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7D69A0">
      <w:pPr>
        <w:spacing w:line="360" w:lineRule="auto"/>
        <w:ind w:firstLine="723" w:firstLineChars="200"/>
        <w:jc w:val="right"/>
        <w:outlineLvl w:val="0"/>
        <w:rPr>
          <w:rFonts w:hint="eastAsia" w:ascii="宋体" w:hAnsi="宋体" w:eastAsia="宋体" w:cs="宋体"/>
          <w:b/>
          <w:color w:val="auto"/>
          <w:sz w:val="36"/>
          <w:szCs w:val="36"/>
          <w:bdr w:val="single" w:color="auto" w:sz="4" w:space="0"/>
          <w:shd w:val="pct10" w:color="auto" w:fill="FFFFFF"/>
        </w:rPr>
      </w:pPr>
      <w:r>
        <w:rPr>
          <w:rFonts w:hint="eastAsia" w:ascii="宋体" w:hAnsi="宋体" w:eastAsia="宋体" w:cs="宋体"/>
          <w:b/>
          <w:color w:val="auto"/>
          <w:sz w:val="36"/>
          <w:szCs w:val="36"/>
          <w:bdr w:val="single" w:color="auto" w:sz="4" w:space="0"/>
          <w:shd w:val="pct10" w:color="auto" w:fill="FFFFFF"/>
        </w:rPr>
        <w:t>政府采购项目</w:t>
      </w:r>
    </w:p>
    <w:p w14:paraId="51FE7AAA">
      <w:pPr>
        <w:spacing w:line="360" w:lineRule="auto"/>
        <w:rPr>
          <w:rFonts w:hint="eastAsia" w:ascii="宋体" w:hAnsi="宋体" w:eastAsia="宋体" w:cs="宋体"/>
          <w:b/>
          <w:color w:val="auto"/>
          <w:sz w:val="36"/>
          <w:szCs w:val="36"/>
        </w:rPr>
      </w:pPr>
    </w:p>
    <w:p w14:paraId="65C6F6F7">
      <w:pPr>
        <w:spacing w:line="480" w:lineRule="exact"/>
        <w:rPr>
          <w:rFonts w:hint="eastAsia" w:ascii="宋体" w:hAnsi="宋体" w:eastAsia="宋体" w:cs="宋体"/>
          <w:b/>
          <w:bCs/>
          <w:color w:val="auto"/>
          <w:spacing w:val="51"/>
          <w:szCs w:val="21"/>
        </w:rPr>
      </w:pPr>
      <w:r>
        <w:rPr>
          <w:rFonts w:hint="eastAsia" w:ascii="宋体" w:hAnsi="宋体" w:eastAsia="宋体" w:cs="宋体"/>
          <w:b/>
          <w:color w:val="auto"/>
          <w:sz w:val="36"/>
          <w:szCs w:val="36"/>
        </w:rPr>
        <w:t>项目编号：</w:t>
      </w:r>
      <w:r>
        <w:rPr>
          <w:rFonts w:hint="eastAsia" w:ascii="宋体" w:hAnsi="宋体" w:eastAsia="宋体" w:cs="宋体"/>
          <w:b/>
          <w:color w:val="auto"/>
          <w:sz w:val="36"/>
          <w:szCs w:val="36"/>
          <w:lang w:eastAsia="zh-CN"/>
        </w:rPr>
        <w:t>XYR-CG-2025-046</w:t>
      </w:r>
    </w:p>
    <w:p w14:paraId="4C11D748">
      <w:pPr>
        <w:spacing w:line="480" w:lineRule="exact"/>
        <w:rPr>
          <w:rFonts w:hint="eastAsia" w:ascii="宋体" w:hAnsi="宋体" w:eastAsia="宋体" w:cs="宋体"/>
          <w:color w:val="auto"/>
          <w:sz w:val="52"/>
          <w:szCs w:val="52"/>
        </w:rPr>
      </w:pPr>
    </w:p>
    <w:p w14:paraId="5EE5A9AC">
      <w:pPr>
        <w:tabs>
          <w:tab w:val="left" w:pos="2460"/>
        </w:tabs>
        <w:jc w:val="center"/>
        <w:rPr>
          <w:rFonts w:hint="eastAsia" w:ascii="宋体" w:hAnsi="宋体" w:eastAsia="宋体" w:cs="宋体"/>
          <w:b/>
          <w:bCs/>
          <w:color w:val="auto"/>
          <w:sz w:val="40"/>
          <w:szCs w:val="28"/>
          <w:lang w:eastAsia="zh-CN"/>
        </w:rPr>
      </w:pPr>
    </w:p>
    <w:p w14:paraId="75283617">
      <w:pPr>
        <w:tabs>
          <w:tab w:val="left" w:pos="2460"/>
        </w:tabs>
        <w:jc w:val="center"/>
        <w:rPr>
          <w:rFonts w:hint="eastAsia" w:ascii="宋体" w:hAnsi="宋体" w:eastAsia="宋体" w:cs="宋体"/>
          <w:b/>
          <w:bCs/>
          <w:color w:val="auto"/>
          <w:sz w:val="36"/>
          <w:szCs w:val="24"/>
          <w:lang w:eastAsia="zh-CN"/>
        </w:rPr>
      </w:pPr>
    </w:p>
    <w:p w14:paraId="4689BA47">
      <w:pPr>
        <w:tabs>
          <w:tab w:val="left" w:pos="2460"/>
        </w:tabs>
        <w:spacing w:line="360" w:lineRule="auto"/>
        <w:jc w:val="center"/>
        <w:outlineLvl w:val="0"/>
        <w:rPr>
          <w:rFonts w:hint="eastAsia" w:ascii="宋体" w:hAnsi="宋体" w:eastAsia="宋体" w:cs="宋体"/>
          <w:b/>
          <w:bCs/>
          <w:color w:val="auto"/>
          <w:sz w:val="52"/>
          <w:szCs w:val="40"/>
          <w:lang w:eastAsia="zh-CN"/>
        </w:rPr>
      </w:pPr>
      <w:r>
        <w:rPr>
          <w:rFonts w:hint="eastAsia" w:ascii="宋体" w:hAnsi="宋体" w:eastAsia="宋体" w:cs="宋体"/>
          <w:b/>
          <w:bCs/>
          <w:color w:val="auto"/>
          <w:sz w:val="52"/>
          <w:szCs w:val="40"/>
          <w:lang w:eastAsia="zh-CN"/>
        </w:rPr>
        <w:t>宝鸡市凤翔区农村生活污水处理设施第三方运维项目</w:t>
      </w:r>
    </w:p>
    <w:p w14:paraId="21F57B0A">
      <w:pPr>
        <w:pStyle w:val="8"/>
        <w:rPr>
          <w:rFonts w:hint="eastAsia" w:ascii="宋体" w:hAnsi="宋体" w:eastAsia="宋体" w:cs="宋体"/>
          <w:color w:val="auto"/>
          <w:sz w:val="28"/>
          <w:szCs w:val="21"/>
        </w:rPr>
      </w:pPr>
    </w:p>
    <w:p w14:paraId="6CB220D9">
      <w:pPr>
        <w:pStyle w:val="8"/>
        <w:rPr>
          <w:rFonts w:hint="eastAsia" w:ascii="宋体" w:hAnsi="宋体" w:eastAsia="宋体" w:cs="宋体"/>
          <w:color w:val="auto"/>
          <w:sz w:val="32"/>
        </w:rPr>
      </w:pPr>
    </w:p>
    <w:p w14:paraId="2942F94A">
      <w:pPr>
        <w:pStyle w:val="8"/>
        <w:ind w:firstLine="0"/>
        <w:rPr>
          <w:rFonts w:hint="eastAsia" w:ascii="宋体" w:hAnsi="宋体" w:eastAsia="宋体" w:cs="宋体"/>
          <w:color w:val="auto"/>
          <w:sz w:val="32"/>
        </w:rPr>
      </w:pPr>
    </w:p>
    <w:p w14:paraId="267DE2AE">
      <w:pPr>
        <w:rPr>
          <w:rFonts w:hint="eastAsia" w:ascii="宋体" w:hAnsi="宋体" w:eastAsia="宋体" w:cs="宋体"/>
          <w:color w:val="auto"/>
          <w:sz w:val="32"/>
        </w:rPr>
      </w:pPr>
    </w:p>
    <w:p w14:paraId="391D1CC3">
      <w:pPr>
        <w:jc w:val="center"/>
        <w:outlineLvl w:val="0"/>
        <w:rPr>
          <w:rFonts w:hint="eastAsia" w:ascii="宋体" w:hAnsi="宋体" w:eastAsia="宋体" w:cs="宋体"/>
          <w:b/>
          <w:bCs/>
          <w:color w:val="auto"/>
          <w:spacing w:val="21"/>
          <w:sz w:val="56"/>
          <w:szCs w:val="56"/>
        </w:rPr>
      </w:pPr>
      <w:r>
        <w:rPr>
          <w:rFonts w:hint="eastAsia" w:ascii="宋体" w:hAnsi="宋体" w:eastAsia="宋体" w:cs="宋体"/>
          <w:b/>
          <w:bCs/>
          <w:color w:val="auto"/>
          <w:spacing w:val="21"/>
          <w:sz w:val="56"/>
          <w:szCs w:val="56"/>
        </w:rPr>
        <w:t>竞争性磋商文件</w:t>
      </w:r>
    </w:p>
    <w:p w14:paraId="4E946B62">
      <w:pPr>
        <w:rPr>
          <w:rFonts w:hint="eastAsia" w:ascii="宋体" w:hAnsi="宋体" w:eastAsia="宋体" w:cs="宋体"/>
          <w:color w:val="auto"/>
        </w:rPr>
      </w:pPr>
    </w:p>
    <w:p w14:paraId="78A0DF63">
      <w:pPr>
        <w:rPr>
          <w:rFonts w:hint="eastAsia" w:ascii="宋体" w:hAnsi="宋体" w:eastAsia="宋体" w:cs="宋体"/>
          <w:color w:val="auto"/>
          <w:sz w:val="32"/>
        </w:rPr>
      </w:pPr>
    </w:p>
    <w:p w14:paraId="61096B12">
      <w:pPr>
        <w:spacing w:line="480" w:lineRule="exact"/>
        <w:rPr>
          <w:rFonts w:hint="eastAsia" w:ascii="宋体" w:hAnsi="宋体" w:eastAsia="宋体" w:cs="宋体"/>
          <w:b/>
          <w:color w:val="auto"/>
          <w:sz w:val="36"/>
          <w:szCs w:val="36"/>
        </w:rPr>
      </w:pPr>
    </w:p>
    <w:p w14:paraId="461E371B">
      <w:pPr>
        <w:spacing w:line="480" w:lineRule="exact"/>
        <w:rPr>
          <w:rFonts w:hint="eastAsia" w:ascii="宋体" w:hAnsi="宋体" w:eastAsia="宋体" w:cs="宋体"/>
          <w:b/>
          <w:color w:val="auto"/>
          <w:sz w:val="36"/>
          <w:szCs w:val="36"/>
        </w:rPr>
      </w:pPr>
    </w:p>
    <w:p w14:paraId="4A49AEAB">
      <w:pPr>
        <w:spacing w:line="480" w:lineRule="exact"/>
        <w:rPr>
          <w:rFonts w:hint="eastAsia" w:ascii="宋体" w:hAnsi="宋体" w:eastAsia="宋体" w:cs="宋体"/>
          <w:b/>
          <w:color w:val="auto"/>
          <w:sz w:val="36"/>
          <w:szCs w:val="36"/>
        </w:rPr>
      </w:pPr>
    </w:p>
    <w:p w14:paraId="2971AA61">
      <w:pPr>
        <w:pStyle w:val="8"/>
        <w:ind w:left="0" w:leftChars="0" w:firstLine="0" w:firstLineChars="0"/>
        <w:jc w:val="center"/>
        <w:rPr>
          <w:rFonts w:hint="eastAsia" w:ascii="宋体" w:hAnsi="宋体" w:eastAsia="宋体" w:cs="宋体"/>
          <w:b/>
          <w:bCs/>
          <w:color w:val="auto"/>
          <w:kern w:val="1"/>
          <w:sz w:val="32"/>
          <w:szCs w:val="32"/>
          <w:lang w:val="en-US" w:eastAsia="zh-CN" w:bidi="ar-SA"/>
        </w:rPr>
      </w:pPr>
      <w:r>
        <w:rPr>
          <w:rFonts w:hint="eastAsia" w:ascii="宋体" w:hAnsi="宋体" w:eastAsia="宋体" w:cs="宋体"/>
          <w:b/>
          <w:bCs/>
          <w:color w:val="auto"/>
          <w:kern w:val="1"/>
          <w:sz w:val="32"/>
          <w:szCs w:val="32"/>
          <w:lang w:val="en-US" w:eastAsia="zh-CN" w:bidi="ar-SA"/>
        </w:rPr>
        <w:t>采购人：宝鸡市生态环境局凤翔分局</w:t>
      </w:r>
    </w:p>
    <w:p w14:paraId="25232F6A">
      <w:pPr>
        <w:pStyle w:val="4"/>
        <w:ind w:left="0" w:leftChars="0" w:firstLine="0" w:firstLineChars="0"/>
        <w:jc w:val="center"/>
        <w:rPr>
          <w:rFonts w:hint="eastAsia" w:ascii="宋体" w:hAnsi="宋体" w:eastAsia="宋体" w:cs="宋体"/>
          <w:b/>
          <w:color w:val="auto"/>
          <w:sz w:val="36"/>
          <w:szCs w:val="36"/>
        </w:rPr>
      </w:pPr>
    </w:p>
    <w:p w14:paraId="07D2DB87">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bCs/>
          <w:color w:val="auto"/>
          <w:sz w:val="36"/>
          <w:szCs w:val="36"/>
          <w:lang w:val="en-US" w:eastAsia="zh-CN"/>
        </w:rPr>
      </w:pPr>
    </w:p>
    <w:p w14:paraId="1541B662">
      <w:pPr>
        <w:keepNext w:val="0"/>
        <w:keepLines w:val="0"/>
        <w:pageBreakBefore w:val="0"/>
        <w:widowControl w:val="0"/>
        <w:kinsoku/>
        <w:wordWrap/>
        <w:overflowPunct/>
        <w:topLinePunct w:val="0"/>
        <w:autoSpaceDE/>
        <w:autoSpaceDN/>
        <w:bidi w:val="0"/>
        <w:adjustRightInd/>
        <w:snapToGrid/>
        <w:spacing w:line="480" w:lineRule="auto"/>
        <w:jc w:val="center"/>
        <w:textAlignment w:val="auto"/>
        <w:outlineLvl w:val="0"/>
        <w:rPr>
          <w:rFonts w:hint="eastAsia" w:ascii="宋体" w:hAnsi="宋体" w:eastAsia="宋体" w:cs="宋体"/>
          <w:b/>
          <w:bCs/>
          <w:color w:val="auto"/>
          <w:sz w:val="32"/>
          <w:szCs w:val="32"/>
          <w:lang w:eastAsia="zh-CN"/>
        </w:rPr>
      </w:pPr>
      <w:r>
        <w:rPr>
          <w:rFonts w:hint="eastAsia" w:ascii="宋体" w:hAnsi="宋体" w:eastAsia="宋体" w:cs="宋体"/>
          <w:b/>
          <w:bCs/>
          <w:color w:val="auto"/>
          <w:sz w:val="32"/>
          <w:szCs w:val="32"/>
        </w:rPr>
        <w:t>采购</w:t>
      </w:r>
      <w:r>
        <w:rPr>
          <w:rFonts w:hint="eastAsia" w:ascii="宋体" w:hAnsi="宋体" w:eastAsia="宋体" w:cs="宋体"/>
          <w:b/>
          <w:bCs/>
          <w:color w:val="auto"/>
          <w:sz w:val="32"/>
          <w:szCs w:val="32"/>
          <w:lang w:val="en-US" w:eastAsia="zh-CN"/>
        </w:rPr>
        <w:t>代理机构</w:t>
      </w:r>
      <w:r>
        <w:rPr>
          <w:rFonts w:hint="eastAsia" w:ascii="宋体" w:hAnsi="宋体" w:eastAsia="宋体" w:cs="宋体"/>
          <w:b/>
          <w:bCs/>
          <w:color w:val="auto"/>
          <w:sz w:val="32"/>
          <w:szCs w:val="32"/>
        </w:rPr>
        <w:t>：</w:t>
      </w:r>
      <w:r>
        <w:rPr>
          <w:rFonts w:hint="eastAsia" w:ascii="宋体" w:hAnsi="宋体" w:eastAsia="宋体" w:cs="宋体"/>
          <w:b/>
          <w:bCs/>
          <w:color w:val="auto"/>
          <w:sz w:val="32"/>
          <w:szCs w:val="32"/>
          <w:lang w:eastAsia="zh-CN"/>
        </w:rPr>
        <w:t>鑫益瑞建设工程有限公司</w:t>
      </w:r>
    </w:p>
    <w:p w14:paraId="3C5C7A8C">
      <w:pPr>
        <w:pStyle w:val="2"/>
        <w:jc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rPr>
        <w:t>二零二五年十</w:t>
      </w:r>
      <w:r>
        <w:rPr>
          <w:rFonts w:hint="eastAsia" w:ascii="宋体" w:hAnsi="宋体" w:eastAsia="宋体" w:cs="宋体"/>
          <w:b/>
          <w:bCs/>
          <w:color w:val="auto"/>
          <w:sz w:val="36"/>
          <w:szCs w:val="36"/>
          <w:lang w:val="en-US" w:eastAsia="zh-CN"/>
        </w:rPr>
        <w:t>二</w:t>
      </w:r>
      <w:r>
        <w:rPr>
          <w:rFonts w:hint="eastAsia" w:ascii="宋体" w:hAnsi="宋体" w:eastAsia="宋体" w:cs="宋体"/>
          <w:b/>
          <w:bCs/>
          <w:color w:val="auto"/>
          <w:sz w:val="36"/>
          <w:szCs w:val="36"/>
        </w:rPr>
        <w:t>月</w:t>
      </w:r>
    </w:p>
    <w:p w14:paraId="0DFFADA1">
      <w:pPr>
        <w:pStyle w:val="4"/>
        <w:rPr>
          <w:rFonts w:hint="eastAsia" w:ascii="宋体" w:hAnsi="宋体" w:eastAsia="宋体" w:cs="宋体"/>
          <w:color w:val="auto"/>
        </w:rPr>
      </w:pPr>
    </w:p>
    <w:p w14:paraId="53EA5665">
      <w:pPr>
        <w:spacing w:line="480" w:lineRule="exact"/>
        <w:rPr>
          <w:rFonts w:hint="eastAsia" w:ascii="宋体" w:hAnsi="宋体" w:eastAsia="宋体" w:cs="宋体"/>
          <w:b/>
          <w:color w:val="auto"/>
          <w:sz w:val="52"/>
          <w:szCs w:val="52"/>
        </w:rPr>
        <w:sectPr>
          <w:headerReference r:id="rId4" w:type="first"/>
          <w:headerReference r:id="rId3" w:type="default"/>
          <w:footerReference r:id="rId5" w:type="default"/>
          <w:endnotePr>
            <w:numFmt w:val="decimal"/>
          </w:endnotePr>
          <w:pgSz w:w="11907" w:h="16840"/>
          <w:pgMar w:top="1418" w:right="1287" w:bottom="936" w:left="1259" w:header="907" w:footer="654" w:gutter="0"/>
          <w:pgNumType w:fmt="decimal" w:start="1"/>
          <w:cols w:space="720" w:num="1"/>
          <w:titlePg/>
        </w:sectPr>
      </w:pPr>
    </w:p>
    <w:p w14:paraId="5C50E100">
      <w:pPr>
        <w:spacing w:before="231" w:line="223" w:lineRule="auto"/>
        <w:jc w:val="both"/>
        <w:rPr>
          <w:rFonts w:hint="eastAsia" w:ascii="宋体" w:hAnsi="宋体" w:eastAsia="宋体" w:cs="宋体"/>
          <w:color w:val="auto"/>
          <w:sz w:val="40"/>
          <w:szCs w:val="40"/>
          <w:highlight w:val="none"/>
        </w:rPr>
      </w:pPr>
      <w:r>
        <w:rPr>
          <w:rFonts w:hint="eastAsia" w:ascii="宋体" w:hAnsi="宋体" w:eastAsia="宋体" w:cs="宋体"/>
          <w:color w:val="auto"/>
          <w:spacing w:val="28"/>
          <w:sz w:val="40"/>
          <w:szCs w:val="40"/>
          <w:highlight w:val="none"/>
        </w:rPr>
        <w:t>特别提</w:t>
      </w:r>
      <w:r>
        <w:rPr>
          <w:rFonts w:hint="eastAsia" w:ascii="宋体" w:hAnsi="宋体" w:eastAsia="宋体" w:cs="宋体"/>
          <w:color w:val="auto"/>
          <w:spacing w:val="27"/>
          <w:sz w:val="40"/>
          <w:szCs w:val="40"/>
          <w:highlight w:val="none"/>
        </w:rPr>
        <w:t>醒</w:t>
      </w:r>
      <w:r>
        <w:rPr>
          <w:rFonts w:hint="eastAsia" w:ascii="宋体" w:hAnsi="宋体" w:eastAsia="宋体" w:cs="宋体"/>
          <w:color w:val="auto"/>
          <w:spacing w:val="35"/>
          <w:sz w:val="40"/>
          <w:szCs w:val="40"/>
          <w:highlight w:val="none"/>
        </w:rPr>
        <w:t>：</w:t>
      </w:r>
    </w:p>
    <w:p w14:paraId="71CDBA25">
      <w:pPr>
        <w:spacing w:line="560" w:lineRule="exact"/>
        <w:ind w:firstLine="482" w:firstLineChars="200"/>
        <w:rPr>
          <w:rFonts w:hint="eastAsia" w:ascii="宋体" w:hAnsi="宋体" w:eastAsia="宋体" w:cs="宋体"/>
          <w:b/>
          <w:bCs/>
          <w:snapToGrid w:val="0"/>
          <w:color w:val="auto"/>
          <w:sz w:val="24"/>
          <w:szCs w:val="24"/>
        </w:rPr>
      </w:pPr>
      <w:r>
        <w:rPr>
          <w:rFonts w:hint="eastAsia" w:ascii="宋体" w:hAnsi="宋体" w:eastAsia="宋体" w:cs="宋体"/>
          <w:b/>
          <w:bCs/>
          <w:snapToGrid w:val="0"/>
          <w:color w:val="auto"/>
          <w:sz w:val="24"/>
          <w:szCs w:val="24"/>
        </w:rPr>
        <w:t>1、本项目采用电子化投标的方式投标，投标人须使用数字认证证书（CA锁）对电子投标文件进行签章（文件要求签字处可使用法人签章锁手写签名）、加密、递交及开标时解密等相关招投标事宜。</w:t>
      </w:r>
    </w:p>
    <w:p w14:paraId="4A2BD63A">
      <w:pPr>
        <w:spacing w:line="560" w:lineRule="exact"/>
        <w:ind w:firstLine="482" w:firstLineChars="200"/>
        <w:rPr>
          <w:rFonts w:hint="eastAsia" w:ascii="宋体" w:hAnsi="宋体" w:eastAsia="宋体" w:cs="宋体"/>
          <w:b/>
          <w:bCs/>
          <w:snapToGrid w:val="0"/>
          <w:color w:val="auto"/>
          <w:sz w:val="24"/>
          <w:szCs w:val="24"/>
        </w:rPr>
      </w:pPr>
      <w:r>
        <w:rPr>
          <w:rFonts w:hint="eastAsia" w:ascii="宋体" w:hAnsi="宋体" w:eastAsia="宋体" w:cs="宋体"/>
          <w:b/>
          <w:bCs/>
          <w:snapToGrid w:val="0"/>
          <w:color w:val="auto"/>
          <w:sz w:val="24"/>
          <w:szCs w:val="24"/>
          <w:lang w:val="en-US" w:eastAsia="zh-CN"/>
        </w:rPr>
        <w:t>2</w:t>
      </w:r>
      <w:r>
        <w:rPr>
          <w:rFonts w:hint="eastAsia" w:ascii="宋体" w:hAnsi="宋体" w:eastAsia="宋体" w:cs="宋体"/>
          <w:b/>
          <w:bCs/>
          <w:snapToGrid w:val="0"/>
          <w:color w:val="auto"/>
          <w:sz w:val="24"/>
          <w:szCs w:val="24"/>
        </w:rPr>
        <w:t>、制作电子投标文件</w:t>
      </w:r>
    </w:p>
    <w:p w14:paraId="343C2E9F">
      <w:pPr>
        <w:spacing w:line="560" w:lineRule="exact"/>
        <w:ind w:firstLine="482" w:firstLineChars="200"/>
        <w:rPr>
          <w:rFonts w:hint="eastAsia" w:ascii="宋体" w:hAnsi="宋体" w:eastAsia="宋体" w:cs="宋体"/>
          <w:b/>
          <w:bCs/>
          <w:snapToGrid w:val="0"/>
          <w:color w:val="auto"/>
          <w:sz w:val="24"/>
          <w:szCs w:val="24"/>
        </w:rPr>
      </w:pPr>
      <w:r>
        <w:rPr>
          <w:rFonts w:hint="eastAsia" w:ascii="宋体" w:hAnsi="宋体" w:eastAsia="宋体" w:cs="宋体"/>
          <w:b/>
          <w:bCs/>
          <w:snapToGrid w:val="0"/>
          <w:color w:val="auto"/>
          <w:sz w:val="24"/>
          <w:szCs w:val="24"/>
        </w:rPr>
        <w:t>投标供应商须在“全国公共资源交易中心平台（陕西省）（http://www.sxggzyjy.cn/）”的“服务指南”栏目“下载专区”中，免费下载“陕西省公共资源交易平台政府采购电子标书制作工具”，并升级至最新版本，使用该客户端制作电子投标文件，制作扩展名为“.SXSTF”的电子投标文件。”</w:t>
      </w:r>
    </w:p>
    <w:p w14:paraId="1537A5B5">
      <w:pPr>
        <w:spacing w:line="560" w:lineRule="exact"/>
        <w:ind w:firstLine="482" w:firstLineChars="200"/>
        <w:rPr>
          <w:rFonts w:hint="eastAsia" w:ascii="宋体" w:hAnsi="宋体" w:eastAsia="宋体" w:cs="宋体"/>
          <w:b/>
          <w:bCs/>
          <w:snapToGrid w:val="0"/>
          <w:color w:val="auto"/>
          <w:sz w:val="24"/>
          <w:szCs w:val="24"/>
        </w:rPr>
      </w:pPr>
      <w:r>
        <w:rPr>
          <w:rFonts w:hint="eastAsia" w:ascii="宋体" w:hAnsi="宋体" w:eastAsia="宋体" w:cs="宋体"/>
          <w:b/>
          <w:bCs/>
          <w:snapToGrid w:val="0"/>
          <w:color w:val="auto"/>
          <w:sz w:val="24"/>
          <w:szCs w:val="24"/>
          <w:lang w:val="en-US" w:eastAsia="zh-CN"/>
        </w:rPr>
        <w:t>3</w:t>
      </w:r>
      <w:r>
        <w:rPr>
          <w:rFonts w:hint="eastAsia" w:ascii="宋体" w:hAnsi="宋体" w:eastAsia="宋体" w:cs="宋体"/>
          <w:b/>
          <w:bCs/>
          <w:snapToGrid w:val="0"/>
          <w:color w:val="auto"/>
          <w:sz w:val="24"/>
          <w:szCs w:val="24"/>
        </w:rPr>
        <w:t>、递交电子投标文件</w:t>
      </w:r>
    </w:p>
    <w:p w14:paraId="337AAF8F">
      <w:pPr>
        <w:spacing w:before="305" w:line="375" w:lineRule="auto"/>
        <w:ind w:right="118" w:firstLine="576"/>
        <w:rPr>
          <w:rFonts w:hint="eastAsia" w:ascii="宋体" w:hAnsi="宋体" w:eastAsia="宋体" w:cs="宋体"/>
          <w:color w:val="auto"/>
          <w:w w:val="80"/>
          <w:sz w:val="24"/>
          <w:szCs w:val="24"/>
          <w:highlight w:val="none"/>
        </w:rPr>
      </w:pPr>
      <w:r>
        <w:rPr>
          <w:rFonts w:hint="eastAsia" w:ascii="宋体" w:hAnsi="宋体" w:eastAsia="宋体" w:cs="宋体"/>
          <w:b/>
          <w:bCs/>
          <w:snapToGrid w:val="0"/>
          <w:color w:val="auto"/>
          <w:sz w:val="24"/>
          <w:szCs w:val="24"/>
        </w:rPr>
        <w:t>登录全国公共资源交易中心平台（</w:t>
      </w:r>
      <w:r>
        <w:rPr>
          <w:rFonts w:hint="eastAsia" w:ascii="宋体" w:hAnsi="宋体" w:eastAsia="宋体" w:cs="宋体"/>
          <w:b/>
          <w:bCs/>
          <w:snapToGrid w:val="0"/>
          <w:color w:val="auto"/>
          <w:sz w:val="24"/>
          <w:szCs w:val="24"/>
          <w:lang w:val="en-US" w:eastAsia="zh-CN"/>
        </w:rPr>
        <w:t>宝鸡市</w:t>
      </w:r>
      <w:r>
        <w:rPr>
          <w:rFonts w:hint="eastAsia" w:ascii="宋体" w:hAnsi="宋体" w:eastAsia="宋体" w:cs="宋体"/>
          <w:b/>
          <w:bCs/>
          <w:snapToGrid w:val="0"/>
          <w:color w:val="auto"/>
          <w:sz w:val="24"/>
          <w:szCs w:val="24"/>
        </w:rPr>
        <w:t>）（http://www.sxggzyjy.cn/），选择“电子交易平台—陕西政府采购交易系统—企业端”进行登录，登录后选择“交易乙方”身份进入，进入菜单“采购业务—我的项目——项目流程——上传响应文件”，上传加密的电子投标文件。上传成功后，电子化平台将予以记录。</w:t>
      </w:r>
    </w:p>
    <w:p w14:paraId="45B74440">
      <w:pPr>
        <w:jc w:val="center"/>
        <w:rPr>
          <w:rFonts w:hint="eastAsia" w:ascii="宋体" w:hAnsi="宋体" w:eastAsia="宋体" w:cs="宋体"/>
          <w:b/>
          <w:color w:val="auto"/>
          <w:sz w:val="24"/>
          <w:szCs w:val="24"/>
        </w:rPr>
        <w:sectPr>
          <w:headerReference r:id="rId7" w:type="first"/>
          <w:headerReference r:id="rId6" w:type="default"/>
          <w:pgSz w:w="11906" w:h="16838"/>
          <w:pgMar w:top="1417" w:right="1418" w:bottom="1417" w:left="1417" w:header="851" w:footer="850" w:gutter="0"/>
          <w:pgBorders>
            <w:top w:val="none" w:sz="0" w:space="0"/>
            <w:left w:val="none" w:sz="0" w:space="0"/>
            <w:bottom w:val="none" w:sz="0" w:space="0"/>
            <w:right w:val="none" w:sz="0" w:space="0"/>
          </w:pgBorders>
          <w:pgNumType w:fmt="decimal" w:start="1"/>
          <w:cols w:space="720" w:num="1"/>
          <w:titlePg/>
          <w:docGrid w:type="lines" w:linePitch="312" w:charSpace="0"/>
        </w:sectPr>
      </w:pPr>
    </w:p>
    <w:sdt>
      <w:sdtPr>
        <w:rPr>
          <w:rFonts w:hint="eastAsia" w:ascii="宋体" w:hAnsi="宋体" w:eastAsia="宋体" w:cs="宋体"/>
          <w:color w:val="auto"/>
          <w:sz w:val="44"/>
          <w:szCs w:val="44"/>
        </w:rPr>
        <w:id w:val="147477012"/>
        <w:docPartObj>
          <w:docPartGallery w:val="Table of Contents"/>
          <w:docPartUnique/>
        </w:docPartObj>
      </w:sdtPr>
      <w:sdtEndPr>
        <w:rPr>
          <w:rFonts w:hint="eastAsia" w:ascii="宋体" w:hAnsi="宋体" w:eastAsia="宋体" w:cs="宋体"/>
          <w:color w:val="auto"/>
          <w:sz w:val="28"/>
          <w:szCs w:val="28"/>
        </w:rPr>
      </w:sdtEndPr>
      <w:sdtContent>
        <w:p w14:paraId="49A85658">
          <w:pPr>
            <w:spacing w:line="480" w:lineRule="auto"/>
            <w:jc w:val="center"/>
            <w:rPr>
              <w:rFonts w:hint="eastAsia" w:ascii="宋体" w:hAnsi="宋体" w:eastAsia="宋体" w:cs="宋体"/>
              <w:color w:val="auto"/>
              <w:sz w:val="44"/>
              <w:szCs w:val="44"/>
            </w:rPr>
          </w:pPr>
          <w:bookmarkStart w:id="0" w:name="_Toc24796_WPSOffice_Type1"/>
          <w:r>
            <w:rPr>
              <w:rFonts w:hint="eastAsia" w:ascii="宋体" w:hAnsi="宋体" w:eastAsia="宋体" w:cs="宋体"/>
              <w:color w:val="auto"/>
              <w:sz w:val="44"/>
              <w:szCs w:val="44"/>
            </w:rPr>
            <w:t>目  录</w:t>
          </w:r>
        </w:p>
        <w:p w14:paraId="1F6C9A67">
          <w:pPr>
            <w:pStyle w:val="47"/>
            <w:tabs>
              <w:tab w:val="right" w:leader="dot" w:pos="9361"/>
            </w:tabs>
            <w:spacing w:line="480" w:lineRule="auto"/>
            <w:rPr>
              <w:rFonts w:hint="eastAsia" w:ascii="宋体" w:hAnsi="宋体" w:eastAsia="宋体" w:cs="宋体"/>
              <w:color w:val="auto"/>
              <w:sz w:val="28"/>
              <w:szCs w:val="28"/>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"_Toc14299_WPSOffice_Level1" </w:instrText>
          </w:r>
          <w:r>
            <w:rPr>
              <w:rFonts w:hint="eastAsia" w:ascii="宋体" w:hAnsi="宋体" w:eastAsia="宋体" w:cs="宋体"/>
              <w:color w:val="auto"/>
            </w:rPr>
            <w:fldChar w:fldCharType="separate"/>
          </w:r>
          <w:r>
            <w:rPr>
              <w:rFonts w:hint="eastAsia" w:ascii="宋体" w:hAnsi="宋体" w:eastAsia="宋体" w:cs="宋体"/>
              <w:color w:val="auto"/>
              <w:sz w:val="28"/>
              <w:szCs w:val="28"/>
            </w:rPr>
            <w:t>第一部分  竞争性磋商公告</w:t>
          </w:r>
          <w:r>
            <w:rPr>
              <w:rFonts w:hint="eastAsia" w:ascii="宋体" w:hAnsi="宋体" w:eastAsia="宋体" w:cs="宋体"/>
              <w:color w:val="auto"/>
              <w:sz w:val="28"/>
              <w:szCs w:val="28"/>
            </w:rPr>
            <w:fldChar w:fldCharType="end"/>
          </w:r>
        </w:p>
        <w:p w14:paraId="72E07748">
          <w:pPr>
            <w:pStyle w:val="47"/>
            <w:tabs>
              <w:tab w:val="right" w:leader="dot" w:pos="9361"/>
            </w:tabs>
            <w:spacing w:line="480" w:lineRule="auto"/>
            <w:rPr>
              <w:rFonts w:hint="eastAsia" w:ascii="宋体" w:hAnsi="宋体" w:eastAsia="宋体" w:cs="宋体"/>
              <w:color w:val="auto"/>
              <w:sz w:val="28"/>
              <w:szCs w:val="28"/>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"_Toc24796_WPSOffice_Level1" </w:instrText>
          </w:r>
          <w:r>
            <w:rPr>
              <w:rFonts w:hint="eastAsia" w:ascii="宋体" w:hAnsi="宋体" w:eastAsia="宋体" w:cs="宋体"/>
              <w:color w:val="auto"/>
            </w:rPr>
            <w:fldChar w:fldCharType="separate"/>
          </w:r>
          <w:r>
            <w:rPr>
              <w:rFonts w:hint="eastAsia" w:ascii="宋体" w:hAnsi="宋体" w:eastAsia="宋体" w:cs="宋体"/>
              <w:color w:val="auto"/>
              <w:sz w:val="28"/>
              <w:szCs w:val="28"/>
            </w:rPr>
            <w:t>第二部分  供应商须知</w:t>
          </w:r>
          <w:r>
            <w:rPr>
              <w:rFonts w:hint="eastAsia" w:ascii="宋体" w:hAnsi="宋体" w:eastAsia="宋体" w:cs="宋体"/>
              <w:color w:val="auto"/>
              <w:sz w:val="28"/>
              <w:szCs w:val="28"/>
            </w:rPr>
            <w:fldChar w:fldCharType="end"/>
          </w:r>
        </w:p>
        <w:p w14:paraId="44D8F98D">
          <w:pPr>
            <w:pStyle w:val="47"/>
            <w:tabs>
              <w:tab w:val="right" w:leader="dot" w:pos="9361"/>
            </w:tabs>
            <w:spacing w:line="480" w:lineRule="auto"/>
            <w:rPr>
              <w:rFonts w:hint="eastAsia" w:ascii="宋体" w:hAnsi="宋体" w:eastAsia="宋体" w:cs="宋体"/>
              <w:color w:val="auto"/>
              <w:sz w:val="28"/>
              <w:szCs w:val="28"/>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"_Toc29327_WPSOffice_Level1" </w:instrText>
          </w:r>
          <w:r>
            <w:rPr>
              <w:rFonts w:hint="eastAsia" w:ascii="宋体" w:hAnsi="宋体" w:eastAsia="宋体" w:cs="宋体"/>
              <w:color w:val="auto"/>
            </w:rPr>
            <w:fldChar w:fldCharType="separate"/>
          </w:r>
          <w:r>
            <w:rPr>
              <w:rFonts w:hint="eastAsia" w:ascii="宋体" w:hAnsi="宋体" w:eastAsia="宋体" w:cs="宋体"/>
              <w:color w:val="auto"/>
              <w:sz w:val="28"/>
              <w:szCs w:val="28"/>
            </w:rPr>
            <w:t>第三部分  采购内容及技术要求</w:t>
          </w:r>
          <w:r>
            <w:rPr>
              <w:rFonts w:hint="eastAsia" w:ascii="宋体" w:hAnsi="宋体" w:eastAsia="宋体" w:cs="宋体"/>
              <w:color w:val="auto"/>
              <w:sz w:val="28"/>
              <w:szCs w:val="28"/>
            </w:rPr>
            <w:fldChar w:fldCharType="end"/>
          </w:r>
        </w:p>
        <w:p w14:paraId="317B382E">
          <w:pPr>
            <w:pStyle w:val="47"/>
            <w:tabs>
              <w:tab w:val="right" w:leader="dot" w:pos="9361"/>
            </w:tabs>
            <w:spacing w:line="480" w:lineRule="auto"/>
            <w:rPr>
              <w:rFonts w:hint="eastAsia" w:ascii="宋体" w:hAnsi="宋体" w:eastAsia="宋体" w:cs="宋体"/>
              <w:color w:val="auto"/>
              <w:sz w:val="28"/>
              <w:szCs w:val="28"/>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"_Toc11347_WPSOffice_Level1" </w:instrText>
          </w:r>
          <w:r>
            <w:rPr>
              <w:rFonts w:hint="eastAsia" w:ascii="宋体" w:hAnsi="宋体" w:eastAsia="宋体" w:cs="宋体"/>
              <w:color w:val="auto"/>
            </w:rPr>
            <w:fldChar w:fldCharType="separate"/>
          </w:r>
          <w:r>
            <w:rPr>
              <w:rFonts w:hint="eastAsia" w:ascii="宋体" w:hAnsi="宋体" w:eastAsia="宋体" w:cs="宋体"/>
              <w:color w:val="auto"/>
              <w:sz w:val="28"/>
              <w:szCs w:val="28"/>
            </w:rPr>
            <w:t>第四部分  商务要求</w:t>
          </w:r>
          <w:r>
            <w:rPr>
              <w:rFonts w:hint="eastAsia" w:ascii="宋体" w:hAnsi="宋体" w:eastAsia="宋体" w:cs="宋体"/>
              <w:color w:val="auto"/>
              <w:sz w:val="28"/>
              <w:szCs w:val="28"/>
            </w:rPr>
            <w:fldChar w:fldCharType="end"/>
          </w:r>
        </w:p>
        <w:p w14:paraId="37E82714">
          <w:pPr>
            <w:pStyle w:val="47"/>
            <w:tabs>
              <w:tab w:val="right" w:leader="dot" w:pos="9361"/>
            </w:tabs>
            <w:spacing w:line="480" w:lineRule="auto"/>
            <w:rPr>
              <w:rFonts w:hint="eastAsia" w:ascii="宋体" w:hAnsi="宋体" w:eastAsia="宋体" w:cs="宋体"/>
              <w:color w:val="auto"/>
              <w:sz w:val="28"/>
              <w:szCs w:val="28"/>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"_Toc2844_WPSOffice_Level1" </w:instrText>
          </w:r>
          <w:r>
            <w:rPr>
              <w:rFonts w:hint="eastAsia" w:ascii="宋体" w:hAnsi="宋体" w:eastAsia="宋体" w:cs="宋体"/>
              <w:color w:val="auto"/>
            </w:rPr>
            <w:fldChar w:fldCharType="separate"/>
          </w:r>
          <w:r>
            <w:rPr>
              <w:rFonts w:hint="eastAsia" w:ascii="宋体" w:hAnsi="宋体" w:eastAsia="宋体" w:cs="宋体"/>
              <w:color w:val="auto"/>
              <w:sz w:val="28"/>
              <w:szCs w:val="28"/>
            </w:rPr>
            <w:t>第五部分  合同条款</w:t>
          </w:r>
          <w:r>
            <w:rPr>
              <w:rFonts w:hint="eastAsia" w:ascii="宋体" w:hAnsi="宋体" w:eastAsia="宋体" w:cs="宋体"/>
              <w:color w:val="auto"/>
              <w:sz w:val="28"/>
              <w:szCs w:val="28"/>
            </w:rPr>
            <w:fldChar w:fldCharType="end"/>
          </w:r>
        </w:p>
        <w:p w14:paraId="0246EE6F">
          <w:pPr>
            <w:pStyle w:val="47"/>
            <w:tabs>
              <w:tab w:val="right" w:leader="dot" w:pos="9361"/>
            </w:tabs>
            <w:spacing w:line="480" w:lineRule="auto"/>
            <w:rPr>
              <w:rFonts w:hint="eastAsia" w:ascii="宋体" w:hAnsi="宋体" w:eastAsia="宋体" w:cs="宋体"/>
              <w:color w:val="auto"/>
              <w:sz w:val="28"/>
              <w:szCs w:val="28"/>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"_Toc116_WPSOffice_Level1" </w:instrText>
          </w:r>
          <w:r>
            <w:rPr>
              <w:rFonts w:hint="eastAsia" w:ascii="宋体" w:hAnsi="宋体" w:eastAsia="宋体" w:cs="宋体"/>
              <w:color w:val="auto"/>
            </w:rPr>
            <w:fldChar w:fldCharType="separate"/>
          </w:r>
          <w:r>
            <w:rPr>
              <w:rFonts w:hint="eastAsia" w:ascii="宋体" w:hAnsi="宋体" w:eastAsia="宋体" w:cs="宋体"/>
              <w:color w:val="auto"/>
              <w:sz w:val="28"/>
              <w:szCs w:val="28"/>
            </w:rPr>
            <w:t>第六部分  竞争性磋商响应文件格式</w:t>
          </w:r>
          <w:r>
            <w:rPr>
              <w:rFonts w:hint="eastAsia" w:ascii="宋体" w:hAnsi="宋体" w:eastAsia="宋体" w:cs="宋体"/>
              <w:color w:val="auto"/>
              <w:sz w:val="28"/>
              <w:szCs w:val="28"/>
            </w:rPr>
            <w:fldChar w:fldCharType="end"/>
          </w:r>
        </w:p>
        <w:p w14:paraId="7CA60734">
          <w:pPr>
            <w:pStyle w:val="45"/>
            <w:spacing w:line="480" w:lineRule="auto"/>
            <w:ind w:firstLine="0" w:firstLineChars="0"/>
            <w:rPr>
              <w:rFonts w:hint="eastAsia" w:ascii="宋体" w:hAnsi="宋体" w:eastAsia="宋体" w:cs="宋体"/>
              <w:color w:val="auto"/>
              <w:sz w:val="28"/>
              <w:szCs w:val="28"/>
            </w:rPr>
          </w:pPr>
        </w:p>
      </w:sdtContent>
    </w:sdt>
    <w:p w14:paraId="442CE661">
      <w:pPr>
        <w:bidi w:val="0"/>
        <w:rPr>
          <w:rFonts w:hint="eastAsia" w:ascii="宋体" w:hAnsi="宋体" w:eastAsia="宋体" w:cs="宋体"/>
          <w:color w:val="auto"/>
        </w:rPr>
      </w:pPr>
    </w:p>
    <w:p w14:paraId="045DDF41">
      <w:pPr>
        <w:bidi w:val="0"/>
        <w:rPr>
          <w:rFonts w:hint="eastAsia" w:ascii="宋体" w:hAnsi="宋体" w:eastAsia="宋体" w:cs="宋体"/>
          <w:color w:val="auto"/>
        </w:rPr>
      </w:pPr>
    </w:p>
    <w:p w14:paraId="69A1FE7A">
      <w:pPr>
        <w:bidi w:val="0"/>
        <w:rPr>
          <w:rFonts w:hint="eastAsia" w:ascii="宋体" w:hAnsi="宋体" w:eastAsia="宋体" w:cs="宋体"/>
          <w:color w:val="auto"/>
        </w:rPr>
      </w:pPr>
    </w:p>
    <w:p w14:paraId="0A1AC493">
      <w:pPr>
        <w:bidi w:val="0"/>
        <w:rPr>
          <w:rFonts w:hint="eastAsia" w:ascii="宋体" w:hAnsi="宋体" w:eastAsia="宋体" w:cs="宋体"/>
          <w:color w:val="auto"/>
        </w:rPr>
      </w:pPr>
    </w:p>
    <w:p w14:paraId="4DA9C71C">
      <w:pPr>
        <w:bidi w:val="0"/>
        <w:rPr>
          <w:rFonts w:hint="eastAsia" w:ascii="宋体" w:hAnsi="宋体" w:eastAsia="宋体" w:cs="宋体"/>
          <w:color w:val="auto"/>
        </w:rPr>
      </w:pPr>
    </w:p>
    <w:p w14:paraId="4E18E2EB">
      <w:pPr>
        <w:bidi w:val="0"/>
        <w:rPr>
          <w:rFonts w:hint="eastAsia" w:ascii="宋体" w:hAnsi="宋体" w:eastAsia="宋体" w:cs="宋体"/>
          <w:color w:val="auto"/>
        </w:rPr>
      </w:pPr>
    </w:p>
    <w:p w14:paraId="1348A151">
      <w:pPr>
        <w:bidi w:val="0"/>
        <w:rPr>
          <w:rFonts w:hint="eastAsia" w:ascii="宋体" w:hAnsi="宋体" w:eastAsia="宋体" w:cs="宋体"/>
          <w:color w:val="auto"/>
        </w:rPr>
      </w:pPr>
    </w:p>
    <w:p w14:paraId="7DAB8CB5">
      <w:pPr>
        <w:bidi w:val="0"/>
        <w:rPr>
          <w:rFonts w:hint="eastAsia" w:ascii="宋体" w:hAnsi="宋体" w:eastAsia="宋体" w:cs="宋体"/>
          <w:color w:val="auto"/>
        </w:rPr>
      </w:pPr>
    </w:p>
    <w:p w14:paraId="17CC81CA">
      <w:pPr>
        <w:bidi w:val="0"/>
        <w:rPr>
          <w:rFonts w:hint="eastAsia" w:ascii="宋体" w:hAnsi="宋体" w:eastAsia="宋体" w:cs="宋体"/>
          <w:color w:val="auto"/>
        </w:rPr>
      </w:pPr>
    </w:p>
    <w:p w14:paraId="7BC6C582">
      <w:pPr>
        <w:bidi w:val="0"/>
        <w:rPr>
          <w:rFonts w:hint="eastAsia" w:ascii="宋体" w:hAnsi="宋体" w:eastAsia="宋体" w:cs="宋体"/>
          <w:color w:val="auto"/>
        </w:rPr>
      </w:pPr>
    </w:p>
    <w:p w14:paraId="6D803218">
      <w:pPr>
        <w:bidi w:val="0"/>
        <w:rPr>
          <w:rFonts w:hint="eastAsia" w:ascii="宋体" w:hAnsi="宋体" w:eastAsia="宋体" w:cs="宋体"/>
          <w:color w:val="auto"/>
        </w:rPr>
      </w:pPr>
    </w:p>
    <w:p w14:paraId="384A0E5E">
      <w:pPr>
        <w:bidi w:val="0"/>
        <w:rPr>
          <w:rFonts w:hint="eastAsia" w:ascii="宋体" w:hAnsi="宋体" w:eastAsia="宋体" w:cs="宋体"/>
          <w:color w:val="auto"/>
        </w:rPr>
      </w:pPr>
    </w:p>
    <w:p w14:paraId="66D0A047">
      <w:pPr>
        <w:bidi w:val="0"/>
        <w:rPr>
          <w:rFonts w:hint="eastAsia" w:ascii="宋体" w:hAnsi="宋体" w:eastAsia="宋体" w:cs="宋体"/>
          <w:color w:val="auto"/>
        </w:rPr>
      </w:pPr>
    </w:p>
    <w:p w14:paraId="7F41F583">
      <w:pPr>
        <w:bidi w:val="0"/>
        <w:rPr>
          <w:rFonts w:hint="eastAsia" w:ascii="宋体" w:hAnsi="宋体" w:eastAsia="宋体" w:cs="宋体"/>
          <w:color w:val="auto"/>
        </w:rPr>
      </w:pPr>
    </w:p>
    <w:p w14:paraId="3B461F77">
      <w:pPr>
        <w:bidi w:val="0"/>
        <w:rPr>
          <w:rFonts w:hint="eastAsia" w:ascii="宋体" w:hAnsi="宋体" w:eastAsia="宋体" w:cs="宋体"/>
          <w:color w:val="auto"/>
        </w:rPr>
      </w:pPr>
    </w:p>
    <w:p w14:paraId="1A8CFDA4">
      <w:pPr>
        <w:bidi w:val="0"/>
        <w:rPr>
          <w:rFonts w:hint="eastAsia" w:ascii="宋体" w:hAnsi="宋体" w:eastAsia="宋体" w:cs="宋体"/>
          <w:color w:val="auto"/>
        </w:rPr>
      </w:pPr>
    </w:p>
    <w:p w14:paraId="17416210">
      <w:pPr>
        <w:bidi w:val="0"/>
        <w:rPr>
          <w:rFonts w:hint="eastAsia" w:ascii="宋体" w:hAnsi="宋体" w:eastAsia="宋体" w:cs="宋体"/>
          <w:color w:val="auto"/>
        </w:rPr>
      </w:pPr>
    </w:p>
    <w:p w14:paraId="2FB7C3EF">
      <w:pPr>
        <w:bidi w:val="0"/>
        <w:rPr>
          <w:rFonts w:hint="eastAsia" w:ascii="宋体" w:hAnsi="宋体" w:eastAsia="宋体" w:cs="宋体"/>
          <w:color w:val="auto"/>
        </w:rPr>
      </w:pPr>
    </w:p>
    <w:p w14:paraId="7DE454E8">
      <w:pPr>
        <w:bidi w:val="0"/>
        <w:rPr>
          <w:rFonts w:hint="eastAsia" w:ascii="宋体" w:hAnsi="宋体" w:eastAsia="宋体" w:cs="宋体"/>
          <w:color w:val="auto"/>
        </w:rPr>
      </w:pPr>
    </w:p>
    <w:p w14:paraId="591E26DF">
      <w:pPr>
        <w:tabs>
          <w:tab w:val="center" w:pos="4680"/>
        </w:tabs>
        <w:bidi w:val="0"/>
        <w:jc w:val="left"/>
        <w:rPr>
          <w:rFonts w:hint="eastAsia" w:ascii="宋体" w:hAnsi="宋体" w:eastAsia="宋体" w:cs="宋体"/>
          <w:color w:val="auto"/>
          <w:lang w:eastAsia="zh-CN"/>
        </w:rPr>
        <w:sectPr>
          <w:footerReference r:id="rId9" w:type="first"/>
          <w:footerReference r:id="rId8" w:type="default"/>
          <w:endnotePr>
            <w:numFmt w:val="decimal"/>
          </w:endnotePr>
          <w:pgSz w:w="11907" w:h="16840"/>
          <w:pgMar w:top="1418" w:right="1287" w:bottom="936" w:left="1259" w:header="907" w:footer="654" w:gutter="0"/>
          <w:pgNumType w:fmt="decimal" w:start="1"/>
          <w:cols w:space="720" w:num="1"/>
          <w:titlePg/>
        </w:sectPr>
      </w:pPr>
      <w:r>
        <w:rPr>
          <w:rFonts w:hint="eastAsia" w:ascii="宋体" w:hAnsi="宋体" w:eastAsia="宋体" w:cs="宋体"/>
          <w:color w:val="auto"/>
          <w:lang w:eastAsia="zh-CN"/>
        </w:rPr>
        <w:tab/>
      </w:r>
    </w:p>
    <w:bookmarkEnd w:id="0"/>
    <w:p w14:paraId="492D98F4">
      <w:pPr>
        <w:pStyle w:val="6"/>
        <w:pageBreakBefore w:val="0"/>
        <w:kinsoku/>
        <w:overflowPunct/>
        <w:topLinePunct w:val="0"/>
        <w:autoSpaceDE/>
        <w:autoSpaceDN/>
        <w:bidi w:val="0"/>
        <w:adjustRightInd/>
        <w:snapToGrid/>
        <w:spacing w:before="0" w:after="0" w:line="470" w:lineRule="exact"/>
        <w:ind w:left="2195" w:leftChars="959" w:hanging="181" w:hangingChars="50"/>
        <w:rPr>
          <w:rFonts w:hint="eastAsia" w:ascii="宋体" w:hAnsi="宋体" w:eastAsia="宋体" w:cs="宋体"/>
          <w:color w:val="auto"/>
          <w:sz w:val="36"/>
          <w:szCs w:val="36"/>
        </w:rPr>
      </w:pPr>
      <w:bookmarkStart w:id="1" w:name="_Toc30308_WPSOffice_Level1"/>
      <w:bookmarkStart w:id="2" w:name="_Toc14299_WPSOffice_Level1"/>
      <w:r>
        <w:rPr>
          <w:rFonts w:hint="eastAsia" w:ascii="宋体" w:hAnsi="宋体" w:eastAsia="宋体" w:cs="宋体"/>
          <w:color w:val="auto"/>
          <w:sz w:val="36"/>
          <w:szCs w:val="36"/>
        </w:rPr>
        <w:t xml:space="preserve">第一部分  </w:t>
      </w:r>
      <w:bookmarkEnd w:id="1"/>
      <w:bookmarkEnd w:id="2"/>
      <w:r>
        <w:rPr>
          <w:rFonts w:hint="eastAsia" w:ascii="宋体" w:hAnsi="宋体" w:eastAsia="宋体" w:cs="宋体"/>
          <w:color w:val="auto"/>
          <w:sz w:val="36"/>
          <w:szCs w:val="36"/>
        </w:rPr>
        <w:t>竞争性磋商公告</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6"/>
      </w:tblGrid>
      <w:tr w14:paraId="672BC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7" w:hRule="atLeast"/>
        </w:trPr>
        <w:tc>
          <w:tcPr>
            <w:tcW w:w="9036" w:type="dxa"/>
            <w:noWrap w:val="0"/>
            <w:vAlign w:val="top"/>
          </w:tcPr>
          <w:p w14:paraId="5A29CF7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150" w:beforeAutospacing="0" w:after="150" w:afterAutospacing="0" w:line="470" w:lineRule="exact"/>
              <w:ind w:left="0" w:right="0"/>
              <w:jc w:val="left"/>
              <w:textAlignment w:val="baseline"/>
              <w:rPr>
                <w:rFonts w:hint="eastAsia" w:ascii="宋体" w:hAnsi="宋体" w:eastAsia="宋体" w:cs="宋体"/>
                <w:b w:val="0"/>
                <w:bCs w:val="0"/>
                <w:color w:val="auto"/>
                <w:sz w:val="24"/>
                <w:szCs w:val="24"/>
                <w:lang w:val="en-US" w:eastAsia="zh-CN"/>
              </w:rPr>
            </w:pPr>
            <w:bookmarkStart w:id="3" w:name="_Toc12111_WPSOffice_Level1"/>
            <w:bookmarkStart w:id="4" w:name="_Toc24796_WPSOffice_Level1"/>
            <w:r>
              <w:rPr>
                <w:rStyle w:val="29"/>
                <w:rFonts w:hint="eastAsia" w:ascii="宋体" w:hAnsi="宋体" w:eastAsia="宋体" w:cs="宋体"/>
                <w:b/>
                <w:bCs/>
                <w:i w:val="0"/>
                <w:iCs w:val="0"/>
                <w:caps w:val="0"/>
                <w:color w:val="auto"/>
                <w:spacing w:val="0"/>
                <w:sz w:val="24"/>
                <w:szCs w:val="24"/>
                <w:shd w:val="clear" w:color="auto" w:fill="FFFFFF"/>
                <w:vertAlign w:val="baseline"/>
                <w:lang w:val="en-US" w:eastAsia="zh-CN"/>
              </w:rPr>
              <w:t>项目概况</w:t>
            </w:r>
          </w:p>
          <w:p w14:paraId="7067902F">
            <w:pPr>
              <w:pStyle w:val="11"/>
              <w:keepNext w:val="0"/>
              <w:keepLines w:val="0"/>
              <w:pageBreakBefore w:val="0"/>
              <w:widowControl/>
              <w:suppressLineNumbers w:val="0"/>
              <w:kinsoku/>
              <w:overflowPunct/>
              <w:topLinePunct w:val="0"/>
              <w:autoSpaceDE/>
              <w:autoSpaceDN/>
              <w:bidi w:val="0"/>
              <w:adjustRightInd/>
              <w:snapToGrid/>
              <w:spacing w:before="150" w:beforeAutospacing="0" w:after="150" w:afterAutospacing="0" w:line="470" w:lineRule="exact"/>
              <w:ind w:right="0" w:firstLine="560" w:firstLineChars="200"/>
              <w:jc w:val="left"/>
              <w:textAlignment w:val="baseline"/>
              <w:rPr>
                <w:rStyle w:val="29"/>
                <w:rFonts w:hint="eastAsia" w:ascii="宋体" w:hAnsi="宋体" w:eastAsia="宋体" w:cs="宋体"/>
                <w:b/>
                <w:bCs/>
                <w:i w:val="0"/>
                <w:iCs w:val="0"/>
                <w:caps w:val="0"/>
                <w:color w:val="auto"/>
                <w:spacing w:val="0"/>
                <w:sz w:val="24"/>
                <w:szCs w:val="24"/>
                <w:shd w:val="clear" w:color="auto" w:fill="FFFFFF"/>
                <w:vertAlign w:val="baseline"/>
                <w:lang w:val="en-US" w:eastAsia="zh-CN"/>
              </w:rPr>
            </w:pPr>
            <w:r>
              <w:rPr>
                <w:rFonts w:hint="eastAsia" w:ascii="宋体" w:hAnsi="宋体" w:eastAsia="宋体" w:cs="宋体"/>
                <w:b w:val="0"/>
                <w:bCs w:val="0"/>
                <w:color w:val="auto"/>
                <w:kern w:val="2"/>
                <w:sz w:val="28"/>
                <w:szCs w:val="28"/>
                <w:lang w:val="en-US" w:eastAsia="zh-CN" w:bidi="ar-SA"/>
              </w:rPr>
              <w:t>宝鸡市凤翔区农村生活污水处理设施第三方运维项目的潜在投标人应在全国公共资源交易平台（陕西省·宝鸡市）宝鸡市公共资源交易中心下载获取招标文件，并于2025年12月</w:t>
            </w:r>
            <w:r>
              <w:rPr>
                <w:rFonts w:hint="eastAsia" w:cs="宋体"/>
                <w:b w:val="0"/>
                <w:bCs w:val="0"/>
                <w:color w:val="auto"/>
                <w:kern w:val="2"/>
                <w:sz w:val="28"/>
                <w:szCs w:val="28"/>
                <w:lang w:val="en-US" w:eastAsia="zh-CN" w:bidi="ar-SA"/>
              </w:rPr>
              <w:t>26</w:t>
            </w:r>
            <w:r>
              <w:rPr>
                <w:rFonts w:hint="eastAsia" w:ascii="宋体" w:hAnsi="宋体" w:eastAsia="宋体" w:cs="宋体"/>
                <w:b w:val="0"/>
                <w:bCs w:val="0"/>
                <w:color w:val="auto"/>
                <w:kern w:val="2"/>
                <w:sz w:val="28"/>
                <w:szCs w:val="28"/>
                <w:lang w:val="en-US" w:eastAsia="zh-CN" w:bidi="ar-SA"/>
              </w:rPr>
              <w:t>日</w:t>
            </w:r>
            <w:r>
              <w:rPr>
                <w:rFonts w:hint="eastAsia" w:cs="宋体"/>
                <w:b w:val="0"/>
                <w:bCs w:val="0"/>
                <w:color w:val="auto"/>
                <w:kern w:val="2"/>
                <w:sz w:val="28"/>
                <w:szCs w:val="28"/>
                <w:lang w:val="en-US" w:eastAsia="zh-CN" w:bidi="ar-SA"/>
              </w:rPr>
              <w:t>14</w:t>
            </w:r>
            <w:r>
              <w:rPr>
                <w:rFonts w:hint="eastAsia" w:ascii="宋体" w:hAnsi="宋体" w:eastAsia="宋体" w:cs="宋体"/>
                <w:b w:val="0"/>
                <w:bCs w:val="0"/>
                <w:color w:val="auto"/>
                <w:kern w:val="2"/>
                <w:sz w:val="28"/>
                <w:szCs w:val="28"/>
                <w:lang w:val="en-US" w:eastAsia="zh-CN" w:bidi="ar-SA"/>
              </w:rPr>
              <w:t>时00分（北京时间）前提交响应文件。</w:t>
            </w:r>
          </w:p>
        </w:tc>
      </w:tr>
    </w:tbl>
    <w:p w14:paraId="3863A0B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0" w:beforeAutospacing="0" w:after="150" w:afterAutospacing="0" w:line="470" w:lineRule="exact"/>
        <w:ind w:right="0"/>
        <w:jc w:val="both"/>
        <w:outlineLvl w:val="1"/>
        <w:rPr>
          <w:rFonts w:hint="eastAsia" w:ascii="宋体" w:hAnsi="宋体" w:eastAsia="宋体" w:cs="宋体"/>
          <w:b w:val="0"/>
          <w:bCs w:val="0"/>
          <w:i w:val="0"/>
          <w:iCs w:val="0"/>
          <w:caps w:val="0"/>
          <w:color w:val="auto"/>
          <w:spacing w:val="0"/>
          <w:sz w:val="28"/>
          <w:szCs w:val="28"/>
        </w:rPr>
      </w:pPr>
      <w:r>
        <w:rPr>
          <w:rStyle w:val="29"/>
          <w:rFonts w:hint="eastAsia" w:ascii="宋体" w:hAnsi="宋体" w:eastAsia="宋体" w:cs="宋体"/>
          <w:b/>
          <w:bCs/>
          <w:i w:val="0"/>
          <w:iCs w:val="0"/>
          <w:caps w:val="0"/>
          <w:color w:val="auto"/>
          <w:spacing w:val="0"/>
          <w:sz w:val="28"/>
          <w:szCs w:val="28"/>
          <w:shd w:val="clear" w:fill="FFFFFF"/>
        </w:rPr>
        <w:t>一、项目基本情况</w:t>
      </w:r>
    </w:p>
    <w:p w14:paraId="7ADCC0E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lang w:val="en-US" w:eastAsia="zh-CN"/>
        </w:rPr>
      </w:pPr>
      <w:r>
        <w:rPr>
          <w:rStyle w:val="29"/>
          <w:rFonts w:hint="eastAsia" w:ascii="宋体" w:hAnsi="宋体" w:eastAsia="宋体" w:cs="宋体"/>
          <w:b w:val="0"/>
          <w:bCs w:val="0"/>
          <w:i w:val="0"/>
          <w:iCs w:val="0"/>
          <w:caps w:val="0"/>
          <w:color w:val="auto"/>
          <w:spacing w:val="0"/>
          <w:sz w:val="28"/>
          <w:szCs w:val="28"/>
          <w:shd w:val="clear" w:fill="FFFFFF"/>
        </w:rPr>
        <w:t>项目编号：</w:t>
      </w:r>
      <w:r>
        <w:rPr>
          <w:rStyle w:val="29"/>
          <w:rFonts w:hint="eastAsia" w:ascii="宋体" w:hAnsi="宋体" w:eastAsia="宋体" w:cs="宋体"/>
          <w:b w:val="0"/>
          <w:bCs w:val="0"/>
          <w:i w:val="0"/>
          <w:iCs w:val="0"/>
          <w:caps w:val="0"/>
          <w:color w:val="auto"/>
          <w:spacing w:val="0"/>
          <w:sz w:val="28"/>
          <w:szCs w:val="28"/>
          <w:shd w:val="clear" w:fill="FFFFFF"/>
          <w:lang w:eastAsia="zh-CN"/>
        </w:rPr>
        <w:t>XYR-CG-2025-046</w:t>
      </w:r>
    </w:p>
    <w:p w14:paraId="605FFE8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lang w:eastAsia="zh-CN"/>
        </w:rPr>
      </w:pPr>
      <w:r>
        <w:rPr>
          <w:rStyle w:val="29"/>
          <w:rFonts w:hint="eastAsia" w:ascii="宋体" w:hAnsi="宋体" w:eastAsia="宋体" w:cs="宋体"/>
          <w:b w:val="0"/>
          <w:bCs w:val="0"/>
          <w:i w:val="0"/>
          <w:iCs w:val="0"/>
          <w:caps w:val="0"/>
          <w:color w:val="auto"/>
          <w:spacing w:val="0"/>
          <w:sz w:val="28"/>
          <w:szCs w:val="28"/>
          <w:shd w:val="clear" w:fill="FFFFFF"/>
        </w:rPr>
        <w:t>项目名称：</w:t>
      </w:r>
      <w:r>
        <w:rPr>
          <w:rStyle w:val="29"/>
          <w:rFonts w:hint="eastAsia" w:ascii="宋体" w:hAnsi="宋体" w:eastAsia="宋体" w:cs="宋体"/>
          <w:b w:val="0"/>
          <w:bCs w:val="0"/>
          <w:i w:val="0"/>
          <w:iCs w:val="0"/>
          <w:caps w:val="0"/>
          <w:color w:val="auto"/>
          <w:spacing w:val="0"/>
          <w:sz w:val="28"/>
          <w:szCs w:val="28"/>
          <w:shd w:val="clear" w:fill="FFFFFF"/>
          <w:lang w:eastAsia="zh-CN"/>
        </w:rPr>
        <w:t>宝鸡市凤翔区农村生活污水处理设施第三方运维项目</w:t>
      </w:r>
    </w:p>
    <w:p w14:paraId="3A75024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采购方式：竞争性磋商</w:t>
      </w:r>
    </w:p>
    <w:p w14:paraId="3503035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预算金额：1200000.00元</w:t>
      </w:r>
    </w:p>
    <w:p w14:paraId="2C200A1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采购需求：</w:t>
      </w:r>
    </w:p>
    <w:p w14:paraId="7E6AFD3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合同包1(</w:t>
      </w:r>
      <w:r>
        <w:rPr>
          <w:rStyle w:val="29"/>
          <w:rFonts w:hint="eastAsia" w:ascii="宋体" w:hAnsi="宋体" w:eastAsia="宋体" w:cs="宋体"/>
          <w:b w:val="0"/>
          <w:bCs w:val="0"/>
          <w:i w:val="0"/>
          <w:iCs w:val="0"/>
          <w:caps w:val="0"/>
          <w:color w:val="auto"/>
          <w:spacing w:val="0"/>
          <w:sz w:val="28"/>
          <w:szCs w:val="28"/>
          <w:shd w:val="clear" w:fill="FFFFFF"/>
          <w:lang w:eastAsia="zh-CN"/>
        </w:rPr>
        <w:t>宝鸡市凤翔区农村生活污水处理设施第三方运维项目</w:t>
      </w:r>
      <w:r>
        <w:rPr>
          <w:rStyle w:val="29"/>
          <w:rFonts w:hint="eastAsia" w:ascii="宋体" w:hAnsi="宋体" w:eastAsia="宋体" w:cs="宋体"/>
          <w:b w:val="0"/>
          <w:bCs w:val="0"/>
          <w:i w:val="0"/>
          <w:iCs w:val="0"/>
          <w:caps w:val="0"/>
          <w:color w:val="auto"/>
          <w:spacing w:val="0"/>
          <w:sz w:val="28"/>
          <w:szCs w:val="28"/>
          <w:shd w:val="clear" w:fill="FFFFFF"/>
        </w:rPr>
        <w:t>):</w:t>
      </w:r>
    </w:p>
    <w:p w14:paraId="533A05E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合同包预算金额：合同包最高限价：1200000.00元</w:t>
      </w:r>
    </w:p>
    <w:p w14:paraId="76FEBF8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合同包最高限价：合同包最高限价：1200000.00元</w:t>
      </w:r>
    </w:p>
    <w:tbl>
      <w:tblPr>
        <w:tblStyle w:val="26"/>
        <w:tblW w:w="962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709"/>
        <w:gridCol w:w="869"/>
        <w:gridCol w:w="2356"/>
        <w:gridCol w:w="1154"/>
        <w:gridCol w:w="1463"/>
        <w:gridCol w:w="1523"/>
        <w:gridCol w:w="1546"/>
      </w:tblGrid>
      <w:tr w14:paraId="1F03327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05" w:hRule="atLeast"/>
          <w:tblHeader/>
        </w:trPr>
        <w:tc>
          <w:tcPr>
            <w:tcW w:w="70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F10F524">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70" w:lineRule="exact"/>
              <w:ind w:left="0" w:leftChars="0" w:right="0" w:rightChars="0"/>
              <w:jc w:val="center"/>
              <w:rPr>
                <w:rFonts w:hint="eastAsia" w:ascii="宋体" w:hAnsi="宋体" w:eastAsia="宋体" w:cs="宋体"/>
                <w:b/>
                <w:bCs/>
                <w:color w:val="auto"/>
                <w:sz w:val="24"/>
                <w:szCs w:val="24"/>
              </w:rPr>
            </w:pPr>
            <w:r>
              <w:rPr>
                <w:rFonts w:hint="eastAsia" w:ascii="宋体" w:hAnsi="宋体" w:eastAsia="宋体" w:cs="宋体"/>
                <w:b/>
                <w:bCs/>
                <w:i w:val="0"/>
                <w:iCs w:val="0"/>
                <w:caps w:val="0"/>
                <w:color w:val="auto"/>
                <w:spacing w:val="0"/>
                <w:kern w:val="0"/>
                <w:sz w:val="21"/>
                <w:szCs w:val="21"/>
                <w:lang w:val="en-US" w:eastAsia="zh-CN" w:bidi="ar"/>
              </w:rPr>
              <w:t>品目号</w:t>
            </w:r>
          </w:p>
        </w:tc>
        <w:tc>
          <w:tcPr>
            <w:tcW w:w="86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EB14174">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70" w:lineRule="exact"/>
              <w:ind w:left="0" w:leftChars="0" w:right="0" w:rightChars="0"/>
              <w:jc w:val="center"/>
              <w:rPr>
                <w:rFonts w:hint="eastAsia" w:ascii="宋体" w:hAnsi="宋体" w:eastAsia="宋体" w:cs="宋体"/>
                <w:b/>
                <w:bCs/>
                <w:color w:val="auto"/>
                <w:sz w:val="24"/>
                <w:szCs w:val="24"/>
              </w:rPr>
            </w:pPr>
            <w:r>
              <w:rPr>
                <w:rFonts w:hint="eastAsia" w:ascii="宋体" w:hAnsi="宋体" w:eastAsia="宋体" w:cs="宋体"/>
                <w:b/>
                <w:bCs/>
                <w:i w:val="0"/>
                <w:iCs w:val="0"/>
                <w:caps w:val="0"/>
                <w:color w:val="auto"/>
                <w:spacing w:val="0"/>
                <w:kern w:val="0"/>
                <w:sz w:val="21"/>
                <w:szCs w:val="21"/>
                <w:lang w:val="en-US" w:eastAsia="zh-CN" w:bidi="ar"/>
              </w:rPr>
              <w:t>品目名称</w:t>
            </w:r>
          </w:p>
        </w:tc>
        <w:tc>
          <w:tcPr>
            <w:tcW w:w="235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6DA7EF9">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70" w:lineRule="exact"/>
              <w:ind w:left="0" w:leftChars="0" w:right="0" w:rightChars="0"/>
              <w:jc w:val="center"/>
              <w:rPr>
                <w:rFonts w:hint="eastAsia" w:ascii="宋体" w:hAnsi="宋体" w:eastAsia="宋体" w:cs="宋体"/>
                <w:b/>
                <w:bCs/>
                <w:color w:val="auto"/>
                <w:sz w:val="24"/>
                <w:szCs w:val="24"/>
              </w:rPr>
            </w:pPr>
            <w:r>
              <w:rPr>
                <w:rFonts w:hint="eastAsia" w:ascii="宋体" w:hAnsi="宋体" w:eastAsia="宋体" w:cs="宋体"/>
                <w:b/>
                <w:bCs/>
                <w:i w:val="0"/>
                <w:iCs w:val="0"/>
                <w:caps w:val="0"/>
                <w:color w:val="auto"/>
                <w:spacing w:val="0"/>
                <w:kern w:val="0"/>
                <w:sz w:val="21"/>
                <w:szCs w:val="21"/>
                <w:lang w:val="en-US" w:eastAsia="zh-CN" w:bidi="ar"/>
              </w:rPr>
              <w:t>采购标的</w:t>
            </w:r>
          </w:p>
        </w:tc>
        <w:tc>
          <w:tcPr>
            <w:tcW w:w="11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A1CBB7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70" w:lineRule="exact"/>
              <w:ind w:left="0" w:leftChars="0" w:right="0" w:rightChars="0"/>
              <w:jc w:val="center"/>
              <w:rPr>
                <w:rFonts w:hint="eastAsia" w:ascii="宋体" w:hAnsi="宋体" w:eastAsia="宋体" w:cs="宋体"/>
                <w:b/>
                <w:bCs/>
                <w:i w:val="0"/>
                <w:iCs w:val="0"/>
                <w:caps w:val="0"/>
                <w:color w:val="auto"/>
                <w:spacing w:val="0"/>
                <w:kern w:val="0"/>
                <w:sz w:val="21"/>
                <w:szCs w:val="21"/>
                <w:lang w:val="en-US" w:eastAsia="zh-CN" w:bidi="ar"/>
              </w:rPr>
            </w:pPr>
            <w:r>
              <w:rPr>
                <w:rFonts w:hint="eastAsia" w:ascii="宋体" w:hAnsi="宋体" w:eastAsia="宋体" w:cs="宋体"/>
                <w:b/>
                <w:bCs/>
                <w:i w:val="0"/>
                <w:iCs w:val="0"/>
                <w:caps w:val="0"/>
                <w:color w:val="auto"/>
                <w:spacing w:val="0"/>
                <w:kern w:val="0"/>
                <w:sz w:val="21"/>
                <w:szCs w:val="21"/>
                <w:lang w:val="en-US" w:eastAsia="zh-CN" w:bidi="ar"/>
              </w:rPr>
              <w:t>数量</w:t>
            </w:r>
          </w:p>
          <w:p w14:paraId="70CA12B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70" w:lineRule="exact"/>
              <w:ind w:left="0" w:leftChars="0" w:right="0" w:rightChars="0"/>
              <w:jc w:val="center"/>
              <w:rPr>
                <w:rFonts w:hint="eastAsia" w:ascii="宋体" w:hAnsi="宋体" w:eastAsia="宋体" w:cs="宋体"/>
                <w:b/>
                <w:bCs/>
                <w:color w:val="auto"/>
                <w:sz w:val="24"/>
                <w:szCs w:val="24"/>
              </w:rPr>
            </w:pPr>
            <w:r>
              <w:rPr>
                <w:rFonts w:hint="eastAsia" w:ascii="宋体" w:hAnsi="宋体" w:eastAsia="宋体" w:cs="宋体"/>
                <w:b/>
                <w:bCs/>
                <w:i w:val="0"/>
                <w:iCs w:val="0"/>
                <w:caps w:val="0"/>
                <w:color w:val="auto"/>
                <w:spacing w:val="0"/>
                <w:kern w:val="0"/>
                <w:sz w:val="21"/>
                <w:szCs w:val="21"/>
                <w:lang w:val="en-US" w:eastAsia="zh-CN" w:bidi="ar"/>
              </w:rPr>
              <w:t>（单位）</w:t>
            </w:r>
          </w:p>
        </w:tc>
        <w:tc>
          <w:tcPr>
            <w:tcW w:w="146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1F4C8AB">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70" w:lineRule="exact"/>
              <w:ind w:left="0" w:leftChars="0" w:right="0" w:rightChars="0"/>
              <w:jc w:val="center"/>
              <w:rPr>
                <w:rFonts w:hint="eastAsia" w:ascii="宋体" w:hAnsi="宋体" w:eastAsia="宋体" w:cs="宋体"/>
                <w:b/>
                <w:bCs/>
                <w:color w:val="auto"/>
                <w:sz w:val="24"/>
                <w:szCs w:val="24"/>
              </w:rPr>
            </w:pPr>
            <w:r>
              <w:rPr>
                <w:rFonts w:hint="eastAsia" w:ascii="宋体" w:hAnsi="宋体" w:eastAsia="宋体" w:cs="宋体"/>
                <w:b/>
                <w:bCs/>
                <w:i w:val="0"/>
                <w:iCs w:val="0"/>
                <w:caps w:val="0"/>
                <w:color w:val="auto"/>
                <w:spacing w:val="0"/>
                <w:kern w:val="0"/>
                <w:sz w:val="21"/>
                <w:szCs w:val="21"/>
                <w:lang w:val="en-US" w:eastAsia="zh-CN" w:bidi="ar"/>
              </w:rPr>
              <w:t>技术规格、参数及要求</w:t>
            </w:r>
          </w:p>
        </w:tc>
        <w:tc>
          <w:tcPr>
            <w:tcW w:w="152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4288AE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70" w:lineRule="exact"/>
              <w:ind w:left="0" w:leftChars="0" w:right="0" w:rightChars="0"/>
              <w:jc w:val="center"/>
              <w:rPr>
                <w:rFonts w:hint="eastAsia" w:ascii="宋体" w:hAnsi="宋体" w:eastAsia="宋体" w:cs="宋体"/>
                <w:b/>
                <w:bCs/>
                <w:color w:val="auto"/>
                <w:sz w:val="24"/>
                <w:szCs w:val="24"/>
              </w:rPr>
            </w:pPr>
            <w:r>
              <w:rPr>
                <w:rFonts w:hint="eastAsia" w:ascii="宋体" w:hAnsi="宋体" w:eastAsia="宋体" w:cs="宋体"/>
                <w:b/>
                <w:bCs/>
                <w:i w:val="0"/>
                <w:iCs w:val="0"/>
                <w:caps w:val="0"/>
                <w:color w:val="auto"/>
                <w:spacing w:val="0"/>
                <w:kern w:val="0"/>
                <w:sz w:val="21"/>
                <w:szCs w:val="21"/>
                <w:lang w:val="en-US" w:eastAsia="zh-CN" w:bidi="ar"/>
              </w:rPr>
              <w:t>品目预算(元)</w:t>
            </w:r>
          </w:p>
        </w:tc>
        <w:tc>
          <w:tcPr>
            <w:tcW w:w="154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A541249">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70" w:lineRule="exact"/>
              <w:ind w:left="0" w:leftChars="0" w:right="0" w:rightChars="0"/>
              <w:jc w:val="center"/>
              <w:rPr>
                <w:rFonts w:hint="eastAsia" w:ascii="宋体" w:hAnsi="宋体" w:eastAsia="宋体" w:cs="宋体"/>
                <w:b/>
                <w:bCs/>
                <w:color w:val="auto"/>
                <w:sz w:val="24"/>
                <w:szCs w:val="24"/>
              </w:rPr>
            </w:pPr>
            <w:r>
              <w:rPr>
                <w:rFonts w:hint="eastAsia" w:ascii="宋体" w:hAnsi="宋体" w:eastAsia="宋体" w:cs="宋体"/>
                <w:b/>
                <w:bCs/>
                <w:i w:val="0"/>
                <w:iCs w:val="0"/>
                <w:caps w:val="0"/>
                <w:color w:val="auto"/>
                <w:spacing w:val="0"/>
                <w:kern w:val="0"/>
                <w:sz w:val="21"/>
                <w:szCs w:val="21"/>
                <w:lang w:val="en-US" w:eastAsia="zh-CN" w:bidi="ar"/>
              </w:rPr>
              <w:t>最高限价(元)</w:t>
            </w:r>
          </w:p>
        </w:tc>
      </w:tr>
      <w:tr w14:paraId="6030F9A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299" w:hRule="atLeast"/>
        </w:trPr>
        <w:tc>
          <w:tcPr>
            <w:tcW w:w="70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4BF713A">
            <w:pPr>
              <w:pStyle w:val="25"/>
              <w:keepNext w:val="0"/>
              <w:keepLines w:val="0"/>
              <w:pageBreakBefore w:val="0"/>
              <w:widowControl/>
              <w:suppressLineNumbers w:val="0"/>
              <w:kinsoku/>
              <w:overflowPunct/>
              <w:topLinePunct w:val="0"/>
              <w:autoSpaceDE/>
              <w:autoSpaceDN/>
              <w:bidi w:val="0"/>
              <w:adjustRightInd/>
              <w:snapToGrid/>
              <w:spacing w:before="0" w:beforeAutospacing="0" w:after="0" w:afterAutospacing="0" w:line="470" w:lineRule="exact"/>
              <w:ind w:right="0" w:rightChars="0"/>
              <w:jc w:val="center"/>
              <w:textAlignment w:val="baseline"/>
              <w:rPr>
                <w:rFonts w:hint="eastAsia" w:ascii="宋体" w:hAnsi="宋体" w:eastAsia="宋体" w:cs="宋体"/>
                <w:i w:val="0"/>
                <w:iCs w:val="0"/>
                <w:caps w:val="0"/>
                <w:color w:val="auto"/>
                <w:spacing w:val="0"/>
                <w:kern w:val="0"/>
                <w:sz w:val="21"/>
                <w:szCs w:val="21"/>
                <w:lang w:val="en-US" w:eastAsia="zh-CN" w:bidi="ar"/>
              </w:rPr>
            </w:pPr>
            <w:r>
              <w:rPr>
                <w:rFonts w:hint="eastAsia" w:ascii="宋体" w:hAnsi="宋体" w:eastAsia="宋体" w:cs="宋体"/>
                <w:i w:val="0"/>
                <w:iCs w:val="0"/>
                <w:caps w:val="0"/>
                <w:color w:val="auto"/>
                <w:spacing w:val="0"/>
                <w:sz w:val="24"/>
                <w:szCs w:val="24"/>
                <w:shd w:val="clear" w:color="auto" w:fill="FFFFFF"/>
                <w:vertAlign w:val="baseline"/>
                <w:lang w:val="en-US" w:eastAsia="zh-CN"/>
              </w:rPr>
              <w:t>1-1</w:t>
            </w:r>
          </w:p>
        </w:tc>
        <w:tc>
          <w:tcPr>
            <w:tcW w:w="86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A3E0260">
            <w:pPr>
              <w:pStyle w:val="25"/>
              <w:keepNext w:val="0"/>
              <w:keepLines w:val="0"/>
              <w:pageBreakBefore w:val="0"/>
              <w:widowControl/>
              <w:suppressLineNumbers w:val="0"/>
              <w:kinsoku/>
              <w:overflowPunct/>
              <w:topLinePunct w:val="0"/>
              <w:autoSpaceDE/>
              <w:autoSpaceDN/>
              <w:bidi w:val="0"/>
              <w:adjustRightInd/>
              <w:snapToGrid/>
              <w:spacing w:before="0" w:beforeAutospacing="0" w:after="0" w:afterAutospacing="0" w:line="470" w:lineRule="exact"/>
              <w:ind w:right="0" w:rightChars="0"/>
              <w:jc w:val="center"/>
              <w:textAlignment w:val="baseline"/>
              <w:rPr>
                <w:rFonts w:hint="eastAsia" w:ascii="宋体" w:hAnsi="宋体" w:eastAsia="宋体" w:cs="宋体"/>
                <w:i w:val="0"/>
                <w:iCs w:val="0"/>
                <w:caps w:val="0"/>
                <w:color w:val="auto"/>
                <w:spacing w:val="0"/>
                <w:kern w:val="0"/>
                <w:sz w:val="21"/>
                <w:szCs w:val="21"/>
                <w:lang w:val="en-US" w:eastAsia="zh-CN" w:bidi="ar"/>
              </w:rPr>
            </w:pPr>
            <w:r>
              <w:rPr>
                <w:rFonts w:hint="eastAsia" w:ascii="宋体" w:hAnsi="宋体" w:eastAsia="宋体" w:cs="宋体"/>
                <w:i w:val="0"/>
                <w:iCs w:val="0"/>
                <w:caps w:val="0"/>
                <w:color w:val="auto"/>
                <w:spacing w:val="0"/>
                <w:kern w:val="0"/>
                <w:sz w:val="21"/>
                <w:szCs w:val="21"/>
                <w:lang w:val="en-US" w:eastAsia="zh-CN" w:bidi="ar"/>
              </w:rPr>
              <w:t>水污染治理服务</w:t>
            </w:r>
          </w:p>
        </w:tc>
        <w:tc>
          <w:tcPr>
            <w:tcW w:w="235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8C4A2F6">
            <w:pPr>
              <w:pStyle w:val="2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70" w:lineRule="exact"/>
              <w:ind w:right="0" w:rightChars="0"/>
              <w:jc w:val="both"/>
              <w:textAlignment w:val="baseline"/>
              <w:rPr>
                <w:rFonts w:hint="eastAsia" w:ascii="宋体" w:hAnsi="宋体" w:eastAsia="宋体" w:cs="宋体"/>
                <w:i w:val="0"/>
                <w:iCs w:val="0"/>
                <w:caps w:val="0"/>
                <w:color w:val="auto"/>
                <w:spacing w:val="0"/>
                <w:kern w:val="0"/>
                <w:sz w:val="21"/>
                <w:szCs w:val="21"/>
                <w:lang w:val="en-US" w:eastAsia="zh-CN" w:bidi="ar"/>
              </w:rPr>
            </w:pPr>
            <w:r>
              <w:rPr>
                <w:rFonts w:hint="eastAsia" w:ascii="宋体" w:hAnsi="宋体" w:eastAsia="宋体" w:cs="宋体"/>
                <w:i w:val="0"/>
                <w:iCs w:val="0"/>
                <w:caps w:val="0"/>
                <w:color w:val="auto"/>
                <w:spacing w:val="0"/>
                <w:sz w:val="24"/>
                <w:szCs w:val="24"/>
                <w:shd w:val="clear" w:color="auto" w:fill="FFFFFF"/>
                <w:vertAlign w:val="baseline"/>
                <w:lang w:eastAsia="zh-CN"/>
              </w:rPr>
              <w:t>凤翔区农村生活污水处理设施的正常运营以及设施维护（具体</w:t>
            </w:r>
            <w:r>
              <w:rPr>
                <w:rFonts w:hint="eastAsia" w:ascii="宋体" w:hAnsi="宋体" w:cs="宋体"/>
                <w:i w:val="0"/>
                <w:iCs w:val="0"/>
                <w:caps w:val="0"/>
                <w:color w:val="auto"/>
                <w:spacing w:val="0"/>
                <w:sz w:val="24"/>
                <w:szCs w:val="24"/>
                <w:shd w:val="clear" w:color="auto" w:fill="FFFFFF"/>
                <w:vertAlign w:val="baseline"/>
                <w:lang w:val="en-US" w:eastAsia="zh-CN"/>
              </w:rPr>
              <w:t>内容</w:t>
            </w:r>
            <w:r>
              <w:rPr>
                <w:rFonts w:hint="eastAsia" w:ascii="宋体" w:hAnsi="宋体" w:eastAsia="宋体" w:cs="宋体"/>
                <w:i w:val="0"/>
                <w:iCs w:val="0"/>
                <w:caps w:val="0"/>
                <w:color w:val="auto"/>
                <w:spacing w:val="0"/>
                <w:sz w:val="24"/>
                <w:szCs w:val="24"/>
                <w:shd w:val="clear" w:color="auto" w:fill="FFFFFF"/>
                <w:vertAlign w:val="baseline"/>
                <w:lang w:eastAsia="zh-CN"/>
              </w:rPr>
              <w:t>详见竞争性磋商文件）</w:t>
            </w:r>
            <w:r>
              <w:rPr>
                <w:rFonts w:hint="eastAsia" w:ascii="宋体" w:hAnsi="宋体" w:cs="宋体"/>
                <w:i w:val="0"/>
                <w:iCs w:val="0"/>
                <w:caps w:val="0"/>
                <w:color w:val="auto"/>
                <w:spacing w:val="0"/>
                <w:sz w:val="24"/>
                <w:szCs w:val="24"/>
                <w:shd w:val="clear" w:color="auto" w:fill="FFFFFF"/>
                <w:vertAlign w:val="baseline"/>
                <w:lang w:eastAsia="zh-CN"/>
              </w:rPr>
              <w:t>。</w:t>
            </w:r>
          </w:p>
        </w:tc>
        <w:tc>
          <w:tcPr>
            <w:tcW w:w="11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3FE3AD4">
            <w:pPr>
              <w:pStyle w:val="25"/>
              <w:keepNext w:val="0"/>
              <w:keepLines w:val="0"/>
              <w:pageBreakBefore w:val="0"/>
              <w:widowControl/>
              <w:suppressLineNumbers w:val="0"/>
              <w:kinsoku/>
              <w:overflowPunct/>
              <w:topLinePunct w:val="0"/>
              <w:autoSpaceDE/>
              <w:autoSpaceDN/>
              <w:bidi w:val="0"/>
              <w:adjustRightInd/>
              <w:snapToGrid/>
              <w:spacing w:before="0" w:beforeAutospacing="0" w:after="0" w:afterAutospacing="0" w:line="470" w:lineRule="exact"/>
              <w:ind w:right="0" w:rightChars="0"/>
              <w:jc w:val="center"/>
              <w:textAlignment w:val="baseline"/>
              <w:rPr>
                <w:rFonts w:hint="eastAsia" w:ascii="宋体" w:hAnsi="宋体" w:eastAsia="宋体" w:cs="宋体"/>
                <w:i w:val="0"/>
                <w:iCs w:val="0"/>
                <w:caps w:val="0"/>
                <w:color w:val="auto"/>
                <w:spacing w:val="0"/>
                <w:kern w:val="0"/>
                <w:sz w:val="21"/>
                <w:szCs w:val="21"/>
                <w:lang w:val="en-US" w:eastAsia="zh-CN" w:bidi="ar"/>
              </w:rPr>
            </w:pPr>
            <w:r>
              <w:rPr>
                <w:rFonts w:hint="eastAsia" w:ascii="宋体" w:hAnsi="宋体" w:cs="宋体"/>
                <w:i w:val="0"/>
                <w:iCs w:val="0"/>
                <w:caps w:val="0"/>
                <w:color w:val="auto"/>
                <w:spacing w:val="0"/>
                <w:sz w:val="24"/>
                <w:szCs w:val="24"/>
                <w:shd w:val="clear" w:color="auto" w:fill="FFFFFF"/>
                <w:vertAlign w:val="baseline"/>
                <w:lang w:val="en-US" w:eastAsia="zh-CN"/>
              </w:rPr>
              <w:t>1</w:t>
            </w:r>
            <w:r>
              <w:rPr>
                <w:rFonts w:hint="eastAsia" w:ascii="宋体" w:hAnsi="宋体" w:eastAsia="宋体" w:cs="宋体"/>
                <w:i w:val="0"/>
                <w:iCs w:val="0"/>
                <w:caps w:val="0"/>
                <w:color w:val="auto"/>
                <w:spacing w:val="0"/>
                <w:sz w:val="24"/>
                <w:szCs w:val="24"/>
                <w:shd w:val="clear" w:color="auto" w:fill="FFFFFF"/>
                <w:vertAlign w:val="baseline"/>
                <w:lang w:val="en-US"/>
              </w:rPr>
              <w:t>(</w:t>
            </w:r>
            <w:r>
              <w:rPr>
                <w:rFonts w:hint="eastAsia" w:ascii="宋体" w:hAnsi="宋体" w:cs="宋体"/>
                <w:i w:val="0"/>
                <w:iCs w:val="0"/>
                <w:caps w:val="0"/>
                <w:color w:val="auto"/>
                <w:spacing w:val="0"/>
                <w:sz w:val="24"/>
                <w:szCs w:val="24"/>
                <w:shd w:val="clear" w:color="auto" w:fill="FFFFFF"/>
                <w:vertAlign w:val="baseline"/>
                <w:lang w:val="en-US" w:eastAsia="zh-CN"/>
              </w:rPr>
              <w:t>项</w:t>
            </w:r>
            <w:r>
              <w:rPr>
                <w:rFonts w:hint="eastAsia" w:ascii="宋体" w:hAnsi="宋体" w:eastAsia="宋体" w:cs="宋体"/>
                <w:i w:val="0"/>
                <w:iCs w:val="0"/>
                <w:caps w:val="0"/>
                <w:color w:val="auto"/>
                <w:spacing w:val="0"/>
                <w:sz w:val="24"/>
                <w:szCs w:val="24"/>
                <w:shd w:val="clear" w:color="auto" w:fill="FFFFFF"/>
                <w:vertAlign w:val="baseline"/>
                <w:lang w:val="en-US"/>
              </w:rPr>
              <w:t>)</w:t>
            </w:r>
          </w:p>
        </w:tc>
        <w:tc>
          <w:tcPr>
            <w:tcW w:w="146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E4268D2">
            <w:pPr>
              <w:pStyle w:val="25"/>
              <w:keepNext w:val="0"/>
              <w:keepLines w:val="0"/>
              <w:pageBreakBefore w:val="0"/>
              <w:widowControl/>
              <w:suppressLineNumbers w:val="0"/>
              <w:kinsoku/>
              <w:overflowPunct/>
              <w:topLinePunct w:val="0"/>
              <w:autoSpaceDE/>
              <w:autoSpaceDN/>
              <w:bidi w:val="0"/>
              <w:adjustRightInd/>
              <w:snapToGrid/>
              <w:spacing w:before="0" w:beforeAutospacing="0" w:after="0" w:afterAutospacing="0" w:line="470" w:lineRule="exact"/>
              <w:ind w:right="0" w:rightChars="0"/>
              <w:jc w:val="center"/>
              <w:textAlignment w:val="baseline"/>
              <w:rPr>
                <w:rFonts w:hint="default" w:ascii="宋体" w:hAnsi="宋体" w:eastAsia="宋体" w:cs="宋体"/>
                <w:i w:val="0"/>
                <w:iCs w:val="0"/>
                <w:caps w:val="0"/>
                <w:color w:val="auto"/>
                <w:spacing w:val="0"/>
                <w:kern w:val="0"/>
                <w:sz w:val="21"/>
                <w:szCs w:val="21"/>
                <w:lang w:val="en-US" w:eastAsia="zh-CN" w:bidi="ar"/>
              </w:rPr>
            </w:pPr>
            <w:r>
              <w:rPr>
                <w:rFonts w:hint="eastAsia" w:ascii="宋体" w:hAnsi="宋体" w:eastAsia="宋体" w:cs="宋体"/>
                <w:i w:val="0"/>
                <w:iCs w:val="0"/>
                <w:caps w:val="0"/>
                <w:color w:val="auto"/>
                <w:spacing w:val="0"/>
                <w:sz w:val="24"/>
                <w:szCs w:val="24"/>
                <w:shd w:val="clear" w:color="auto" w:fill="FFFFFF"/>
                <w:vertAlign w:val="baseline"/>
              </w:rPr>
              <w:t>详见</w:t>
            </w:r>
            <w:r>
              <w:rPr>
                <w:rFonts w:hint="eastAsia" w:ascii="宋体" w:hAnsi="宋体" w:cs="宋体"/>
                <w:i w:val="0"/>
                <w:iCs w:val="0"/>
                <w:caps w:val="0"/>
                <w:color w:val="auto"/>
                <w:spacing w:val="0"/>
                <w:sz w:val="24"/>
                <w:szCs w:val="24"/>
                <w:shd w:val="clear" w:color="auto" w:fill="FFFFFF"/>
                <w:vertAlign w:val="baseline"/>
                <w:lang w:val="en-US" w:eastAsia="zh-CN"/>
              </w:rPr>
              <w:t>竞争性磋商文件</w:t>
            </w:r>
          </w:p>
        </w:tc>
        <w:tc>
          <w:tcPr>
            <w:tcW w:w="152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6D747DD">
            <w:pPr>
              <w:pStyle w:val="25"/>
              <w:keepNext w:val="0"/>
              <w:keepLines w:val="0"/>
              <w:pageBreakBefore w:val="0"/>
              <w:widowControl/>
              <w:suppressLineNumbers w:val="0"/>
              <w:kinsoku/>
              <w:overflowPunct/>
              <w:topLinePunct w:val="0"/>
              <w:autoSpaceDE/>
              <w:autoSpaceDN/>
              <w:bidi w:val="0"/>
              <w:adjustRightInd/>
              <w:snapToGrid/>
              <w:spacing w:before="0" w:beforeAutospacing="0" w:after="0" w:afterAutospacing="0" w:line="470" w:lineRule="exact"/>
              <w:ind w:right="0" w:rightChars="0"/>
              <w:jc w:val="center"/>
              <w:textAlignment w:val="baseline"/>
              <w:rPr>
                <w:rFonts w:hint="eastAsia" w:ascii="宋体" w:hAnsi="宋体" w:eastAsia="宋体" w:cs="宋体"/>
                <w:i w:val="0"/>
                <w:iCs w:val="0"/>
                <w:caps w:val="0"/>
                <w:color w:val="auto"/>
                <w:spacing w:val="0"/>
                <w:kern w:val="0"/>
                <w:sz w:val="21"/>
                <w:szCs w:val="21"/>
                <w:lang w:val="en-US" w:eastAsia="zh-CN" w:bidi="ar"/>
              </w:rPr>
            </w:pPr>
            <w:r>
              <w:rPr>
                <w:rFonts w:hint="eastAsia" w:ascii="宋体" w:hAnsi="宋体" w:cs="宋体"/>
                <w:i w:val="0"/>
                <w:iCs w:val="0"/>
                <w:caps w:val="0"/>
                <w:color w:val="auto"/>
                <w:spacing w:val="0"/>
                <w:sz w:val="24"/>
                <w:szCs w:val="24"/>
                <w:shd w:val="clear" w:color="auto" w:fill="FFFFFF"/>
                <w:vertAlign w:val="baseline"/>
                <w:lang w:val="en-US" w:eastAsia="zh-CN"/>
              </w:rPr>
              <w:t>1200000</w:t>
            </w:r>
            <w:r>
              <w:rPr>
                <w:rFonts w:hint="eastAsia" w:ascii="宋体" w:hAnsi="宋体" w:eastAsia="宋体" w:cs="宋体"/>
                <w:i w:val="0"/>
                <w:iCs w:val="0"/>
                <w:caps w:val="0"/>
                <w:color w:val="auto"/>
                <w:spacing w:val="0"/>
                <w:sz w:val="24"/>
                <w:szCs w:val="24"/>
                <w:shd w:val="clear" w:color="auto" w:fill="FFFFFF"/>
                <w:vertAlign w:val="baseline"/>
              </w:rPr>
              <w:t>.00</w:t>
            </w:r>
          </w:p>
        </w:tc>
        <w:tc>
          <w:tcPr>
            <w:tcW w:w="154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E5B7020">
            <w:pPr>
              <w:pStyle w:val="25"/>
              <w:keepNext w:val="0"/>
              <w:keepLines w:val="0"/>
              <w:pageBreakBefore w:val="0"/>
              <w:widowControl/>
              <w:suppressLineNumbers w:val="0"/>
              <w:kinsoku/>
              <w:overflowPunct/>
              <w:topLinePunct w:val="0"/>
              <w:autoSpaceDE/>
              <w:autoSpaceDN/>
              <w:bidi w:val="0"/>
              <w:adjustRightInd/>
              <w:snapToGrid/>
              <w:spacing w:before="0" w:beforeAutospacing="0" w:after="0" w:afterAutospacing="0" w:line="470" w:lineRule="exact"/>
              <w:ind w:right="0" w:rightChars="0"/>
              <w:jc w:val="center"/>
              <w:textAlignment w:val="baseline"/>
              <w:rPr>
                <w:rFonts w:hint="eastAsia" w:ascii="宋体" w:hAnsi="宋体" w:eastAsia="宋体" w:cs="宋体"/>
                <w:i w:val="0"/>
                <w:iCs w:val="0"/>
                <w:caps w:val="0"/>
                <w:color w:val="auto"/>
                <w:spacing w:val="0"/>
                <w:kern w:val="0"/>
                <w:sz w:val="21"/>
                <w:szCs w:val="21"/>
                <w:lang w:val="en-US" w:eastAsia="zh-CN" w:bidi="ar"/>
              </w:rPr>
            </w:pPr>
            <w:r>
              <w:rPr>
                <w:rFonts w:hint="eastAsia" w:ascii="宋体" w:hAnsi="宋体" w:cs="宋体"/>
                <w:i w:val="0"/>
                <w:iCs w:val="0"/>
                <w:caps w:val="0"/>
                <w:color w:val="auto"/>
                <w:spacing w:val="0"/>
                <w:sz w:val="24"/>
                <w:szCs w:val="24"/>
                <w:shd w:val="clear" w:color="auto" w:fill="FFFFFF"/>
                <w:vertAlign w:val="baseline"/>
                <w:lang w:val="en-US" w:eastAsia="zh-CN"/>
              </w:rPr>
              <w:t>1200000</w:t>
            </w:r>
            <w:r>
              <w:rPr>
                <w:rFonts w:hint="eastAsia" w:ascii="宋体" w:hAnsi="宋体" w:eastAsia="宋体" w:cs="宋体"/>
                <w:i w:val="0"/>
                <w:iCs w:val="0"/>
                <w:caps w:val="0"/>
                <w:color w:val="auto"/>
                <w:spacing w:val="0"/>
                <w:sz w:val="24"/>
                <w:szCs w:val="24"/>
                <w:shd w:val="clear" w:color="auto" w:fill="FFFFFF"/>
                <w:vertAlign w:val="baseline"/>
              </w:rPr>
              <w:t>.00</w:t>
            </w:r>
          </w:p>
        </w:tc>
      </w:tr>
    </w:tbl>
    <w:p w14:paraId="77BC091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jc w:val="both"/>
        <w:textAlignment w:val="auto"/>
        <w:rPr>
          <w:rFonts w:hint="eastAsia" w:ascii="宋体" w:hAnsi="宋体" w:eastAsia="宋体" w:cs="宋体"/>
          <w:i w:val="0"/>
          <w:iCs w:val="0"/>
          <w:caps w:val="0"/>
          <w:color w:val="auto"/>
          <w:spacing w:val="0"/>
          <w:sz w:val="28"/>
          <w:szCs w:val="28"/>
          <w:shd w:val="clear" w:fill="FFFFFF"/>
        </w:rPr>
      </w:pPr>
      <w:r>
        <w:rPr>
          <w:rFonts w:hint="eastAsia" w:ascii="宋体" w:hAnsi="宋体" w:eastAsia="宋体" w:cs="宋体"/>
          <w:i w:val="0"/>
          <w:iCs w:val="0"/>
          <w:caps w:val="0"/>
          <w:color w:val="auto"/>
          <w:spacing w:val="0"/>
          <w:sz w:val="28"/>
          <w:szCs w:val="28"/>
          <w:shd w:val="clear" w:fill="FFFFFF"/>
        </w:rPr>
        <w:t>本</w:t>
      </w:r>
      <w:r>
        <w:rPr>
          <w:rFonts w:hint="eastAsia" w:ascii="宋体" w:hAnsi="宋体" w:eastAsia="宋体" w:cs="宋体"/>
          <w:i w:val="0"/>
          <w:iCs w:val="0"/>
          <w:caps w:val="0"/>
          <w:color w:val="auto"/>
          <w:spacing w:val="0"/>
          <w:sz w:val="28"/>
          <w:szCs w:val="28"/>
          <w:shd w:val="clear" w:fill="FFFFFF"/>
          <w:lang w:val="en-US" w:eastAsia="zh-CN"/>
        </w:rPr>
        <w:t>合同</w:t>
      </w:r>
      <w:r>
        <w:rPr>
          <w:rFonts w:hint="eastAsia" w:ascii="宋体" w:hAnsi="宋体" w:eastAsia="宋体" w:cs="宋体"/>
          <w:i w:val="0"/>
          <w:iCs w:val="0"/>
          <w:caps w:val="0"/>
          <w:color w:val="auto"/>
          <w:spacing w:val="0"/>
          <w:sz w:val="28"/>
          <w:szCs w:val="28"/>
          <w:shd w:val="clear" w:fill="FFFFFF"/>
        </w:rPr>
        <w:t>包不接受联合体投标</w:t>
      </w:r>
    </w:p>
    <w:p w14:paraId="5DF4D48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jc w:val="both"/>
        <w:textAlignment w:val="auto"/>
        <w:rPr>
          <w:rFonts w:hint="eastAsia" w:ascii="宋体" w:hAnsi="宋体" w:eastAsia="宋体" w:cs="宋体"/>
          <w:i w:val="0"/>
          <w:iCs w:val="0"/>
          <w:caps w:val="0"/>
          <w:color w:val="auto"/>
          <w:spacing w:val="0"/>
          <w:sz w:val="28"/>
          <w:szCs w:val="28"/>
          <w:shd w:val="clear" w:fill="FFFFFF"/>
        </w:rPr>
      </w:pPr>
      <w:r>
        <w:rPr>
          <w:rFonts w:hint="eastAsia" w:ascii="宋体" w:hAnsi="宋体" w:eastAsia="宋体" w:cs="宋体"/>
          <w:i w:val="0"/>
          <w:iCs w:val="0"/>
          <w:caps w:val="0"/>
          <w:color w:val="auto"/>
          <w:spacing w:val="0"/>
          <w:sz w:val="28"/>
          <w:szCs w:val="28"/>
          <w:shd w:val="clear" w:fill="FFFFFF"/>
        </w:rPr>
        <w:t>合同履行期限：具体服务起止日期可随合同签订时间相应顺延</w:t>
      </w:r>
    </w:p>
    <w:p w14:paraId="5B43060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jc w:val="both"/>
        <w:textAlignment w:val="auto"/>
        <w:outlineLvl w:val="1"/>
        <w:rPr>
          <w:rFonts w:hint="eastAsia" w:ascii="宋体" w:hAnsi="宋体" w:eastAsia="宋体" w:cs="宋体"/>
          <w:b w:val="0"/>
          <w:bCs w:val="0"/>
          <w:i w:val="0"/>
          <w:iCs w:val="0"/>
          <w:caps w:val="0"/>
          <w:color w:val="auto"/>
          <w:spacing w:val="0"/>
          <w:sz w:val="28"/>
          <w:szCs w:val="28"/>
        </w:rPr>
      </w:pPr>
      <w:r>
        <w:rPr>
          <w:rStyle w:val="29"/>
          <w:rFonts w:hint="eastAsia" w:ascii="宋体" w:hAnsi="宋体" w:eastAsia="宋体" w:cs="宋体"/>
          <w:b/>
          <w:bCs/>
          <w:i w:val="0"/>
          <w:iCs w:val="0"/>
          <w:caps w:val="0"/>
          <w:color w:val="auto"/>
          <w:spacing w:val="0"/>
          <w:sz w:val="28"/>
          <w:szCs w:val="28"/>
          <w:shd w:val="clear" w:fill="FFFFFF"/>
        </w:rPr>
        <w:t>二、申请人的资格要求：</w:t>
      </w:r>
    </w:p>
    <w:p w14:paraId="1B8694E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1.满足《中华人民共和国政府采购法》第二十二条规定;</w:t>
      </w:r>
    </w:p>
    <w:p w14:paraId="0B5EED1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2.落实政府采购政策需满足的资格要求：</w:t>
      </w:r>
    </w:p>
    <w:p w14:paraId="28B9DDF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合同包1(</w:t>
      </w:r>
      <w:r>
        <w:rPr>
          <w:rStyle w:val="29"/>
          <w:rFonts w:hint="eastAsia" w:ascii="宋体" w:hAnsi="宋体" w:eastAsia="宋体" w:cs="宋体"/>
          <w:b w:val="0"/>
          <w:bCs w:val="0"/>
          <w:i w:val="0"/>
          <w:iCs w:val="0"/>
          <w:caps w:val="0"/>
          <w:color w:val="auto"/>
          <w:spacing w:val="0"/>
          <w:sz w:val="28"/>
          <w:szCs w:val="28"/>
          <w:shd w:val="clear" w:fill="FFFFFF"/>
          <w:lang w:eastAsia="zh-CN"/>
        </w:rPr>
        <w:t>宝鸡市凤翔区农村生活污水处理设施第三方运维项目</w:t>
      </w:r>
      <w:r>
        <w:rPr>
          <w:rStyle w:val="29"/>
          <w:rFonts w:hint="eastAsia" w:ascii="宋体" w:hAnsi="宋体" w:eastAsia="宋体" w:cs="宋体"/>
          <w:b w:val="0"/>
          <w:bCs w:val="0"/>
          <w:i w:val="0"/>
          <w:iCs w:val="0"/>
          <w:caps w:val="0"/>
          <w:color w:val="auto"/>
          <w:spacing w:val="0"/>
          <w:sz w:val="28"/>
          <w:szCs w:val="28"/>
          <w:shd w:val="clear" w:fill="FFFFFF"/>
        </w:rPr>
        <w:t>)落实政府采购政策需满足的资格要求如下:</w:t>
      </w:r>
    </w:p>
    <w:p w14:paraId="24E671E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（1）《财政部国家发展改革委关于印发〈节能产品政府采购实施意见〉的通知》（财库〔2004〕185号）；</w:t>
      </w:r>
    </w:p>
    <w:p w14:paraId="3E0120B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（2）《国务院办公厅关于建立政府强制采购节能产品制度的通知》（国办发〔2007〕51号）；</w:t>
      </w:r>
    </w:p>
    <w:p w14:paraId="022EE06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（3）《财政部环保总局关于环境标志产品政府采购实施的意见》（财库〔2006〕90号）；</w:t>
      </w:r>
    </w:p>
    <w:p w14:paraId="7287A06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（4）《政府采购促进中小企业发展管理办法》（财库〔2020〕46号）；</w:t>
      </w:r>
    </w:p>
    <w:p w14:paraId="2C604E7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（5）《财政部 司法部关于政府采购支持监狱企业发展有关问题的通知》（财库〔2014〕68号）；</w:t>
      </w:r>
    </w:p>
    <w:p w14:paraId="372D2BC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（6）《三部门联合发布关于促进残疾人就业政府采购政策的通知》（财库〔2017〕141号）；</w:t>
      </w:r>
    </w:p>
    <w:p w14:paraId="27B3362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（7）《财政部发展改革委生态环境部市场监管总局关于调整优化节能产品、环境标志产品政府采购执行机制的通知》（财库〔2019〕9号）；</w:t>
      </w:r>
    </w:p>
    <w:p w14:paraId="37E0224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（8）《财政部农业农村部国家乡村振兴局关于运用政府采购政策支持乡村产业振兴的通知》财库〔2021〕19号；</w:t>
      </w:r>
    </w:p>
    <w:p w14:paraId="4FD6357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（9）陕西省财政厅关于印发《陕西省中小企业政府采购信用融资办法》（陕财办采{2018}23号）；</w:t>
      </w:r>
    </w:p>
    <w:p w14:paraId="0888FD9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lang w:eastAsia="zh-CN"/>
        </w:rPr>
      </w:pPr>
      <w:r>
        <w:rPr>
          <w:rStyle w:val="29"/>
          <w:rFonts w:hint="eastAsia" w:ascii="宋体" w:hAnsi="宋体" w:eastAsia="宋体" w:cs="宋体"/>
          <w:b w:val="0"/>
          <w:bCs w:val="0"/>
          <w:i w:val="0"/>
          <w:iCs w:val="0"/>
          <w:caps w:val="0"/>
          <w:color w:val="auto"/>
          <w:spacing w:val="0"/>
          <w:sz w:val="28"/>
          <w:szCs w:val="28"/>
          <w:shd w:val="clear" w:fill="FFFFFF"/>
        </w:rPr>
        <w:t>（10）陕西省财政厅《关于加快推进我省中小企业政府采购信用融资工作的通知》（陕财办采〔2020〕15号）</w:t>
      </w:r>
      <w:r>
        <w:rPr>
          <w:rStyle w:val="29"/>
          <w:rFonts w:hint="eastAsia" w:ascii="宋体" w:hAnsi="宋体" w:eastAsia="宋体" w:cs="宋体"/>
          <w:b w:val="0"/>
          <w:bCs w:val="0"/>
          <w:i w:val="0"/>
          <w:iCs w:val="0"/>
          <w:caps w:val="0"/>
          <w:color w:val="auto"/>
          <w:spacing w:val="0"/>
          <w:sz w:val="28"/>
          <w:szCs w:val="28"/>
          <w:shd w:val="clear" w:fill="FFFFFF"/>
          <w:lang w:eastAsia="zh-CN"/>
        </w:rPr>
        <w:t>；</w:t>
      </w:r>
    </w:p>
    <w:p w14:paraId="7AC02F8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（11）需落实的其他政府采购相关政策等，如遇国家政策调整或者有最新文件按最新政策执行。</w:t>
      </w:r>
    </w:p>
    <w:p w14:paraId="5390F43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outlineLvl w:val="2"/>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3.本项目的特定资格要求：</w:t>
      </w:r>
    </w:p>
    <w:p w14:paraId="7D75D18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合同包1(</w:t>
      </w:r>
      <w:r>
        <w:rPr>
          <w:rStyle w:val="29"/>
          <w:rFonts w:hint="eastAsia" w:ascii="宋体" w:hAnsi="宋体" w:eastAsia="宋体" w:cs="宋体"/>
          <w:b w:val="0"/>
          <w:bCs w:val="0"/>
          <w:i w:val="0"/>
          <w:iCs w:val="0"/>
          <w:caps w:val="0"/>
          <w:color w:val="auto"/>
          <w:spacing w:val="0"/>
          <w:sz w:val="28"/>
          <w:szCs w:val="28"/>
          <w:shd w:val="clear" w:fill="FFFFFF"/>
          <w:lang w:eastAsia="zh-CN"/>
        </w:rPr>
        <w:t>宝鸡市凤翔区农村生活污水处理设施第三方运维项目</w:t>
      </w:r>
      <w:r>
        <w:rPr>
          <w:rStyle w:val="29"/>
          <w:rFonts w:hint="eastAsia" w:ascii="宋体" w:hAnsi="宋体" w:eastAsia="宋体" w:cs="宋体"/>
          <w:b w:val="0"/>
          <w:bCs w:val="0"/>
          <w:i w:val="0"/>
          <w:iCs w:val="0"/>
          <w:caps w:val="0"/>
          <w:color w:val="auto"/>
          <w:spacing w:val="0"/>
          <w:sz w:val="28"/>
          <w:szCs w:val="28"/>
          <w:shd w:val="clear" w:fill="FFFFFF"/>
        </w:rPr>
        <w:t>)特定资格要求如下:</w:t>
      </w:r>
    </w:p>
    <w:p w14:paraId="403D4D3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1.供应商应为具有独立承担民事责任的能力且具备向采购人提供相关货物和服务的企业法人、事业单位法人、其他组织或者自然人。企业法人应提供具有统一社会信用代码的营业执照；事业单位法人应提供事业单位法人证等证明文件；其他组织或者自然人应提供合法证明文件；</w:t>
      </w:r>
    </w:p>
    <w:p w14:paraId="2C596B5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2.供应商提供法定代表人授权书及被授权人身份证，法定代表人直接投标只</w:t>
      </w:r>
      <w:r>
        <w:rPr>
          <w:rStyle w:val="29"/>
          <w:rFonts w:hint="eastAsia" w:ascii="宋体" w:hAnsi="宋体" w:eastAsia="宋体" w:cs="宋体"/>
          <w:b w:val="0"/>
          <w:bCs w:val="0"/>
          <w:i w:val="0"/>
          <w:iCs w:val="0"/>
          <w:caps w:val="0"/>
          <w:color w:val="auto"/>
          <w:spacing w:val="0"/>
          <w:sz w:val="28"/>
          <w:szCs w:val="28"/>
          <w:shd w:val="clear" w:fill="FFFFFF"/>
          <w:lang w:val="en-US" w:eastAsia="zh-CN"/>
        </w:rPr>
        <w:t>需</w:t>
      </w:r>
      <w:r>
        <w:rPr>
          <w:rStyle w:val="29"/>
          <w:rFonts w:hint="eastAsia" w:ascii="宋体" w:hAnsi="宋体" w:eastAsia="宋体" w:cs="宋体"/>
          <w:b w:val="0"/>
          <w:bCs w:val="0"/>
          <w:i w:val="0"/>
          <w:iCs w:val="0"/>
          <w:caps w:val="0"/>
          <w:color w:val="auto"/>
          <w:spacing w:val="0"/>
          <w:sz w:val="28"/>
          <w:szCs w:val="28"/>
          <w:shd w:val="clear" w:fill="FFFFFF"/>
        </w:rPr>
        <w:t>提交其法人身份证明；</w:t>
      </w:r>
    </w:p>
    <w:p w14:paraId="4B97994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highlight w:val="none"/>
          <w:shd w:val="clear" w:fill="FFFFFF"/>
        </w:rPr>
      </w:pPr>
      <w:r>
        <w:rPr>
          <w:rStyle w:val="29"/>
          <w:rFonts w:hint="eastAsia" w:ascii="宋体" w:hAnsi="宋体" w:eastAsia="宋体" w:cs="宋体"/>
          <w:b w:val="0"/>
          <w:bCs w:val="0"/>
          <w:i w:val="0"/>
          <w:iCs w:val="0"/>
          <w:caps w:val="0"/>
          <w:color w:val="auto"/>
          <w:spacing w:val="0"/>
          <w:sz w:val="28"/>
          <w:szCs w:val="28"/>
          <w:highlight w:val="none"/>
          <w:shd w:val="clear" w:fill="FFFFFF"/>
          <w:lang w:val="en-US" w:eastAsia="zh-CN"/>
        </w:rPr>
        <w:t>3</w:t>
      </w:r>
      <w:r>
        <w:rPr>
          <w:rStyle w:val="29"/>
          <w:rFonts w:hint="eastAsia" w:ascii="宋体" w:hAnsi="宋体" w:eastAsia="宋体" w:cs="宋体"/>
          <w:b w:val="0"/>
          <w:bCs w:val="0"/>
          <w:i w:val="0"/>
          <w:iCs w:val="0"/>
          <w:caps w:val="0"/>
          <w:color w:val="auto"/>
          <w:spacing w:val="0"/>
          <w:sz w:val="28"/>
          <w:szCs w:val="28"/>
          <w:highlight w:val="none"/>
          <w:shd w:val="clear" w:fill="FFFFFF"/>
        </w:rPr>
        <w:t>.供应商不得为“信用中国”网站中列入失信被执行人和重大税收违法案件当事人名单的供应商；不得为</w:t>
      </w:r>
      <w:r>
        <w:rPr>
          <w:rStyle w:val="29"/>
          <w:rFonts w:hint="eastAsia" w:ascii="宋体" w:hAnsi="宋体" w:eastAsia="宋体" w:cs="宋体"/>
          <w:b w:val="0"/>
          <w:bCs w:val="0"/>
          <w:i w:val="0"/>
          <w:iCs w:val="0"/>
          <w:caps w:val="0"/>
          <w:color w:val="auto"/>
          <w:spacing w:val="0"/>
          <w:sz w:val="28"/>
          <w:szCs w:val="28"/>
          <w:highlight w:val="none"/>
          <w:shd w:val="clear" w:fill="FFFFFF"/>
          <w:lang w:eastAsia="zh-CN"/>
        </w:rPr>
        <w:t>“</w:t>
      </w:r>
      <w:r>
        <w:rPr>
          <w:rStyle w:val="29"/>
          <w:rFonts w:hint="eastAsia" w:ascii="宋体" w:hAnsi="宋体" w:eastAsia="宋体" w:cs="宋体"/>
          <w:b w:val="0"/>
          <w:bCs w:val="0"/>
          <w:i w:val="0"/>
          <w:iCs w:val="0"/>
          <w:caps w:val="0"/>
          <w:color w:val="auto"/>
          <w:spacing w:val="0"/>
          <w:sz w:val="28"/>
          <w:szCs w:val="28"/>
          <w:highlight w:val="none"/>
          <w:shd w:val="clear" w:fill="FFFFFF"/>
        </w:rPr>
        <w:t>中国政府采购网</w:t>
      </w:r>
      <w:r>
        <w:rPr>
          <w:rStyle w:val="29"/>
          <w:rFonts w:hint="eastAsia" w:ascii="宋体" w:hAnsi="宋体" w:eastAsia="宋体" w:cs="宋体"/>
          <w:b w:val="0"/>
          <w:bCs w:val="0"/>
          <w:i w:val="0"/>
          <w:iCs w:val="0"/>
          <w:caps w:val="0"/>
          <w:color w:val="auto"/>
          <w:spacing w:val="0"/>
          <w:sz w:val="28"/>
          <w:szCs w:val="28"/>
          <w:highlight w:val="none"/>
          <w:shd w:val="clear" w:fill="FFFFFF"/>
          <w:lang w:eastAsia="zh-CN"/>
        </w:rPr>
        <w:t>”</w:t>
      </w:r>
      <w:r>
        <w:rPr>
          <w:rStyle w:val="29"/>
          <w:rFonts w:hint="eastAsia" w:ascii="宋体" w:hAnsi="宋体" w:eastAsia="宋体" w:cs="宋体"/>
          <w:b w:val="0"/>
          <w:bCs w:val="0"/>
          <w:i w:val="0"/>
          <w:iCs w:val="0"/>
          <w:caps w:val="0"/>
          <w:color w:val="auto"/>
          <w:spacing w:val="0"/>
          <w:sz w:val="28"/>
          <w:szCs w:val="28"/>
          <w:highlight w:val="none"/>
          <w:shd w:val="clear" w:fill="FFFFFF"/>
        </w:rPr>
        <w:t>政府采购严重违法失信行为记录名单中被财政部门禁止参加政府采购活动的供应商；</w:t>
      </w:r>
    </w:p>
    <w:p w14:paraId="22E58C8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highlight w:val="none"/>
          <w:shd w:val="clear" w:fill="FFFFFF"/>
        </w:rPr>
      </w:pPr>
      <w:r>
        <w:rPr>
          <w:rStyle w:val="29"/>
          <w:rFonts w:hint="eastAsia" w:ascii="宋体" w:hAnsi="宋体" w:eastAsia="宋体" w:cs="宋体"/>
          <w:b w:val="0"/>
          <w:bCs w:val="0"/>
          <w:i w:val="0"/>
          <w:iCs w:val="0"/>
          <w:caps w:val="0"/>
          <w:color w:val="auto"/>
          <w:spacing w:val="0"/>
          <w:sz w:val="28"/>
          <w:szCs w:val="28"/>
          <w:highlight w:val="none"/>
          <w:shd w:val="clear" w:fill="FFFFFF"/>
          <w:lang w:val="en-US" w:eastAsia="zh-CN"/>
        </w:rPr>
        <w:t>4</w:t>
      </w:r>
      <w:r>
        <w:rPr>
          <w:rStyle w:val="29"/>
          <w:rFonts w:hint="eastAsia" w:ascii="宋体" w:hAnsi="宋体" w:eastAsia="宋体" w:cs="宋体"/>
          <w:b w:val="0"/>
          <w:bCs w:val="0"/>
          <w:i w:val="0"/>
          <w:iCs w:val="0"/>
          <w:caps w:val="0"/>
          <w:color w:val="auto"/>
          <w:spacing w:val="0"/>
          <w:sz w:val="28"/>
          <w:szCs w:val="28"/>
          <w:highlight w:val="none"/>
          <w:shd w:val="clear" w:fill="FFFFFF"/>
        </w:rPr>
        <w:t>.财务状况报告：提供202</w:t>
      </w:r>
      <w:r>
        <w:rPr>
          <w:rStyle w:val="29"/>
          <w:rFonts w:hint="eastAsia" w:ascii="宋体" w:hAnsi="宋体" w:eastAsia="宋体" w:cs="宋体"/>
          <w:b w:val="0"/>
          <w:bCs w:val="0"/>
          <w:i w:val="0"/>
          <w:iCs w:val="0"/>
          <w:caps w:val="0"/>
          <w:color w:val="auto"/>
          <w:spacing w:val="0"/>
          <w:sz w:val="28"/>
          <w:szCs w:val="28"/>
          <w:highlight w:val="none"/>
          <w:shd w:val="clear" w:fill="FFFFFF"/>
          <w:lang w:val="en-US" w:eastAsia="zh-CN"/>
        </w:rPr>
        <w:t>4</w:t>
      </w:r>
      <w:r>
        <w:rPr>
          <w:rStyle w:val="29"/>
          <w:rFonts w:hint="eastAsia" w:ascii="宋体" w:hAnsi="宋体" w:eastAsia="宋体" w:cs="宋体"/>
          <w:b w:val="0"/>
          <w:bCs w:val="0"/>
          <w:i w:val="0"/>
          <w:iCs w:val="0"/>
          <w:caps w:val="0"/>
          <w:color w:val="auto"/>
          <w:spacing w:val="0"/>
          <w:sz w:val="28"/>
          <w:szCs w:val="28"/>
          <w:highlight w:val="none"/>
          <w:shd w:val="clear" w:fill="FFFFFF"/>
        </w:rPr>
        <w:t>年年度的财务审计报告（至少包括资产负债表和利润表，成立时间至提交投标文件截止时间不足一年的可提供成立后任意时段的资产负债表），或其基本存款账户开户银行出具的资信证明及基本存款账户开户许可证；</w:t>
      </w:r>
    </w:p>
    <w:p w14:paraId="2A9A7A6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highlight w:val="none"/>
          <w:shd w:val="clear" w:fill="FFFFFF"/>
        </w:rPr>
      </w:pPr>
      <w:r>
        <w:rPr>
          <w:rStyle w:val="29"/>
          <w:rFonts w:hint="eastAsia" w:ascii="宋体" w:hAnsi="宋体" w:eastAsia="宋体" w:cs="宋体"/>
          <w:b w:val="0"/>
          <w:bCs w:val="0"/>
          <w:i w:val="0"/>
          <w:iCs w:val="0"/>
          <w:caps w:val="0"/>
          <w:color w:val="auto"/>
          <w:spacing w:val="0"/>
          <w:sz w:val="28"/>
          <w:szCs w:val="28"/>
          <w:highlight w:val="none"/>
          <w:shd w:val="clear" w:fill="FFFFFF"/>
          <w:lang w:val="en-US" w:eastAsia="zh-CN"/>
        </w:rPr>
        <w:t>5</w:t>
      </w:r>
      <w:r>
        <w:rPr>
          <w:rStyle w:val="29"/>
          <w:rFonts w:hint="eastAsia" w:ascii="宋体" w:hAnsi="宋体" w:eastAsia="宋体" w:cs="宋体"/>
          <w:b w:val="0"/>
          <w:bCs w:val="0"/>
          <w:i w:val="0"/>
          <w:iCs w:val="0"/>
          <w:caps w:val="0"/>
          <w:color w:val="auto"/>
          <w:spacing w:val="0"/>
          <w:sz w:val="28"/>
          <w:szCs w:val="28"/>
          <w:highlight w:val="none"/>
          <w:shd w:val="clear" w:fill="FFFFFF"/>
        </w:rPr>
        <w:t>.税收缴纳证明：提供202</w:t>
      </w:r>
      <w:r>
        <w:rPr>
          <w:rStyle w:val="29"/>
          <w:rFonts w:hint="eastAsia" w:ascii="宋体" w:hAnsi="宋体" w:eastAsia="宋体" w:cs="宋体"/>
          <w:b w:val="0"/>
          <w:bCs w:val="0"/>
          <w:i w:val="0"/>
          <w:iCs w:val="0"/>
          <w:caps w:val="0"/>
          <w:color w:val="auto"/>
          <w:spacing w:val="0"/>
          <w:sz w:val="28"/>
          <w:szCs w:val="28"/>
          <w:highlight w:val="none"/>
          <w:shd w:val="clear" w:fill="FFFFFF"/>
          <w:lang w:val="en-US" w:eastAsia="zh-CN"/>
        </w:rPr>
        <w:t>5</w:t>
      </w:r>
      <w:r>
        <w:rPr>
          <w:rStyle w:val="29"/>
          <w:rFonts w:hint="eastAsia" w:ascii="宋体" w:hAnsi="宋体" w:eastAsia="宋体" w:cs="宋体"/>
          <w:b w:val="0"/>
          <w:bCs w:val="0"/>
          <w:i w:val="0"/>
          <w:iCs w:val="0"/>
          <w:caps w:val="0"/>
          <w:color w:val="auto"/>
          <w:spacing w:val="0"/>
          <w:sz w:val="28"/>
          <w:szCs w:val="28"/>
          <w:highlight w:val="none"/>
          <w:shd w:val="clear" w:fill="FFFFFF"/>
        </w:rPr>
        <w:t>年年度至今连续已缴纳的</w:t>
      </w:r>
      <w:r>
        <w:rPr>
          <w:rStyle w:val="29"/>
          <w:rFonts w:hint="eastAsia" w:ascii="宋体" w:hAnsi="宋体" w:eastAsia="宋体" w:cs="宋体"/>
          <w:b w:val="0"/>
          <w:bCs w:val="0"/>
          <w:i w:val="0"/>
          <w:iCs w:val="0"/>
          <w:caps w:val="0"/>
          <w:color w:val="auto"/>
          <w:spacing w:val="0"/>
          <w:sz w:val="28"/>
          <w:szCs w:val="28"/>
          <w:highlight w:val="none"/>
          <w:shd w:val="clear" w:fill="FFFFFF"/>
          <w:lang w:val="en-US" w:eastAsia="zh-CN"/>
        </w:rPr>
        <w:t>六</w:t>
      </w:r>
      <w:r>
        <w:rPr>
          <w:rStyle w:val="29"/>
          <w:rFonts w:hint="eastAsia" w:ascii="宋体" w:hAnsi="宋体" w:eastAsia="宋体" w:cs="宋体"/>
          <w:b w:val="0"/>
          <w:bCs w:val="0"/>
          <w:i w:val="0"/>
          <w:iCs w:val="0"/>
          <w:caps w:val="0"/>
          <w:color w:val="auto"/>
          <w:spacing w:val="0"/>
          <w:sz w:val="28"/>
          <w:szCs w:val="28"/>
          <w:highlight w:val="none"/>
          <w:shd w:val="clear" w:fill="FFFFFF"/>
        </w:rPr>
        <w:t>个月的纳税证明或完税证明，依法免税的单位应提供相关证明材料；</w:t>
      </w:r>
    </w:p>
    <w:p w14:paraId="3C4FF84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highlight w:val="none"/>
          <w:shd w:val="clear" w:fill="FFFFFF"/>
        </w:rPr>
      </w:pPr>
      <w:r>
        <w:rPr>
          <w:rStyle w:val="29"/>
          <w:rFonts w:hint="eastAsia" w:ascii="宋体" w:hAnsi="宋体" w:eastAsia="宋体" w:cs="宋体"/>
          <w:b w:val="0"/>
          <w:bCs w:val="0"/>
          <w:i w:val="0"/>
          <w:iCs w:val="0"/>
          <w:caps w:val="0"/>
          <w:color w:val="auto"/>
          <w:spacing w:val="0"/>
          <w:sz w:val="28"/>
          <w:szCs w:val="28"/>
          <w:highlight w:val="none"/>
          <w:shd w:val="clear" w:fill="FFFFFF"/>
          <w:lang w:val="en-US" w:eastAsia="zh-CN"/>
        </w:rPr>
        <w:t>6</w:t>
      </w:r>
      <w:r>
        <w:rPr>
          <w:rStyle w:val="29"/>
          <w:rFonts w:hint="eastAsia" w:ascii="宋体" w:hAnsi="宋体" w:eastAsia="宋体" w:cs="宋体"/>
          <w:b w:val="0"/>
          <w:bCs w:val="0"/>
          <w:i w:val="0"/>
          <w:iCs w:val="0"/>
          <w:caps w:val="0"/>
          <w:color w:val="auto"/>
          <w:spacing w:val="0"/>
          <w:sz w:val="28"/>
          <w:szCs w:val="28"/>
          <w:highlight w:val="none"/>
          <w:shd w:val="clear" w:fill="FFFFFF"/>
        </w:rPr>
        <w:t>.社会保障资金缴纳证明：提供202</w:t>
      </w:r>
      <w:r>
        <w:rPr>
          <w:rStyle w:val="29"/>
          <w:rFonts w:hint="eastAsia" w:ascii="宋体" w:hAnsi="宋体" w:eastAsia="宋体" w:cs="宋体"/>
          <w:b w:val="0"/>
          <w:bCs w:val="0"/>
          <w:i w:val="0"/>
          <w:iCs w:val="0"/>
          <w:caps w:val="0"/>
          <w:color w:val="auto"/>
          <w:spacing w:val="0"/>
          <w:sz w:val="28"/>
          <w:szCs w:val="28"/>
          <w:highlight w:val="none"/>
          <w:shd w:val="clear" w:fill="FFFFFF"/>
          <w:lang w:val="en-US" w:eastAsia="zh-CN"/>
        </w:rPr>
        <w:t>5</w:t>
      </w:r>
      <w:r>
        <w:rPr>
          <w:rStyle w:val="29"/>
          <w:rFonts w:hint="eastAsia" w:ascii="宋体" w:hAnsi="宋体" w:eastAsia="宋体" w:cs="宋体"/>
          <w:b w:val="0"/>
          <w:bCs w:val="0"/>
          <w:i w:val="0"/>
          <w:iCs w:val="0"/>
          <w:caps w:val="0"/>
          <w:color w:val="auto"/>
          <w:spacing w:val="0"/>
          <w:sz w:val="28"/>
          <w:szCs w:val="28"/>
          <w:highlight w:val="none"/>
          <w:shd w:val="clear" w:fill="FFFFFF"/>
        </w:rPr>
        <w:t>年年度至今连续已缴纳的</w:t>
      </w:r>
      <w:r>
        <w:rPr>
          <w:rStyle w:val="29"/>
          <w:rFonts w:hint="eastAsia" w:ascii="宋体" w:hAnsi="宋体" w:eastAsia="宋体" w:cs="宋体"/>
          <w:b w:val="0"/>
          <w:bCs w:val="0"/>
          <w:i w:val="0"/>
          <w:iCs w:val="0"/>
          <w:caps w:val="0"/>
          <w:color w:val="auto"/>
          <w:spacing w:val="0"/>
          <w:sz w:val="28"/>
          <w:szCs w:val="28"/>
          <w:highlight w:val="none"/>
          <w:shd w:val="clear" w:fill="FFFFFF"/>
          <w:lang w:val="en-US" w:eastAsia="zh-CN"/>
        </w:rPr>
        <w:t>六</w:t>
      </w:r>
      <w:r>
        <w:rPr>
          <w:rStyle w:val="29"/>
          <w:rFonts w:hint="eastAsia" w:ascii="宋体" w:hAnsi="宋体" w:eastAsia="宋体" w:cs="宋体"/>
          <w:b w:val="0"/>
          <w:bCs w:val="0"/>
          <w:i w:val="0"/>
          <w:iCs w:val="0"/>
          <w:caps w:val="0"/>
          <w:color w:val="auto"/>
          <w:spacing w:val="0"/>
          <w:sz w:val="28"/>
          <w:szCs w:val="28"/>
          <w:highlight w:val="none"/>
          <w:shd w:val="clear" w:fill="FFFFFF"/>
        </w:rPr>
        <w:t>个月的社会保障资金缴存单据或社保机构开具的社会保险参保缴费情况证明，依法不需要缴纳社会保障资金的单位应提供相关证明材料；</w:t>
      </w:r>
    </w:p>
    <w:p w14:paraId="21681D7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highlight w:val="none"/>
          <w:shd w:val="clear" w:fill="FFFFFF"/>
        </w:rPr>
      </w:pPr>
      <w:r>
        <w:rPr>
          <w:rStyle w:val="29"/>
          <w:rFonts w:hint="eastAsia" w:ascii="宋体" w:hAnsi="宋体" w:eastAsia="宋体" w:cs="宋体"/>
          <w:b w:val="0"/>
          <w:bCs w:val="0"/>
          <w:i w:val="0"/>
          <w:iCs w:val="0"/>
          <w:caps w:val="0"/>
          <w:color w:val="auto"/>
          <w:spacing w:val="0"/>
          <w:sz w:val="28"/>
          <w:szCs w:val="28"/>
          <w:highlight w:val="none"/>
          <w:shd w:val="clear" w:fill="FFFFFF"/>
          <w:lang w:val="en-US" w:eastAsia="zh-CN"/>
        </w:rPr>
        <w:t>7</w:t>
      </w:r>
      <w:r>
        <w:rPr>
          <w:rStyle w:val="29"/>
          <w:rFonts w:hint="eastAsia" w:ascii="宋体" w:hAnsi="宋体" w:eastAsia="宋体" w:cs="宋体"/>
          <w:b w:val="0"/>
          <w:bCs w:val="0"/>
          <w:i w:val="0"/>
          <w:iCs w:val="0"/>
          <w:caps w:val="0"/>
          <w:color w:val="auto"/>
          <w:spacing w:val="0"/>
          <w:sz w:val="28"/>
          <w:szCs w:val="28"/>
          <w:highlight w:val="none"/>
          <w:shd w:val="clear" w:fill="FFFFFF"/>
        </w:rPr>
        <w:t>.书面声明：参加本次政府采购活动前三年内在经营活动中没有重大违纪，以及未被列入失信被执行人、重大税收违法案件当事人名单、政府采购严重违法失信行为记录名单的书面声明；</w:t>
      </w:r>
    </w:p>
    <w:p w14:paraId="7F86932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outlineLvl w:val="2"/>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8.</w:t>
      </w:r>
      <w:r>
        <w:rPr>
          <w:rFonts w:hint="eastAsia" w:ascii="宋体" w:hAnsi="宋体" w:eastAsia="宋体" w:cs="宋体"/>
          <w:color w:val="auto"/>
          <w:sz w:val="28"/>
          <w:szCs w:val="28"/>
          <w:highlight w:val="none"/>
        </w:rPr>
        <w:t>本项目专门面向小</w:t>
      </w:r>
      <w:r>
        <w:rPr>
          <w:rFonts w:hint="eastAsia" w:ascii="宋体" w:hAnsi="宋体" w:eastAsia="宋体" w:cs="宋体"/>
          <w:color w:val="auto"/>
          <w:sz w:val="28"/>
          <w:szCs w:val="28"/>
          <w:highlight w:val="none"/>
          <w:lang w:val="en-US" w:eastAsia="zh-CN"/>
        </w:rPr>
        <w:t>微</w:t>
      </w:r>
      <w:r>
        <w:rPr>
          <w:rFonts w:hint="eastAsia" w:ascii="宋体" w:hAnsi="宋体" w:eastAsia="宋体" w:cs="宋体"/>
          <w:color w:val="auto"/>
          <w:sz w:val="28"/>
          <w:szCs w:val="28"/>
          <w:highlight w:val="none"/>
        </w:rPr>
        <w:t>企业采购（符合财库[2020]46号规定的供应商应提供小微企业声明函）</w:t>
      </w:r>
      <w:r>
        <w:rPr>
          <w:rFonts w:hint="eastAsia" w:ascii="宋体" w:hAnsi="宋体" w:eastAsia="宋体" w:cs="宋体"/>
          <w:color w:val="auto"/>
          <w:sz w:val="28"/>
          <w:szCs w:val="28"/>
          <w:highlight w:val="none"/>
          <w:lang w:eastAsia="zh-CN"/>
        </w:rPr>
        <w:t>；</w:t>
      </w:r>
    </w:p>
    <w:p w14:paraId="36CF9AC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outlineLvl w:val="2"/>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9.单位负责人为同一人或者存在直接控股、管理关系的不同单位，不得同时参加本项目投标（提供承诺书）；</w:t>
      </w:r>
    </w:p>
    <w:p w14:paraId="19273D9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outlineLvl w:val="2"/>
        <w:rPr>
          <w:rStyle w:val="29"/>
          <w:rFonts w:hint="eastAsia" w:ascii="宋体" w:hAnsi="宋体" w:eastAsia="宋体" w:cs="宋体"/>
          <w:b w:val="0"/>
          <w:bCs w:val="0"/>
          <w:i w:val="0"/>
          <w:iCs w:val="0"/>
          <w:caps w:val="0"/>
          <w:color w:val="auto"/>
          <w:spacing w:val="0"/>
          <w:sz w:val="28"/>
          <w:szCs w:val="28"/>
          <w:highlight w:val="none"/>
          <w:shd w:val="clear" w:fill="FFFFFF"/>
        </w:rPr>
      </w:pPr>
      <w:r>
        <w:rPr>
          <w:rStyle w:val="29"/>
          <w:rFonts w:hint="eastAsia" w:ascii="宋体" w:hAnsi="宋体" w:eastAsia="宋体" w:cs="宋体"/>
          <w:b w:val="0"/>
          <w:bCs w:val="0"/>
          <w:i w:val="0"/>
          <w:iCs w:val="0"/>
          <w:caps w:val="0"/>
          <w:color w:val="auto"/>
          <w:spacing w:val="0"/>
          <w:sz w:val="28"/>
          <w:szCs w:val="28"/>
          <w:highlight w:val="none"/>
          <w:shd w:val="clear" w:fill="FFFFFF"/>
          <w:lang w:val="en-US" w:eastAsia="zh-CN"/>
        </w:rPr>
        <w:t>10</w:t>
      </w:r>
      <w:r>
        <w:rPr>
          <w:rStyle w:val="29"/>
          <w:rFonts w:hint="eastAsia" w:ascii="宋体" w:hAnsi="宋体" w:eastAsia="宋体" w:cs="宋体"/>
          <w:b w:val="0"/>
          <w:bCs w:val="0"/>
          <w:i w:val="0"/>
          <w:iCs w:val="0"/>
          <w:caps w:val="0"/>
          <w:color w:val="auto"/>
          <w:spacing w:val="0"/>
          <w:sz w:val="28"/>
          <w:szCs w:val="28"/>
          <w:highlight w:val="none"/>
          <w:shd w:val="clear" w:fill="FFFFFF"/>
        </w:rPr>
        <w:t>.本项目不接受联合体</w:t>
      </w:r>
      <w:r>
        <w:rPr>
          <w:rStyle w:val="29"/>
          <w:rFonts w:hint="eastAsia" w:ascii="宋体" w:hAnsi="宋体" w:eastAsia="宋体" w:cs="宋体"/>
          <w:b w:val="0"/>
          <w:bCs w:val="0"/>
          <w:i w:val="0"/>
          <w:iCs w:val="0"/>
          <w:caps w:val="0"/>
          <w:color w:val="auto"/>
          <w:spacing w:val="0"/>
          <w:sz w:val="28"/>
          <w:szCs w:val="28"/>
          <w:highlight w:val="none"/>
          <w:shd w:val="clear" w:fill="FFFFFF"/>
          <w:lang w:val="en-US" w:eastAsia="zh-CN"/>
        </w:rPr>
        <w:t>磋商</w:t>
      </w:r>
      <w:r>
        <w:rPr>
          <w:rStyle w:val="29"/>
          <w:rFonts w:hint="eastAsia" w:ascii="宋体" w:hAnsi="宋体" w:eastAsia="宋体" w:cs="宋体"/>
          <w:b w:val="0"/>
          <w:bCs w:val="0"/>
          <w:i w:val="0"/>
          <w:iCs w:val="0"/>
          <w:caps w:val="0"/>
          <w:color w:val="auto"/>
          <w:spacing w:val="0"/>
          <w:sz w:val="28"/>
          <w:szCs w:val="28"/>
          <w:highlight w:val="none"/>
          <w:shd w:val="clear" w:fill="FFFFFF"/>
        </w:rPr>
        <w:t>。</w:t>
      </w:r>
    </w:p>
    <w:p w14:paraId="231B5B7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jc w:val="both"/>
        <w:textAlignment w:val="auto"/>
        <w:outlineLvl w:val="1"/>
        <w:rPr>
          <w:rFonts w:hint="eastAsia" w:ascii="宋体" w:hAnsi="宋体" w:eastAsia="宋体" w:cs="宋体"/>
          <w:b w:val="0"/>
          <w:bCs w:val="0"/>
          <w:i w:val="0"/>
          <w:iCs w:val="0"/>
          <w:caps w:val="0"/>
          <w:color w:val="auto"/>
          <w:spacing w:val="0"/>
          <w:sz w:val="28"/>
          <w:szCs w:val="28"/>
        </w:rPr>
      </w:pPr>
      <w:r>
        <w:rPr>
          <w:rStyle w:val="29"/>
          <w:rFonts w:hint="eastAsia" w:ascii="宋体" w:hAnsi="宋体" w:eastAsia="宋体" w:cs="宋体"/>
          <w:b/>
          <w:bCs/>
          <w:i w:val="0"/>
          <w:iCs w:val="0"/>
          <w:caps w:val="0"/>
          <w:color w:val="auto"/>
          <w:spacing w:val="0"/>
          <w:sz w:val="28"/>
          <w:szCs w:val="28"/>
          <w:shd w:val="clear" w:fill="FFFFFF"/>
        </w:rPr>
        <w:t>三、获取采购文件</w:t>
      </w:r>
    </w:p>
    <w:p w14:paraId="5E0BF1E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470" w:lineRule="exact"/>
        <w:ind w:left="0" w:right="0" w:firstLine="480"/>
        <w:jc w:val="both"/>
        <w:textAlignment w:val="auto"/>
        <w:rPr>
          <w:rFonts w:hint="eastAsia" w:ascii="宋体" w:hAnsi="宋体" w:eastAsia="宋体" w:cs="宋体"/>
          <w:i w:val="0"/>
          <w:iCs w:val="0"/>
          <w:caps w:val="0"/>
          <w:color w:val="auto"/>
          <w:spacing w:val="0"/>
          <w:sz w:val="28"/>
          <w:szCs w:val="28"/>
          <w:lang w:val="en-US" w:eastAsia="zh-CN"/>
        </w:rPr>
      </w:pPr>
      <w:r>
        <w:rPr>
          <w:rFonts w:hint="eastAsia" w:ascii="宋体" w:hAnsi="宋体" w:eastAsia="宋体" w:cs="宋体"/>
          <w:i w:val="0"/>
          <w:iCs w:val="0"/>
          <w:caps w:val="0"/>
          <w:color w:val="auto"/>
          <w:spacing w:val="0"/>
          <w:sz w:val="28"/>
          <w:szCs w:val="28"/>
          <w:shd w:val="clear" w:fill="FFFFFF"/>
        </w:rPr>
        <w:t>时</w:t>
      </w:r>
      <w:r>
        <w:rPr>
          <w:rFonts w:hint="eastAsia" w:ascii="宋体" w:hAnsi="宋体" w:eastAsia="宋体" w:cs="宋体"/>
          <w:i w:val="0"/>
          <w:iCs w:val="0"/>
          <w:caps w:val="0"/>
          <w:color w:val="auto"/>
          <w:spacing w:val="0"/>
          <w:sz w:val="28"/>
          <w:szCs w:val="28"/>
          <w:highlight w:val="none"/>
          <w:shd w:val="clear" w:fill="FFFFFF"/>
        </w:rPr>
        <w:t>间：202</w:t>
      </w:r>
      <w:r>
        <w:rPr>
          <w:rFonts w:hint="eastAsia" w:ascii="宋体" w:hAnsi="宋体" w:eastAsia="宋体" w:cs="宋体"/>
          <w:i w:val="0"/>
          <w:iCs w:val="0"/>
          <w:caps w:val="0"/>
          <w:color w:val="auto"/>
          <w:spacing w:val="0"/>
          <w:sz w:val="28"/>
          <w:szCs w:val="28"/>
          <w:highlight w:val="none"/>
          <w:shd w:val="clear" w:fill="FFFFFF"/>
          <w:lang w:val="en-US" w:eastAsia="zh-CN"/>
        </w:rPr>
        <w:t>5</w:t>
      </w:r>
      <w:r>
        <w:rPr>
          <w:rFonts w:hint="eastAsia" w:ascii="宋体" w:hAnsi="宋体" w:eastAsia="宋体" w:cs="宋体"/>
          <w:i w:val="0"/>
          <w:iCs w:val="0"/>
          <w:caps w:val="0"/>
          <w:color w:val="auto"/>
          <w:spacing w:val="0"/>
          <w:sz w:val="28"/>
          <w:szCs w:val="28"/>
          <w:highlight w:val="none"/>
          <w:shd w:val="clear" w:fill="FFFFFF"/>
        </w:rPr>
        <w:t>年</w:t>
      </w:r>
      <w:r>
        <w:rPr>
          <w:rFonts w:hint="eastAsia" w:ascii="宋体" w:hAnsi="宋体" w:eastAsia="宋体" w:cs="宋体"/>
          <w:i w:val="0"/>
          <w:iCs w:val="0"/>
          <w:caps w:val="0"/>
          <w:color w:val="auto"/>
          <w:spacing w:val="0"/>
          <w:sz w:val="28"/>
          <w:szCs w:val="28"/>
          <w:highlight w:val="none"/>
          <w:shd w:val="clear" w:fill="FFFFFF"/>
          <w:lang w:val="en-US" w:eastAsia="zh-CN"/>
        </w:rPr>
        <w:t>12</w:t>
      </w:r>
      <w:r>
        <w:rPr>
          <w:rFonts w:hint="eastAsia" w:ascii="宋体" w:hAnsi="宋体" w:eastAsia="宋体" w:cs="宋体"/>
          <w:i w:val="0"/>
          <w:iCs w:val="0"/>
          <w:caps w:val="0"/>
          <w:color w:val="auto"/>
          <w:spacing w:val="0"/>
          <w:sz w:val="28"/>
          <w:szCs w:val="28"/>
          <w:highlight w:val="none"/>
          <w:shd w:val="clear" w:fill="FFFFFF"/>
        </w:rPr>
        <w:t>月</w:t>
      </w:r>
      <w:r>
        <w:rPr>
          <w:rFonts w:hint="eastAsia" w:ascii="宋体" w:hAnsi="宋体" w:eastAsia="宋体" w:cs="宋体"/>
          <w:i w:val="0"/>
          <w:iCs w:val="0"/>
          <w:caps w:val="0"/>
          <w:color w:val="auto"/>
          <w:spacing w:val="0"/>
          <w:sz w:val="28"/>
          <w:szCs w:val="28"/>
          <w:highlight w:val="none"/>
          <w:shd w:val="clear" w:fill="FFFFFF"/>
          <w:lang w:val="en-US" w:eastAsia="zh-CN"/>
        </w:rPr>
        <w:t>15</w:t>
      </w:r>
      <w:r>
        <w:rPr>
          <w:rFonts w:hint="eastAsia" w:ascii="宋体" w:hAnsi="宋体" w:eastAsia="宋体" w:cs="宋体"/>
          <w:i w:val="0"/>
          <w:iCs w:val="0"/>
          <w:caps w:val="0"/>
          <w:color w:val="auto"/>
          <w:spacing w:val="0"/>
          <w:sz w:val="28"/>
          <w:szCs w:val="28"/>
          <w:highlight w:val="none"/>
          <w:shd w:val="clear" w:fill="FFFFFF"/>
        </w:rPr>
        <w:t>日至202</w:t>
      </w:r>
      <w:r>
        <w:rPr>
          <w:rFonts w:hint="eastAsia" w:ascii="宋体" w:hAnsi="宋体" w:eastAsia="宋体" w:cs="宋体"/>
          <w:i w:val="0"/>
          <w:iCs w:val="0"/>
          <w:caps w:val="0"/>
          <w:color w:val="auto"/>
          <w:spacing w:val="0"/>
          <w:sz w:val="28"/>
          <w:szCs w:val="28"/>
          <w:highlight w:val="none"/>
          <w:shd w:val="clear" w:fill="FFFFFF"/>
          <w:lang w:val="en-US" w:eastAsia="zh-CN"/>
        </w:rPr>
        <w:t>5</w:t>
      </w:r>
      <w:r>
        <w:rPr>
          <w:rFonts w:hint="eastAsia" w:ascii="宋体" w:hAnsi="宋体" w:eastAsia="宋体" w:cs="宋体"/>
          <w:i w:val="0"/>
          <w:iCs w:val="0"/>
          <w:caps w:val="0"/>
          <w:color w:val="auto"/>
          <w:spacing w:val="0"/>
          <w:sz w:val="28"/>
          <w:szCs w:val="28"/>
          <w:highlight w:val="none"/>
          <w:shd w:val="clear" w:fill="FFFFFF"/>
        </w:rPr>
        <w:t>年</w:t>
      </w:r>
      <w:r>
        <w:rPr>
          <w:rFonts w:hint="eastAsia" w:ascii="宋体" w:hAnsi="宋体" w:eastAsia="宋体" w:cs="宋体"/>
          <w:i w:val="0"/>
          <w:iCs w:val="0"/>
          <w:caps w:val="0"/>
          <w:color w:val="auto"/>
          <w:spacing w:val="0"/>
          <w:sz w:val="28"/>
          <w:szCs w:val="28"/>
          <w:highlight w:val="none"/>
          <w:shd w:val="clear" w:fill="FFFFFF"/>
          <w:lang w:val="en-US" w:eastAsia="zh-CN"/>
        </w:rPr>
        <w:t>12</w:t>
      </w:r>
      <w:r>
        <w:rPr>
          <w:rFonts w:hint="eastAsia" w:ascii="宋体" w:hAnsi="宋体" w:eastAsia="宋体" w:cs="宋体"/>
          <w:i w:val="0"/>
          <w:iCs w:val="0"/>
          <w:caps w:val="0"/>
          <w:color w:val="auto"/>
          <w:spacing w:val="0"/>
          <w:sz w:val="28"/>
          <w:szCs w:val="28"/>
          <w:highlight w:val="none"/>
          <w:shd w:val="clear" w:fill="FFFFFF"/>
        </w:rPr>
        <w:t>月</w:t>
      </w:r>
      <w:r>
        <w:rPr>
          <w:rFonts w:hint="eastAsia" w:ascii="宋体" w:hAnsi="宋体" w:eastAsia="宋体" w:cs="宋体"/>
          <w:i w:val="0"/>
          <w:iCs w:val="0"/>
          <w:caps w:val="0"/>
          <w:color w:val="auto"/>
          <w:spacing w:val="0"/>
          <w:sz w:val="28"/>
          <w:szCs w:val="28"/>
          <w:highlight w:val="none"/>
          <w:shd w:val="clear" w:fill="FFFFFF"/>
          <w:lang w:val="en-US" w:eastAsia="zh-CN"/>
        </w:rPr>
        <w:t>20</w:t>
      </w:r>
      <w:r>
        <w:rPr>
          <w:rFonts w:hint="eastAsia" w:ascii="宋体" w:hAnsi="宋体" w:eastAsia="宋体" w:cs="宋体"/>
          <w:i w:val="0"/>
          <w:iCs w:val="0"/>
          <w:caps w:val="0"/>
          <w:color w:val="auto"/>
          <w:spacing w:val="0"/>
          <w:sz w:val="28"/>
          <w:szCs w:val="28"/>
          <w:highlight w:val="none"/>
          <w:shd w:val="clear" w:fill="FFFFFF"/>
        </w:rPr>
        <w:t>日</w:t>
      </w:r>
      <w:r>
        <w:rPr>
          <w:rFonts w:hint="eastAsia" w:ascii="宋体" w:hAnsi="宋体" w:eastAsia="宋体" w:cs="宋体"/>
          <w:i w:val="0"/>
          <w:iCs w:val="0"/>
          <w:caps w:val="0"/>
          <w:color w:val="auto"/>
          <w:spacing w:val="0"/>
          <w:sz w:val="28"/>
          <w:szCs w:val="28"/>
          <w:highlight w:val="none"/>
          <w:shd w:val="clear" w:fill="FFFFFF"/>
          <w:lang w:eastAsia="zh-CN"/>
        </w:rPr>
        <w:t>，每天上午00:00:00至12:00:00，下午12:00:00至23:59:59（北京时间）</w:t>
      </w:r>
    </w:p>
    <w:p w14:paraId="63783E0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470" w:lineRule="exact"/>
        <w:ind w:left="0" w:right="0" w:firstLine="48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shd w:val="clear" w:fill="FFFFFF"/>
        </w:rPr>
        <w:t>途径：【全国公共资源交易平台（陕西省·宝鸡市）】（http://ggzy.baoji.gov.cn/）</w:t>
      </w:r>
    </w:p>
    <w:p w14:paraId="1355465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470" w:lineRule="exact"/>
        <w:ind w:left="0" w:right="0" w:firstLine="48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shd w:val="clear" w:fill="FFFFFF"/>
        </w:rPr>
        <w:t>方式：在线获取</w:t>
      </w:r>
    </w:p>
    <w:p w14:paraId="1F0F34B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470" w:lineRule="exact"/>
        <w:ind w:left="0" w:right="0" w:firstLine="480"/>
        <w:jc w:val="both"/>
        <w:textAlignment w:val="auto"/>
        <w:rPr>
          <w:rFonts w:hint="eastAsia" w:ascii="宋体" w:hAnsi="宋体" w:eastAsia="宋体" w:cs="宋体"/>
          <w:i w:val="0"/>
          <w:iCs w:val="0"/>
          <w:caps w:val="0"/>
          <w:color w:val="auto"/>
          <w:spacing w:val="0"/>
          <w:sz w:val="28"/>
          <w:szCs w:val="28"/>
          <w:shd w:val="clear" w:fill="FFFFFF"/>
        </w:rPr>
      </w:pPr>
      <w:r>
        <w:rPr>
          <w:rFonts w:hint="eastAsia" w:ascii="宋体" w:hAnsi="宋体" w:eastAsia="宋体" w:cs="宋体"/>
          <w:i w:val="0"/>
          <w:iCs w:val="0"/>
          <w:caps w:val="0"/>
          <w:color w:val="auto"/>
          <w:spacing w:val="0"/>
          <w:sz w:val="28"/>
          <w:szCs w:val="28"/>
          <w:shd w:val="clear" w:fill="FFFFFF"/>
        </w:rPr>
        <w:t>售价：0元</w:t>
      </w:r>
    </w:p>
    <w:p w14:paraId="388BB56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470" w:lineRule="exact"/>
        <w:ind w:right="0"/>
        <w:jc w:val="both"/>
        <w:textAlignment w:val="auto"/>
        <w:outlineLvl w:val="1"/>
        <w:rPr>
          <w:rFonts w:hint="eastAsia" w:ascii="宋体" w:hAnsi="宋体" w:eastAsia="宋体" w:cs="宋体"/>
          <w:b w:val="0"/>
          <w:bCs w:val="0"/>
          <w:i w:val="0"/>
          <w:iCs w:val="0"/>
          <w:caps w:val="0"/>
          <w:color w:val="auto"/>
          <w:spacing w:val="0"/>
          <w:sz w:val="28"/>
          <w:szCs w:val="28"/>
          <w:lang w:val="en-US" w:eastAsia="zh-CN"/>
        </w:rPr>
      </w:pPr>
      <w:r>
        <w:rPr>
          <w:rStyle w:val="29"/>
          <w:rFonts w:hint="eastAsia" w:ascii="宋体" w:hAnsi="宋体" w:eastAsia="宋体" w:cs="宋体"/>
          <w:b/>
          <w:bCs/>
          <w:i w:val="0"/>
          <w:iCs w:val="0"/>
          <w:caps w:val="0"/>
          <w:color w:val="auto"/>
          <w:spacing w:val="0"/>
          <w:sz w:val="28"/>
          <w:szCs w:val="28"/>
          <w:shd w:val="clear" w:fill="FFFFFF"/>
        </w:rPr>
        <w:t>四、</w:t>
      </w:r>
      <w:r>
        <w:rPr>
          <w:rStyle w:val="29"/>
          <w:rFonts w:hint="eastAsia" w:ascii="宋体" w:hAnsi="宋体" w:eastAsia="宋体" w:cs="宋体"/>
          <w:b/>
          <w:bCs/>
          <w:i w:val="0"/>
          <w:iCs w:val="0"/>
          <w:caps w:val="0"/>
          <w:color w:val="auto"/>
          <w:spacing w:val="0"/>
          <w:sz w:val="28"/>
          <w:szCs w:val="28"/>
          <w:shd w:val="clear" w:fill="FFFFFF"/>
          <w:lang w:val="en-US" w:eastAsia="zh-CN"/>
        </w:rPr>
        <w:t>响应文件提交</w:t>
      </w:r>
    </w:p>
    <w:p w14:paraId="5EDCA33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截止时间：202</w:t>
      </w:r>
      <w:r>
        <w:rPr>
          <w:rStyle w:val="29"/>
          <w:rFonts w:hint="eastAsia" w:ascii="宋体" w:hAnsi="宋体" w:eastAsia="宋体" w:cs="宋体"/>
          <w:b w:val="0"/>
          <w:bCs w:val="0"/>
          <w:i w:val="0"/>
          <w:iCs w:val="0"/>
          <w:caps w:val="0"/>
          <w:color w:val="auto"/>
          <w:spacing w:val="0"/>
          <w:sz w:val="28"/>
          <w:szCs w:val="28"/>
          <w:shd w:val="clear" w:fill="FFFFFF"/>
          <w:lang w:val="en-US" w:eastAsia="zh-CN"/>
        </w:rPr>
        <w:t>5</w:t>
      </w:r>
      <w:r>
        <w:rPr>
          <w:rStyle w:val="29"/>
          <w:rFonts w:hint="eastAsia" w:ascii="宋体" w:hAnsi="宋体" w:eastAsia="宋体" w:cs="宋体"/>
          <w:b w:val="0"/>
          <w:bCs w:val="0"/>
          <w:i w:val="0"/>
          <w:iCs w:val="0"/>
          <w:caps w:val="0"/>
          <w:color w:val="auto"/>
          <w:spacing w:val="0"/>
          <w:sz w:val="28"/>
          <w:szCs w:val="28"/>
          <w:shd w:val="clear" w:fill="FFFFFF"/>
        </w:rPr>
        <w:t>年</w:t>
      </w:r>
      <w:r>
        <w:rPr>
          <w:rStyle w:val="29"/>
          <w:rFonts w:hint="eastAsia" w:ascii="宋体" w:hAnsi="宋体" w:eastAsia="宋体" w:cs="宋体"/>
          <w:b w:val="0"/>
          <w:bCs w:val="0"/>
          <w:i w:val="0"/>
          <w:iCs w:val="0"/>
          <w:caps w:val="0"/>
          <w:color w:val="auto"/>
          <w:spacing w:val="0"/>
          <w:sz w:val="28"/>
          <w:szCs w:val="28"/>
          <w:shd w:val="clear" w:fill="FFFFFF"/>
          <w:lang w:val="en-US" w:eastAsia="zh-CN"/>
        </w:rPr>
        <w:t>12</w:t>
      </w:r>
      <w:r>
        <w:rPr>
          <w:rStyle w:val="29"/>
          <w:rFonts w:hint="eastAsia" w:ascii="宋体" w:hAnsi="宋体" w:eastAsia="宋体" w:cs="宋体"/>
          <w:b w:val="0"/>
          <w:bCs w:val="0"/>
          <w:i w:val="0"/>
          <w:iCs w:val="0"/>
          <w:caps w:val="0"/>
          <w:color w:val="auto"/>
          <w:spacing w:val="0"/>
          <w:sz w:val="28"/>
          <w:szCs w:val="28"/>
          <w:shd w:val="clear" w:fill="FFFFFF"/>
        </w:rPr>
        <w:t>月</w:t>
      </w:r>
      <w:r>
        <w:rPr>
          <w:rStyle w:val="29"/>
          <w:rFonts w:hint="eastAsia" w:ascii="宋体" w:hAnsi="宋体" w:eastAsia="宋体" w:cs="宋体"/>
          <w:b w:val="0"/>
          <w:bCs w:val="0"/>
          <w:i w:val="0"/>
          <w:iCs w:val="0"/>
          <w:caps w:val="0"/>
          <w:color w:val="auto"/>
          <w:spacing w:val="0"/>
          <w:sz w:val="28"/>
          <w:szCs w:val="28"/>
          <w:shd w:val="clear" w:fill="FFFFFF"/>
          <w:lang w:val="en-US" w:eastAsia="zh-CN"/>
        </w:rPr>
        <w:t>26</w:t>
      </w:r>
      <w:r>
        <w:rPr>
          <w:rStyle w:val="29"/>
          <w:rFonts w:hint="eastAsia" w:ascii="宋体" w:hAnsi="宋体" w:eastAsia="宋体" w:cs="宋体"/>
          <w:b w:val="0"/>
          <w:bCs w:val="0"/>
          <w:i w:val="0"/>
          <w:iCs w:val="0"/>
          <w:caps w:val="0"/>
          <w:color w:val="auto"/>
          <w:spacing w:val="0"/>
          <w:sz w:val="28"/>
          <w:szCs w:val="28"/>
          <w:shd w:val="clear" w:fill="FFFFFF"/>
        </w:rPr>
        <w:t>日</w:t>
      </w:r>
      <w:r>
        <w:rPr>
          <w:rStyle w:val="29"/>
          <w:rFonts w:hint="eastAsia" w:ascii="宋体" w:hAnsi="宋体" w:eastAsia="宋体" w:cs="宋体"/>
          <w:b w:val="0"/>
          <w:bCs w:val="0"/>
          <w:i w:val="0"/>
          <w:iCs w:val="0"/>
          <w:caps w:val="0"/>
          <w:color w:val="auto"/>
          <w:spacing w:val="0"/>
          <w:sz w:val="28"/>
          <w:szCs w:val="28"/>
          <w:shd w:val="clear" w:fill="FFFFFF"/>
          <w:lang w:val="en-US" w:eastAsia="zh-CN"/>
        </w:rPr>
        <w:t>14</w:t>
      </w:r>
      <w:r>
        <w:rPr>
          <w:rStyle w:val="29"/>
          <w:rFonts w:hint="eastAsia" w:ascii="宋体" w:hAnsi="宋体" w:eastAsia="宋体" w:cs="宋体"/>
          <w:b w:val="0"/>
          <w:bCs w:val="0"/>
          <w:i w:val="0"/>
          <w:iCs w:val="0"/>
          <w:caps w:val="0"/>
          <w:color w:val="auto"/>
          <w:spacing w:val="0"/>
          <w:sz w:val="28"/>
          <w:szCs w:val="28"/>
          <w:shd w:val="clear" w:fill="FFFFFF"/>
        </w:rPr>
        <w:t>时00分00秒（北京时间）</w:t>
      </w:r>
    </w:p>
    <w:p w14:paraId="1BDDA33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地点：全国公共资源交易平台（陕西省·宝鸡市）宝鸡市公共资源交易中心线上递交</w:t>
      </w:r>
    </w:p>
    <w:p w14:paraId="01C55E8D">
      <w:pPr>
        <w:pStyle w:val="2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470" w:lineRule="exact"/>
        <w:ind w:right="0"/>
        <w:jc w:val="both"/>
        <w:textAlignment w:val="auto"/>
        <w:outlineLvl w:val="1"/>
        <w:rPr>
          <w:rStyle w:val="29"/>
          <w:rFonts w:hint="eastAsia" w:ascii="宋体" w:hAnsi="宋体" w:eastAsia="宋体" w:cs="宋体"/>
          <w:b/>
          <w:bCs/>
          <w:i w:val="0"/>
          <w:iCs w:val="0"/>
          <w:caps w:val="0"/>
          <w:color w:val="auto"/>
          <w:spacing w:val="0"/>
          <w:sz w:val="28"/>
          <w:szCs w:val="28"/>
          <w:shd w:val="clear" w:fill="FFFFFF"/>
          <w:lang w:val="en-US" w:eastAsia="zh-CN"/>
        </w:rPr>
      </w:pPr>
      <w:r>
        <w:rPr>
          <w:rStyle w:val="29"/>
          <w:rFonts w:hint="eastAsia" w:ascii="宋体" w:hAnsi="宋体" w:eastAsia="宋体" w:cs="宋体"/>
          <w:b/>
          <w:bCs/>
          <w:i w:val="0"/>
          <w:iCs w:val="0"/>
          <w:caps w:val="0"/>
          <w:color w:val="auto"/>
          <w:spacing w:val="0"/>
          <w:sz w:val="28"/>
          <w:szCs w:val="28"/>
          <w:shd w:val="clear" w:fill="FFFFFF"/>
          <w:lang w:val="en-US" w:eastAsia="zh-CN"/>
        </w:rPr>
        <w:t>开启</w:t>
      </w:r>
    </w:p>
    <w:p w14:paraId="30F0D60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时间：202</w:t>
      </w:r>
      <w:r>
        <w:rPr>
          <w:rStyle w:val="29"/>
          <w:rFonts w:hint="eastAsia" w:ascii="宋体" w:hAnsi="宋体" w:eastAsia="宋体" w:cs="宋体"/>
          <w:b w:val="0"/>
          <w:bCs w:val="0"/>
          <w:i w:val="0"/>
          <w:iCs w:val="0"/>
          <w:caps w:val="0"/>
          <w:color w:val="auto"/>
          <w:spacing w:val="0"/>
          <w:sz w:val="28"/>
          <w:szCs w:val="28"/>
          <w:shd w:val="clear" w:fill="FFFFFF"/>
          <w:lang w:val="en-US" w:eastAsia="zh-CN"/>
        </w:rPr>
        <w:t>5</w:t>
      </w:r>
      <w:r>
        <w:rPr>
          <w:rStyle w:val="29"/>
          <w:rFonts w:hint="eastAsia" w:ascii="宋体" w:hAnsi="宋体" w:eastAsia="宋体" w:cs="宋体"/>
          <w:b w:val="0"/>
          <w:bCs w:val="0"/>
          <w:i w:val="0"/>
          <w:iCs w:val="0"/>
          <w:caps w:val="0"/>
          <w:color w:val="auto"/>
          <w:spacing w:val="0"/>
          <w:sz w:val="28"/>
          <w:szCs w:val="28"/>
          <w:shd w:val="clear" w:fill="FFFFFF"/>
        </w:rPr>
        <w:t>年</w:t>
      </w:r>
      <w:r>
        <w:rPr>
          <w:rStyle w:val="29"/>
          <w:rFonts w:hint="eastAsia" w:ascii="宋体" w:hAnsi="宋体" w:eastAsia="宋体" w:cs="宋体"/>
          <w:b w:val="0"/>
          <w:bCs w:val="0"/>
          <w:i w:val="0"/>
          <w:iCs w:val="0"/>
          <w:caps w:val="0"/>
          <w:color w:val="auto"/>
          <w:spacing w:val="0"/>
          <w:sz w:val="28"/>
          <w:szCs w:val="28"/>
          <w:shd w:val="clear" w:fill="FFFFFF"/>
          <w:lang w:val="en-US" w:eastAsia="zh-CN"/>
        </w:rPr>
        <w:t>12</w:t>
      </w:r>
      <w:r>
        <w:rPr>
          <w:rStyle w:val="29"/>
          <w:rFonts w:hint="eastAsia" w:ascii="宋体" w:hAnsi="宋体" w:eastAsia="宋体" w:cs="宋体"/>
          <w:b w:val="0"/>
          <w:bCs w:val="0"/>
          <w:i w:val="0"/>
          <w:iCs w:val="0"/>
          <w:caps w:val="0"/>
          <w:color w:val="auto"/>
          <w:spacing w:val="0"/>
          <w:sz w:val="28"/>
          <w:szCs w:val="28"/>
          <w:shd w:val="clear" w:fill="FFFFFF"/>
        </w:rPr>
        <w:t>月</w:t>
      </w:r>
      <w:r>
        <w:rPr>
          <w:rStyle w:val="29"/>
          <w:rFonts w:hint="eastAsia" w:ascii="宋体" w:hAnsi="宋体" w:eastAsia="宋体" w:cs="宋体"/>
          <w:b w:val="0"/>
          <w:bCs w:val="0"/>
          <w:i w:val="0"/>
          <w:iCs w:val="0"/>
          <w:caps w:val="0"/>
          <w:color w:val="auto"/>
          <w:spacing w:val="0"/>
          <w:sz w:val="28"/>
          <w:szCs w:val="28"/>
          <w:shd w:val="clear" w:fill="FFFFFF"/>
          <w:lang w:val="en-US" w:eastAsia="zh-CN"/>
        </w:rPr>
        <w:t>26</w:t>
      </w:r>
      <w:r>
        <w:rPr>
          <w:rStyle w:val="29"/>
          <w:rFonts w:hint="eastAsia" w:ascii="宋体" w:hAnsi="宋体" w:eastAsia="宋体" w:cs="宋体"/>
          <w:b w:val="0"/>
          <w:bCs w:val="0"/>
          <w:i w:val="0"/>
          <w:iCs w:val="0"/>
          <w:caps w:val="0"/>
          <w:color w:val="auto"/>
          <w:spacing w:val="0"/>
          <w:sz w:val="28"/>
          <w:szCs w:val="28"/>
          <w:shd w:val="clear" w:fill="FFFFFF"/>
        </w:rPr>
        <w:t>日</w:t>
      </w:r>
      <w:r>
        <w:rPr>
          <w:rStyle w:val="29"/>
          <w:rFonts w:hint="eastAsia" w:ascii="宋体" w:hAnsi="宋体" w:eastAsia="宋体" w:cs="宋体"/>
          <w:b w:val="0"/>
          <w:bCs w:val="0"/>
          <w:i w:val="0"/>
          <w:iCs w:val="0"/>
          <w:caps w:val="0"/>
          <w:color w:val="auto"/>
          <w:spacing w:val="0"/>
          <w:sz w:val="28"/>
          <w:szCs w:val="28"/>
          <w:shd w:val="clear" w:fill="FFFFFF"/>
          <w:lang w:val="en-US" w:eastAsia="zh-CN"/>
        </w:rPr>
        <w:t>14</w:t>
      </w:r>
      <w:r>
        <w:rPr>
          <w:rStyle w:val="29"/>
          <w:rFonts w:hint="eastAsia" w:ascii="宋体" w:hAnsi="宋体" w:eastAsia="宋体" w:cs="宋体"/>
          <w:b w:val="0"/>
          <w:bCs w:val="0"/>
          <w:i w:val="0"/>
          <w:iCs w:val="0"/>
          <w:caps w:val="0"/>
          <w:color w:val="auto"/>
          <w:spacing w:val="0"/>
          <w:sz w:val="28"/>
          <w:szCs w:val="28"/>
          <w:shd w:val="clear" w:fill="FFFFFF"/>
        </w:rPr>
        <w:t>时00分00秒（北京时间）</w:t>
      </w:r>
    </w:p>
    <w:p w14:paraId="1EF29F4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bCs/>
          <w:i w:val="0"/>
          <w:iCs w:val="0"/>
          <w:caps w:val="0"/>
          <w:color w:val="auto"/>
          <w:spacing w:val="0"/>
          <w:sz w:val="28"/>
          <w:szCs w:val="28"/>
          <w:shd w:val="clear" w:fill="FFFFFF"/>
          <w:lang w:val="en-US" w:eastAsia="zh-CN"/>
        </w:rPr>
      </w:pPr>
      <w:r>
        <w:rPr>
          <w:rStyle w:val="29"/>
          <w:rFonts w:hint="eastAsia" w:ascii="宋体" w:hAnsi="宋体" w:eastAsia="宋体" w:cs="宋体"/>
          <w:b w:val="0"/>
          <w:bCs w:val="0"/>
          <w:i w:val="0"/>
          <w:iCs w:val="0"/>
          <w:caps w:val="0"/>
          <w:color w:val="auto"/>
          <w:spacing w:val="0"/>
          <w:sz w:val="28"/>
          <w:szCs w:val="28"/>
          <w:shd w:val="clear" w:fill="FFFFFF"/>
        </w:rPr>
        <w:t>地点：全国公共资源交易平台(陕西省·宝鸡市)不见面开标大厅系统</w:t>
      </w:r>
    </w:p>
    <w:p w14:paraId="30FE1E6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470" w:lineRule="exact"/>
        <w:ind w:right="0"/>
        <w:jc w:val="both"/>
        <w:textAlignment w:val="auto"/>
        <w:outlineLvl w:val="1"/>
        <w:rPr>
          <w:rFonts w:hint="eastAsia" w:ascii="宋体" w:hAnsi="宋体" w:eastAsia="宋体" w:cs="宋体"/>
          <w:b w:val="0"/>
          <w:bCs w:val="0"/>
          <w:i w:val="0"/>
          <w:iCs w:val="0"/>
          <w:caps w:val="0"/>
          <w:color w:val="auto"/>
          <w:spacing w:val="0"/>
          <w:sz w:val="28"/>
          <w:szCs w:val="28"/>
        </w:rPr>
      </w:pPr>
      <w:r>
        <w:rPr>
          <w:rStyle w:val="29"/>
          <w:rFonts w:hint="eastAsia" w:ascii="宋体" w:hAnsi="宋体" w:eastAsia="宋体" w:cs="宋体"/>
          <w:b/>
          <w:bCs/>
          <w:i w:val="0"/>
          <w:iCs w:val="0"/>
          <w:caps w:val="0"/>
          <w:color w:val="auto"/>
          <w:spacing w:val="0"/>
          <w:sz w:val="28"/>
          <w:szCs w:val="28"/>
          <w:shd w:val="clear" w:fill="FFFFFF"/>
          <w:lang w:val="en-US" w:eastAsia="zh-CN"/>
        </w:rPr>
        <w:t>六</w:t>
      </w:r>
      <w:r>
        <w:rPr>
          <w:rStyle w:val="29"/>
          <w:rFonts w:hint="eastAsia" w:ascii="宋体" w:hAnsi="宋体" w:eastAsia="宋体" w:cs="宋体"/>
          <w:b/>
          <w:bCs/>
          <w:i w:val="0"/>
          <w:iCs w:val="0"/>
          <w:caps w:val="0"/>
          <w:color w:val="auto"/>
          <w:spacing w:val="0"/>
          <w:sz w:val="28"/>
          <w:szCs w:val="28"/>
          <w:shd w:val="clear" w:fill="FFFFFF"/>
        </w:rPr>
        <w:t>、公告期限</w:t>
      </w:r>
    </w:p>
    <w:p w14:paraId="4E4B337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470" w:lineRule="exact"/>
        <w:ind w:left="0" w:right="0" w:firstLine="480"/>
        <w:jc w:val="both"/>
        <w:textAlignment w:val="auto"/>
        <w:rPr>
          <w:rFonts w:hint="eastAsia" w:ascii="宋体" w:hAnsi="宋体" w:eastAsia="宋体" w:cs="宋体"/>
          <w:i w:val="0"/>
          <w:iCs w:val="0"/>
          <w:caps w:val="0"/>
          <w:color w:val="auto"/>
          <w:spacing w:val="0"/>
          <w:sz w:val="28"/>
          <w:szCs w:val="28"/>
          <w:shd w:val="clear" w:fill="FFFFFF"/>
        </w:rPr>
      </w:pPr>
      <w:r>
        <w:rPr>
          <w:rFonts w:hint="eastAsia" w:ascii="宋体" w:hAnsi="宋体" w:eastAsia="宋体" w:cs="宋体"/>
          <w:i w:val="0"/>
          <w:iCs w:val="0"/>
          <w:caps w:val="0"/>
          <w:color w:val="auto"/>
          <w:spacing w:val="0"/>
          <w:sz w:val="28"/>
          <w:szCs w:val="28"/>
          <w:shd w:val="clear" w:fill="FFFFFF"/>
        </w:rPr>
        <w:t>自本公告发布之日起3个工作日。</w:t>
      </w:r>
    </w:p>
    <w:p w14:paraId="0ABB9EB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470" w:lineRule="exact"/>
        <w:ind w:right="0"/>
        <w:jc w:val="both"/>
        <w:textAlignment w:val="auto"/>
        <w:outlineLvl w:val="1"/>
        <w:rPr>
          <w:rFonts w:hint="eastAsia" w:ascii="宋体" w:hAnsi="宋体" w:eastAsia="宋体" w:cs="宋体"/>
          <w:b w:val="0"/>
          <w:bCs w:val="0"/>
          <w:i w:val="0"/>
          <w:iCs w:val="0"/>
          <w:caps w:val="0"/>
          <w:color w:val="auto"/>
          <w:spacing w:val="0"/>
          <w:sz w:val="28"/>
          <w:szCs w:val="28"/>
        </w:rPr>
      </w:pPr>
      <w:r>
        <w:rPr>
          <w:rStyle w:val="29"/>
          <w:rFonts w:hint="eastAsia" w:ascii="宋体" w:hAnsi="宋体" w:eastAsia="宋体" w:cs="宋体"/>
          <w:b/>
          <w:bCs/>
          <w:i w:val="0"/>
          <w:iCs w:val="0"/>
          <w:caps w:val="0"/>
          <w:color w:val="auto"/>
          <w:spacing w:val="0"/>
          <w:sz w:val="28"/>
          <w:szCs w:val="28"/>
          <w:shd w:val="clear" w:fill="FFFFFF"/>
          <w:lang w:val="en-US" w:eastAsia="zh-CN"/>
        </w:rPr>
        <w:t>七</w:t>
      </w:r>
      <w:r>
        <w:rPr>
          <w:rStyle w:val="29"/>
          <w:rFonts w:hint="eastAsia" w:ascii="宋体" w:hAnsi="宋体" w:eastAsia="宋体" w:cs="宋体"/>
          <w:b/>
          <w:bCs/>
          <w:i w:val="0"/>
          <w:iCs w:val="0"/>
          <w:caps w:val="0"/>
          <w:color w:val="auto"/>
          <w:spacing w:val="0"/>
          <w:sz w:val="28"/>
          <w:szCs w:val="28"/>
          <w:shd w:val="clear" w:fill="FFFFFF"/>
        </w:rPr>
        <w:t>、其他补充事宜</w:t>
      </w:r>
    </w:p>
    <w:p w14:paraId="449068C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1、请供应商按照陕西省财政厅关于政府采购供应商注册登记有关事项的通知中的要求，通过陕西省政府采购网（http://www.ccgp-shaanxi.gov.cn/）注册登记加入陕西省政府采购供应商库及办理供应商入库申请并及时办理CA数字证书（陕西CA锁）；</w:t>
      </w:r>
    </w:p>
    <w:p w14:paraId="7031C28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lang w:eastAsia="zh-CN"/>
        </w:rPr>
      </w:pPr>
      <w:r>
        <w:rPr>
          <w:rStyle w:val="29"/>
          <w:rFonts w:hint="eastAsia" w:ascii="宋体" w:hAnsi="宋体" w:eastAsia="宋体" w:cs="宋体"/>
          <w:b w:val="0"/>
          <w:bCs w:val="0"/>
          <w:i w:val="0"/>
          <w:iCs w:val="0"/>
          <w:caps w:val="0"/>
          <w:color w:val="auto"/>
          <w:spacing w:val="0"/>
          <w:sz w:val="28"/>
          <w:szCs w:val="28"/>
          <w:shd w:val="clear" w:fill="FFFFFF"/>
        </w:rPr>
        <w:t>2、本项目为“全流程电子化”采购模式，实行电子投标方式，各供应商须自行在网上下载磋商文件、交纳磋商保证金，并登录全国公共资源交易平台（陕西省▪宝鸡市）（http://ggzy.baoji.gov.cn/）-服务指南-下载专区-下载政府采购电子标书制作工具，按照流程制作电子标书并在规定的响应截止时间前上传电子响应文件</w:t>
      </w:r>
      <w:r>
        <w:rPr>
          <w:rStyle w:val="29"/>
          <w:rFonts w:hint="eastAsia" w:ascii="宋体" w:hAnsi="宋体" w:eastAsia="宋体" w:cs="宋体"/>
          <w:b w:val="0"/>
          <w:bCs w:val="0"/>
          <w:i w:val="0"/>
          <w:iCs w:val="0"/>
          <w:caps w:val="0"/>
          <w:color w:val="auto"/>
          <w:spacing w:val="0"/>
          <w:sz w:val="28"/>
          <w:szCs w:val="28"/>
          <w:shd w:val="clear" w:fill="FFFFFF"/>
          <w:lang w:eastAsia="zh-CN"/>
        </w:rPr>
        <w:t>；</w:t>
      </w:r>
    </w:p>
    <w:p w14:paraId="564C489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lang w:eastAsia="zh-CN"/>
        </w:rPr>
      </w:pPr>
      <w:r>
        <w:rPr>
          <w:rStyle w:val="29"/>
          <w:rFonts w:hint="eastAsia" w:ascii="宋体" w:hAnsi="宋体" w:eastAsia="宋体" w:cs="宋体"/>
          <w:b w:val="0"/>
          <w:bCs w:val="0"/>
          <w:i w:val="0"/>
          <w:iCs w:val="0"/>
          <w:caps w:val="0"/>
          <w:color w:val="auto"/>
          <w:spacing w:val="0"/>
          <w:sz w:val="28"/>
          <w:szCs w:val="28"/>
          <w:shd w:val="clear" w:fill="FFFFFF"/>
        </w:rPr>
        <w:t>3、供应商在网上填写的单位信息（单位名称、营业执照相关信息）应与竞争性磋商文件要求及后期上传的电子响应文件中相关信息一致，否则造成资格审查不通过的后果供应商自负</w:t>
      </w:r>
      <w:r>
        <w:rPr>
          <w:rStyle w:val="29"/>
          <w:rFonts w:hint="eastAsia" w:ascii="宋体" w:hAnsi="宋体" w:eastAsia="宋体" w:cs="宋体"/>
          <w:b w:val="0"/>
          <w:bCs w:val="0"/>
          <w:i w:val="0"/>
          <w:iCs w:val="0"/>
          <w:caps w:val="0"/>
          <w:color w:val="auto"/>
          <w:spacing w:val="0"/>
          <w:sz w:val="28"/>
          <w:szCs w:val="28"/>
          <w:shd w:val="clear" w:fill="FFFFFF"/>
          <w:lang w:eastAsia="zh-CN"/>
        </w:rPr>
        <w:t>；</w:t>
      </w:r>
    </w:p>
    <w:p w14:paraId="463750C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lang w:eastAsia="zh-CN"/>
        </w:rPr>
      </w:pPr>
      <w:r>
        <w:rPr>
          <w:rStyle w:val="29"/>
          <w:rFonts w:hint="eastAsia" w:ascii="宋体" w:hAnsi="宋体" w:eastAsia="宋体" w:cs="宋体"/>
          <w:b w:val="0"/>
          <w:bCs w:val="0"/>
          <w:i w:val="0"/>
          <w:iCs w:val="0"/>
          <w:caps w:val="0"/>
          <w:color w:val="auto"/>
          <w:spacing w:val="0"/>
          <w:sz w:val="28"/>
          <w:szCs w:val="28"/>
          <w:shd w:val="clear" w:fill="FFFFFF"/>
        </w:rPr>
        <w:t>4、提交响应文件截止时间前，供应商应随时留意【陕西省政府采购网】、【全国公共资源交易平台（陕西省·宝鸡市）】上可能发布的变更公告。若变更公告中明确注明本项目提供有变更文件的，供应商应登录企业端后，从〖项目流程·〉项目管理·〉答疑文件下载〗获取更新后的电子磋商文件（*.SXSCF）</w:t>
      </w:r>
      <w:r>
        <w:rPr>
          <w:rStyle w:val="29"/>
          <w:rFonts w:hint="eastAsia" w:ascii="宋体" w:hAnsi="宋体" w:eastAsia="宋体" w:cs="宋体"/>
          <w:b w:val="0"/>
          <w:bCs w:val="0"/>
          <w:i w:val="0"/>
          <w:iCs w:val="0"/>
          <w:caps w:val="0"/>
          <w:color w:val="auto"/>
          <w:spacing w:val="0"/>
          <w:sz w:val="28"/>
          <w:szCs w:val="28"/>
          <w:shd w:val="clear" w:fill="FFFFFF"/>
          <w:lang w:eastAsia="zh-CN"/>
        </w:rPr>
        <w:t>；</w:t>
      </w:r>
    </w:p>
    <w:p w14:paraId="0FF58B6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rPr>
        <w:t>5、本项目采用不见面开标方式，各投标人可登录（http://ggzy.baoji.gov.cn/fwzn/004003/subPage.html）下载《政府采购电子标书制作工具》、《政府采购投标单位操作手册》和《宝鸡市不见面大厅投标人操作手册》,并在投标截止时间前通过全国公共资源交易平台（陕西省·宝鸡市）递交电子投标文件。为了保证远程不见面开标顺利进行，</w:t>
      </w:r>
      <w:r>
        <w:rPr>
          <w:rStyle w:val="29"/>
          <w:rFonts w:hint="eastAsia" w:ascii="宋体" w:hAnsi="宋体" w:eastAsia="宋体" w:cs="宋体"/>
          <w:b w:val="0"/>
          <w:bCs w:val="0"/>
          <w:i w:val="0"/>
          <w:iCs w:val="0"/>
          <w:caps w:val="0"/>
          <w:color w:val="auto"/>
          <w:spacing w:val="0"/>
          <w:sz w:val="28"/>
          <w:szCs w:val="28"/>
          <w:shd w:val="clear" w:fill="FFFFFF"/>
          <w:lang w:val="en-US" w:eastAsia="zh-CN"/>
        </w:rPr>
        <w:t>供应商</w:t>
      </w:r>
      <w:r>
        <w:rPr>
          <w:rStyle w:val="29"/>
          <w:rFonts w:hint="eastAsia" w:ascii="宋体" w:hAnsi="宋体" w:eastAsia="宋体" w:cs="宋体"/>
          <w:b w:val="0"/>
          <w:bCs w:val="0"/>
          <w:i w:val="0"/>
          <w:iCs w:val="0"/>
          <w:caps w:val="0"/>
          <w:color w:val="auto"/>
          <w:spacing w:val="0"/>
          <w:sz w:val="28"/>
          <w:szCs w:val="28"/>
          <w:shd w:val="clear" w:fill="FFFFFF"/>
        </w:rPr>
        <w:t>需使用配备相关设备的电脑提前一小时登录网络开标大厅。因供应商自身设施故障或自身原因导致无法完成投标的，由供应商自行承担后果。</w:t>
      </w:r>
    </w:p>
    <w:p w14:paraId="09A40000">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rightChars="0"/>
        <w:jc w:val="left"/>
        <w:textAlignment w:val="auto"/>
        <w:outlineLvl w:val="1"/>
        <w:rPr>
          <w:rStyle w:val="29"/>
          <w:rFonts w:hint="eastAsia" w:ascii="宋体" w:hAnsi="宋体" w:eastAsia="宋体" w:cs="宋体"/>
          <w:b/>
          <w:bCs/>
          <w:i w:val="0"/>
          <w:iCs w:val="0"/>
          <w:caps w:val="0"/>
          <w:color w:val="auto"/>
          <w:spacing w:val="0"/>
          <w:sz w:val="28"/>
          <w:szCs w:val="28"/>
          <w:shd w:val="clear" w:fill="FFFFFF"/>
        </w:rPr>
      </w:pPr>
      <w:r>
        <w:rPr>
          <w:rStyle w:val="29"/>
          <w:rFonts w:hint="eastAsia" w:ascii="宋体" w:hAnsi="宋体" w:eastAsia="宋体" w:cs="宋体"/>
          <w:b/>
          <w:bCs/>
          <w:i w:val="0"/>
          <w:iCs w:val="0"/>
          <w:caps w:val="0"/>
          <w:color w:val="auto"/>
          <w:spacing w:val="0"/>
          <w:sz w:val="28"/>
          <w:szCs w:val="28"/>
          <w:shd w:val="clear" w:fill="FFFFFF"/>
          <w:lang w:val="en-US" w:eastAsia="zh-CN"/>
        </w:rPr>
        <w:t>八、</w:t>
      </w:r>
      <w:r>
        <w:rPr>
          <w:rStyle w:val="29"/>
          <w:rFonts w:hint="eastAsia" w:ascii="宋体" w:hAnsi="宋体" w:eastAsia="宋体" w:cs="宋体"/>
          <w:b/>
          <w:bCs/>
          <w:i w:val="0"/>
          <w:iCs w:val="0"/>
          <w:caps w:val="0"/>
          <w:color w:val="auto"/>
          <w:spacing w:val="0"/>
          <w:sz w:val="28"/>
          <w:szCs w:val="28"/>
          <w:shd w:val="clear" w:fill="FFFFFF"/>
        </w:rPr>
        <w:t>凡对本次采购提出询问，请按以下方式联系</w:t>
      </w:r>
    </w:p>
    <w:p w14:paraId="39DAF5D9">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right="0" w:rightChars="0"/>
        <w:jc w:val="left"/>
        <w:textAlignment w:val="auto"/>
        <w:outlineLvl w:val="2"/>
        <w:rPr>
          <w:rFonts w:hint="eastAsia"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1.采购人信息</w:t>
      </w:r>
    </w:p>
    <w:p w14:paraId="122202B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left="0" w:right="0" w:firstLine="480"/>
        <w:jc w:val="both"/>
        <w:textAlignment w:val="auto"/>
        <w:rPr>
          <w:rFonts w:hint="eastAsia"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名称：宝鸡市生态环境局凤翔分局</w:t>
      </w:r>
    </w:p>
    <w:p w14:paraId="1F3F7E5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left="0" w:right="0" w:firstLine="480"/>
        <w:jc w:val="both"/>
        <w:textAlignment w:val="auto"/>
        <w:rPr>
          <w:rFonts w:hint="eastAsia" w:ascii="宋体" w:hAnsi="宋体" w:eastAsia="宋体" w:cs="宋体"/>
          <w:i w:val="0"/>
          <w:iCs w:val="0"/>
          <w:caps w:val="0"/>
          <w:color w:val="auto"/>
          <w:spacing w:val="0"/>
          <w:sz w:val="28"/>
          <w:szCs w:val="28"/>
          <w:shd w:val="clear" w:fill="FFFFFF"/>
          <w:lang w:eastAsia="zh-CN"/>
        </w:rPr>
      </w:pPr>
      <w:r>
        <w:rPr>
          <w:rFonts w:hint="eastAsia" w:ascii="宋体" w:hAnsi="宋体" w:eastAsia="宋体" w:cs="宋体"/>
          <w:i w:val="0"/>
          <w:iCs w:val="0"/>
          <w:caps w:val="0"/>
          <w:color w:val="auto"/>
          <w:spacing w:val="0"/>
          <w:sz w:val="28"/>
          <w:szCs w:val="28"/>
          <w:shd w:val="clear" w:fill="FFFFFF"/>
        </w:rPr>
        <w:t>地址：</w:t>
      </w:r>
      <w:r>
        <w:rPr>
          <w:rFonts w:hint="eastAsia" w:ascii="宋体" w:hAnsi="宋体" w:eastAsia="宋体" w:cs="宋体"/>
          <w:i w:val="0"/>
          <w:iCs w:val="0"/>
          <w:caps w:val="0"/>
          <w:color w:val="auto"/>
          <w:spacing w:val="0"/>
          <w:sz w:val="28"/>
          <w:szCs w:val="28"/>
          <w:shd w:val="clear" w:fill="FFFFFF"/>
          <w:lang w:eastAsia="zh-CN"/>
        </w:rPr>
        <w:t>凤翔</w:t>
      </w:r>
      <w:r>
        <w:rPr>
          <w:rFonts w:hint="eastAsia" w:ascii="宋体" w:hAnsi="宋体" w:eastAsia="宋体" w:cs="宋体"/>
          <w:i w:val="0"/>
          <w:iCs w:val="0"/>
          <w:caps w:val="0"/>
          <w:color w:val="auto"/>
          <w:spacing w:val="0"/>
          <w:sz w:val="28"/>
          <w:szCs w:val="28"/>
          <w:shd w:val="clear" w:fill="FFFFFF"/>
          <w:lang w:val="en-US" w:eastAsia="zh-CN"/>
        </w:rPr>
        <w:t>区</w:t>
      </w:r>
      <w:r>
        <w:rPr>
          <w:rFonts w:hint="eastAsia" w:ascii="宋体" w:hAnsi="宋体" w:eastAsia="宋体" w:cs="宋体"/>
          <w:i w:val="0"/>
          <w:iCs w:val="0"/>
          <w:caps w:val="0"/>
          <w:color w:val="auto"/>
          <w:spacing w:val="0"/>
          <w:sz w:val="28"/>
          <w:szCs w:val="28"/>
          <w:shd w:val="clear" w:fill="FFFFFF"/>
          <w:lang w:eastAsia="zh-CN"/>
        </w:rPr>
        <w:t>南环路中段</w:t>
      </w:r>
    </w:p>
    <w:p w14:paraId="2145456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left="0" w:right="0" w:firstLine="48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i w:val="0"/>
          <w:iCs w:val="0"/>
          <w:caps w:val="0"/>
          <w:color w:val="auto"/>
          <w:spacing w:val="0"/>
          <w:sz w:val="28"/>
          <w:szCs w:val="28"/>
          <w:shd w:val="clear" w:fill="FFFFFF"/>
        </w:rPr>
        <w:t>联系方式：</w:t>
      </w:r>
      <w:r>
        <w:rPr>
          <w:rFonts w:hint="eastAsia" w:ascii="宋体" w:hAnsi="宋体" w:eastAsia="宋体" w:cs="宋体"/>
          <w:i w:val="0"/>
          <w:iCs w:val="0"/>
          <w:caps w:val="0"/>
          <w:color w:val="auto"/>
          <w:spacing w:val="0"/>
          <w:sz w:val="28"/>
          <w:szCs w:val="28"/>
          <w:shd w:val="clear" w:fill="FFFFFF"/>
          <w:lang w:eastAsia="zh-CN"/>
        </w:rPr>
        <w:t xml:space="preserve">0917-7281419 </w:t>
      </w:r>
    </w:p>
    <w:p w14:paraId="75FF32E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left="0" w:right="0"/>
        <w:jc w:val="left"/>
        <w:textAlignment w:val="auto"/>
        <w:outlineLvl w:val="2"/>
        <w:rPr>
          <w:rFonts w:hint="eastAsia" w:ascii="宋体" w:hAnsi="宋体" w:eastAsia="宋体" w:cs="宋体"/>
          <w:b w:val="0"/>
          <w:bCs w:val="0"/>
          <w:color w:val="auto"/>
          <w:sz w:val="28"/>
          <w:szCs w:val="28"/>
        </w:rPr>
      </w:pPr>
      <w:r>
        <w:rPr>
          <w:rFonts w:hint="eastAsia" w:ascii="宋体" w:hAnsi="宋体" w:eastAsia="宋体" w:cs="宋体"/>
          <w:b w:val="0"/>
          <w:bCs w:val="0"/>
          <w:i w:val="0"/>
          <w:iCs w:val="0"/>
          <w:caps w:val="0"/>
          <w:color w:val="auto"/>
          <w:spacing w:val="0"/>
          <w:sz w:val="28"/>
          <w:szCs w:val="28"/>
          <w:shd w:val="clear" w:fill="FFFFFF"/>
        </w:rPr>
        <w:t>2.采购代理机构信息</w:t>
      </w:r>
    </w:p>
    <w:p w14:paraId="6466021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left="0" w:right="0" w:firstLine="480"/>
        <w:jc w:val="both"/>
        <w:textAlignment w:val="auto"/>
        <w:rPr>
          <w:rFonts w:hint="eastAsia" w:ascii="宋体" w:hAnsi="宋体" w:eastAsia="宋体" w:cs="宋体"/>
          <w:color w:val="auto"/>
          <w:sz w:val="28"/>
          <w:szCs w:val="28"/>
          <w:lang w:eastAsia="zh-CN"/>
        </w:rPr>
      </w:pPr>
      <w:r>
        <w:rPr>
          <w:rFonts w:hint="eastAsia" w:ascii="宋体" w:hAnsi="宋体" w:eastAsia="宋体" w:cs="宋体"/>
          <w:i w:val="0"/>
          <w:iCs w:val="0"/>
          <w:caps w:val="0"/>
          <w:color w:val="auto"/>
          <w:spacing w:val="0"/>
          <w:sz w:val="28"/>
          <w:szCs w:val="28"/>
          <w:shd w:val="clear" w:fill="FFFFFF"/>
        </w:rPr>
        <w:t>名称：</w:t>
      </w:r>
      <w:r>
        <w:rPr>
          <w:rFonts w:hint="eastAsia" w:ascii="宋体" w:hAnsi="宋体" w:eastAsia="宋体" w:cs="宋体"/>
          <w:i w:val="0"/>
          <w:iCs w:val="0"/>
          <w:caps w:val="0"/>
          <w:color w:val="auto"/>
          <w:spacing w:val="0"/>
          <w:sz w:val="28"/>
          <w:szCs w:val="28"/>
          <w:shd w:val="clear" w:fill="FFFFFF"/>
          <w:lang w:eastAsia="zh-CN"/>
        </w:rPr>
        <w:t>鑫益瑞建设工程有限公司</w:t>
      </w:r>
    </w:p>
    <w:p w14:paraId="01C82DD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left="0" w:right="0" w:firstLine="480"/>
        <w:jc w:val="both"/>
        <w:textAlignment w:val="auto"/>
        <w:rPr>
          <w:rFonts w:hint="eastAsia" w:ascii="宋体" w:hAnsi="宋体" w:eastAsia="宋体" w:cs="宋体"/>
          <w:color w:val="auto"/>
          <w:sz w:val="28"/>
          <w:szCs w:val="28"/>
          <w:lang w:eastAsia="zh-CN"/>
        </w:rPr>
      </w:pPr>
      <w:r>
        <w:rPr>
          <w:rFonts w:hint="eastAsia" w:ascii="宋体" w:hAnsi="宋体" w:eastAsia="宋体" w:cs="宋体"/>
          <w:i w:val="0"/>
          <w:iCs w:val="0"/>
          <w:caps w:val="0"/>
          <w:color w:val="auto"/>
          <w:spacing w:val="0"/>
          <w:sz w:val="28"/>
          <w:szCs w:val="28"/>
          <w:shd w:val="clear" w:fill="FFFFFF"/>
        </w:rPr>
        <w:t>地址：</w:t>
      </w:r>
      <w:r>
        <w:rPr>
          <w:rFonts w:hint="eastAsia" w:ascii="宋体" w:hAnsi="宋体" w:eastAsia="宋体" w:cs="宋体"/>
          <w:i w:val="0"/>
          <w:iCs w:val="0"/>
          <w:caps w:val="0"/>
          <w:color w:val="auto"/>
          <w:spacing w:val="0"/>
          <w:sz w:val="28"/>
          <w:szCs w:val="28"/>
          <w:shd w:val="clear" w:fill="FFFFFF"/>
          <w:lang w:eastAsia="zh-CN"/>
        </w:rPr>
        <w:t>陕西省西安市未央区渭滨街70号水晶新天地11号楼11-11301室</w:t>
      </w:r>
    </w:p>
    <w:p w14:paraId="6F4C0E6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left="0" w:right="0" w:firstLine="480"/>
        <w:jc w:val="both"/>
        <w:textAlignment w:val="auto"/>
        <w:rPr>
          <w:rFonts w:hint="eastAsia" w:ascii="宋体" w:hAnsi="宋体" w:eastAsia="宋体" w:cs="宋体"/>
          <w:i w:val="0"/>
          <w:iCs w:val="0"/>
          <w:caps w:val="0"/>
          <w:color w:val="auto"/>
          <w:spacing w:val="0"/>
          <w:sz w:val="28"/>
          <w:szCs w:val="28"/>
          <w:shd w:val="clear" w:fill="FFFFFF"/>
          <w:lang w:eastAsia="zh-CN"/>
        </w:rPr>
      </w:pPr>
      <w:r>
        <w:rPr>
          <w:rFonts w:hint="eastAsia" w:ascii="宋体" w:hAnsi="宋体" w:eastAsia="宋体" w:cs="宋体"/>
          <w:i w:val="0"/>
          <w:iCs w:val="0"/>
          <w:caps w:val="0"/>
          <w:color w:val="auto"/>
          <w:spacing w:val="0"/>
          <w:sz w:val="28"/>
          <w:szCs w:val="28"/>
          <w:shd w:val="clear" w:fill="FFFFFF"/>
        </w:rPr>
        <w:t>联系方式：</w:t>
      </w:r>
      <w:r>
        <w:rPr>
          <w:rFonts w:hint="eastAsia" w:ascii="宋体" w:hAnsi="宋体" w:eastAsia="宋体" w:cs="宋体"/>
          <w:i w:val="0"/>
          <w:iCs w:val="0"/>
          <w:caps w:val="0"/>
          <w:color w:val="auto"/>
          <w:spacing w:val="0"/>
          <w:sz w:val="28"/>
          <w:szCs w:val="28"/>
          <w:shd w:val="clear" w:fill="FFFFFF"/>
          <w:lang w:eastAsia="zh-CN"/>
        </w:rPr>
        <w:t>18142405551</w:t>
      </w:r>
    </w:p>
    <w:p w14:paraId="3321B14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left="0" w:right="0"/>
        <w:jc w:val="left"/>
        <w:textAlignment w:val="auto"/>
        <w:outlineLvl w:val="2"/>
        <w:rPr>
          <w:rFonts w:hint="eastAsia" w:ascii="宋体" w:hAnsi="宋体" w:eastAsia="宋体" w:cs="宋体"/>
          <w:b w:val="0"/>
          <w:bCs w:val="0"/>
          <w:color w:val="auto"/>
          <w:sz w:val="28"/>
          <w:szCs w:val="28"/>
        </w:rPr>
      </w:pPr>
      <w:r>
        <w:rPr>
          <w:rFonts w:hint="eastAsia" w:ascii="宋体" w:hAnsi="宋体" w:eastAsia="宋体" w:cs="宋体"/>
          <w:b w:val="0"/>
          <w:bCs w:val="0"/>
          <w:i w:val="0"/>
          <w:iCs w:val="0"/>
          <w:caps w:val="0"/>
          <w:color w:val="auto"/>
          <w:spacing w:val="0"/>
          <w:sz w:val="28"/>
          <w:szCs w:val="28"/>
          <w:shd w:val="clear" w:fill="FFFFFF"/>
        </w:rPr>
        <w:t>3.项目联系方式</w:t>
      </w:r>
    </w:p>
    <w:p w14:paraId="0746754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left="0" w:right="0" w:firstLine="48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i w:val="0"/>
          <w:iCs w:val="0"/>
          <w:caps w:val="0"/>
          <w:color w:val="auto"/>
          <w:spacing w:val="0"/>
          <w:sz w:val="28"/>
          <w:szCs w:val="28"/>
          <w:shd w:val="clear" w:fill="FFFFFF"/>
        </w:rPr>
        <w:t>项目联系人：</w:t>
      </w:r>
      <w:r>
        <w:rPr>
          <w:rFonts w:hint="eastAsia" w:ascii="宋体" w:hAnsi="宋体" w:eastAsia="宋体" w:cs="宋体"/>
          <w:i w:val="0"/>
          <w:iCs w:val="0"/>
          <w:caps w:val="0"/>
          <w:color w:val="auto"/>
          <w:spacing w:val="0"/>
          <w:sz w:val="28"/>
          <w:szCs w:val="28"/>
          <w:shd w:val="clear" w:fill="FFFFFF"/>
          <w:lang w:val="en-US" w:eastAsia="zh-CN"/>
        </w:rPr>
        <w:t>杜工</w:t>
      </w:r>
    </w:p>
    <w:p w14:paraId="111F8C2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70" w:lineRule="exact"/>
        <w:ind w:left="0" w:right="0" w:firstLine="480"/>
        <w:jc w:val="both"/>
        <w:textAlignment w:val="auto"/>
        <w:rPr>
          <w:rFonts w:hint="eastAsia" w:ascii="宋体" w:hAnsi="宋体" w:eastAsia="宋体" w:cs="宋体"/>
          <w:color w:val="auto"/>
          <w:sz w:val="28"/>
          <w:szCs w:val="28"/>
          <w:lang w:eastAsia="zh-CN"/>
        </w:rPr>
      </w:pPr>
      <w:r>
        <w:rPr>
          <w:rFonts w:hint="eastAsia" w:ascii="宋体" w:hAnsi="宋体" w:eastAsia="宋体" w:cs="宋体"/>
          <w:i w:val="0"/>
          <w:iCs w:val="0"/>
          <w:caps w:val="0"/>
          <w:color w:val="auto"/>
          <w:spacing w:val="0"/>
          <w:sz w:val="28"/>
          <w:szCs w:val="28"/>
          <w:shd w:val="clear" w:fill="FFFFFF"/>
        </w:rPr>
        <w:t>电话：</w:t>
      </w:r>
      <w:r>
        <w:rPr>
          <w:rFonts w:hint="eastAsia" w:ascii="宋体" w:hAnsi="宋体" w:eastAsia="宋体" w:cs="宋体"/>
          <w:i w:val="0"/>
          <w:iCs w:val="0"/>
          <w:caps w:val="0"/>
          <w:color w:val="auto"/>
          <w:spacing w:val="0"/>
          <w:sz w:val="28"/>
          <w:szCs w:val="28"/>
          <w:shd w:val="clear" w:fill="FFFFFF"/>
          <w:lang w:eastAsia="zh-CN"/>
        </w:rPr>
        <w:t>18142405551</w:t>
      </w:r>
    </w:p>
    <w:p w14:paraId="2807491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470" w:lineRule="exact"/>
        <w:ind w:left="0" w:right="0" w:firstLine="480"/>
        <w:jc w:val="right"/>
        <w:textAlignment w:val="auto"/>
        <w:rPr>
          <w:rFonts w:hint="eastAsia" w:ascii="宋体" w:hAnsi="宋体" w:eastAsia="宋体" w:cs="宋体"/>
          <w:i w:val="0"/>
          <w:iCs w:val="0"/>
          <w:caps w:val="0"/>
          <w:color w:val="auto"/>
          <w:spacing w:val="0"/>
          <w:sz w:val="28"/>
          <w:szCs w:val="28"/>
          <w:shd w:val="clear" w:fill="FFFFFF"/>
        </w:rPr>
      </w:pPr>
    </w:p>
    <w:p w14:paraId="7705E7F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470" w:lineRule="exact"/>
        <w:ind w:left="0" w:right="0" w:firstLine="480"/>
        <w:jc w:val="righ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8"/>
          <w:szCs w:val="28"/>
          <w:shd w:val="clear" w:fill="FFFFFF"/>
          <w:lang w:eastAsia="zh-CN"/>
        </w:rPr>
        <w:t>鑫益瑞建设工程有限公司</w:t>
      </w:r>
    </w:p>
    <w:p w14:paraId="1AAB2232">
      <w:pPr>
        <w:pageBreakBefore w:val="0"/>
        <w:kinsoku/>
        <w:overflowPunct/>
        <w:topLinePunct w:val="0"/>
        <w:autoSpaceDE/>
        <w:autoSpaceDN/>
        <w:bidi w:val="0"/>
        <w:adjustRightInd/>
        <w:snapToGrid/>
        <w:spacing w:line="470" w:lineRule="exact"/>
        <w:jc w:val="right"/>
        <w:rPr>
          <w:rFonts w:hint="eastAsia" w:ascii="宋体" w:hAnsi="宋体" w:eastAsia="宋体" w:cs="宋体"/>
          <w:i w:val="0"/>
          <w:iCs w:val="0"/>
          <w:caps w:val="0"/>
          <w:color w:val="auto"/>
          <w:spacing w:val="0"/>
          <w:kern w:val="0"/>
          <w:sz w:val="28"/>
          <w:szCs w:val="28"/>
          <w:shd w:val="clear" w:fill="FFFFFF"/>
          <w:lang w:val="en-US" w:eastAsia="zh-CN" w:bidi="ar-SA"/>
        </w:rPr>
      </w:pPr>
      <w:r>
        <w:rPr>
          <w:rFonts w:hint="eastAsia" w:ascii="宋体" w:hAnsi="宋体" w:eastAsia="宋体" w:cs="宋体"/>
          <w:i w:val="0"/>
          <w:iCs w:val="0"/>
          <w:caps w:val="0"/>
          <w:color w:val="auto"/>
          <w:spacing w:val="0"/>
          <w:kern w:val="0"/>
          <w:sz w:val="28"/>
          <w:szCs w:val="28"/>
          <w:shd w:val="clear" w:fill="FFFFFF"/>
          <w:lang w:val="en-US" w:eastAsia="zh-CN" w:bidi="ar-SA"/>
        </w:rPr>
        <w:t>2025年12月12日</w:t>
      </w:r>
    </w:p>
    <w:p w14:paraId="0959C48F">
      <w:pPr>
        <w:pageBreakBefore w:val="0"/>
        <w:kinsoku/>
        <w:overflowPunct/>
        <w:topLinePunct w:val="0"/>
        <w:autoSpaceDE/>
        <w:autoSpaceDN/>
        <w:bidi w:val="0"/>
        <w:adjustRightInd/>
        <w:snapToGrid/>
        <w:spacing w:line="470" w:lineRule="exact"/>
        <w:jc w:val="right"/>
        <w:rPr>
          <w:rFonts w:hint="eastAsia" w:ascii="宋体" w:hAnsi="宋体" w:eastAsia="宋体" w:cs="宋体"/>
          <w:i w:val="0"/>
          <w:iCs w:val="0"/>
          <w:caps w:val="0"/>
          <w:color w:val="auto"/>
          <w:spacing w:val="0"/>
          <w:kern w:val="0"/>
          <w:sz w:val="28"/>
          <w:szCs w:val="28"/>
          <w:shd w:val="clear" w:fill="FFFFFF"/>
          <w:lang w:val="en-US" w:eastAsia="zh-CN" w:bidi="ar-SA"/>
        </w:rPr>
      </w:pPr>
    </w:p>
    <w:p w14:paraId="71E132B9">
      <w:pPr>
        <w:pageBreakBefore w:val="0"/>
        <w:kinsoku/>
        <w:overflowPunct/>
        <w:topLinePunct w:val="0"/>
        <w:autoSpaceDE/>
        <w:autoSpaceDN/>
        <w:bidi w:val="0"/>
        <w:adjustRightInd/>
        <w:snapToGrid/>
        <w:spacing w:line="470" w:lineRule="exact"/>
        <w:jc w:val="right"/>
        <w:rPr>
          <w:rFonts w:hint="eastAsia" w:ascii="宋体" w:hAnsi="宋体" w:eastAsia="宋体" w:cs="宋体"/>
          <w:i w:val="0"/>
          <w:iCs w:val="0"/>
          <w:caps w:val="0"/>
          <w:color w:val="auto"/>
          <w:spacing w:val="0"/>
          <w:kern w:val="0"/>
          <w:sz w:val="28"/>
          <w:szCs w:val="28"/>
          <w:shd w:val="clear" w:fill="FFFFFF"/>
          <w:lang w:val="en-US" w:eastAsia="zh-CN" w:bidi="ar-SA"/>
        </w:rPr>
      </w:pPr>
    </w:p>
    <w:p w14:paraId="4BB91A43">
      <w:pPr>
        <w:pageBreakBefore w:val="0"/>
        <w:kinsoku/>
        <w:overflowPunct/>
        <w:topLinePunct w:val="0"/>
        <w:autoSpaceDE/>
        <w:autoSpaceDN/>
        <w:bidi w:val="0"/>
        <w:adjustRightInd/>
        <w:snapToGrid/>
        <w:spacing w:line="470" w:lineRule="exact"/>
        <w:jc w:val="right"/>
        <w:rPr>
          <w:rFonts w:hint="eastAsia" w:ascii="宋体" w:hAnsi="宋体" w:eastAsia="宋体" w:cs="宋体"/>
          <w:i w:val="0"/>
          <w:iCs w:val="0"/>
          <w:caps w:val="0"/>
          <w:color w:val="auto"/>
          <w:spacing w:val="0"/>
          <w:kern w:val="0"/>
          <w:sz w:val="28"/>
          <w:szCs w:val="28"/>
          <w:shd w:val="clear" w:fill="FFFFFF"/>
          <w:lang w:val="en-US" w:eastAsia="zh-CN" w:bidi="ar-SA"/>
        </w:rPr>
      </w:pPr>
    </w:p>
    <w:p w14:paraId="030E0F76">
      <w:pPr>
        <w:pStyle w:val="6"/>
        <w:spacing w:before="0" w:after="0" w:line="360" w:lineRule="auto"/>
        <w:ind w:left="2373" w:leftChars="1130" w:firstLine="542" w:firstLineChars="150"/>
        <w:rPr>
          <w:rFonts w:hint="eastAsia" w:ascii="宋体" w:hAnsi="宋体" w:eastAsia="宋体" w:cs="宋体"/>
          <w:color w:val="auto"/>
          <w:sz w:val="36"/>
          <w:szCs w:val="36"/>
        </w:rPr>
      </w:pPr>
      <w:r>
        <w:rPr>
          <w:rFonts w:hint="eastAsia" w:ascii="宋体" w:hAnsi="宋体" w:eastAsia="宋体" w:cs="宋体"/>
          <w:color w:val="auto"/>
          <w:sz w:val="36"/>
          <w:szCs w:val="36"/>
        </w:rPr>
        <w:t>第二部分  供应商须知</w:t>
      </w:r>
      <w:bookmarkEnd w:id="3"/>
      <w:bookmarkEnd w:id="4"/>
    </w:p>
    <w:p w14:paraId="4632A406">
      <w:pPr>
        <w:spacing w:line="470" w:lineRule="exact"/>
        <w:rPr>
          <w:rFonts w:hint="eastAsia" w:ascii="宋体" w:hAnsi="宋体" w:eastAsia="宋体" w:cs="宋体"/>
          <w:b/>
          <w:color w:val="auto"/>
          <w:sz w:val="28"/>
          <w:szCs w:val="28"/>
        </w:rPr>
      </w:pPr>
      <w:r>
        <w:rPr>
          <w:rFonts w:hint="eastAsia" w:ascii="宋体" w:hAnsi="宋体" w:eastAsia="宋体" w:cs="宋体"/>
          <w:b/>
          <w:color w:val="auto"/>
          <w:sz w:val="28"/>
          <w:szCs w:val="28"/>
        </w:rPr>
        <w:t>一、供应商须知前附表</w:t>
      </w:r>
    </w:p>
    <w:tbl>
      <w:tblPr>
        <w:tblStyle w:val="26"/>
        <w:tblW w:w="9577" w:type="dxa"/>
        <w:jc w:val="center"/>
        <w:tblLayout w:type="fixed"/>
        <w:tblCellMar>
          <w:top w:w="0" w:type="dxa"/>
          <w:left w:w="10" w:type="dxa"/>
          <w:bottom w:w="0" w:type="dxa"/>
          <w:right w:w="10" w:type="dxa"/>
        </w:tblCellMar>
      </w:tblPr>
      <w:tblGrid>
        <w:gridCol w:w="522"/>
        <w:gridCol w:w="1708"/>
        <w:gridCol w:w="7347"/>
      </w:tblGrid>
      <w:tr w14:paraId="43AF0E14">
        <w:tblPrEx>
          <w:tblCellMar>
            <w:top w:w="0" w:type="dxa"/>
            <w:left w:w="10" w:type="dxa"/>
            <w:bottom w:w="0" w:type="dxa"/>
            <w:right w:w="10" w:type="dxa"/>
          </w:tblCellMar>
        </w:tblPrEx>
        <w:trPr>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68C34CB">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序号</w:t>
            </w:r>
          </w:p>
        </w:tc>
        <w:tc>
          <w:tcPr>
            <w:tcW w:w="17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5618670">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条款名称</w:t>
            </w:r>
          </w:p>
        </w:tc>
        <w:tc>
          <w:tcPr>
            <w:tcW w:w="73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CC51EBC">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说明和要求</w:t>
            </w:r>
          </w:p>
        </w:tc>
      </w:tr>
      <w:tr w14:paraId="5CBB825F">
        <w:tblPrEx>
          <w:tblCellMar>
            <w:top w:w="0" w:type="dxa"/>
            <w:left w:w="10" w:type="dxa"/>
            <w:bottom w:w="0" w:type="dxa"/>
            <w:right w:w="10" w:type="dxa"/>
          </w:tblCellMar>
        </w:tblPrEx>
        <w:trPr>
          <w:trHeight w:val="1837" w:hRule="exact"/>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CE0E88B">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w:t>
            </w:r>
          </w:p>
        </w:tc>
        <w:tc>
          <w:tcPr>
            <w:tcW w:w="17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2EAD516">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采购人</w:t>
            </w:r>
          </w:p>
        </w:tc>
        <w:tc>
          <w:tcPr>
            <w:tcW w:w="73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0F95902">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采购人</w:t>
            </w:r>
            <w:r>
              <w:rPr>
                <w:rFonts w:hint="eastAsia" w:ascii="宋体" w:hAnsi="宋体" w:eastAsia="宋体" w:cs="宋体"/>
                <w:color w:val="auto"/>
                <w:sz w:val="28"/>
                <w:szCs w:val="28"/>
                <w:lang w:val="en-US" w:eastAsia="zh-CN"/>
              </w:rPr>
              <w:t>名称</w:t>
            </w:r>
            <w:r>
              <w:rPr>
                <w:rFonts w:hint="eastAsia" w:ascii="宋体" w:hAnsi="宋体" w:eastAsia="宋体" w:cs="宋体"/>
                <w:color w:val="auto"/>
                <w:sz w:val="28"/>
                <w:szCs w:val="28"/>
                <w:lang w:eastAsia="zh-CN"/>
              </w:rPr>
              <w:t>：宝鸡市生态环境局凤翔分局</w:t>
            </w:r>
          </w:p>
          <w:p w14:paraId="70262A9E">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eastAsia="zh-CN"/>
              </w:rPr>
              <w:t>联系人：李工</w:t>
            </w:r>
          </w:p>
          <w:p w14:paraId="3FBFCE65">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联系地址：凤翔</w:t>
            </w:r>
            <w:r>
              <w:rPr>
                <w:rFonts w:hint="eastAsia" w:ascii="宋体" w:hAnsi="宋体" w:eastAsia="宋体" w:cs="宋体"/>
                <w:color w:val="auto"/>
                <w:sz w:val="28"/>
                <w:szCs w:val="28"/>
                <w:lang w:val="en-US" w:eastAsia="zh-CN"/>
              </w:rPr>
              <w:t>区</w:t>
            </w:r>
            <w:r>
              <w:rPr>
                <w:rFonts w:hint="eastAsia" w:ascii="宋体" w:hAnsi="宋体" w:eastAsia="宋体" w:cs="宋体"/>
                <w:color w:val="auto"/>
                <w:sz w:val="28"/>
                <w:szCs w:val="28"/>
                <w:lang w:eastAsia="zh-CN"/>
              </w:rPr>
              <w:t>南环路中段</w:t>
            </w:r>
            <w:bookmarkStart w:id="115" w:name="_GoBack"/>
            <w:bookmarkEnd w:id="115"/>
          </w:p>
          <w:p w14:paraId="297CF36C">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 xml:space="preserve">联系方式：0917-7281419 </w:t>
            </w:r>
          </w:p>
          <w:p w14:paraId="13EE1017">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eastAsia="zh-CN"/>
              </w:rPr>
              <w:t xml:space="preserve">联系电话：0917-7281419 </w:t>
            </w:r>
          </w:p>
        </w:tc>
      </w:tr>
      <w:tr w14:paraId="1FFBA8BB">
        <w:tblPrEx>
          <w:tblCellMar>
            <w:top w:w="0" w:type="dxa"/>
            <w:left w:w="10" w:type="dxa"/>
            <w:bottom w:w="0" w:type="dxa"/>
            <w:right w:w="10" w:type="dxa"/>
          </w:tblCellMar>
        </w:tblPrEx>
        <w:trPr>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CAF2EE1">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w:t>
            </w:r>
          </w:p>
        </w:tc>
        <w:tc>
          <w:tcPr>
            <w:tcW w:w="17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336115E">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采购代理机构</w:t>
            </w:r>
          </w:p>
        </w:tc>
        <w:tc>
          <w:tcPr>
            <w:tcW w:w="73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CEB2328">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名称：</w:t>
            </w:r>
            <w:r>
              <w:rPr>
                <w:rFonts w:hint="eastAsia" w:ascii="宋体" w:hAnsi="宋体" w:eastAsia="宋体" w:cs="宋体"/>
                <w:color w:val="auto"/>
                <w:sz w:val="28"/>
                <w:szCs w:val="28"/>
                <w:lang w:eastAsia="zh-CN"/>
              </w:rPr>
              <w:t>鑫益瑞建设工程有限公司</w:t>
            </w:r>
            <w:r>
              <w:rPr>
                <w:rFonts w:hint="eastAsia" w:ascii="宋体" w:hAnsi="宋体" w:eastAsia="宋体" w:cs="宋体"/>
                <w:color w:val="auto"/>
                <w:sz w:val="28"/>
                <w:szCs w:val="28"/>
              </w:rPr>
              <w:t xml:space="preserve"> </w:t>
            </w:r>
          </w:p>
          <w:p w14:paraId="1A825C11">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rPr>
              <w:t>地址：</w:t>
            </w:r>
            <w:r>
              <w:rPr>
                <w:rFonts w:hint="eastAsia" w:ascii="宋体" w:hAnsi="宋体" w:eastAsia="宋体" w:cs="宋体"/>
                <w:color w:val="auto"/>
                <w:sz w:val="28"/>
                <w:szCs w:val="28"/>
                <w:lang w:eastAsia="zh-CN"/>
              </w:rPr>
              <w:t>陕西省西安市未央区渭滨街70号水晶新天地11号楼11-11301室</w:t>
            </w:r>
          </w:p>
          <w:p w14:paraId="5B300A1E">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联系人：</w:t>
            </w:r>
            <w:r>
              <w:rPr>
                <w:rFonts w:hint="eastAsia" w:ascii="宋体" w:hAnsi="宋体" w:eastAsia="宋体" w:cs="宋体"/>
                <w:color w:val="auto"/>
                <w:sz w:val="28"/>
                <w:szCs w:val="28"/>
                <w:lang w:val="en-US" w:eastAsia="zh-CN"/>
              </w:rPr>
              <w:t>杜工</w:t>
            </w:r>
          </w:p>
          <w:p w14:paraId="374DDB88">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联系电话：</w:t>
            </w:r>
            <w:r>
              <w:rPr>
                <w:rFonts w:hint="eastAsia" w:ascii="宋体" w:hAnsi="宋体" w:eastAsia="宋体" w:cs="宋体"/>
                <w:color w:val="auto"/>
                <w:sz w:val="28"/>
                <w:szCs w:val="28"/>
                <w:lang w:eastAsia="zh-CN"/>
              </w:rPr>
              <w:t>18142405551</w:t>
            </w:r>
          </w:p>
        </w:tc>
      </w:tr>
      <w:tr w14:paraId="5CBD29DD">
        <w:tblPrEx>
          <w:tblCellMar>
            <w:top w:w="0" w:type="dxa"/>
            <w:left w:w="10" w:type="dxa"/>
            <w:bottom w:w="0" w:type="dxa"/>
            <w:right w:w="10" w:type="dxa"/>
          </w:tblCellMar>
        </w:tblPrEx>
        <w:trPr>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D9EB379">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3</w:t>
            </w:r>
          </w:p>
        </w:tc>
        <w:tc>
          <w:tcPr>
            <w:tcW w:w="17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A8AB88B">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项目名称</w:t>
            </w:r>
          </w:p>
        </w:tc>
        <w:tc>
          <w:tcPr>
            <w:tcW w:w="73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F39C6B8">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eastAsia="zh-CN"/>
              </w:rPr>
              <w:t>宝鸡市凤翔区农村生活污水处理设施第三方运维项目</w:t>
            </w:r>
          </w:p>
        </w:tc>
      </w:tr>
      <w:tr w14:paraId="6865EB1D">
        <w:tblPrEx>
          <w:tblCellMar>
            <w:top w:w="0" w:type="dxa"/>
            <w:left w:w="10" w:type="dxa"/>
            <w:bottom w:w="0" w:type="dxa"/>
            <w:right w:w="10" w:type="dxa"/>
          </w:tblCellMar>
        </w:tblPrEx>
        <w:trPr>
          <w:trHeight w:val="587" w:hRule="atLeast"/>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5AA6B2A">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4</w:t>
            </w:r>
          </w:p>
        </w:tc>
        <w:tc>
          <w:tcPr>
            <w:tcW w:w="17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3EB5A57">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项目编号</w:t>
            </w:r>
          </w:p>
        </w:tc>
        <w:tc>
          <w:tcPr>
            <w:tcW w:w="73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CFA5006">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eastAsia="zh-CN"/>
              </w:rPr>
              <w:t>XYR-CG-2025-046</w:t>
            </w:r>
          </w:p>
        </w:tc>
      </w:tr>
      <w:tr w14:paraId="63D5F670">
        <w:tblPrEx>
          <w:tblCellMar>
            <w:top w:w="0" w:type="dxa"/>
            <w:left w:w="10" w:type="dxa"/>
            <w:bottom w:w="0" w:type="dxa"/>
            <w:right w:w="10" w:type="dxa"/>
          </w:tblCellMar>
        </w:tblPrEx>
        <w:trPr>
          <w:trHeight w:val="580" w:hRule="atLeast"/>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83B18AC">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5</w:t>
            </w:r>
          </w:p>
        </w:tc>
        <w:tc>
          <w:tcPr>
            <w:tcW w:w="17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455F6F8">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项目性质</w:t>
            </w:r>
          </w:p>
        </w:tc>
        <w:tc>
          <w:tcPr>
            <w:tcW w:w="73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1DB65CF">
            <w:pPr>
              <w:keepNext w:val="0"/>
              <w:keepLines w:val="0"/>
              <w:pageBreakBefore w:val="0"/>
              <w:widowControl/>
              <w:tabs>
                <w:tab w:val="left" w:pos="1620"/>
              </w:tabs>
              <w:kinsoku/>
              <w:wordWrap/>
              <w:overflowPunct/>
              <w:topLinePunct w:val="0"/>
              <w:autoSpaceDE/>
              <w:autoSpaceDN/>
              <w:bidi w:val="0"/>
              <w:adjustRightInd/>
              <w:snapToGrid w:val="0"/>
              <w:spacing w:line="460" w:lineRule="exact"/>
              <w:ind w:right="-197"/>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财政资金</w:t>
            </w:r>
            <w:r>
              <w:rPr>
                <w:rFonts w:hint="eastAsia" w:ascii="宋体" w:hAnsi="宋体" w:eastAsia="宋体" w:cs="宋体"/>
                <w:color w:val="auto"/>
                <w:sz w:val="28"/>
                <w:szCs w:val="28"/>
                <w:lang w:val="en-US" w:eastAsia="zh-CN"/>
              </w:rPr>
              <w:t xml:space="preserve"> </w:t>
            </w:r>
          </w:p>
        </w:tc>
      </w:tr>
      <w:tr w14:paraId="23E4F60F">
        <w:tblPrEx>
          <w:tblCellMar>
            <w:top w:w="0" w:type="dxa"/>
            <w:left w:w="10" w:type="dxa"/>
            <w:bottom w:w="0" w:type="dxa"/>
            <w:right w:w="10" w:type="dxa"/>
          </w:tblCellMar>
        </w:tblPrEx>
        <w:trPr>
          <w:trHeight w:val="595" w:hRule="atLeast"/>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4E75646">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6</w:t>
            </w:r>
          </w:p>
        </w:tc>
        <w:tc>
          <w:tcPr>
            <w:tcW w:w="17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F490D97">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rPr>
              <w:t>项目预算</w:t>
            </w:r>
          </w:p>
        </w:tc>
        <w:tc>
          <w:tcPr>
            <w:tcW w:w="73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27955D5">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rPr>
            </w:pPr>
            <w:r>
              <w:rPr>
                <w:rFonts w:hint="eastAsia" w:ascii="宋体" w:hAnsi="宋体" w:eastAsia="宋体" w:cs="宋体"/>
                <w:b/>
                <w:color w:val="auto"/>
                <w:sz w:val="28"/>
                <w:lang w:val="en-US" w:eastAsia="zh-CN"/>
              </w:rPr>
              <w:t>1200000.00</w:t>
            </w:r>
            <w:r>
              <w:rPr>
                <w:rFonts w:hint="eastAsia" w:ascii="宋体" w:hAnsi="宋体" w:eastAsia="宋体" w:cs="宋体"/>
                <w:b/>
                <w:color w:val="auto"/>
                <w:sz w:val="28"/>
              </w:rPr>
              <w:t>元</w:t>
            </w:r>
          </w:p>
        </w:tc>
      </w:tr>
      <w:tr w14:paraId="16170909">
        <w:tblPrEx>
          <w:tblCellMar>
            <w:top w:w="0" w:type="dxa"/>
            <w:left w:w="10" w:type="dxa"/>
            <w:bottom w:w="0" w:type="dxa"/>
            <w:right w:w="10" w:type="dxa"/>
          </w:tblCellMar>
        </w:tblPrEx>
        <w:trPr>
          <w:trHeight w:val="595" w:hRule="atLeast"/>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2C70059">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7</w:t>
            </w:r>
          </w:p>
        </w:tc>
        <w:tc>
          <w:tcPr>
            <w:tcW w:w="17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181451C">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lang w:val="en-US" w:eastAsia="zh-CN"/>
              </w:rPr>
            </w:pPr>
            <w:r>
              <w:rPr>
                <w:rFonts w:hint="eastAsia" w:ascii="宋体" w:hAnsi="宋体" w:eastAsia="宋体" w:cs="宋体"/>
                <w:color w:val="auto"/>
                <w:sz w:val="28"/>
                <w:lang w:val="en-US" w:eastAsia="zh-CN"/>
              </w:rPr>
              <w:t>最高限价</w:t>
            </w:r>
          </w:p>
        </w:tc>
        <w:tc>
          <w:tcPr>
            <w:tcW w:w="73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EE8F9D4">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小写：1200000.00元  大写：壹佰贰拾万元整</w:t>
            </w:r>
          </w:p>
          <w:p w14:paraId="4DDBFEB2">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b/>
                <w:color w:val="auto"/>
                <w:sz w:val="28"/>
              </w:rPr>
            </w:pPr>
            <w:r>
              <w:rPr>
                <w:rFonts w:hint="eastAsia" w:ascii="宋体" w:hAnsi="宋体" w:eastAsia="宋体" w:cs="宋体"/>
                <w:b/>
                <w:bCs/>
                <w:color w:val="auto"/>
                <w:sz w:val="28"/>
                <w:szCs w:val="28"/>
                <w:lang w:eastAsia="zh-CN"/>
              </w:rPr>
              <w:t>注：供应商报价超出</w:t>
            </w:r>
            <w:r>
              <w:rPr>
                <w:rFonts w:hint="eastAsia" w:ascii="宋体" w:hAnsi="宋体" w:eastAsia="宋体" w:cs="宋体"/>
                <w:b/>
                <w:bCs/>
                <w:color w:val="auto"/>
                <w:sz w:val="28"/>
                <w:szCs w:val="28"/>
                <w:lang w:val="en-US" w:eastAsia="zh-CN"/>
              </w:rPr>
              <w:t>最高限价</w:t>
            </w:r>
            <w:r>
              <w:rPr>
                <w:rFonts w:hint="eastAsia" w:ascii="宋体" w:hAnsi="宋体" w:eastAsia="宋体" w:cs="宋体"/>
                <w:b/>
                <w:bCs/>
                <w:color w:val="auto"/>
                <w:sz w:val="28"/>
                <w:szCs w:val="28"/>
                <w:lang w:eastAsia="zh-CN"/>
              </w:rPr>
              <w:t>，作为不实质性响应竞争性磋商文件，按无效磋商响应处理</w:t>
            </w:r>
            <w:r>
              <w:rPr>
                <w:rFonts w:hint="eastAsia" w:ascii="宋体" w:hAnsi="宋体" w:eastAsia="宋体" w:cs="宋体"/>
                <w:b/>
                <w:bCs/>
                <w:color w:val="auto"/>
                <w:sz w:val="28"/>
              </w:rPr>
              <w:t>。</w:t>
            </w:r>
          </w:p>
        </w:tc>
      </w:tr>
      <w:tr w14:paraId="1D5600EC">
        <w:tblPrEx>
          <w:tblCellMar>
            <w:top w:w="0" w:type="dxa"/>
            <w:left w:w="10" w:type="dxa"/>
            <w:bottom w:w="0" w:type="dxa"/>
            <w:right w:w="10" w:type="dxa"/>
          </w:tblCellMar>
        </w:tblPrEx>
        <w:trPr>
          <w:trHeight w:val="90" w:hRule="atLeast"/>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5DF7E5">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8</w:t>
            </w:r>
          </w:p>
        </w:tc>
        <w:tc>
          <w:tcPr>
            <w:tcW w:w="17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CE7C8D2">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项目用途</w:t>
            </w:r>
          </w:p>
        </w:tc>
        <w:tc>
          <w:tcPr>
            <w:tcW w:w="73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EE76925">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公</w:t>
            </w:r>
            <w:r>
              <w:rPr>
                <w:rFonts w:hint="eastAsia" w:ascii="宋体" w:hAnsi="宋体" w:eastAsia="宋体" w:cs="宋体"/>
                <w:color w:val="auto"/>
                <w:sz w:val="28"/>
                <w:szCs w:val="28"/>
              </w:rPr>
              <w:t>用</w:t>
            </w:r>
          </w:p>
        </w:tc>
      </w:tr>
      <w:tr w14:paraId="4E65D469">
        <w:tblPrEx>
          <w:tblCellMar>
            <w:top w:w="0" w:type="dxa"/>
            <w:left w:w="10" w:type="dxa"/>
            <w:bottom w:w="0" w:type="dxa"/>
            <w:right w:w="10" w:type="dxa"/>
          </w:tblCellMar>
        </w:tblPrEx>
        <w:trPr>
          <w:trHeight w:val="631" w:hRule="atLeast"/>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30DD45">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9</w:t>
            </w:r>
          </w:p>
        </w:tc>
        <w:tc>
          <w:tcPr>
            <w:tcW w:w="17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341F6AC">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采购内容和要求</w:t>
            </w:r>
          </w:p>
        </w:tc>
        <w:tc>
          <w:tcPr>
            <w:tcW w:w="73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9A359B8">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详见磋商文件</w:t>
            </w:r>
          </w:p>
        </w:tc>
      </w:tr>
      <w:tr w14:paraId="78A403C2">
        <w:tblPrEx>
          <w:tblCellMar>
            <w:top w:w="0" w:type="dxa"/>
            <w:left w:w="10" w:type="dxa"/>
            <w:bottom w:w="0" w:type="dxa"/>
            <w:right w:w="10" w:type="dxa"/>
          </w:tblCellMar>
        </w:tblPrEx>
        <w:trPr>
          <w:trHeight w:val="864" w:hRule="atLeast"/>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0E95D65">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10</w:t>
            </w:r>
          </w:p>
        </w:tc>
        <w:tc>
          <w:tcPr>
            <w:tcW w:w="17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C301958">
            <w:pPr>
              <w:keepNext w:val="0"/>
              <w:keepLines w:val="0"/>
              <w:pageBreakBefore w:val="0"/>
              <w:kinsoku/>
              <w:wordWrap/>
              <w:overflowPunct/>
              <w:topLinePunct w:val="0"/>
              <w:autoSpaceDE/>
              <w:autoSpaceDN/>
              <w:bidi w:val="0"/>
              <w:adjustRightInd/>
              <w:snapToGrid w:val="0"/>
              <w:spacing w:line="460" w:lineRule="exact"/>
              <w:ind w:firstLine="280" w:firstLineChars="1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服务期</w:t>
            </w:r>
          </w:p>
        </w:tc>
        <w:tc>
          <w:tcPr>
            <w:tcW w:w="73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5734102">
            <w:pPr>
              <w:keepNext w:val="0"/>
              <w:keepLines w:val="0"/>
              <w:pageBreakBefore w:val="0"/>
              <w:kinsoku/>
              <w:wordWrap/>
              <w:overflowPunct/>
              <w:topLinePunct w:val="0"/>
              <w:autoSpaceDE/>
              <w:autoSpaceDN/>
              <w:bidi w:val="0"/>
              <w:adjustRightInd/>
              <w:snapToGrid w:val="0"/>
              <w:spacing w:line="460" w:lineRule="exact"/>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服务期：1年</w:t>
            </w:r>
          </w:p>
          <w:p w14:paraId="08387059">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服务地点：采购人指定地点</w:t>
            </w:r>
          </w:p>
        </w:tc>
      </w:tr>
      <w:tr w14:paraId="02E56B02">
        <w:tblPrEx>
          <w:tblCellMar>
            <w:top w:w="0" w:type="dxa"/>
            <w:left w:w="10" w:type="dxa"/>
            <w:bottom w:w="0" w:type="dxa"/>
            <w:right w:w="10" w:type="dxa"/>
          </w:tblCellMar>
        </w:tblPrEx>
        <w:trPr>
          <w:trHeight w:val="579" w:hRule="atLeast"/>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C069823">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1</w:t>
            </w:r>
          </w:p>
        </w:tc>
        <w:tc>
          <w:tcPr>
            <w:tcW w:w="17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3F5D967">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质量</w:t>
            </w:r>
            <w:r>
              <w:rPr>
                <w:rFonts w:hint="eastAsia" w:ascii="宋体" w:hAnsi="宋体" w:eastAsia="宋体" w:cs="宋体"/>
                <w:color w:val="auto"/>
                <w:sz w:val="28"/>
                <w:szCs w:val="28"/>
                <w:lang w:val="en-US" w:eastAsia="zh-CN"/>
              </w:rPr>
              <w:t>标准</w:t>
            </w:r>
          </w:p>
        </w:tc>
        <w:tc>
          <w:tcPr>
            <w:tcW w:w="73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40EE4D6">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符合国家现行技术规范和标准</w:t>
            </w:r>
          </w:p>
        </w:tc>
      </w:tr>
      <w:tr w14:paraId="13B39442">
        <w:tblPrEx>
          <w:tblCellMar>
            <w:top w:w="0" w:type="dxa"/>
            <w:left w:w="10" w:type="dxa"/>
            <w:bottom w:w="0" w:type="dxa"/>
            <w:right w:w="10" w:type="dxa"/>
          </w:tblCellMar>
        </w:tblPrEx>
        <w:trPr>
          <w:trHeight w:val="505" w:hRule="atLeast"/>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924C6F6">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2</w:t>
            </w:r>
          </w:p>
        </w:tc>
        <w:tc>
          <w:tcPr>
            <w:tcW w:w="17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3DC7C4A">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下载文件</w:t>
            </w:r>
          </w:p>
        </w:tc>
        <w:tc>
          <w:tcPr>
            <w:tcW w:w="73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B586ECE">
            <w:pPr>
              <w:pStyle w:val="49"/>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时间：202</w:t>
            </w: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lang w:eastAsia="zh-CN"/>
              </w:rPr>
              <w:t>年</w:t>
            </w:r>
            <w:r>
              <w:rPr>
                <w:rFonts w:hint="eastAsia" w:ascii="宋体" w:hAnsi="宋体" w:eastAsia="宋体" w:cs="宋体"/>
                <w:color w:val="auto"/>
                <w:sz w:val="28"/>
                <w:szCs w:val="28"/>
                <w:lang w:val="en-US" w:eastAsia="zh-CN"/>
              </w:rPr>
              <w:t>12</w:t>
            </w:r>
            <w:r>
              <w:rPr>
                <w:rFonts w:hint="eastAsia" w:ascii="宋体" w:hAnsi="宋体" w:eastAsia="宋体" w:cs="宋体"/>
                <w:color w:val="auto"/>
                <w:sz w:val="28"/>
                <w:szCs w:val="28"/>
                <w:lang w:eastAsia="zh-CN"/>
              </w:rPr>
              <w:t>月</w:t>
            </w:r>
            <w:r>
              <w:rPr>
                <w:rFonts w:hint="eastAsia" w:ascii="宋体" w:hAnsi="宋体" w:eastAsia="宋体" w:cs="宋体"/>
                <w:color w:val="auto"/>
                <w:sz w:val="28"/>
                <w:szCs w:val="28"/>
                <w:lang w:val="en-US" w:eastAsia="zh-CN"/>
              </w:rPr>
              <w:t>15</w:t>
            </w:r>
            <w:r>
              <w:rPr>
                <w:rFonts w:hint="eastAsia" w:ascii="宋体" w:hAnsi="宋体" w:eastAsia="宋体" w:cs="宋体"/>
                <w:color w:val="auto"/>
                <w:sz w:val="28"/>
                <w:szCs w:val="28"/>
                <w:lang w:eastAsia="zh-CN"/>
              </w:rPr>
              <w:t>日至202</w:t>
            </w: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lang w:eastAsia="zh-CN"/>
              </w:rPr>
              <w:t>年</w:t>
            </w:r>
            <w:r>
              <w:rPr>
                <w:rFonts w:hint="eastAsia" w:ascii="宋体" w:hAnsi="宋体" w:eastAsia="宋体" w:cs="宋体"/>
                <w:color w:val="auto"/>
                <w:sz w:val="28"/>
                <w:szCs w:val="28"/>
                <w:lang w:val="en-US" w:eastAsia="zh-CN"/>
              </w:rPr>
              <w:t>12</w:t>
            </w:r>
            <w:r>
              <w:rPr>
                <w:rFonts w:hint="eastAsia" w:ascii="宋体" w:hAnsi="宋体" w:eastAsia="宋体" w:cs="宋体"/>
                <w:color w:val="auto"/>
                <w:sz w:val="28"/>
                <w:szCs w:val="28"/>
                <w:lang w:eastAsia="zh-CN"/>
              </w:rPr>
              <w:t>月</w:t>
            </w:r>
            <w:r>
              <w:rPr>
                <w:rFonts w:hint="eastAsia" w:ascii="宋体" w:hAnsi="宋体" w:eastAsia="宋体" w:cs="宋体"/>
                <w:color w:val="auto"/>
                <w:sz w:val="28"/>
                <w:szCs w:val="28"/>
                <w:lang w:val="en-US" w:eastAsia="zh-CN"/>
              </w:rPr>
              <w:t>20</w:t>
            </w:r>
            <w:r>
              <w:rPr>
                <w:rFonts w:hint="eastAsia" w:ascii="宋体" w:hAnsi="宋体" w:eastAsia="宋体" w:cs="宋体"/>
                <w:color w:val="auto"/>
                <w:sz w:val="28"/>
                <w:szCs w:val="28"/>
                <w:lang w:eastAsia="zh-CN"/>
              </w:rPr>
              <w:t>日，每天上午00:00:00至12:00:00，下午12:00:00至23:59:59（北京时间）下载</w:t>
            </w:r>
            <w:r>
              <w:rPr>
                <w:rFonts w:hint="eastAsia" w:ascii="宋体" w:hAnsi="宋体" w:eastAsia="宋体" w:cs="宋体"/>
                <w:color w:val="auto"/>
                <w:sz w:val="28"/>
                <w:szCs w:val="28"/>
                <w:lang w:val="en-US" w:eastAsia="zh-CN"/>
              </w:rPr>
              <w:t>磋商</w:t>
            </w:r>
            <w:r>
              <w:rPr>
                <w:rFonts w:hint="eastAsia" w:ascii="宋体" w:hAnsi="宋体" w:eastAsia="宋体" w:cs="宋体"/>
                <w:color w:val="auto"/>
                <w:sz w:val="28"/>
                <w:szCs w:val="28"/>
                <w:lang w:eastAsia="zh-CN"/>
              </w:rPr>
              <w:t>文件，</w:t>
            </w:r>
            <w:r>
              <w:rPr>
                <w:rFonts w:hint="eastAsia" w:ascii="宋体" w:hAnsi="宋体" w:eastAsia="宋体" w:cs="宋体"/>
                <w:color w:val="auto"/>
                <w:sz w:val="28"/>
                <w:szCs w:val="28"/>
                <w:lang w:val="en-US" w:eastAsia="zh-CN"/>
              </w:rPr>
              <w:t>磋商</w:t>
            </w:r>
            <w:r>
              <w:rPr>
                <w:rFonts w:hint="eastAsia" w:ascii="宋体" w:hAnsi="宋体" w:eastAsia="宋体" w:cs="宋体"/>
                <w:color w:val="auto"/>
                <w:sz w:val="28"/>
                <w:szCs w:val="28"/>
                <w:lang w:eastAsia="zh-CN"/>
              </w:rPr>
              <w:t>文件获取截止时间为202</w:t>
            </w: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lang w:eastAsia="zh-CN"/>
              </w:rPr>
              <w:t>年</w:t>
            </w:r>
            <w:r>
              <w:rPr>
                <w:rFonts w:hint="eastAsia" w:ascii="宋体" w:hAnsi="宋体" w:eastAsia="宋体" w:cs="宋体"/>
                <w:color w:val="auto"/>
                <w:sz w:val="28"/>
                <w:szCs w:val="28"/>
                <w:lang w:val="en-US" w:eastAsia="zh-CN"/>
              </w:rPr>
              <w:t>12</w:t>
            </w:r>
            <w:r>
              <w:rPr>
                <w:rFonts w:hint="eastAsia" w:ascii="宋体" w:hAnsi="宋体" w:eastAsia="宋体" w:cs="宋体"/>
                <w:color w:val="auto"/>
                <w:sz w:val="28"/>
                <w:szCs w:val="28"/>
                <w:lang w:eastAsia="zh-CN"/>
              </w:rPr>
              <w:t>月</w:t>
            </w:r>
            <w:r>
              <w:rPr>
                <w:rFonts w:hint="eastAsia" w:ascii="宋体" w:hAnsi="宋体" w:eastAsia="宋体" w:cs="宋体"/>
                <w:color w:val="auto"/>
                <w:sz w:val="28"/>
                <w:szCs w:val="28"/>
                <w:lang w:val="en-US" w:eastAsia="zh-CN"/>
              </w:rPr>
              <w:t>20</w:t>
            </w:r>
            <w:r>
              <w:rPr>
                <w:rFonts w:hint="eastAsia" w:ascii="宋体" w:hAnsi="宋体" w:eastAsia="宋体" w:cs="宋体"/>
                <w:color w:val="auto"/>
                <w:sz w:val="28"/>
                <w:szCs w:val="28"/>
                <w:lang w:eastAsia="zh-CN"/>
              </w:rPr>
              <w:t>日23:59:59前。</w:t>
            </w:r>
          </w:p>
        </w:tc>
      </w:tr>
      <w:tr w14:paraId="22B0B312">
        <w:tblPrEx>
          <w:tblCellMar>
            <w:top w:w="0" w:type="dxa"/>
            <w:left w:w="10" w:type="dxa"/>
            <w:bottom w:w="0" w:type="dxa"/>
            <w:right w:w="10" w:type="dxa"/>
          </w:tblCellMar>
        </w:tblPrEx>
        <w:trPr>
          <w:trHeight w:val="739" w:hRule="atLeast"/>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BB01D95">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3</w:t>
            </w:r>
          </w:p>
        </w:tc>
        <w:tc>
          <w:tcPr>
            <w:tcW w:w="17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EBF1A89">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联合体磋商</w:t>
            </w:r>
          </w:p>
        </w:tc>
        <w:tc>
          <w:tcPr>
            <w:tcW w:w="73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589DC1B">
            <w:pPr>
              <w:keepNext w:val="0"/>
              <w:keepLines w:val="0"/>
              <w:pageBreakBefore w:val="0"/>
              <w:kinsoku/>
              <w:wordWrap/>
              <w:overflowPunct/>
              <w:topLinePunct w:val="0"/>
              <w:autoSpaceDE/>
              <w:autoSpaceDN/>
              <w:bidi w:val="0"/>
              <w:adjustRightInd/>
              <w:snapToGrid w:val="0"/>
              <w:spacing w:line="460" w:lineRule="exact"/>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不接受</w:t>
            </w:r>
          </w:p>
        </w:tc>
      </w:tr>
      <w:tr w14:paraId="0490D18F">
        <w:tblPrEx>
          <w:tblCellMar>
            <w:top w:w="0" w:type="dxa"/>
            <w:left w:w="10" w:type="dxa"/>
            <w:bottom w:w="0" w:type="dxa"/>
            <w:right w:w="10" w:type="dxa"/>
          </w:tblCellMar>
        </w:tblPrEx>
        <w:trPr>
          <w:trHeight w:val="879" w:hRule="atLeast"/>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A1DC8B0">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4</w:t>
            </w:r>
          </w:p>
        </w:tc>
        <w:tc>
          <w:tcPr>
            <w:tcW w:w="17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DCCBB5B">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现场勘查、标前答疑会</w:t>
            </w:r>
          </w:p>
        </w:tc>
        <w:tc>
          <w:tcPr>
            <w:tcW w:w="73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F19A5F6">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不组织。采购人认为有必要，另行书面通知。</w:t>
            </w:r>
          </w:p>
        </w:tc>
      </w:tr>
      <w:tr w14:paraId="1E85218E">
        <w:tblPrEx>
          <w:tblCellMar>
            <w:top w:w="0" w:type="dxa"/>
            <w:left w:w="10" w:type="dxa"/>
            <w:bottom w:w="0" w:type="dxa"/>
            <w:right w:w="10" w:type="dxa"/>
          </w:tblCellMar>
        </w:tblPrEx>
        <w:trPr>
          <w:trHeight w:val="1723" w:hRule="atLeast"/>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47F7F33">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5</w:t>
            </w:r>
          </w:p>
        </w:tc>
        <w:tc>
          <w:tcPr>
            <w:tcW w:w="17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D857E5B">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供应商对竞争性磋商文件提出质疑的时间</w:t>
            </w:r>
          </w:p>
        </w:tc>
        <w:tc>
          <w:tcPr>
            <w:tcW w:w="73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C824BA7">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供应商若对竞争性磋商文件有任何疑问要求澄清，或认为有必要与采购人进行技术交流的，在获取竞争性磋商文件或者竞争性磋商文件公告期限届满之日起7个工作日内提出。以书面形式向采购代理机构提出，在此之后提出的无效，因此带来的一切不利后果由供应商自负。</w:t>
            </w:r>
          </w:p>
        </w:tc>
      </w:tr>
      <w:tr w14:paraId="3C996612">
        <w:tblPrEx>
          <w:tblCellMar>
            <w:top w:w="0" w:type="dxa"/>
            <w:left w:w="10" w:type="dxa"/>
            <w:bottom w:w="0" w:type="dxa"/>
            <w:right w:w="10" w:type="dxa"/>
          </w:tblCellMar>
        </w:tblPrEx>
        <w:trPr>
          <w:trHeight w:val="889" w:hRule="atLeast"/>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663F578">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6</w:t>
            </w:r>
          </w:p>
        </w:tc>
        <w:tc>
          <w:tcPr>
            <w:tcW w:w="17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E565D65">
            <w:pPr>
              <w:keepNext w:val="0"/>
              <w:keepLines w:val="0"/>
              <w:pageBreakBefore w:val="0"/>
              <w:kinsoku/>
              <w:wordWrap/>
              <w:overflowPunct/>
              <w:topLinePunct w:val="0"/>
              <w:autoSpaceDE/>
              <w:autoSpaceDN/>
              <w:bidi w:val="0"/>
              <w:adjustRightInd/>
              <w:snapToGrid w:val="0"/>
              <w:spacing w:line="460" w:lineRule="exact"/>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构成竞争性磋商文件的其他文件</w:t>
            </w:r>
          </w:p>
        </w:tc>
        <w:tc>
          <w:tcPr>
            <w:tcW w:w="73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1DE202D">
            <w:pPr>
              <w:keepNext w:val="0"/>
              <w:keepLines w:val="0"/>
              <w:pageBreakBefore w:val="0"/>
              <w:kinsoku/>
              <w:wordWrap/>
              <w:overflowPunct/>
              <w:topLinePunct w:val="0"/>
              <w:autoSpaceDE/>
              <w:autoSpaceDN/>
              <w:bidi w:val="0"/>
              <w:adjustRightInd/>
              <w:snapToGrid w:val="0"/>
              <w:spacing w:line="460" w:lineRule="exact"/>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竞争性磋商文件的澄清、修改及有关补充通知为竞争性磋商文件的有效组成部分。</w:t>
            </w:r>
          </w:p>
        </w:tc>
      </w:tr>
      <w:tr w14:paraId="59A6FFF3">
        <w:tblPrEx>
          <w:tblCellMar>
            <w:top w:w="0" w:type="dxa"/>
            <w:left w:w="10" w:type="dxa"/>
            <w:bottom w:w="0" w:type="dxa"/>
            <w:right w:w="10" w:type="dxa"/>
          </w:tblCellMar>
        </w:tblPrEx>
        <w:trPr>
          <w:trHeight w:val="90" w:hRule="atLeast"/>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415D2BE">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17</w:t>
            </w:r>
          </w:p>
        </w:tc>
        <w:tc>
          <w:tcPr>
            <w:tcW w:w="17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7C3D037">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投标(响应)文件份数</w:t>
            </w:r>
          </w:p>
        </w:tc>
        <w:tc>
          <w:tcPr>
            <w:tcW w:w="73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E1C01F9">
            <w:pPr>
              <w:keepNext w:val="0"/>
              <w:keepLines w:val="0"/>
              <w:pageBreakBefore w:val="0"/>
              <w:kinsoku/>
              <w:wordWrap/>
              <w:overflowPunct/>
              <w:topLinePunct w:val="0"/>
              <w:autoSpaceDE/>
              <w:autoSpaceDN/>
              <w:bidi w:val="0"/>
              <w:adjustRightInd/>
              <w:snapToGrid w:val="0"/>
              <w:spacing w:line="460" w:lineRule="exact"/>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电子投标文件壹份（*.SXSTF）</w:t>
            </w:r>
          </w:p>
        </w:tc>
      </w:tr>
      <w:tr w14:paraId="2A07B079">
        <w:tblPrEx>
          <w:tblCellMar>
            <w:top w:w="0" w:type="dxa"/>
            <w:left w:w="10" w:type="dxa"/>
            <w:bottom w:w="0" w:type="dxa"/>
            <w:right w:w="10" w:type="dxa"/>
          </w:tblCellMar>
        </w:tblPrEx>
        <w:trPr>
          <w:trHeight w:val="1031" w:hRule="atLeast"/>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C0993B5">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18</w:t>
            </w:r>
          </w:p>
        </w:tc>
        <w:tc>
          <w:tcPr>
            <w:tcW w:w="17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E91148C">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投标(响应)文件提交地点及截止时间</w:t>
            </w:r>
          </w:p>
        </w:tc>
        <w:tc>
          <w:tcPr>
            <w:tcW w:w="73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9F2C9AD">
            <w:pPr>
              <w:keepNext w:val="0"/>
              <w:keepLines w:val="0"/>
              <w:pageBreakBefore w:val="0"/>
              <w:kinsoku/>
              <w:wordWrap/>
              <w:overflowPunct/>
              <w:topLinePunct w:val="0"/>
              <w:autoSpaceDE/>
              <w:autoSpaceDN/>
              <w:bidi w:val="0"/>
              <w:adjustRightInd/>
              <w:snapToGrid w:val="0"/>
              <w:spacing w:line="460" w:lineRule="exact"/>
              <w:jc w:val="left"/>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电子投标文件（*.SXSTF）可于2025年12月26日 14:00 前任意时间段登录全国公共资源交易平台（陕西省）网站进行提交，逾期系统将拒绝接收。</w:t>
            </w:r>
          </w:p>
        </w:tc>
      </w:tr>
      <w:tr w14:paraId="67CBBF0B">
        <w:tblPrEx>
          <w:tblCellMar>
            <w:top w:w="0" w:type="dxa"/>
            <w:left w:w="10" w:type="dxa"/>
            <w:bottom w:w="0" w:type="dxa"/>
            <w:right w:w="10" w:type="dxa"/>
          </w:tblCellMar>
        </w:tblPrEx>
        <w:trPr>
          <w:trHeight w:val="540" w:hRule="atLeast"/>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038480B">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19</w:t>
            </w:r>
          </w:p>
        </w:tc>
        <w:tc>
          <w:tcPr>
            <w:tcW w:w="17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C736BF4">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磋商有效期</w:t>
            </w:r>
          </w:p>
        </w:tc>
        <w:tc>
          <w:tcPr>
            <w:tcW w:w="73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D3E5905">
            <w:pPr>
              <w:keepNext w:val="0"/>
              <w:keepLines w:val="0"/>
              <w:pageBreakBefore w:val="0"/>
              <w:kinsoku/>
              <w:wordWrap/>
              <w:overflowPunct/>
              <w:topLinePunct w:val="0"/>
              <w:autoSpaceDE/>
              <w:autoSpaceDN/>
              <w:bidi w:val="0"/>
              <w:adjustRightInd/>
              <w:snapToGrid w:val="0"/>
              <w:spacing w:line="460" w:lineRule="exact"/>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自磋商之日起算90个日历日。</w:t>
            </w:r>
          </w:p>
        </w:tc>
      </w:tr>
      <w:tr w14:paraId="6674F2E6">
        <w:tblPrEx>
          <w:tblCellMar>
            <w:top w:w="0" w:type="dxa"/>
            <w:left w:w="10" w:type="dxa"/>
            <w:bottom w:w="0" w:type="dxa"/>
            <w:right w:w="10" w:type="dxa"/>
          </w:tblCellMar>
        </w:tblPrEx>
        <w:trPr>
          <w:trHeight w:val="326" w:hRule="atLeast"/>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FD1E1E6">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20</w:t>
            </w:r>
          </w:p>
        </w:tc>
        <w:tc>
          <w:tcPr>
            <w:tcW w:w="17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4892A44">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磋商担保</w:t>
            </w:r>
          </w:p>
        </w:tc>
        <w:tc>
          <w:tcPr>
            <w:tcW w:w="73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14:paraId="353D0508">
            <w:pPr>
              <w:pStyle w:val="49"/>
              <w:keepNext w:val="0"/>
              <w:keepLines w:val="0"/>
              <w:pageBreakBefore w:val="0"/>
              <w:numPr>
                <w:ilvl w:val="0"/>
                <w:numId w:val="0"/>
              </w:numPr>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1、磋商保证金的形式：电汇或银行转账、银行保函、信用担保</w:t>
            </w:r>
          </w:p>
          <w:p w14:paraId="43612F24">
            <w:pPr>
              <w:pStyle w:val="49"/>
              <w:keepNext w:val="0"/>
              <w:keepLines w:val="0"/>
              <w:pageBreakBefore w:val="0"/>
              <w:numPr>
                <w:ilvl w:val="0"/>
                <w:numId w:val="0"/>
              </w:numPr>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2、磋商保证金的金额：贰万肆仟元整（24000.00元）；</w:t>
            </w:r>
          </w:p>
          <w:p w14:paraId="2E9AEB67">
            <w:pPr>
              <w:pStyle w:val="49"/>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3、保证金汇款账户：</w:t>
            </w:r>
          </w:p>
          <w:p w14:paraId="444AF72C">
            <w:pPr>
              <w:pStyle w:val="49"/>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账户名：宝鸡市公共资源交易中心保证金专户</w:t>
            </w:r>
          </w:p>
          <w:p w14:paraId="68C31344">
            <w:pPr>
              <w:pStyle w:val="49"/>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开户行名称：长安银行股份有限公司宝鸡分行营业部</w:t>
            </w:r>
          </w:p>
          <w:p w14:paraId="418C7D25">
            <w:pPr>
              <w:pStyle w:val="49"/>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账 号：按照《宝鸡市公共资源交易平台》自动生成的子账号缴纳。</w:t>
            </w:r>
          </w:p>
          <w:p w14:paraId="19437AC1">
            <w:pPr>
              <w:pStyle w:val="49"/>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备注：</w:t>
            </w:r>
          </w:p>
          <w:p w14:paraId="225EFB5E">
            <w:pPr>
              <w:pStyle w:val="49"/>
              <w:keepNext w:val="0"/>
              <w:keepLines w:val="0"/>
              <w:pageBreakBefore w:val="0"/>
              <w:numPr>
                <w:ilvl w:val="0"/>
                <w:numId w:val="0"/>
              </w:numPr>
              <w:kinsoku/>
              <w:wordWrap/>
              <w:overflowPunct/>
              <w:topLinePunct w:val="0"/>
              <w:autoSpaceDE/>
              <w:autoSpaceDN/>
              <w:bidi w:val="0"/>
              <w:adjustRightInd/>
              <w:snapToGrid w:val="0"/>
              <w:spacing w:line="460" w:lineRule="exact"/>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（1）供应商转入保证金时只需备注该项目子账号的后五位数字，无需填写项目名称或项目编号等其他内容；</w:t>
            </w:r>
          </w:p>
          <w:p w14:paraId="4A1E119C">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2）投标人以银行保函形式缴纳投标保证金的，须为具有开具银行保函资格的银行开具的银行保函。投标人须在投标文件递交截止时间前将银行保函正本原件提交代理公司，并将保函正本复印件附在投标文件规定处。</w:t>
            </w:r>
          </w:p>
          <w:p w14:paraId="28C64AD1">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3）以信用担保方式递交保证金的，须为具有开具信用担保资格的单位开具的投标担保函。投标人须在开标前将所出具的保函，投标人须在投标文件递交截止时间前将保函正本原件提交代理公司，并将保函正本复印件附在投标文件规定处。</w:t>
            </w:r>
          </w:p>
          <w:p w14:paraId="42F1386D">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rPr>
            </w:pPr>
            <w:r>
              <w:rPr>
                <w:rFonts w:hint="eastAsia" w:ascii="宋体" w:hAnsi="宋体" w:eastAsia="宋体" w:cs="宋体"/>
                <w:b/>
                <w:bCs/>
                <w:color w:val="auto"/>
                <w:sz w:val="28"/>
                <w:szCs w:val="28"/>
                <w:lang w:val="en-US" w:eastAsia="zh-CN"/>
              </w:rPr>
              <w:t>注：投标保证金的有效期与投标有效期一致。担保机构出具的保函的有效期为投标有效期延长一个月。（温馨提示：由于转账当天不一定能够到账，为避免因保证金未到账或延迟到账而导致响应文件被拒绝，建议至少提前1个工作日到账）。</w:t>
            </w:r>
          </w:p>
        </w:tc>
      </w:tr>
      <w:tr w14:paraId="037C2EB2">
        <w:tblPrEx>
          <w:tblCellMar>
            <w:top w:w="0" w:type="dxa"/>
            <w:left w:w="10" w:type="dxa"/>
            <w:bottom w:w="0" w:type="dxa"/>
            <w:right w:w="10" w:type="dxa"/>
          </w:tblCellMar>
        </w:tblPrEx>
        <w:trPr>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834713F">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21</w:t>
            </w:r>
          </w:p>
        </w:tc>
        <w:tc>
          <w:tcPr>
            <w:tcW w:w="17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D61D35F">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备选磋商方案</w:t>
            </w:r>
          </w:p>
          <w:p w14:paraId="44AF4D5C">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和报价</w:t>
            </w:r>
          </w:p>
        </w:tc>
        <w:tc>
          <w:tcPr>
            <w:tcW w:w="73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EEF2AD9">
            <w:pPr>
              <w:keepNext w:val="0"/>
              <w:keepLines w:val="0"/>
              <w:pageBreakBefore w:val="0"/>
              <w:tabs>
                <w:tab w:val="left" w:pos="7013"/>
              </w:tabs>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不接受备选磋商方案和多个报价。</w:t>
            </w:r>
          </w:p>
        </w:tc>
      </w:tr>
      <w:tr w14:paraId="1C2E35E3">
        <w:tblPrEx>
          <w:tblCellMar>
            <w:top w:w="0" w:type="dxa"/>
            <w:left w:w="10" w:type="dxa"/>
            <w:bottom w:w="0" w:type="dxa"/>
            <w:right w:w="10" w:type="dxa"/>
          </w:tblCellMar>
        </w:tblPrEx>
        <w:trPr>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6B78E21">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22</w:t>
            </w:r>
          </w:p>
        </w:tc>
        <w:tc>
          <w:tcPr>
            <w:tcW w:w="17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CF588FC">
            <w:pPr>
              <w:keepNext w:val="0"/>
              <w:keepLines w:val="0"/>
              <w:pageBreakBefore w:val="0"/>
              <w:tabs>
                <w:tab w:val="left" w:pos="7013"/>
              </w:tabs>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盖章签字</w:t>
            </w:r>
          </w:p>
        </w:tc>
        <w:tc>
          <w:tcPr>
            <w:tcW w:w="73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8478CB4">
            <w:pPr>
              <w:keepNext w:val="0"/>
              <w:keepLines w:val="0"/>
              <w:pageBreakBefore w:val="0"/>
              <w:tabs>
                <w:tab w:val="left" w:pos="7013"/>
              </w:tabs>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eastAsia="zh-CN"/>
              </w:rPr>
              <w:t>供应商</w:t>
            </w:r>
            <w:r>
              <w:rPr>
                <w:rFonts w:hint="eastAsia" w:ascii="宋体" w:hAnsi="宋体" w:eastAsia="宋体" w:cs="宋体"/>
                <w:color w:val="auto"/>
                <w:sz w:val="28"/>
                <w:szCs w:val="28"/>
              </w:rPr>
              <w:t>必须按照</w:t>
            </w:r>
            <w:r>
              <w:rPr>
                <w:rFonts w:hint="eastAsia" w:ascii="宋体" w:hAnsi="宋体" w:eastAsia="宋体" w:cs="宋体"/>
                <w:color w:val="auto"/>
                <w:sz w:val="28"/>
                <w:szCs w:val="28"/>
                <w:lang w:val="en-US" w:eastAsia="zh-CN"/>
              </w:rPr>
              <w:t>磋商</w:t>
            </w:r>
            <w:r>
              <w:rPr>
                <w:rFonts w:hint="eastAsia" w:ascii="宋体" w:hAnsi="宋体" w:eastAsia="宋体" w:cs="宋体"/>
                <w:color w:val="auto"/>
                <w:sz w:val="28"/>
                <w:szCs w:val="28"/>
              </w:rPr>
              <w:t>文件的规定和要求盖章、签字。</w:t>
            </w:r>
          </w:p>
        </w:tc>
      </w:tr>
      <w:tr w14:paraId="091A2C05">
        <w:tblPrEx>
          <w:tblCellMar>
            <w:top w:w="0" w:type="dxa"/>
            <w:left w:w="10" w:type="dxa"/>
            <w:bottom w:w="0" w:type="dxa"/>
            <w:right w:w="10" w:type="dxa"/>
          </w:tblCellMar>
        </w:tblPrEx>
        <w:trPr>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C0AABF7">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23</w:t>
            </w:r>
          </w:p>
        </w:tc>
        <w:tc>
          <w:tcPr>
            <w:tcW w:w="17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4841FCA">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电子投标文件编制</w:t>
            </w:r>
          </w:p>
        </w:tc>
        <w:tc>
          <w:tcPr>
            <w:tcW w:w="73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EE46E43">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本项目的竞争性磋商响应文件必须使用电子标书专用工具软件编制，并通过“陕西省公共资源交易平台 （http://ggzy.baoji.gov.cn/）”完成磋商响应过程，竞争性磋商响应文件的编制和递交，应按照竞争性磋商文件的规定进行。如未按照竞争性磋商文件要求编制、递交电子响应文件，将可能导致磋商无效，其后果由供应商自负</w:t>
            </w:r>
            <w:r>
              <w:rPr>
                <w:rFonts w:hint="eastAsia" w:ascii="宋体" w:hAnsi="宋体" w:eastAsia="宋体" w:cs="宋体"/>
                <w:color w:val="auto"/>
                <w:sz w:val="28"/>
                <w:szCs w:val="28"/>
                <w:lang w:eastAsia="zh-CN"/>
              </w:rPr>
              <w:t>。</w:t>
            </w:r>
          </w:p>
        </w:tc>
      </w:tr>
      <w:tr w14:paraId="6F688F3D">
        <w:tblPrEx>
          <w:tblCellMar>
            <w:top w:w="0" w:type="dxa"/>
            <w:left w:w="10" w:type="dxa"/>
            <w:bottom w:w="0" w:type="dxa"/>
            <w:right w:w="10" w:type="dxa"/>
          </w:tblCellMar>
        </w:tblPrEx>
        <w:trPr>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0D16B84">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lang w:val="en-US"/>
              </w:rPr>
            </w:pPr>
            <w:r>
              <w:rPr>
                <w:rFonts w:hint="eastAsia" w:ascii="宋体" w:hAnsi="宋体" w:eastAsia="宋体" w:cs="宋体"/>
                <w:color w:val="auto"/>
                <w:sz w:val="28"/>
                <w:szCs w:val="28"/>
                <w:lang w:val="en-US" w:eastAsia="zh-CN"/>
              </w:rPr>
              <w:t>24</w:t>
            </w:r>
          </w:p>
        </w:tc>
        <w:tc>
          <w:tcPr>
            <w:tcW w:w="17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F091075">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电子投标注意事项</w:t>
            </w:r>
          </w:p>
        </w:tc>
        <w:tc>
          <w:tcPr>
            <w:tcW w:w="73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7C0BB20">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供应商应及时下载竞争性磋商文件、澄清和修改文件以及答疑纪要等相关文件，在响应文件递交截止时间前必须登录“陕西省公共资源交易平台（http://ggzy.baoji.gov.cn/）”上传竞争性磋商响应文件电子文件；2、供应商应随时留意可能发布的变更公告，当澄清或修改的内容影响响应文件编制时，将在交易平台上同步发布答疑文件，此时供应商应从“项目流程〉答疑文件下载”下载最新发布的答疑文件（*.SXSCF 格式）</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并使用该文件重新编制电子响应文件（*.SXSTF 格式）</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使用旧版电子磋商文件或旧版答疑文件制作的电子响应文件，系统将拒绝接收</w:t>
            </w:r>
            <w:r>
              <w:rPr>
                <w:rFonts w:hint="eastAsia" w:ascii="宋体" w:hAnsi="宋体" w:eastAsia="宋体" w:cs="宋体"/>
                <w:color w:val="auto"/>
                <w:sz w:val="28"/>
                <w:szCs w:val="28"/>
                <w:lang w:eastAsia="zh-CN"/>
              </w:rPr>
              <w:t>。</w:t>
            </w:r>
          </w:p>
        </w:tc>
      </w:tr>
      <w:tr w14:paraId="447AE0DC">
        <w:tblPrEx>
          <w:tblCellMar>
            <w:top w:w="0" w:type="dxa"/>
            <w:left w:w="10" w:type="dxa"/>
            <w:bottom w:w="0" w:type="dxa"/>
            <w:right w:w="10" w:type="dxa"/>
          </w:tblCellMar>
        </w:tblPrEx>
        <w:trPr>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1E9FF98">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lang w:val="en-US"/>
              </w:rPr>
            </w:pPr>
            <w:r>
              <w:rPr>
                <w:rFonts w:hint="eastAsia" w:ascii="宋体" w:hAnsi="宋体" w:eastAsia="宋体" w:cs="宋体"/>
                <w:color w:val="auto"/>
                <w:sz w:val="28"/>
                <w:szCs w:val="28"/>
                <w:lang w:val="en-US" w:eastAsia="zh-CN"/>
              </w:rPr>
              <w:t>25</w:t>
            </w:r>
          </w:p>
        </w:tc>
        <w:tc>
          <w:tcPr>
            <w:tcW w:w="17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C476E79">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解释权</w:t>
            </w:r>
          </w:p>
        </w:tc>
        <w:tc>
          <w:tcPr>
            <w:tcW w:w="73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F6F7DD1">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构成本磋商文件的各个组成文件应互为解释，互为说明；如有不明确或不一致，构成合同文件组成内容，以合同文件约定内容为准；除磋商文件中有特别规定外，仅适用于招标阶段的规定，按磋商公告、供应商须知、评标办法、响应文件格式的先后顺序解释；同一组成文件不同版本之间有不一致的，以形成时间在后者为准。按本款前述规定仍不能形成结论的，由</w:t>
            </w:r>
            <w:r>
              <w:rPr>
                <w:rFonts w:hint="eastAsia" w:ascii="宋体" w:hAnsi="宋体" w:eastAsia="宋体" w:cs="宋体"/>
                <w:color w:val="auto"/>
                <w:sz w:val="28"/>
                <w:szCs w:val="28"/>
                <w:lang w:val="en-US" w:eastAsia="zh-CN"/>
              </w:rPr>
              <w:t>采购</w:t>
            </w:r>
            <w:r>
              <w:rPr>
                <w:rFonts w:hint="eastAsia" w:ascii="宋体" w:hAnsi="宋体" w:eastAsia="宋体" w:cs="宋体"/>
                <w:color w:val="auto"/>
                <w:sz w:val="28"/>
                <w:szCs w:val="28"/>
              </w:rPr>
              <w:t>代理</w:t>
            </w:r>
            <w:r>
              <w:rPr>
                <w:rFonts w:hint="eastAsia" w:ascii="宋体" w:hAnsi="宋体" w:eastAsia="宋体" w:cs="宋体"/>
                <w:color w:val="auto"/>
                <w:sz w:val="28"/>
                <w:szCs w:val="28"/>
                <w:lang w:val="en-US" w:eastAsia="zh-CN"/>
              </w:rPr>
              <w:t>机构</w:t>
            </w:r>
            <w:r>
              <w:rPr>
                <w:rFonts w:hint="eastAsia" w:ascii="宋体" w:hAnsi="宋体" w:eastAsia="宋体" w:cs="宋体"/>
                <w:color w:val="auto"/>
                <w:sz w:val="28"/>
                <w:szCs w:val="28"/>
              </w:rPr>
              <w:t>负责解释。</w:t>
            </w:r>
          </w:p>
        </w:tc>
      </w:tr>
      <w:tr w14:paraId="40FCDCAC">
        <w:tblPrEx>
          <w:tblCellMar>
            <w:top w:w="0" w:type="dxa"/>
            <w:left w:w="10" w:type="dxa"/>
            <w:bottom w:w="0" w:type="dxa"/>
            <w:right w:w="10" w:type="dxa"/>
          </w:tblCellMar>
        </w:tblPrEx>
        <w:trPr>
          <w:trHeight w:val="624" w:hRule="atLeast"/>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EA4EFBC">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2</w:t>
            </w:r>
            <w:r>
              <w:rPr>
                <w:rFonts w:hint="eastAsia" w:ascii="宋体" w:hAnsi="宋体" w:eastAsia="宋体" w:cs="宋体"/>
                <w:color w:val="auto"/>
                <w:sz w:val="28"/>
                <w:szCs w:val="28"/>
                <w:lang w:val="en-US" w:eastAsia="zh-CN"/>
              </w:rPr>
              <w:t>6</w:t>
            </w:r>
          </w:p>
        </w:tc>
        <w:tc>
          <w:tcPr>
            <w:tcW w:w="1708" w:type="dxa"/>
            <w:tcBorders>
              <w:top w:val="single" w:color="000000" w:sz="4" w:space="0"/>
              <w:left w:val="single" w:color="000000" w:sz="4" w:space="0"/>
              <w:bottom w:val="single" w:color="000000" w:sz="4" w:space="0"/>
              <w:right w:val="single" w:color="auto" w:sz="4" w:space="0"/>
            </w:tcBorders>
            <w:tcMar>
              <w:top w:w="0" w:type="dxa"/>
              <w:left w:w="108" w:type="dxa"/>
              <w:bottom w:w="0" w:type="dxa"/>
              <w:right w:w="108" w:type="dxa"/>
            </w:tcMar>
            <w:vAlign w:val="center"/>
          </w:tcPr>
          <w:p w14:paraId="2C3D9D61">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评审办法及标准</w:t>
            </w:r>
          </w:p>
        </w:tc>
        <w:tc>
          <w:tcPr>
            <w:tcW w:w="7347" w:type="dxa"/>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vAlign w:val="center"/>
          </w:tcPr>
          <w:p w14:paraId="23165BD1">
            <w:pPr>
              <w:pStyle w:val="49"/>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详见磋商文件第二部分。</w:t>
            </w:r>
          </w:p>
        </w:tc>
      </w:tr>
      <w:tr w14:paraId="3A783B0B">
        <w:tblPrEx>
          <w:tblCellMar>
            <w:top w:w="0" w:type="dxa"/>
            <w:left w:w="10" w:type="dxa"/>
            <w:bottom w:w="0" w:type="dxa"/>
            <w:right w:w="10" w:type="dxa"/>
          </w:tblCellMar>
        </w:tblPrEx>
        <w:trPr>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8D3CEA4">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27</w:t>
            </w:r>
          </w:p>
        </w:tc>
        <w:tc>
          <w:tcPr>
            <w:tcW w:w="1708" w:type="dxa"/>
            <w:tcBorders>
              <w:top w:val="single" w:color="000000" w:sz="4" w:space="0"/>
              <w:left w:val="single" w:color="000000" w:sz="4" w:space="0"/>
              <w:bottom w:val="single" w:color="000000" w:sz="4" w:space="0"/>
              <w:right w:val="single" w:color="auto" w:sz="4" w:space="0"/>
            </w:tcBorders>
            <w:tcMar>
              <w:top w:w="0" w:type="dxa"/>
              <w:left w:w="108" w:type="dxa"/>
              <w:bottom w:w="0" w:type="dxa"/>
              <w:right w:w="108" w:type="dxa"/>
            </w:tcMar>
            <w:vAlign w:val="center"/>
          </w:tcPr>
          <w:p w14:paraId="457A0209">
            <w:pPr>
              <w:keepNext w:val="0"/>
              <w:keepLines w:val="0"/>
              <w:pageBreakBefore w:val="0"/>
              <w:kinsoku/>
              <w:wordWrap/>
              <w:overflowPunct/>
              <w:topLinePunct w:val="0"/>
              <w:autoSpaceDE/>
              <w:autoSpaceDN/>
              <w:bidi w:val="0"/>
              <w:adjustRightInd/>
              <w:snapToGrid w:val="0"/>
              <w:spacing w:line="460" w:lineRule="exact"/>
              <w:jc w:val="center"/>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kern w:val="0"/>
                <w:sz w:val="28"/>
                <w:szCs w:val="28"/>
                <w:lang w:val="en-US" w:eastAsia="zh-CN" w:bidi="ar-SA"/>
              </w:rPr>
              <w:t>磋商小组组建</w:t>
            </w:r>
          </w:p>
        </w:tc>
        <w:tc>
          <w:tcPr>
            <w:tcW w:w="7347" w:type="dxa"/>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vAlign w:val="center"/>
          </w:tcPr>
          <w:p w14:paraId="311D8973">
            <w:pPr>
              <w:keepNext w:val="0"/>
              <w:keepLines w:val="0"/>
              <w:pageBreakBefore w:val="0"/>
              <w:kinsoku/>
              <w:wordWrap/>
              <w:overflowPunct/>
              <w:topLinePunct w:val="0"/>
              <w:autoSpaceDE/>
              <w:autoSpaceDN/>
              <w:bidi w:val="0"/>
              <w:adjustRightInd/>
              <w:snapToGrid w:val="0"/>
              <w:spacing w:line="460" w:lineRule="exact"/>
              <w:textAlignment w:val="auto"/>
              <w:outlineLvl w:val="9"/>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磋商小组专家构成：共3人，其中采购人代表1人，专家2人。 </w:t>
            </w:r>
          </w:p>
          <w:p w14:paraId="4848BE6B">
            <w:pPr>
              <w:keepNext w:val="0"/>
              <w:keepLines w:val="0"/>
              <w:pageBreakBefore w:val="0"/>
              <w:kinsoku/>
              <w:wordWrap/>
              <w:overflowPunct/>
              <w:topLinePunct w:val="0"/>
              <w:autoSpaceDE/>
              <w:autoSpaceDN/>
              <w:bidi w:val="0"/>
              <w:adjustRightInd/>
              <w:snapToGrid w:val="0"/>
              <w:spacing w:line="460" w:lineRule="exact"/>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kern w:val="0"/>
                <w:sz w:val="28"/>
                <w:szCs w:val="28"/>
                <w:lang w:val="en-US" w:eastAsia="zh-CN" w:bidi="ar-SA"/>
              </w:rPr>
              <w:t>磋商小组专家确定方式：评审前24小时内在陕西省政府采购专家库中随机抽取。</w:t>
            </w:r>
          </w:p>
        </w:tc>
      </w:tr>
      <w:tr w14:paraId="3960785F">
        <w:tblPrEx>
          <w:tblCellMar>
            <w:top w:w="0" w:type="dxa"/>
            <w:left w:w="10" w:type="dxa"/>
            <w:bottom w:w="0" w:type="dxa"/>
            <w:right w:w="10" w:type="dxa"/>
          </w:tblCellMar>
        </w:tblPrEx>
        <w:trPr>
          <w:trHeight w:val="493" w:hRule="atLeast"/>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A54EB4A">
            <w:pPr>
              <w:keepNext w:val="0"/>
              <w:keepLines w:val="0"/>
              <w:pageBreakBefore w:val="0"/>
              <w:kinsoku/>
              <w:wordWrap/>
              <w:overflowPunct/>
              <w:topLinePunct w:val="0"/>
              <w:autoSpaceDE/>
              <w:autoSpaceDN/>
              <w:bidi w:val="0"/>
              <w:adjustRightInd/>
              <w:snapToGrid w:val="0"/>
              <w:spacing w:line="460" w:lineRule="exact"/>
              <w:jc w:val="center"/>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28</w:t>
            </w:r>
          </w:p>
        </w:tc>
        <w:tc>
          <w:tcPr>
            <w:tcW w:w="9055"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AC74D61">
            <w:pPr>
              <w:pStyle w:val="49"/>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采购标的所属行业：其他未列明行业</w:t>
            </w:r>
          </w:p>
        </w:tc>
      </w:tr>
      <w:tr w14:paraId="5A39468E">
        <w:tblPrEx>
          <w:tblCellMar>
            <w:top w:w="0" w:type="dxa"/>
            <w:left w:w="10" w:type="dxa"/>
            <w:bottom w:w="0" w:type="dxa"/>
            <w:right w:w="10" w:type="dxa"/>
          </w:tblCellMar>
        </w:tblPrEx>
        <w:trPr>
          <w:jc w:val="center"/>
        </w:trPr>
        <w:tc>
          <w:tcPr>
            <w:tcW w:w="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C1AF35E">
            <w:pPr>
              <w:keepNext w:val="0"/>
              <w:keepLines w:val="0"/>
              <w:pageBreakBefore w:val="0"/>
              <w:kinsoku/>
              <w:wordWrap/>
              <w:overflowPunct/>
              <w:topLinePunct w:val="0"/>
              <w:autoSpaceDE/>
              <w:autoSpaceDN/>
              <w:bidi w:val="0"/>
              <w:adjustRightInd/>
              <w:snapToGrid w:val="0"/>
              <w:spacing w:line="460" w:lineRule="exact"/>
              <w:jc w:val="center"/>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29</w:t>
            </w:r>
          </w:p>
        </w:tc>
        <w:tc>
          <w:tcPr>
            <w:tcW w:w="9055"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F9869D6">
            <w:pPr>
              <w:pStyle w:val="49"/>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成交供应商需向代理公司提供纸质版投标文件一正二副、电子版（U盘）一份。</w:t>
            </w:r>
          </w:p>
        </w:tc>
      </w:tr>
    </w:tbl>
    <w:p w14:paraId="60C72A01">
      <w:pPr>
        <w:rPr>
          <w:rFonts w:hint="eastAsia" w:ascii="宋体" w:hAnsi="宋体" w:eastAsia="宋体" w:cs="宋体"/>
          <w:b/>
          <w:bCs/>
          <w:color w:val="auto"/>
          <w:sz w:val="28"/>
          <w:szCs w:val="28"/>
        </w:rPr>
      </w:pPr>
      <w:bookmarkStart w:id="5" w:name="_Toc5430"/>
      <w:bookmarkEnd w:id="5"/>
      <w:r>
        <w:rPr>
          <w:rFonts w:hint="eastAsia" w:ascii="宋体" w:hAnsi="宋体" w:eastAsia="宋体" w:cs="宋体"/>
          <w:b/>
          <w:bCs/>
          <w:color w:val="auto"/>
          <w:sz w:val="28"/>
          <w:szCs w:val="28"/>
        </w:rPr>
        <w:br w:type="page"/>
      </w:r>
    </w:p>
    <w:p w14:paraId="5BEF0D21">
      <w:pPr>
        <w:spacing w:line="500" w:lineRule="exact"/>
        <w:ind w:firstLine="422"/>
        <w:rPr>
          <w:rFonts w:hint="eastAsia" w:ascii="宋体" w:hAnsi="宋体" w:eastAsia="宋体" w:cs="宋体"/>
          <w:b/>
          <w:bCs/>
          <w:color w:val="auto"/>
          <w:sz w:val="28"/>
          <w:szCs w:val="28"/>
        </w:rPr>
      </w:pPr>
      <w:r>
        <w:rPr>
          <w:rFonts w:hint="eastAsia" w:ascii="宋体" w:hAnsi="宋体" w:eastAsia="宋体" w:cs="宋体"/>
          <w:b/>
          <w:bCs/>
          <w:color w:val="auto"/>
          <w:sz w:val="28"/>
          <w:szCs w:val="28"/>
        </w:rPr>
        <w:t>二、项目说明</w:t>
      </w:r>
    </w:p>
    <w:p w14:paraId="55523AB0">
      <w:pPr>
        <w:spacing w:line="500" w:lineRule="exact"/>
        <w:ind w:firstLine="509"/>
        <w:outlineLvl w:val="1"/>
        <w:rPr>
          <w:rFonts w:hint="eastAsia" w:ascii="宋体" w:hAnsi="宋体" w:eastAsia="宋体" w:cs="宋体"/>
          <w:color w:val="auto"/>
          <w:sz w:val="28"/>
          <w:szCs w:val="28"/>
        </w:rPr>
      </w:pPr>
      <w:r>
        <w:rPr>
          <w:rFonts w:hint="eastAsia" w:ascii="宋体" w:hAnsi="宋体" w:eastAsia="宋体" w:cs="宋体"/>
          <w:color w:val="auto"/>
          <w:sz w:val="28"/>
          <w:szCs w:val="28"/>
        </w:rPr>
        <w:t>1、本项目说明详见供应商须知前附表。</w:t>
      </w:r>
      <w:bookmarkStart w:id="6" w:name="_Toc458617455"/>
      <w:bookmarkEnd w:id="6"/>
      <w:bookmarkStart w:id="7" w:name="_Toc458617783"/>
      <w:bookmarkEnd w:id="7"/>
      <w:bookmarkStart w:id="8" w:name="_Toc458617732"/>
      <w:bookmarkEnd w:id="8"/>
    </w:p>
    <w:p w14:paraId="28C7D2F8">
      <w:pPr>
        <w:spacing w:line="500" w:lineRule="exact"/>
        <w:ind w:firstLine="509"/>
        <w:rPr>
          <w:rFonts w:hint="eastAsia" w:ascii="宋体" w:hAnsi="宋体" w:eastAsia="宋体" w:cs="宋体"/>
          <w:color w:val="auto"/>
          <w:sz w:val="28"/>
          <w:szCs w:val="28"/>
        </w:rPr>
      </w:pPr>
      <w:r>
        <w:rPr>
          <w:rFonts w:hint="eastAsia" w:ascii="宋体" w:hAnsi="宋体" w:eastAsia="宋体" w:cs="宋体"/>
          <w:color w:val="auto"/>
          <w:sz w:val="28"/>
          <w:szCs w:val="28"/>
        </w:rPr>
        <w:t>2、本项目按照《中华人民共和国政府采购法》等有关法律、行政法规和部门规章，通过竞争性磋商方式择优选定成交供应商。</w:t>
      </w:r>
    </w:p>
    <w:p w14:paraId="5EF3FB6F">
      <w:pPr>
        <w:spacing w:line="500" w:lineRule="exact"/>
        <w:ind w:firstLine="512"/>
        <w:outlineLvl w:val="2"/>
        <w:rPr>
          <w:rFonts w:hint="eastAsia" w:ascii="宋体" w:hAnsi="宋体" w:eastAsia="宋体" w:cs="宋体"/>
          <w:b/>
          <w:bCs/>
          <w:color w:val="auto"/>
          <w:sz w:val="28"/>
          <w:szCs w:val="28"/>
        </w:rPr>
      </w:pPr>
      <w:bookmarkStart w:id="9" w:name="_Toc458617733"/>
      <w:bookmarkEnd w:id="9"/>
      <w:bookmarkStart w:id="10" w:name="_Toc458617456"/>
      <w:bookmarkEnd w:id="10"/>
      <w:bookmarkStart w:id="11" w:name="_Toc21554"/>
      <w:bookmarkEnd w:id="11"/>
      <w:bookmarkStart w:id="12" w:name="_Toc458617784"/>
      <w:bookmarkEnd w:id="12"/>
      <w:r>
        <w:rPr>
          <w:rFonts w:hint="eastAsia" w:ascii="宋体" w:hAnsi="宋体" w:eastAsia="宋体" w:cs="宋体"/>
          <w:b/>
          <w:bCs/>
          <w:color w:val="auto"/>
          <w:sz w:val="28"/>
          <w:szCs w:val="28"/>
        </w:rPr>
        <w:t>三、磋商文件</w:t>
      </w:r>
    </w:p>
    <w:p w14:paraId="10D26114">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、供应商应认真审阅和充分理解磋商文件所有的事项、格式、条款和规范要求等，在磋商响应文件中对磋商文件的各方面都做出实质性的响应，按照磋商文件的要求提交全部资料。</w:t>
      </w:r>
    </w:p>
    <w:p w14:paraId="73BA8938">
      <w:pPr>
        <w:spacing w:line="500" w:lineRule="exact"/>
        <w:ind w:firstLine="560"/>
        <w:outlineLvl w:val="1"/>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rPr>
        <w:t>竞争性磋商文件的澄清或修改：</w:t>
      </w:r>
    </w:p>
    <w:p w14:paraId="420DD5D5">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rPr>
        <w:t>-1、提交磋商响应文件截止时间前，采购人、采购代理机构可以</w:t>
      </w:r>
      <w:r>
        <w:rPr>
          <w:rFonts w:hint="eastAsia" w:ascii="宋体" w:hAnsi="宋体" w:eastAsia="宋体" w:cs="宋体"/>
          <w:color w:val="auto"/>
          <w:sz w:val="28"/>
          <w:szCs w:val="28"/>
          <w:lang w:val="en-US" w:eastAsia="zh-CN"/>
        </w:rPr>
        <w:t>在交易平台</w:t>
      </w:r>
      <w:r>
        <w:rPr>
          <w:rFonts w:hint="eastAsia" w:ascii="宋体" w:hAnsi="宋体" w:eastAsia="宋体" w:cs="宋体"/>
          <w:color w:val="auto"/>
          <w:sz w:val="28"/>
          <w:szCs w:val="28"/>
        </w:rPr>
        <w:t>对竞争性磋商文件进行必要的澄清或修改，其内容均为竞争性磋商文件的组成部分，并对采购人及供应商起约束作用。澄清或修改的内容可能影响响应文件编制的，都将于提交磋商响应文件截止时间5日前以书面形式发送给所有参加磋商的供应商；不足5日的，采购人、采购代理机构顺延递交竞争性磋商响应文件的截止时间。</w:t>
      </w:r>
    </w:p>
    <w:p w14:paraId="16543F4A">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rPr>
        <w:t>-2、供应商若对竞争性磋商文件有任何疑问要求澄清，或认为有必要与采购人进行技术交流的，在获取竞争性磋商文件或者竞争性磋商文件公告期限届满之日起7个工作日内提出。以书面形式向采购代理机构提出，在此之后提出的无效，因此带来的一切不利后果由供应商自负。</w:t>
      </w:r>
    </w:p>
    <w:p w14:paraId="5E082391">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rPr>
        <w:t>-3、竞争性磋商文件的澄清或修改内容均以书面形式明确的内容为准。当竞争性磋商文件的澄清、修改、补充等在同一内容的表述上不一致时，以最后发出的</w:t>
      </w:r>
      <w:r>
        <w:rPr>
          <w:rFonts w:hint="eastAsia" w:ascii="宋体" w:hAnsi="宋体" w:eastAsia="宋体" w:cs="宋体"/>
          <w:color w:val="auto"/>
          <w:sz w:val="28"/>
          <w:szCs w:val="28"/>
          <w:lang w:val="en-US" w:eastAsia="zh-CN"/>
        </w:rPr>
        <w:t>文件</w:t>
      </w:r>
      <w:r>
        <w:rPr>
          <w:rFonts w:hint="eastAsia" w:ascii="宋体" w:hAnsi="宋体" w:eastAsia="宋体" w:cs="宋体"/>
          <w:color w:val="auto"/>
          <w:sz w:val="28"/>
          <w:szCs w:val="28"/>
        </w:rPr>
        <w:t>为准。所有补充文件将作为竞争性磋商文件的组成部分，对所有供应商具有约束力。</w:t>
      </w:r>
    </w:p>
    <w:p w14:paraId="38AF4EAC">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rPr>
        <w:t>-4、在磋商截止时间前根据采购工作进展实际情况，采购人可酌情延长递交竞争性磋商响应文件的截止时间，若延长将另行通知各供应商或在原信息发布媒体上发布变更公告。采购代理机构和供应商的权利和义务将受到新的截止期的约束。</w:t>
      </w:r>
    </w:p>
    <w:p w14:paraId="699D00F8">
      <w:pPr>
        <w:spacing w:line="360" w:lineRule="auto"/>
        <w:ind w:firstLine="560"/>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rPr>
        <w:t>、竞争性磋商文件的解释权归采购代理机构，如发现竞争性磋商文件内容与现行法律法规不相符的情况，以现行法律法规为准。</w:t>
      </w:r>
    </w:p>
    <w:p w14:paraId="58B7649F">
      <w:pPr>
        <w:spacing w:line="360" w:lineRule="auto"/>
        <w:ind w:firstLine="56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4、现场勘查、标前答疑会：见须知前附表。</w:t>
      </w:r>
    </w:p>
    <w:p w14:paraId="64AA75F1">
      <w:pPr>
        <w:spacing w:line="360" w:lineRule="auto"/>
        <w:rPr>
          <w:rFonts w:hint="eastAsia" w:ascii="宋体" w:hAnsi="宋体" w:eastAsia="宋体" w:cs="宋体"/>
          <w:b/>
          <w:bCs/>
          <w:color w:val="auto"/>
          <w:sz w:val="28"/>
          <w:szCs w:val="28"/>
          <w:lang w:val="en-US" w:eastAsia="zh-CN"/>
        </w:rPr>
      </w:pPr>
      <w:bookmarkStart w:id="13" w:name="_Toc30706"/>
      <w:bookmarkEnd w:id="13"/>
      <w:r>
        <w:rPr>
          <w:rFonts w:hint="eastAsia" w:ascii="宋体" w:hAnsi="宋体" w:eastAsia="宋体" w:cs="宋体"/>
          <w:b/>
          <w:bCs/>
          <w:color w:val="auto"/>
          <w:sz w:val="28"/>
          <w:szCs w:val="28"/>
          <w:lang w:val="en-US" w:eastAsia="zh-CN"/>
        </w:rPr>
        <w:t>四、磋商响应文件</w:t>
      </w:r>
    </w:p>
    <w:p w14:paraId="19E7348C">
      <w:pPr>
        <w:spacing w:line="360" w:lineRule="auto"/>
        <w:ind w:firstLine="56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供应商资格要求：</w:t>
      </w:r>
    </w:p>
    <w:p w14:paraId="5110012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lang w:val="en-US" w:eastAsia="zh-CN"/>
        </w:rPr>
        <w:t>4.1.供应商应为具有</w:t>
      </w:r>
      <w:r>
        <w:rPr>
          <w:rStyle w:val="29"/>
          <w:rFonts w:hint="eastAsia" w:ascii="宋体" w:hAnsi="宋体" w:eastAsia="宋体" w:cs="宋体"/>
          <w:b w:val="0"/>
          <w:bCs w:val="0"/>
          <w:i w:val="0"/>
          <w:iCs w:val="0"/>
          <w:caps w:val="0"/>
          <w:color w:val="auto"/>
          <w:spacing w:val="0"/>
          <w:sz w:val="28"/>
          <w:szCs w:val="28"/>
          <w:shd w:val="clear" w:fill="FFFFFF"/>
        </w:rPr>
        <w:t>独立承担民事责任的能力且具备向采购人提供相关货物和服务的企业法人、事业单位法人、其他组织或者自然人。企业法人应提供具有统一社会信用代码的营业执照；事业单位法人应提供事业单位法人证等证明文件；其他组织或者自然人应提供合法证明文件；</w:t>
      </w:r>
    </w:p>
    <w:p w14:paraId="54EC0D5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lang w:val="en-US" w:eastAsia="zh-CN"/>
        </w:rPr>
        <w:t>4.</w:t>
      </w:r>
      <w:r>
        <w:rPr>
          <w:rStyle w:val="29"/>
          <w:rFonts w:hint="eastAsia" w:ascii="宋体" w:hAnsi="宋体" w:eastAsia="宋体" w:cs="宋体"/>
          <w:b w:val="0"/>
          <w:bCs w:val="0"/>
          <w:i w:val="0"/>
          <w:iCs w:val="0"/>
          <w:caps w:val="0"/>
          <w:color w:val="auto"/>
          <w:spacing w:val="0"/>
          <w:sz w:val="28"/>
          <w:szCs w:val="28"/>
          <w:shd w:val="clear" w:fill="FFFFFF"/>
        </w:rPr>
        <w:t>2.供应商提供法定代表人授权书及被授权人身份证，法定代表人直接投标</w:t>
      </w:r>
      <w:r>
        <w:rPr>
          <w:rStyle w:val="29"/>
          <w:rFonts w:hint="eastAsia" w:ascii="宋体" w:hAnsi="宋体" w:eastAsia="宋体" w:cs="宋体"/>
          <w:b w:val="0"/>
          <w:bCs w:val="0"/>
          <w:i w:val="0"/>
          <w:iCs w:val="0"/>
          <w:caps w:val="0"/>
          <w:color w:val="auto"/>
          <w:spacing w:val="0"/>
          <w:sz w:val="28"/>
          <w:szCs w:val="28"/>
          <w:shd w:val="clear" w:fill="FFFFFF"/>
          <w:lang w:eastAsia="zh-CN"/>
        </w:rPr>
        <w:t>只需</w:t>
      </w:r>
      <w:r>
        <w:rPr>
          <w:rStyle w:val="29"/>
          <w:rFonts w:hint="eastAsia" w:ascii="宋体" w:hAnsi="宋体" w:eastAsia="宋体" w:cs="宋体"/>
          <w:b w:val="0"/>
          <w:bCs w:val="0"/>
          <w:i w:val="0"/>
          <w:iCs w:val="0"/>
          <w:caps w:val="0"/>
          <w:color w:val="auto"/>
          <w:spacing w:val="0"/>
          <w:sz w:val="28"/>
          <w:szCs w:val="28"/>
          <w:shd w:val="clear" w:fill="FFFFFF"/>
        </w:rPr>
        <w:t>提交其法人身份证明；</w:t>
      </w:r>
    </w:p>
    <w:p w14:paraId="4B71D6C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lang w:val="en-US" w:eastAsia="zh-CN"/>
        </w:rPr>
        <w:t>4.3</w:t>
      </w:r>
      <w:r>
        <w:rPr>
          <w:rStyle w:val="29"/>
          <w:rFonts w:hint="eastAsia" w:ascii="宋体" w:hAnsi="宋体" w:eastAsia="宋体" w:cs="宋体"/>
          <w:b w:val="0"/>
          <w:bCs w:val="0"/>
          <w:i w:val="0"/>
          <w:iCs w:val="0"/>
          <w:caps w:val="0"/>
          <w:color w:val="auto"/>
          <w:spacing w:val="0"/>
          <w:sz w:val="28"/>
          <w:szCs w:val="28"/>
          <w:shd w:val="clear" w:fill="FFFFFF"/>
        </w:rPr>
        <w:t>.供应商不得为“信用中国”网站中列入失信被执行人和重大税收违法案件当事人名单的供应商；不得为</w:t>
      </w:r>
      <w:r>
        <w:rPr>
          <w:rStyle w:val="29"/>
          <w:rFonts w:hint="eastAsia" w:ascii="宋体" w:hAnsi="宋体" w:eastAsia="宋体" w:cs="宋体"/>
          <w:b w:val="0"/>
          <w:bCs w:val="0"/>
          <w:i w:val="0"/>
          <w:iCs w:val="0"/>
          <w:caps w:val="0"/>
          <w:color w:val="auto"/>
          <w:spacing w:val="0"/>
          <w:sz w:val="28"/>
          <w:szCs w:val="28"/>
          <w:shd w:val="clear" w:fill="FFFFFF"/>
          <w:lang w:eastAsia="zh-CN"/>
        </w:rPr>
        <w:t>“</w:t>
      </w:r>
      <w:r>
        <w:rPr>
          <w:rStyle w:val="29"/>
          <w:rFonts w:hint="eastAsia" w:ascii="宋体" w:hAnsi="宋体" w:eastAsia="宋体" w:cs="宋体"/>
          <w:b w:val="0"/>
          <w:bCs w:val="0"/>
          <w:i w:val="0"/>
          <w:iCs w:val="0"/>
          <w:caps w:val="0"/>
          <w:color w:val="auto"/>
          <w:spacing w:val="0"/>
          <w:sz w:val="28"/>
          <w:szCs w:val="28"/>
          <w:shd w:val="clear" w:fill="FFFFFF"/>
        </w:rPr>
        <w:t>中国政府采购网</w:t>
      </w:r>
      <w:r>
        <w:rPr>
          <w:rStyle w:val="29"/>
          <w:rFonts w:hint="eastAsia" w:ascii="宋体" w:hAnsi="宋体" w:eastAsia="宋体" w:cs="宋体"/>
          <w:b w:val="0"/>
          <w:bCs w:val="0"/>
          <w:i w:val="0"/>
          <w:iCs w:val="0"/>
          <w:caps w:val="0"/>
          <w:color w:val="auto"/>
          <w:spacing w:val="0"/>
          <w:sz w:val="28"/>
          <w:szCs w:val="28"/>
          <w:shd w:val="clear" w:fill="FFFFFF"/>
          <w:lang w:eastAsia="zh-CN"/>
        </w:rPr>
        <w:t>”</w:t>
      </w:r>
      <w:r>
        <w:rPr>
          <w:rStyle w:val="29"/>
          <w:rFonts w:hint="eastAsia" w:ascii="宋体" w:hAnsi="宋体" w:eastAsia="宋体" w:cs="宋体"/>
          <w:b w:val="0"/>
          <w:bCs w:val="0"/>
          <w:i w:val="0"/>
          <w:iCs w:val="0"/>
          <w:caps w:val="0"/>
          <w:color w:val="auto"/>
          <w:spacing w:val="0"/>
          <w:sz w:val="28"/>
          <w:szCs w:val="28"/>
          <w:shd w:val="clear" w:fill="FFFFFF"/>
        </w:rPr>
        <w:t>政府采购严重违法失信行为记录名单中被财政部门禁止参加政府采购活动的供应商；</w:t>
      </w:r>
    </w:p>
    <w:p w14:paraId="069165C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lang w:val="en-US" w:eastAsia="zh-CN"/>
        </w:rPr>
        <w:t>4.4</w:t>
      </w:r>
      <w:r>
        <w:rPr>
          <w:rStyle w:val="29"/>
          <w:rFonts w:hint="eastAsia" w:ascii="宋体" w:hAnsi="宋体" w:eastAsia="宋体" w:cs="宋体"/>
          <w:b w:val="0"/>
          <w:bCs w:val="0"/>
          <w:i w:val="0"/>
          <w:iCs w:val="0"/>
          <w:caps w:val="0"/>
          <w:color w:val="auto"/>
          <w:spacing w:val="0"/>
          <w:sz w:val="28"/>
          <w:szCs w:val="28"/>
          <w:shd w:val="clear" w:fill="FFFFFF"/>
        </w:rPr>
        <w:t>.财务状况报告：提供202</w:t>
      </w:r>
      <w:r>
        <w:rPr>
          <w:rStyle w:val="29"/>
          <w:rFonts w:hint="eastAsia" w:ascii="宋体" w:hAnsi="宋体" w:eastAsia="宋体" w:cs="宋体"/>
          <w:b w:val="0"/>
          <w:bCs w:val="0"/>
          <w:i w:val="0"/>
          <w:iCs w:val="0"/>
          <w:caps w:val="0"/>
          <w:color w:val="auto"/>
          <w:spacing w:val="0"/>
          <w:sz w:val="28"/>
          <w:szCs w:val="28"/>
          <w:shd w:val="clear" w:fill="FFFFFF"/>
          <w:lang w:val="en-US" w:eastAsia="zh-CN"/>
        </w:rPr>
        <w:t>4</w:t>
      </w:r>
      <w:r>
        <w:rPr>
          <w:rStyle w:val="29"/>
          <w:rFonts w:hint="eastAsia" w:ascii="宋体" w:hAnsi="宋体" w:eastAsia="宋体" w:cs="宋体"/>
          <w:b w:val="0"/>
          <w:bCs w:val="0"/>
          <w:i w:val="0"/>
          <w:iCs w:val="0"/>
          <w:caps w:val="0"/>
          <w:color w:val="auto"/>
          <w:spacing w:val="0"/>
          <w:sz w:val="28"/>
          <w:szCs w:val="28"/>
          <w:shd w:val="clear" w:fill="FFFFFF"/>
        </w:rPr>
        <w:t>年年度的财务审计报告（至少包括资产负债表和利润表，成立时间至提交投标文件截止时间不足一年的可提供成立后任意时段的资产负债表），或其基本存款账户开户银行出具的资信证明及基本存款账户开户许可证；</w:t>
      </w:r>
    </w:p>
    <w:p w14:paraId="573F85E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lang w:val="en-US" w:eastAsia="zh-CN"/>
        </w:rPr>
        <w:t>4.5</w:t>
      </w:r>
      <w:r>
        <w:rPr>
          <w:rStyle w:val="29"/>
          <w:rFonts w:hint="eastAsia" w:ascii="宋体" w:hAnsi="宋体" w:eastAsia="宋体" w:cs="宋体"/>
          <w:b w:val="0"/>
          <w:bCs w:val="0"/>
          <w:i w:val="0"/>
          <w:iCs w:val="0"/>
          <w:caps w:val="0"/>
          <w:color w:val="auto"/>
          <w:spacing w:val="0"/>
          <w:sz w:val="28"/>
          <w:szCs w:val="28"/>
          <w:shd w:val="clear" w:fill="FFFFFF"/>
        </w:rPr>
        <w:t>.税收缴纳证明：提供202</w:t>
      </w:r>
      <w:r>
        <w:rPr>
          <w:rStyle w:val="29"/>
          <w:rFonts w:hint="eastAsia" w:ascii="宋体" w:hAnsi="宋体" w:eastAsia="宋体" w:cs="宋体"/>
          <w:b w:val="0"/>
          <w:bCs w:val="0"/>
          <w:i w:val="0"/>
          <w:iCs w:val="0"/>
          <w:caps w:val="0"/>
          <w:color w:val="auto"/>
          <w:spacing w:val="0"/>
          <w:sz w:val="28"/>
          <w:szCs w:val="28"/>
          <w:shd w:val="clear" w:fill="FFFFFF"/>
          <w:lang w:val="en-US" w:eastAsia="zh-CN"/>
        </w:rPr>
        <w:t>5</w:t>
      </w:r>
      <w:r>
        <w:rPr>
          <w:rStyle w:val="29"/>
          <w:rFonts w:hint="eastAsia" w:ascii="宋体" w:hAnsi="宋体" w:eastAsia="宋体" w:cs="宋体"/>
          <w:b w:val="0"/>
          <w:bCs w:val="0"/>
          <w:i w:val="0"/>
          <w:iCs w:val="0"/>
          <w:caps w:val="0"/>
          <w:color w:val="auto"/>
          <w:spacing w:val="0"/>
          <w:sz w:val="28"/>
          <w:szCs w:val="28"/>
          <w:shd w:val="clear" w:fill="FFFFFF"/>
        </w:rPr>
        <w:t>年年度至今连续已缴纳的</w:t>
      </w:r>
      <w:r>
        <w:rPr>
          <w:rStyle w:val="29"/>
          <w:rFonts w:hint="eastAsia" w:ascii="宋体" w:hAnsi="宋体" w:eastAsia="宋体" w:cs="宋体"/>
          <w:b w:val="0"/>
          <w:bCs w:val="0"/>
          <w:i w:val="0"/>
          <w:iCs w:val="0"/>
          <w:caps w:val="0"/>
          <w:color w:val="auto"/>
          <w:spacing w:val="0"/>
          <w:sz w:val="28"/>
          <w:szCs w:val="28"/>
          <w:shd w:val="clear" w:fill="FFFFFF"/>
          <w:lang w:val="en-US" w:eastAsia="zh-CN"/>
        </w:rPr>
        <w:t>六</w:t>
      </w:r>
      <w:r>
        <w:rPr>
          <w:rStyle w:val="29"/>
          <w:rFonts w:hint="eastAsia" w:ascii="宋体" w:hAnsi="宋体" w:eastAsia="宋体" w:cs="宋体"/>
          <w:b w:val="0"/>
          <w:bCs w:val="0"/>
          <w:i w:val="0"/>
          <w:iCs w:val="0"/>
          <w:caps w:val="0"/>
          <w:color w:val="auto"/>
          <w:spacing w:val="0"/>
          <w:sz w:val="28"/>
          <w:szCs w:val="28"/>
          <w:shd w:val="clear" w:fill="FFFFFF"/>
        </w:rPr>
        <w:t>个月的纳税证明或完税证明，依法免税的单位应提供相关证明材料；</w:t>
      </w:r>
    </w:p>
    <w:p w14:paraId="66D86D8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lang w:val="en-US" w:eastAsia="zh-CN"/>
        </w:rPr>
        <w:t>4.6</w:t>
      </w:r>
      <w:r>
        <w:rPr>
          <w:rStyle w:val="29"/>
          <w:rFonts w:hint="eastAsia" w:ascii="宋体" w:hAnsi="宋体" w:eastAsia="宋体" w:cs="宋体"/>
          <w:b w:val="0"/>
          <w:bCs w:val="0"/>
          <w:i w:val="0"/>
          <w:iCs w:val="0"/>
          <w:caps w:val="0"/>
          <w:color w:val="auto"/>
          <w:spacing w:val="0"/>
          <w:sz w:val="28"/>
          <w:szCs w:val="28"/>
          <w:shd w:val="clear" w:fill="FFFFFF"/>
        </w:rPr>
        <w:t>.社会保障资金缴纳证明：提供202</w:t>
      </w:r>
      <w:r>
        <w:rPr>
          <w:rStyle w:val="29"/>
          <w:rFonts w:hint="eastAsia" w:ascii="宋体" w:hAnsi="宋体" w:eastAsia="宋体" w:cs="宋体"/>
          <w:b w:val="0"/>
          <w:bCs w:val="0"/>
          <w:i w:val="0"/>
          <w:iCs w:val="0"/>
          <w:caps w:val="0"/>
          <w:color w:val="auto"/>
          <w:spacing w:val="0"/>
          <w:sz w:val="28"/>
          <w:szCs w:val="28"/>
          <w:shd w:val="clear" w:fill="FFFFFF"/>
          <w:lang w:val="en-US" w:eastAsia="zh-CN"/>
        </w:rPr>
        <w:t>5</w:t>
      </w:r>
      <w:r>
        <w:rPr>
          <w:rStyle w:val="29"/>
          <w:rFonts w:hint="eastAsia" w:ascii="宋体" w:hAnsi="宋体" w:eastAsia="宋体" w:cs="宋体"/>
          <w:b w:val="0"/>
          <w:bCs w:val="0"/>
          <w:i w:val="0"/>
          <w:iCs w:val="0"/>
          <w:caps w:val="0"/>
          <w:color w:val="auto"/>
          <w:spacing w:val="0"/>
          <w:sz w:val="28"/>
          <w:szCs w:val="28"/>
          <w:shd w:val="clear" w:fill="FFFFFF"/>
        </w:rPr>
        <w:t>年年度至今连续已缴纳的</w:t>
      </w:r>
      <w:r>
        <w:rPr>
          <w:rStyle w:val="29"/>
          <w:rFonts w:hint="eastAsia" w:ascii="宋体" w:hAnsi="宋体" w:eastAsia="宋体" w:cs="宋体"/>
          <w:b w:val="0"/>
          <w:bCs w:val="0"/>
          <w:i w:val="0"/>
          <w:iCs w:val="0"/>
          <w:caps w:val="0"/>
          <w:color w:val="auto"/>
          <w:spacing w:val="0"/>
          <w:sz w:val="28"/>
          <w:szCs w:val="28"/>
          <w:shd w:val="clear" w:fill="FFFFFF"/>
          <w:lang w:val="en-US" w:eastAsia="zh-CN"/>
        </w:rPr>
        <w:t>六</w:t>
      </w:r>
      <w:r>
        <w:rPr>
          <w:rStyle w:val="29"/>
          <w:rFonts w:hint="eastAsia" w:ascii="宋体" w:hAnsi="宋体" w:eastAsia="宋体" w:cs="宋体"/>
          <w:b w:val="0"/>
          <w:bCs w:val="0"/>
          <w:i w:val="0"/>
          <w:iCs w:val="0"/>
          <w:caps w:val="0"/>
          <w:color w:val="auto"/>
          <w:spacing w:val="0"/>
          <w:sz w:val="28"/>
          <w:szCs w:val="28"/>
          <w:shd w:val="clear" w:fill="FFFFFF"/>
        </w:rPr>
        <w:t>个月的社会保障资金缴存单据或社保机构开具的社会保险参保缴费情况证明，依法不需要缴纳社会保障资金的单位应提供相关证明材料；</w:t>
      </w:r>
    </w:p>
    <w:p w14:paraId="11CBB41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560" w:firstLineChars="200"/>
        <w:jc w:val="both"/>
        <w:textAlignment w:val="auto"/>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lang w:val="en-US" w:eastAsia="zh-CN"/>
        </w:rPr>
        <w:t>4.7</w:t>
      </w:r>
      <w:r>
        <w:rPr>
          <w:rStyle w:val="29"/>
          <w:rFonts w:hint="eastAsia" w:ascii="宋体" w:hAnsi="宋体" w:eastAsia="宋体" w:cs="宋体"/>
          <w:b w:val="0"/>
          <w:bCs w:val="0"/>
          <w:i w:val="0"/>
          <w:iCs w:val="0"/>
          <w:caps w:val="0"/>
          <w:color w:val="auto"/>
          <w:spacing w:val="0"/>
          <w:sz w:val="28"/>
          <w:szCs w:val="28"/>
          <w:shd w:val="clear" w:fill="FFFFFF"/>
        </w:rPr>
        <w:t>.书面声明：参加本次政府采购活动前三年内在经营活动中没有重大违纪，以及未被列入失信被执行人、重大税收违法案件当事人名单、政府采购严重违法失信行为记录名单的书面声明；</w:t>
      </w:r>
    </w:p>
    <w:p w14:paraId="1BA7506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560" w:firstLineChars="200"/>
        <w:jc w:val="both"/>
        <w:textAlignment w:val="auto"/>
        <w:outlineLvl w:val="2"/>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4.8.</w:t>
      </w:r>
      <w:r>
        <w:rPr>
          <w:rFonts w:hint="eastAsia" w:ascii="宋体" w:hAnsi="宋体" w:eastAsia="宋体" w:cs="宋体"/>
          <w:color w:val="auto"/>
          <w:sz w:val="28"/>
          <w:szCs w:val="28"/>
        </w:rPr>
        <w:t>本项目专门面向小</w:t>
      </w:r>
      <w:r>
        <w:rPr>
          <w:rFonts w:hint="eastAsia" w:ascii="宋体" w:hAnsi="宋体" w:eastAsia="宋体" w:cs="宋体"/>
          <w:color w:val="auto"/>
          <w:sz w:val="28"/>
          <w:szCs w:val="28"/>
          <w:lang w:val="en-US" w:eastAsia="zh-CN"/>
        </w:rPr>
        <w:t>微</w:t>
      </w:r>
      <w:r>
        <w:rPr>
          <w:rFonts w:hint="eastAsia" w:ascii="宋体" w:hAnsi="宋体" w:eastAsia="宋体" w:cs="宋体"/>
          <w:color w:val="auto"/>
          <w:sz w:val="28"/>
          <w:szCs w:val="28"/>
        </w:rPr>
        <w:t>企业采购（符合财库[2020]46号规定的供应商应提供小微企业声明函）</w:t>
      </w:r>
      <w:r>
        <w:rPr>
          <w:rFonts w:hint="eastAsia" w:ascii="宋体" w:hAnsi="宋体" w:eastAsia="宋体" w:cs="宋体"/>
          <w:color w:val="auto"/>
          <w:sz w:val="28"/>
          <w:szCs w:val="28"/>
          <w:lang w:eastAsia="zh-CN"/>
        </w:rPr>
        <w:t>；</w:t>
      </w:r>
    </w:p>
    <w:p w14:paraId="550303D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560" w:firstLineChars="200"/>
        <w:jc w:val="both"/>
        <w:textAlignment w:val="auto"/>
        <w:outlineLvl w:val="2"/>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lang w:eastAsia="zh-CN"/>
        </w:rPr>
        <w:t>9.单位负责人为同一人或者存在直接控股、管理关系的不同单位，不得同时参加本项目投标（提供承诺书）；</w:t>
      </w:r>
    </w:p>
    <w:p w14:paraId="5C76414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560" w:firstLineChars="200"/>
        <w:jc w:val="both"/>
        <w:textAlignment w:val="auto"/>
        <w:outlineLvl w:val="2"/>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4.10.</w:t>
      </w:r>
      <w:r>
        <w:rPr>
          <w:rFonts w:hint="eastAsia" w:ascii="宋体" w:hAnsi="宋体" w:eastAsia="宋体" w:cs="宋体"/>
          <w:color w:val="auto"/>
          <w:sz w:val="28"/>
          <w:szCs w:val="28"/>
        </w:rPr>
        <w:t>磋商保证金缴纳凭证；</w:t>
      </w:r>
    </w:p>
    <w:p w14:paraId="30A5D87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560" w:firstLineChars="200"/>
        <w:jc w:val="both"/>
        <w:textAlignment w:val="auto"/>
        <w:outlineLvl w:val="2"/>
        <w:rPr>
          <w:rStyle w:val="29"/>
          <w:rFonts w:hint="eastAsia" w:ascii="宋体" w:hAnsi="宋体" w:eastAsia="宋体" w:cs="宋体"/>
          <w:b w:val="0"/>
          <w:bCs w:val="0"/>
          <w:i w:val="0"/>
          <w:iCs w:val="0"/>
          <w:caps w:val="0"/>
          <w:color w:val="auto"/>
          <w:spacing w:val="0"/>
          <w:sz w:val="28"/>
          <w:szCs w:val="28"/>
          <w:shd w:val="clear" w:fill="FFFFFF"/>
        </w:rPr>
      </w:pPr>
      <w:r>
        <w:rPr>
          <w:rStyle w:val="29"/>
          <w:rFonts w:hint="eastAsia" w:ascii="宋体" w:hAnsi="宋体" w:eastAsia="宋体" w:cs="宋体"/>
          <w:b w:val="0"/>
          <w:bCs w:val="0"/>
          <w:i w:val="0"/>
          <w:iCs w:val="0"/>
          <w:caps w:val="0"/>
          <w:color w:val="auto"/>
          <w:spacing w:val="0"/>
          <w:sz w:val="28"/>
          <w:szCs w:val="28"/>
          <w:shd w:val="clear" w:fill="FFFFFF"/>
          <w:lang w:val="en-US" w:eastAsia="zh-CN"/>
        </w:rPr>
        <w:t>4.11</w:t>
      </w:r>
      <w:r>
        <w:rPr>
          <w:rStyle w:val="29"/>
          <w:rFonts w:hint="eastAsia" w:ascii="宋体" w:hAnsi="宋体" w:eastAsia="宋体" w:cs="宋体"/>
          <w:b w:val="0"/>
          <w:bCs w:val="0"/>
          <w:i w:val="0"/>
          <w:iCs w:val="0"/>
          <w:caps w:val="0"/>
          <w:color w:val="auto"/>
          <w:spacing w:val="0"/>
          <w:sz w:val="28"/>
          <w:szCs w:val="28"/>
          <w:shd w:val="clear" w:fill="FFFFFF"/>
        </w:rPr>
        <w:t>.本项目不接受联合体投标。</w:t>
      </w:r>
    </w:p>
    <w:p w14:paraId="6FA72FA1">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注：1、上述资质要求，任何一项不符合磋商文件要求的按无效磋商响应处理。供应商须保证资质文件的真实、合法、有效，因资质产生的一切纠纷由供应商承担法律责任。</w:t>
      </w:r>
    </w:p>
    <w:p w14:paraId="25330BCF">
      <w:pPr>
        <w:spacing w:line="500" w:lineRule="exact"/>
        <w:ind w:firstLine="560"/>
        <w:outlineLvl w:val="1"/>
        <w:rPr>
          <w:rFonts w:hint="eastAsia" w:ascii="宋体" w:hAnsi="宋体" w:eastAsia="宋体" w:cs="宋体"/>
          <w:color w:val="auto"/>
          <w:sz w:val="28"/>
          <w:szCs w:val="28"/>
        </w:rPr>
      </w:pPr>
      <w:r>
        <w:rPr>
          <w:rFonts w:hint="eastAsia" w:ascii="宋体" w:hAnsi="宋体" w:eastAsia="宋体" w:cs="宋体"/>
          <w:color w:val="auto"/>
          <w:sz w:val="28"/>
          <w:szCs w:val="28"/>
        </w:rPr>
        <w:t>2、合格供应商</w:t>
      </w:r>
    </w:p>
    <w:p w14:paraId="5ABC275D">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供应商应为具有独立承担民事责任的能力且具备向采购人提供相关货物和服务的企业法人、事业单位法人、其他组织。企业法人应提供具有统一社会信用代码的营业执照；事业单位法人应提供事业单位法人证等证明文件；其他组织应提供合法证明文件。不符合上述规定的供应商，磋商无效。</w:t>
      </w:r>
    </w:p>
    <w:p w14:paraId="4DFDDEFB">
      <w:pPr>
        <w:spacing w:line="500" w:lineRule="exact"/>
        <w:ind w:firstLine="560"/>
        <w:outlineLvl w:val="1"/>
        <w:rPr>
          <w:rFonts w:hint="eastAsia" w:ascii="宋体" w:hAnsi="宋体" w:eastAsia="宋体" w:cs="宋体"/>
          <w:color w:val="auto"/>
          <w:sz w:val="28"/>
          <w:szCs w:val="28"/>
        </w:rPr>
      </w:pPr>
      <w:r>
        <w:rPr>
          <w:rFonts w:hint="eastAsia" w:ascii="宋体" w:hAnsi="宋体" w:eastAsia="宋体" w:cs="宋体"/>
          <w:color w:val="auto"/>
          <w:sz w:val="28"/>
          <w:szCs w:val="28"/>
        </w:rPr>
        <w:t>3、供应商信用信息：</w:t>
      </w:r>
    </w:p>
    <w:p w14:paraId="72D5B6F1">
      <w:pPr>
        <w:spacing w:line="500" w:lineRule="exact"/>
        <w:ind w:firstLine="548" w:firstLineChars="196"/>
        <w:rPr>
          <w:rFonts w:hint="eastAsia" w:ascii="宋体" w:hAnsi="宋体" w:eastAsia="宋体" w:cs="宋体"/>
          <w:color w:val="auto"/>
          <w:sz w:val="28"/>
          <w:szCs w:val="28"/>
          <w:lang w:eastAsia="zh-CN"/>
        </w:rPr>
      </w:pPr>
      <w:r>
        <w:rPr>
          <w:rFonts w:hint="eastAsia" w:ascii="宋体" w:hAnsi="宋体" w:eastAsia="宋体" w:cs="宋体"/>
          <w:color w:val="auto"/>
          <w:sz w:val="28"/>
          <w:szCs w:val="28"/>
        </w:rPr>
        <w:t>3-1、查询渠道：“信用中国”网站</w:t>
      </w:r>
      <w:r>
        <w:rPr>
          <w:rFonts w:hint="eastAsia" w:ascii="宋体" w:hAnsi="宋体" w:eastAsia="宋体" w:cs="宋体"/>
          <w:color w:val="auto"/>
          <w:sz w:val="28"/>
          <w:szCs w:val="28"/>
          <w:lang w:eastAsia="zh-CN"/>
        </w:rPr>
        <w:t>；</w:t>
      </w:r>
    </w:p>
    <w:p w14:paraId="33F92ABD">
      <w:pPr>
        <w:spacing w:line="500" w:lineRule="exact"/>
        <w:ind w:firstLine="3015" w:firstLineChars="1077"/>
        <w:rPr>
          <w:rFonts w:hint="eastAsia" w:ascii="宋体" w:hAnsi="宋体" w:eastAsia="宋体" w:cs="宋体"/>
          <w:color w:val="auto"/>
          <w:sz w:val="28"/>
          <w:szCs w:val="28"/>
        </w:rPr>
      </w:pPr>
      <w:r>
        <w:rPr>
          <w:rFonts w:hint="eastAsia" w:ascii="宋体" w:hAnsi="宋体" w:eastAsia="宋体" w:cs="宋体"/>
          <w:color w:val="auto"/>
          <w:sz w:val="28"/>
          <w:szCs w:val="28"/>
        </w:rPr>
        <w:t>中国政府采购网；</w:t>
      </w:r>
    </w:p>
    <w:p w14:paraId="715BACC8">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3-</w:t>
      </w: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rPr>
        <w:t>、查询记录和证据留存方式：供应商提供在网站查询的截图，并附在磋商响应文件中；</w:t>
      </w:r>
    </w:p>
    <w:p w14:paraId="47A5F950">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3-</w:t>
      </w: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rPr>
        <w:t>、使用规则：对列入失信被执行人、重大税收违法失信主体的供应商、政府采购严重违法失信行为记录名单的供应商，其磋商无效；</w:t>
      </w:r>
    </w:p>
    <w:p w14:paraId="59C9F710">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3-</w:t>
      </w: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rPr>
        <w:t>、特别说明：</w:t>
      </w:r>
    </w:p>
    <w:p w14:paraId="3CD98603">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（1）供应商如在成交通知书发出前出现违法失信行为，采购人仍有权利提请磋商小组取消其成交资格；</w:t>
      </w:r>
    </w:p>
    <w:p w14:paraId="6D45A13D">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（2）供应商在磋商响应文件中已出具的信用查询结果并不能取代采购人或采购代理机构在评审前进行复查。</w:t>
      </w:r>
    </w:p>
    <w:p w14:paraId="5E55FD0D">
      <w:pPr>
        <w:spacing w:line="500" w:lineRule="exact"/>
        <w:ind w:firstLine="560"/>
        <w:outlineLvl w:val="1"/>
        <w:rPr>
          <w:rFonts w:hint="eastAsia" w:ascii="宋体" w:hAnsi="宋体" w:eastAsia="宋体" w:cs="宋体"/>
          <w:color w:val="auto"/>
          <w:sz w:val="28"/>
          <w:szCs w:val="28"/>
        </w:rPr>
      </w:pPr>
      <w:r>
        <w:rPr>
          <w:rFonts w:hint="eastAsia" w:ascii="宋体" w:hAnsi="宋体" w:eastAsia="宋体" w:cs="宋体"/>
          <w:color w:val="auto"/>
          <w:sz w:val="28"/>
          <w:szCs w:val="28"/>
        </w:rPr>
        <w:t>4、竞争性磋商响应文件的组成：</w:t>
      </w:r>
    </w:p>
    <w:p w14:paraId="7D91CEF8">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4-1、各供应商应根据竞争性磋商文件要求编制响应文件。</w:t>
      </w:r>
    </w:p>
    <w:p w14:paraId="0A6E1E7E">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4-2、竞争性磋商响应文件应由磋商函、磋商报价一览表、资格证明文</w:t>
      </w:r>
    </w:p>
    <w:p w14:paraId="71A374A3">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件、技术文件等部分组成。</w:t>
      </w:r>
    </w:p>
    <w:p w14:paraId="036F18D8">
      <w:pPr>
        <w:spacing w:line="500" w:lineRule="exact"/>
        <w:ind w:firstLine="562"/>
        <w:outlineLvl w:val="2"/>
        <w:rPr>
          <w:rFonts w:hint="eastAsia" w:ascii="宋体" w:hAnsi="宋体" w:eastAsia="宋体" w:cs="宋体"/>
          <w:b/>
          <w:color w:val="auto"/>
          <w:sz w:val="28"/>
          <w:szCs w:val="28"/>
        </w:rPr>
      </w:pPr>
      <w:r>
        <w:rPr>
          <w:rFonts w:hint="eastAsia" w:ascii="宋体" w:hAnsi="宋体" w:eastAsia="宋体" w:cs="宋体"/>
          <w:b/>
          <w:color w:val="auto"/>
          <w:sz w:val="28"/>
          <w:szCs w:val="28"/>
        </w:rPr>
        <w:t>4-3、技术部分</w:t>
      </w:r>
    </w:p>
    <w:p w14:paraId="222B498E">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供应商按照竞争性磋商文件要求，针对本项目的技术指标和要求作出实质性响应。</w:t>
      </w:r>
    </w:p>
    <w:p w14:paraId="758E113B">
      <w:pPr>
        <w:spacing w:line="500" w:lineRule="exact"/>
        <w:ind w:left="560"/>
        <w:rPr>
          <w:rFonts w:hint="eastAsia" w:ascii="宋体" w:hAnsi="宋体" w:eastAsia="宋体" w:cs="宋体"/>
          <w:b/>
          <w:color w:val="auto"/>
          <w:sz w:val="28"/>
          <w:szCs w:val="28"/>
        </w:rPr>
      </w:pPr>
      <w:r>
        <w:rPr>
          <w:rFonts w:hint="eastAsia" w:ascii="宋体" w:hAnsi="宋体" w:eastAsia="宋体" w:cs="宋体"/>
          <w:b/>
          <w:color w:val="auto"/>
          <w:sz w:val="28"/>
          <w:szCs w:val="28"/>
        </w:rPr>
        <w:t>4-4、商务部分</w:t>
      </w:r>
    </w:p>
    <w:p w14:paraId="76F221C5">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供应商按照竞争性磋商文件要求，针对本项目的商务要求作出实质性响应，包含以下内容：</w:t>
      </w:r>
    </w:p>
    <w:p w14:paraId="4C98CECA">
      <w:pPr>
        <w:spacing w:line="500" w:lineRule="exact"/>
        <w:ind w:firstLine="280" w:firstLineChars="100"/>
        <w:outlineLvl w:val="2"/>
        <w:rPr>
          <w:rFonts w:hint="eastAsia" w:ascii="宋体" w:hAnsi="宋体" w:eastAsia="宋体" w:cs="宋体"/>
          <w:color w:val="auto"/>
          <w:sz w:val="28"/>
          <w:szCs w:val="28"/>
        </w:rPr>
      </w:pP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）供应商认为需要提供的文件和资料。</w:t>
      </w:r>
    </w:p>
    <w:p w14:paraId="78186643">
      <w:pPr>
        <w:spacing w:line="500" w:lineRule="exact"/>
        <w:ind w:firstLine="560"/>
        <w:outlineLvl w:val="1"/>
        <w:rPr>
          <w:rFonts w:hint="eastAsia" w:ascii="宋体" w:hAnsi="宋体" w:eastAsia="宋体" w:cs="宋体"/>
          <w:b/>
          <w:bCs/>
          <w:color w:val="auto"/>
          <w:sz w:val="28"/>
          <w:szCs w:val="28"/>
        </w:rPr>
      </w:pPr>
      <w:r>
        <w:rPr>
          <w:rFonts w:hint="eastAsia" w:ascii="宋体" w:hAnsi="宋体" w:eastAsia="宋体" w:cs="宋体"/>
          <w:bCs/>
          <w:color w:val="auto"/>
          <w:sz w:val="28"/>
          <w:szCs w:val="28"/>
        </w:rPr>
        <w:t>5、</w:t>
      </w:r>
      <w:r>
        <w:rPr>
          <w:rFonts w:hint="eastAsia" w:ascii="宋体" w:hAnsi="宋体" w:eastAsia="宋体" w:cs="宋体"/>
          <w:color w:val="auto"/>
          <w:sz w:val="28"/>
          <w:szCs w:val="28"/>
        </w:rPr>
        <w:t>磋商响应文件编写说明</w:t>
      </w:r>
    </w:p>
    <w:p w14:paraId="36CD2449">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5-1、磋商响应文件格式：磋商响应文件应当使用磋商文件规定的全部格式（表格可以按同样格式扩展）编写，除明确允许供应商可以自行编写的外，供应商不得以“磋商响应文件格式”规定之外的方式填写相关内容。否则，将作为无效响应处理。</w:t>
      </w:r>
    </w:p>
    <w:p w14:paraId="25E324A8">
      <w:pPr>
        <w:spacing w:line="500" w:lineRule="exact"/>
        <w:ind w:firstLine="560"/>
        <w:rPr>
          <w:rFonts w:hint="eastAsia" w:ascii="宋体" w:hAnsi="宋体" w:eastAsia="宋体" w:cs="宋体"/>
          <w:b/>
          <w:bCs/>
          <w:color w:val="auto"/>
          <w:sz w:val="28"/>
          <w:szCs w:val="28"/>
        </w:rPr>
      </w:pPr>
      <w:r>
        <w:rPr>
          <w:rFonts w:hint="eastAsia" w:ascii="宋体" w:hAnsi="宋体" w:eastAsia="宋体" w:cs="宋体"/>
          <w:color w:val="auto"/>
          <w:sz w:val="28"/>
          <w:szCs w:val="28"/>
        </w:rPr>
        <w:t>5-2磋商报价一览表按格式要求填写。若供应商填写有误，采购代理机构将默认为磋商文件要求格式。</w:t>
      </w:r>
    </w:p>
    <w:p w14:paraId="0D23EA32">
      <w:pPr>
        <w:spacing w:line="500" w:lineRule="exact"/>
        <w:ind w:firstLine="560"/>
        <w:outlineLvl w:val="1"/>
        <w:rPr>
          <w:rFonts w:hint="eastAsia" w:ascii="宋体" w:hAnsi="宋体" w:eastAsia="宋体" w:cs="宋体"/>
          <w:b/>
          <w:bCs/>
          <w:color w:val="auto"/>
          <w:sz w:val="28"/>
          <w:szCs w:val="28"/>
        </w:rPr>
      </w:pPr>
      <w:r>
        <w:rPr>
          <w:rFonts w:hint="eastAsia" w:ascii="宋体" w:hAnsi="宋体" w:eastAsia="宋体" w:cs="宋体"/>
          <w:color w:val="auto"/>
          <w:sz w:val="28"/>
          <w:szCs w:val="28"/>
        </w:rPr>
        <w:t>6、磋商响应文件的计量单位</w:t>
      </w:r>
    </w:p>
    <w:p w14:paraId="3B2207ED">
      <w:pPr>
        <w:spacing w:line="500" w:lineRule="exact"/>
        <w:ind w:firstLine="560"/>
        <w:rPr>
          <w:rFonts w:hint="eastAsia" w:ascii="宋体" w:hAnsi="宋体" w:eastAsia="宋体" w:cs="宋体"/>
          <w:b/>
          <w:bCs/>
          <w:color w:val="auto"/>
          <w:sz w:val="28"/>
          <w:szCs w:val="28"/>
        </w:rPr>
      </w:pPr>
      <w:r>
        <w:rPr>
          <w:rFonts w:hint="eastAsia" w:ascii="宋体" w:hAnsi="宋体" w:eastAsia="宋体" w:cs="宋体"/>
          <w:color w:val="auto"/>
          <w:sz w:val="28"/>
          <w:szCs w:val="28"/>
        </w:rPr>
        <w:t>磋商响应文件中所使用的计量单位，除有特殊要求外，均采用国家法定计量单位。</w:t>
      </w:r>
    </w:p>
    <w:p w14:paraId="2254B33C">
      <w:pPr>
        <w:spacing w:line="500" w:lineRule="exact"/>
        <w:ind w:firstLine="560"/>
        <w:outlineLvl w:val="1"/>
        <w:rPr>
          <w:rFonts w:hint="eastAsia" w:ascii="宋体" w:hAnsi="宋体" w:eastAsia="宋体" w:cs="宋体"/>
          <w:b/>
          <w:bCs/>
          <w:color w:val="auto"/>
          <w:sz w:val="28"/>
          <w:szCs w:val="28"/>
        </w:rPr>
      </w:pPr>
      <w:r>
        <w:rPr>
          <w:rFonts w:hint="eastAsia" w:ascii="宋体" w:hAnsi="宋体" w:eastAsia="宋体" w:cs="宋体"/>
          <w:bCs/>
          <w:color w:val="auto"/>
          <w:sz w:val="28"/>
          <w:szCs w:val="28"/>
        </w:rPr>
        <w:t>7、磋商报价</w:t>
      </w:r>
    </w:p>
    <w:p w14:paraId="12D644CF">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7-1、磋商货币：人民币      单位:元。</w:t>
      </w:r>
    </w:p>
    <w:p w14:paraId="295E49A4">
      <w:pPr>
        <w:spacing w:line="500" w:lineRule="exact"/>
        <w:ind w:firstLine="562" w:firstLineChars="200"/>
        <w:rPr>
          <w:rFonts w:hint="eastAsia" w:ascii="宋体" w:hAnsi="宋体" w:eastAsia="宋体" w:cs="宋体"/>
          <w:b/>
          <w:color w:val="auto"/>
          <w:sz w:val="28"/>
        </w:rPr>
      </w:pPr>
      <w:r>
        <w:rPr>
          <w:rFonts w:hint="eastAsia" w:ascii="宋体" w:hAnsi="宋体" w:eastAsia="宋体" w:cs="宋体"/>
          <w:b/>
          <w:color w:val="auto"/>
          <w:sz w:val="28"/>
        </w:rPr>
        <w:t>7-</w:t>
      </w:r>
      <w:r>
        <w:rPr>
          <w:rFonts w:hint="eastAsia" w:ascii="宋体" w:hAnsi="宋体" w:eastAsia="宋体" w:cs="宋体"/>
          <w:b/>
          <w:color w:val="auto"/>
          <w:sz w:val="28"/>
          <w:lang w:val="en-US" w:eastAsia="zh-CN"/>
        </w:rPr>
        <w:t>2</w:t>
      </w:r>
      <w:r>
        <w:rPr>
          <w:rFonts w:hint="eastAsia" w:ascii="宋体" w:hAnsi="宋体" w:eastAsia="宋体" w:cs="宋体"/>
          <w:b/>
          <w:color w:val="auto"/>
          <w:sz w:val="28"/>
        </w:rPr>
        <w:t>、磋商报价=本次</w:t>
      </w:r>
      <w:r>
        <w:rPr>
          <w:rFonts w:hint="eastAsia" w:ascii="宋体" w:hAnsi="宋体" w:eastAsia="宋体" w:cs="宋体"/>
          <w:b/>
          <w:color w:val="auto"/>
          <w:sz w:val="28"/>
          <w:lang w:val="en-US" w:eastAsia="zh-CN"/>
        </w:rPr>
        <w:t>服务</w:t>
      </w:r>
      <w:r>
        <w:rPr>
          <w:rFonts w:hint="eastAsia" w:ascii="宋体" w:hAnsi="宋体" w:eastAsia="宋体" w:cs="宋体"/>
          <w:b/>
          <w:color w:val="auto"/>
          <w:sz w:val="28"/>
        </w:rPr>
        <w:t>过程中产生的一切费用。一旦成交，投标报价将不会因国家政策调整及市场变化因素而得到调整。</w:t>
      </w:r>
    </w:p>
    <w:p w14:paraId="218C32E0">
      <w:pPr>
        <w:spacing w:line="500" w:lineRule="exact"/>
        <w:ind w:firstLine="562" w:firstLineChars="200"/>
        <w:rPr>
          <w:rFonts w:hint="eastAsia" w:ascii="宋体" w:hAnsi="宋体" w:eastAsia="宋体" w:cs="宋体"/>
          <w:b/>
          <w:color w:val="auto"/>
          <w:sz w:val="28"/>
        </w:rPr>
      </w:pPr>
      <w:r>
        <w:rPr>
          <w:rFonts w:hint="eastAsia" w:ascii="宋体" w:hAnsi="宋体" w:eastAsia="宋体" w:cs="宋体"/>
          <w:b/>
          <w:color w:val="auto"/>
          <w:sz w:val="28"/>
        </w:rPr>
        <w:t>注：</w:t>
      </w:r>
      <w:r>
        <w:rPr>
          <w:rFonts w:hint="eastAsia" w:ascii="宋体" w:hAnsi="宋体" w:eastAsia="宋体" w:cs="宋体"/>
          <w:b/>
          <w:color w:val="auto"/>
          <w:sz w:val="28"/>
          <w:u w:val="single"/>
        </w:rPr>
        <w:t>a、供应商报价超出最高限价，作为不实质性响应竞争性磋商响应文件，按无效磋商响应处理。</w:t>
      </w:r>
    </w:p>
    <w:p w14:paraId="2A6ED587">
      <w:pPr>
        <w:spacing w:line="500" w:lineRule="exact"/>
        <w:ind w:firstLine="1124" w:firstLineChars="400"/>
        <w:rPr>
          <w:rFonts w:hint="eastAsia" w:ascii="宋体" w:hAnsi="宋体" w:eastAsia="宋体" w:cs="宋体"/>
          <w:b/>
          <w:color w:val="auto"/>
          <w:sz w:val="28"/>
          <w:szCs w:val="28"/>
        </w:rPr>
      </w:pPr>
      <w:r>
        <w:rPr>
          <w:rFonts w:hint="eastAsia" w:ascii="宋体" w:hAnsi="宋体" w:eastAsia="宋体" w:cs="宋体"/>
          <w:b/>
          <w:color w:val="auto"/>
          <w:sz w:val="28"/>
          <w:szCs w:val="28"/>
          <w:u w:val="single"/>
        </w:rPr>
        <w:t>b、报价未精确到小数点后两位，将作为无效磋商响应文件。</w:t>
      </w:r>
    </w:p>
    <w:p w14:paraId="7C8B0437">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7-</w:t>
      </w: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rPr>
        <w:t>、供应商所报的磋商价在合同执行过程中是固定不变的，不得以任何理由予以变更。任何包含价格调整要求的磋商，将被认为是非响应性磋商而予以拒绝。</w:t>
      </w:r>
    </w:p>
    <w:p w14:paraId="04CB28FE">
      <w:pPr>
        <w:spacing w:line="500" w:lineRule="exact"/>
        <w:ind w:firstLine="560"/>
        <w:outlineLvl w:val="1"/>
        <w:rPr>
          <w:rFonts w:hint="eastAsia" w:ascii="宋体" w:hAnsi="宋体" w:eastAsia="宋体" w:cs="宋体"/>
          <w:bCs/>
          <w:color w:val="auto"/>
          <w:sz w:val="28"/>
          <w:szCs w:val="28"/>
        </w:rPr>
      </w:pPr>
      <w:r>
        <w:rPr>
          <w:rFonts w:hint="eastAsia" w:ascii="宋体" w:hAnsi="宋体" w:eastAsia="宋体" w:cs="宋体"/>
          <w:bCs/>
          <w:color w:val="auto"/>
          <w:sz w:val="28"/>
          <w:szCs w:val="28"/>
        </w:rPr>
        <w:t>8、各供应商须对以下内容</w:t>
      </w:r>
      <w:r>
        <w:rPr>
          <w:rFonts w:hint="eastAsia" w:ascii="宋体" w:hAnsi="宋体" w:eastAsia="宋体" w:cs="宋体"/>
          <w:bCs/>
          <w:color w:val="auto"/>
          <w:sz w:val="28"/>
          <w:szCs w:val="28"/>
          <w:lang w:eastAsia="zh-CN"/>
        </w:rPr>
        <w:t>作出</w:t>
      </w:r>
      <w:r>
        <w:rPr>
          <w:rFonts w:hint="eastAsia" w:ascii="宋体" w:hAnsi="宋体" w:eastAsia="宋体" w:cs="宋体"/>
          <w:bCs/>
          <w:color w:val="auto"/>
          <w:sz w:val="28"/>
          <w:szCs w:val="28"/>
        </w:rPr>
        <w:t>承诺：</w:t>
      </w:r>
    </w:p>
    <w:p w14:paraId="57567613">
      <w:pPr>
        <w:spacing w:line="500" w:lineRule="exact"/>
        <w:ind w:firstLine="560"/>
        <w:rPr>
          <w:rFonts w:hint="eastAsia" w:ascii="宋体" w:hAnsi="宋体" w:eastAsia="宋体" w:cs="宋体"/>
          <w:b/>
          <w:bCs/>
          <w:color w:val="auto"/>
          <w:sz w:val="28"/>
          <w:szCs w:val="28"/>
        </w:rPr>
      </w:pPr>
      <w:r>
        <w:rPr>
          <w:rFonts w:hint="eastAsia" w:ascii="宋体" w:hAnsi="宋体" w:eastAsia="宋体" w:cs="宋体"/>
          <w:color w:val="auto"/>
          <w:sz w:val="28"/>
          <w:szCs w:val="28"/>
        </w:rPr>
        <w:t>8-1、供应商不得以他人名义磋商和串通磋商。</w:t>
      </w:r>
    </w:p>
    <w:p w14:paraId="4087DE02">
      <w:pPr>
        <w:spacing w:line="500" w:lineRule="exact"/>
        <w:ind w:firstLine="560"/>
        <w:rPr>
          <w:rFonts w:hint="eastAsia" w:ascii="宋体" w:hAnsi="宋体" w:eastAsia="宋体" w:cs="宋体"/>
          <w:b/>
          <w:bCs/>
          <w:color w:val="auto"/>
          <w:sz w:val="28"/>
          <w:szCs w:val="28"/>
        </w:rPr>
      </w:pPr>
      <w:r>
        <w:rPr>
          <w:rFonts w:hint="eastAsia" w:ascii="宋体" w:hAnsi="宋体" w:eastAsia="宋体" w:cs="宋体"/>
          <w:color w:val="auto"/>
          <w:sz w:val="28"/>
          <w:szCs w:val="28"/>
        </w:rPr>
        <w:t>8-2、必须根据磋商文件要求进行</w:t>
      </w:r>
      <w:r>
        <w:rPr>
          <w:rFonts w:hint="eastAsia" w:ascii="宋体" w:hAnsi="宋体" w:eastAsia="宋体" w:cs="宋体"/>
          <w:color w:val="auto"/>
          <w:sz w:val="28"/>
          <w:szCs w:val="28"/>
          <w:lang w:val="en-US" w:eastAsia="zh-CN"/>
        </w:rPr>
        <w:t>服务</w:t>
      </w:r>
      <w:r>
        <w:rPr>
          <w:rFonts w:hint="eastAsia" w:ascii="宋体" w:hAnsi="宋体" w:eastAsia="宋体" w:cs="宋体"/>
          <w:color w:val="auto"/>
          <w:sz w:val="28"/>
          <w:szCs w:val="28"/>
        </w:rPr>
        <w:t>等。</w:t>
      </w:r>
    </w:p>
    <w:p w14:paraId="2B52E0ED">
      <w:pPr>
        <w:spacing w:line="500" w:lineRule="exact"/>
        <w:ind w:firstLine="560"/>
        <w:rPr>
          <w:rFonts w:hint="eastAsia" w:ascii="宋体" w:hAnsi="宋体" w:eastAsia="宋体" w:cs="宋体"/>
          <w:b/>
          <w:bCs/>
          <w:color w:val="auto"/>
          <w:sz w:val="28"/>
          <w:szCs w:val="28"/>
        </w:rPr>
      </w:pPr>
      <w:r>
        <w:rPr>
          <w:rFonts w:hint="eastAsia" w:ascii="宋体" w:hAnsi="宋体" w:eastAsia="宋体" w:cs="宋体"/>
          <w:color w:val="auto"/>
          <w:sz w:val="28"/>
          <w:szCs w:val="28"/>
        </w:rPr>
        <w:t>8-3、非经采购人同意，不得将本项目内容进行分包实施，一经发现，立即取消其成交资格，并承担由此引起的一切经济损失；经采购人同意，成交供应商可以依法采取分包方式履行合同。分包部分为成交项目的部分非主体、非关键性工作。</w:t>
      </w:r>
    </w:p>
    <w:p w14:paraId="09DA40EB">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8-4、接受采购人委托的相关单位对</w:t>
      </w:r>
      <w:r>
        <w:rPr>
          <w:rFonts w:hint="eastAsia" w:ascii="宋体" w:hAnsi="宋体" w:eastAsia="宋体" w:cs="宋体"/>
          <w:color w:val="auto"/>
          <w:sz w:val="28"/>
          <w:szCs w:val="28"/>
          <w:lang w:val="en-US" w:eastAsia="zh-CN"/>
        </w:rPr>
        <w:t>服务</w:t>
      </w:r>
      <w:r>
        <w:rPr>
          <w:rFonts w:hint="eastAsia" w:ascii="宋体" w:hAnsi="宋体" w:eastAsia="宋体" w:cs="宋体"/>
          <w:color w:val="auto"/>
          <w:sz w:val="28"/>
          <w:szCs w:val="28"/>
        </w:rPr>
        <w:t>内容、质量</w:t>
      </w:r>
      <w:r>
        <w:rPr>
          <w:rFonts w:hint="eastAsia" w:ascii="宋体" w:hAnsi="宋体" w:eastAsia="宋体" w:cs="宋体"/>
          <w:color w:val="auto"/>
          <w:sz w:val="28"/>
          <w:szCs w:val="28"/>
          <w:lang w:val="en-US" w:eastAsia="zh-CN"/>
        </w:rPr>
        <w:t>标准</w:t>
      </w:r>
      <w:r>
        <w:rPr>
          <w:rFonts w:hint="eastAsia" w:ascii="宋体" w:hAnsi="宋体" w:eastAsia="宋体" w:cs="宋体"/>
          <w:color w:val="auto"/>
          <w:sz w:val="28"/>
          <w:szCs w:val="28"/>
        </w:rPr>
        <w:t>、进度、实施方案、价款支付与结算审核等的监督和管理。</w:t>
      </w:r>
    </w:p>
    <w:p w14:paraId="781A2EA8">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8-5、供应商应保证在本项目使用的任何货物的任何一部分，不会产生因第三方提出的侵犯其专利权、商标权、著作权</w:t>
      </w:r>
      <w:r>
        <w:rPr>
          <w:rFonts w:hint="eastAsia" w:ascii="宋体" w:hAnsi="宋体" w:eastAsia="宋体" w:cs="宋体"/>
          <w:color w:val="auto"/>
          <w:sz w:val="28"/>
          <w:szCs w:val="28"/>
          <w:lang w:eastAsia="zh-CN"/>
        </w:rPr>
        <w:t>或其他</w:t>
      </w:r>
      <w:r>
        <w:rPr>
          <w:rFonts w:hint="eastAsia" w:ascii="宋体" w:hAnsi="宋体" w:eastAsia="宋体" w:cs="宋体"/>
          <w:color w:val="auto"/>
          <w:sz w:val="28"/>
          <w:szCs w:val="28"/>
        </w:rPr>
        <w:t>知识产权而引起的法律和经济纠纷，由此引起的纠纷，由供应商承担所有相关责任。</w:t>
      </w:r>
    </w:p>
    <w:p w14:paraId="23FD64E4">
      <w:pPr>
        <w:spacing w:line="500" w:lineRule="exact"/>
        <w:ind w:firstLine="560"/>
        <w:rPr>
          <w:rFonts w:hint="eastAsia" w:ascii="宋体" w:hAnsi="宋体" w:eastAsia="宋体" w:cs="宋体"/>
          <w:bCs/>
          <w:color w:val="auto"/>
          <w:sz w:val="28"/>
          <w:szCs w:val="28"/>
        </w:rPr>
      </w:pPr>
      <w:r>
        <w:rPr>
          <w:rFonts w:hint="eastAsia" w:ascii="宋体" w:hAnsi="宋体" w:eastAsia="宋体" w:cs="宋体"/>
          <w:bCs/>
          <w:color w:val="auto"/>
          <w:sz w:val="28"/>
          <w:szCs w:val="28"/>
        </w:rPr>
        <w:t>8-6、采购人享有在本项目实施过程中产生的知识成果及知识产权。供应商如欲在项目实施过程中采用自有知识成果，需在磋商响应文件中声明，并提供相关知识产权证明文件。使用该知识成果后，供应商须提供开发接口和开发手册等技术文档，并承诺在服务期内提供技术支持，采购人享有永久使用权。如采用供应商所不拥有的知识产权，则在磋商报价中必须包含合法获得该知识产权的相关费用。</w:t>
      </w:r>
    </w:p>
    <w:p w14:paraId="22A4D55A">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8-7、供应商不能以“赠送”、“赠予”等任何名义提供货物和服务以规避磋商文件的约束。否则，将作为无效响应处理。供应商的行为将作为以不正当手段排挤其他供应商认定。</w:t>
      </w:r>
      <w:bookmarkStart w:id="14" w:name="_Toc458617786"/>
      <w:bookmarkEnd w:id="14"/>
      <w:bookmarkStart w:id="15" w:name="_Toc458617458"/>
      <w:bookmarkEnd w:id="15"/>
      <w:bookmarkStart w:id="16" w:name="_Toc458617735"/>
      <w:bookmarkEnd w:id="16"/>
    </w:p>
    <w:p w14:paraId="4988B52E">
      <w:pPr>
        <w:spacing w:line="500" w:lineRule="exact"/>
        <w:ind w:firstLine="562"/>
        <w:outlineLvl w:val="2"/>
        <w:rPr>
          <w:rFonts w:hint="eastAsia" w:ascii="宋体" w:hAnsi="宋体" w:eastAsia="宋体" w:cs="宋体"/>
          <w:b/>
          <w:bCs/>
          <w:color w:val="auto"/>
          <w:sz w:val="28"/>
          <w:szCs w:val="28"/>
        </w:rPr>
      </w:pPr>
      <w:bookmarkStart w:id="17" w:name="_Toc4296"/>
      <w:bookmarkEnd w:id="17"/>
      <w:r>
        <w:rPr>
          <w:rFonts w:hint="eastAsia" w:ascii="宋体" w:hAnsi="宋体" w:eastAsia="宋体" w:cs="宋体"/>
          <w:b/>
          <w:bCs/>
          <w:color w:val="auto"/>
          <w:sz w:val="28"/>
          <w:szCs w:val="28"/>
        </w:rPr>
        <w:t>五、磋商担保</w:t>
      </w:r>
    </w:p>
    <w:p w14:paraId="62B1A696">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1、担保方式：见供应商须知前附表。</w:t>
      </w:r>
    </w:p>
    <w:p w14:paraId="64EDF41A">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2、磋商担保递交截止时间：见供应商须知前附表。</w:t>
      </w:r>
    </w:p>
    <w:p w14:paraId="27CD0D68">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3、供应商磋商时，必须以磋商文件规定的方式提交磋商担保，并作为其磋商的一部分。磋商现场不办理磋商担保收取事宜。若</w:t>
      </w:r>
      <w:r>
        <w:rPr>
          <w:rFonts w:hint="eastAsia" w:ascii="宋体" w:hAnsi="宋体" w:eastAsia="宋体" w:cs="宋体"/>
          <w:color w:val="auto"/>
          <w:sz w:val="28"/>
          <w:szCs w:val="28"/>
          <w:lang w:val="en-US" w:eastAsia="zh-CN"/>
        </w:rPr>
        <w:t>宝鸡市公共资源交易中心</w:t>
      </w:r>
      <w:r>
        <w:rPr>
          <w:rFonts w:hint="eastAsia" w:ascii="宋体" w:hAnsi="宋体" w:eastAsia="宋体" w:cs="宋体"/>
          <w:color w:val="auto"/>
          <w:sz w:val="28"/>
          <w:szCs w:val="28"/>
        </w:rPr>
        <w:t>未在磋商担保递交截止时间收到足额磋商保证金或有效磋商担保函的，或未在磋商响应文件中附磋商担保凭证的，其磋商无效。</w:t>
      </w:r>
    </w:p>
    <w:p w14:paraId="4788FF88">
      <w:pPr>
        <w:spacing w:line="500" w:lineRule="exact"/>
        <w:ind w:firstLine="560"/>
        <w:outlineLvl w:val="1"/>
        <w:rPr>
          <w:rFonts w:hint="eastAsia" w:ascii="宋体" w:hAnsi="宋体" w:eastAsia="宋体" w:cs="宋体"/>
          <w:color w:val="auto"/>
          <w:sz w:val="28"/>
          <w:szCs w:val="28"/>
        </w:rPr>
      </w:pPr>
      <w:r>
        <w:rPr>
          <w:rFonts w:hint="eastAsia" w:ascii="宋体" w:hAnsi="宋体" w:eastAsia="宋体" w:cs="宋体"/>
          <w:color w:val="auto"/>
          <w:sz w:val="28"/>
          <w:szCs w:val="28"/>
        </w:rPr>
        <w:t>4、退还磋商保证金：</w:t>
      </w:r>
    </w:p>
    <w:p w14:paraId="544E4644">
      <w:pPr>
        <w:spacing w:line="500" w:lineRule="exact"/>
        <w:ind w:firstLine="562"/>
        <w:rPr>
          <w:rFonts w:hint="eastAsia" w:ascii="宋体" w:hAnsi="宋体" w:eastAsia="宋体" w:cs="宋体"/>
          <w:bCs/>
          <w:color w:val="auto"/>
          <w:sz w:val="28"/>
          <w:szCs w:val="28"/>
        </w:rPr>
      </w:pPr>
      <w:r>
        <w:rPr>
          <w:rFonts w:hint="eastAsia" w:ascii="宋体" w:hAnsi="宋体" w:eastAsia="宋体" w:cs="宋体"/>
          <w:bCs/>
          <w:color w:val="auto"/>
          <w:sz w:val="28"/>
          <w:szCs w:val="28"/>
        </w:rPr>
        <w:t>（1）在磋商截止时间前撤回已提交磋商响应文件的供应商的磋商保证金，将在采购代理机构收到供应商书面撤回通知之日起5个工作日内退还（无息）。</w:t>
      </w:r>
    </w:p>
    <w:p w14:paraId="2A62EE87">
      <w:pPr>
        <w:spacing w:line="500" w:lineRule="exact"/>
        <w:ind w:firstLine="530"/>
        <w:rPr>
          <w:rFonts w:hint="eastAsia" w:ascii="宋体" w:hAnsi="宋体" w:eastAsia="宋体" w:cs="宋体"/>
          <w:bCs/>
          <w:color w:val="auto"/>
          <w:spacing w:val="-6"/>
          <w:sz w:val="28"/>
          <w:szCs w:val="28"/>
        </w:rPr>
      </w:pPr>
      <w:r>
        <w:rPr>
          <w:rFonts w:hint="eastAsia" w:ascii="宋体" w:hAnsi="宋体" w:eastAsia="宋体" w:cs="宋体"/>
          <w:bCs/>
          <w:color w:val="auto"/>
          <w:spacing w:val="-6"/>
          <w:sz w:val="28"/>
          <w:szCs w:val="28"/>
        </w:rPr>
        <w:t>（2）所有</w:t>
      </w:r>
      <w:r>
        <w:rPr>
          <w:rFonts w:hint="eastAsia" w:ascii="宋体" w:hAnsi="宋体" w:eastAsia="宋体" w:cs="宋体"/>
          <w:bCs/>
          <w:color w:val="auto"/>
          <w:sz w:val="28"/>
          <w:szCs w:val="28"/>
        </w:rPr>
        <w:t>未成交供应商</w:t>
      </w:r>
      <w:r>
        <w:rPr>
          <w:rFonts w:hint="eastAsia" w:ascii="宋体" w:hAnsi="宋体" w:eastAsia="宋体" w:cs="宋体"/>
          <w:bCs/>
          <w:color w:val="auto"/>
          <w:spacing w:val="-6"/>
          <w:sz w:val="28"/>
          <w:szCs w:val="28"/>
        </w:rPr>
        <w:t>的磋商保证金，将在成交通知书发出5个工作日后退还（无息）。</w:t>
      </w:r>
    </w:p>
    <w:p w14:paraId="2ED58667">
      <w:pPr>
        <w:spacing w:line="500" w:lineRule="exact"/>
        <w:ind w:firstLine="530"/>
        <w:jc w:val="left"/>
        <w:rPr>
          <w:rFonts w:hint="eastAsia" w:ascii="宋体" w:hAnsi="宋体" w:eastAsia="宋体" w:cs="宋体"/>
          <w:bCs/>
          <w:color w:val="auto"/>
          <w:spacing w:val="-6"/>
          <w:sz w:val="28"/>
          <w:szCs w:val="28"/>
        </w:rPr>
      </w:pPr>
      <w:r>
        <w:rPr>
          <w:rFonts w:hint="eastAsia" w:ascii="宋体" w:hAnsi="宋体" w:eastAsia="宋体" w:cs="宋体"/>
          <w:bCs/>
          <w:color w:val="auto"/>
          <w:spacing w:val="-6"/>
          <w:sz w:val="28"/>
          <w:szCs w:val="28"/>
        </w:rPr>
        <w:t>（3）成</w:t>
      </w:r>
      <w:r>
        <w:rPr>
          <w:rFonts w:hint="eastAsia" w:ascii="宋体" w:hAnsi="宋体" w:eastAsia="宋体" w:cs="宋体"/>
          <w:bCs/>
          <w:color w:val="auto"/>
          <w:sz w:val="28"/>
          <w:szCs w:val="28"/>
        </w:rPr>
        <w:t>交供应商</w:t>
      </w:r>
      <w:r>
        <w:rPr>
          <w:rFonts w:hint="eastAsia" w:ascii="宋体" w:hAnsi="宋体" w:eastAsia="宋体" w:cs="宋体"/>
          <w:bCs/>
          <w:color w:val="auto"/>
          <w:spacing w:val="-6"/>
          <w:sz w:val="28"/>
          <w:szCs w:val="28"/>
        </w:rPr>
        <w:t>的磋商保证金，将在签订合同后5个工作日内执合同予以退还（无息）。</w:t>
      </w:r>
    </w:p>
    <w:p w14:paraId="42E95759">
      <w:pPr>
        <w:tabs>
          <w:tab w:val="left" w:pos="2700"/>
        </w:tabs>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5、发生下列情况之一时，磋商保证金将不予退还，提供担保函的供应商将由专业担保机构先行偿付采购人损失：</w:t>
      </w:r>
    </w:p>
    <w:p w14:paraId="30028485">
      <w:pPr>
        <w:tabs>
          <w:tab w:val="left" w:pos="2700"/>
        </w:tabs>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5-1、供应商提供虚假资质谋取成交的；</w:t>
      </w:r>
    </w:p>
    <w:p w14:paraId="287B8C8C">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5-2、供应商有围标、串标现象，经查证属实的；</w:t>
      </w:r>
    </w:p>
    <w:p w14:paraId="4BEEB475">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5-3、供应商在该项目磋商期间擅自退出磋商活动的；</w:t>
      </w:r>
    </w:p>
    <w:p w14:paraId="061D921C">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5-4、磋商截止时间后供应商撤销磋商响应文件的；</w:t>
      </w:r>
    </w:p>
    <w:p w14:paraId="2FD74DB7">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5-5、供应商自行放弃成交资格的；</w:t>
      </w:r>
    </w:p>
    <w:p w14:paraId="1ADAC734">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5-6、成交供应商不在规定的时效内领取《成交通知书》的；</w:t>
      </w:r>
    </w:p>
    <w:p w14:paraId="2B74393D">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5-7、成交供应商不按规定支付磋商服务费的；</w:t>
      </w:r>
    </w:p>
    <w:p w14:paraId="041A69FE">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5-8、成交供应商因自身原因未能在规定期限内与采购人签订合同的。</w:t>
      </w:r>
    </w:p>
    <w:p w14:paraId="2FBE3C72">
      <w:pPr>
        <w:spacing w:line="500" w:lineRule="exact"/>
        <w:ind w:firstLine="551"/>
        <w:outlineLvl w:val="2"/>
        <w:rPr>
          <w:rFonts w:hint="eastAsia" w:ascii="宋体" w:hAnsi="宋体" w:eastAsia="宋体" w:cs="宋体"/>
          <w:b/>
          <w:color w:val="auto"/>
          <w:sz w:val="28"/>
          <w:szCs w:val="28"/>
        </w:rPr>
      </w:pPr>
      <w:r>
        <w:rPr>
          <w:rFonts w:hint="eastAsia" w:ascii="宋体" w:hAnsi="宋体" w:eastAsia="宋体" w:cs="宋体"/>
          <w:b/>
          <w:color w:val="auto"/>
          <w:sz w:val="28"/>
          <w:szCs w:val="28"/>
        </w:rPr>
        <w:t>六、磋商响应</w:t>
      </w:r>
    </w:p>
    <w:p w14:paraId="5381BF30">
      <w:pPr>
        <w:spacing w:line="500" w:lineRule="exact"/>
        <w:ind w:firstLine="560"/>
        <w:outlineLvl w:val="1"/>
        <w:rPr>
          <w:rFonts w:hint="eastAsia" w:ascii="宋体" w:hAnsi="宋体" w:eastAsia="宋体" w:cs="宋体"/>
          <w:color w:val="auto"/>
          <w:sz w:val="28"/>
          <w:szCs w:val="28"/>
        </w:rPr>
      </w:pPr>
      <w:r>
        <w:rPr>
          <w:rFonts w:hint="eastAsia" w:ascii="宋体" w:hAnsi="宋体" w:eastAsia="宋体" w:cs="宋体"/>
          <w:color w:val="auto"/>
          <w:sz w:val="28"/>
          <w:szCs w:val="28"/>
        </w:rPr>
        <w:t>1、磋商响应文件的递交：</w:t>
      </w:r>
    </w:p>
    <w:p w14:paraId="5F590498">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1-1、供应商应在磋商截止时间前将磋商响应文件上传；</w:t>
      </w:r>
    </w:p>
    <w:p w14:paraId="36E12EC1">
      <w:pPr>
        <w:spacing w:line="500" w:lineRule="exact"/>
        <w:ind w:firstLine="560"/>
        <w:outlineLvl w:val="1"/>
        <w:rPr>
          <w:rFonts w:hint="eastAsia" w:ascii="宋体" w:hAnsi="宋体" w:eastAsia="宋体" w:cs="宋体"/>
          <w:color w:val="auto"/>
          <w:sz w:val="28"/>
          <w:szCs w:val="28"/>
        </w:rPr>
      </w:pPr>
      <w:r>
        <w:rPr>
          <w:rFonts w:hint="eastAsia" w:ascii="宋体" w:hAnsi="宋体" w:eastAsia="宋体" w:cs="宋体"/>
          <w:color w:val="auto"/>
          <w:sz w:val="28"/>
          <w:szCs w:val="28"/>
        </w:rPr>
        <w:t>2、</w:t>
      </w:r>
      <w:r>
        <w:rPr>
          <w:rFonts w:hint="eastAsia" w:ascii="宋体" w:hAnsi="宋体" w:eastAsia="宋体" w:cs="宋体"/>
          <w:bCs/>
          <w:color w:val="auto"/>
          <w:sz w:val="28"/>
          <w:szCs w:val="28"/>
        </w:rPr>
        <w:t>竞争性磋商</w:t>
      </w:r>
      <w:r>
        <w:rPr>
          <w:rFonts w:hint="eastAsia" w:ascii="宋体" w:hAnsi="宋体" w:eastAsia="宋体" w:cs="宋体"/>
          <w:color w:val="auto"/>
          <w:sz w:val="28"/>
          <w:szCs w:val="28"/>
        </w:rPr>
        <w:t>响应文件的补充、修改与撤回：</w:t>
      </w:r>
    </w:p>
    <w:p w14:paraId="120BF838">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2-1、供应商在递交</w:t>
      </w:r>
      <w:r>
        <w:rPr>
          <w:rFonts w:hint="eastAsia" w:ascii="宋体" w:hAnsi="宋体" w:eastAsia="宋体" w:cs="宋体"/>
          <w:bCs/>
          <w:color w:val="auto"/>
          <w:sz w:val="28"/>
          <w:szCs w:val="28"/>
        </w:rPr>
        <w:t>磋商</w:t>
      </w:r>
      <w:r>
        <w:rPr>
          <w:rFonts w:hint="eastAsia" w:ascii="宋体" w:hAnsi="宋体" w:eastAsia="宋体" w:cs="宋体"/>
          <w:color w:val="auto"/>
          <w:sz w:val="28"/>
          <w:szCs w:val="28"/>
        </w:rPr>
        <w:t>响应文件以后，在规定的磋商截止时间之前,可以补充、修改或撤回已递交的</w:t>
      </w:r>
      <w:r>
        <w:rPr>
          <w:rFonts w:hint="eastAsia" w:ascii="宋体" w:hAnsi="宋体" w:eastAsia="宋体" w:cs="宋体"/>
          <w:bCs/>
          <w:color w:val="auto"/>
          <w:sz w:val="28"/>
          <w:szCs w:val="28"/>
        </w:rPr>
        <w:t>磋商</w:t>
      </w:r>
      <w:r>
        <w:rPr>
          <w:rFonts w:hint="eastAsia" w:ascii="宋体" w:hAnsi="宋体" w:eastAsia="宋体" w:cs="宋体"/>
          <w:color w:val="auto"/>
          <w:sz w:val="28"/>
          <w:szCs w:val="28"/>
        </w:rPr>
        <w:t>响应文件，并以书面形式通知采购代理机构。补充、修改的内容应当按磋商文件要求、签署、盖章，并作为</w:t>
      </w:r>
      <w:r>
        <w:rPr>
          <w:rFonts w:hint="eastAsia" w:ascii="宋体" w:hAnsi="宋体" w:eastAsia="宋体" w:cs="宋体"/>
          <w:bCs/>
          <w:color w:val="auto"/>
          <w:sz w:val="28"/>
          <w:szCs w:val="28"/>
        </w:rPr>
        <w:t>磋商</w:t>
      </w:r>
      <w:r>
        <w:rPr>
          <w:rFonts w:hint="eastAsia" w:ascii="宋体" w:hAnsi="宋体" w:eastAsia="宋体" w:cs="宋体"/>
          <w:color w:val="auto"/>
          <w:sz w:val="28"/>
          <w:szCs w:val="28"/>
        </w:rPr>
        <w:t>响应文件的组成部分；补充、修改的内容与相应文件不一致的，以补充、修改的内容为准。</w:t>
      </w:r>
    </w:p>
    <w:p w14:paraId="0C9D65EB">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2-2、供应商须在磋商截止时间提出修改和撤标的要求。</w:t>
      </w:r>
    </w:p>
    <w:p w14:paraId="24F4A159">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2-3、供应商提出撤标要求的，须在磋商截止时间前以书面形式（经由法定代表人或被授权人签字）通知采购代理机构。如采取传真形式撤回磋商，随后必须补充有法定代表人或被授权人签署的要求撤回磋商的正式文件。</w:t>
      </w:r>
    </w:p>
    <w:p w14:paraId="02BDE17C">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2-4、磋商截止时间之后，供应商不得补充、修改</w:t>
      </w:r>
      <w:r>
        <w:rPr>
          <w:rFonts w:hint="eastAsia" w:ascii="宋体" w:hAnsi="宋体" w:eastAsia="宋体" w:cs="宋体"/>
          <w:bCs/>
          <w:color w:val="auto"/>
          <w:sz w:val="28"/>
          <w:szCs w:val="28"/>
        </w:rPr>
        <w:t>磋商</w:t>
      </w:r>
      <w:r>
        <w:rPr>
          <w:rFonts w:hint="eastAsia" w:ascii="宋体" w:hAnsi="宋体" w:eastAsia="宋体" w:cs="宋体"/>
          <w:color w:val="auto"/>
          <w:sz w:val="28"/>
          <w:szCs w:val="28"/>
        </w:rPr>
        <w:t>响应文件；</w:t>
      </w:r>
    </w:p>
    <w:p w14:paraId="31D39DBA">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2-5、在磋商截止时间至磋商有效期满之前，供应商不得撤回其</w:t>
      </w:r>
      <w:r>
        <w:rPr>
          <w:rFonts w:hint="eastAsia" w:ascii="宋体" w:hAnsi="宋体" w:eastAsia="宋体" w:cs="宋体"/>
          <w:bCs/>
          <w:color w:val="auto"/>
          <w:sz w:val="28"/>
          <w:szCs w:val="28"/>
        </w:rPr>
        <w:t>磋商</w:t>
      </w:r>
      <w:r>
        <w:rPr>
          <w:rFonts w:hint="eastAsia" w:ascii="宋体" w:hAnsi="宋体" w:eastAsia="宋体" w:cs="宋体"/>
          <w:color w:val="auto"/>
          <w:sz w:val="28"/>
          <w:szCs w:val="28"/>
        </w:rPr>
        <w:t>响应文件，否则其磋商保证金将不予退还，提供磋商担保的供应商将由专业担保机构先行偿付损失。</w:t>
      </w:r>
    </w:p>
    <w:p w14:paraId="52BA9239">
      <w:pPr>
        <w:spacing w:line="500" w:lineRule="exact"/>
        <w:ind w:firstLine="560"/>
        <w:outlineLvl w:val="1"/>
        <w:rPr>
          <w:rFonts w:hint="eastAsia" w:ascii="宋体" w:hAnsi="宋体" w:eastAsia="宋体" w:cs="宋体"/>
          <w:color w:val="auto"/>
          <w:sz w:val="28"/>
          <w:szCs w:val="28"/>
        </w:rPr>
      </w:pPr>
      <w:r>
        <w:rPr>
          <w:rFonts w:hint="eastAsia" w:ascii="宋体" w:hAnsi="宋体" w:eastAsia="宋体" w:cs="宋体"/>
          <w:color w:val="auto"/>
          <w:sz w:val="28"/>
          <w:szCs w:val="28"/>
        </w:rPr>
        <w:t>3、磋商有效期：</w:t>
      </w:r>
    </w:p>
    <w:p w14:paraId="7D0F8D62">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3-1、自磋商之日起算90个日历日。</w:t>
      </w:r>
      <w:bookmarkStart w:id="18" w:name="OLE_LINK15"/>
      <w:bookmarkEnd w:id="18"/>
      <w:r>
        <w:rPr>
          <w:rFonts w:hint="eastAsia" w:ascii="宋体" w:hAnsi="宋体" w:eastAsia="宋体" w:cs="宋体"/>
          <w:color w:val="auto"/>
          <w:sz w:val="28"/>
          <w:szCs w:val="28"/>
        </w:rPr>
        <w:t>供应商磋商有效期短于磋商文件规定的磋商有效期，按无效响应处理。成交单位的磋商有效期延长至合同执行完毕。</w:t>
      </w:r>
    </w:p>
    <w:p w14:paraId="66F28E15">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3-2、在原磋商有效期结束前，采购代理机构可要求供应商延长磋商有效期。拒绝延长磋商有效期的供应商有权收回磋商保证金，但不得参与该项目后续采购活动。同意延长磋商有效期的供应商应相应延长磋商担保的有效期，但不得修改</w:t>
      </w:r>
      <w:r>
        <w:rPr>
          <w:rFonts w:hint="eastAsia" w:ascii="宋体" w:hAnsi="宋体" w:eastAsia="宋体" w:cs="宋体"/>
          <w:bCs/>
          <w:color w:val="auto"/>
          <w:sz w:val="28"/>
          <w:szCs w:val="28"/>
        </w:rPr>
        <w:t>磋商</w:t>
      </w:r>
      <w:r>
        <w:rPr>
          <w:rFonts w:hint="eastAsia" w:ascii="宋体" w:hAnsi="宋体" w:eastAsia="宋体" w:cs="宋体"/>
          <w:color w:val="auto"/>
          <w:sz w:val="28"/>
          <w:szCs w:val="28"/>
        </w:rPr>
        <w:t>响应文件的实质性内容。</w:t>
      </w:r>
    </w:p>
    <w:p w14:paraId="14501497">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4、供应商有下列情形之一的，属于恶意串通，对其依照《中华人民共和国政府采购法》第七十七条第一款的规定追究法律责任，磋商无效：</w:t>
      </w:r>
    </w:p>
    <w:p w14:paraId="649A4805">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4-1、供应商直接或者间接从采购人或采购代理机构处获得其他供应商的相关情况并修改其磋商响应文件；</w:t>
      </w:r>
    </w:p>
    <w:p w14:paraId="326E2D15">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4-2、供应商按照采购人或采购代理机构的授意撤换、修改磋商响应文件；</w:t>
      </w:r>
    </w:p>
    <w:p w14:paraId="65C7F35C">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4-3、供应商之间协商报价、技术方案等磋商响应文件的实质性内容；</w:t>
      </w:r>
    </w:p>
    <w:p w14:paraId="5CA1AA39">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4-4、属于同一集团、协会、商会等组织成员的供应商按照该组织要求协同参加政府采购活动；</w:t>
      </w:r>
    </w:p>
    <w:p w14:paraId="3DE5F21B">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4-5、供应商之间事先约定由某一特定供应商成交；</w:t>
      </w:r>
    </w:p>
    <w:p w14:paraId="141EFB41">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4-6、供应商之间商定部分供应商放弃参加政府采购活动或放弃成交；</w:t>
      </w:r>
    </w:p>
    <w:p w14:paraId="15215B15">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4-7、供应商相互之间，为谋求特定供应商成交或排斥其他供应商的其他串通行为。</w:t>
      </w:r>
    </w:p>
    <w:p w14:paraId="4CCEC3A2">
      <w:pPr>
        <w:spacing w:line="500" w:lineRule="exact"/>
        <w:ind w:firstLine="560"/>
        <w:outlineLvl w:val="1"/>
        <w:rPr>
          <w:rFonts w:hint="eastAsia" w:ascii="宋体" w:hAnsi="宋体" w:eastAsia="宋体" w:cs="宋体"/>
          <w:color w:val="auto"/>
          <w:sz w:val="28"/>
          <w:szCs w:val="28"/>
        </w:rPr>
      </w:pPr>
      <w:r>
        <w:rPr>
          <w:rFonts w:hint="eastAsia" w:ascii="宋体" w:hAnsi="宋体" w:eastAsia="宋体" w:cs="宋体"/>
          <w:color w:val="auto"/>
          <w:sz w:val="28"/>
          <w:szCs w:val="28"/>
        </w:rPr>
        <w:t>5、有下列情形之一的，视为供应商串通磋商，其磋商无效：</w:t>
      </w:r>
    </w:p>
    <w:p w14:paraId="5FE4DD17">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5-1、不同供应商的磋商响应文件由同一单位或者个人编制；</w:t>
      </w:r>
    </w:p>
    <w:p w14:paraId="5C94A50D">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5-2、不同供应商委托同一单位或者个人办理磋商事宜；</w:t>
      </w:r>
    </w:p>
    <w:p w14:paraId="4E14B72F">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5-3、不同供应商的磋商响应文件载明的项目管理成员或者联系人为同一人；</w:t>
      </w:r>
    </w:p>
    <w:p w14:paraId="26F1B8F2">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5-4、不同供应商的磋商响应文件异常一致或者磋商报价呈现规律性差异；</w:t>
      </w:r>
    </w:p>
    <w:p w14:paraId="04EE266E">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5-5、不同供应商的磋商响应文件相互上传的；</w:t>
      </w:r>
    </w:p>
    <w:p w14:paraId="18B1D8A5">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5-6、不同供应商的磋商保证金从同一单位或者个人的账户转出。</w:t>
      </w:r>
    </w:p>
    <w:p w14:paraId="0037074C">
      <w:pPr>
        <w:tabs>
          <w:tab w:val="left" w:pos="2700"/>
        </w:tabs>
        <w:spacing w:line="500" w:lineRule="exact"/>
        <w:ind w:firstLine="560"/>
        <w:outlineLvl w:val="1"/>
        <w:rPr>
          <w:rFonts w:hint="eastAsia" w:ascii="宋体" w:hAnsi="宋体" w:eastAsia="宋体" w:cs="宋体"/>
          <w:color w:val="auto"/>
          <w:sz w:val="28"/>
          <w:szCs w:val="28"/>
        </w:rPr>
      </w:pPr>
      <w:r>
        <w:rPr>
          <w:rFonts w:hint="eastAsia" w:ascii="宋体" w:hAnsi="宋体" w:eastAsia="宋体" w:cs="宋体"/>
          <w:color w:val="auto"/>
          <w:sz w:val="28"/>
          <w:szCs w:val="28"/>
        </w:rPr>
        <w:t>6、磋商无效的情形：</w:t>
      </w:r>
    </w:p>
    <w:p w14:paraId="11DCFA79">
      <w:pPr>
        <w:tabs>
          <w:tab w:val="left" w:pos="2700"/>
        </w:tabs>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6-1、未按照磋商文件的规定提交磋商保证金的；</w:t>
      </w:r>
    </w:p>
    <w:p w14:paraId="22B7A92A">
      <w:pPr>
        <w:tabs>
          <w:tab w:val="left" w:pos="2700"/>
        </w:tabs>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6-2、磋商响应文件未按磋商文件要求签署、盖章的；</w:t>
      </w:r>
    </w:p>
    <w:p w14:paraId="475F3E2A">
      <w:pPr>
        <w:tabs>
          <w:tab w:val="left" w:pos="2700"/>
        </w:tabs>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6-3、不具备磋商文件中规定的资格要求的；</w:t>
      </w:r>
    </w:p>
    <w:p w14:paraId="487D11B4">
      <w:pPr>
        <w:tabs>
          <w:tab w:val="left" w:pos="2700"/>
        </w:tabs>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6-4、报价超过磋商文件中规定的预算金额的；</w:t>
      </w:r>
    </w:p>
    <w:p w14:paraId="5DBD2154">
      <w:pPr>
        <w:tabs>
          <w:tab w:val="left" w:pos="2700"/>
        </w:tabs>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6-5、磋商响应文件含有采购人不能接受的附加条件的；</w:t>
      </w:r>
    </w:p>
    <w:p w14:paraId="4042EC4F">
      <w:pPr>
        <w:tabs>
          <w:tab w:val="left" w:pos="2700"/>
        </w:tabs>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6-6、提供虚假材料谋取成交的；</w:t>
      </w:r>
    </w:p>
    <w:p w14:paraId="6A5C4FB6">
      <w:pPr>
        <w:tabs>
          <w:tab w:val="left" w:pos="2700"/>
        </w:tabs>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6-7、采取不正当手段诋毁、排挤其他供应商的；</w:t>
      </w:r>
    </w:p>
    <w:p w14:paraId="7B083186">
      <w:pPr>
        <w:tabs>
          <w:tab w:val="left" w:pos="2700"/>
        </w:tabs>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6-8、</w:t>
      </w:r>
      <w:r>
        <w:rPr>
          <w:rFonts w:hint="eastAsia" w:ascii="宋体" w:hAnsi="宋体" w:eastAsia="宋体" w:cs="宋体"/>
          <w:color w:val="auto"/>
          <w:sz w:val="28"/>
          <w:szCs w:val="28"/>
          <w:lang w:eastAsia="zh-CN"/>
        </w:rPr>
        <w:t>法律法规</w:t>
      </w:r>
      <w:r>
        <w:rPr>
          <w:rFonts w:hint="eastAsia" w:ascii="宋体" w:hAnsi="宋体" w:eastAsia="宋体" w:cs="宋体"/>
          <w:color w:val="auto"/>
          <w:sz w:val="28"/>
          <w:szCs w:val="28"/>
        </w:rPr>
        <w:t>和磋商文件规定的其他无效情形。</w:t>
      </w:r>
    </w:p>
    <w:p w14:paraId="56EB9F35">
      <w:pPr>
        <w:spacing w:line="500" w:lineRule="exact"/>
        <w:ind w:firstLine="562"/>
        <w:outlineLvl w:val="2"/>
        <w:rPr>
          <w:rFonts w:hint="eastAsia" w:ascii="宋体" w:hAnsi="宋体" w:eastAsia="宋体" w:cs="宋体"/>
          <w:color w:val="auto"/>
          <w:sz w:val="28"/>
          <w:szCs w:val="28"/>
        </w:rPr>
      </w:pPr>
      <w:r>
        <w:rPr>
          <w:rFonts w:hint="eastAsia" w:ascii="宋体" w:hAnsi="宋体" w:eastAsia="宋体" w:cs="宋体"/>
          <w:b/>
          <w:color w:val="auto"/>
          <w:sz w:val="28"/>
          <w:szCs w:val="28"/>
        </w:rPr>
        <w:t>七、磋商会议、评审及定标</w:t>
      </w:r>
    </w:p>
    <w:p w14:paraId="611ED6D1">
      <w:pPr>
        <w:spacing w:line="500" w:lineRule="exact"/>
        <w:ind w:firstLine="551"/>
        <w:outlineLvl w:val="1"/>
        <w:rPr>
          <w:rFonts w:hint="eastAsia" w:ascii="宋体" w:hAnsi="宋体" w:eastAsia="宋体" w:cs="宋体"/>
          <w:b/>
          <w:bCs/>
          <w:color w:val="auto"/>
          <w:sz w:val="28"/>
          <w:szCs w:val="28"/>
        </w:rPr>
      </w:pPr>
      <w:r>
        <w:rPr>
          <w:rFonts w:hint="eastAsia" w:ascii="宋体" w:hAnsi="宋体" w:eastAsia="宋体" w:cs="宋体"/>
          <w:b/>
          <w:bCs/>
          <w:color w:val="auto"/>
          <w:sz w:val="28"/>
          <w:szCs w:val="28"/>
        </w:rPr>
        <w:t>1、磋商会议</w:t>
      </w:r>
    </w:p>
    <w:p w14:paraId="6EB37D55">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1-1、采购代理机构按磋商文件规定的时间和地点组织磋商会议。</w:t>
      </w:r>
    </w:p>
    <w:p w14:paraId="1977C23F">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rPr>
        <w:t>、磋商会议由采购代理机构主持。</w:t>
      </w:r>
    </w:p>
    <w:p w14:paraId="233D92BD">
      <w:pPr>
        <w:spacing w:line="500" w:lineRule="exact"/>
        <w:ind w:firstLine="560"/>
        <w:outlineLvl w:val="1"/>
        <w:rPr>
          <w:rFonts w:hint="eastAsia" w:ascii="宋体" w:hAnsi="宋体" w:eastAsia="宋体" w:cs="宋体"/>
          <w:color w:val="auto"/>
          <w:sz w:val="28"/>
          <w:szCs w:val="28"/>
        </w:rPr>
      </w:pPr>
      <w:r>
        <w:rPr>
          <w:rFonts w:hint="eastAsia" w:ascii="宋体" w:hAnsi="宋体" w:eastAsia="宋体" w:cs="宋体"/>
          <w:color w:val="auto"/>
          <w:sz w:val="28"/>
          <w:szCs w:val="28"/>
        </w:rPr>
        <w:t>2、评审</w:t>
      </w:r>
    </w:p>
    <w:p w14:paraId="100CF8F9">
      <w:pPr>
        <w:spacing w:line="500" w:lineRule="exact"/>
        <w:ind w:firstLine="562"/>
        <w:outlineLvl w:val="2"/>
        <w:rPr>
          <w:rFonts w:hint="eastAsia" w:ascii="宋体" w:hAnsi="宋体" w:eastAsia="宋体" w:cs="宋体"/>
          <w:b/>
          <w:color w:val="auto"/>
          <w:sz w:val="28"/>
          <w:szCs w:val="28"/>
          <w:lang w:eastAsia="zh-CN"/>
        </w:rPr>
      </w:pPr>
      <w:r>
        <w:rPr>
          <w:rFonts w:hint="eastAsia" w:ascii="宋体" w:hAnsi="宋体" w:eastAsia="宋体" w:cs="宋体"/>
          <w:b/>
          <w:color w:val="auto"/>
          <w:sz w:val="28"/>
          <w:szCs w:val="28"/>
        </w:rPr>
        <w:t>2-1、</w:t>
      </w:r>
      <w:r>
        <w:rPr>
          <w:rFonts w:hint="eastAsia" w:ascii="宋体" w:hAnsi="宋体" w:eastAsia="宋体" w:cs="宋体"/>
          <w:b/>
          <w:color w:val="auto"/>
          <w:sz w:val="28"/>
          <w:szCs w:val="28"/>
          <w:lang w:eastAsia="zh-CN"/>
        </w:rPr>
        <w:t>磋商小组</w:t>
      </w:r>
    </w:p>
    <w:p w14:paraId="13F2FBFB">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（1）采购代理机构根据《中华人民共和国政府采购法》及其实施条例、《政府采购竞争性磋商采购方式管理暂行办法》（财库〔2014〕214号）等规定，依法组建</w:t>
      </w:r>
      <w:r>
        <w:rPr>
          <w:rFonts w:hint="eastAsia" w:ascii="宋体" w:hAnsi="宋体" w:eastAsia="宋体" w:cs="宋体"/>
          <w:color w:val="auto"/>
          <w:sz w:val="28"/>
          <w:szCs w:val="28"/>
          <w:lang w:eastAsia="zh-CN"/>
        </w:rPr>
        <w:t>磋商小组</w:t>
      </w:r>
      <w:r>
        <w:rPr>
          <w:rFonts w:hint="eastAsia" w:ascii="宋体" w:hAnsi="宋体" w:eastAsia="宋体" w:cs="宋体"/>
          <w:color w:val="auto"/>
          <w:sz w:val="28"/>
          <w:szCs w:val="28"/>
        </w:rPr>
        <w:t>。</w:t>
      </w:r>
    </w:p>
    <w:p w14:paraId="31BF574E">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（2）采购人派代表进入</w:t>
      </w:r>
      <w:r>
        <w:rPr>
          <w:rFonts w:hint="eastAsia" w:ascii="宋体" w:hAnsi="宋体" w:eastAsia="宋体" w:cs="宋体"/>
          <w:color w:val="auto"/>
          <w:sz w:val="28"/>
          <w:szCs w:val="28"/>
          <w:lang w:eastAsia="zh-CN"/>
        </w:rPr>
        <w:t>磋商小组</w:t>
      </w:r>
      <w:r>
        <w:rPr>
          <w:rFonts w:hint="eastAsia" w:ascii="宋体" w:hAnsi="宋体" w:eastAsia="宋体" w:cs="宋体"/>
          <w:color w:val="auto"/>
          <w:sz w:val="28"/>
          <w:szCs w:val="28"/>
        </w:rPr>
        <w:t>时，须向采购代理机构出具授权函。</w:t>
      </w:r>
    </w:p>
    <w:p w14:paraId="05C4C019">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（3）</w:t>
      </w:r>
      <w:r>
        <w:rPr>
          <w:rFonts w:hint="eastAsia" w:ascii="宋体" w:hAnsi="宋体" w:eastAsia="宋体" w:cs="宋体"/>
          <w:color w:val="auto"/>
          <w:sz w:val="28"/>
          <w:szCs w:val="28"/>
          <w:lang w:eastAsia="zh-CN"/>
        </w:rPr>
        <w:t>磋商小组</w:t>
      </w:r>
      <w:r>
        <w:rPr>
          <w:rFonts w:hint="eastAsia" w:ascii="宋体" w:hAnsi="宋体" w:eastAsia="宋体" w:cs="宋体"/>
          <w:color w:val="auto"/>
          <w:sz w:val="28"/>
          <w:szCs w:val="28"/>
        </w:rPr>
        <w:t>应推荐一名评审专家担任评审组长，并由评审组长牵头组织该项目评审工作，采购人代表不得担任评审组长。</w:t>
      </w:r>
    </w:p>
    <w:p w14:paraId="0B41B8A6">
      <w:pPr>
        <w:spacing w:line="500" w:lineRule="exact"/>
        <w:ind w:firstLine="560"/>
        <w:outlineLvl w:val="2"/>
        <w:rPr>
          <w:rFonts w:hint="eastAsia" w:ascii="宋体" w:hAnsi="宋体" w:eastAsia="宋体" w:cs="宋体"/>
          <w:color w:val="auto"/>
          <w:sz w:val="28"/>
          <w:szCs w:val="28"/>
        </w:rPr>
      </w:pPr>
      <w:r>
        <w:rPr>
          <w:rFonts w:hint="eastAsia" w:ascii="宋体" w:hAnsi="宋体" w:eastAsia="宋体" w:cs="宋体"/>
          <w:color w:val="auto"/>
          <w:sz w:val="28"/>
          <w:szCs w:val="28"/>
        </w:rPr>
        <w:t>（4）</w:t>
      </w:r>
      <w:r>
        <w:rPr>
          <w:rFonts w:hint="eastAsia" w:ascii="宋体" w:hAnsi="宋体" w:eastAsia="宋体" w:cs="宋体"/>
          <w:color w:val="auto"/>
          <w:sz w:val="28"/>
          <w:szCs w:val="28"/>
          <w:lang w:eastAsia="zh-CN"/>
        </w:rPr>
        <w:t>磋商小组</w:t>
      </w:r>
      <w:r>
        <w:rPr>
          <w:rFonts w:hint="eastAsia" w:ascii="宋体" w:hAnsi="宋体" w:eastAsia="宋体" w:cs="宋体"/>
          <w:color w:val="auto"/>
          <w:sz w:val="28"/>
          <w:szCs w:val="28"/>
        </w:rPr>
        <w:t xml:space="preserve">成员应当遵守并履行下列职责义务： </w:t>
      </w:r>
    </w:p>
    <w:p w14:paraId="01915281">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a、遵纪守法，客观、公正、认真负责地履行职责，根据磋商文件规定的评审程序、评审方法和评审标准审查磋商响应文件；</w:t>
      </w:r>
    </w:p>
    <w:p w14:paraId="0295ECCD">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b、符合性审查、评价磋商响应文件是否符合磋商文件的实质性要求；</w:t>
      </w:r>
    </w:p>
    <w:p w14:paraId="2F16BB5A">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c、要求供应商对磋商响应文件有关事项作澄清或者说明；</w:t>
      </w:r>
    </w:p>
    <w:p w14:paraId="5CD490B8">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d、对磋商响应文件进行比较和评价；</w:t>
      </w:r>
    </w:p>
    <w:p w14:paraId="0CE893B4">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e、确定成交候选人名单，以及根据采购人委托直接确定成交人；</w:t>
      </w:r>
    </w:p>
    <w:p w14:paraId="59206D49">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f、向采购人、采购代理机构或者有关部门报告评审中发现的违法行为；</w:t>
      </w:r>
    </w:p>
    <w:p w14:paraId="673EBCDE">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g、对评审过程及各供应商的商业机密予以保密；</w:t>
      </w:r>
    </w:p>
    <w:p w14:paraId="4703B0FD">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h、配合采购人、采购代理机构答复各供应商提出的质疑；</w:t>
      </w:r>
    </w:p>
    <w:p w14:paraId="1609DC7F">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i、配合各部门的投诉处理和监督检查工作。</w:t>
      </w:r>
    </w:p>
    <w:p w14:paraId="45FC186E">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（5）在政府采购活动中，采购人员及相关人员（包括</w:t>
      </w:r>
      <w:r>
        <w:rPr>
          <w:rFonts w:hint="eastAsia" w:ascii="宋体" w:hAnsi="宋体" w:eastAsia="宋体" w:cs="宋体"/>
          <w:color w:val="auto"/>
          <w:sz w:val="28"/>
          <w:szCs w:val="28"/>
          <w:lang w:eastAsia="zh-CN"/>
        </w:rPr>
        <w:t>磋商小组</w:t>
      </w:r>
      <w:r>
        <w:rPr>
          <w:rFonts w:hint="eastAsia" w:ascii="宋体" w:hAnsi="宋体" w:eastAsia="宋体" w:cs="宋体"/>
          <w:color w:val="auto"/>
          <w:sz w:val="28"/>
          <w:szCs w:val="28"/>
        </w:rPr>
        <w:t>）与供应商有下列利害关系之一的，应当回避：</w:t>
      </w:r>
    </w:p>
    <w:p w14:paraId="0C1117E9">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a、参加采购活动前3年内与供应商存在劳动关系；</w:t>
      </w:r>
    </w:p>
    <w:p w14:paraId="050DEF5D">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b、参加采购活动前3年内担任供应商的董事、监事；</w:t>
      </w:r>
    </w:p>
    <w:p w14:paraId="582FEE61">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c、参加采购活动前3年内是供应商的控股股东或者实际控制人；</w:t>
      </w:r>
    </w:p>
    <w:p w14:paraId="233BE52D">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d、与供应商的法定代表人或者负责人有夫妻、直系血亲、三代以内旁系血亲或者近姻亲关系；</w:t>
      </w:r>
    </w:p>
    <w:p w14:paraId="64BD3C67">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e、与供应商有其他可</w:t>
      </w:r>
      <w:r>
        <w:rPr>
          <w:rFonts w:hint="eastAsia" w:ascii="宋体" w:hAnsi="宋体" w:eastAsia="宋体" w:cs="宋体"/>
          <w:bCs/>
          <w:color w:val="auto"/>
          <w:sz w:val="28"/>
          <w:szCs w:val="28"/>
        </w:rPr>
        <w:t>能影响政府采购活动公平、公正进行的关系。</w:t>
      </w:r>
    </w:p>
    <w:p w14:paraId="47AA3BAC">
      <w:pPr>
        <w:spacing w:line="500" w:lineRule="exact"/>
        <w:ind w:firstLine="560"/>
        <w:rPr>
          <w:rFonts w:hint="eastAsia" w:ascii="宋体" w:hAnsi="宋体" w:eastAsia="宋体" w:cs="宋体"/>
          <w:bCs/>
          <w:color w:val="auto"/>
          <w:sz w:val="28"/>
          <w:szCs w:val="28"/>
        </w:rPr>
      </w:pPr>
      <w:r>
        <w:rPr>
          <w:rFonts w:hint="eastAsia" w:ascii="宋体" w:hAnsi="宋体" w:eastAsia="宋体" w:cs="宋体"/>
          <w:color w:val="auto"/>
          <w:sz w:val="28"/>
          <w:szCs w:val="28"/>
        </w:rPr>
        <w:t>2-2、评审</w:t>
      </w:r>
      <w:r>
        <w:rPr>
          <w:rFonts w:hint="eastAsia" w:ascii="宋体" w:hAnsi="宋体" w:eastAsia="宋体" w:cs="宋体"/>
          <w:bCs/>
          <w:color w:val="auto"/>
          <w:sz w:val="28"/>
          <w:szCs w:val="28"/>
        </w:rPr>
        <w:t>原则：</w:t>
      </w:r>
      <w:r>
        <w:rPr>
          <w:rFonts w:hint="eastAsia" w:ascii="宋体" w:hAnsi="宋体" w:eastAsia="宋体" w:cs="宋体"/>
          <w:color w:val="auto"/>
          <w:sz w:val="28"/>
          <w:szCs w:val="28"/>
        </w:rPr>
        <w:t>坚持公平、公正、科学、择优原则，禁止不正当竞争。</w:t>
      </w:r>
    </w:p>
    <w:p w14:paraId="516B0BB2">
      <w:pPr>
        <w:spacing w:line="500" w:lineRule="exact"/>
        <w:ind w:firstLine="548"/>
        <w:rPr>
          <w:rFonts w:hint="eastAsia" w:ascii="宋体" w:hAnsi="宋体" w:eastAsia="宋体" w:cs="宋体"/>
          <w:bCs/>
          <w:color w:val="auto"/>
          <w:sz w:val="28"/>
          <w:szCs w:val="28"/>
        </w:rPr>
      </w:pPr>
      <w:r>
        <w:rPr>
          <w:rFonts w:hint="eastAsia" w:ascii="宋体" w:hAnsi="宋体" w:eastAsia="宋体" w:cs="宋体"/>
          <w:bCs/>
          <w:color w:val="auto"/>
          <w:sz w:val="28"/>
          <w:szCs w:val="28"/>
        </w:rPr>
        <w:t>2-3、评审办法：本次竞争性磋商采用综合评分法（详见本节评分标准）。</w:t>
      </w:r>
    </w:p>
    <w:p w14:paraId="471FA130">
      <w:pPr>
        <w:spacing w:line="500" w:lineRule="exact"/>
        <w:ind w:firstLine="548"/>
        <w:rPr>
          <w:rFonts w:hint="eastAsia" w:ascii="宋体" w:hAnsi="宋体" w:eastAsia="宋体" w:cs="宋体"/>
          <w:bCs/>
          <w:color w:val="auto"/>
          <w:sz w:val="28"/>
          <w:szCs w:val="28"/>
        </w:rPr>
      </w:pPr>
      <w:r>
        <w:rPr>
          <w:rFonts w:hint="eastAsia" w:ascii="宋体" w:hAnsi="宋体" w:eastAsia="宋体" w:cs="宋体"/>
          <w:bCs/>
          <w:color w:val="auto"/>
          <w:sz w:val="28"/>
          <w:szCs w:val="28"/>
        </w:rPr>
        <w:t>2-4、评审工作程序：对资格合格者磋商响应文件的完整性</w:t>
      </w:r>
      <w:r>
        <w:rPr>
          <w:rFonts w:hint="eastAsia" w:ascii="宋体" w:hAnsi="宋体" w:eastAsia="宋体" w:cs="宋体"/>
          <w:bCs/>
          <w:color w:val="auto"/>
          <w:sz w:val="28"/>
          <w:szCs w:val="28"/>
          <w:lang w:eastAsia="zh-CN"/>
        </w:rPr>
        <w:t>、</w:t>
      </w:r>
      <w:r>
        <w:rPr>
          <w:rFonts w:hint="eastAsia" w:ascii="宋体" w:hAnsi="宋体" w:eastAsia="宋体" w:cs="宋体"/>
          <w:bCs/>
          <w:color w:val="auto"/>
          <w:sz w:val="28"/>
          <w:szCs w:val="28"/>
        </w:rPr>
        <w:t>符合性审查、澄清、磋商、评价、推荐成交候选人的工作程序进行评审。</w:t>
      </w:r>
    </w:p>
    <w:p w14:paraId="5FC26F86">
      <w:pPr>
        <w:spacing w:line="500" w:lineRule="exact"/>
        <w:ind w:firstLine="548"/>
        <w:rPr>
          <w:rFonts w:hint="eastAsia" w:ascii="宋体" w:hAnsi="宋体" w:eastAsia="宋体" w:cs="宋体"/>
          <w:bCs/>
          <w:color w:val="auto"/>
          <w:sz w:val="28"/>
          <w:szCs w:val="28"/>
        </w:rPr>
      </w:pPr>
      <w:r>
        <w:rPr>
          <w:rFonts w:hint="eastAsia" w:ascii="宋体" w:hAnsi="宋体" w:eastAsia="宋体" w:cs="宋体"/>
          <w:bCs/>
          <w:color w:val="auto"/>
          <w:sz w:val="28"/>
          <w:szCs w:val="28"/>
        </w:rPr>
        <w:t>依据磋商文件的规定，磋商响应文件的完整性、有效性和对磋商文件的响应程度进行审查，以确定是否对磋商文件的实质性内容做出响应，包含但不限于以下内容：</w:t>
      </w:r>
    </w:p>
    <w:p w14:paraId="16235883">
      <w:pPr>
        <w:spacing w:line="500" w:lineRule="exact"/>
        <w:ind w:firstLine="548"/>
        <w:rPr>
          <w:rFonts w:hint="eastAsia" w:ascii="宋体" w:hAnsi="宋体" w:eastAsia="宋体" w:cs="宋体"/>
          <w:bCs/>
          <w:color w:val="auto"/>
          <w:sz w:val="28"/>
          <w:szCs w:val="28"/>
        </w:rPr>
      </w:pPr>
      <w:r>
        <w:rPr>
          <w:rFonts w:hint="eastAsia" w:ascii="宋体" w:hAnsi="宋体" w:eastAsia="宋体" w:cs="宋体"/>
          <w:bCs/>
          <w:color w:val="auto"/>
          <w:sz w:val="28"/>
          <w:szCs w:val="28"/>
        </w:rPr>
        <w:t>（</w:t>
      </w:r>
      <w:r>
        <w:rPr>
          <w:rFonts w:hint="eastAsia" w:ascii="宋体" w:hAnsi="宋体" w:eastAsia="宋体" w:cs="宋体"/>
          <w:bCs/>
          <w:color w:val="auto"/>
          <w:sz w:val="28"/>
          <w:szCs w:val="28"/>
          <w:lang w:val="en-US" w:eastAsia="zh-CN"/>
        </w:rPr>
        <w:t>1</w:t>
      </w:r>
      <w:r>
        <w:rPr>
          <w:rFonts w:hint="eastAsia" w:ascii="宋体" w:hAnsi="宋体" w:eastAsia="宋体" w:cs="宋体"/>
          <w:bCs/>
          <w:color w:val="auto"/>
          <w:sz w:val="28"/>
          <w:szCs w:val="28"/>
        </w:rPr>
        <w:t>）除明确允许供应商可以自行编写的外，磋商响应文件是否按照磋商文件要求的格式编制；</w:t>
      </w:r>
    </w:p>
    <w:p w14:paraId="17D20071">
      <w:pPr>
        <w:spacing w:line="500" w:lineRule="exact"/>
        <w:ind w:firstLine="548"/>
        <w:outlineLvl w:val="2"/>
        <w:rPr>
          <w:rFonts w:hint="eastAsia" w:ascii="宋体" w:hAnsi="宋体" w:eastAsia="宋体" w:cs="宋体"/>
          <w:bCs/>
          <w:color w:val="auto"/>
          <w:sz w:val="28"/>
          <w:szCs w:val="28"/>
        </w:rPr>
      </w:pPr>
      <w:r>
        <w:rPr>
          <w:rFonts w:hint="eastAsia" w:ascii="宋体" w:hAnsi="宋体" w:eastAsia="宋体" w:cs="宋体"/>
          <w:bCs/>
          <w:color w:val="auto"/>
          <w:sz w:val="28"/>
          <w:szCs w:val="28"/>
        </w:rPr>
        <w:t>（</w:t>
      </w:r>
      <w:r>
        <w:rPr>
          <w:rFonts w:hint="eastAsia" w:ascii="宋体" w:hAnsi="宋体" w:eastAsia="宋体" w:cs="宋体"/>
          <w:bCs/>
          <w:color w:val="auto"/>
          <w:sz w:val="28"/>
          <w:szCs w:val="28"/>
          <w:lang w:val="en-US" w:eastAsia="zh-CN"/>
        </w:rPr>
        <w:t>2</w:t>
      </w:r>
      <w:r>
        <w:rPr>
          <w:rFonts w:hint="eastAsia" w:ascii="宋体" w:hAnsi="宋体" w:eastAsia="宋体" w:cs="宋体"/>
          <w:bCs/>
          <w:color w:val="auto"/>
          <w:sz w:val="28"/>
          <w:szCs w:val="28"/>
        </w:rPr>
        <w:t>）磋商内容是否有重大缺漏项；</w:t>
      </w:r>
    </w:p>
    <w:p w14:paraId="64437AD7">
      <w:pPr>
        <w:spacing w:line="500" w:lineRule="exact"/>
        <w:ind w:firstLine="548"/>
        <w:rPr>
          <w:rFonts w:hint="eastAsia" w:ascii="宋体" w:hAnsi="宋体" w:eastAsia="宋体" w:cs="宋体"/>
          <w:bCs/>
          <w:color w:val="auto"/>
          <w:sz w:val="28"/>
          <w:szCs w:val="28"/>
        </w:rPr>
      </w:pPr>
      <w:r>
        <w:rPr>
          <w:rFonts w:hint="eastAsia" w:ascii="宋体" w:hAnsi="宋体" w:eastAsia="宋体" w:cs="宋体"/>
          <w:bCs/>
          <w:color w:val="auto"/>
          <w:sz w:val="28"/>
          <w:szCs w:val="28"/>
        </w:rPr>
        <w:t>（</w:t>
      </w:r>
      <w:r>
        <w:rPr>
          <w:rFonts w:hint="eastAsia" w:ascii="宋体" w:hAnsi="宋体" w:eastAsia="宋体" w:cs="宋体"/>
          <w:bCs/>
          <w:color w:val="auto"/>
          <w:sz w:val="28"/>
          <w:szCs w:val="28"/>
          <w:lang w:val="en-US" w:eastAsia="zh-CN"/>
        </w:rPr>
        <w:t>3</w:t>
      </w:r>
      <w:r>
        <w:rPr>
          <w:rFonts w:hint="eastAsia" w:ascii="宋体" w:hAnsi="宋体" w:eastAsia="宋体" w:cs="宋体"/>
          <w:bCs/>
          <w:color w:val="auto"/>
          <w:sz w:val="28"/>
          <w:szCs w:val="28"/>
        </w:rPr>
        <w:t>）是否针对同一项目提交两份或多份内容不同的磋商响应文件</w:t>
      </w:r>
      <w:r>
        <w:rPr>
          <w:rFonts w:hint="eastAsia" w:ascii="宋体" w:hAnsi="宋体" w:eastAsia="宋体" w:cs="宋体"/>
          <w:bCs/>
          <w:color w:val="auto"/>
          <w:sz w:val="28"/>
          <w:szCs w:val="28"/>
          <w:lang w:eastAsia="zh-CN"/>
        </w:rPr>
        <w:t>，</w:t>
      </w:r>
      <w:r>
        <w:rPr>
          <w:rFonts w:hint="eastAsia" w:ascii="宋体" w:hAnsi="宋体" w:eastAsia="宋体" w:cs="宋体"/>
          <w:bCs/>
          <w:color w:val="auto"/>
          <w:sz w:val="28"/>
          <w:szCs w:val="28"/>
        </w:rPr>
        <w:t>未书面声明哪一份是有效的或出现选择性报价的；</w:t>
      </w:r>
    </w:p>
    <w:p w14:paraId="553EEE2C">
      <w:pPr>
        <w:spacing w:line="500" w:lineRule="exact"/>
        <w:ind w:firstLine="548"/>
        <w:rPr>
          <w:rFonts w:hint="eastAsia" w:ascii="宋体" w:hAnsi="宋体" w:eastAsia="宋体" w:cs="宋体"/>
          <w:bCs/>
          <w:color w:val="auto"/>
          <w:sz w:val="28"/>
          <w:szCs w:val="28"/>
        </w:rPr>
      </w:pPr>
      <w:r>
        <w:rPr>
          <w:rFonts w:hint="eastAsia" w:ascii="宋体" w:hAnsi="宋体" w:eastAsia="宋体" w:cs="宋体"/>
          <w:bCs/>
          <w:color w:val="auto"/>
          <w:sz w:val="28"/>
          <w:szCs w:val="28"/>
        </w:rPr>
        <w:t>（</w:t>
      </w:r>
      <w:r>
        <w:rPr>
          <w:rFonts w:hint="eastAsia" w:ascii="宋体" w:hAnsi="宋体" w:eastAsia="宋体" w:cs="宋体"/>
          <w:bCs/>
          <w:color w:val="auto"/>
          <w:sz w:val="28"/>
          <w:szCs w:val="28"/>
          <w:lang w:val="en-US" w:eastAsia="zh-CN"/>
        </w:rPr>
        <w:t>4</w:t>
      </w:r>
      <w:r>
        <w:rPr>
          <w:rFonts w:hint="eastAsia" w:ascii="宋体" w:hAnsi="宋体" w:eastAsia="宋体" w:cs="宋体"/>
          <w:bCs/>
          <w:color w:val="auto"/>
          <w:sz w:val="28"/>
          <w:szCs w:val="28"/>
        </w:rPr>
        <w:t>）磋商报价是否超过最高限价；</w:t>
      </w:r>
    </w:p>
    <w:p w14:paraId="7987A0DD">
      <w:pPr>
        <w:spacing w:line="500" w:lineRule="exact"/>
        <w:ind w:firstLine="548"/>
        <w:rPr>
          <w:rFonts w:hint="eastAsia" w:ascii="宋体" w:hAnsi="宋体" w:eastAsia="宋体" w:cs="宋体"/>
          <w:bCs/>
          <w:color w:val="auto"/>
          <w:sz w:val="28"/>
          <w:szCs w:val="28"/>
        </w:rPr>
      </w:pPr>
      <w:r>
        <w:rPr>
          <w:rFonts w:hint="eastAsia" w:ascii="宋体" w:hAnsi="宋体" w:eastAsia="宋体" w:cs="宋体"/>
          <w:bCs/>
          <w:color w:val="auto"/>
          <w:sz w:val="28"/>
          <w:szCs w:val="28"/>
        </w:rPr>
        <w:t>（</w:t>
      </w:r>
      <w:r>
        <w:rPr>
          <w:rFonts w:hint="eastAsia" w:ascii="宋体" w:hAnsi="宋体" w:eastAsia="宋体" w:cs="宋体"/>
          <w:bCs/>
          <w:color w:val="auto"/>
          <w:sz w:val="28"/>
          <w:szCs w:val="28"/>
          <w:lang w:val="en-US" w:eastAsia="zh-CN"/>
        </w:rPr>
        <w:t>5</w:t>
      </w:r>
      <w:r>
        <w:rPr>
          <w:rFonts w:hint="eastAsia" w:ascii="宋体" w:hAnsi="宋体" w:eastAsia="宋体" w:cs="宋体"/>
          <w:bCs/>
          <w:color w:val="auto"/>
          <w:sz w:val="28"/>
          <w:szCs w:val="28"/>
        </w:rPr>
        <w:t>）磋商有效期是否符合磋商文件的要求；</w:t>
      </w:r>
    </w:p>
    <w:p w14:paraId="436CD74D">
      <w:pPr>
        <w:spacing w:line="500" w:lineRule="exact"/>
        <w:ind w:firstLine="548"/>
        <w:rPr>
          <w:rFonts w:hint="eastAsia" w:ascii="宋体" w:hAnsi="宋体" w:eastAsia="宋体" w:cs="宋体"/>
          <w:bCs/>
          <w:color w:val="auto"/>
          <w:sz w:val="28"/>
          <w:szCs w:val="28"/>
        </w:rPr>
      </w:pPr>
      <w:r>
        <w:rPr>
          <w:rFonts w:hint="eastAsia" w:ascii="宋体" w:hAnsi="宋体" w:eastAsia="宋体" w:cs="宋体"/>
          <w:bCs/>
          <w:color w:val="auto"/>
          <w:sz w:val="28"/>
          <w:szCs w:val="28"/>
        </w:rPr>
        <w:t>（</w:t>
      </w:r>
      <w:r>
        <w:rPr>
          <w:rFonts w:hint="eastAsia" w:ascii="宋体" w:hAnsi="宋体" w:eastAsia="宋体" w:cs="宋体"/>
          <w:bCs/>
          <w:color w:val="auto"/>
          <w:sz w:val="28"/>
          <w:szCs w:val="28"/>
          <w:lang w:val="en-US" w:eastAsia="zh-CN"/>
        </w:rPr>
        <w:t>6</w:t>
      </w:r>
      <w:r>
        <w:rPr>
          <w:rFonts w:hint="eastAsia" w:ascii="宋体" w:hAnsi="宋体" w:eastAsia="宋体" w:cs="宋体"/>
          <w:bCs/>
          <w:color w:val="auto"/>
          <w:sz w:val="28"/>
          <w:szCs w:val="28"/>
        </w:rPr>
        <w:t>）对磋商文件商务要求是否</w:t>
      </w:r>
      <w:r>
        <w:rPr>
          <w:rFonts w:hint="eastAsia" w:ascii="宋体" w:hAnsi="宋体" w:eastAsia="宋体" w:cs="宋体"/>
          <w:bCs/>
          <w:color w:val="auto"/>
          <w:sz w:val="28"/>
          <w:szCs w:val="28"/>
          <w:lang w:eastAsia="zh-CN"/>
        </w:rPr>
        <w:t>做</w:t>
      </w:r>
      <w:r>
        <w:rPr>
          <w:rFonts w:hint="eastAsia" w:ascii="宋体" w:hAnsi="宋体" w:eastAsia="宋体" w:cs="宋体"/>
          <w:bCs/>
          <w:color w:val="auto"/>
          <w:sz w:val="28"/>
          <w:szCs w:val="28"/>
        </w:rPr>
        <w:t>了明确且实质性响应；</w:t>
      </w:r>
    </w:p>
    <w:p w14:paraId="6BA6D64B">
      <w:pPr>
        <w:spacing w:line="500" w:lineRule="exact"/>
        <w:ind w:firstLine="548"/>
        <w:rPr>
          <w:rFonts w:hint="eastAsia" w:ascii="宋体" w:hAnsi="宋体" w:eastAsia="宋体" w:cs="宋体"/>
          <w:bCs/>
          <w:color w:val="auto"/>
          <w:sz w:val="28"/>
          <w:szCs w:val="28"/>
        </w:rPr>
      </w:pPr>
      <w:r>
        <w:rPr>
          <w:rFonts w:hint="eastAsia" w:ascii="宋体" w:hAnsi="宋体" w:eastAsia="宋体" w:cs="宋体"/>
          <w:bCs/>
          <w:color w:val="auto"/>
          <w:sz w:val="28"/>
          <w:szCs w:val="28"/>
        </w:rPr>
        <w:t>（</w:t>
      </w:r>
      <w:r>
        <w:rPr>
          <w:rFonts w:hint="eastAsia" w:ascii="宋体" w:hAnsi="宋体" w:eastAsia="宋体" w:cs="宋体"/>
          <w:bCs/>
          <w:color w:val="auto"/>
          <w:sz w:val="28"/>
          <w:szCs w:val="28"/>
          <w:lang w:val="en-US" w:eastAsia="zh-CN"/>
        </w:rPr>
        <w:t>7</w:t>
      </w:r>
      <w:r>
        <w:rPr>
          <w:rFonts w:hint="eastAsia" w:ascii="宋体" w:hAnsi="宋体" w:eastAsia="宋体" w:cs="宋体"/>
          <w:bCs/>
          <w:color w:val="auto"/>
          <w:sz w:val="28"/>
          <w:szCs w:val="28"/>
        </w:rPr>
        <w:t>）对磋商文件技术要求是否</w:t>
      </w:r>
      <w:r>
        <w:rPr>
          <w:rFonts w:hint="eastAsia" w:ascii="宋体" w:hAnsi="宋体" w:eastAsia="宋体" w:cs="宋体"/>
          <w:bCs/>
          <w:color w:val="auto"/>
          <w:sz w:val="28"/>
          <w:szCs w:val="28"/>
          <w:lang w:eastAsia="zh-CN"/>
        </w:rPr>
        <w:t>做</w:t>
      </w:r>
      <w:r>
        <w:rPr>
          <w:rFonts w:hint="eastAsia" w:ascii="宋体" w:hAnsi="宋体" w:eastAsia="宋体" w:cs="宋体"/>
          <w:bCs/>
          <w:color w:val="auto"/>
          <w:sz w:val="28"/>
          <w:szCs w:val="28"/>
        </w:rPr>
        <w:t>了明确响应；</w:t>
      </w:r>
    </w:p>
    <w:p w14:paraId="5E483CA5">
      <w:pPr>
        <w:spacing w:line="500" w:lineRule="exact"/>
        <w:ind w:firstLine="548"/>
        <w:rPr>
          <w:rFonts w:hint="eastAsia" w:ascii="宋体" w:hAnsi="宋体" w:eastAsia="宋体" w:cs="宋体"/>
          <w:bCs/>
          <w:color w:val="auto"/>
          <w:sz w:val="28"/>
          <w:szCs w:val="28"/>
        </w:rPr>
      </w:pPr>
      <w:r>
        <w:rPr>
          <w:rFonts w:hint="eastAsia" w:ascii="宋体" w:hAnsi="宋体" w:eastAsia="宋体" w:cs="宋体"/>
          <w:bCs/>
          <w:color w:val="auto"/>
          <w:sz w:val="28"/>
          <w:szCs w:val="28"/>
        </w:rPr>
        <w:t>（</w:t>
      </w:r>
      <w:r>
        <w:rPr>
          <w:rFonts w:hint="eastAsia" w:ascii="宋体" w:hAnsi="宋体" w:eastAsia="宋体" w:cs="宋体"/>
          <w:bCs/>
          <w:color w:val="auto"/>
          <w:sz w:val="28"/>
          <w:szCs w:val="28"/>
          <w:lang w:val="en-US" w:eastAsia="zh-CN"/>
        </w:rPr>
        <w:t>8</w:t>
      </w:r>
      <w:r>
        <w:rPr>
          <w:rFonts w:hint="eastAsia" w:ascii="宋体" w:hAnsi="宋体" w:eastAsia="宋体" w:cs="宋体"/>
          <w:bCs/>
          <w:color w:val="auto"/>
          <w:sz w:val="28"/>
          <w:szCs w:val="28"/>
        </w:rPr>
        <w:t>）磋商响应文件是否含有采购人不能接受的</w:t>
      </w:r>
      <w:r>
        <w:rPr>
          <w:rFonts w:hint="eastAsia" w:ascii="宋体" w:hAnsi="宋体" w:eastAsia="宋体" w:cs="宋体"/>
          <w:bCs/>
          <w:color w:val="auto"/>
          <w:sz w:val="28"/>
          <w:szCs w:val="28"/>
          <w:lang w:eastAsia="zh-CN"/>
        </w:rPr>
        <w:t>附加</w:t>
      </w:r>
      <w:r>
        <w:rPr>
          <w:rFonts w:hint="eastAsia" w:ascii="宋体" w:hAnsi="宋体" w:eastAsia="宋体" w:cs="宋体"/>
          <w:bCs/>
          <w:color w:val="auto"/>
          <w:sz w:val="28"/>
          <w:szCs w:val="28"/>
        </w:rPr>
        <w:t>条件；</w:t>
      </w:r>
    </w:p>
    <w:p w14:paraId="4648ED4E">
      <w:pPr>
        <w:spacing w:line="500" w:lineRule="exact"/>
        <w:ind w:firstLine="565"/>
        <w:rPr>
          <w:rFonts w:hint="eastAsia" w:ascii="宋体" w:hAnsi="宋体" w:eastAsia="宋体" w:cs="宋体"/>
          <w:bCs/>
          <w:color w:val="auto"/>
          <w:sz w:val="28"/>
          <w:szCs w:val="28"/>
        </w:rPr>
      </w:pPr>
      <w:r>
        <w:rPr>
          <w:rFonts w:hint="eastAsia" w:ascii="宋体" w:hAnsi="宋体" w:eastAsia="宋体" w:cs="宋体"/>
          <w:bCs/>
          <w:color w:val="auto"/>
          <w:sz w:val="28"/>
          <w:szCs w:val="28"/>
        </w:rPr>
        <w:t>（</w:t>
      </w:r>
      <w:r>
        <w:rPr>
          <w:rFonts w:hint="eastAsia" w:ascii="宋体" w:hAnsi="宋体" w:eastAsia="宋体" w:cs="宋体"/>
          <w:bCs/>
          <w:color w:val="auto"/>
          <w:sz w:val="28"/>
          <w:szCs w:val="28"/>
          <w:lang w:val="en-US" w:eastAsia="zh-CN"/>
        </w:rPr>
        <w:t>9</w:t>
      </w:r>
      <w:r>
        <w:rPr>
          <w:rFonts w:hint="eastAsia" w:ascii="宋体" w:hAnsi="宋体" w:eastAsia="宋体" w:cs="宋体"/>
          <w:bCs/>
          <w:color w:val="auto"/>
          <w:sz w:val="28"/>
          <w:szCs w:val="28"/>
        </w:rPr>
        <w:t>）是否符合</w:t>
      </w:r>
      <w:r>
        <w:rPr>
          <w:rFonts w:hint="eastAsia" w:ascii="宋体" w:hAnsi="宋体" w:eastAsia="宋体" w:cs="宋体"/>
          <w:bCs/>
          <w:color w:val="auto"/>
          <w:sz w:val="28"/>
          <w:szCs w:val="28"/>
          <w:lang w:eastAsia="zh-CN"/>
        </w:rPr>
        <w:t>法律法规</w:t>
      </w:r>
      <w:r>
        <w:rPr>
          <w:rFonts w:hint="eastAsia" w:ascii="宋体" w:hAnsi="宋体" w:eastAsia="宋体" w:cs="宋体"/>
          <w:bCs/>
          <w:color w:val="auto"/>
          <w:sz w:val="28"/>
          <w:szCs w:val="28"/>
        </w:rPr>
        <w:t>和磋商文件规定的其他无效磋商情形。</w:t>
      </w:r>
    </w:p>
    <w:p w14:paraId="340650A8">
      <w:pPr>
        <w:spacing w:line="500" w:lineRule="exact"/>
        <w:ind w:firstLine="551"/>
        <w:outlineLvl w:val="3"/>
        <w:rPr>
          <w:rFonts w:hint="eastAsia" w:ascii="宋体" w:hAnsi="宋体" w:eastAsia="宋体" w:cs="宋体"/>
          <w:b/>
          <w:bCs/>
          <w:color w:val="auto"/>
          <w:sz w:val="28"/>
          <w:szCs w:val="28"/>
        </w:rPr>
      </w:pPr>
      <w:r>
        <w:rPr>
          <w:rFonts w:hint="eastAsia" w:ascii="宋体" w:hAnsi="宋体" w:eastAsia="宋体" w:cs="宋体"/>
          <w:b/>
          <w:bCs/>
          <w:color w:val="auto"/>
          <w:sz w:val="28"/>
          <w:szCs w:val="28"/>
        </w:rPr>
        <w:t>2-4-</w:t>
      </w:r>
      <w:r>
        <w:rPr>
          <w:rFonts w:hint="eastAsia" w:ascii="宋体" w:hAnsi="宋体" w:eastAsia="宋体" w:cs="宋体"/>
          <w:b/>
          <w:bCs/>
          <w:color w:val="auto"/>
          <w:sz w:val="28"/>
          <w:szCs w:val="28"/>
          <w:lang w:val="en-US" w:eastAsia="zh-CN"/>
        </w:rPr>
        <w:t>1</w:t>
      </w:r>
      <w:r>
        <w:rPr>
          <w:rFonts w:hint="eastAsia" w:ascii="宋体" w:hAnsi="宋体" w:eastAsia="宋体" w:cs="宋体"/>
          <w:b/>
          <w:bCs/>
          <w:color w:val="auto"/>
          <w:sz w:val="28"/>
          <w:szCs w:val="28"/>
        </w:rPr>
        <w:t>、磋商响应文件的澄清</w:t>
      </w:r>
    </w:p>
    <w:p w14:paraId="2CD23F33">
      <w:pPr>
        <w:spacing w:line="500" w:lineRule="exact"/>
        <w:ind w:firstLine="548"/>
        <w:rPr>
          <w:rFonts w:hint="eastAsia" w:ascii="宋体" w:hAnsi="宋体" w:eastAsia="宋体" w:cs="宋体"/>
          <w:bCs/>
          <w:color w:val="auto"/>
          <w:sz w:val="28"/>
          <w:szCs w:val="28"/>
        </w:rPr>
      </w:pPr>
      <w:r>
        <w:rPr>
          <w:rFonts w:hint="eastAsia" w:ascii="宋体" w:hAnsi="宋体" w:eastAsia="宋体" w:cs="宋体"/>
          <w:bCs/>
          <w:color w:val="auto"/>
          <w:sz w:val="28"/>
          <w:szCs w:val="28"/>
        </w:rPr>
        <w:t>（1）在评审期间,对于竞争性磋商响应文件中含义不明确、同类问题表述不一致或者有明显文字和计算错误的内容，</w:t>
      </w:r>
      <w:r>
        <w:rPr>
          <w:rFonts w:hint="eastAsia" w:ascii="宋体" w:hAnsi="宋体" w:eastAsia="宋体" w:cs="宋体"/>
          <w:bCs/>
          <w:color w:val="auto"/>
          <w:sz w:val="28"/>
          <w:szCs w:val="28"/>
          <w:lang w:eastAsia="zh-CN"/>
        </w:rPr>
        <w:t>磋商小组</w:t>
      </w:r>
      <w:r>
        <w:rPr>
          <w:rFonts w:hint="eastAsia" w:ascii="宋体" w:hAnsi="宋体" w:eastAsia="宋体" w:cs="宋体"/>
          <w:bCs/>
          <w:color w:val="auto"/>
          <w:sz w:val="28"/>
          <w:szCs w:val="28"/>
        </w:rPr>
        <w:t>应当以书面形式要求供应商作出必要的澄清、说明或者补正。供应商的澄清、说明或者补正应当采用书面形式，并加盖公章，或者由法定代表人或被授权人签字。供应商的澄清、说明或者补正不得超出竞争性磋商响应文件的范围或者改变竞争性磋商响应文件的实质性内容。</w:t>
      </w:r>
    </w:p>
    <w:p w14:paraId="043FB116">
      <w:pPr>
        <w:spacing w:line="500" w:lineRule="exact"/>
        <w:ind w:firstLine="548"/>
        <w:outlineLvl w:val="2"/>
        <w:rPr>
          <w:rFonts w:hint="eastAsia" w:ascii="宋体" w:hAnsi="宋体" w:eastAsia="宋体" w:cs="宋体"/>
          <w:bCs/>
          <w:color w:val="auto"/>
          <w:sz w:val="28"/>
          <w:szCs w:val="28"/>
        </w:rPr>
      </w:pPr>
      <w:r>
        <w:rPr>
          <w:rFonts w:hint="eastAsia" w:ascii="宋体" w:hAnsi="宋体" w:eastAsia="宋体" w:cs="宋体"/>
          <w:bCs/>
          <w:color w:val="auto"/>
          <w:sz w:val="28"/>
          <w:szCs w:val="28"/>
        </w:rPr>
        <w:t>（2）书写错误的评审标准：</w:t>
      </w:r>
    </w:p>
    <w:p w14:paraId="2CAB3A16">
      <w:pPr>
        <w:spacing w:line="500" w:lineRule="exact"/>
        <w:ind w:firstLine="548"/>
        <w:rPr>
          <w:rFonts w:hint="eastAsia" w:ascii="宋体" w:hAnsi="宋体" w:eastAsia="宋体" w:cs="宋体"/>
          <w:bCs/>
          <w:color w:val="auto"/>
          <w:sz w:val="28"/>
          <w:szCs w:val="28"/>
        </w:rPr>
      </w:pPr>
      <w:r>
        <w:rPr>
          <w:rFonts w:hint="eastAsia" w:ascii="宋体" w:hAnsi="宋体" w:eastAsia="宋体" w:cs="宋体"/>
          <w:bCs/>
          <w:color w:val="auto"/>
          <w:sz w:val="28"/>
          <w:szCs w:val="28"/>
          <w:lang w:eastAsia="zh-CN"/>
        </w:rPr>
        <w:t>磋商小组</w:t>
      </w:r>
      <w:r>
        <w:rPr>
          <w:rFonts w:hint="eastAsia" w:ascii="宋体" w:hAnsi="宋体" w:eastAsia="宋体" w:cs="宋体"/>
          <w:bCs/>
          <w:color w:val="auto"/>
          <w:sz w:val="28"/>
          <w:szCs w:val="28"/>
        </w:rPr>
        <w:t>在评审过程中，发现磋商响应文件出现下列情况之一者，按以下原则修正：</w:t>
      </w:r>
    </w:p>
    <w:p w14:paraId="6061C9BE">
      <w:pPr>
        <w:spacing w:line="500" w:lineRule="exact"/>
        <w:ind w:firstLine="548"/>
        <w:rPr>
          <w:rFonts w:hint="eastAsia" w:ascii="宋体" w:hAnsi="宋体" w:eastAsia="宋体" w:cs="宋体"/>
          <w:bCs/>
          <w:color w:val="auto"/>
          <w:sz w:val="28"/>
          <w:szCs w:val="28"/>
        </w:rPr>
      </w:pPr>
      <w:r>
        <w:rPr>
          <w:rFonts w:hint="eastAsia" w:ascii="宋体" w:hAnsi="宋体" w:eastAsia="宋体" w:cs="宋体"/>
          <w:bCs/>
          <w:color w:val="auto"/>
          <w:sz w:val="28"/>
          <w:szCs w:val="28"/>
        </w:rPr>
        <w:t>a、磋商响应文件有关内容与“一览表”不一致的，以“一览表”为准；</w:t>
      </w:r>
    </w:p>
    <w:p w14:paraId="7FF33126">
      <w:pPr>
        <w:spacing w:line="500" w:lineRule="exact"/>
        <w:ind w:firstLine="548"/>
        <w:rPr>
          <w:rFonts w:hint="eastAsia" w:ascii="宋体" w:hAnsi="宋体" w:eastAsia="宋体" w:cs="宋体"/>
          <w:bCs/>
          <w:color w:val="auto"/>
          <w:sz w:val="28"/>
          <w:szCs w:val="28"/>
        </w:rPr>
      </w:pPr>
      <w:r>
        <w:rPr>
          <w:rFonts w:hint="eastAsia" w:ascii="宋体" w:hAnsi="宋体" w:eastAsia="宋体" w:cs="宋体"/>
          <w:bCs/>
          <w:color w:val="auto"/>
          <w:sz w:val="28"/>
          <w:szCs w:val="28"/>
        </w:rPr>
        <w:t>b、磋商响应文件大写与小写不一致时，以大写为准；</w:t>
      </w:r>
    </w:p>
    <w:p w14:paraId="73462727">
      <w:pPr>
        <w:spacing w:line="500" w:lineRule="exact"/>
        <w:ind w:firstLine="548"/>
        <w:rPr>
          <w:rFonts w:hint="eastAsia" w:ascii="宋体" w:hAnsi="宋体" w:eastAsia="宋体" w:cs="宋体"/>
          <w:bCs/>
          <w:color w:val="auto"/>
          <w:sz w:val="28"/>
          <w:szCs w:val="28"/>
        </w:rPr>
      </w:pPr>
      <w:r>
        <w:rPr>
          <w:rFonts w:hint="eastAsia" w:ascii="宋体" w:hAnsi="宋体" w:eastAsia="宋体" w:cs="宋体"/>
          <w:bCs/>
          <w:color w:val="auto"/>
          <w:sz w:val="28"/>
          <w:szCs w:val="28"/>
        </w:rPr>
        <w:t>c、单价乘以数量不等于总价时，以单价乘以数量为准修改总价；单价有明显小数点错误的，以总价为准，并修改单价；</w:t>
      </w:r>
    </w:p>
    <w:p w14:paraId="7397339F">
      <w:pPr>
        <w:spacing w:line="500" w:lineRule="exact"/>
        <w:ind w:firstLine="548"/>
        <w:rPr>
          <w:rFonts w:hint="eastAsia" w:ascii="宋体" w:hAnsi="宋体" w:eastAsia="宋体" w:cs="宋体"/>
          <w:bCs/>
          <w:color w:val="auto"/>
          <w:sz w:val="28"/>
          <w:szCs w:val="28"/>
        </w:rPr>
      </w:pPr>
      <w:r>
        <w:rPr>
          <w:rFonts w:hint="eastAsia" w:ascii="宋体" w:hAnsi="宋体" w:eastAsia="宋体" w:cs="宋体"/>
          <w:bCs/>
          <w:color w:val="auto"/>
          <w:sz w:val="28"/>
          <w:szCs w:val="28"/>
        </w:rPr>
        <w:t>d、总价金额与按单价汇总金额不一致的，以单价乘以数量的计算结果为准；</w:t>
      </w:r>
    </w:p>
    <w:p w14:paraId="29129B34">
      <w:pPr>
        <w:spacing w:line="500" w:lineRule="exact"/>
        <w:ind w:firstLine="548"/>
        <w:rPr>
          <w:rFonts w:hint="eastAsia" w:ascii="宋体" w:hAnsi="宋体" w:eastAsia="宋体" w:cs="宋体"/>
          <w:bCs/>
          <w:color w:val="auto"/>
          <w:sz w:val="28"/>
          <w:szCs w:val="28"/>
        </w:rPr>
      </w:pPr>
      <w:r>
        <w:rPr>
          <w:rFonts w:hint="eastAsia" w:ascii="宋体" w:hAnsi="宋体" w:eastAsia="宋体" w:cs="宋体"/>
          <w:bCs/>
          <w:color w:val="auto"/>
          <w:sz w:val="28"/>
          <w:szCs w:val="28"/>
        </w:rPr>
        <w:t>e、磋商响应文件图表与文字不符时，以文字为准；</w:t>
      </w:r>
    </w:p>
    <w:p w14:paraId="322FDBEE">
      <w:pPr>
        <w:spacing w:line="500" w:lineRule="exact"/>
        <w:ind w:firstLine="548"/>
        <w:rPr>
          <w:rFonts w:hint="eastAsia" w:ascii="宋体" w:hAnsi="宋体" w:eastAsia="宋体" w:cs="宋体"/>
          <w:bCs/>
          <w:color w:val="auto"/>
          <w:sz w:val="28"/>
          <w:szCs w:val="28"/>
        </w:rPr>
      </w:pPr>
      <w:r>
        <w:rPr>
          <w:rFonts w:hint="eastAsia" w:ascii="宋体" w:hAnsi="宋体" w:eastAsia="宋体" w:cs="宋体"/>
          <w:bCs/>
          <w:color w:val="auto"/>
          <w:sz w:val="28"/>
          <w:szCs w:val="28"/>
        </w:rPr>
        <w:t>f、对不同文字文本磋商响应文件的解释发生异议的，以中文文本为准；</w:t>
      </w:r>
    </w:p>
    <w:p w14:paraId="7FEDC7A2">
      <w:pPr>
        <w:spacing w:line="500" w:lineRule="exact"/>
        <w:ind w:firstLine="548"/>
        <w:rPr>
          <w:rFonts w:hint="eastAsia" w:ascii="宋体" w:hAnsi="宋体" w:eastAsia="宋体" w:cs="宋体"/>
          <w:bCs/>
          <w:color w:val="auto"/>
          <w:sz w:val="28"/>
          <w:szCs w:val="28"/>
        </w:rPr>
      </w:pPr>
      <w:r>
        <w:rPr>
          <w:rFonts w:hint="eastAsia" w:ascii="宋体" w:hAnsi="宋体" w:eastAsia="宋体" w:cs="宋体"/>
          <w:bCs/>
          <w:color w:val="auto"/>
          <w:sz w:val="28"/>
          <w:szCs w:val="28"/>
        </w:rPr>
        <w:t>g、多处内容交叉不符时，以</w:t>
      </w:r>
      <w:r>
        <w:rPr>
          <w:rFonts w:hint="eastAsia" w:ascii="宋体" w:hAnsi="宋体" w:eastAsia="宋体" w:cs="宋体"/>
          <w:bCs/>
          <w:color w:val="auto"/>
          <w:sz w:val="28"/>
          <w:szCs w:val="28"/>
          <w:lang w:eastAsia="zh-CN"/>
        </w:rPr>
        <w:t>磋商小组</w:t>
      </w:r>
      <w:r>
        <w:rPr>
          <w:rFonts w:hint="eastAsia" w:ascii="宋体" w:hAnsi="宋体" w:eastAsia="宋体" w:cs="宋体"/>
          <w:bCs/>
          <w:color w:val="auto"/>
          <w:sz w:val="28"/>
          <w:szCs w:val="28"/>
        </w:rPr>
        <w:t>评审结果为准。</w:t>
      </w:r>
    </w:p>
    <w:p w14:paraId="3A47D962">
      <w:pPr>
        <w:spacing w:line="500" w:lineRule="exact"/>
        <w:ind w:firstLine="551"/>
        <w:rPr>
          <w:rFonts w:hint="eastAsia" w:ascii="宋体" w:hAnsi="宋体" w:eastAsia="宋体" w:cs="宋体"/>
          <w:b/>
          <w:bCs/>
          <w:color w:val="auto"/>
          <w:sz w:val="28"/>
          <w:szCs w:val="28"/>
        </w:rPr>
      </w:pPr>
      <w:r>
        <w:rPr>
          <w:rFonts w:hint="eastAsia" w:ascii="宋体" w:hAnsi="宋体" w:eastAsia="宋体" w:cs="宋体"/>
          <w:b/>
          <w:bCs/>
          <w:color w:val="auto"/>
          <w:sz w:val="28"/>
          <w:szCs w:val="28"/>
        </w:rPr>
        <w:t>注：按上述方法修正的内容（其中，同时出现上述a至d两种以上不一致的，按上述规定的顺序修正），经供应商确认后产生约束力，供应商不确认的，其磋商响应无效。</w:t>
      </w:r>
    </w:p>
    <w:p w14:paraId="4FA9FDD1">
      <w:pPr>
        <w:spacing w:line="500" w:lineRule="exact"/>
        <w:ind w:firstLine="548"/>
        <w:rPr>
          <w:rFonts w:hint="eastAsia" w:ascii="宋体" w:hAnsi="宋体" w:eastAsia="宋体" w:cs="宋体"/>
          <w:bCs/>
          <w:color w:val="auto"/>
          <w:sz w:val="28"/>
          <w:szCs w:val="28"/>
        </w:rPr>
      </w:pPr>
      <w:r>
        <w:rPr>
          <w:rFonts w:hint="eastAsia" w:ascii="宋体" w:hAnsi="宋体" w:eastAsia="宋体" w:cs="宋体"/>
          <w:bCs/>
          <w:color w:val="auto"/>
          <w:sz w:val="28"/>
          <w:szCs w:val="28"/>
        </w:rPr>
        <w:t>（3）</w:t>
      </w:r>
      <w:r>
        <w:rPr>
          <w:rFonts w:hint="eastAsia" w:ascii="宋体" w:hAnsi="宋体" w:eastAsia="宋体" w:cs="宋体"/>
          <w:bCs/>
          <w:color w:val="auto"/>
          <w:sz w:val="28"/>
          <w:szCs w:val="28"/>
          <w:lang w:eastAsia="zh-CN"/>
        </w:rPr>
        <w:t>磋商小组</w:t>
      </w:r>
      <w:r>
        <w:rPr>
          <w:rFonts w:hint="eastAsia" w:ascii="宋体" w:hAnsi="宋体" w:eastAsia="宋体" w:cs="宋体"/>
          <w:bCs/>
          <w:color w:val="auto"/>
          <w:sz w:val="28"/>
          <w:szCs w:val="28"/>
        </w:rPr>
        <w:t>认为供应商的报价明显低于其他通过符合性审查供应商的报价，有可能影响</w:t>
      </w:r>
      <w:r>
        <w:rPr>
          <w:rFonts w:hint="eastAsia" w:ascii="宋体" w:hAnsi="宋体" w:eastAsia="宋体" w:cs="宋体"/>
          <w:bCs/>
          <w:color w:val="auto"/>
          <w:sz w:val="28"/>
          <w:szCs w:val="28"/>
          <w:lang w:val="en-US" w:eastAsia="zh-CN"/>
        </w:rPr>
        <w:t>服务</w:t>
      </w:r>
      <w:r>
        <w:rPr>
          <w:rFonts w:hint="eastAsia" w:ascii="宋体" w:hAnsi="宋体" w:eastAsia="宋体" w:cs="宋体"/>
          <w:bCs/>
          <w:color w:val="auto"/>
          <w:sz w:val="28"/>
          <w:szCs w:val="28"/>
        </w:rPr>
        <w:t>质量或者不能诚信履约的，应当要求其在评审现场合理的时间内提供书面说明，必要时提交相关证明材料；供应商不能证明其报价合理性的，</w:t>
      </w:r>
      <w:r>
        <w:rPr>
          <w:rFonts w:hint="eastAsia" w:ascii="宋体" w:hAnsi="宋体" w:eastAsia="宋体" w:cs="宋体"/>
          <w:bCs/>
          <w:color w:val="auto"/>
          <w:sz w:val="28"/>
          <w:szCs w:val="28"/>
          <w:lang w:eastAsia="zh-CN"/>
        </w:rPr>
        <w:t>磋商小组</w:t>
      </w:r>
      <w:r>
        <w:rPr>
          <w:rFonts w:hint="eastAsia" w:ascii="宋体" w:hAnsi="宋体" w:eastAsia="宋体" w:cs="宋体"/>
          <w:bCs/>
          <w:color w:val="auto"/>
          <w:sz w:val="28"/>
          <w:szCs w:val="28"/>
        </w:rPr>
        <w:t>应当将其作为无效磋商响应处理。</w:t>
      </w:r>
    </w:p>
    <w:p w14:paraId="460284B5">
      <w:pPr>
        <w:spacing w:line="500" w:lineRule="exact"/>
        <w:ind w:firstLine="568"/>
        <w:outlineLvl w:val="3"/>
        <w:rPr>
          <w:rFonts w:hint="eastAsia" w:ascii="宋体" w:hAnsi="宋体" w:eastAsia="宋体" w:cs="宋体"/>
          <w:b/>
          <w:color w:val="auto"/>
          <w:sz w:val="28"/>
          <w:szCs w:val="28"/>
        </w:rPr>
      </w:pPr>
      <w:r>
        <w:rPr>
          <w:rFonts w:hint="eastAsia" w:ascii="宋体" w:hAnsi="宋体" w:eastAsia="宋体" w:cs="宋体"/>
          <w:b/>
          <w:color w:val="auto"/>
          <w:sz w:val="28"/>
          <w:szCs w:val="28"/>
        </w:rPr>
        <w:t>2-4-</w:t>
      </w:r>
      <w:r>
        <w:rPr>
          <w:rFonts w:hint="eastAsia" w:ascii="宋体" w:hAnsi="宋体" w:eastAsia="宋体" w:cs="宋体"/>
          <w:b/>
          <w:color w:val="auto"/>
          <w:sz w:val="28"/>
          <w:szCs w:val="28"/>
          <w:lang w:val="en-US" w:eastAsia="zh-CN"/>
        </w:rPr>
        <w:t>2</w:t>
      </w:r>
      <w:r>
        <w:rPr>
          <w:rFonts w:hint="eastAsia" w:ascii="宋体" w:hAnsi="宋体" w:eastAsia="宋体" w:cs="宋体"/>
          <w:b/>
          <w:color w:val="auto"/>
          <w:sz w:val="28"/>
          <w:szCs w:val="28"/>
        </w:rPr>
        <w:t>、评议</w:t>
      </w:r>
    </w:p>
    <w:p w14:paraId="1E7AB184">
      <w:pPr>
        <w:spacing w:line="500" w:lineRule="exact"/>
        <w:ind w:firstLine="580"/>
        <w:rPr>
          <w:rFonts w:hint="eastAsia" w:ascii="宋体" w:hAnsi="宋体" w:eastAsia="宋体" w:cs="宋体"/>
          <w:color w:val="auto"/>
          <w:sz w:val="28"/>
          <w:szCs w:val="28"/>
        </w:rPr>
      </w:pP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通过资质审查、磋商、澄清及承诺等程序且实质性响应磋商文件（资质、技术、商务等）的各供应商，才有再次报价的机会。磋商小组按其最终承诺和报价等，进行综合评比并排序。</w:t>
      </w:r>
    </w:p>
    <w:p w14:paraId="1079007A">
      <w:pPr>
        <w:spacing w:line="500" w:lineRule="exact"/>
        <w:ind w:firstLine="548"/>
        <w:rPr>
          <w:rFonts w:hint="eastAsia" w:ascii="宋体" w:hAnsi="宋体" w:eastAsia="宋体" w:cs="宋体"/>
          <w:bCs/>
          <w:color w:val="auto"/>
          <w:sz w:val="28"/>
          <w:szCs w:val="28"/>
        </w:rPr>
      </w:pPr>
      <w:r>
        <w:rPr>
          <w:rFonts w:hint="eastAsia" w:ascii="宋体" w:hAnsi="宋体" w:eastAsia="宋体" w:cs="宋体"/>
          <w:bCs/>
          <w:color w:val="auto"/>
          <w:sz w:val="28"/>
          <w:szCs w:val="28"/>
          <w:lang w:eastAsia="zh-CN"/>
        </w:rPr>
        <w:t>（</w:t>
      </w:r>
      <w:r>
        <w:rPr>
          <w:rFonts w:hint="eastAsia" w:ascii="宋体" w:hAnsi="宋体" w:eastAsia="宋体" w:cs="宋体"/>
          <w:bCs/>
          <w:color w:val="auto"/>
          <w:sz w:val="28"/>
          <w:szCs w:val="28"/>
          <w:lang w:val="en-US" w:eastAsia="zh-CN"/>
        </w:rPr>
        <w:t>2</w:t>
      </w:r>
      <w:r>
        <w:rPr>
          <w:rFonts w:hint="eastAsia" w:ascii="宋体" w:hAnsi="宋体" w:eastAsia="宋体" w:cs="宋体"/>
          <w:bCs/>
          <w:color w:val="auto"/>
          <w:sz w:val="28"/>
          <w:szCs w:val="28"/>
          <w:lang w:eastAsia="zh-CN"/>
        </w:rPr>
        <w:t>）</w:t>
      </w:r>
      <w:r>
        <w:rPr>
          <w:rFonts w:hint="eastAsia" w:ascii="宋体" w:hAnsi="宋体" w:eastAsia="宋体" w:cs="宋体"/>
          <w:bCs/>
          <w:color w:val="auto"/>
          <w:sz w:val="28"/>
          <w:szCs w:val="28"/>
        </w:rPr>
        <w:t>评审采取逐项分步评审方式，每一步评审不符合者，不进入下一步评审，全部评审合格的供应商进行最后的综合评审和打分，按最后得分由高向低排序，推荐成交候选人。</w:t>
      </w:r>
    </w:p>
    <w:p w14:paraId="11EF1510">
      <w:pPr>
        <w:spacing w:line="500" w:lineRule="exact"/>
        <w:ind w:firstLine="548"/>
        <w:outlineLvl w:val="2"/>
        <w:rPr>
          <w:rFonts w:hint="eastAsia" w:ascii="宋体" w:hAnsi="宋体" w:eastAsia="宋体" w:cs="宋体"/>
          <w:bCs/>
          <w:color w:val="auto"/>
          <w:sz w:val="28"/>
          <w:szCs w:val="28"/>
        </w:rPr>
      </w:pPr>
      <w:r>
        <w:rPr>
          <w:rFonts w:hint="eastAsia" w:ascii="宋体" w:hAnsi="宋体" w:eastAsia="宋体" w:cs="宋体"/>
          <w:bCs/>
          <w:color w:val="auto"/>
          <w:sz w:val="28"/>
          <w:szCs w:val="28"/>
          <w:lang w:eastAsia="zh-CN"/>
        </w:rPr>
        <w:t>（</w:t>
      </w:r>
      <w:r>
        <w:rPr>
          <w:rFonts w:hint="eastAsia" w:ascii="宋体" w:hAnsi="宋体" w:eastAsia="宋体" w:cs="宋体"/>
          <w:bCs/>
          <w:color w:val="auto"/>
          <w:sz w:val="28"/>
          <w:szCs w:val="28"/>
          <w:lang w:val="en-US" w:eastAsia="zh-CN"/>
        </w:rPr>
        <w:t>3</w:t>
      </w:r>
      <w:r>
        <w:rPr>
          <w:rFonts w:hint="eastAsia" w:ascii="宋体" w:hAnsi="宋体" w:eastAsia="宋体" w:cs="宋体"/>
          <w:bCs/>
          <w:color w:val="auto"/>
          <w:sz w:val="28"/>
          <w:szCs w:val="28"/>
          <w:lang w:eastAsia="zh-CN"/>
        </w:rPr>
        <w:t>）</w:t>
      </w:r>
      <w:r>
        <w:rPr>
          <w:rFonts w:hint="eastAsia" w:ascii="宋体" w:hAnsi="宋体" w:eastAsia="宋体" w:cs="宋体"/>
          <w:bCs/>
          <w:color w:val="auto"/>
          <w:sz w:val="28"/>
          <w:szCs w:val="28"/>
        </w:rPr>
        <w:t>其他需说明的情况：</w:t>
      </w:r>
    </w:p>
    <w:p w14:paraId="0C2E2F50">
      <w:pPr>
        <w:spacing w:line="500" w:lineRule="exact"/>
        <w:ind w:firstLine="548"/>
        <w:rPr>
          <w:rFonts w:hint="eastAsia" w:ascii="宋体" w:hAnsi="宋体" w:eastAsia="宋体" w:cs="宋体"/>
          <w:bCs/>
          <w:color w:val="auto"/>
          <w:sz w:val="28"/>
          <w:szCs w:val="28"/>
        </w:rPr>
      </w:pPr>
      <w:r>
        <w:rPr>
          <w:rFonts w:hint="eastAsia" w:ascii="宋体" w:hAnsi="宋体" w:eastAsia="宋体" w:cs="宋体"/>
          <w:bCs/>
          <w:color w:val="auto"/>
          <w:sz w:val="28"/>
          <w:szCs w:val="28"/>
        </w:rPr>
        <w:t>a、对于磋商响应文件中不构成实质性偏差的小的不正规、不一致或不规则，可以接受，但这种接受不能损害或影响任何供应商的相对排序；</w:t>
      </w:r>
    </w:p>
    <w:p w14:paraId="453383AB">
      <w:pPr>
        <w:spacing w:line="500" w:lineRule="exact"/>
        <w:ind w:firstLine="548"/>
        <w:rPr>
          <w:rFonts w:hint="eastAsia" w:ascii="宋体" w:hAnsi="宋体" w:eastAsia="宋体" w:cs="宋体"/>
          <w:bCs/>
          <w:color w:val="auto"/>
          <w:sz w:val="28"/>
          <w:szCs w:val="28"/>
        </w:rPr>
      </w:pPr>
      <w:r>
        <w:rPr>
          <w:rFonts w:hint="eastAsia" w:ascii="宋体" w:hAnsi="宋体" w:eastAsia="宋体" w:cs="宋体"/>
          <w:bCs/>
          <w:color w:val="auto"/>
          <w:sz w:val="28"/>
          <w:szCs w:val="28"/>
        </w:rPr>
        <w:t>b、最低报价不是成交的唯一条件；</w:t>
      </w:r>
    </w:p>
    <w:p w14:paraId="19B87E7E">
      <w:pPr>
        <w:spacing w:line="500" w:lineRule="exact"/>
        <w:ind w:firstLine="548"/>
        <w:rPr>
          <w:rFonts w:hint="eastAsia" w:ascii="宋体" w:hAnsi="宋体" w:eastAsia="宋体" w:cs="宋体"/>
          <w:bCs/>
          <w:color w:val="auto"/>
          <w:sz w:val="28"/>
          <w:szCs w:val="28"/>
        </w:rPr>
      </w:pPr>
      <w:r>
        <w:rPr>
          <w:rFonts w:hint="eastAsia" w:ascii="宋体" w:hAnsi="宋体" w:eastAsia="宋体" w:cs="宋体"/>
          <w:bCs/>
          <w:color w:val="auto"/>
          <w:sz w:val="28"/>
          <w:szCs w:val="28"/>
        </w:rPr>
        <w:t>c、如果磋商实质上没有响应磋商文件的要求，其磋商将被拒绝，供应商不得通过修正或</w:t>
      </w:r>
      <w:r>
        <w:rPr>
          <w:rFonts w:hint="eastAsia" w:ascii="宋体" w:hAnsi="宋体" w:eastAsia="宋体" w:cs="宋体"/>
          <w:bCs/>
          <w:color w:val="auto"/>
          <w:sz w:val="28"/>
          <w:szCs w:val="28"/>
          <w:lang w:eastAsia="zh-CN"/>
        </w:rPr>
        <w:t>撤销</w:t>
      </w:r>
      <w:r>
        <w:rPr>
          <w:rFonts w:hint="eastAsia" w:ascii="宋体" w:hAnsi="宋体" w:eastAsia="宋体" w:cs="宋体"/>
          <w:bCs/>
          <w:color w:val="auto"/>
          <w:sz w:val="28"/>
          <w:szCs w:val="28"/>
        </w:rPr>
        <w:t>不合要求的偏离或保留从而使其磋商成为实质上响应的磋商响应。</w:t>
      </w:r>
    </w:p>
    <w:p w14:paraId="7130848B">
      <w:pPr>
        <w:spacing w:line="500" w:lineRule="exact"/>
        <w:ind w:firstLine="565"/>
        <w:rPr>
          <w:rFonts w:hint="eastAsia" w:ascii="宋体" w:hAnsi="宋体" w:eastAsia="宋体" w:cs="宋体"/>
          <w:color w:val="auto"/>
          <w:sz w:val="28"/>
          <w:szCs w:val="28"/>
        </w:rPr>
      </w:pPr>
      <w:r>
        <w:rPr>
          <w:rFonts w:hint="eastAsia" w:ascii="宋体" w:hAnsi="宋体" w:eastAsia="宋体" w:cs="宋体"/>
          <w:bCs/>
          <w:color w:val="auto"/>
          <w:sz w:val="28"/>
          <w:szCs w:val="28"/>
        </w:rPr>
        <w:t>d、无论磋商的结果如何，磋商期间一切费用自理。</w:t>
      </w:r>
    </w:p>
    <w:p w14:paraId="5A1F0B44">
      <w:pPr>
        <w:spacing w:line="500" w:lineRule="exact"/>
        <w:ind w:firstLine="562"/>
        <w:outlineLvl w:val="3"/>
        <w:rPr>
          <w:rFonts w:hint="eastAsia" w:ascii="宋体" w:hAnsi="宋体" w:eastAsia="宋体" w:cs="宋体"/>
          <w:b/>
          <w:color w:val="auto"/>
          <w:sz w:val="28"/>
          <w:szCs w:val="28"/>
        </w:rPr>
      </w:pPr>
      <w:r>
        <w:rPr>
          <w:rFonts w:hint="eastAsia" w:ascii="宋体" w:hAnsi="宋体" w:eastAsia="宋体" w:cs="宋体"/>
          <w:b/>
          <w:color w:val="auto"/>
          <w:sz w:val="28"/>
          <w:szCs w:val="28"/>
        </w:rPr>
        <w:t>2-5、政府采购政策评分标准</w:t>
      </w:r>
    </w:p>
    <w:p w14:paraId="1CC42A8B">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2-5-1、小微企业的价格评分标准</w:t>
      </w:r>
    </w:p>
    <w:p w14:paraId="552BEBB2">
      <w:pPr>
        <w:spacing w:line="500" w:lineRule="exact"/>
        <w:ind w:firstLine="56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（1）对小型、微型企业产品的价格给予</w:t>
      </w:r>
      <w:r>
        <w:rPr>
          <w:rFonts w:hint="eastAsia" w:ascii="宋体" w:hAnsi="宋体" w:eastAsia="宋体" w:cs="宋体"/>
          <w:color w:val="auto"/>
          <w:sz w:val="28"/>
          <w:szCs w:val="28"/>
          <w:highlight w:val="none"/>
          <w:lang w:val="en-US" w:eastAsia="zh-CN"/>
        </w:rPr>
        <w:t>10</w:t>
      </w:r>
      <w:r>
        <w:rPr>
          <w:rFonts w:hint="eastAsia" w:ascii="宋体" w:hAnsi="宋体" w:eastAsia="宋体" w:cs="宋体"/>
          <w:color w:val="auto"/>
          <w:sz w:val="28"/>
          <w:szCs w:val="28"/>
          <w:highlight w:val="none"/>
        </w:rPr>
        <w:t>%的扣除，用扣除后的价格参与评审，其评审价=磋商报价*（1-</w:t>
      </w:r>
      <w:r>
        <w:rPr>
          <w:rFonts w:hint="eastAsia" w:ascii="宋体" w:hAnsi="宋体" w:eastAsia="宋体" w:cs="宋体"/>
          <w:color w:val="auto"/>
          <w:sz w:val="28"/>
          <w:szCs w:val="28"/>
          <w:highlight w:val="none"/>
          <w:lang w:val="en-US" w:eastAsia="zh-CN"/>
        </w:rPr>
        <w:t>10</w:t>
      </w:r>
      <w:r>
        <w:rPr>
          <w:rFonts w:hint="eastAsia" w:ascii="宋体" w:hAnsi="宋体" w:eastAsia="宋体" w:cs="宋体"/>
          <w:color w:val="auto"/>
          <w:sz w:val="28"/>
          <w:szCs w:val="28"/>
          <w:highlight w:val="none"/>
        </w:rPr>
        <w:t>%）。</w:t>
      </w:r>
    </w:p>
    <w:p w14:paraId="47D54DCE">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2）联合体共同参加非专门面向中小企业的政府采购活动，联合协议中约定，小型和微型企业的协议合同金额占到联合体协议合同金额的30%以上的，可给予联合体4%的价格扣除，用扣除后的价格参与评审，其评审价=磋商报价*（1-4%）。</w:t>
      </w:r>
    </w:p>
    <w:p w14:paraId="2222E19A">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3）参加本项目的小微企业须提供《中小企业声明函》（附件），未提供的不视为小微企业。本项目提供的货物不包括使用大型企业注册商标的货物，小型、微型企业提供中型企业制造的货物的，视同为中型企业。供应商须作出承诺，保证真实性，如有虚假，将依法承担相应责任。</w:t>
      </w:r>
    </w:p>
    <w:p w14:paraId="28340104">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（4）小微企业按《政府采购促进中小企业发展管理办法》（财库【2020】46号）和《工业和信息化部、国家统计局、国家发展和改革委员会、财政部关于印发</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中小企业划型标准规定</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的通知》（工信部联企业【2011】300号）文件规定标准确认。</w:t>
      </w:r>
    </w:p>
    <w:p w14:paraId="220F3A75">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2-5-2、监狱企业的价格评分标准</w:t>
      </w:r>
    </w:p>
    <w:p w14:paraId="3FC864A8">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（1）在政府采购活动中，监狱企业视同小型、微型企业，享受预留份额、评审</w:t>
      </w:r>
      <w:r>
        <w:rPr>
          <w:rFonts w:hint="eastAsia" w:ascii="宋体" w:hAnsi="宋体" w:eastAsia="宋体" w:cs="宋体"/>
          <w:color w:val="auto"/>
          <w:sz w:val="28"/>
          <w:szCs w:val="28"/>
          <w:lang w:val="en-US" w:eastAsia="zh-CN"/>
        </w:rPr>
        <w:t>时</w:t>
      </w:r>
      <w:r>
        <w:rPr>
          <w:rFonts w:hint="eastAsia" w:ascii="宋体" w:hAnsi="宋体" w:eastAsia="宋体" w:cs="宋体"/>
          <w:color w:val="auto"/>
          <w:sz w:val="28"/>
          <w:szCs w:val="28"/>
        </w:rPr>
        <w:t>价格扣除等政府采购促进中小企业发展的政府采购政策。对监狱企业产品的价格给予</w:t>
      </w:r>
      <w:r>
        <w:rPr>
          <w:rFonts w:hint="eastAsia" w:ascii="宋体" w:hAnsi="宋体" w:eastAsia="宋体" w:cs="宋体"/>
          <w:color w:val="auto"/>
          <w:sz w:val="28"/>
          <w:szCs w:val="28"/>
          <w:lang w:val="en-US" w:eastAsia="zh-CN"/>
        </w:rPr>
        <w:t>10</w:t>
      </w:r>
      <w:r>
        <w:rPr>
          <w:rFonts w:hint="eastAsia" w:ascii="宋体" w:hAnsi="宋体" w:eastAsia="宋体" w:cs="宋体"/>
          <w:color w:val="auto"/>
          <w:sz w:val="28"/>
          <w:szCs w:val="28"/>
        </w:rPr>
        <w:t>%的扣除，用扣除后的价格参与评审，其评审价=磋商报价*（1-</w:t>
      </w:r>
      <w:r>
        <w:rPr>
          <w:rFonts w:hint="eastAsia" w:ascii="宋体" w:hAnsi="宋体" w:eastAsia="宋体" w:cs="宋体"/>
          <w:color w:val="auto"/>
          <w:sz w:val="28"/>
          <w:szCs w:val="28"/>
          <w:lang w:val="en-US" w:eastAsia="zh-CN"/>
        </w:rPr>
        <w:t>10</w:t>
      </w:r>
      <w:r>
        <w:rPr>
          <w:rFonts w:hint="eastAsia" w:ascii="宋体" w:hAnsi="宋体" w:eastAsia="宋体" w:cs="宋体"/>
          <w:color w:val="auto"/>
          <w:sz w:val="28"/>
          <w:szCs w:val="28"/>
        </w:rPr>
        <w:t>%）</w:t>
      </w:r>
    </w:p>
    <w:p w14:paraId="42F9BF3D">
      <w:pPr>
        <w:spacing w:line="500" w:lineRule="exact"/>
        <w:ind w:firstLine="560"/>
        <w:outlineLvl w:val="2"/>
        <w:rPr>
          <w:rFonts w:hint="eastAsia" w:ascii="宋体" w:hAnsi="宋体" w:eastAsia="宋体" w:cs="宋体"/>
          <w:color w:val="auto"/>
          <w:sz w:val="28"/>
          <w:szCs w:val="28"/>
        </w:rPr>
      </w:pPr>
      <w:r>
        <w:rPr>
          <w:rFonts w:hint="eastAsia" w:ascii="宋体" w:hAnsi="宋体" w:eastAsia="宋体" w:cs="宋体"/>
          <w:color w:val="auto"/>
          <w:sz w:val="28"/>
          <w:szCs w:val="28"/>
        </w:rPr>
        <w:t>（2）监狱企业属于小型、微型企业的，不重复享受政策。</w:t>
      </w:r>
    </w:p>
    <w:p w14:paraId="4DBBDC70">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（3）监狱企业参加政府采购活动时，应当提供由省级以上监狱管理局、戒毒管理局（含新疆生产建设兵团）出具的属于监狱企业的证明文件。</w:t>
      </w:r>
    </w:p>
    <w:p w14:paraId="278A7F92">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（4）监狱企业按《财政部 司法部关于政府采购支持监狱企业发展有关问题的通知》（财库〔2014〕68号）文件规定标准执行。</w:t>
      </w:r>
    </w:p>
    <w:p w14:paraId="6F73F189">
      <w:pPr>
        <w:spacing w:line="500" w:lineRule="exact"/>
        <w:ind w:firstLine="560"/>
        <w:outlineLvl w:val="3"/>
        <w:rPr>
          <w:rFonts w:hint="eastAsia" w:ascii="宋体" w:hAnsi="宋体" w:eastAsia="宋体" w:cs="宋体"/>
          <w:color w:val="auto"/>
          <w:sz w:val="28"/>
          <w:szCs w:val="28"/>
        </w:rPr>
      </w:pPr>
      <w:r>
        <w:rPr>
          <w:rFonts w:hint="eastAsia" w:ascii="宋体" w:hAnsi="宋体" w:eastAsia="宋体" w:cs="宋体"/>
          <w:color w:val="auto"/>
          <w:sz w:val="28"/>
          <w:szCs w:val="28"/>
        </w:rPr>
        <w:t>2-5-3、残疾人福利性单位的价格评分标准</w:t>
      </w:r>
    </w:p>
    <w:p w14:paraId="0E9EC5CB">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（1）在政府采购活动中，残疾人福利性单位视同小型、微型企业，享受预留份额、评审中价格扣除等政府采购促进中小企业发展的政府采购政策。对残疾人福利性单位产品的价格给予</w:t>
      </w:r>
      <w:r>
        <w:rPr>
          <w:rFonts w:hint="eastAsia" w:ascii="宋体" w:hAnsi="宋体" w:eastAsia="宋体" w:cs="宋体"/>
          <w:color w:val="auto"/>
          <w:sz w:val="28"/>
          <w:szCs w:val="28"/>
          <w:lang w:val="en-US" w:eastAsia="zh-CN"/>
        </w:rPr>
        <w:t>10</w:t>
      </w:r>
      <w:r>
        <w:rPr>
          <w:rFonts w:hint="eastAsia" w:ascii="宋体" w:hAnsi="宋体" w:eastAsia="宋体" w:cs="宋体"/>
          <w:color w:val="auto"/>
          <w:sz w:val="28"/>
          <w:szCs w:val="28"/>
        </w:rPr>
        <w:t>%的扣除，用扣除后的价格参与评审，其评审价=磋商报价*（1-</w:t>
      </w:r>
      <w:r>
        <w:rPr>
          <w:rFonts w:hint="eastAsia" w:ascii="宋体" w:hAnsi="宋体" w:eastAsia="宋体" w:cs="宋体"/>
          <w:color w:val="auto"/>
          <w:sz w:val="28"/>
          <w:szCs w:val="28"/>
          <w:lang w:val="en-US" w:eastAsia="zh-CN"/>
        </w:rPr>
        <w:t>10</w:t>
      </w:r>
      <w:r>
        <w:rPr>
          <w:rFonts w:hint="eastAsia" w:ascii="宋体" w:hAnsi="宋体" w:eastAsia="宋体" w:cs="宋体"/>
          <w:color w:val="auto"/>
          <w:sz w:val="28"/>
          <w:szCs w:val="28"/>
        </w:rPr>
        <w:t>%）。</w:t>
      </w:r>
    </w:p>
    <w:p w14:paraId="57A1FA03">
      <w:pPr>
        <w:spacing w:line="500" w:lineRule="exact"/>
        <w:ind w:firstLine="560"/>
        <w:outlineLvl w:val="2"/>
        <w:rPr>
          <w:rFonts w:hint="eastAsia" w:ascii="宋体" w:hAnsi="宋体" w:eastAsia="宋体" w:cs="宋体"/>
          <w:color w:val="auto"/>
          <w:sz w:val="28"/>
          <w:szCs w:val="28"/>
        </w:rPr>
      </w:pPr>
      <w:r>
        <w:rPr>
          <w:rFonts w:hint="eastAsia" w:ascii="宋体" w:hAnsi="宋体" w:eastAsia="宋体" w:cs="宋体"/>
          <w:color w:val="auto"/>
          <w:sz w:val="28"/>
          <w:szCs w:val="28"/>
        </w:rPr>
        <w:t>（2）残疾人福利性单位属于小型、微型企业的，不重复享受政策。</w:t>
      </w:r>
    </w:p>
    <w:p w14:paraId="7DE5261A">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（3）符合条件的残疾人福利性单位在参加政府采购活动时，应当提供本通知规定的《残疾人福利性单位声明函》（见附件），并对声明的真实性负责，未提供的不视为残疾人福利性单位。</w:t>
      </w:r>
    </w:p>
    <w:p w14:paraId="60D3D095">
      <w:pPr>
        <w:spacing w:line="500" w:lineRule="exact"/>
        <w:ind w:firstLine="560"/>
        <w:outlineLvl w:val="1"/>
        <w:rPr>
          <w:rFonts w:hint="eastAsia" w:ascii="宋体" w:hAnsi="宋体" w:eastAsia="宋体" w:cs="宋体"/>
          <w:color w:val="auto"/>
          <w:sz w:val="28"/>
          <w:szCs w:val="28"/>
        </w:rPr>
      </w:pPr>
      <w:r>
        <w:rPr>
          <w:rFonts w:hint="eastAsia" w:ascii="宋体" w:hAnsi="宋体" w:eastAsia="宋体" w:cs="宋体"/>
          <w:color w:val="auto"/>
          <w:sz w:val="28"/>
          <w:szCs w:val="28"/>
        </w:rPr>
        <w:t>2-5-4、节能产品、环境标志产品政策</w:t>
      </w:r>
    </w:p>
    <w:p w14:paraId="68E1C6DB">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1）节能产品根据《财政部、国家发展和改革委员会关于印发&lt;节能产品政府采购实施意见&gt;的通知》（财库【2004】185号）、《国务院办公厅关于建立政府强制采购节能产品制度的通知》（国办发〔2007〕51号）的有关规定，以中国政府采购网（http://www.ccgp.gov.cn/）公布的最新一期节能产品政府采购清单为准。节能清单所列产品包括政府强制采购和优先采购的节能产品，标注“★”的品目为政府强制采购的节能产品，其他品目为政府优先采购的节能产品。</w:t>
      </w:r>
    </w:p>
    <w:p w14:paraId="4E86C418">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2）环境标志产品根据《财政部、国家环保总局联合印发&lt;关于环境标志产品政府采购实施的意见&gt;》（财库【2006】90号）的规定，以中国政府采购网（http://www.ccgp.gov.cn/）公布的最新一期环境标志产品政府采购清单为准。环保清单所列产品为政府优先采购产品。</w:t>
      </w:r>
    </w:p>
    <w:p w14:paraId="7A5D7463">
      <w:pPr>
        <w:pStyle w:val="8"/>
        <w:ind w:left="0" w:leftChars="0" w:firstLine="0" w:firstLineChars="0"/>
        <w:jc w:val="left"/>
        <w:rPr>
          <w:rFonts w:hint="eastAsia" w:ascii="宋体" w:hAnsi="宋体" w:eastAsia="宋体" w:cs="宋体"/>
          <w:color w:val="auto"/>
        </w:rPr>
      </w:pPr>
    </w:p>
    <w:p w14:paraId="33162915">
      <w:pPr>
        <w:pStyle w:val="8"/>
        <w:ind w:left="0" w:leftChars="0" w:firstLine="0" w:firstLineChars="0"/>
        <w:jc w:val="left"/>
        <w:rPr>
          <w:rFonts w:hint="eastAsia" w:ascii="宋体" w:hAnsi="宋体" w:eastAsia="宋体" w:cs="宋体"/>
          <w:color w:val="auto"/>
        </w:rPr>
      </w:pPr>
    </w:p>
    <w:p w14:paraId="57843DF4">
      <w:pPr>
        <w:pStyle w:val="8"/>
        <w:ind w:left="0" w:leftChars="0" w:firstLine="0" w:firstLineChars="0"/>
        <w:jc w:val="center"/>
        <w:rPr>
          <w:rFonts w:hint="eastAsia" w:ascii="宋体" w:hAnsi="宋体" w:eastAsia="宋体" w:cs="宋体"/>
          <w:color w:val="auto"/>
          <w:sz w:val="22"/>
          <w:szCs w:val="24"/>
        </w:rPr>
      </w:pPr>
      <w:r>
        <w:rPr>
          <w:rFonts w:hint="eastAsia" w:ascii="宋体" w:hAnsi="宋体" w:eastAsia="宋体" w:cs="宋体"/>
          <w:b/>
          <w:bCs/>
          <w:color w:val="auto"/>
          <w:kern w:val="1"/>
          <w:sz w:val="32"/>
          <w:szCs w:val="32"/>
          <w:lang w:val="en-US" w:eastAsia="zh-CN" w:bidi="ar-SA"/>
        </w:rPr>
        <w:t>本项目专门面向小微企业采购，不享受小微企业价格优惠政策。</w:t>
      </w:r>
    </w:p>
    <w:p w14:paraId="258F1509">
      <w:pPr>
        <w:rPr>
          <w:rFonts w:hint="eastAsia" w:ascii="宋体" w:hAnsi="宋体" w:eastAsia="宋体" w:cs="宋体"/>
          <w:b/>
          <w:color w:val="auto"/>
          <w:sz w:val="28"/>
          <w:szCs w:val="28"/>
          <w:highlight w:val="none"/>
        </w:rPr>
      </w:pPr>
    </w:p>
    <w:p w14:paraId="6CB7E120">
      <w:pPr>
        <w:rPr>
          <w:rFonts w:hint="eastAsia" w:ascii="宋体" w:hAnsi="宋体" w:eastAsia="宋体" w:cs="宋体"/>
          <w:b/>
          <w:color w:val="auto"/>
          <w:sz w:val="28"/>
          <w:szCs w:val="28"/>
          <w:highlight w:val="none"/>
        </w:rPr>
      </w:pPr>
    </w:p>
    <w:p w14:paraId="1DC2CA13">
      <w:pPr>
        <w:rPr>
          <w:rFonts w:hint="eastAsia" w:ascii="宋体" w:hAnsi="宋体" w:eastAsia="宋体" w:cs="宋体"/>
          <w:b/>
          <w:color w:val="auto"/>
          <w:sz w:val="28"/>
          <w:szCs w:val="28"/>
          <w:highlight w:val="none"/>
        </w:rPr>
      </w:pPr>
    </w:p>
    <w:p w14:paraId="5DF0B1EC">
      <w:pPr>
        <w:rPr>
          <w:rFonts w:hint="eastAsia" w:ascii="宋体" w:hAnsi="宋体" w:eastAsia="宋体" w:cs="宋体"/>
          <w:b/>
          <w:color w:val="auto"/>
          <w:sz w:val="28"/>
          <w:szCs w:val="28"/>
          <w:highlight w:val="none"/>
        </w:rPr>
      </w:pPr>
    </w:p>
    <w:p w14:paraId="49253C0D">
      <w:pPr>
        <w:rPr>
          <w:rFonts w:hint="eastAsia" w:ascii="宋体" w:hAnsi="宋体" w:eastAsia="宋体" w:cs="宋体"/>
          <w:b/>
          <w:color w:val="auto"/>
          <w:sz w:val="28"/>
          <w:szCs w:val="28"/>
          <w:highlight w:val="none"/>
        </w:rPr>
      </w:pPr>
    </w:p>
    <w:p w14:paraId="21EB4E28">
      <w:pPr>
        <w:rPr>
          <w:rFonts w:hint="eastAsia" w:ascii="宋体" w:hAnsi="宋体" w:eastAsia="宋体" w:cs="宋体"/>
          <w:b/>
          <w:color w:val="auto"/>
          <w:sz w:val="28"/>
          <w:szCs w:val="28"/>
          <w:highlight w:val="none"/>
        </w:rPr>
      </w:pPr>
    </w:p>
    <w:p w14:paraId="0522647A">
      <w:pPr>
        <w:ind w:firstLine="281" w:firstLineChars="10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2-6、评分标准</w:t>
      </w:r>
    </w:p>
    <w:tbl>
      <w:tblPr>
        <w:tblStyle w:val="26"/>
        <w:tblW w:w="88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3"/>
        <w:gridCol w:w="946"/>
        <w:gridCol w:w="6980"/>
      </w:tblGrid>
      <w:tr w14:paraId="614A8D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8" w:hRule="atLeast"/>
          <w:jc w:val="center"/>
        </w:trPr>
        <w:tc>
          <w:tcPr>
            <w:tcW w:w="893" w:type="dxa"/>
            <w:noWrap w:val="0"/>
            <w:vAlign w:val="center"/>
          </w:tcPr>
          <w:p w14:paraId="7E7D94E3">
            <w:pPr>
              <w:spacing w:line="24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评审</w:t>
            </w:r>
          </w:p>
          <w:p w14:paraId="6AA3C0E3">
            <w:pPr>
              <w:spacing w:line="24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项目</w:t>
            </w:r>
          </w:p>
        </w:tc>
        <w:tc>
          <w:tcPr>
            <w:tcW w:w="946" w:type="dxa"/>
            <w:tcBorders>
              <w:right w:val="single" w:color="auto" w:sz="4" w:space="0"/>
            </w:tcBorders>
            <w:noWrap w:val="0"/>
            <w:vAlign w:val="center"/>
          </w:tcPr>
          <w:p w14:paraId="71AF457C">
            <w:pPr>
              <w:spacing w:line="24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权值</w:t>
            </w:r>
          </w:p>
        </w:tc>
        <w:tc>
          <w:tcPr>
            <w:tcW w:w="6980" w:type="dxa"/>
            <w:tcBorders>
              <w:left w:val="single" w:color="auto" w:sz="4" w:space="0"/>
            </w:tcBorders>
            <w:noWrap w:val="0"/>
            <w:vAlign w:val="center"/>
          </w:tcPr>
          <w:p w14:paraId="3EF250C3">
            <w:pPr>
              <w:spacing w:line="24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评分要素</w:t>
            </w:r>
          </w:p>
        </w:tc>
      </w:tr>
      <w:tr w14:paraId="2C168E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7" w:hRule="atLeast"/>
          <w:jc w:val="center"/>
        </w:trPr>
        <w:tc>
          <w:tcPr>
            <w:tcW w:w="893" w:type="dxa"/>
            <w:tcBorders>
              <w:left w:val="single" w:color="auto" w:sz="4" w:space="0"/>
            </w:tcBorders>
            <w:noWrap w:val="0"/>
            <w:vAlign w:val="center"/>
          </w:tcPr>
          <w:p w14:paraId="2D71E7E9">
            <w:pPr>
              <w:spacing w:line="240" w:lineRule="auto"/>
              <w:jc w:val="center"/>
              <w:rPr>
                <w:rFonts w:hint="eastAsia" w:asciiTheme="minorEastAsia" w:hAnsiTheme="minorEastAsia" w:cstheme="minorEastAsia"/>
                <w:color w:val="auto"/>
                <w:sz w:val="24"/>
                <w:szCs w:val="24"/>
                <w:lang w:val="en-US" w:eastAsia="zh-CN"/>
              </w:rPr>
            </w:pPr>
            <w:r>
              <w:rPr>
                <w:rFonts w:hint="eastAsia" w:asciiTheme="minorEastAsia" w:hAnsiTheme="minorEastAsia" w:cstheme="minorEastAsia"/>
                <w:color w:val="auto"/>
                <w:sz w:val="24"/>
                <w:szCs w:val="24"/>
                <w:lang w:val="en-US" w:eastAsia="zh-CN"/>
              </w:rPr>
              <w:t>磋商报价</w:t>
            </w:r>
          </w:p>
        </w:tc>
        <w:tc>
          <w:tcPr>
            <w:tcW w:w="946" w:type="dxa"/>
            <w:tcBorders>
              <w:right w:val="single" w:color="auto" w:sz="4" w:space="0"/>
            </w:tcBorders>
            <w:noWrap w:val="0"/>
            <w:vAlign w:val="center"/>
          </w:tcPr>
          <w:p w14:paraId="18BBB8F9">
            <w:pPr>
              <w:spacing w:line="240" w:lineRule="auto"/>
              <w:jc w:val="center"/>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10</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分</w:t>
            </w:r>
            <w:r>
              <w:rPr>
                <w:rFonts w:hint="eastAsia" w:asciiTheme="minorEastAsia" w:hAnsiTheme="minorEastAsia" w:eastAsiaTheme="minorEastAsia" w:cstheme="minorEastAsia"/>
                <w:color w:val="auto"/>
                <w:sz w:val="24"/>
                <w:szCs w:val="24"/>
                <w:lang w:eastAsia="zh-CN"/>
              </w:rPr>
              <w:t>）</w:t>
            </w:r>
          </w:p>
        </w:tc>
        <w:tc>
          <w:tcPr>
            <w:tcW w:w="6980" w:type="dxa"/>
            <w:tcBorders>
              <w:left w:val="single" w:color="auto" w:sz="4" w:space="0"/>
            </w:tcBorders>
            <w:noWrap w:val="0"/>
            <w:vAlign w:val="center"/>
          </w:tcPr>
          <w:p w14:paraId="5E3D3883">
            <w:pPr>
              <w:spacing w:line="24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满足磋商采购文件要求，通过资格审查且在规定时间内提交最终报价的为有效报价；价格最低的磋商报价为评审基准价，其价格分为满分。其他供应商的价格分统一按照下列公式计算：投标报价得分=（评标基准价/投标报价）×价格权值</w:t>
            </w:r>
          </w:p>
        </w:tc>
      </w:tr>
      <w:tr w14:paraId="2D6D0A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56" w:hRule="atLeast"/>
          <w:jc w:val="center"/>
        </w:trPr>
        <w:tc>
          <w:tcPr>
            <w:tcW w:w="893" w:type="dxa"/>
            <w:tcBorders>
              <w:left w:val="single" w:color="auto" w:sz="4" w:space="0"/>
              <w:bottom w:val="single" w:color="auto" w:sz="4" w:space="0"/>
            </w:tcBorders>
            <w:noWrap w:val="0"/>
            <w:vAlign w:val="center"/>
          </w:tcPr>
          <w:p w14:paraId="40DBCA97">
            <w:pPr>
              <w:spacing w:line="24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服务总体方案</w:t>
            </w:r>
          </w:p>
        </w:tc>
        <w:tc>
          <w:tcPr>
            <w:tcW w:w="946" w:type="dxa"/>
            <w:noWrap w:val="0"/>
            <w:vAlign w:val="center"/>
          </w:tcPr>
          <w:p w14:paraId="4213BFB9">
            <w:pPr>
              <w:spacing w:line="24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20</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分</w:t>
            </w:r>
            <w:r>
              <w:rPr>
                <w:rFonts w:hint="eastAsia" w:asciiTheme="minorEastAsia" w:hAnsiTheme="minorEastAsia" w:eastAsiaTheme="minorEastAsia" w:cstheme="minorEastAsia"/>
                <w:color w:val="auto"/>
                <w:sz w:val="24"/>
                <w:szCs w:val="24"/>
                <w:lang w:eastAsia="zh-CN"/>
              </w:rPr>
              <w:t>）</w:t>
            </w:r>
          </w:p>
        </w:tc>
        <w:tc>
          <w:tcPr>
            <w:tcW w:w="6980" w:type="dxa"/>
            <w:noWrap w:val="0"/>
            <w:vAlign w:val="center"/>
          </w:tcPr>
          <w:p w14:paraId="68DA9BA2">
            <w:pPr>
              <w:spacing w:line="240" w:lineRule="auto"/>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根据供应商针对本项目提供的服务方案和工作流程进行综合比较</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包括项目理解、接收方案、日常运营与检修、设备大修等，方案完整性及科学性，由</w:t>
            </w:r>
            <w:r>
              <w:rPr>
                <w:rFonts w:hint="eastAsia" w:asciiTheme="minorEastAsia" w:hAnsiTheme="minorEastAsia" w:cstheme="minorEastAsia"/>
                <w:color w:val="auto"/>
                <w:sz w:val="24"/>
                <w:szCs w:val="24"/>
                <w:lang w:val="en-US" w:eastAsia="zh-CN"/>
              </w:rPr>
              <w:t>磋商小组</w:t>
            </w:r>
            <w:r>
              <w:rPr>
                <w:rFonts w:hint="eastAsia" w:asciiTheme="minorEastAsia" w:hAnsiTheme="minorEastAsia" w:eastAsiaTheme="minorEastAsia" w:cstheme="minorEastAsia"/>
                <w:color w:val="auto"/>
                <w:sz w:val="24"/>
                <w:szCs w:val="24"/>
              </w:rPr>
              <w:t>综合对比；</w:t>
            </w:r>
          </w:p>
          <w:p w14:paraId="005D2C18">
            <w:pPr>
              <w:spacing w:line="240" w:lineRule="auto"/>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服务方案和工作流程详细、全面、合理、可操作性强，计1</w:t>
            </w:r>
            <w:r>
              <w:rPr>
                <w:rFonts w:hint="eastAsia" w:asciiTheme="minorEastAsia" w:hAnsiTheme="minorEastAsia" w:eastAsiaTheme="minorEastAsia" w:cstheme="minorEastAsia"/>
                <w:color w:val="auto"/>
                <w:sz w:val="24"/>
                <w:szCs w:val="24"/>
                <w:lang w:val="en-US" w:eastAsia="zh-CN"/>
              </w:rPr>
              <w:t>2.1</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20</w:t>
            </w:r>
            <w:r>
              <w:rPr>
                <w:rFonts w:hint="eastAsia" w:asciiTheme="minorEastAsia" w:hAnsiTheme="minorEastAsia" w:eastAsiaTheme="minorEastAsia" w:cstheme="minorEastAsia"/>
                <w:color w:val="auto"/>
                <w:sz w:val="24"/>
                <w:szCs w:val="24"/>
              </w:rPr>
              <w:t>分；服务方案和工作流程基本合理、较全面、可操作性较强，计</w:t>
            </w:r>
            <w:r>
              <w:rPr>
                <w:rFonts w:hint="eastAsia" w:asciiTheme="minorEastAsia" w:hAnsiTheme="minorEastAsia" w:eastAsiaTheme="minorEastAsia" w:cstheme="minorEastAsia"/>
                <w:color w:val="auto"/>
                <w:sz w:val="24"/>
                <w:szCs w:val="24"/>
                <w:lang w:val="en-US" w:eastAsia="zh-CN"/>
              </w:rPr>
              <w:t>5.1</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12</w:t>
            </w:r>
            <w:r>
              <w:rPr>
                <w:rFonts w:hint="eastAsia" w:asciiTheme="minorEastAsia" w:hAnsiTheme="minorEastAsia" w:eastAsiaTheme="minorEastAsia" w:cstheme="minorEastAsia"/>
                <w:color w:val="auto"/>
                <w:sz w:val="24"/>
                <w:szCs w:val="24"/>
              </w:rPr>
              <w:t>分；服务方案和工作流程不全面、不合理，计</w:t>
            </w:r>
            <w:r>
              <w:rPr>
                <w:rFonts w:hint="eastAsia" w:asciiTheme="minorEastAsia" w:hAnsiTheme="minorEastAsia" w:eastAsiaTheme="minorEastAsia" w:cstheme="minorEastAsia"/>
                <w:color w:val="auto"/>
                <w:sz w:val="24"/>
                <w:szCs w:val="24"/>
                <w:lang w:val="en-US" w:eastAsia="zh-CN"/>
              </w:rPr>
              <w:t>1</w:t>
            </w:r>
            <w:r>
              <w:rPr>
                <w:rFonts w:hint="eastAsia" w:asciiTheme="minorEastAsia" w:hAnsiTheme="minorEastAsia" w:eastAsiaTheme="minorEastAsia" w:cstheme="minorEastAsia"/>
                <w:color w:val="auto"/>
                <w:sz w:val="24"/>
                <w:szCs w:val="24"/>
              </w:rPr>
              <w:t>-5分；未提供不计分。</w:t>
            </w:r>
          </w:p>
        </w:tc>
      </w:tr>
      <w:tr w14:paraId="11C16F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74" w:hRule="atLeast"/>
          <w:jc w:val="center"/>
        </w:trPr>
        <w:tc>
          <w:tcPr>
            <w:tcW w:w="893" w:type="dxa"/>
            <w:tcBorders>
              <w:top w:val="single" w:color="auto" w:sz="4" w:space="0"/>
              <w:left w:val="single" w:color="auto" w:sz="4" w:space="0"/>
              <w:bottom w:val="single" w:color="auto" w:sz="4" w:space="0"/>
            </w:tcBorders>
            <w:noWrap w:val="0"/>
            <w:vAlign w:val="center"/>
          </w:tcPr>
          <w:p w14:paraId="0792BB1A">
            <w:pPr>
              <w:spacing w:line="24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质量控制方案</w:t>
            </w:r>
          </w:p>
        </w:tc>
        <w:tc>
          <w:tcPr>
            <w:tcW w:w="946" w:type="dxa"/>
            <w:noWrap w:val="0"/>
            <w:vAlign w:val="center"/>
          </w:tcPr>
          <w:p w14:paraId="78F71D44">
            <w:pPr>
              <w:spacing w:line="24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13</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分</w:t>
            </w:r>
            <w:r>
              <w:rPr>
                <w:rFonts w:hint="eastAsia" w:asciiTheme="minorEastAsia" w:hAnsiTheme="minorEastAsia" w:eastAsiaTheme="minorEastAsia" w:cstheme="minorEastAsia"/>
                <w:color w:val="auto"/>
                <w:sz w:val="24"/>
                <w:szCs w:val="24"/>
                <w:lang w:eastAsia="zh-CN"/>
              </w:rPr>
              <w:t>）</w:t>
            </w:r>
          </w:p>
        </w:tc>
        <w:tc>
          <w:tcPr>
            <w:tcW w:w="6980" w:type="dxa"/>
            <w:noWrap w:val="0"/>
            <w:vAlign w:val="center"/>
          </w:tcPr>
          <w:p w14:paraId="6A48E565">
            <w:pPr>
              <w:spacing w:line="240" w:lineRule="auto"/>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根据供应商针对本项目提供的质量控制方案进行综合比较；</w:t>
            </w:r>
          </w:p>
          <w:p w14:paraId="409209D0">
            <w:pPr>
              <w:spacing w:line="240" w:lineRule="auto"/>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质量控制方案详细、全面、合理、可操作性强，计7</w:t>
            </w:r>
            <w:r>
              <w:rPr>
                <w:rFonts w:hint="eastAsia" w:asciiTheme="minorEastAsia" w:hAnsiTheme="minorEastAsia" w:eastAsiaTheme="minorEastAsia" w:cstheme="minorEastAsia"/>
                <w:color w:val="auto"/>
                <w:sz w:val="24"/>
                <w:szCs w:val="24"/>
                <w:lang w:val="en-US" w:eastAsia="zh-CN"/>
              </w:rPr>
              <w:t>.1</w:t>
            </w:r>
            <w:r>
              <w:rPr>
                <w:rFonts w:hint="eastAsia" w:asciiTheme="minorEastAsia" w:hAnsiTheme="minorEastAsia" w:eastAsiaTheme="minorEastAsia" w:cstheme="minorEastAsia"/>
                <w:color w:val="auto"/>
                <w:sz w:val="24"/>
                <w:szCs w:val="24"/>
              </w:rPr>
              <w:t>-1</w:t>
            </w:r>
            <w:r>
              <w:rPr>
                <w:rFonts w:hint="eastAsia" w:asciiTheme="minorEastAsia" w:hAnsiTheme="minorEastAsia" w:eastAsia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rPr>
              <w:t>分；质量控制方案基本合理、较全面、可操作性较强，计4</w:t>
            </w:r>
            <w:r>
              <w:rPr>
                <w:rFonts w:hint="eastAsia" w:asciiTheme="minorEastAsia" w:hAnsiTheme="minorEastAsia" w:eastAsiaTheme="minorEastAsia" w:cstheme="minorEastAsia"/>
                <w:color w:val="auto"/>
                <w:sz w:val="24"/>
                <w:szCs w:val="24"/>
                <w:lang w:val="en-US" w:eastAsia="zh-CN"/>
              </w:rPr>
              <w:t>.1</w:t>
            </w:r>
            <w:r>
              <w:rPr>
                <w:rFonts w:hint="eastAsia" w:asciiTheme="minorEastAsia" w:hAnsiTheme="minorEastAsia" w:eastAsiaTheme="minorEastAsia" w:cstheme="minorEastAsia"/>
                <w:color w:val="auto"/>
                <w:sz w:val="24"/>
                <w:szCs w:val="24"/>
              </w:rPr>
              <w:t>-7分；质量控制方案不全面、不合理，计1-4分；未提供不计分。</w:t>
            </w:r>
          </w:p>
        </w:tc>
      </w:tr>
      <w:tr w14:paraId="3EC41B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7" w:hRule="atLeast"/>
          <w:jc w:val="center"/>
        </w:trPr>
        <w:tc>
          <w:tcPr>
            <w:tcW w:w="893" w:type="dxa"/>
            <w:tcBorders>
              <w:top w:val="single" w:color="auto" w:sz="4" w:space="0"/>
              <w:left w:val="single" w:color="auto" w:sz="4" w:space="0"/>
              <w:bottom w:val="single" w:color="auto" w:sz="4" w:space="0"/>
            </w:tcBorders>
            <w:noWrap w:val="0"/>
            <w:vAlign w:val="center"/>
          </w:tcPr>
          <w:p w14:paraId="2F4AC0A9">
            <w:pPr>
              <w:spacing w:line="24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应急方案</w:t>
            </w:r>
          </w:p>
        </w:tc>
        <w:tc>
          <w:tcPr>
            <w:tcW w:w="946" w:type="dxa"/>
            <w:noWrap w:val="0"/>
            <w:vAlign w:val="center"/>
          </w:tcPr>
          <w:p w14:paraId="624F470D">
            <w:pPr>
              <w:spacing w:line="24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13</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分</w:t>
            </w:r>
            <w:r>
              <w:rPr>
                <w:rFonts w:hint="eastAsia" w:asciiTheme="minorEastAsia" w:hAnsiTheme="minorEastAsia" w:eastAsiaTheme="minorEastAsia" w:cstheme="minorEastAsia"/>
                <w:color w:val="auto"/>
                <w:sz w:val="24"/>
                <w:szCs w:val="24"/>
                <w:lang w:eastAsia="zh-CN"/>
              </w:rPr>
              <w:t>）</w:t>
            </w:r>
          </w:p>
        </w:tc>
        <w:tc>
          <w:tcPr>
            <w:tcW w:w="6980" w:type="dxa"/>
            <w:noWrap w:val="0"/>
            <w:vAlign w:val="center"/>
          </w:tcPr>
          <w:p w14:paraId="3B10B4F7">
            <w:pPr>
              <w:spacing w:line="240" w:lineRule="auto"/>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提供应急保障措施，对于各类突发事件具有应急响应方案。应急响应措施完善、切实可行、科学合理，得</w:t>
            </w:r>
            <w:r>
              <w:rPr>
                <w:rFonts w:hint="eastAsia" w:asciiTheme="minorEastAsia" w:hAnsiTheme="minorEastAsia" w:eastAsiaTheme="minorEastAsia" w:cstheme="minorEastAsia"/>
                <w:color w:val="auto"/>
                <w:sz w:val="24"/>
                <w:szCs w:val="24"/>
                <w:lang w:val="en-US" w:eastAsia="zh-CN"/>
              </w:rPr>
              <w:t>7.1</w:t>
            </w:r>
            <w:r>
              <w:rPr>
                <w:rFonts w:hint="eastAsia" w:asciiTheme="minorEastAsia" w:hAnsiTheme="minorEastAsia" w:eastAsiaTheme="minorEastAsia" w:cstheme="minorEastAsia"/>
                <w:color w:val="auto"/>
                <w:sz w:val="24"/>
                <w:szCs w:val="24"/>
                <w:lang w:eastAsia="zh-CN"/>
              </w:rPr>
              <w:t>-1</w:t>
            </w:r>
            <w:r>
              <w:rPr>
                <w:rFonts w:hint="eastAsia" w:asciiTheme="minorEastAsia" w:hAnsiTheme="minorEastAsia" w:eastAsia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lang w:eastAsia="zh-CN"/>
              </w:rPr>
              <w:t>分；应急响应措施基本完善、可行、较合理，得4</w:t>
            </w:r>
            <w:r>
              <w:rPr>
                <w:rFonts w:hint="eastAsia" w:asciiTheme="minorEastAsia" w:hAnsiTheme="minorEastAsia" w:eastAsiaTheme="minorEastAsia" w:cstheme="minorEastAsia"/>
                <w:color w:val="auto"/>
                <w:sz w:val="24"/>
                <w:szCs w:val="24"/>
                <w:lang w:val="en-US" w:eastAsia="zh-CN"/>
              </w:rPr>
              <w:t>.1</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7</w:t>
            </w:r>
            <w:r>
              <w:rPr>
                <w:rFonts w:hint="eastAsia" w:asciiTheme="minorEastAsia" w:hAnsiTheme="minorEastAsia" w:eastAsiaTheme="minorEastAsia" w:cstheme="minorEastAsia"/>
                <w:color w:val="auto"/>
                <w:sz w:val="24"/>
                <w:szCs w:val="24"/>
                <w:lang w:eastAsia="zh-CN"/>
              </w:rPr>
              <w:t>分；应急响应措施可行性一般、合理性不强，得</w:t>
            </w:r>
            <w:r>
              <w:rPr>
                <w:rFonts w:hint="eastAsia" w:asciiTheme="minorEastAsia" w:hAnsiTheme="minorEastAsia" w:eastAsiaTheme="minorEastAsia" w:cstheme="minorEastAsia"/>
                <w:color w:val="auto"/>
                <w:sz w:val="24"/>
                <w:szCs w:val="24"/>
                <w:lang w:val="en-US" w:eastAsia="zh-CN"/>
              </w:rPr>
              <w:t>1</w:t>
            </w:r>
            <w:r>
              <w:rPr>
                <w:rFonts w:hint="eastAsia" w:asciiTheme="minorEastAsia" w:hAnsiTheme="minorEastAsia" w:eastAsiaTheme="minorEastAsia" w:cstheme="minorEastAsia"/>
                <w:color w:val="auto"/>
                <w:sz w:val="24"/>
                <w:szCs w:val="24"/>
                <w:lang w:eastAsia="zh-CN"/>
              </w:rPr>
              <w:t>-4分。未提供不计分。</w:t>
            </w:r>
          </w:p>
        </w:tc>
      </w:tr>
      <w:tr w14:paraId="0741A1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7" w:hRule="atLeast"/>
          <w:jc w:val="center"/>
        </w:trPr>
        <w:tc>
          <w:tcPr>
            <w:tcW w:w="893" w:type="dxa"/>
            <w:tcBorders>
              <w:top w:val="single" w:color="auto" w:sz="4" w:space="0"/>
              <w:left w:val="single" w:color="auto" w:sz="4" w:space="0"/>
              <w:bottom w:val="single" w:color="auto" w:sz="4" w:space="0"/>
            </w:tcBorders>
            <w:noWrap w:val="0"/>
            <w:vAlign w:val="center"/>
          </w:tcPr>
          <w:p w14:paraId="01D6B100">
            <w:pPr>
              <w:spacing w:line="240" w:lineRule="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服务进度计划</w:t>
            </w:r>
          </w:p>
        </w:tc>
        <w:tc>
          <w:tcPr>
            <w:tcW w:w="946" w:type="dxa"/>
            <w:noWrap w:val="0"/>
            <w:vAlign w:val="center"/>
          </w:tcPr>
          <w:p w14:paraId="73247C0C">
            <w:pPr>
              <w:spacing w:line="240" w:lineRule="auto"/>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12</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分</w:t>
            </w:r>
            <w:r>
              <w:rPr>
                <w:rFonts w:hint="eastAsia" w:asciiTheme="minorEastAsia" w:hAnsiTheme="minorEastAsia" w:eastAsiaTheme="minorEastAsia" w:cstheme="minorEastAsia"/>
                <w:color w:val="auto"/>
                <w:sz w:val="24"/>
                <w:szCs w:val="24"/>
                <w:lang w:eastAsia="zh-CN"/>
              </w:rPr>
              <w:t>）</w:t>
            </w:r>
          </w:p>
        </w:tc>
        <w:tc>
          <w:tcPr>
            <w:tcW w:w="6980" w:type="dxa"/>
            <w:noWrap w:val="0"/>
            <w:vAlign w:val="center"/>
          </w:tcPr>
          <w:p w14:paraId="1089844E">
            <w:pPr>
              <w:spacing w:line="240" w:lineRule="auto"/>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根据供应商针对本项目提供的服务进度计划进行综合比较；</w:t>
            </w:r>
          </w:p>
          <w:p w14:paraId="6D68F8C2">
            <w:pPr>
              <w:spacing w:line="240" w:lineRule="auto"/>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服务进度计划详细、全面、合理、可操作性强，计7</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12</w:t>
            </w:r>
            <w:r>
              <w:rPr>
                <w:rFonts w:hint="eastAsia" w:asciiTheme="minorEastAsia" w:hAnsiTheme="minorEastAsia" w:eastAsiaTheme="minorEastAsia" w:cstheme="minorEastAsia"/>
                <w:color w:val="auto"/>
                <w:sz w:val="24"/>
                <w:szCs w:val="24"/>
                <w:highlight w:val="none"/>
              </w:rPr>
              <w:t>分；服务进度计划基本合理、较全面、可操作性较强，计4</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 xml:space="preserve">-7分；服务进度计划不全面、不合理，计1-4分；未提供不计分。          </w:t>
            </w:r>
          </w:p>
        </w:tc>
      </w:tr>
      <w:tr w14:paraId="4E172A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7" w:hRule="atLeast"/>
          <w:jc w:val="center"/>
        </w:trPr>
        <w:tc>
          <w:tcPr>
            <w:tcW w:w="893" w:type="dxa"/>
            <w:tcBorders>
              <w:top w:val="single" w:color="auto" w:sz="4" w:space="0"/>
              <w:left w:val="single" w:color="auto" w:sz="4" w:space="0"/>
              <w:bottom w:val="single" w:color="auto" w:sz="4" w:space="0"/>
            </w:tcBorders>
            <w:noWrap w:val="0"/>
            <w:vAlign w:val="center"/>
          </w:tcPr>
          <w:p w14:paraId="0D23BECD">
            <w:pPr>
              <w:spacing w:line="240" w:lineRule="auto"/>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拟投入</w:t>
            </w:r>
            <w:r>
              <w:rPr>
                <w:rFonts w:hint="eastAsia" w:asciiTheme="minorEastAsia" w:hAnsiTheme="minorEastAsia" w:cstheme="minorEastAsia"/>
                <w:color w:val="auto"/>
                <w:sz w:val="24"/>
                <w:szCs w:val="24"/>
                <w:highlight w:val="none"/>
                <w:lang w:val="en-US" w:eastAsia="zh-CN"/>
              </w:rPr>
              <w:t>能力</w:t>
            </w:r>
          </w:p>
        </w:tc>
        <w:tc>
          <w:tcPr>
            <w:tcW w:w="946" w:type="dxa"/>
            <w:noWrap w:val="0"/>
            <w:vAlign w:val="center"/>
          </w:tcPr>
          <w:p w14:paraId="7CB032E6">
            <w:pPr>
              <w:spacing w:line="240" w:lineRule="auto"/>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10</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分</w:t>
            </w:r>
            <w:r>
              <w:rPr>
                <w:rFonts w:hint="eastAsia" w:asciiTheme="minorEastAsia" w:hAnsiTheme="minorEastAsia" w:eastAsiaTheme="minorEastAsia" w:cstheme="minorEastAsia"/>
                <w:color w:val="auto"/>
                <w:sz w:val="24"/>
                <w:szCs w:val="24"/>
                <w:lang w:eastAsia="zh-CN"/>
              </w:rPr>
              <w:t>）</w:t>
            </w:r>
          </w:p>
        </w:tc>
        <w:tc>
          <w:tcPr>
            <w:tcW w:w="6980" w:type="dxa"/>
            <w:noWrap w:val="0"/>
            <w:vAlign w:val="center"/>
          </w:tcPr>
          <w:p w14:paraId="04B4EB33">
            <w:pPr>
              <w:spacing w:line="240" w:lineRule="auto"/>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供应商提供污水处理运行相关资质的，计5分。拟投入本项目的应急车辆，运维检修专用设备，应急设备等，包括但不限于类型、数量、用途、配置说明、使用年限等根据满足程度及描述计0-5分。</w:t>
            </w:r>
          </w:p>
        </w:tc>
      </w:tr>
      <w:tr w14:paraId="42926E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5" w:hRule="atLeast"/>
          <w:jc w:val="center"/>
        </w:trPr>
        <w:tc>
          <w:tcPr>
            <w:tcW w:w="893" w:type="dxa"/>
            <w:tcBorders>
              <w:top w:val="single" w:color="auto" w:sz="4" w:space="0"/>
              <w:left w:val="single" w:color="auto" w:sz="4" w:space="0"/>
            </w:tcBorders>
            <w:noWrap w:val="0"/>
            <w:vAlign w:val="center"/>
          </w:tcPr>
          <w:p w14:paraId="28EFBFA3">
            <w:pPr>
              <w:spacing w:line="240" w:lineRule="auto"/>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人员配置</w:t>
            </w:r>
          </w:p>
        </w:tc>
        <w:tc>
          <w:tcPr>
            <w:tcW w:w="946" w:type="dxa"/>
            <w:noWrap w:val="0"/>
            <w:vAlign w:val="center"/>
          </w:tcPr>
          <w:p w14:paraId="5B6C5D5A">
            <w:pPr>
              <w:spacing w:line="240" w:lineRule="auto"/>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8</w:t>
            </w:r>
          </w:p>
          <w:p w14:paraId="75F23BD5">
            <w:pPr>
              <w:spacing w:line="240" w:lineRule="auto"/>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分</w:t>
            </w:r>
            <w:r>
              <w:rPr>
                <w:rFonts w:hint="eastAsia" w:asciiTheme="minorEastAsia" w:hAnsiTheme="minorEastAsia" w:eastAsiaTheme="minorEastAsia" w:cstheme="minorEastAsia"/>
                <w:color w:val="auto"/>
                <w:sz w:val="24"/>
                <w:szCs w:val="24"/>
                <w:lang w:eastAsia="zh-CN"/>
              </w:rPr>
              <w:t>）</w:t>
            </w:r>
          </w:p>
        </w:tc>
        <w:tc>
          <w:tcPr>
            <w:tcW w:w="6980" w:type="dxa"/>
            <w:shd w:val="clear" w:color="auto" w:fill="auto"/>
            <w:noWrap w:val="0"/>
            <w:vAlign w:val="center"/>
          </w:tcPr>
          <w:p w14:paraId="0B4FD8F3">
            <w:pPr>
              <w:spacing w:line="240" w:lineRule="auto"/>
              <w:jc w:val="left"/>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供应商针对本项目有具体的实施组织机构，项目团队有明确的组织形式，拟投入本项目人员的专业、数量、职称配置合理，职责任务明确，从事类似项目的相关经验丰富，能够确保项目顺利实施，按其响应程度计0-8分。</w:t>
            </w:r>
          </w:p>
        </w:tc>
      </w:tr>
      <w:tr w14:paraId="6A4C35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2" w:hRule="atLeast"/>
          <w:jc w:val="center"/>
        </w:trPr>
        <w:tc>
          <w:tcPr>
            <w:tcW w:w="893" w:type="dxa"/>
            <w:tcBorders>
              <w:left w:val="single" w:color="auto" w:sz="4" w:space="0"/>
            </w:tcBorders>
            <w:noWrap w:val="0"/>
            <w:vAlign w:val="center"/>
          </w:tcPr>
          <w:p w14:paraId="1F899D8B">
            <w:pPr>
              <w:spacing w:line="24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服务承诺</w:t>
            </w:r>
          </w:p>
        </w:tc>
        <w:tc>
          <w:tcPr>
            <w:tcW w:w="946" w:type="dxa"/>
            <w:noWrap w:val="0"/>
            <w:vAlign w:val="center"/>
          </w:tcPr>
          <w:p w14:paraId="45267EA3">
            <w:pPr>
              <w:spacing w:line="24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8</w:t>
            </w:r>
          </w:p>
          <w:p w14:paraId="32691D2D">
            <w:pPr>
              <w:spacing w:line="24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分</w:t>
            </w:r>
            <w:r>
              <w:rPr>
                <w:rFonts w:hint="eastAsia" w:asciiTheme="minorEastAsia" w:hAnsiTheme="minorEastAsia" w:eastAsiaTheme="minorEastAsia" w:cstheme="minorEastAsia"/>
                <w:color w:val="auto"/>
                <w:sz w:val="24"/>
                <w:szCs w:val="24"/>
                <w:lang w:eastAsia="zh-CN"/>
              </w:rPr>
              <w:t>）</w:t>
            </w:r>
          </w:p>
        </w:tc>
        <w:tc>
          <w:tcPr>
            <w:tcW w:w="6980" w:type="dxa"/>
            <w:noWrap w:val="0"/>
            <w:vAlign w:val="center"/>
          </w:tcPr>
          <w:p w14:paraId="3460BC42">
            <w:pPr>
              <w:spacing w:line="240" w:lineRule="auto"/>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对本项目的服务承诺（包含但不限于针对本项目的各项服务质量目标、保障措施等内容），各管理项目指标达到国家相关标准得0-8分。</w:t>
            </w:r>
            <w:r>
              <w:rPr>
                <w:rFonts w:hint="eastAsia" w:asciiTheme="minorEastAsia" w:hAnsiTheme="minorEastAsia" w:eastAsiaTheme="minorEastAsia" w:cstheme="minorEastAsia"/>
                <w:color w:val="auto"/>
                <w:sz w:val="24"/>
                <w:szCs w:val="24"/>
              </w:rPr>
              <w:t xml:space="preserve">   </w:t>
            </w:r>
          </w:p>
        </w:tc>
      </w:tr>
      <w:tr w14:paraId="7E0C52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0" w:hRule="atLeast"/>
          <w:jc w:val="center"/>
        </w:trPr>
        <w:tc>
          <w:tcPr>
            <w:tcW w:w="893" w:type="dxa"/>
            <w:tcBorders>
              <w:left w:val="single" w:color="auto" w:sz="4" w:space="0"/>
            </w:tcBorders>
            <w:noWrap w:val="0"/>
            <w:vAlign w:val="center"/>
          </w:tcPr>
          <w:p w14:paraId="6F86D1E4">
            <w:pPr>
              <w:spacing w:line="240" w:lineRule="auto"/>
              <w:jc w:val="center"/>
              <w:rPr>
                <w:rFonts w:hint="eastAsia" w:asciiTheme="minorEastAsia" w:hAnsiTheme="minorEastAsia" w:cstheme="minorEastAsia"/>
                <w:color w:val="auto"/>
                <w:sz w:val="24"/>
                <w:szCs w:val="24"/>
                <w:lang w:val="en-US" w:eastAsia="zh-CN"/>
              </w:rPr>
            </w:pPr>
            <w:r>
              <w:rPr>
                <w:rFonts w:hint="eastAsia" w:asciiTheme="minorEastAsia" w:hAnsiTheme="minorEastAsia" w:cstheme="minorEastAsia"/>
                <w:color w:val="auto"/>
                <w:sz w:val="24"/>
                <w:szCs w:val="24"/>
                <w:lang w:val="en-US" w:eastAsia="zh-CN"/>
              </w:rPr>
              <w:t>业绩</w:t>
            </w:r>
          </w:p>
        </w:tc>
        <w:tc>
          <w:tcPr>
            <w:tcW w:w="946" w:type="dxa"/>
            <w:noWrap w:val="0"/>
            <w:vAlign w:val="center"/>
          </w:tcPr>
          <w:p w14:paraId="25803EE8">
            <w:pPr>
              <w:spacing w:line="24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6</w:t>
            </w:r>
          </w:p>
          <w:p w14:paraId="105E4E02">
            <w:pPr>
              <w:spacing w:line="240" w:lineRule="auto"/>
              <w:jc w:val="center"/>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分</w:t>
            </w:r>
            <w:r>
              <w:rPr>
                <w:rFonts w:hint="eastAsia" w:asciiTheme="minorEastAsia" w:hAnsiTheme="minorEastAsia" w:eastAsiaTheme="minorEastAsia" w:cstheme="minorEastAsia"/>
                <w:color w:val="auto"/>
                <w:sz w:val="24"/>
                <w:szCs w:val="24"/>
                <w:lang w:eastAsia="zh-CN"/>
              </w:rPr>
              <w:t>）</w:t>
            </w:r>
          </w:p>
        </w:tc>
        <w:tc>
          <w:tcPr>
            <w:tcW w:w="6980" w:type="dxa"/>
            <w:noWrap w:val="0"/>
            <w:vAlign w:val="top"/>
          </w:tcPr>
          <w:p w14:paraId="131546C6">
            <w:pPr>
              <w:spacing w:line="240" w:lineRule="auto"/>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供应商须提供20</w:t>
            </w:r>
            <w:r>
              <w:rPr>
                <w:rFonts w:hint="eastAsia" w:asciiTheme="minorEastAsia" w:hAnsiTheme="minorEastAsia" w:eastAsiaTheme="minorEastAsia" w:cstheme="minorEastAsia"/>
                <w:color w:val="auto"/>
                <w:sz w:val="24"/>
                <w:szCs w:val="24"/>
                <w:lang w:val="en-US" w:eastAsia="zh-CN"/>
              </w:rPr>
              <w:t>22</w:t>
            </w:r>
            <w:r>
              <w:rPr>
                <w:rFonts w:hint="eastAsia" w:asciiTheme="minorEastAsia" w:hAnsiTheme="minorEastAsia" w:eastAsiaTheme="minorEastAsia" w:cstheme="minorEastAsia"/>
                <w:color w:val="auto"/>
                <w:sz w:val="24"/>
                <w:szCs w:val="24"/>
              </w:rPr>
              <w:t>年</w:t>
            </w:r>
            <w:r>
              <w:rPr>
                <w:rFonts w:hint="eastAsia" w:asciiTheme="minorEastAsia" w:hAnsiTheme="minorEastAsia" w:cstheme="minorEastAsia"/>
                <w:color w:val="auto"/>
                <w:sz w:val="24"/>
                <w:szCs w:val="24"/>
                <w:lang w:val="en-US" w:eastAsia="zh-CN"/>
              </w:rPr>
              <w:t>11</w:t>
            </w:r>
            <w:r>
              <w:rPr>
                <w:rFonts w:hint="eastAsia" w:asciiTheme="minorEastAsia" w:hAnsiTheme="minorEastAsia" w:eastAsiaTheme="minorEastAsia" w:cstheme="minorEastAsia"/>
                <w:color w:val="auto"/>
                <w:sz w:val="24"/>
                <w:szCs w:val="24"/>
              </w:rPr>
              <w:t>月至今（以合同签订时间为准）已完成的同类业绩，磋商响应文件中附有其合同或中标（成交）通知书，每提供1个得</w:t>
            </w:r>
            <w:r>
              <w:rPr>
                <w:rFonts w:hint="eastAsia" w:asciiTheme="minorEastAsia" w:hAnsiTheme="minorEastAsia" w:eastAsiaTheme="minorEastAsia" w:cstheme="minorEastAsia"/>
                <w:color w:val="auto"/>
                <w:sz w:val="24"/>
                <w:szCs w:val="24"/>
                <w:lang w:val="en-US" w:eastAsia="zh-CN"/>
              </w:rPr>
              <w:t>2</w:t>
            </w:r>
            <w:r>
              <w:rPr>
                <w:rFonts w:hint="eastAsia" w:asciiTheme="minorEastAsia" w:hAnsiTheme="minorEastAsia" w:eastAsiaTheme="minorEastAsia" w:cstheme="minorEastAsia"/>
                <w:color w:val="auto"/>
                <w:sz w:val="24"/>
                <w:szCs w:val="24"/>
              </w:rPr>
              <w:t>分，满分</w:t>
            </w:r>
            <w:r>
              <w:rPr>
                <w:rFonts w:hint="eastAsia" w:asciiTheme="minorEastAsia" w:hAnsiTheme="minorEastAsia" w:eastAsiaTheme="minorEastAsia" w:cstheme="minorEastAsia"/>
                <w:color w:val="auto"/>
                <w:sz w:val="24"/>
                <w:szCs w:val="24"/>
                <w:lang w:val="en-US" w:eastAsia="zh-CN"/>
              </w:rPr>
              <w:t>6</w:t>
            </w:r>
            <w:r>
              <w:rPr>
                <w:rFonts w:hint="eastAsia" w:asciiTheme="minorEastAsia" w:hAnsiTheme="minorEastAsia" w:eastAsiaTheme="minorEastAsia" w:cstheme="minorEastAsia"/>
                <w:color w:val="auto"/>
                <w:sz w:val="24"/>
                <w:szCs w:val="24"/>
              </w:rPr>
              <w:t xml:space="preserve">分。                    </w:t>
            </w:r>
          </w:p>
        </w:tc>
      </w:tr>
    </w:tbl>
    <w:p w14:paraId="406B9B51">
      <w:pPr>
        <w:widowControl/>
        <w:spacing w:line="50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注：1）评委打分超过得分界限或未按本方法赋分时，该评委的打分按</w:t>
      </w:r>
      <w:r>
        <w:rPr>
          <w:rFonts w:hint="eastAsia" w:ascii="宋体" w:hAnsi="宋体" w:eastAsia="宋体" w:cs="宋体"/>
          <w:color w:val="auto"/>
          <w:sz w:val="28"/>
          <w:szCs w:val="28"/>
          <w:lang w:val="en-US" w:eastAsia="zh-CN"/>
        </w:rPr>
        <w:t>作废</w:t>
      </w:r>
      <w:r>
        <w:rPr>
          <w:rFonts w:hint="eastAsia" w:ascii="宋体" w:hAnsi="宋体" w:eastAsia="宋体" w:cs="宋体"/>
          <w:color w:val="auto"/>
          <w:sz w:val="28"/>
          <w:szCs w:val="28"/>
        </w:rPr>
        <w:t>处理。</w:t>
      </w:r>
    </w:p>
    <w:p w14:paraId="0C9CF05C">
      <w:pPr>
        <w:widowControl/>
        <w:spacing w:line="500" w:lineRule="exact"/>
        <w:ind w:firstLine="560"/>
        <w:rPr>
          <w:rFonts w:hint="eastAsia" w:ascii="宋体" w:hAnsi="宋体" w:eastAsia="宋体" w:cs="宋体"/>
          <w:b/>
          <w:bCs/>
          <w:color w:val="auto"/>
          <w:sz w:val="28"/>
          <w:szCs w:val="28"/>
        </w:rPr>
      </w:pPr>
      <w:r>
        <w:rPr>
          <w:rFonts w:hint="eastAsia" w:ascii="宋体" w:hAnsi="宋体" w:eastAsia="宋体" w:cs="宋体"/>
          <w:color w:val="auto"/>
          <w:sz w:val="28"/>
          <w:szCs w:val="28"/>
        </w:rPr>
        <w:t>2）各种计算数字均保留两位小数，第三位“四舍五入”。</w:t>
      </w:r>
    </w:p>
    <w:p w14:paraId="50575E83">
      <w:pPr>
        <w:spacing w:line="500" w:lineRule="exact"/>
        <w:ind w:firstLine="562"/>
        <w:rPr>
          <w:rFonts w:hint="eastAsia" w:ascii="宋体" w:hAnsi="宋体" w:eastAsia="宋体" w:cs="宋体"/>
          <w:b/>
          <w:bCs/>
          <w:color w:val="auto"/>
          <w:sz w:val="28"/>
          <w:szCs w:val="28"/>
        </w:rPr>
      </w:pPr>
      <w:r>
        <w:rPr>
          <w:rFonts w:hint="eastAsia" w:ascii="宋体" w:hAnsi="宋体" w:eastAsia="宋体" w:cs="宋体"/>
          <w:b/>
          <w:bCs/>
          <w:color w:val="auto"/>
          <w:sz w:val="28"/>
          <w:szCs w:val="28"/>
        </w:rPr>
        <w:t>3）特殊情况处理：</w:t>
      </w:r>
    </w:p>
    <w:p w14:paraId="6CCEAFA6">
      <w:pPr>
        <w:spacing w:line="50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a</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当供应商某评分项出现未报、漏报或零报价时，该分项得零分，并不参与磋商报价分的计算。</w:t>
      </w:r>
    </w:p>
    <w:p w14:paraId="6C4B0DEE">
      <w:pPr>
        <w:spacing w:line="50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b</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若出现综合得分相同时，磋商报价得分高者为第一成交候选人，若磋商报价得分相同，技术得分高者为第一成交候选人，若上述两项得分相同，则由全体磋商小组成员无记名投票，得票高者为第一成交候选人。</w:t>
      </w:r>
    </w:p>
    <w:p w14:paraId="2333EEEC">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c</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评标过程中，若出现本评标方法以外的特殊情况时，将暂停评标，待评委商榷后再进行复会。</w:t>
      </w:r>
    </w:p>
    <w:p w14:paraId="2B6F58C1">
      <w:pPr>
        <w:spacing w:line="500" w:lineRule="exact"/>
        <w:ind w:firstLine="562"/>
        <w:outlineLvl w:val="1"/>
        <w:rPr>
          <w:rFonts w:hint="eastAsia" w:ascii="宋体" w:hAnsi="宋体" w:eastAsia="宋体" w:cs="宋体"/>
          <w:b/>
          <w:color w:val="auto"/>
          <w:sz w:val="28"/>
          <w:szCs w:val="28"/>
        </w:rPr>
      </w:pPr>
      <w:r>
        <w:rPr>
          <w:rFonts w:hint="eastAsia" w:ascii="宋体" w:hAnsi="宋体" w:eastAsia="宋体" w:cs="宋体"/>
          <w:b/>
          <w:color w:val="auto"/>
          <w:sz w:val="28"/>
          <w:szCs w:val="28"/>
        </w:rPr>
        <w:t>3、定标</w:t>
      </w:r>
    </w:p>
    <w:p w14:paraId="4F9795B8">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3-1、定标程序</w:t>
      </w:r>
    </w:p>
    <w:p w14:paraId="1A4E98B4">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lang w:eastAsia="zh-CN"/>
        </w:rPr>
        <w:t>磋商小组</w:t>
      </w:r>
      <w:r>
        <w:rPr>
          <w:rFonts w:hint="eastAsia" w:ascii="宋体" w:hAnsi="宋体" w:eastAsia="宋体" w:cs="宋体"/>
          <w:color w:val="auto"/>
          <w:sz w:val="28"/>
          <w:szCs w:val="28"/>
        </w:rPr>
        <w:t>依据评审办法，经过评审、澄清、磋商报价、评价等程序后，在最大限度满足磋商文件实质性要求前提下进行综合评审，以评标总得分由高到低的顺序推荐3名以上成交候选供应商，并编写评审报告。</w:t>
      </w:r>
    </w:p>
    <w:p w14:paraId="40804F65">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（2）</w:t>
      </w:r>
      <w:bookmarkStart w:id="19" w:name="OLE_LINK12"/>
      <w:bookmarkEnd w:id="19"/>
      <w:r>
        <w:rPr>
          <w:rFonts w:hint="eastAsia" w:ascii="宋体" w:hAnsi="宋体" w:eastAsia="宋体" w:cs="宋体"/>
          <w:color w:val="auto"/>
          <w:sz w:val="28"/>
          <w:szCs w:val="28"/>
          <w:lang w:eastAsia="zh-CN"/>
        </w:rPr>
        <w:t>磋商小组</w:t>
      </w:r>
      <w:r>
        <w:rPr>
          <w:rFonts w:hint="eastAsia" w:ascii="宋体" w:hAnsi="宋体" w:eastAsia="宋体" w:cs="宋体"/>
          <w:color w:val="auto"/>
          <w:sz w:val="28"/>
          <w:szCs w:val="28"/>
        </w:rPr>
        <w:t>成员应当在评审报告上签字，对自己的评审意见承担法律责任。</w:t>
      </w:r>
      <w:r>
        <w:rPr>
          <w:rFonts w:hint="eastAsia" w:ascii="宋体" w:hAnsi="宋体" w:eastAsia="宋体" w:cs="宋体"/>
          <w:color w:val="auto"/>
          <w:sz w:val="28"/>
          <w:szCs w:val="28"/>
          <w:lang w:eastAsia="zh-CN"/>
        </w:rPr>
        <w:t>磋商小组</w:t>
      </w:r>
      <w:r>
        <w:rPr>
          <w:rFonts w:hint="eastAsia" w:ascii="宋体" w:hAnsi="宋体" w:eastAsia="宋体" w:cs="宋体"/>
          <w:color w:val="auto"/>
          <w:sz w:val="28"/>
          <w:szCs w:val="28"/>
        </w:rPr>
        <w:t>成员对评审报告有异议的，</w:t>
      </w:r>
      <w:r>
        <w:rPr>
          <w:rFonts w:hint="eastAsia" w:ascii="宋体" w:hAnsi="宋体" w:eastAsia="宋体" w:cs="宋体"/>
          <w:color w:val="auto"/>
          <w:sz w:val="28"/>
          <w:szCs w:val="28"/>
          <w:lang w:eastAsia="zh-CN"/>
        </w:rPr>
        <w:t>磋商小组</w:t>
      </w:r>
      <w:r>
        <w:rPr>
          <w:rFonts w:hint="eastAsia" w:ascii="宋体" w:hAnsi="宋体" w:eastAsia="宋体" w:cs="宋体"/>
          <w:color w:val="auto"/>
          <w:sz w:val="28"/>
          <w:szCs w:val="28"/>
        </w:rPr>
        <w:t>按照少数服从多数的原则推荐成交候选人。对评审报告有异议的，应当在评审报告上签署不同意见，并说明理由，否则视为同意评审报告。</w:t>
      </w:r>
    </w:p>
    <w:p w14:paraId="59DC9493">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3）采购代理机构应当自评审结束之日起2个工作日内将评审报告送交采购人。采购人在收到评审报告5个工作日内，从评审报告推荐的成交候选人中，以评审总分最高的供应商作为成交供应商，向采购代理机构出具《定标复函》；逾期未确定成交供应商且不提出异议的，视为确定评审报告推荐的评审得分最高的供应商为成交供应商。</w:t>
      </w:r>
    </w:p>
    <w:p w14:paraId="6E37BB25">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（4）采购代理机构接到采购人的《定标复函》后，在2个工作日内，将成交结果在陕西省政府采购网上发布公告。公告发布1个工作日，其他供应商若有异议，按《政府采购法》第52条执行。</w:t>
      </w:r>
    </w:p>
    <w:p w14:paraId="181AF055">
      <w:pPr>
        <w:tabs>
          <w:tab w:val="left" w:pos="2700"/>
        </w:tabs>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3-2、成交供应商确定后，采购人和采购代理机构对未成交原因不作任何解释，竞争性磋商响应文件不予退还。</w:t>
      </w:r>
    </w:p>
    <w:p w14:paraId="023FAF47">
      <w:pPr>
        <w:spacing w:line="500" w:lineRule="exact"/>
        <w:ind w:firstLine="562"/>
        <w:outlineLvl w:val="1"/>
        <w:rPr>
          <w:rFonts w:hint="eastAsia" w:ascii="宋体" w:hAnsi="宋体" w:eastAsia="宋体" w:cs="宋体"/>
          <w:b/>
          <w:color w:val="auto"/>
          <w:sz w:val="28"/>
          <w:szCs w:val="28"/>
        </w:rPr>
      </w:pPr>
      <w:r>
        <w:rPr>
          <w:rFonts w:hint="eastAsia" w:ascii="宋体" w:hAnsi="宋体" w:eastAsia="宋体" w:cs="宋体"/>
          <w:b/>
          <w:color w:val="auto"/>
          <w:sz w:val="28"/>
          <w:szCs w:val="28"/>
        </w:rPr>
        <w:t>4、成交通知书</w:t>
      </w:r>
    </w:p>
    <w:p w14:paraId="3D8B0DA2">
      <w:pPr>
        <w:tabs>
          <w:tab w:val="left" w:pos="2700"/>
        </w:tabs>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4-1、成交通知书将在成交公告发布的同时由采购代理机构发出。</w:t>
      </w:r>
    </w:p>
    <w:p w14:paraId="6E804C2A">
      <w:pPr>
        <w:tabs>
          <w:tab w:val="left" w:pos="2700"/>
        </w:tabs>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4-2、成交供应商应在接到采购代理机构通知之日起七日内领取成交通知书。未在规定时间内领取成交通知书的，磋商保证金不予退还。提供磋商担保的供应商将由专业担保机构先行偿付采购人损失。</w:t>
      </w:r>
    </w:p>
    <w:p w14:paraId="3D542A88">
      <w:pPr>
        <w:tabs>
          <w:tab w:val="left" w:pos="2700"/>
        </w:tabs>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4-3、成交通知书发出后，采购人不得违法改变成交结果，成交供应商无正当理由不得弃成交。</w:t>
      </w:r>
    </w:p>
    <w:p w14:paraId="391BECE1">
      <w:pPr>
        <w:spacing w:line="500" w:lineRule="exact"/>
        <w:ind w:firstLine="562"/>
        <w:outlineLvl w:val="2"/>
        <w:rPr>
          <w:rFonts w:hint="eastAsia" w:ascii="宋体" w:hAnsi="宋体" w:eastAsia="宋体" w:cs="宋体"/>
          <w:color w:val="auto"/>
          <w:sz w:val="28"/>
          <w:szCs w:val="28"/>
        </w:rPr>
      </w:pPr>
      <w:r>
        <w:rPr>
          <w:rFonts w:hint="eastAsia" w:ascii="宋体" w:hAnsi="宋体" w:eastAsia="宋体" w:cs="宋体"/>
          <w:b/>
          <w:color w:val="auto"/>
          <w:sz w:val="28"/>
          <w:szCs w:val="28"/>
        </w:rPr>
        <w:t>八、合同</w:t>
      </w:r>
    </w:p>
    <w:p w14:paraId="600455A9">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1、成交供应商在收到成交通知书后三十（30）个日历日内，应按竞争性磋商文件的要求与采购人签订合同。</w:t>
      </w:r>
    </w:p>
    <w:p w14:paraId="6DEF45A9">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2、成交供应商因自身原因不按规定或拒绝与采购人签订合同的，则采购人将废除授标，磋商保证金不予退还。给采购人造成损失超过磋商保证金额的，还应当对超过部分予以赔偿，并依法承担相应法律责任；同时，采购人可以按照评审报告推荐的成交候选人名单排序，确定下一候选人为成交供应商，以此类推，也可以重新开展政府采购活动。因自身原因拒绝签订政府采购合同的或者未按合同约定进行履约的，成交供应商不得参加对该项目重新开展的磋商活动。</w:t>
      </w:r>
    </w:p>
    <w:p w14:paraId="09EA48A5">
      <w:pPr>
        <w:spacing w:line="500" w:lineRule="exact"/>
        <w:ind w:firstLine="560"/>
        <w:rPr>
          <w:rFonts w:hint="eastAsia" w:ascii="宋体" w:hAnsi="宋体" w:eastAsia="宋体" w:cs="宋体"/>
          <w:b/>
          <w:color w:val="auto"/>
          <w:sz w:val="28"/>
          <w:szCs w:val="28"/>
        </w:rPr>
      </w:pPr>
      <w:r>
        <w:rPr>
          <w:rFonts w:hint="eastAsia" w:ascii="宋体" w:hAnsi="宋体" w:eastAsia="宋体" w:cs="宋体"/>
          <w:color w:val="auto"/>
          <w:sz w:val="28"/>
          <w:szCs w:val="28"/>
        </w:rPr>
        <w:t>3、成交通知书将是合同的重要组成部分。竞争性磋商文件、成交供应商的竞争性磋商响应文件及评议过程中有关的澄清文件均作为合同附件。</w:t>
      </w:r>
    </w:p>
    <w:p w14:paraId="43290EF6">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4、成交后，成交供应商应按照合同约定履行义务，完成磋商项目的供货，经采购人同意，成交供应商可以依法采取分包方式履行合同。分包部分为成交项目的部分非主体、非关键性工作。接受分包的供应商应当具备相应的资格条件，并不得再次分包。分包履行的，成交供应商就采购项目和分包项目向采购人负责，分包供应商就分包项目承担责任。中小企业根据《政府采购促进中小企业发展管理办法》（财库〔2020〕46号）规定的政策获取政府采购合同后，小型、微型企业不得分包或转包给大型、中型企业，中型企业不得分包或转包给大型企业。</w:t>
      </w:r>
    </w:p>
    <w:p w14:paraId="417038D8">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5、所签订的合同不得对磋商文件确定的事项和成交供应商磋商响应文件作实质性修改。</w:t>
      </w:r>
    </w:p>
    <w:p w14:paraId="34532F89">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6、采购人需追加与合同标的相同的货物、项目或服务的，在不改变合同其他条款的前提下，可以与供应商协商签订补充合同，但所有补充合同的采购金额不得超过原合同采购金额的</w:t>
      </w:r>
      <w:r>
        <w:rPr>
          <w:rFonts w:hint="eastAsia" w:ascii="宋体" w:hAnsi="宋体" w:eastAsia="宋体" w:cs="宋体"/>
          <w:color w:val="auto"/>
          <w:sz w:val="28"/>
          <w:szCs w:val="28"/>
          <w:lang w:eastAsia="zh-CN"/>
        </w:rPr>
        <w:t>10%</w:t>
      </w:r>
      <w:r>
        <w:rPr>
          <w:rFonts w:hint="eastAsia" w:ascii="宋体" w:hAnsi="宋体" w:eastAsia="宋体" w:cs="宋体"/>
          <w:color w:val="auto"/>
          <w:sz w:val="28"/>
          <w:szCs w:val="28"/>
        </w:rPr>
        <w:t>。</w:t>
      </w:r>
    </w:p>
    <w:p w14:paraId="4B682C21">
      <w:pPr>
        <w:spacing w:line="500" w:lineRule="exact"/>
        <w:ind w:firstLine="562"/>
        <w:jc w:val="left"/>
        <w:outlineLvl w:val="2"/>
        <w:rPr>
          <w:rFonts w:hint="eastAsia" w:ascii="宋体" w:hAnsi="宋体" w:eastAsia="宋体" w:cs="宋体"/>
          <w:b/>
          <w:color w:val="auto"/>
          <w:sz w:val="28"/>
          <w:szCs w:val="28"/>
        </w:rPr>
      </w:pPr>
      <w:r>
        <w:rPr>
          <w:rFonts w:hint="eastAsia" w:ascii="宋体" w:hAnsi="宋体" w:eastAsia="宋体" w:cs="宋体"/>
          <w:b/>
          <w:color w:val="auto"/>
          <w:sz w:val="28"/>
          <w:szCs w:val="28"/>
        </w:rPr>
        <w:t>九、合同的履约验收</w:t>
      </w:r>
    </w:p>
    <w:p w14:paraId="1CCE531C">
      <w:pPr>
        <w:spacing w:line="500" w:lineRule="exact"/>
        <w:ind w:firstLine="560"/>
        <w:jc w:val="left"/>
        <w:rPr>
          <w:rFonts w:hint="eastAsia" w:ascii="宋体" w:hAnsi="宋体" w:eastAsia="宋体" w:cs="宋体"/>
          <w:color w:val="auto"/>
          <w:sz w:val="28"/>
          <w:szCs w:val="28"/>
        </w:rPr>
      </w:pPr>
      <w:r>
        <w:rPr>
          <w:rFonts w:hint="eastAsia" w:ascii="宋体" w:hAnsi="宋体" w:eastAsia="宋体" w:cs="宋体"/>
          <w:color w:val="auto"/>
          <w:sz w:val="28"/>
          <w:szCs w:val="28"/>
        </w:rPr>
        <w:t>采购人应按照政府采购合同约定的技术、服务、安全标准组织对供应商每一项技术、服务、安全标准的履约情况进行验收，并出具验收书。</w:t>
      </w:r>
    </w:p>
    <w:p w14:paraId="6F184E53">
      <w:pPr>
        <w:spacing w:line="500" w:lineRule="exact"/>
        <w:ind w:firstLine="562"/>
        <w:jc w:val="left"/>
        <w:outlineLvl w:val="2"/>
        <w:rPr>
          <w:rFonts w:hint="eastAsia" w:ascii="宋体" w:hAnsi="宋体" w:eastAsia="宋体" w:cs="宋体"/>
          <w:color w:val="auto"/>
          <w:sz w:val="28"/>
          <w:szCs w:val="28"/>
        </w:rPr>
      </w:pPr>
      <w:r>
        <w:rPr>
          <w:rFonts w:hint="eastAsia" w:ascii="宋体" w:hAnsi="宋体" w:eastAsia="宋体" w:cs="宋体"/>
          <w:b/>
          <w:color w:val="auto"/>
          <w:sz w:val="28"/>
          <w:szCs w:val="28"/>
        </w:rPr>
        <w:t>十、招标服务费</w:t>
      </w:r>
    </w:p>
    <w:p w14:paraId="44B12389">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1、经与采购单位协商，参照国家计委颁发的《招标代理服务收费管理暂行办法》(计价格〔2002〕1980号)、国家发展改革委员会办公厅颁发的《关于招标代理服务费收费有关问题的通知》</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《调整后的招标代理服务收费标准》(发改价格〔2011〕〕534号)规定</w:t>
      </w:r>
      <w:r>
        <w:rPr>
          <w:rFonts w:hint="eastAsia" w:ascii="宋体" w:hAnsi="宋体" w:eastAsia="宋体" w:cs="宋体"/>
          <w:color w:val="auto"/>
          <w:sz w:val="28"/>
          <w:szCs w:val="28"/>
          <w:lang w:val="en-US" w:eastAsia="zh-CN"/>
        </w:rPr>
        <w:t>及相关规定参考执行</w:t>
      </w:r>
      <w:r>
        <w:rPr>
          <w:rFonts w:hint="eastAsia" w:ascii="宋体" w:hAnsi="宋体" w:eastAsia="宋体" w:cs="宋体"/>
          <w:color w:val="auto"/>
          <w:sz w:val="28"/>
          <w:szCs w:val="28"/>
        </w:rPr>
        <w:t>，代理服务费由成交单位领取成交通知书前，向</w:t>
      </w:r>
      <w:r>
        <w:rPr>
          <w:rFonts w:hint="eastAsia" w:ascii="宋体" w:hAnsi="宋体" w:eastAsia="宋体" w:cs="宋体"/>
          <w:color w:val="auto"/>
          <w:sz w:val="28"/>
          <w:szCs w:val="28"/>
          <w:lang w:eastAsia="zh-CN"/>
        </w:rPr>
        <w:t>鑫益瑞建设工程有限公司</w:t>
      </w:r>
      <w:r>
        <w:rPr>
          <w:rFonts w:hint="eastAsia" w:ascii="宋体" w:hAnsi="宋体" w:eastAsia="宋体" w:cs="宋体"/>
          <w:color w:val="auto"/>
          <w:sz w:val="28"/>
          <w:szCs w:val="28"/>
        </w:rPr>
        <w:t>支付。</w:t>
      </w:r>
    </w:p>
    <w:p w14:paraId="70799FEA">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 xml:space="preserve"> 2、成交服务费应按竞争性磋商文件要求的方式缴纳，不得用磋商保证金冲抵。</w:t>
      </w:r>
    </w:p>
    <w:p w14:paraId="619B8AD5">
      <w:pPr>
        <w:tabs>
          <w:tab w:val="left" w:pos="2700"/>
        </w:tabs>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3、成交供应商如未按上述第1条规定办理，采购代理机构将没收其磋商保证金。提供磋商担保的供应商将由专业担保机构先行偿付采购代理机构损失。</w:t>
      </w:r>
    </w:p>
    <w:p w14:paraId="493679B3">
      <w:pPr>
        <w:spacing w:line="500" w:lineRule="exact"/>
        <w:ind w:firstLine="562"/>
        <w:jc w:val="left"/>
        <w:outlineLvl w:val="2"/>
        <w:rPr>
          <w:rFonts w:hint="eastAsia" w:ascii="宋体" w:hAnsi="宋体" w:eastAsia="宋体" w:cs="宋体"/>
          <w:b/>
          <w:color w:val="auto"/>
          <w:sz w:val="28"/>
          <w:szCs w:val="28"/>
        </w:rPr>
      </w:pPr>
      <w:r>
        <w:rPr>
          <w:rFonts w:hint="eastAsia" w:ascii="宋体" w:hAnsi="宋体" w:eastAsia="宋体" w:cs="宋体"/>
          <w:b/>
          <w:color w:val="auto"/>
          <w:sz w:val="28"/>
          <w:szCs w:val="28"/>
        </w:rPr>
        <w:t>十一、废标、重新组织采购</w:t>
      </w:r>
    </w:p>
    <w:p w14:paraId="5E43E04A">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如果发生下列情况之一的，采购人或采购代理机构将按《政府采购竞争性磋商采购方式管理暂行办法》等有关规定重新组织采购：</w:t>
      </w:r>
    </w:p>
    <w:p w14:paraId="55196D11">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（1）因情况变化，不再符合规定的竞争性磋商采购方式适用情形的；</w:t>
      </w:r>
    </w:p>
    <w:p w14:paraId="73B176F5">
      <w:pPr>
        <w:spacing w:line="500" w:lineRule="exact"/>
        <w:ind w:firstLine="560"/>
        <w:outlineLvl w:val="3"/>
        <w:rPr>
          <w:rFonts w:hint="eastAsia" w:ascii="宋体" w:hAnsi="宋体" w:eastAsia="宋体" w:cs="宋体"/>
          <w:color w:val="auto"/>
          <w:sz w:val="28"/>
          <w:szCs w:val="28"/>
        </w:rPr>
      </w:pPr>
      <w:r>
        <w:rPr>
          <w:rFonts w:hint="eastAsia" w:ascii="宋体" w:hAnsi="宋体" w:eastAsia="宋体" w:cs="宋体"/>
          <w:color w:val="auto"/>
          <w:sz w:val="28"/>
          <w:szCs w:val="28"/>
        </w:rPr>
        <w:t>（2）出现影响采购公正的违法、违规行为的；</w:t>
      </w:r>
    </w:p>
    <w:p w14:paraId="4B01B5DA">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（3）磋商小组三分之二以上的专家认定所有磋商报价存在价格不实的现象；</w:t>
      </w:r>
    </w:p>
    <w:p w14:paraId="3666C0A4">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（4）提交最后报价的供应商不足三家的（财政部关于政府采购竞争性磋商采购方式管理暂行办法有关问题的补充通知（财库〔2015〕124号）规定的情形除外）；</w:t>
      </w:r>
    </w:p>
    <w:p w14:paraId="34660CC0">
      <w:pPr>
        <w:spacing w:line="500" w:lineRule="exact"/>
        <w:ind w:firstLine="560"/>
        <w:rPr>
          <w:rFonts w:hint="eastAsia" w:ascii="宋体" w:hAnsi="宋体" w:eastAsia="宋体" w:cs="宋体"/>
          <w:color w:val="auto"/>
          <w:sz w:val="28"/>
          <w:szCs w:val="28"/>
        </w:rPr>
      </w:pPr>
      <w:r>
        <w:rPr>
          <w:rFonts w:hint="eastAsia" w:ascii="宋体" w:hAnsi="宋体" w:eastAsia="宋体" w:cs="宋体"/>
          <w:color w:val="auto"/>
          <w:sz w:val="28"/>
          <w:szCs w:val="28"/>
        </w:rPr>
        <w:t>（5）除《政府采购竞争性磋商采购方式管理暂行办法》第二十一条第三款规定的情形外，在采购过程中符合要求的供应商或者报价未超过最高限价的供应商不足三家的。</w:t>
      </w:r>
    </w:p>
    <w:p w14:paraId="4EFE3C8B">
      <w:pPr>
        <w:spacing w:line="500" w:lineRule="exact"/>
        <w:ind w:firstLine="562"/>
        <w:outlineLvl w:val="2"/>
        <w:rPr>
          <w:rFonts w:hint="eastAsia" w:ascii="宋体" w:hAnsi="宋体" w:eastAsia="宋体" w:cs="宋体"/>
          <w:b/>
          <w:color w:val="auto"/>
          <w:sz w:val="28"/>
          <w:szCs w:val="28"/>
        </w:rPr>
      </w:pPr>
      <w:r>
        <w:rPr>
          <w:rFonts w:hint="eastAsia" w:ascii="宋体" w:hAnsi="宋体" w:eastAsia="宋体" w:cs="宋体"/>
          <w:b/>
          <w:color w:val="auto"/>
          <w:sz w:val="28"/>
          <w:szCs w:val="28"/>
        </w:rPr>
        <w:t>十二、询问、质疑与投诉</w:t>
      </w:r>
    </w:p>
    <w:p w14:paraId="7F0E2C67">
      <w:pPr>
        <w:spacing w:line="500" w:lineRule="exact"/>
        <w:ind w:firstLine="560"/>
        <w:outlineLvl w:val="1"/>
        <w:rPr>
          <w:rFonts w:hint="eastAsia" w:ascii="宋体" w:hAnsi="宋体" w:eastAsia="宋体" w:cs="宋体"/>
          <w:bCs/>
          <w:color w:val="auto"/>
          <w:sz w:val="28"/>
          <w:szCs w:val="28"/>
        </w:rPr>
      </w:pPr>
      <w:r>
        <w:rPr>
          <w:rFonts w:hint="eastAsia" w:ascii="宋体" w:hAnsi="宋体" w:eastAsia="宋体" w:cs="宋体"/>
          <w:bCs/>
          <w:color w:val="auto"/>
          <w:sz w:val="28"/>
          <w:szCs w:val="28"/>
        </w:rPr>
        <w:t>1、询问</w:t>
      </w:r>
    </w:p>
    <w:p w14:paraId="5D5DB6D6">
      <w:pPr>
        <w:spacing w:line="500" w:lineRule="exact"/>
        <w:ind w:firstLine="560"/>
        <w:rPr>
          <w:rFonts w:hint="eastAsia" w:ascii="宋体" w:hAnsi="宋体" w:eastAsia="宋体" w:cs="宋体"/>
          <w:bCs/>
          <w:color w:val="auto"/>
          <w:sz w:val="28"/>
          <w:szCs w:val="28"/>
        </w:rPr>
      </w:pPr>
      <w:r>
        <w:rPr>
          <w:rFonts w:hint="eastAsia" w:ascii="宋体" w:hAnsi="宋体" w:eastAsia="宋体" w:cs="宋体"/>
          <w:bCs/>
          <w:color w:val="auto"/>
          <w:sz w:val="28"/>
          <w:szCs w:val="28"/>
        </w:rPr>
        <w:t>供应商对政府采购活动事项有疑问的，可以向采购人、采购代理机构提出询问。</w:t>
      </w:r>
    </w:p>
    <w:p w14:paraId="244F0C4F">
      <w:pPr>
        <w:spacing w:line="500" w:lineRule="exact"/>
        <w:ind w:firstLine="560"/>
        <w:outlineLvl w:val="1"/>
        <w:rPr>
          <w:rFonts w:hint="eastAsia" w:ascii="宋体" w:hAnsi="宋体" w:eastAsia="宋体" w:cs="宋体"/>
          <w:bCs/>
          <w:color w:val="auto"/>
          <w:sz w:val="28"/>
          <w:szCs w:val="28"/>
        </w:rPr>
      </w:pPr>
      <w:r>
        <w:rPr>
          <w:rFonts w:hint="eastAsia" w:ascii="宋体" w:hAnsi="宋体" w:eastAsia="宋体" w:cs="宋体"/>
          <w:bCs/>
          <w:color w:val="auto"/>
          <w:sz w:val="28"/>
          <w:szCs w:val="28"/>
        </w:rPr>
        <w:t>2、质疑</w:t>
      </w:r>
    </w:p>
    <w:p w14:paraId="5AE5E8EF">
      <w:pPr>
        <w:spacing w:line="500" w:lineRule="exact"/>
        <w:ind w:firstLine="560"/>
        <w:rPr>
          <w:rFonts w:hint="eastAsia" w:ascii="宋体" w:hAnsi="宋体" w:eastAsia="宋体" w:cs="宋体"/>
          <w:bCs/>
          <w:color w:val="auto"/>
          <w:sz w:val="28"/>
          <w:szCs w:val="28"/>
        </w:rPr>
      </w:pPr>
      <w:r>
        <w:rPr>
          <w:rFonts w:hint="eastAsia" w:ascii="宋体" w:hAnsi="宋体" w:eastAsia="宋体" w:cs="宋体"/>
          <w:bCs/>
          <w:color w:val="auto"/>
          <w:sz w:val="28"/>
          <w:szCs w:val="28"/>
        </w:rPr>
        <w:t>2-1、供应商认为竞争性磋商文件、磋商过程和成交结果使自己的权益受到损害的，可以向采购人、采购代理机构提出质疑，具体时限为：</w:t>
      </w:r>
    </w:p>
    <w:p w14:paraId="39455F2E">
      <w:pPr>
        <w:spacing w:line="500" w:lineRule="exact"/>
        <w:ind w:firstLine="560"/>
        <w:rPr>
          <w:rFonts w:hint="eastAsia" w:ascii="宋体" w:hAnsi="宋体" w:eastAsia="宋体" w:cs="宋体"/>
          <w:bCs/>
          <w:color w:val="auto"/>
          <w:sz w:val="28"/>
          <w:szCs w:val="28"/>
        </w:rPr>
      </w:pPr>
      <w:r>
        <w:rPr>
          <w:rFonts w:hint="eastAsia" w:ascii="宋体" w:hAnsi="宋体" w:eastAsia="宋体" w:cs="宋体"/>
          <w:bCs/>
          <w:color w:val="auto"/>
          <w:sz w:val="28"/>
          <w:szCs w:val="28"/>
        </w:rPr>
        <w:t>（一）对可以质疑的采购文件提出质疑的，为收到采购文件之日起七个工作日内；</w:t>
      </w:r>
    </w:p>
    <w:p w14:paraId="5071BDF0">
      <w:pPr>
        <w:spacing w:line="500" w:lineRule="exact"/>
        <w:ind w:firstLine="560"/>
        <w:rPr>
          <w:rFonts w:hint="eastAsia" w:ascii="宋体" w:hAnsi="宋体" w:eastAsia="宋体" w:cs="宋体"/>
          <w:bCs/>
          <w:color w:val="auto"/>
          <w:sz w:val="28"/>
          <w:szCs w:val="28"/>
        </w:rPr>
      </w:pPr>
      <w:r>
        <w:rPr>
          <w:rFonts w:hint="eastAsia" w:ascii="宋体" w:hAnsi="宋体" w:eastAsia="宋体" w:cs="宋体"/>
          <w:bCs/>
          <w:color w:val="auto"/>
          <w:sz w:val="28"/>
          <w:szCs w:val="28"/>
        </w:rPr>
        <w:t>（二）对采购过程提出质疑的，为各采购程序环节结束之日起七个工作日内；</w:t>
      </w:r>
    </w:p>
    <w:p w14:paraId="7F2BD0C4">
      <w:pPr>
        <w:spacing w:line="500" w:lineRule="exact"/>
        <w:ind w:firstLine="560"/>
        <w:rPr>
          <w:rFonts w:hint="eastAsia" w:ascii="宋体" w:hAnsi="宋体" w:eastAsia="宋体" w:cs="宋体"/>
          <w:bCs/>
          <w:color w:val="auto"/>
          <w:sz w:val="28"/>
          <w:szCs w:val="28"/>
        </w:rPr>
      </w:pPr>
      <w:r>
        <w:rPr>
          <w:rFonts w:hint="eastAsia" w:ascii="宋体" w:hAnsi="宋体" w:eastAsia="宋体" w:cs="宋体"/>
          <w:bCs/>
          <w:color w:val="auto"/>
          <w:sz w:val="28"/>
          <w:szCs w:val="28"/>
        </w:rPr>
        <w:t>（三）对成交结果提出质疑的，为成交结果公告期限届满之日起七个工作日内。</w:t>
      </w:r>
    </w:p>
    <w:p w14:paraId="57E640F5">
      <w:pPr>
        <w:spacing w:line="500" w:lineRule="exact"/>
        <w:ind w:firstLine="560"/>
        <w:rPr>
          <w:rFonts w:hint="eastAsia" w:ascii="宋体" w:hAnsi="宋体" w:eastAsia="宋体" w:cs="宋体"/>
          <w:bCs/>
          <w:color w:val="auto"/>
          <w:sz w:val="28"/>
          <w:szCs w:val="28"/>
        </w:rPr>
      </w:pPr>
      <w:r>
        <w:rPr>
          <w:rFonts w:hint="eastAsia" w:ascii="宋体" w:hAnsi="宋体" w:eastAsia="宋体" w:cs="宋体"/>
          <w:bCs/>
          <w:color w:val="auto"/>
          <w:sz w:val="28"/>
          <w:szCs w:val="28"/>
        </w:rPr>
        <w:t>2-2、质疑须提供法定代表人授权书、质疑函、相关证明材料。</w:t>
      </w:r>
    </w:p>
    <w:p w14:paraId="001672BF">
      <w:pPr>
        <w:spacing w:line="500" w:lineRule="exact"/>
        <w:ind w:firstLine="560"/>
        <w:outlineLvl w:val="1"/>
        <w:rPr>
          <w:rFonts w:hint="eastAsia" w:ascii="宋体" w:hAnsi="宋体" w:eastAsia="宋体" w:cs="宋体"/>
          <w:bCs/>
          <w:color w:val="auto"/>
          <w:sz w:val="28"/>
          <w:szCs w:val="28"/>
        </w:rPr>
      </w:pPr>
      <w:r>
        <w:rPr>
          <w:rFonts w:hint="eastAsia" w:ascii="宋体" w:hAnsi="宋体" w:eastAsia="宋体" w:cs="宋体"/>
          <w:bCs/>
          <w:color w:val="auto"/>
          <w:sz w:val="28"/>
          <w:szCs w:val="28"/>
        </w:rPr>
        <w:t>3、投诉</w:t>
      </w:r>
    </w:p>
    <w:p w14:paraId="7E3BC868">
      <w:pPr>
        <w:spacing w:line="500" w:lineRule="exact"/>
        <w:ind w:firstLine="560"/>
        <w:rPr>
          <w:rFonts w:hint="eastAsia" w:ascii="宋体" w:hAnsi="宋体" w:eastAsia="宋体" w:cs="宋体"/>
          <w:color w:val="auto"/>
          <w:sz w:val="28"/>
          <w:szCs w:val="28"/>
        </w:rPr>
      </w:pPr>
      <w:r>
        <w:rPr>
          <w:rFonts w:hint="eastAsia" w:ascii="宋体" w:hAnsi="宋体" w:eastAsia="宋体" w:cs="宋体"/>
          <w:bCs/>
          <w:color w:val="auto"/>
          <w:sz w:val="28"/>
          <w:szCs w:val="28"/>
        </w:rPr>
        <w:t>质疑供应商对采购人、采购代理机构的答复不满意或者采购人、采购代理机构未在规定的时间内作出答复的，可按《政府采购法》第55条等有关规定执行。</w:t>
      </w:r>
    </w:p>
    <w:p w14:paraId="4E653783">
      <w:pPr>
        <w:spacing w:line="500" w:lineRule="exact"/>
        <w:ind w:firstLine="562"/>
        <w:outlineLvl w:val="2"/>
        <w:rPr>
          <w:rFonts w:hint="eastAsia" w:ascii="宋体" w:hAnsi="宋体" w:eastAsia="宋体" w:cs="宋体"/>
          <w:b/>
          <w:color w:val="auto"/>
          <w:sz w:val="28"/>
          <w:szCs w:val="28"/>
        </w:rPr>
      </w:pPr>
      <w:r>
        <w:rPr>
          <w:rFonts w:hint="eastAsia" w:ascii="宋体" w:hAnsi="宋体" w:eastAsia="宋体" w:cs="宋体"/>
          <w:b/>
          <w:color w:val="auto"/>
          <w:sz w:val="28"/>
          <w:szCs w:val="28"/>
        </w:rPr>
        <w:t>十三、拒绝商业贿赂</w:t>
      </w:r>
    </w:p>
    <w:p w14:paraId="16BEB188">
      <w:pPr>
        <w:spacing w:line="500" w:lineRule="exact"/>
        <w:ind w:firstLine="560"/>
        <w:rPr>
          <w:rFonts w:hint="eastAsia" w:ascii="宋体" w:hAnsi="宋体" w:eastAsia="宋体" w:cs="宋体"/>
          <w:bCs/>
          <w:color w:val="auto"/>
          <w:sz w:val="28"/>
          <w:szCs w:val="28"/>
        </w:rPr>
      </w:pPr>
      <w:r>
        <w:rPr>
          <w:rFonts w:hint="eastAsia" w:ascii="宋体" w:hAnsi="宋体" w:eastAsia="宋体" w:cs="宋体"/>
          <w:bCs/>
          <w:color w:val="auto"/>
          <w:sz w:val="28"/>
          <w:szCs w:val="28"/>
        </w:rPr>
        <w:t>遵照陕西省财政厅的规定，采购人、采购代理机构、供应商和评审专家在磋商活动中，都要签订相应的《拒绝政府采购领域商业贿赂承诺书》，并对违反承诺的行为承担全部责任。</w:t>
      </w:r>
      <w:bookmarkStart w:id="20" w:name="_Toc459647658"/>
      <w:bookmarkEnd w:id="20"/>
      <w:bookmarkStart w:id="21" w:name="_Toc19571_WPSOffice_Level1"/>
      <w:bookmarkEnd w:id="21"/>
      <w:bookmarkStart w:id="22" w:name="_Toc28112_WPSOffice_Level1"/>
      <w:bookmarkEnd w:id="22"/>
      <w:bookmarkStart w:id="23" w:name="_Toc327_WPSOffice_Level1"/>
      <w:bookmarkEnd w:id="23"/>
    </w:p>
    <w:p w14:paraId="2EA86445">
      <w:pPr>
        <w:spacing w:line="500" w:lineRule="exact"/>
        <w:ind w:firstLine="560"/>
        <w:rPr>
          <w:rFonts w:hint="eastAsia" w:ascii="宋体" w:hAnsi="宋体" w:eastAsia="宋体" w:cs="宋体"/>
          <w:bCs/>
          <w:color w:val="auto"/>
          <w:sz w:val="28"/>
          <w:szCs w:val="28"/>
        </w:rPr>
      </w:pPr>
    </w:p>
    <w:p w14:paraId="57A5E85F">
      <w:pPr>
        <w:rPr>
          <w:rFonts w:hint="eastAsia" w:ascii="宋体" w:hAnsi="宋体" w:eastAsia="宋体" w:cs="宋体"/>
          <w:color w:val="auto"/>
        </w:rPr>
      </w:pPr>
      <w:r>
        <w:rPr>
          <w:rFonts w:hint="eastAsia" w:ascii="宋体" w:hAnsi="宋体" w:eastAsia="宋体" w:cs="宋体"/>
          <w:color w:val="auto"/>
        </w:rPr>
        <w:br w:type="page"/>
      </w:r>
    </w:p>
    <w:p w14:paraId="6EB3C144">
      <w:pPr>
        <w:pStyle w:val="6"/>
        <w:pageBreakBefore w:val="0"/>
        <w:widowControl w:val="0"/>
        <w:numPr>
          <w:ilvl w:val="0"/>
          <w:numId w:val="2"/>
        </w:numPr>
        <w:kinsoku/>
        <w:wordWrap/>
        <w:overflowPunct/>
        <w:topLinePunct w:val="0"/>
        <w:autoSpaceDE/>
        <w:autoSpaceDN/>
        <w:bidi w:val="0"/>
        <w:adjustRightInd/>
        <w:snapToGrid/>
        <w:spacing w:before="0" w:after="0"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 xml:space="preserve"> 采购内容及技术要求</w:t>
      </w:r>
      <w:bookmarkStart w:id="24" w:name="_Toc11347_WPSOffice_Level1"/>
      <w:bookmarkStart w:id="25" w:name="_Toc5182_WPSOffice_Level1"/>
    </w:p>
    <w:p w14:paraId="68C8DA43">
      <w:pPr>
        <w:keepNext w:val="0"/>
        <w:keepLines w:val="0"/>
        <w:pageBreakBefore w:val="0"/>
        <w:widowControl w:val="0"/>
        <w:numPr>
          <w:ilvl w:val="0"/>
          <w:numId w:val="0"/>
        </w:numPr>
        <w:kinsoku/>
        <w:wordWrap/>
        <w:overflowPunct/>
        <w:topLinePunct w:val="0"/>
        <w:bidi w:val="0"/>
        <w:snapToGrid/>
        <w:spacing w:line="360" w:lineRule="auto"/>
        <w:textAlignment w:val="auto"/>
        <w:rPr>
          <w:rFonts w:hint="eastAsia" w:asciiTheme="minorEastAsia" w:hAnsiTheme="minorEastAsia" w:eastAsiaTheme="minorEastAsia" w:cstheme="minorEastAsia"/>
          <w:b/>
          <w:bCs/>
          <w:color w:val="auto"/>
          <w:spacing w:val="-5"/>
          <w:kern w:val="2"/>
          <w:sz w:val="24"/>
          <w:szCs w:val="24"/>
          <w:lang w:val="zh-CN" w:eastAsia="zh-CN" w:bidi="zh-CN"/>
        </w:rPr>
      </w:pPr>
      <w:r>
        <w:rPr>
          <w:rFonts w:hint="eastAsia" w:asciiTheme="minorEastAsia" w:hAnsiTheme="minorEastAsia" w:eastAsiaTheme="minorEastAsia" w:cstheme="minorEastAsia"/>
          <w:b/>
          <w:bCs/>
          <w:color w:val="auto"/>
          <w:spacing w:val="-5"/>
          <w:kern w:val="2"/>
          <w:sz w:val="24"/>
          <w:szCs w:val="24"/>
          <w:lang w:val="en-US" w:eastAsia="zh-CN" w:bidi="zh-CN"/>
        </w:rPr>
        <w:t>一</w:t>
      </w:r>
      <w:r>
        <w:rPr>
          <w:rFonts w:hint="eastAsia" w:asciiTheme="minorEastAsia" w:hAnsiTheme="minorEastAsia" w:eastAsiaTheme="minorEastAsia" w:cstheme="minorEastAsia"/>
          <w:b/>
          <w:bCs/>
          <w:color w:val="auto"/>
          <w:spacing w:val="-5"/>
          <w:kern w:val="2"/>
          <w:sz w:val="24"/>
          <w:szCs w:val="24"/>
          <w:lang w:val="zh-CN" w:eastAsia="zh-CN" w:bidi="zh-CN"/>
        </w:rPr>
        <w:t>、项目概况：</w:t>
      </w:r>
    </w:p>
    <w:p w14:paraId="6A4F073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Theme="minorEastAsia" w:hAnsiTheme="minorEastAsia" w:eastAsiaTheme="minorEastAsia" w:cstheme="minorEastAsia"/>
          <w:color w:val="auto"/>
          <w:kern w:val="2"/>
          <w:sz w:val="24"/>
          <w:szCs w:val="24"/>
          <w:u w:val="none"/>
          <w:shd w:val="clear" w:color="auto" w:fill="auto"/>
          <w:lang w:val="zh-CN" w:eastAsia="zh-CN" w:bidi="ar-SA"/>
        </w:rPr>
      </w:pPr>
      <w:r>
        <w:rPr>
          <w:rFonts w:hint="eastAsia" w:asciiTheme="minorEastAsia" w:hAnsiTheme="minorEastAsia" w:eastAsiaTheme="minorEastAsia" w:cstheme="minorEastAsia"/>
          <w:color w:val="auto"/>
          <w:kern w:val="2"/>
          <w:sz w:val="24"/>
          <w:szCs w:val="24"/>
          <w:u w:val="none"/>
          <w:shd w:val="clear" w:color="auto" w:fill="auto"/>
          <w:lang w:val="en-US" w:eastAsia="zh-CN" w:bidi="ar-SA"/>
        </w:rPr>
        <w:t>全区现有农村污水处理设施51处，本项目是为了选择第三方公司负责对凤翔区的农村生活污水治理设施进行运维管理，确保生活污水治理设施稳定运行达标排放。</w:t>
      </w:r>
    </w:p>
    <w:p w14:paraId="65E3DDE6">
      <w:pPr>
        <w:keepNext w:val="0"/>
        <w:keepLines w:val="0"/>
        <w:pageBreakBefore w:val="0"/>
        <w:widowControl w:val="0"/>
        <w:numPr>
          <w:ilvl w:val="0"/>
          <w:numId w:val="0"/>
        </w:numPr>
        <w:kinsoku/>
        <w:wordWrap/>
        <w:overflowPunct/>
        <w:topLinePunct w:val="0"/>
        <w:bidi w:val="0"/>
        <w:snapToGrid/>
        <w:spacing w:line="360" w:lineRule="auto"/>
        <w:textAlignment w:val="auto"/>
        <w:rPr>
          <w:rFonts w:hint="default" w:asciiTheme="minorEastAsia" w:hAnsiTheme="minorEastAsia" w:eastAsiaTheme="minorEastAsia" w:cstheme="minorEastAsia"/>
          <w:b/>
          <w:bCs/>
          <w:color w:val="auto"/>
          <w:spacing w:val="-5"/>
          <w:kern w:val="2"/>
          <w:sz w:val="24"/>
          <w:szCs w:val="24"/>
          <w:lang w:val="en-US" w:eastAsia="zh-CN" w:bidi="zh-CN"/>
        </w:rPr>
      </w:pPr>
      <w:r>
        <w:rPr>
          <w:rFonts w:hint="eastAsia" w:asciiTheme="minorEastAsia" w:hAnsiTheme="minorEastAsia" w:eastAsiaTheme="minorEastAsia" w:cstheme="minorEastAsia"/>
          <w:b/>
          <w:bCs/>
          <w:color w:val="auto"/>
          <w:spacing w:val="-5"/>
          <w:kern w:val="2"/>
          <w:sz w:val="24"/>
          <w:szCs w:val="24"/>
          <w:lang w:val="zh-CN" w:eastAsia="zh-CN" w:bidi="zh-CN"/>
        </w:rPr>
        <w:t>二、</w:t>
      </w:r>
      <w:r>
        <w:rPr>
          <w:rFonts w:hint="eastAsia" w:asciiTheme="minorEastAsia" w:hAnsiTheme="minorEastAsia" w:cstheme="minorEastAsia"/>
          <w:b/>
          <w:bCs/>
          <w:color w:val="auto"/>
          <w:spacing w:val="-5"/>
          <w:kern w:val="2"/>
          <w:sz w:val="24"/>
          <w:szCs w:val="24"/>
          <w:lang w:val="en-US" w:eastAsia="zh-CN" w:bidi="zh-CN"/>
        </w:rPr>
        <w:t>采购内容</w:t>
      </w:r>
    </w:p>
    <w:tbl>
      <w:tblPr>
        <w:tblStyle w:val="26"/>
        <w:tblW w:w="90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8"/>
        <w:gridCol w:w="1397"/>
        <w:gridCol w:w="3500"/>
        <w:gridCol w:w="3461"/>
      </w:tblGrid>
      <w:tr w14:paraId="5B42E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24A1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序号</w:t>
            </w:r>
          </w:p>
        </w:tc>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E2B0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所属乡镇</w:t>
            </w: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095F2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人工湿地名称</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CF4CD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备注</w:t>
            </w:r>
          </w:p>
        </w:tc>
      </w:tr>
      <w:tr w14:paraId="14081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193C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1</w:t>
            </w:r>
          </w:p>
        </w:tc>
        <w:tc>
          <w:tcPr>
            <w:tcW w:w="1397" w:type="dxa"/>
            <w:vMerge w:val="restart"/>
            <w:tcBorders>
              <w:top w:val="single" w:color="000000" w:sz="4" w:space="0"/>
              <w:left w:val="single" w:color="000000" w:sz="4" w:space="0"/>
              <w:right w:val="single" w:color="000000" w:sz="4" w:space="0"/>
            </w:tcBorders>
            <w:shd w:val="clear" w:color="auto" w:fill="auto"/>
            <w:vAlign w:val="center"/>
          </w:tcPr>
          <w:p w14:paraId="3C5127F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城关镇</w:t>
            </w: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FB92F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马村生活污水处理站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03FA0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无动力，处理能力70m³/d</w:t>
            </w:r>
          </w:p>
        </w:tc>
      </w:tr>
      <w:tr w14:paraId="213E1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080B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2</w:t>
            </w:r>
          </w:p>
        </w:tc>
        <w:tc>
          <w:tcPr>
            <w:tcW w:w="1397" w:type="dxa"/>
            <w:vMerge w:val="continue"/>
            <w:tcBorders>
              <w:left w:val="single" w:color="000000" w:sz="4" w:space="0"/>
              <w:right w:val="single" w:color="000000" w:sz="4" w:space="0"/>
            </w:tcBorders>
            <w:shd w:val="clear" w:color="auto" w:fill="auto"/>
            <w:vAlign w:val="center"/>
          </w:tcPr>
          <w:p w14:paraId="279CE30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CF036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周家门前村南生活污水处理站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58D11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无动力，处理能力20m³/d</w:t>
            </w:r>
          </w:p>
        </w:tc>
      </w:tr>
      <w:tr w14:paraId="0881E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46EA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3</w:t>
            </w:r>
          </w:p>
        </w:tc>
        <w:tc>
          <w:tcPr>
            <w:tcW w:w="1397" w:type="dxa"/>
            <w:vMerge w:val="continue"/>
            <w:tcBorders>
              <w:left w:val="single" w:color="000000" w:sz="4" w:space="0"/>
              <w:right w:val="single" w:color="000000" w:sz="4" w:space="0"/>
            </w:tcBorders>
            <w:shd w:val="clear" w:color="auto" w:fill="auto"/>
            <w:vAlign w:val="center"/>
          </w:tcPr>
          <w:p w14:paraId="4720A83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64F77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周家门前村中生活污水处理站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F4567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无动力，处理能力20m³/d</w:t>
            </w:r>
          </w:p>
        </w:tc>
      </w:tr>
      <w:tr w14:paraId="600C1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A830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4</w:t>
            </w:r>
          </w:p>
        </w:tc>
        <w:tc>
          <w:tcPr>
            <w:tcW w:w="1397" w:type="dxa"/>
            <w:vMerge w:val="continue"/>
            <w:tcBorders>
              <w:left w:val="single" w:color="000000" w:sz="4" w:space="0"/>
              <w:right w:val="single" w:color="000000" w:sz="4" w:space="0"/>
            </w:tcBorders>
            <w:shd w:val="clear" w:color="auto" w:fill="auto"/>
            <w:vAlign w:val="center"/>
          </w:tcPr>
          <w:p w14:paraId="61E1626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D69B9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马家庄村生活污水处理站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E0048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无动力，处理能力90m³/d</w:t>
            </w:r>
          </w:p>
        </w:tc>
      </w:tr>
      <w:tr w14:paraId="2EE02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2F6F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5</w:t>
            </w:r>
          </w:p>
        </w:tc>
        <w:tc>
          <w:tcPr>
            <w:tcW w:w="1397" w:type="dxa"/>
            <w:vMerge w:val="continue"/>
            <w:tcBorders>
              <w:left w:val="single" w:color="000000" w:sz="4" w:space="0"/>
              <w:right w:val="single" w:color="000000" w:sz="4" w:space="0"/>
            </w:tcBorders>
            <w:shd w:val="clear" w:color="auto" w:fill="auto"/>
            <w:vAlign w:val="center"/>
          </w:tcPr>
          <w:p w14:paraId="7D4BBCD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78344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小沙凹村生活污水处理站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1E348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无动力，处理能力90m³/d</w:t>
            </w:r>
          </w:p>
        </w:tc>
      </w:tr>
      <w:tr w14:paraId="11B58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4014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6</w:t>
            </w:r>
          </w:p>
        </w:tc>
        <w:tc>
          <w:tcPr>
            <w:tcW w:w="1397" w:type="dxa"/>
            <w:vMerge w:val="continue"/>
            <w:tcBorders>
              <w:left w:val="single" w:color="000000" w:sz="4" w:space="0"/>
              <w:right w:val="single" w:color="000000" w:sz="4" w:space="0"/>
            </w:tcBorders>
            <w:shd w:val="clear" w:color="auto" w:fill="auto"/>
            <w:vAlign w:val="center"/>
          </w:tcPr>
          <w:p w14:paraId="366437E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8C8CE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处礼村生活污水处理站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67A82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无动力，处理能力70m³/d</w:t>
            </w:r>
          </w:p>
        </w:tc>
      </w:tr>
      <w:tr w14:paraId="51CF1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DE04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7</w:t>
            </w:r>
          </w:p>
        </w:tc>
        <w:tc>
          <w:tcPr>
            <w:tcW w:w="1397" w:type="dxa"/>
            <w:vMerge w:val="continue"/>
            <w:tcBorders>
              <w:left w:val="single" w:color="000000" w:sz="4" w:space="0"/>
              <w:bottom w:val="single" w:color="000000" w:sz="4" w:space="0"/>
              <w:right w:val="single" w:color="000000" w:sz="4" w:space="0"/>
            </w:tcBorders>
            <w:shd w:val="clear" w:color="auto" w:fill="auto"/>
            <w:vAlign w:val="center"/>
          </w:tcPr>
          <w:p w14:paraId="2273C05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2EAC3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南关村生活污水处理站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99ADA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有动力，处理能力60m³/d</w:t>
            </w:r>
          </w:p>
        </w:tc>
      </w:tr>
      <w:tr w14:paraId="7978B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C02A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8</w:t>
            </w:r>
          </w:p>
        </w:tc>
        <w:tc>
          <w:tcPr>
            <w:tcW w:w="1397" w:type="dxa"/>
            <w:vMerge w:val="restart"/>
            <w:tcBorders>
              <w:top w:val="single" w:color="000000" w:sz="4" w:space="0"/>
              <w:left w:val="single" w:color="000000" w:sz="4" w:space="0"/>
              <w:right w:val="single" w:color="000000" w:sz="4" w:space="0"/>
            </w:tcBorders>
            <w:shd w:val="clear" w:color="auto" w:fill="auto"/>
            <w:vAlign w:val="center"/>
          </w:tcPr>
          <w:p w14:paraId="44D45F8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彪角镇</w:t>
            </w: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40A0D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老营村污水处理氧化塘</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B4454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无动力，处理能力180m³/d</w:t>
            </w:r>
          </w:p>
        </w:tc>
      </w:tr>
      <w:tr w14:paraId="48B26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57A1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9</w:t>
            </w:r>
          </w:p>
        </w:tc>
        <w:tc>
          <w:tcPr>
            <w:tcW w:w="1397" w:type="dxa"/>
            <w:vMerge w:val="continue"/>
            <w:tcBorders>
              <w:left w:val="single" w:color="000000" w:sz="4" w:space="0"/>
              <w:right w:val="single" w:color="000000" w:sz="4" w:space="0"/>
            </w:tcBorders>
            <w:shd w:val="clear" w:color="auto" w:fill="auto"/>
            <w:vAlign w:val="center"/>
          </w:tcPr>
          <w:p w14:paraId="3CE935D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4ABB0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三岔村生活污水处理站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94648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无动力，处理能力60m³/d</w:t>
            </w:r>
          </w:p>
        </w:tc>
      </w:tr>
      <w:tr w14:paraId="1E98B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3B55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10</w:t>
            </w:r>
          </w:p>
        </w:tc>
        <w:tc>
          <w:tcPr>
            <w:tcW w:w="1397" w:type="dxa"/>
            <w:vMerge w:val="continue"/>
            <w:tcBorders>
              <w:left w:val="single" w:color="000000" w:sz="4" w:space="0"/>
              <w:right w:val="single" w:color="000000" w:sz="4" w:space="0"/>
            </w:tcBorders>
            <w:shd w:val="clear" w:color="auto" w:fill="auto"/>
            <w:vAlign w:val="center"/>
          </w:tcPr>
          <w:p w14:paraId="0056D2A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F1277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豆家凹村生活污水处理站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05669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无动力，处理能力90m³/d</w:t>
            </w:r>
          </w:p>
        </w:tc>
      </w:tr>
      <w:tr w14:paraId="65EF2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BE50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11</w:t>
            </w:r>
          </w:p>
        </w:tc>
        <w:tc>
          <w:tcPr>
            <w:tcW w:w="1397" w:type="dxa"/>
            <w:vMerge w:val="continue"/>
            <w:tcBorders>
              <w:left w:val="single" w:color="000000" w:sz="4" w:space="0"/>
              <w:bottom w:val="single" w:color="000000" w:sz="4" w:space="0"/>
              <w:right w:val="single" w:color="000000" w:sz="4" w:space="0"/>
            </w:tcBorders>
            <w:shd w:val="clear" w:color="auto" w:fill="auto"/>
            <w:vAlign w:val="center"/>
          </w:tcPr>
          <w:p w14:paraId="16D837B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D9020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三龙村污水处理氧化塘</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D4CE2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无动力，处理能力100m³/d</w:t>
            </w:r>
          </w:p>
        </w:tc>
      </w:tr>
      <w:tr w14:paraId="2916A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84CD34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12</w:t>
            </w:r>
          </w:p>
        </w:tc>
        <w:tc>
          <w:tcPr>
            <w:tcW w:w="1397" w:type="dxa"/>
            <w:vMerge w:val="restart"/>
            <w:tcBorders>
              <w:top w:val="single" w:color="auto" w:sz="4" w:space="0"/>
              <w:left w:val="single" w:color="auto" w:sz="4" w:space="0"/>
              <w:right w:val="single" w:color="auto" w:sz="4" w:space="0"/>
            </w:tcBorders>
            <w:shd w:val="clear" w:color="auto" w:fill="auto"/>
            <w:vAlign w:val="center"/>
          </w:tcPr>
          <w:p w14:paraId="78CCC26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虢王镇</w:t>
            </w:r>
          </w:p>
        </w:tc>
        <w:tc>
          <w:tcPr>
            <w:tcW w:w="3500" w:type="dxa"/>
            <w:tcBorders>
              <w:top w:val="single" w:color="000000" w:sz="8" w:space="0"/>
              <w:left w:val="single" w:color="auto" w:sz="4" w:space="0"/>
              <w:bottom w:val="single" w:color="000000" w:sz="8" w:space="0"/>
              <w:right w:val="single" w:color="000000" w:sz="8" w:space="0"/>
            </w:tcBorders>
            <w:shd w:val="clear" w:color="auto" w:fill="auto"/>
            <w:vAlign w:val="center"/>
          </w:tcPr>
          <w:p w14:paraId="0F6B977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虢王村生活污水处理站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2D847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有动力，处理能力80m³/d</w:t>
            </w:r>
          </w:p>
        </w:tc>
      </w:tr>
      <w:tr w14:paraId="7B6B5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39F67C3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13</w:t>
            </w:r>
          </w:p>
        </w:tc>
        <w:tc>
          <w:tcPr>
            <w:tcW w:w="1397" w:type="dxa"/>
            <w:vMerge w:val="continue"/>
            <w:tcBorders>
              <w:left w:val="single" w:color="auto" w:sz="4" w:space="0"/>
              <w:right w:val="single" w:color="auto" w:sz="4" w:space="0"/>
            </w:tcBorders>
            <w:shd w:val="clear" w:color="auto" w:fill="auto"/>
            <w:vAlign w:val="center"/>
          </w:tcPr>
          <w:p w14:paraId="393996F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auto" w:sz="4" w:space="0"/>
              <w:bottom w:val="single" w:color="000000" w:sz="8" w:space="0"/>
              <w:right w:val="single" w:color="000000" w:sz="8" w:space="0"/>
            </w:tcBorders>
            <w:shd w:val="clear" w:color="auto" w:fill="auto"/>
            <w:vAlign w:val="center"/>
          </w:tcPr>
          <w:p w14:paraId="086571B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西谢村生活污水处理站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93CD0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无动力，处理能力50m³/d</w:t>
            </w:r>
          </w:p>
        </w:tc>
      </w:tr>
      <w:tr w14:paraId="0CA28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36B5F05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14</w:t>
            </w:r>
          </w:p>
        </w:tc>
        <w:tc>
          <w:tcPr>
            <w:tcW w:w="1397" w:type="dxa"/>
            <w:vMerge w:val="continue"/>
            <w:tcBorders>
              <w:left w:val="single" w:color="auto" w:sz="4" w:space="0"/>
              <w:right w:val="single" w:color="auto" w:sz="4" w:space="0"/>
            </w:tcBorders>
            <w:shd w:val="clear" w:color="auto" w:fill="auto"/>
            <w:vAlign w:val="center"/>
          </w:tcPr>
          <w:p w14:paraId="3DC9A3B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auto" w:sz="4" w:space="0"/>
              <w:bottom w:val="single" w:color="000000" w:sz="8" w:space="0"/>
              <w:right w:val="single" w:color="000000" w:sz="8" w:space="0"/>
            </w:tcBorders>
            <w:shd w:val="clear" w:color="auto" w:fill="auto"/>
            <w:vAlign w:val="center"/>
          </w:tcPr>
          <w:p w14:paraId="693C42A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四冢洼村生活污水处理站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F3559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无动力，处理能力80m³/d</w:t>
            </w:r>
          </w:p>
        </w:tc>
      </w:tr>
      <w:tr w14:paraId="5080F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ECF860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15</w:t>
            </w:r>
          </w:p>
        </w:tc>
        <w:tc>
          <w:tcPr>
            <w:tcW w:w="1397" w:type="dxa"/>
            <w:vMerge w:val="continue"/>
            <w:tcBorders>
              <w:left w:val="single" w:color="auto" w:sz="4" w:space="0"/>
              <w:right w:val="single" w:color="auto" w:sz="4" w:space="0"/>
            </w:tcBorders>
            <w:shd w:val="clear" w:color="auto" w:fill="auto"/>
            <w:vAlign w:val="center"/>
          </w:tcPr>
          <w:p w14:paraId="5D7569D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auto" w:sz="4" w:space="0"/>
              <w:bottom w:val="single" w:color="000000" w:sz="8" w:space="0"/>
              <w:right w:val="single" w:color="000000" w:sz="8" w:space="0"/>
            </w:tcBorders>
            <w:shd w:val="clear" w:color="auto" w:fill="auto"/>
            <w:vAlign w:val="center"/>
          </w:tcPr>
          <w:p w14:paraId="02422E5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史家堡村生活污水处理站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D094C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无动力，处理能力20m³/d</w:t>
            </w:r>
          </w:p>
        </w:tc>
      </w:tr>
      <w:tr w14:paraId="18A17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0FAA1F9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16</w:t>
            </w:r>
          </w:p>
        </w:tc>
        <w:tc>
          <w:tcPr>
            <w:tcW w:w="1397" w:type="dxa"/>
            <w:vMerge w:val="continue"/>
            <w:tcBorders>
              <w:left w:val="single" w:color="auto" w:sz="4" w:space="0"/>
              <w:bottom w:val="single" w:color="auto" w:sz="4" w:space="0"/>
              <w:right w:val="single" w:color="auto" w:sz="4" w:space="0"/>
            </w:tcBorders>
            <w:shd w:val="clear" w:color="auto" w:fill="auto"/>
            <w:vAlign w:val="center"/>
          </w:tcPr>
          <w:p w14:paraId="123F314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auto" w:sz="4" w:space="0"/>
              <w:bottom w:val="single" w:color="000000" w:sz="8" w:space="0"/>
              <w:right w:val="single" w:color="000000" w:sz="8" w:space="0"/>
            </w:tcBorders>
            <w:shd w:val="clear" w:color="auto" w:fill="auto"/>
            <w:vAlign w:val="center"/>
          </w:tcPr>
          <w:p w14:paraId="6866ADB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田家村生活污水处理站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9BEF0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无动力，处理能力40m³/d</w:t>
            </w:r>
          </w:p>
        </w:tc>
      </w:tr>
      <w:tr w14:paraId="39C08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2C5A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17</w:t>
            </w:r>
          </w:p>
        </w:tc>
        <w:tc>
          <w:tcPr>
            <w:tcW w:w="13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CBDC8B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田家庄镇</w:t>
            </w: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55605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大塬村生活污水处理站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5E907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无动力，处理能力80m³/d</w:t>
            </w:r>
          </w:p>
        </w:tc>
      </w:tr>
      <w:tr w14:paraId="5C471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B017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18</w:t>
            </w:r>
          </w:p>
        </w:tc>
        <w:tc>
          <w:tcPr>
            <w:tcW w:w="13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E9D9C7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45722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田南村生活污水处理站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E054D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无动力，处理能力130m³/d</w:t>
            </w:r>
          </w:p>
        </w:tc>
      </w:tr>
      <w:tr w14:paraId="4352E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4A8B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19</w:t>
            </w:r>
          </w:p>
        </w:tc>
        <w:tc>
          <w:tcPr>
            <w:tcW w:w="13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4E6903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E79EB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北小里村生活污水处理站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E2092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无动力，处理能力70m³/d</w:t>
            </w:r>
          </w:p>
        </w:tc>
      </w:tr>
      <w:tr w14:paraId="1FCCB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43DC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20</w:t>
            </w:r>
          </w:p>
        </w:tc>
        <w:tc>
          <w:tcPr>
            <w:tcW w:w="13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ADBB63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19CE1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新增务村生活污水处理站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9CB35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无动力，处理能力70m³/d</w:t>
            </w:r>
          </w:p>
        </w:tc>
      </w:tr>
      <w:tr w14:paraId="29F13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64E6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21</w:t>
            </w:r>
          </w:p>
        </w:tc>
        <w:tc>
          <w:tcPr>
            <w:tcW w:w="13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45E71C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范家寨镇</w:t>
            </w: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8E291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大沙凹村生活污水处理站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C52F7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无动力，处理能力50m³/d</w:t>
            </w:r>
          </w:p>
        </w:tc>
      </w:tr>
      <w:tr w14:paraId="23ACF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02B2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22</w:t>
            </w:r>
          </w:p>
        </w:tc>
        <w:tc>
          <w:tcPr>
            <w:tcW w:w="13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23CF20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D3DCA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双冢村生活污水处理站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7C904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无动力，处理能力50m³/d</w:t>
            </w:r>
          </w:p>
        </w:tc>
      </w:tr>
      <w:tr w14:paraId="76D00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CFD4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23</w:t>
            </w:r>
          </w:p>
        </w:tc>
        <w:tc>
          <w:tcPr>
            <w:tcW w:w="13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58453E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43969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湫池庙村生活污水处理站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6978A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无动力，处理能力60m³/d</w:t>
            </w:r>
          </w:p>
        </w:tc>
      </w:tr>
      <w:tr w14:paraId="22622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4287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24</w:t>
            </w:r>
          </w:p>
        </w:tc>
        <w:tc>
          <w:tcPr>
            <w:tcW w:w="13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676D44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72A01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张家店村生活污水处理站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B381F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无动力，处理能力50m³/d</w:t>
            </w:r>
          </w:p>
        </w:tc>
      </w:tr>
      <w:tr w14:paraId="2B85C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2485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25</w:t>
            </w:r>
          </w:p>
        </w:tc>
        <w:tc>
          <w:tcPr>
            <w:tcW w:w="1397" w:type="dxa"/>
            <w:tcBorders>
              <w:top w:val="single" w:color="auto" w:sz="4" w:space="0"/>
              <w:left w:val="single" w:color="000000" w:sz="4" w:space="0"/>
              <w:bottom w:val="single" w:color="000000" w:sz="4" w:space="0"/>
              <w:right w:val="single" w:color="000000" w:sz="4" w:space="0"/>
            </w:tcBorders>
            <w:shd w:val="clear" w:color="auto" w:fill="auto"/>
            <w:vAlign w:val="center"/>
          </w:tcPr>
          <w:p w14:paraId="41AE47B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糜杆桥镇</w:t>
            </w: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7B19F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曹家庄镇生活污水处理站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AC992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无动力，处理能力70m³/d</w:t>
            </w:r>
          </w:p>
        </w:tc>
      </w:tr>
      <w:tr w14:paraId="5782D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9180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26</w:t>
            </w:r>
          </w:p>
        </w:tc>
        <w:tc>
          <w:tcPr>
            <w:tcW w:w="1397" w:type="dxa"/>
            <w:vMerge w:val="restart"/>
            <w:tcBorders>
              <w:top w:val="single" w:color="000000" w:sz="4" w:space="0"/>
              <w:left w:val="single" w:color="000000" w:sz="4" w:space="0"/>
              <w:right w:val="single" w:color="000000" w:sz="4" w:space="0"/>
            </w:tcBorders>
            <w:shd w:val="clear" w:color="auto" w:fill="auto"/>
            <w:vAlign w:val="center"/>
          </w:tcPr>
          <w:p w14:paraId="005AF4D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横水镇</w:t>
            </w: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AC96A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淡村生活污水处理站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BE2E0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无动力，处理能力40m³/d</w:t>
            </w:r>
          </w:p>
        </w:tc>
      </w:tr>
      <w:tr w14:paraId="3A8A0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1376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27</w:t>
            </w:r>
          </w:p>
        </w:tc>
        <w:tc>
          <w:tcPr>
            <w:tcW w:w="1397" w:type="dxa"/>
            <w:vMerge w:val="continue"/>
            <w:tcBorders>
              <w:left w:val="single" w:color="000000" w:sz="4" w:space="0"/>
              <w:bottom w:val="single" w:color="000000" w:sz="4" w:space="0"/>
              <w:right w:val="single" w:color="000000" w:sz="4" w:space="0"/>
            </w:tcBorders>
            <w:shd w:val="clear" w:color="auto" w:fill="auto"/>
            <w:vAlign w:val="center"/>
          </w:tcPr>
          <w:p w14:paraId="7F7468B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AC33C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尹稼务村生活污水处理站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5994A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有动力，处理能力150m³/d</w:t>
            </w:r>
          </w:p>
        </w:tc>
      </w:tr>
      <w:tr w14:paraId="58C8F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4D4189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28</w:t>
            </w:r>
          </w:p>
        </w:tc>
        <w:tc>
          <w:tcPr>
            <w:tcW w:w="1397" w:type="dxa"/>
            <w:vMerge w:val="restart"/>
            <w:tcBorders>
              <w:top w:val="single" w:color="auto" w:sz="4" w:space="0"/>
              <w:left w:val="single" w:color="auto" w:sz="4" w:space="0"/>
              <w:right w:val="single" w:color="auto" w:sz="4" w:space="0"/>
            </w:tcBorders>
            <w:shd w:val="clear" w:color="auto" w:fill="auto"/>
            <w:vAlign w:val="center"/>
          </w:tcPr>
          <w:p w14:paraId="4D0315F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南指挥镇</w:t>
            </w:r>
          </w:p>
        </w:tc>
        <w:tc>
          <w:tcPr>
            <w:tcW w:w="3500" w:type="dxa"/>
            <w:tcBorders>
              <w:top w:val="single" w:color="000000" w:sz="8" w:space="0"/>
              <w:left w:val="single" w:color="auto" w:sz="4" w:space="0"/>
              <w:bottom w:val="single" w:color="000000" w:sz="8" w:space="0"/>
              <w:right w:val="single" w:color="000000" w:sz="8" w:space="0"/>
            </w:tcBorders>
            <w:shd w:val="clear" w:color="auto" w:fill="auto"/>
            <w:vAlign w:val="center"/>
          </w:tcPr>
          <w:p w14:paraId="6594CAA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南指挥村生活污水处理站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51108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有动力，处理能力60m³/d</w:t>
            </w:r>
          </w:p>
        </w:tc>
      </w:tr>
      <w:tr w14:paraId="1C283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4499CCF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29</w:t>
            </w:r>
          </w:p>
        </w:tc>
        <w:tc>
          <w:tcPr>
            <w:tcW w:w="1397" w:type="dxa"/>
            <w:vMerge w:val="continue"/>
            <w:tcBorders>
              <w:left w:val="single" w:color="auto" w:sz="4" w:space="0"/>
              <w:right w:val="single" w:color="auto" w:sz="4" w:space="0"/>
            </w:tcBorders>
            <w:shd w:val="clear" w:color="auto" w:fill="auto"/>
            <w:vAlign w:val="center"/>
          </w:tcPr>
          <w:p w14:paraId="37B6417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auto" w:sz="4" w:space="0"/>
              <w:bottom w:val="single" w:color="000000" w:sz="8" w:space="0"/>
              <w:right w:val="single" w:color="000000" w:sz="8" w:space="0"/>
            </w:tcBorders>
            <w:shd w:val="clear" w:color="auto" w:fill="auto"/>
            <w:vAlign w:val="center"/>
          </w:tcPr>
          <w:p w14:paraId="106793F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白家凹村生活污水处理站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97B0B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有动力，处理能力60m³/d</w:t>
            </w:r>
          </w:p>
        </w:tc>
      </w:tr>
      <w:tr w14:paraId="21A13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268CEDF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30</w:t>
            </w:r>
          </w:p>
        </w:tc>
        <w:tc>
          <w:tcPr>
            <w:tcW w:w="1397" w:type="dxa"/>
            <w:vMerge w:val="continue"/>
            <w:tcBorders>
              <w:left w:val="single" w:color="auto" w:sz="4" w:space="0"/>
              <w:right w:val="single" w:color="auto" w:sz="4" w:space="0"/>
            </w:tcBorders>
            <w:shd w:val="clear" w:color="auto" w:fill="auto"/>
            <w:vAlign w:val="center"/>
          </w:tcPr>
          <w:p w14:paraId="3DEB603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auto" w:sz="4" w:space="0"/>
              <w:bottom w:val="single" w:color="000000" w:sz="8" w:space="0"/>
              <w:right w:val="single" w:color="000000" w:sz="8" w:space="0"/>
            </w:tcBorders>
            <w:shd w:val="clear" w:color="auto" w:fill="auto"/>
            <w:vAlign w:val="center"/>
          </w:tcPr>
          <w:p w14:paraId="3C08EFB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八旗屯村生活污水处理站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0D087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无动力，处理能力40m³/d</w:t>
            </w:r>
          </w:p>
        </w:tc>
      </w:tr>
      <w:tr w14:paraId="46CCA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6DB73B7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31</w:t>
            </w:r>
          </w:p>
        </w:tc>
        <w:tc>
          <w:tcPr>
            <w:tcW w:w="1397" w:type="dxa"/>
            <w:vMerge w:val="continue"/>
            <w:tcBorders>
              <w:left w:val="single" w:color="auto" w:sz="4" w:space="0"/>
              <w:right w:val="single" w:color="auto" w:sz="4" w:space="0"/>
            </w:tcBorders>
            <w:shd w:val="clear" w:color="auto" w:fill="auto"/>
            <w:vAlign w:val="center"/>
          </w:tcPr>
          <w:p w14:paraId="7529830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auto" w:sz="4" w:space="0"/>
              <w:bottom w:val="single" w:color="000000" w:sz="8" w:space="0"/>
              <w:right w:val="single" w:color="000000" w:sz="8" w:space="0"/>
            </w:tcBorders>
            <w:shd w:val="clear" w:color="auto" w:fill="auto"/>
            <w:vAlign w:val="center"/>
          </w:tcPr>
          <w:p w14:paraId="48BB892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铁黄源村生活污水处理站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3F78F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无动力，处理能力30m³/d</w:t>
            </w:r>
          </w:p>
        </w:tc>
      </w:tr>
      <w:tr w14:paraId="16168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4366E92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32</w:t>
            </w:r>
          </w:p>
        </w:tc>
        <w:tc>
          <w:tcPr>
            <w:tcW w:w="1397" w:type="dxa"/>
            <w:vMerge w:val="continue"/>
            <w:tcBorders>
              <w:left w:val="single" w:color="auto" w:sz="4" w:space="0"/>
              <w:right w:val="single" w:color="auto" w:sz="4" w:space="0"/>
            </w:tcBorders>
            <w:shd w:val="clear" w:color="auto" w:fill="auto"/>
            <w:vAlign w:val="center"/>
          </w:tcPr>
          <w:p w14:paraId="6D976EBC">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auto" w:sz="4" w:space="0"/>
              <w:bottom w:val="single" w:color="000000" w:sz="8" w:space="0"/>
              <w:right w:val="single" w:color="000000" w:sz="8" w:space="0"/>
            </w:tcBorders>
            <w:shd w:val="clear" w:color="auto" w:fill="auto"/>
            <w:vAlign w:val="center"/>
          </w:tcPr>
          <w:p w14:paraId="4288652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东指挥村生活污水处理站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A92C0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无动力，处理能力40m³/d</w:t>
            </w:r>
          </w:p>
        </w:tc>
      </w:tr>
      <w:tr w14:paraId="15177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D0B972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33</w:t>
            </w:r>
          </w:p>
        </w:tc>
        <w:tc>
          <w:tcPr>
            <w:tcW w:w="1397" w:type="dxa"/>
            <w:vMerge w:val="continue"/>
            <w:tcBorders>
              <w:left w:val="single" w:color="auto" w:sz="4" w:space="0"/>
              <w:right w:val="single" w:color="auto" w:sz="4" w:space="0"/>
            </w:tcBorders>
            <w:shd w:val="clear" w:color="auto" w:fill="auto"/>
            <w:vAlign w:val="center"/>
          </w:tcPr>
          <w:p w14:paraId="7EB908E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auto" w:sz="4" w:space="0"/>
              <w:bottom w:val="single" w:color="000000" w:sz="8" w:space="0"/>
              <w:right w:val="single" w:color="000000" w:sz="8" w:space="0"/>
            </w:tcBorders>
            <w:shd w:val="clear" w:color="auto" w:fill="auto"/>
            <w:vAlign w:val="center"/>
          </w:tcPr>
          <w:p w14:paraId="2429409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页渠村生活污水处理站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4A81D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无动力，处理能力50m³/d</w:t>
            </w:r>
          </w:p>
        </w:tc>
      </w:tr>
      <w:tr w14:paraId="6233D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6F29D0F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34</w:t>
            </w:r>
          </w:p>
        </w:tc>
        <w:tc>
          <w:tcPr>
            <w:tcW w:w="1397" w:type="dxa"/>
            <w:vMerge w:val="continue"/>
            <w:tcBorders>
              <w:left w:val="single" w:color="auto" w:sz="4" w:space="0"/>
              <w:right w:val="single" w:color="auto" w:sz="4" w:space="0"/>
            </w:tcBorders>
            <w:shd w:val="clear" w:color="auto" w:fill="auto"/>
            <w:vAlign w:val="center"/>
          </w:tcPr>
          <w:p w14:paraId="7066EBD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auto" w:sz="4" w:space="0"/>
              <w:bottom w:val="single" w:color="000000" w:sz="8" w:space="0"/>
              <w:right w:val="single" w:color="000000" w:sz="8" w:space="0"/>
            </w:tcBorders>
            <w:shd w:val="clear" w:color="auto" w:fill="auto"/>
            <w:vAlign w:val="center"/>
          </w:tcPr>
          <w:p w14:paraId="75CA4C0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高庄村生活污水处理站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5AA22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无动力，处理能力30m³/d</w:t>
            </w:r>
          </w:p>
        </w:tc>
      </w:tr>
      <w:tr w14:paraId="26037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03CBBE3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35</w:t>
            </w:r>
          </w:p>
        </w:tc>
        <w:tc>
          <w:tcPr>
            <w:tcW w:w="1397" w:type="dxa"/>
            <w:vMerge w:val="continue"/>
            <w:tcBorders>
              <w:left w:val="single" w:color="auto" w:sz="4" w:space="0"/>
              <w:bottom w:val="single" w:color="auto" w:sz="4" w:space="0"/>
              <w:right w:val="single" w:color="auto" w:sz="4" w:space="0"/>
            </w:tcBorders>
            <w:shd w:val="clear" w:color="auto" w:fill="auto"/>
            <w:vAlign w:val="center"/>
          </w:tcPr>
          <w:p w14:paraId="5C885FC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auto" w:sz="4" w:space="0"/>
              <w:bottom w:val="single" w:color="000000" w:sz="8" w:space="0"/>
              <w:right w:val="single" w:color="000000" w:sz="8" w:space="0"/>
            </w:tcBorders>
            <w:shd w:val="clear" w:color="auto" w:fill="auto"/>
            <w:vAlign w:val="center"/>
          </w:tcPr>
          <w:p w14:paraId="4A91B20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太尉村生活污水处理站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E6B3F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无动力，处理能力30m³/d</w:t>
            </w:r>
          </w:p>
        </w:tc>
      </w:tr>
      <w:tr w14:paraId="168E3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EB5F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36</w:t>
            </w:r>
          </w:p>
        </w:tc>
        <w:tc>
          <w:tcPr>
            <w:tcW w:w="13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09D288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陈村镇</w:t>
            </w: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27D49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东街村生活污水处理站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A7662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有动力，处理能力320m³/d</w:t>
            </w:r>
          </w:p>
        </w:tc>
      </w:tr>
      <w:tr w14:paraId="35C37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703A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37</w:t>
            </w:r>
          </w:p>
        </w:tc>
        <w:tc>
          <w:tcPr>
            <w:tcW w:w="13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676DF1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F34B1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紫荆村生活污水处理站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35361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有动力，处理能力90m³/d</w:t>
            </w:r>
          </w:p>
        </w:tc>
      </w:tr>
      <w:tr w14:paraId="04904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3D50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38</w:t>
            </w:r>
          </w:p>
        </w:tc>
        <w:tc>
          <w:tcPr>
            <w:tcW w:w="13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B4DD48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0CF1E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庞家务村生活污水处理站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61DFC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无动力，处理能力60m³/d</w:t>
            </w:r>
          </w:p>
        </w:tc>
      </w:tr>
      <w:tr w14:paraId="609EF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3951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39</w:t>
            </w:r>
          </w:p>
        </w:tc>
        <w:tc>
          <w:tcPr>
            <w:tcW w:w="13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87ED02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2A1C7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李家堡村生活污水处理站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F52D7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无动力，处理能力30m³/d</w:t>
            </w:r>
          </w:p>
        </w:tc>
      </w:tr>
      <w:tr w14:paraId="67431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0764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40</w:t>
            </w:r>
          </w:p>
        </w:tc>
        <w:tc>
          <w:tcPr>
            <w:tcW w:w="13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3B6076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05F1C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尹家务村生活污水处理站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77837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无动力，处理能力30m³/d</w:t>
            </w:r>
          </w:p>
        </w:tc>
      </w:tr>
      <w:tr w14:paraId="04B82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CCC7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41</w:t>
            </w:r>
          </w:p>
        </w:tc>
        <w:tc>
          <w:tcPr>
            <w:tcW w:w="13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CC4DD0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p>
        </w:tc>
        <w:tc>
          <w:tcPr>
            <w:tcW w:w="35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201A2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闫家务村生活污水处理站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78608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无动力，处理能力50m³/d</w:t>
            </w:r>
          </w:p>
        </w:tc>
      </w:tr>
      <w:tr w14:paraId="6EB76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7F75CB2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42</w:t>
            </w:r>
          </w:p>
        </w:tc>
        <w:tc>
          <w:tcPr>
            <w:tcW w:w="13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D2758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柳林镇</w:t>
            </w:r>
          </w:p>
        </w:tc>
        <w:tc>
          <w:tcPr>
            <w:tcW w:w="3500" w:type="dxa"/>
            <w:tcBorders>
              <w:top w:val="single" w:color="000000" w:sz="8" w:space="0"/>
              <w:left w:val="single" w:color="auto" w:sz="4" w:space="0"/>
              <w:bottom w:val="single" w:color="000000" w:sz="8" w:space="0"/>
              <w:right w:val="single" w:color="000000" w:sz="8" w:space="0"/>
            </w:tcBorders>
            <w:shd w:val="clear" w:color="auto" w:fill="auto"/>
            <w:vAlign w:val="center"/>
          </w:tcPr>
          <w:p w14:paraId="766AF63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屯头村生活污水处理站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6DA31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无动力，处理能力40m³/d</w:t>
            </w:r>
          </w:p>
        </w:tc>
      </w:tr>
      <w:tr w14:paraId="0A792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63DEDCD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43</w:t>
            </w:r>
          </w:p>
        </w:tc>
        <w:tc>
          <w:tcPr>
            <w:tcW w:w="139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B84321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i w:val="0"/>
                <w:iCs w:val="0"/>
                <w:color w:val="auto"/>
                <w:sz w:val="18"/>
                <w:szCs w:val="18"/>
                <w:u w:val="none"/>
                <w:lang w:val="en-US" w:eastAsia="zh-CN"/>
              </w:rPr>
            </w:pPr>
          </w:p>
        </w:tc>
        <w:tc>
          <w:tcPr>
            <w:tcW w:w="3500" w:type="dxa"/>
            <w:tcBorders>
              <w:top w:val="single" w:color="000000" w:sz="8" w:space="0"/>
              <w:left w:val="single" w:color="auto" w:sz="4" w:space="0"/>
              <w:bottom w:val="single" w:color="000000" w:sz="8" w:space="0"/>
              <w:right w:val="single" w:color="000000" w:sz="8" w:space="0"/>
            </w:tcBorders>
            <w:shd w:val="clear" w:color="auto" w:fill="auto"/>
            <w:vAlign w:val="center"/>
          </w:tcPr>
          <w:p w14:paraId="10340C9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宋村生活污水处理站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BEF46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有动力，处理能力50m³/d</w:t>
            </w:r>
          </w:p>
        </w:tc>
      </w:tr>
      <w:tr w14:paraId="4203F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64F2B0D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44</w:t>
            </w:r>
          </w:p>
        </w:tc>
        <w:tc>
          <w:tcPr>
            <w:tcW w:w="139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24403C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i w:val="0"/>
                <w:iCs w:val="0"/>
                <w:color w:val="auto"/>
                <w:sz w:val="18"/>
                <w:szCs w:val="18"/>
                <w:u w:val="none"/>
                <w:lang w:val="en-US" w:eastAsia="zh-CN"/>
              </w:rPr>
            </w:pPr>
          </w:p>
        </w:tc>
        <w:tc>
          <w:tcPr>
            <w:tcW w:w="3500" w:type="dxa"/>
            <w:tcBorders>
              <w:top w:val="single" w:color="000000" w:sz="8" w:space="0"/>
              <w:left w:val="single" w:color="auto" w:sz="4" w:space="0"/>
              <w:bottom w:val="single" w:color="000000" w:sz="8" w:space="0"/>
              <w:right w:val="single" w:color="000000" w:sz="8" w:space="0"/>
            </w:tcBorders>
            <w:shd w:val="clear" w:color="auto" w:fill="auto"/>
            <w:vAlign w:val="center"/>
          </w:tcPr>
          <w:p w14:paraId="0F7C100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窦家庄村生活污水处理站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65AFA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无动力，处理能力60m³/d</w:t>
            </w:r>
          </w:p>
        </w:tc>
      </w:tr>
      <w:tr w14:paraId="4DA27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2D3DC04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45</w:t>
            </w:r>
          </w:p>
        </w:tc>
        <w:tc>
          <w:tcPr>
            <w:tcW w:w="139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B91CF3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i w:val="0"/>
                <w:iCs w:val="0"/>
                <w:color w:val="auto"/>
                <w:sz w:val="18"/>
                <w:szCs w:val="18"/>
                <w:u w:val="none"/>
                <w:lang w:val="en-US" w:eastAsia="zh-CN"/>
              </w:rPr>
            </w:pPr>
          </w:p>
        </w:tc>
        <w:tc>
          <w:tcPr>
            <w:tcW w:w="3500" w:type="dxa"/>
            <w:tcBorders>
              <w:top w:val="single" w:color="000000" w:sz="8" w:space="0"/>
              <w:left w:val="single" w:color="auto" w:sz="4" w:space="0"/>
              <w:bottom w:val="single" w:color="000000" w:sz="8" w:space="0"/>
              <w:right w:val="single" w:color="000000" w:sz="8" w:space="0"/>
            </w:tcBorders>
            <w:shd w:val="clear" w:color="auto" w:fill="auto"/>
            <w:vAlign w:val="center"/>
          </w:tcPr>
          <w:p w14:paraId="34A2D6F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唐村生活污水处理站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C6F34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无动力，处理能力100m³/d</w:t>
            </w:r>
          </w:p>
        </w:tc>
      </w:tr>
      <w:tr w14:paraId="15356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2C109C7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46</w:t>
            </w:r>
          </w:p>
        </w:tc>
        <w:tc>
          <w:tcPr>
            <w:tcW w:w="139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AFEB20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i w:val="0"/>
                <w:iCs w:val="0"/>
                <w:color w:val="auto"/>
                <w:sz w:val="18"/>
                <w:szCs w:val="18"/>
                <w:u w:val="none"/>
                <w:lang w:val="en-US" w:eastAsia="zh-CN"/>
              </w:rPr>
            </w:pPr>
          </w:p>
        </w:tc>
        <w:tc>
          <w:tcPr>
            <w:tcW w:w="3500" w:type="dxa"/>
            <w:tcBorders>
              <w:top w:val="single" w:color="000000" w:sz="8" w:space="0"/>
              <w:left w:val="single" w:color="auto" w:sz="4" w:space="0"/>
              <w:bottom w:val="single" w:color="000000" w:sz="8" w:space="0"/>
              <w:right w:val="single" w:color="000000" w:sz="8" w:space="0"/>
            </w:tcBorders>
            <w:shd w:val="clear" w:color="auto" w:fill="auto"/>
            <w:vAlign w:val="center"/>
          </w:tcPr>
          <w:p w14:paraId="57E66EF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会山村生活污水处理站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78B5F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无动力，处理能力80m³/d</w:t>
            </w:r>
          </w:p>
        </w:tc>
      </w:tr>
      <w:tr w14:paraId="5B33D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789D6A8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47</w:t>
            </w:r>
          </w:p>
        </w:tc>
        <w:tc>
          <w:tcPr>
            <w:tcW w:w="139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26A5DD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i w:val="0"/>
                <w:iCs w:val="0"/>
                <w:color w:val="auto"/>
                <w:sz w:val="18"/>
                <w:szCs w:val="18"/>
                <w:u w:val="none"/>
                <w:lang w:val="en-US" w:eastAsia="zh-CN"/>
              </w:rPr>
            </w:pPr>
          </w:p>
        </w:tc>
        <w:tc>
          <w:tcPr>
            <w:tcW w:w="3500" w:type="dxa"/>
            <w:tcBorders>
              <w:top w:val="single" w:color="000000" w:sz="8" w:space="0"/>
              <w:left w:val="single" w:color="auto" w:sz="4" w:space="0"/>
              <w:bottom w:val="single" w:color="000000" w:sz="8" w:space="0"/>
              <w:right w:val="single" w:color="000000" w:sz="8" w:space="0"/>
            </w:tcBorders>
            <w:shd w:val="clear" w:color="auto" w:fill="auto"/>
            <w:vAlign w:val="center"/>
          </w:tcPr>
          <w:p w14:paraId="5F2C462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东吴头村生活污水处理站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FBCB9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无动力，处理能力80m³/d</w:t>
            </w:r>
          </w:p>
        </w:tc>
      </w:tr>
      <w:tr w14:paraId="5A0A4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739ECA0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48</w:t>
            </w:r>
          </w:p>
        </w:tc>
        <w:tc>
          <w:tcPr>
            <w:tcW w:w="139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B6E3C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i w:val="0"/>
                <w:iCs w:val="0"/>
                <w:color w:val="auto"/>
                <w:sz w:val="18"/>
                <w:szCs w:val="18"/>
                <w:u w:val="none"/>
                <w:lang w:val="en-US" w:eastAsia="zh-CN"/>
              </w:rPr>
            </w:pPr>
          </w:p>
        </w:tc>
        <w:tc>
          <w:tcPr>
            <w:tcW w:w="3500" w:type="dxa"/>
            <w:tcBorders>
              <w:top w:val="single" w:color="000000" w:sz="8" w:space="0"/>
              <w:left w:val="single" w:color="auto" w:sz="4" w:space="0"/>
              <w:bottom w:val="single" w:color="000000" w:sz="8" w:space="0"/>
              <w:right w:val="single" w:color="000000" w:sz="8" w:space="0"/>
            </w:tcBorders>
            <w:shd w:val="clear" w:color="auto" w:fill="auto"/>
            <w:vAlign w:val="center"/>
          </w:tcPr>
          <w:p w14:paraId="128F30C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南六冢村生活污水处理站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86D5A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无动力，处理能力45m³/d</w:t>
            </w:r>
          </w:p>
        </w:tc>
      </w:tr>
      <w:tr w14:paraId="6F6C2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6A65A34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49</w:t>
            </w:r>
          </w:p>
        </w:tc>
        <w:tc>
          <w:tcPr>
            <w:tcW w:w="139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D5BFE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i w:val="0"/>
                <w:iCs w:val="0"/>
                <w:color w:val="auto"/>
                <w:sz w:val="18"/>
                <w:szCs w:val="18"/>
                <w:u w:val="none"/>
                <w:lang w:val="en-US" w:eastAsia="zh-CN"/>
              </w:rPr>
            </w:pPr>
          </w:p>
        </w:tc>
        <w:tc>
          <w:tcPr>
            <w:tcW w:w="3500" w:type="dxa"/>
            <w:tcBorders>
              <w:top w:val="single" w:color="000000" w:sz="8" w:space="0"/>
              <w:left w:val="single" w:color="auto" w:sz="4" w:space="0"/>
              <w:bottom w:val="single" w:color="000000" w:sz="8" w:space="0"/>
              <w:right w:val="single" w:color="000000" w:sz="8" w:space="0"/>
            </w:tcBorders>
            <w:shd w:val="clear" w:color="auto" w:fill="auto"/>
            <w:vAlign w:val="center"/>
          </w:tcPr>
          <w:p w14:paraId="551AAE0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索罗树村生活污水处理站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E0670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有动力，处理能力30m³/d</w:t>
            </w:r>
          </w:p>
        </w:tc>
      </w:tr>
      <w:tr w14:paraId="5A2FC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73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35B18F6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50</w:t>
            </w:r>
          </w:p>
        </w:tc>
        <w:tc>
          <w:tcPr>
            <w:tcW w:w="139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E6183D">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bottom"/>
              <w:rPr>
                <w:rFonts w:hint="eastAsia" w:asciiTheme="minorEastAsia" w:hAnsiTheme="minorEastAsia" w:eastAsiaTheme="minorEastAsia" w:cstheme="minorEastAsia"/>
                <w:i w:val="0"/>
                <w:iCs w:val="0"/>
                <w:color w:val="auto"/>
                <w:kern w:val="2"/>
                <w:sz w:val="18"/>
                <w:szCs w:val="18"/>
                <w:u w:val="none"/>
                <w:lang w:val="en-US" w:eastAsia="zh-CN" w:bidi="ar-SA"/>
              </w:rPr>
            </w:pPr>
          </w:p>
        </w:tc>
        <w:tc>
          <w:tcPr>
            <w:tcW w:w="3500" w:type="dxa"/>
            <w:tcBorders>
              <w:top w:val="single" w:color="000000" w:sz="8" w:space="0"/>
              <w:left w:val="single" w:color="auto" w:sz="4" w:space="0"/>
              <w:bottom w:val="single" w:color="000000" w:sz="8" w:space="0"/>
              <w:right w:val="single" w:color="000000" w:sz="8" w:space="0"/>
            </w:tcBorders>
            <w:shd w:val="clear" w:color="auto" w:fill="auto"/>
            <w:vAlign w:val="center"/>
          </w:tcPr>
          <w:p w14:paraId="4B48512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汉封村生活污水处理站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C70FF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无动力，处理能力80m³/d</w:t>
            </w:r>
          </w:p>
        </w:tc>
      </w:tr>
      <w:tr w14:paraId="17024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7" w:hRule="atLeast"/>
          <w:jc w:val="center"/>
        </w:trPr>
        <w:tc>
          <w:tcPr>
            <w:tcW w:w="73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4E32762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bottom"/>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51</w:t>
            </w:r>
          </w:p>
        </w:tc>
        <w:tc>
          <w:tcPr>
            <w:tcW w:w="1397" w:type="dxa"/>
            <w:tcBorders>
              <w:top w:val="single" w:color="auto" w:sz="4" w:space="0"/>
              <w:left w:val="single" w:color="auto" w:sz="4" w:space="0"/>
              <w:bottom w:val="single" w:color="auto" w:sz="4" w:space="0"/>
              <w:right w:val="single" w:color="auto" w:sz="4" w:space="0"/>
            </w:tcBorders>
            <w:shd w:val="clear" w:color="auto" w:fill="auto"/>
            <w:vAlign w:val="center"/>
          </w:tcPr>
          <w:p w14:paraId="54D6230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i w:val="0"/>
                <w:iCs w:val="0"/>
                <w:color w:val="auto"/>
                <w:kern w:val="2"/>
                <w:sz w:val="18"/>
                <w:szCs w:val="18"/>
                <w:u w:val="none"/>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长青镇</w:t>
            </w:r>
          </w:p>
        </w:tc>
        <w:tc>
          <w:tcPr>
            <w:tcW w:w="3500" w:type="dxa"/>
            <w:tcBorders>
              <w:top w:val="single" w:color="000000" w:sz="8" w:space="0"/>
              <w:left w:val="single" w:color="auto" w:sz="4" w:space="0"/>
              <w:bottom w:val="single" w:color="000000" w:sz="8" w:space="0"/>
              <w:right w:val="single" w:color="000000" w:sz="8" w:space="0"/>
            </w:tcBorders>
            <w:shd w:val="clear" w:color="auto" w:fill="auto"/>
            <w:vAlign w:val="center"/>
          </w:tcPr>
          <w:p w14:paraId="5363040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高嘴头村生活污水处理站</w:t>
            </w:r>
          </w:p>
        </w:tc>
        <w:tc>
          <w:tcPr>
            <w:tcW w:w="3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A7F19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color w:val="auto"/>
                <w:kern w:val="2"/>
                <w:sz w:val="24"/>
                <w:szCs w:val="24"/>
                <w:shd w:val="clear" w:color="auto" w:fill="FFFFFF"/>
                <w:lang w:val="en-US" w:eastAsia="zh-CN" w:bidi="ar-SA"/>
              </w:rPr>
            </w:pPr>
            <w:r>
              <w:rPr>
                <w:rFonts w:hint="eastAsia" w:asciiTheme="minorEastAsia" w:hAnsiTheme="minorEastAsia" w:eastAsiaTheme="minorEastAsia" w:cstheme="minorEastAsia"/>
                <w:color w:val="auto"/>
                <w:kern w:val="2"/>
                <w:sz w:val="24"/>
                <w:szCs w:val="24"/>
                <w:shd w:val="clear" w:color="auto" w:fill="FFFFFF"/>
                <w:lang w:val="en-US" w:eastAsia="zh-CN" w:bidi="ar-SA"/>
              </w:rPr>
              <w:t>有动力，处理能力50m³/d</w:t>
            </w:r>
          </w:p>
        </w:tc>
      </w:tr>
    </w:tbl>
    <w:p w14:paraId="1EF97DB1">
      <w:pPr>
        <w:keepNext w:val="0"/>
        <w:keepLines w:val="0"/>
        <w:pageBreakBefore w:val="0"/>
        <w:widowControl w:val="0"/>
        <w:numPr>
          <w:ilvl w:val="0"/>
          <w:numId w:val="0"/>
        </w:numPr>
        <w:kinsoku/>
        <w:wordWrap/>
        <w:overflowPunct/>
        <w:topLinePunct w:val="0"/>
        <w:bidi w:val="0"/>
        <w:snapToGrid/>
        <w:spacing w:line="360" w:lineRule="auto"/>
        <w:textAlignment w:val="auto"/>
        <w:rPr>
          <w:rFonts w:hint="default" w:asciiTheme="minorEastAsia" w:hAnsiTheme="minorEastAsia" w:eastAsiaTheme="minorEastAsia" w:cstheme="minorEastAsia"/>
          <w:b/>
          <w:bCs/>
          <w:color w:val="auto"/>
          <w:spacing w:val="-5"/>
          <w:kern w:val="2"/>
          <w:sz w:val="24"/>
          <w:szCs w:val="24"/>
          <w:lang w:val="en-US" w:eastAsia="zh-CN" w:bidi="zh-CN"/>
        </w:rPr>
      </w:pPr>
      <w:r>
        <w:rPr>
          <w:rFonts w:hint="eastAsia" w:asciiTheme="minorEastAsia" w:hAnsiTheme="minorEastAsia" w:cstheme="minorEastAsia"/>
          <w:b/>
          <w:bCs/>
          <w:color w:val="auto"/>
          <w:spacing w:val="-5"/>
          <w:kern w:val="2"/>
          <w:sz w:val="24"/>
          <w:szCs w:val="24"/>
          <w:lang w:val="en-US" w:eastAsia="zh-CN" w:bidi="zh-CN"/>
        </w:rPr>
        <w:t>注：生活污水处理站现状，以现场实际情况为准，供应商若需踏勘现场，可自行踏勘。</w:t>
      </w:r>
    </w:p>
    <w:p w14:paraId="6F4F1C36">
      <w:pPr>
        <w:keepNext w:val="0"/>
        <w:keepLines w:val="0"/>
        <w:pageBreakBefore w:val="0"/>
        <w:widowControl w:val="0"/>
        <w:numPr>
          <w:ilvl w:val="0"/>
          <w:numId w:val="0"/>
        </w:numPr>
        <w:kinsoku/>
        <w:wordWrap/>
        <w:overflowPunct/>
        <w:topLinePunct w:val="0"/>
        <w:bidi w:val="0"/>
        <w:snapToGrid/>
        <w:spacing w:line="360" w:lineRule="auto"/>
        <w:textAlignment w:val="auto"/>
        <w:rPr>
          <w:rFonts w:hint="eastAsia" w:asciiTheme="minorEastAsia" w:hAnsiTheme="minorEastAsia" w:eastAsiaTheme="minorEastAsia" w:cstheme="minorEastAsia"/>
          <w:b/>
          <w:bCs/>
          <w:color w:val="auto"/>
          <w:spacing w:val="-5"/>
          <w:kern w:val="2"/>
          <w:sz w:val="24"/>
          <w:szCs w:val="24"/>
          <w:lang w:val="zh-CN" w:eastAsia="zh-CN" w:bidi="zh-CN"/>
        </w:rPr>
      </w:pPr>
      <w:r>
        <w:rPr>
          <w:rFonts w:hint="eastAsia" w:asciiTheme="minorEastAsia" w:hAnsiTheme="minorEastAsia" w:eastAsiaTheme="minorEastAsia" w:cstheme="minorEastAsia"/>
          <w:b/>
          <w:bCs/>
          <w:color w:val="auto"/>
          <w:spacing w:val="-5"/>
          <w:kern w:val="2"/>
          <w:sz w:val="24"/>
          <w:szCs w:val="24"/>
          <w:lang w:val="en-US" w:eastAsia="zh-CN" w:bidi="zh-CN"/>
        </w:rPr>
        <w:t>三</w:t>
      </w:r>
      <w:r>
        <w:rPr>
          <w:rFonts w:hint="eastAsia" w:asciiTheme="minorEastAsia" w:hAnsiTheme="minorEastAsia" w:eastAsiaTheme="minorEastAsia" w:cstheme="minorEastAsia"/>
          <w:b/>
          <w:bCs/>
          <w:color w:val="auto"/>
          <w:spacing w:val="-5"/>
          <w:kern w:val="2"/>
          <w:sz w:val="24"/>
          <w:szCs w:val="24"/>
          <w:lang w:val="zh-CN" w:eastAsia="zh-CN" w:bidi="zh-CN"/>
        </w:rPr>
        <w:t>、</w:t>
      </w:r>
      <w:r>
        <w:rPr>
          <w:rFonts w:hint="eastAsia" w:asciiTheme="minorEastAsia" w:hAnsiTheme="minorEastAsia" w:cstheme="minorEastAsia"/>
          <w:b/>
          <w:bCs/>
          <w:color w:val="auto"/>
          <w:spacing w:val="-5"/>
          <w:kern w:val="2"/>
          <w:sz w:val="24"/>
          <w:szCs w:val="24"/>
          <w:lang w:val="en-US" w:eastAsia="zh-CN" w:bidi="zh-CN"/>
        </w:rPr>
        <w:t>技术</w:t>
      </w:r>
      <w:r>
        <w:rPr>
          <w:rFonts w:hint="eastAsia" w:asciiTheme="minorEastAsia" w:hAnsiTheme="minorEastAsia" w:eastAsiaTheme="minorEastAsia" w:cstheme="minorEastAsia"/>
          <w:b/>
          <w:bCs/>
          <w:color w:val="auto"/>
          <w:spacing w:val="-5"/>
          <w:kern w:val="2"/>
          <w:sz w:val="24"/>
          <w:szCs w:val="24"/>
          <w:lang w:val="zh-CN" w:eastAsia="zh-CN" w:bidi="zh-CN"/>
        </w:rPr>
        <w:t>要求</w:t>
      </w:r>
    </w:p>
    <w:p w14:paraId="17ABD13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Theme="minorEastAsia" w:hAnsiTheme="minorEastAsia" w:eastAsiaTheme="minorEastAsia" w:cstheme="minorEastAsia"/>
          <w:color w:val="auto"/>
          <w:kern w:val="2"/>
          <w:sz w:val="24"/>
          <w:szCs w:val="24"/>
          <w:u w:val="none"/>
          <w:shd w:val="clear" w:color="auto" w:fill="auto"/>
          <w:lang w:val="en-US" w:eastAsia="zh-CN" w:bidi="ar-SA"/>
        </w:rPr>
      </w:pPr>
      <w:r>
        <w:rPr>
          <w:rFonts w:hint="eastAsia" w:asciiTheme="minorEastAsia" w:hAnsiTheme="minorEastAsia" w:eastAsiaTheme="minorEastAsia" w:cstheme="minorEastAsia"/>
          <w:color w:val="auto"/>
          <w:kern w:val="2"/>
          <w:sz w:val="24"/>
          <w:szCs w:val="24"/>
          <w:u w:val="none"/>
          <w:shd w:val="clear" w:color="auto" w:fill="auto"/>
          <w:lang w:val="en-US" w:eastAsia="zh-CN" w:bidi="ar-SA"/>
        </w:rPr>
        <w:t>1、负责污水站系统日常运行、管理、维护、维修、检测等所有工作，并规范建立相关记录，出现问题或突发情况时，应按要求上报相关部门，并及时解决。</w:t>
      </w:r>
    </w:p>
    <w:p w14:paraId="0E85F65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Theme="minorEastAsia" w:hAnsiTheme="minorEastAsia" w:eastAsiaTheme="minorEastAsia" w:cstheme="minorEastAsia"/>
          <w:color w:val="auto"/>
          <w:kern w:val="2"/>
          <w:sz w:val="24"/>
          <w:szCs w:val="24"/>
          <w:u w:val="none"/>
          <w:shd w:val="clear" w:color="auto" w:fill="auto"/>
          <w:lang w:val="en-US" w:eastAsia="zh-CN" w:bidi="ar-SA"/>
        </w:rPr>
      </w:pPr>
      <w:r>
        <w:rPr>
          <w:rFonts w:hint="eastAsia" w:asciiTheme="minorEastAsia" w:hAnsiTheme="minorEastAsia" w:eastAsiaTheme="minorEastAsia" w:cstheme="minorEastAsia"/>
          <w:color w:val="auto"/>
          <w:kern w:val="2"/>
          <w:sz w:val="24"/>
          <w:szCs w:val="24"/>
          <w:u w:val="none"/>
          <w:shd w:val="clear" w:color="auto" w:fill="auto"/>
          <w:lang w:val="en-US" w:eastAsia="zh-CN" w:bidi="ar-SA"/>
        </w:rPr>
        <w:t>2、成交后供应商应针对本项目提供固定的联系人员，巡检人员应记录巡检日志及运维台帐，台帐内容包含处理水量、出水水质、安全生产、污泥处理、设备运行记录等情况，每月对每个站点进行一次水质检测并将检测结果报至采购人，每半年委托有资质的第三方检测机构对水质进行检测并将检测报告报至采购人。</w:t>
      </w:r>
    </w:p>
    <w:p w14:paraId="61E0CF44">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Theme="minorEastAsia" w:hAnsiTheme="minorEastAsia" w:eastAsiaTheme="minorEastAsia" w:cstheme="minorEastAsia"/>
          <w:color w:val="auto"/>
          <w:kern w:val="2"/>
          <w:sz w:val="24"/>
          <w:szCs w:val="24"/>
          <w:u w:val="none"/>
          <w:shd w:val="clear" w:color="auto" w:fill="auto"/>
          <w:lang w:val="en-US" w:eastAsia="zh-CN" w:bidi="ar-SA"/>
        </w:rPr>
      </w:pPr>
      <w:r>
        <w:rPr>
          <w:rFonts w:hint="eastAsia" w:asciiTheme="minorEastAsia" w:hAnsiTheme="minorEastAsia" w:eastAsiaTheme="minorEastAsia" w:cstheme="minorEastAsia"/>
          <w:color w:val="auto"/>
          <w:kern w:val="2"/>
          <w:sz w:val="24"/>
          <w:szCs w:val="24"/>
          <w:u w:val="none"/>
          <w:shd w:val="clear" w:color="auto" w:fill="auto"/>
          <w:lang w:val="en-US" w:eastAsia="zh-CN" w:bidi="ar-SA"/>
        </w:rPr>
        <w:t>3、成交供应商应在签订合同后一个月内制定运维管理制度并报送采购人。</w:t>
      </w:r>
    </w:p>
    <w:p w14:paraId="09F5524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Theme="minorEastAsia" w:hAnsiTheme="minorEastAsia" w:eastAsiaTheme="minorEastAsia" w:cstheme="minorEastAsia"/>
          <w:color w:val="auto"/>
          <w:kern w:val="2"/>
          <w:sz w:val="24"/>
          <w:szCs w:val="24"/>
          <w:u w:val="none"/>
          <w:shd w:val="clear" w:color="auto" w:fill="auto"/>
          <w:lang w:val="en-US" w:eastAsia="zh-CN" w:bidi="ar-SA"/>
        </w:rPr>
      </w:pPr>
      <w:r>
        <w:rPr>
          <w:rFonts w:hint="eastAsia" w:asciiTheme="minorEastAsia" w:hAnsiTheme="minorEastAsia" w:eastAsiaTheme="minorEastAsia" w:cstheme="minorEastAsia"/>
          <w:color w:val="auto"/>
          <w:kern w:val="2"/>
          <w:sz w:val="24"/>
          <w:szCs w:val="24"/>
          <w:u w:val="none"/>
          <w:shd w:val="clear" w:color="auto" w:fill="auto"/>
          <w:lang w:val="en-US" w:eastAsia="zh-CN" w:bidi="ar-SA"/>
        </w:rPr>
        <w:t>4、运维主要内容包含51处站点设备维修、生产设备的预防保养、日常维护、故障检修、备品零件管理、大修重置等管理维护保养规定。目的是确保生活污水治理设施稳定运行污水达标排放。主要有：</w:t>
      </w:r>
    </w:p>
    <w:p w14:paraId="236EE5C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Theme="minorEastAsia" w:hAnsiTheme="minorEastAsia" w:eastAsiaTheme="minorEastAsia" w:cstheme="minorEastAsia"/>
          <w:color w:val="auto"/>
          <w:kern w:val="2"/>
          <w:sz w:val="24"/>
          <w:szCs w:val="24"/>
          <w:u w:val="none"/>
          <w:shd w:val="clear" w:color="auto" w:fill="auto"/>
          <w:lang w:val="en-US" w:eastAsia="zh-CN" w:bidi="ar-SA"/>
        </w:rPr>
      </w:pPr>
      <w:r>
        <w:rPr>
          <w:rFonts w:hint="eastAsia" w:asciiTheme="minorEastAsia" w:hAnsiTheme="minorEastAsia" w:eastAsiaTheme="minorEastAsia" w:cstheme="minorEastAsia"/>
          <w:color w:val="auto"/>
          <w:kern w:val="2"/>
          <w:sz w:val="24"/>
          <w:szCs w:val="24"/>
          <w:u w:val="none"/>
          <w:shd w:val="clear" w:color="auto" w:fill="auto"/>
          <w:lang w:val="en-US" w:eastAsia="zh-CN" w:bidi="ar-SA"/>
        </w:rPr>
        <w:t>（1）定期对污水收集管网及各类检查井、化粪池等相关构筑物进行全面的巡视、检查、清理。遇特殊天气（如降雨时）应增加巡检频次。对格栅、各类检查井淤积物进行全面的清理；对管网中出现的堵、溢等异常现象，尽快处理和修复保证管网畅通，发现漏、坏等需大修的应及时上报。发现管道破损漏接及时修复，违章占压等现象应及时处置；管网系统清掏疏浚及时；污水管道排水畅通，无堵塞现象发生。如发现农户、企业或经营户对生活污水污水管道排入不符合排入标准的污水、违章占压及破坏污水处理设施等现象应及时上报。</w:t>
      </w:r>
    </w:p>
    <w:p w14:paraId="5CF9401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Theme="minorEastAsia" w:hAnsiTheme="minorEastAsia" w:eastAsiaTheme="minorEastAsia" w:cstheme="minorEastAsia"/>
          <w:color w:val="auto"/>
          <w:kern w:val="2"/>
          <w:sz w:val="24"/>
          <w:szCs w:val="24"/>
          <w:u w:val="none"/>
          <w:shd w:val="clear" w:color="auto" w:fill="auto"/>
          <w:lang w:val="en-US" w:eastAsia="zh-CN" w:bidi="ar-SA"/>
        </w:rPr>
      </w:pPr>
      <w:r>
        <w:rPr>
          <w:rFonts w:hint="eastAsia" w:asciiTheme="minorEastAsia" w:hAnsiTheme="minorEastAsia" w:eastAsiaTheme="minorEastAsia" w:cstheme="minorEastAsia"/>
          <w:color w:val="auto"/>
          <w:kern w:val="2"/>
          <w:sz w:val="24"/>
          <w:szCs w:val="24"/>
          <w:u w:val="none"/>
          <w:shd w:val="clear" w:color="auto" w:fill="auto"/>
          <w:lang w:val="en-US" w:eastAsia="zh-CN" w:bidi="ar-SA"/>
        </w:rPr>
        <w:t>（2）定期检查厌氧池和化粪池盖板的完整性、安全性，发现盖板上有垃圾、污物、杂物等应及时清理；视化粪池的使用情况，用抽粪车定期清运，防止满溢；视厌氧池池底的使用情况进行人工清渣，打捞出的废渣进行无害化治理，厌氧作业时，应当先打开全部的检查口井盖强制通风，在确保安全的情况下方可进入，防止发生窒息或中毒事故； </w:t>
      </w:r>
    </w:p>
    <w:p w14:paraId="1D76FA9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Theme="minorEastAsia" w:hAnsiTheme="minorEastAsia" w:eastAsiaTheme="minorEastAsia" w:cstheme="minorEastAsia"/>
          <w:color w:val="auto"/>
          <w:kern w:val="2"/>
          <w:sz w:val="24"/>
          <w:szCs w:val="24"/>
          <w:u w:val="none"/>
          <w:shd w:val="clear" w:color="auto" w:fill="auto"/>
          <w:lang w:val="en-US" w:eastAsia="zh-CN" w:bidi="ar-SA"/>
        </w:rPr>
      </w:pPr>
      <w:r>
        <w:rPr>
          <w:rFonts w:hint="eastAsia" w:asciiTheme="minorEastAsia" w:hAnsiTheme="minorEastAsia" w:eastAsiaTheme="minorEastAsia" w:cstheme="minorEastAsia"/>
          <w:color w:val="auto"/>
          <w:kern w:val="2"/>
          <w:sz w:val="24"/>
          <w:szCs w:val="24"/>
          <w:u w:val="none"/>
          <w:shd w:val="clear" w:color="auto" w:fill="auto"/>
          <w:lang w:val="en-US" w:eastAsia="zh-CN" w:bidi="ar-SA"/>
        </w:rPr>
        <w:t>（3）定期应检查运行中的电气设备运行是否正常，是否按照设备使用说明的要求进行日常维护，并记录回流泵、提升泵、潜水泵、风机等电气设备的运行情况；视情况对蓄水池清淤，每年应至少一次吊起潜水泵，检查潜水电机引入电缆，测量电机线圈的绝缘电阻；每年应检测电机线圈的绝缘电阻；设备出现故障时，应及时进行维修或更换，长期不用的水泵应吊出蓄水池存放，设备出现故障时，应及时进行维修或更换。并填写检查记录，特殊情况应增加检查次数。定期检查各机电设备控制器、逆变器内电路板上的元器件有无虚焊现象、有无损坏元器件，按需要进行焊接或更换。如遇自然性突发灾害，应提前关闭水泵、风机电闸，灾后及时重新开启并检查损坏情况，若损坏，应及时更换。</w:t>
      </w:r>
    </w:p>
    <w:p w14:paraId="12FF6E5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Theme="minorEastAsia" w:hAnsiTheme="minorEastAsia" w:eastAsiaTheme="minorEastAsia" w:cstheme="minorEastAsia"/>
          <w:color w:val="auto"/>
          <w:kern w:val="2"/>
          <w:sz w:val="24"/>
          <w:szCs w:val="24"/>
          <w:u w:val="none"/>
          <w:shd w:val="clear" w:color="auto" w:fill="auto"/>
          <w:lang w:val="en-US" w:eastAsia="zh-CN" w:bidi="ar-SA"/>
        </w:rPr>
      </w:pPr>
      <w:r>
        <w:rPr>
          <w:rFonts w:hint="eastAsia" w:asciiTheme="minorEastAsia" w:hAnsiTheme="minorEastAsia" w:eastAsiaTheme="minorEastAsia" w:cstheme="minorEastAsia"/>
          <w:color w:val="auto"/>
          <w:kern w:val="2"/>
          <w:sz w:val="24"/>
          <w:szCs w:val="24"/>
          <w:u w:val="none"/>
          <w:shd w:val="clear" w:color="auto" w:fill="auto"/>
          <w:lang w:val="en-US" w:eastAsia="zh-CN" w:bidi="ar-SA"/>
        </w:rPr>
        <w:t>（4）对人工湿地内杂草、病虫害以及植物残体进行整理。根据植物生长情况对人工湿地植物进行收割和补种，栽种时应保持植物间适当的密度；定期检查治理设施有无进出水量，对农村生活污水处理设施出水水质进行检测，出水水质按照《陕西省农村生活污水处理设施水污染物排放标准》（DB61/1227—2018）中相关要求执行。标识标牌完好无损，确保厌氧池顶部和周边绿化带内无杂物堆放、无垃圾，定期做好除草、补种等养护工作，整体做到整洁美观，污水治理设施正常运行；如发现进出水水质、水量出现异常，影响正常运行的，应立即采取措施防止或减少危害后果，及时向甲方报告；格栅井（调节池）、厌氧池、人工湿地、出水井等进出水通畅，无堵塞等现象；无占绿、毁绿现象，湿地植物长势良好。每年由专业人员对终端治理设备进行一次彻查与清理，并检查曝气装置及潜污泵等，有老化、损毁发生时进行清洗或更换；定期检查集中式人工湿地植物生长状况，并进行病虫害防治；及时补种和修枝剪叶、清除杂草等；防止污水外溢，滋生蚊蝇；定期检查过滤系统是否堵塞，如遇堵塞及时采取措施时行清理或疏通,保证出水畅通；</w:t>
      </w:r>
    </w:p>
    <w:p w14:paraId="1747E11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Theme="minorEastAsia" w:hAnsiTheme="minorEastAsia" w:eastAsiaTheme="minorEastAsia" w:cstheme="minorEastAsia"/>
          <w:color w:val="auto"/>
          <w:kern w:val="2"/>
          <w:sz w:val="24"/>
          <w:szCs w:val="24"/>
          <w:u w:val="none"/>
          <w:shd w:val="clear" w:color="auto" w:fill="auto"/>
          <w:lang w:val="en-US" w:eastAsia="zh-CN" w:bidi="ar-SA"/>
        </w:rPr>
      </w:pPr>
      <w:r>
        <w:rPr>
          <w:rFonts w:hint="eastAsia" w:asciiTheme="minorEastAsia" w:hAnsiTheme="minorEastAsia" w:eastAsiaTheme="minorEastAsia" w:cstheme="minorEastAsia"/>
          <w:color w:val="auto"/>
          <w:kern w:val="2"/>
          <w:sz w:val="24"/>
          <w:szCs w:val="24"/>
          <w:u w:val="none"/>
          <w:shd w:val="clear" w:color="auto" w:fill="auto"/>
          <w:lang w:val="en-US" w:eastAsia="zh-CN" w:bidi="ar-SA"/>
        </w:rPr>
        <w:t>5、成交供应商应对监理的各类制度、一体化设施运行记录、巡查检查记录、维修台账、监测报告等资料分类存放、妥善管理，做到资料齐全、填写规范。</w:t>
      </w:r>
    </w:p>
    <w:p w14:paraId="774243E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Theme="minorEastAsia" w:hAnsiTheme="minorEastAsia" w:eastAsiaTheme="minorEastAsia" w:cstheme="minorEastAsia"/>
          <w:color w:val="auto"/>
          <w:kern w:val="2"/>
          <w:sz w:val="24"/>
          <w:szCs w:val="24"/>
          <w:u w:val="none"/>
          <w:shd w:val="clear" w:color="auto" w:fill="auto"/>
          <w:lang w:val="en-US" w:eastAsia="zh-CN" w:bidi="ar-SA"/>
        </w:rPr>
      </w:pPr>
      <w:r>
        <w:rPr>
          <w:rFonts w:hint="eastAsia" w:asciiTheme="minorEastAsia" w:hAnsiTheme="minorEastAsia" w:eastAsiaTheme="minorEastAsia" w:cstheme="minorEastAsia"/>
          <w:color w:val="auto"/>
          <w:kern w:val="2"/>
          <w:sz w:val="24"/>
          <w:szCs w:val="24"/>
          <w:u w:val="none"/>
          <w:shd w:val="clear" w:color="auto" w:fill="auto"/>
          <w:lang w:val="en-US" w:eastAsia="zh-CN" w:bidi="ar-SA"/>
        </w:rPr>
        <w:t>6、运维过程中采购人不定期对污水处理站点进行抽查、考核，考核结果将作为付运维费用的主要依据。</w:t>
      </w:r>
    </w:p>
    <w:p w14:paraId="154D31E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Theme="minorEastAsia" w:hAnsiTheme="minorEastAsia" w:eastAsiaTheme="minorEastAsia" w:cstheme="minorEastAsia"/>
          <w:color w:val="auto"/>
          <w:kern w:val="2"/>
          <w:sz w:val="24"/>
          <w:szCs w:val="24"/>
          <w:u w:val="none"/>
          <w:shd w:val="clear" w:color="auto" w:fill="auto"/>
          <w:lang w:val="en-US" w:eastAsia="zh-CN" w:bidi="ar-SA"/>
        </w:rPr>
        <w:sectPr>
          <w:pgSz w:w="11905" w:h="16838"/>
          <w:pgMar w:top="1440" w:right="1423" w:bottom="1440" w:left="1429" w:header="850" w:footer="992" w:gutter="0"/>
          <w:pgNumType w:fmt="decimal"/>
          <w:cols w:space="720" w:num="1"/>
          <w:rtlGutter w:val="0"/>
          <w:docGrid w:type="lines" w:linePitch="312" w:charSpace="0"/>
        </w:sectPr>
      </w:pPr>
      <w:r>
        <w:rPr>
          <w:rFonts w:hint="eastAsia" w:asciiTheme="minorEastAsia" w:hAnsiTheme="minorEastAsia" w:eastAsiaTheme="minorEastAsia" w:cstheme="minorEastAsia"/>
          <w:color w:val="auto"/>
          <w:kern w:val="2"/>
          <w:sz w:val="24"/>
          <w:szCs w:val="24"/>
          <w:u w:val="none"/>
          <w:shd w:val="clear" w:color="auto" w:fill="auto"/>
          <w:lang w:val="en-US" w:eastAsia="zh-CN" w:bidi="ar-SA"/>
        </w:rPr>
        <w:t>7、满足采购人合理的有关农村污水处理的相关要求。</w:t>
      </w:r>
    </w:p>
    <w:p w14:paraId="61D65942">
      <w:pPr>
        <w:pStyle w:val="6"/>
        <w:numPr>
          <w:ilvl w:val="0"/>
          <w:numId w:val="0"/>
        </w:numPr>
        <w:spacing w:line="460" w:lineRule="exact"/>
        <w:ind w:leftChars="200"/>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第四部分 </w:t>
      </w:r>
      <w:r>
        <w:rPr>
          <w:rFonts w:hint="eastAsia" w:ascii="宋体" w:hAnsi="宋体" w:eastAsia="宋体" w:cs="宋体"/>
          <w:color w:val="auto"/>
          <w:highlight w:val="none"/>
        </w:rPr>
        <w:t>商务要求</w:t>
      </w:r>
      <w:bookmarkEnd w:id="24"/>
      <w:bookmarkEnd w:id="25"/>
    </w:p>
    <w:p w14:paraId="7800838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bookmarkStart w:id="26" w:name="_Toc10687_WPSOffice_Level1"/>
      <w:bookmarkEnd w:id="26"/>
      <w:bookmarkStart w:id="27" w:name="_Toc13776_WPSOffice_Level1"/>
      <w:bookmarkEnd w:id="27"/>
      <w:bookmarkStart w:id="28" w:name="_Toc22869_WPSOffice_Level1"/>
      <w:bookmarkEnd w:id="28"/>
      <w:bookmarkStart w:id="29" w:name="_Toc11221_WPSOffice_Level1"/>
      <w:bookmarkStart w:id="30" w:name="_Toc116_WPSOffice_Level1"/>
      <w:r>
        <w:rPr>
          <w:rFonts w:hint="eastAsia" w:ascii="宋体" w:hAnsi="宋体" w:eastAsia="宋体" w:cs="宋体"/>
          <w:color w:val="auto"/>
          <w:sz w:val="28"/>
          <w:szCs w:val="24"/>
          <w:lang w:val="en-US" w:eastAsia="zh-CN"/>
        </w:rPr>
        <w:t>1、质量标准：符合国家现行技术规范和标准。</w:t>
      </w:r>
    </w:p>
    <w:p w14:paraId="25BF177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r>
        <w:rPr>
          <w:rFonts w:hint="eastAsia" w:ascii="宋体" w:hAnsi="宋体" w:eastAsia="宋体" w:cs="宋体"/>
          <w:color w:val="auto"/>
          <w:sz w:val="28"/>
          <w:szCs w:val="24"/>
          <w:lang w:val="en-US" w:eastAsia="zh-CN"/>
        </w:rPr>
        <w:t xml:space="preserve">2、服务地点：采购人指定地点。 </w:t>
      </w:r>
    </w:p>
    <w:p w14:paraId="0122835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r>
        <w:rPr>
          <w:rFonts w:hint="eastAsia" w:ascii="宋体" w:hAnsi="宋体" w:eastAsia="宋体" w:cs="宋体"/>
          <w:color w:val="auto"/>
          <w:sz w:val="28"/>
          <w:szCs w:val="24"/>
          <w:lang w:val="en-US" w:eastAsia="zh-CN"/>
        </w:rPr>
        <w:t>3、服务期：1年。</w:t>
      </w:r>
    </w:p>
    <w:p w14:paraId="08F4020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r>
        <w:rPr>
          <w:rFonts w:hint="eastAsia" w:ascii="宋体" w:hAnsi="宋体" w:eastAsia="宋体" w:cs="宋体"/>
          <w:color w:val="auto"/>
          <w:sz w:val="28"/>
          <w:szCs w:val="24"/>
          <w:lang w:val="en-US" w:eastAsia="zh-CN"/>
        </w:rPr>
        <w:t>4、合同价款：</w:t>
      </w:r>
    </w:p>
    <w:p w14:paraId="3C1DCF6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r>
        <w:rPr>
          <w:rFonts w:hint="eastAsia" w:ascii="宋体" w:hAnsi="宋体" w:eastAsia="宋体" w:cs="宋体"/>
          <w:color w:val="auto"/>
          <w:sz w:val="28"/>
          <w:szCs w:val="24"/>
          <w:lang w:val="en-US" w:eastAsia="zh-CN"/>
        </w:rPr>
        <w:t>4.1合同总价包括：包含税金、前期维修至正常运行、技术服务费、人工、设施内部清淤泥、水质监测、药剂、日常维修（包括更换各种小配件）、保养费用（设备的修理及消耗机油等）检查及公司管理费用等运维过程中所产生的所有含税费用。</w:t>
      </w:r>
    </w:p>
    <w:p w14:paraId="6AC55C4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r>
        <w:rPr>
          <w:rFonts w:hint="eastAsia" w:ascii="宋体" w:hAnsi="宋体" w:eastAsia="宋体" w:cs="宋体"/>
          <w:color w:val="auto"/>
          <w:sz w:val="28"/>
          <w:szCs w:val="24"/>
          <w:lang w:val="en-US" w:eastAsia="zh-CN"/>
        </w:rPr>
        <w:t>4.2合同总价一次包死，不受市场价格、工作量变化等其它因素的影响。</w:t>
      </w:r>
    </w:p>
    <w:p w14:paraId="36B2099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r>
        <w:rPr>
          <w:rFonts w:hint="eastAsia" w:ascii="宋体" w:hAnsi="宋体" w:eastAsia="宋体" w:cs="宋体"/>
          <w:color w:val="auto"/>
          <w:sz w:val="28"/>
          <w:szCs w:val="24"/>
          <w:lang w:val="en-US" w:eastAsia="zh-CN"/>
        </w:rPr>
        <w:t>5、项目检验与验收</w:t>
      </w:r>
    </w:p>
    <w:p w14:paraId="59734AC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r>
        <w:rPr>
          <w:rFonts w:hint="eastAsia" w:ascii="宋体" w:hAnsi="宋体" w:eastAsia="宋体" w:cs="宋体"/>
          <w:color w:val="auto"/>
          <w:sz w:val="28"/>
          <w:szCs w:val="24"/>
          <w:lang w:val="en-US" w:eastAsia="zh-CN"/>
        </w:rPr>
        <w:t>5.1成交供应商向采购人提交项目实施过程中的所有资料。</w:t>
      </w:r>
    </w:p>
    <w:p w14:paraId="6FA1AD6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r>
        <w:rPr>
          <w:rFonts w:hint="eastAsia" w:ascii="宋体" w:hAnsi="宋体" w:eastAsia="宋体" w:cs="宋体"/>
          <w:color w:val="auto"/>
          <w:sz w:val="28"/>
          <w:szCs w:val="24"/>
          <w:lang w:val="en-US" w:eastAsia="zh-CN"/>
        </w:rPr>
        <w:t>5.2验收须以合同、竞争性磋商文件及竞争性磋商响应文件、澄清、及国家相应的标准、规范等为依据。</w:t>
      </w:r>
    </w:p>
    <w:p w14:paraId="5DC0D95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r>
        <w:rPr>
          <w:rFonts w:hint="eastAsia" w:ascii="宋体" w:hAnsi="宋体" w:eastAsia="宋体" w:cs="宋体"/>
          <w:color w:val="auto"/>
          <w:sz w:val="28"/>
          <w:szCs w:val="24"/>
          <w:lang w:val="en-US" w:eastAsia="zh-CN"/>
        </w:rPr>
        <w:t>6、合同争议的解决</w:t>
      </w:r>
    </w:p>
    <w:p w14:paraId="7E3ACBE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r>
        <w:rPr>
          <w:rFonts w:hint="eastAsia" w:ascii="宋体" w:hAnsi="宋体" w:eastAsia="宋体" w:cs="宋体"/>
          <w:color w:val="auto"/>
          <w:sz w:val="28"/>
          <w:szCs w:val="24"/>
          <w:lang w:val="en-US" w:eastAsia="zh-CN"/>
        </w:rPr>
        <w:t>6.1合同一经签订，不得擅自变更、中止或者终止合同。对确需变更、调整或者中止、终止合同的，应按规定履行相应的手续。</w:t>
      </w:r>
    </w:p>
    <w:p w14:paraId="618CFC8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r>
        <w:rPr>
          <w:rFonts w:hint="eastAsia" w:ascii="宋体" w:hAnsi="宋体" w:eastAsia="宋体" w:cs="宋体"/>
          <w:color w:val="auto"/>
          <w:sz w:val="28"/>
          <w:szCs w:val="24"/>
          <w:lang w:val="en-US" w:eastAsia="zh-CN"/>
        </w:rPr>
        <w:t>6.2采购人在合同的履行期间以及履行期后，可以随时检查项目的执行情况，对磋商响应标准、磋商响应内容进行调查核实，并对发现的问题进行处理。</w:t>
      </w:r>
    </w:p>
    <w:p w14:paraId="0206C87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r>
        <w:rPr>
          <w:rFonts w:hint="eastAsia" w:ascii="宋体" w:hAnsi="宋体" w:eastAsia="宋体" w:cs="宋体"/>
          <w:color w:val="auto"/>
          <w:sz w:val="28"/>
          <w:szCs w:val="24"/>
          <w:lang w:val="en-US" w:eastAsia="zh-CN"/>
        </w:rPr>
        <w:t>6.3合同争议的解决：合同在履行过程中发生的争议，由当事人双方、鉴证方当事人协商解决；也可由当地工商行政管理部门调解。</w:t>
      </w:r>
    </w:p>
    <w:p w14:paraId="58E5A52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r>
        <w:rPr>
          <w:rFonts w:hint="eastAsia" w:ascii="宋体" w:hAnsi="宋体" w:eastAsia="宋体" w:cs="宋体"/>
          <w:color w:val="auto"/>
          <w:sz w:val="28"/>
          <w:szCs w:val="24"/>
          <w:lang w:val="en-US" w:eastAsia="zh-CN"/>
        </w:rPr>
        <w:t>7、保密要求</w:t>
      </w:r>
    </w:p>
    <w:p w14:paraId="544ABE3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r>
        <w:rPr>
          <w:rFonts w:hint="eastAsia" w:ascii="宋体" w:hAnsi="宋体" w:eastAsia="宋体" w:cs="宋体"/>
          <w:color w:val="auto"/>
          <w:sz w:val="28"/>
          <w:szCs w:val="24"/>
          <w:lang w:val="en-US" w:eastAsia="zh-CN"/>
        </w:rPr>
        <w:t>1）按照国家保密规定，对采购人提供的有关资料严格保密，未经采购人同意不得使用，不得外传。</w:t>
      </w:r>
    </w:p>
    <w:p w14:paraId="395EF6C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r>
        <w:rPr>
          <w:rFonts w:hint="eastAsia" w:ascii="宋体" w:hAnsi="宋体" w:eastAsia="宋体" w:cs="宋体"/>
          <w:color w:val="auto"/>
          <w:sz w:val="28"/>
          <w:szCs w:val="24"/>
          <w:lang w:val="en-US" w:eastAsia="zh-CN"/>
        </w:rPr>
        <w:t>2）成交供应商在本项目实施过程中，涉及属于涉密资料的，由成交供应商按照国家涉密要求执行，实施前应签定数据成果使用保密协议书，保密协议书作为合同文件的组成部分。</w:t>
      </w:r>
    </w:p>
    <w:p w14:paraId="3757871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r>
        <w:rPr>
          <w:rFonts w:hint="eastAsia" w:ascii="宋体" w:hAnsi="宋体" w:eastAsia="宋体" w:cs="宋体"/>
          <w:color w:val="auto"/>
          <w:sz w:val="28"/>
          <w:szCs w:val="24"/>
          <w:lang w:val="en-US" w:eastAsia="zh-CN"/>
        </w:rPr>
        <w:t>8、违约责任</w:t>
      </w:r>
    </w:p>
    <w:p w14:paraId="316C16A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r>
        <w:rPr>
          <w:rFonts w:hint="eastAsia" w:ascii="宋体" w:hAnsi="宋体" w:eastAsia="宋体" w:cs="宋体"/>
          <w:color w:val="auto"/>
          <w:sz w:val="28"/>
          <w:szCs w:val="24"/>
          <w:lang w:val="en-US" w:eastAsia="zh-CN"/>
        </w:rPr>
        <w:t>8.1依据《中华人民共和国民法典》、《中华人民共和国政府采购法》的相关条款和本合同约定的相关条款执行。</w:t>
      </w:r>
    </w:p>
    <w:p w14:paraId="069D0CC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r>
        <w:rPr>
          <w:rFonts w:hint="eastAsia" w:ascii="宋体" w:hAnsi="宋体" w:eastAsia="宋体" w:cs="宋体"/>
          <w:color w:val="auto"/>
          <w:sz w:val="28"/>
          <w:szCs w:val="24"/>
          <w:lang w:val="en-US" w:eastAsia="zh-CN"/>
        </w:rPr>
        <w:t>8.2成交供应商未按合同要求履行，不符合磋商技术要求，成交供应商必须无条件更换人员或设备，提高技术，完善质量，否则，采购人有权终止合同，并对成交供应商的违约行为进行追究。</w:t>
      </w:r>
    </w:p>
    <w:p w14:paraId="51E866E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p>
    <w:p w14:paraId="1EB4D3B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p>
    <w:p w14:paraId="1E8B2E0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p>
    <w:p w14:paraId="652015B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p>
    <w:p w14:paraId="2AF06D3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p>
    <w:p w14:paraId="26B07A3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p>
    <w:p w14:paraId="63014E6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p>
    <w:p w14:paraId="36F897F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p>
    <w:p w14:paraId="519B461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p>
    <w:p w14:paraId="18840BB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p>
    <w:p w14:paraId="4457663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4"/>
          <w:lang w:val="en-US" w:eastAsia="zh-CN"/>
        </w:rPr>
      </w:pPr>
    </w:p>
    <w:p w14:paraId="2DF58754">
      <w:pPr>
        <w:pStyle w:val="6"/>
        <w:numPr>
          <w:ilvl w:val="0"/>
          <w:numId w:val="0"/>
        </w:numPr>
        <w:spacing w:line="460" w:lineRule="exact"/>
        <w:ind w:leftChars="200"/>
        <w:jc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highlight w:val="none"/>
          <w:lang w:val="en-US" w:eastAsia="zh-CN"/>
        </w:rPr>
        <w:t>第五部分</w:t>
      </w:r>
      <w:r>
        <w:rPr>
          <w:rFonts w:hint="eastAsia" w:ascii="宋体" w:hAnsi="宋体" w:eastAsia="宋体" w:cs="宋体"/>
          <w:color w:val="auto"/>
          <w:highlight w:val="none"/>
        </w:rPr>
        <w:t xml:space="preserve"> 合同条款</w:t>
      </w:r>
    </w:p>
    <w:p w14:paraId="39F84FD3">
      <w:pPr>
        <w:pStyle w:val="6"/>
        <w:numPr>
          <w:ilvl w:val="0"/>
          <w:numId w:val="0"/>
        </w:numPr>
        <w:spacing w:line="460" w:lineRule="exact"/>
        <w:jc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sz w:val="28"/>
          <w:szCs w:val="24"/>
          <w:lang w:val="en-US" w:eastAsia="zh-CN"/>
        </w:rPr>
        <w:t>（合同示范文件如下，最终以实际签订版本为准）</w:t>
      </w:r>
    </w:p>
    <w:p w14:paraId="729090B8">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singl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甲方：</w:t>
      </w:r>
      <w:r>
        <w:rPr>
          <w:rFonts w:hint="eastAsia" w:asciiTheme="minorEastAsia" w:hAnsiTheme="minorEastAsia" w:eastAsiaTheme="minorEastAsia" w:cstheme="minorEastAsia"/>
          <w:vanish w:val="0"/>
          <w:color w:val="auto"/>
          <w:w w:val="100"/>
          <w:sz w:val="28"/>
          <w:szCs w:val="28"/>
          <w:u w:val="single"/>
          <w:lang w:val="en-US" w:eastAsia="zh-CN"/>
        </w:rPr>
        <w:t xml:space="preserve">      </w:t>
      </w:r>
    </w:p>
    <w:p w14:paraId="4FCC90A6">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singl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乙方：</w:t>
      </w:r>
    </w:p>
    <w:p w14:paraId="6113635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rPr>
      </w:pPr>
      <w:r>
        <w:rPr>
          <w:rFonts w:hint="eastAsia" w:asciiTheme="minorEastAsia" w:hAnsiTheme="minorEastAsia" w:eastAsiaTheme="minorEastAsia" w:cstheme="minorEastAsia"/>
          <w:vanish w:val="0"/>
          <w:color w:val="auto"/>
          <w:w w:val="100"/>
          <w:sz w:val="28"/>
          <w:szCs w:val="28"/>
          <w:u w:val="none"/>
        </w:rPr>
        <w:t>根据《中华人民共和国民法典》</w:t>
      </w:r>
      <w:r>
        <w:rPr>
          <w:rFonts w:hint="eastAsia" w:asciiTheme="minorEastAsia" w:hAnsiTheme="minorEastAsia" w:eastAsiaTheme="minorEastAsia" w:cstheme="minorEastAsia"/>
          <w:vanish w:val="0"/>
          <w:color w:val="auto"/>
          <w:w w:val="100"/>
          <w:sz w:val="28"/>
          <w:szCs w:val="28"/>
          <w:u w:val="none"/>
          <w:lang w:eastAsia="zh-CN"/>
        </w:rPr>
        <w:t>、《中华人民共和国政府采购法》、《中华人民共和国政府采购法实施条例》</w:t>
      </w:r>
      <w:r>
        <w:rPr>
          <w:rFonts w:hint="eastAsia" w:asciiTheme="minorEastAsia" w:hAnsiTheme="minorEastAsia" w:eastAsiaTheme="minorEastAsia" w:cstheme="minorEastAsia"/>
          <w:vanish w:val="0"/>
          <w:color w:val="auto"/>
          <w:w w:val="100"/>
          <w:sz w:val="28"/>
          <w:szCs w:val="28"/>
          <w:u w:val="none"/>
        </w:rPr>
        <w:t>及有关法律规定，遵循平等、自愿、公平和诚实信用的原则，双方就</w:t>
      </w:r>
      <w:r>
        <w:rPr>
          <w:rFonts w:hint="eastAsia" w:asciiTheme="minorEastAsia" w:hAnsiTheme="minorEastAsia" w:eastAsiaTheme="minorEastAsia" w:cstheme="minorEastAsia"/>
          <w:vanish w:val="0"/>
          <w:color w:val="auto"/>
          <w:w w:val="100"/>
          <w:sz w:val="28"/>
          <w:szCs w:val="28"/>
          <w:u w:val="single"/>
          <w:lang w:val="en-US" w:eastAsia="zh-CN"/>
        </w:rPr>
        <w:t>宝鸡市凤翔区农村生活污水处理设施第三方运维项目</w:t>
      </w:r>
      <w:r>
        <w:rPr>
          <w:rFonts w:hint="eastAsia" w:asciiTheme="minorEastAsia" w:hAnsiTheme="minorEastAsia" w:eastAsiaTheme="minorEastAsia" w:cstheme="minorEastAsia"/>
          <w:vanish w:val="0"/>
          <w:color w:val="auto"/>
          <w:w w:val="100"/>
          <w:sz w:val="28"/>
          <w:szCs w:val="28"/>
          <w:u w:val="none"/>
        </w:rPr>
        <w:t>及有关事项协商一致，共同达成如下协议：</w:t>
      </w:r>
    </w:p>
    <w:p w14:paraId="048E9505">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一、基本情况</w:t>
      </w:r>
    </w:p>
    <w:p w14:paraId="27D742F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项目名称：</w:t>
      </w:r>
    </w:p>
    <w:p w14:paraId="65323A2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服务期：</w:t>
      </w:r>
    </w:p>
    <w:p w14:paraId="6124CEE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服务</w:t>
      </w:r>
      <w:r>
        <w:rPr>
          <w:rFonts w:hint="eastAsia" w:asciiTheme="minorEastAsia" w:hAnsiTheme="minorEastAsia" w:cstheme="minorEastAsia"/>
          <w:vanish w:val="0"/>
          <w:color w:val="auto"/>
          <w:w w:val="100"/>
          <w:sz w:val="28"/>
          <w:szCs w:val="28"/>
          <w:u w:val="none"/>
          <w:lang w:val="en-US" w:eastAsia="zh-CN"/>
        </w:rPr>
        <w:t>地点</w:t>
      </w:r>
      <w:r>
        <w:rPr>
          <w:rFonts w:hint="eastAsia" w:asciiTheme="minorEastAsia" w:hAnsiTheme="minorEastAsia" w:eastAsiaTheme="minorEastAsia" w:cstheme="minorEastAsia"/>
          <w:vanish w:val="0"/>
          <w:color w:val="auto"/>
          <w:w w:val="100"/>
          <w:sz w:val="28"/>
          <w:szCs w:val="28"/>
          <w:u w:val="none"/>
          <w:lang w:val="en-US" w:eastAsia="zh-CN"/>
        </w:rPr>
        <w:t>：</w:t>
      </w:r>
    </w:p>
    <w:p w14:paraId="3CCFF2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kern w:val="2"/>
          <w:sz w:val="28"/>
          <w:szCs w:val="28"/>
          <w:lang w:val="en-US" w:eastAsia="zh-CN" w:bidi="ar-SA"/>
        </w:rPr>
        <w:t>二、</w:t>
      </w:r>
      <w:r>
        <w:rPr>
          <w:rFonts w:hint="eastAsia" w:asciiTheme="minorEastAsia" w:hAnsiTheme="minorEastAsia" w:eastAsiaTheme="minorEastAsia" w:cstheme="minorEastAsia"/>
          <w:vanish w:val="0"/>
          <w:color w:val="auto"/>
          <w:w w:val="100"/>
          <w:sz w:val="28"/>
          <w:szCs w:val="28"/>
          <w:u w:val="none"/>
          <w:lang w:val="en-US" w:eastAsia="zh-CN"/>
        </w:rPr>
        <w:t>服务内容与质量</w:t>
      </w:r>
    </w:p>
    <w:p w14:paraId="698F3986">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负责污水站系统日常运行、管理、维护、维修、检测等所有工作，并规范建立相关记录，出现问题或突发情况时，应按要求上报相关部门，并及时解决。</w:t>
      </w:r>
    </w:p>
    <w:p w14:paraId="143133F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三、服务费用</w:t>
      </w:r>
    </w:p>
    <w:p w14:paraId="2BFA5C42">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1、本运维区域服务费为人民币（大写）：</w:t>
      </w:r>
    </w:p>
    <w:p w14:paraId="1BFAE5C0">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2、支付方式：银行转账，以人民币结算付款。</w:t>
      </w:r>
    </w:p>
    <w:p w14:paraId="0EB0712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3、付款时间节点及金额：运维费用半年付款，每半年支付合同总价的50%。</w:t>
      </w:r>
    </w:p>
    <w:p w14:paraId="715E9D8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四、承接</w:t>
      </w:r>
    </w:p>
    <w:p w14:paraId="4E6460A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1、乙方承接污水站时，甲方应配合乙方对所接建筑、设备、配套设施等进行查验并签订确认书，作为界定各自在污水站管理方面承担责任的依据。所签订的确认书作为本合同的附件。</w:t>
      </w:r>
    </w:p>
    <w:p w14:paraId="0258C5B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2、乙方承接时，甲方应向乙方移交下列资料：</w:t>
      </w:r>
    </w:p>
    <w:p w14:paraId="7B605F1A">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（1）竣工总平面图，有关单体建筑、结构、设备</w:t>
      </w:r>
      <w:r>
        <w:rPr>
          <w:rFonts w:hint="eastAsia" w:asciiTheme="minorEastAsia" w:hAnsiTheme="minorEastAsia" w:eastAsiaTheme="minorEastAsia" w:cstheme="minorEastAsia"/>
          <w:vanish w:val="0"/>
          <w:color w:val="auto"/>
          <w:w w:val="100"/>
          <w:sz w:val="28"/>
          <w:szCs w:val="28"/>
          <w:u w:val="none"/>
          <w:lang w:eastAsia="zh-CN"/>
        </w:rPr>
        <w:t>竣工</w:t>
      </w:r>
      <w:r>
        <w:rPr>
          <w:rFonts w:hint="eastAsia" w:asciiTheme="minorEastAsia" w:hAnsiTheme="minorEastAsia" w:eastAsiaTheme="minorEastAsia" w:cstheme="minorEastAsia"/>
          <w:vanish w:val="0"/>
          <w:color w:val="auto"/>
          <w:w w:val="100"/>
          <w:sz w:val="28"/>
          <w:szCs w:val="28"/>
          <w:u w:val="none"/>
          <w:lang w:val="en-US" w:eastAsia="zh-CN"/>
        </w:rPr>
        <w:t>图，配套设施、地下管网工程竣工图等竣工验收资料：</w:t>
      </w:r>
    </w:p>
    <w:p w14:paraId="76362AC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（2）污水站有关建筑、设备、设施的安装，使用和维护保养等技术资料。</w:t>
      </w:r>
    </w:p>
    <w:p w14:paraId="67A407E2">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五、双方权利义务</w:t>
      </w:r>
    </w:p>
    <w:p w14:paraId="530E232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1、甲方权利、义务</w:t>
      </w:r>
    </w:p>
    <w:p w14:paraId="61B3F5C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（1）审定乙方拟定的管理制度；</w:t>
      </w:r>
    </w:p>
    <w:p w14:paraId="04E7428F">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（2）检查、监督乙方服务工作的实施及制度的执行情况；</w:t>
      </w:r>
    </w:p>
    <w:p w14:paraId="398DC03F">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（3）甲方将污水站委托给乙方运维，甲方对污水站及污水站资产拥有所有权；</w:t>
      </w:r>
    </w:p>
    <w:p w14:paraId="6319A18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（4）甲方有权要求乙方更换不称职的工作人员；</w:t>
      </w:r>
    </w:p>
    <w:p w14:paraId="17872BC5">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（5）按时支付运维服务费。</w:t>
      </w:r>
    </w:p>
    <w:p w14:paraId="6CB44760">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eastAsia="zh-CN"/>
        </w:rPr>
      </w:pPr>
      <w:r>
        <w:rPr>
          <w:rFonts w:hint="eastAsia" w:asciiTheme="minorEastAsia" w:hAnsiTheme="minorEastAsia" w:eastAsiaTheme="minorEastAsia" w:cstheme="minorEastAsia"/>
          <w:color w:val="auto"/>
          <w:sz w:val="28"/>
          <w:szCs w:val="28"/>
          <w:lang w:eastAsia="zh-CN"/>
        </w:rPr>
        <w:t>（6）</w:t>
      </w:r>
      <w:r>
        <w:rPr>
          <w:rFonts w:hint="eastAsia" w:asciiTheme="minorEastAsia" w:hAnsiTheme="minorEastAsia" w:eastAsiaTheme="minorEastAsia" w:cstheme="minorEastAsia"/>
          <w:color w:val="auto"/>
          <w:sz w:val="28"/>
          <w:szCs w:val="28"/>
          <w:shd w:val="clear" w:color="auto" w:fill="FFFFFF"/>
          <w:lang w:val="en-US" w:eastAsia="zh-CN"/>
        </w:rPr>
        <w:t>因非乙方原因造成污水处理设施的构筑物、管道造成损坏的，污水处理设施</w:t>
      </w:r>
      <w:r>
        <w:rPr>
          <w:rFonts w:hint="eastAsia" w:asciiTheme="minorEastAsia" w:hAnsiTheme="minorEastAsia" w:eastAsiaTheme="minorEastAsia" w:cstheme="minorEastAsia"/>
          <w:color w:val="auto"/>
          <w:sz w:val="28"/>
          <w:szCs w:val="28"/>
          <w:shd w:val="clear" w:color="auto" w:fill="FFFFFF"/>
          <w:lang w:eastAsia="zh-CN"/>
        </w:rPr>
        <w:t>需</w:t>
      </w:r>
      <w:r>
        <w:rPr>
          <w:rFonts w:hint="eastAsia" w:asciiTheme="minorEastAsia" w:hAnsiTheme="minorEastAsia" w:eastAsiaTheme="minorEastAsia" w:cstheme="minorEastAsia"/>
          <w:color w:val="auto"/>
          <w:sz w:val="28"/>
          <w:szCs w:val="28"/>
          <w:shd w:val="clear" w:color="auto" w:fill="FFFFFF"/>
          <w:lang w:val="en-US" w:eastAsia="zh-CN"/>
        </w:rPr>
        <w:t>更换填料，或单次维修</w:t>
      </w:r>
      <w:r>
        <w:rPr>
          <w:rFonts w:hint="eastAsia" w:asciiTheme="minorEastAsia" w:hAnsiTheme="minorEastAsia" w:eastAsiaTheme="minorEastAsia" w:cstheme="minorEastAsia"/>
          <w:color w:val="auto"/>
          <w:sz w:val="28"/>
          <w:szCs w:val="28"/>
          <w:shd w:val="clear" w:color="auto" w:fill="FFFFFF"/>
          <w:lang w:eastAsia="zh-CN"/>
        </w:rPr>
        <w:t>、</w:t>
      </w:r>
      <w:r>
        <w:rPr>
          <w:rFonts w:hint="eastAsia" w:asciiTheme="minorEastAsia" w:hAnsiTheme="minorEastAsia" w:eastAsiaTheme="minorEastAsia" w:cstheme="minorEastAsia"/>
          <w:color w:val="auto"/>
          <w:sz w:val="28"/>
          <w:szCs w:val="28"/>
          <w:shd w:val="clear" w:color="auto" w:fill="FFFFFF"/>
          <w:lang w:val="en-US" w:eastAsia="zh-CN"/>
        </w:rPr>
        <w:t>更换费用超过1000元的直接由甲方负责</w:t>
      </w:r>
      <w:r>
        <w:rPr>
          <w:rFonts w:hint="eastAsia" w:asciiTheme="minorEastAsia" w:hAnsiTheme="minorEastAsia" w:eastAsiaTheme="minorEastAsia" w:cstheme="minorEastAsia"/>
          <w:color w:val="auto"/>
          <w:sz w:val="28"/>
          <w:szCs w:val="28"/>
          <w:shd w:val="clear" w:color="auto" w:fill="FFFFFF"/>
          <w:lang w:eastAsia="zh-CN"/>
        </w:rPr>
        <w:t>。</w:t>
      </w:r>
    </w:p>
    <w:p w14:paraId="4287374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2、乙方权利、义务</w:t>
      </w:r>
    </w:p>
    <w:p w14:paraId="06BFF95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（1）根据有关法律、法规及本合同的约定，制定管理制度。以及甲方现有设施存在的问题及整改方案上报甲方。</w:t>
      </w:r>
    </w:p>
    <w:p w14:paraId="32A19D16">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eastAsia="zh-CN"/>
        </w:rPr>
        <w:t>（2）</w:t>
      </w:r>
      <w:r>
        <w:rPr>
          <w:rFonts w:hint="eastAsia" w:asciiTheme="minorEastAsia" w:hAnsiTheme="minorEastAsia" w:eastAsiaTheme="minorEastAsia" w:cstheme="minorEastAsia"/>
          <w:vanish w:val="0"/>
          <w:color w:val="auto"/>
          <w:w w:val="100"/>
          <w:sz w:val="28"/>
          <w:szCs w:val="28"/>
          <w:u w:val="none"/>
          <w:lang w:val="en-US" w:eastAsia="zh-CN"/>
        </w:rPr>
        <w:t>乙方须按合同约定做好所辖范围内的日常养护、运维工作。</w:t>
      </w:r>
    </w:p>
    <w:p w14:paraId="17FE22C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eastAsia="zh-CN"/>
        </w:rPr>
        <w:t>（3）</w:t>
      </w:r>
      <w:r>
        <w:rPr>
          <w:rFonts w:hint="eastAsia" w:asciiTheme="minorEastAsia" w:hAnsiTheme="minorEastAsia" w:eastAsiaTheme="minorEastAsia" w:cstheme="minorEastAsia"/>
          <w:vanish w:val="0"/>
          <w:color w:val="auto"/>
          <w:w w:val="100"/>
          <w:sz w:val="28"/>
          <w:szCs w:val="28"/>
          <w:u w:val="none"/>
          <w:lang w:val="en-US" w:eastAsia="zh-CN"/>
        </w:rPr>
        <w:t>乙方必须服从甲方管理，遵守甲方的各项管理制度。定期向甲方书面报告系统运行情况，并接受甲方的工作检查、监督和指导。</w:t>
      </w:r>
    </w:p>
    <w:p w14:paraId="0FF7C7F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eastAsia="zh-CN"/>
        </w:rPr>
        <w:t>（4）</w:t>
      </w:r>
      <w:r>
        <w:rPr>
          <w:rFonts w:hint="eastAsia" w:asciiTheme="minorEastAsia" w:hAnsiTheme="minorEastAsia" w:eastAsiaTheme="minorEastAsia" w:cstheme="minorEastAsia"/>
          <w:vanish w:val="0"/>
          <w:color w:val="auto"/>
          <w:w w:val="100"/>
          <w:sz w:val="28"/>
          <w:szCs w:val="28"/>
          <w:u w:val="none"/>
          <w:lang w:val="en-US" w:eastAsia="zh-CN"/>
        </w:rPr>
        <w:t>污水站是一个重要的对外窗口，乙方应加强管理，严格执行污水站的规章制度，服从甲方的管理。</w:t>
      </w:r>
    </w:p>
    <w:p w14:paraId="22BC270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eastAsia="zh-CN"/>
        </w:rPr>
        <w:t>（5）</w:t>
      </w:r>
      <w:r>
        <w:rPr>
          <w:rFonts w:hint="eastAsia" w:asciiTheme="minorEastAsia" w:hAnsiTheme="minorEastAsia" w:eastAsiaTheme="minorEastAsia" w:cstheme="minorEastAsia"/>
          <w:vanish w:val="0"/>
          <w:color w:val="auto"/>
          <w:w w:val="100"/>
          <w:sz w:val="28"/>
          <w:szCs w:val="28"/>
          <w:u w:val="none"/>
          <w:lang w:val="en-US" w:eastAsia="zh-CN"/>
        </w:rPr>
        <w:t>乙方不得出卖、非法抵押甲方污水站的资产。</w:t>
      </w:r>
    </w:p>
    <w:p w14:paraId="22143CDE">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eastAsia="zh-CN"/>
        </w:rPr>
        <w:t>（6）</w:t>
      </w:r>
      <w:r>
        <w:rPr>
          <w:rFonts w:hint="eastAsia" w:asciiTheme="minorEastAsia" w:hAnsiTheme="minorEastAsia" w:eastAsiaTheme="minorEastAsia" w:cstheme="minorEastAsia"/>
          <w:vanish w:val="0"/>
          <w:color w:val="auto"/>
          <w:w w:val="100"/>
          <w:sz w:val="28"/>
          <w:szCs w:val="28"/>
          <w:u w:val="none"/>
          <w:lang w:val="en-US" w:eastAsia="zh-CN"/>
        </w:rPr>
        <w:t>托管运维期间设备保养及易损件更换或单次费用1000元以下由乙方承担。</w:t>
      </w:r>
    </w:p>
    <w:p w14:paraId="684FEBE8">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eastAsia="zh-CN"/>
        </w:rPr>
        <w:t>（7）</w:t>
      </w:r>
      <w:r>
        <w:rPr>
          <w:rFonts w:hint="eastAsia" w:asciiTheme="minorEastAsia" w:hAnsiTheme="minorEastAsia" w:eastAsiaTheme="minorEastAsia" w:cstheme="minorEastAsia"/>
          <w:vanish w:val="0"/>
          <w:color w:val="auto"/>
          <w:w w:val="100"/>
          <w:sz w:val="28"/>
          <w:szCs w:val="28"/>
          <w:u w:val="none"/>
          <w:lang w:val="en-US" w:eastAsia="zh-CN"/>
        </w:rPr>
        <w:t>乙方应遵守有关的安全规定，制定安全制度，服务现场应设置专职人员，采取有效措施保证乙方服务人员的安全，保护环境。</w:t>
      </w:r>
    </w:p>
    <w:p w14:paraId="45530F7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eastAsia="zh-CN"/>
        </w:rPr>
        <w:t>（8）</w:t>
      </w:r>
      <w:r>
        <w:rPr>
          <w:rFonts w:hint="eastAsia" w:asciiTheme="minorEastAsia" w:hAnsiTheme="minorEastAsia" w:eastAsiaTheme="minorEastAsia" w:cstheme="minorEastAsia"/>
          <w:vanish w:val="0"/>
          <w:color w:val="auto"/>
          <w:w w:val="100"/>
          <w:sz w:val="28"/>
          <w:szCs w:val="28"/>
          <w:u w:val="none"/>
          <w:lang w:val="en-US" w:eastAsia="zh-CN"/>
        </w:rPr>
        <w:t>出现问题或突发情况时，乙方应1小时内做出反应，8小时内提供解决方案，24小时内解决问题或有效控制突发情况。</w:t>
      </w:r>
    </w:p>
    <w:p w14:paraId="5D027AF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六、其他事项</w:t>
      </w:r>
    </w:p>
    <w:p w14:paraId="6137C92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eastAsia="zh-CN"/>
        </w:rPr>
        <w:t>1、</w:t>
      </w:r>
      <w:r>
        <w:rPr>
          <w:rFonts w:hint="eastAsia" w:asciiTheme="minorEastAsia" w:hAnsiTheme="minorEastAsia" w:eastAsiaTheme="minorEastAsia" w:cstheme="minorEastAsia"/>
          <w:vanish w:val="0"/>
          <w:color w:val="auto"/>
          <w:w w:val="100"/>
          <w:sz w:val="28"/>
          <w:szCs w:val="28"/>
          <w:u w:val="none"/>
          <w:lang w:val="en-US" w:eastAsia="zh-CN"/>
        </w:rPr>
        <w:t>本合同终止时，乙方应将污水站相关资料等属于甲方所有的财物及时完整地移交给甲方。</w:t>
      </w:r>
    </w:p>
    <w:p w14:paraId="277D880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2、本合同期满前30个日历天内，甲方结合当时的实际情况</w:t>
      </w:r>
      <w:r>
        <w:rPr>
          <w:rFonts w:hint="eastAsia" w:asciiTheme="minorEastAsia" w:hAnsiTheme="minorEastAsia" w:eastAsiaTheme="minorEastAsia" w:cstheme="minorEastAsia"/>
          <w:vanish w:val="0"/>
          <w:color w:val="auto"/>
          <w:w w:val="100"/>
          <w:sz w:val="28"/>
          <w:szCs w:val="28"/>
          <w:u w:val="none"/>
          <w:lang w:eastAsia="zh-CN"/>
        </w:rPr>
        <w:t>和</w:t>
      </w:r>
      <w:r>
        <w:rPr>
          <w:rFonts w:hint="eastAsia" w:asciiTheme="minorEastAsia" w:hAnsiTheme="minorEastAsia" w:eastAsiaTheme="minorEastAsia" w:cstheme="minorEastAsia"/>
          <w:vanish w:val="0"/>
          <w:color w:val="auto"/>
          <w:w w:val="100"/>
          <w:sz w:val="28"/>
          <w:szCs w:val="28"/>
          <w:u w:val="none"/>
          <w:lang w:val="en-US" w:eastAsia="zh-CN"/>
        </w:rPr>
        <w:t>法律、法规的规定决定合同是否延续，同时乙方享有优先续签权。</w:t>
      </w:r>
    </w:p>
    <w:p w14:paraId="204A1DF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3</w:t>
      </w:r>
      <w:r>
        <w:rPr>
          <w:rFonts w:hint="eastAsia" w:asciiTheme="minorEastAsia" w:hAnsiTheme="minorEastAsia" w:eastAsiaTheme="minorEastAsia" w:cstheme="minorEastAsia"/>
          <w:vanish w:val="0"/>
          <w:color w:val="auto"/>
          <w:w w:val="100"/>
          <w:sz w:val="28"/>
          <w:szCs w:val="28"/>
          <w:u w:val="none"/>
          <w:lang w:eastAsia="zh-CN"/>
        </w:rPr>
        <w:t>、</w:t>
      </w:r>
      <w:r>
        <w:rPr>
          <w:rFonts w:hint="eastAsia" w:asciiTheme="minorEastAsia" w:hAnsiTheme="minorEastAsia" w:eastAsiaTheme="minorEastAsia" w:cstheme="minorEastAsia"/>
          <w:vanish w:val="0"/>
          <w:color w:val="auto"/>
          <w:w w:val="100"/>
          <w:sz w:val="28"/>
          <w:szCs w:val="28"/>
          <w:u w:val="none"/>
          <w:lang w:val="en-US" w:eastAsia="zh-CN"/>
        </w:rPr>
        <w:t>在污水站运维规定范围内如遇有紧急情况需要立即补救或处理，乙方应在第一时间通知甲方，同时乙方有权采取必要的行动补救和处理，由此而发生的合同外费用由甲方审核后实报实销。</w:t>
      </w:r>
    </w:p>
    <w:p w14:paraId="2C4F276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4</w:t>
      </w:r>
      <w:r>
        <w:rPr>
          <w:rFonts w:hint="eastAsia" w:asciiTheme="minorEastAsia" w:hAnsiTheme="minorEastAsia" w:eastAsiaTheme="minorEastAsia" w:cstheme="minorEastAsia"/>
          <w:vanish w:val="0"/>
          <w:color w:val="auto"/>
          <w:w w:val="100"/>
          <w:sz w:val="28"/>
          <w:szCs w:val="28"/>
          <w:u w:val="none"/>
          <w:lang w:eastAsia="zh-CN"/>
        </w:rPr>
        <w:t>、</w:t>
      </w:r>
      <w:r>
        <w:rPr>
          <w:rFonts w:hint="eastAsia" w:asciiTheme="minorEastAsia" w:hAnsiTheme="minorEastAsia" w:eastAsiaTheme="minorEastAsia" w:cstheme="minorEastAsia"/>
          <w:vanish w:val="0"/>
          <w:color w:val="auto"/>
          <w:w w:val="100"/>
          <w:sz w:val="28"/>
          <w:szCs w:val="28"/>
          <w:u w:val="none"/>
          <w:lang w:val="en-US" w:eastAsia="zh-CN"/>
        </w:rPr>
        <w:t>因房屋建筑、设备、设施质量或安装技术等原因，达不到使用功能，构成重大隐患，乙方应及时向甲方报告。</w:t>
      </w:r>
    </w:p>
    <w:p w14:paraId="25F753B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5</w:t>
      </w:r>
      <w:r>
        <w:rPr>
          <w:rFonts w:hint="eastAsia" w:asciiTheme="minorEastAsia" w:hAnsiTheme="minorEastAsia" w:eastAsiaTheme="minorEastAsia" w:cstheme="minorEastAsia"/>
          <w:vanish w:val="0"/>
          <w:color w:val="auto"/>
          <w:w w:val="100"/>
          <w:sz w:val="28"/>
          <w:szCs w:val="28"/>
          <w:u w:val="none"/>
          <w:lang w:eastAsia="zh-CN"/>
        </w:rPr>
        <w:t>、</w:t>
      </w:r>
      <w:r>
        <w:rPr>
          <w:rFonts w:hint="eastAsia" w:asciiTheme="minorEastAsia" w:hAnsiTheme="minorEastAsia" w:eastAsiaTheme="minorEastAsia" w:cstheme="minorEastAsia"/>
          <w:vanish w:val="0"/>
          <w:color w:val="auto"/>
          <w:w w:val="100"/>
          <w:sz w:val="28"/>
          <w:szCs w:val="28"/>
          <w:u w:val="none"/>
          <w:lang w:val="en-US" w:eastAsia="zh-CN"/>
        </w:rPr>
        <w:t>污水站运维过程由于乙方原因造成的安全责任由乙方承担。</w:t>
      </w:r>
    </w:p>
    <w:p w14:paraId="531F02A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6</w:t>
      </w:r>
      <w:r>
        <w:rPr>
          <w:rFonts w:hint="eastAsia" w:asciiTheme="minorEastAsia" w:hAnsiTheme="minorEastAsia" w:eastAsiaTheme="minorEastAsia" w:cstheme="minorEastAsia"/>
          <w:vanish w:val="0"/>
          <w:color w:val="auto"/>
          <w:w w:val="100"/>
          <w:sz w:val="28"/>
          <w:szCs w:val="28"/>
          <w:u w:val="none"/>
          <w:lang w:eastAsia="zh-CN"/>
        </w:rPr>
        <w:t>、</w:t>
      </w:r>
      <w:r>
        <w:rPr>
          <w:rFonts w:hint="eastAsia" w:asciiTheme="minorEastAsia" w:hAnsiTheme="minorEastAsia" w:eastAsiaTheme="minorEastAsia" w:cstheme="minorEastAsia"/>
          <w:color w:val="auto"/>
          <w:sz w:val="28"/>
          <w:szCs w:val="28"/>
          <w:lang w:val="en-US" w:eastAsia="zh-CN"/>
        </w:rPr>
        <w:t>以下情况乙方不承担责任：</w:t>
      </w:r>
    </w:p>
    <w:p w14:paraId="65264B28">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vanish w:val="0"/>
          <w:color w:val="auto"/>
          <w:w w:val="100"/>
          <w:sz w:val="28"/>
          <w:szCs w:val="28"/>
          <w:u w:val="none"/>
          <w:lang w:eastAsia="zh-CN"/>
        </w:rPr>
        <w:t>（1）</w:t>
      </w:r>
      <w:r>
        <w:rPr>
          <w:rFonts w:hint="eastAsia" w:asciiTheme="minorEastAsia" w:hAnsiTheme="minorEastAsia" w:eastAsiaTheme="minorEastAsia" w:cstheme="minorEastAsia"/>
          <w:color w:val="auto"/>
          <w:sz w:val="28"/>
          <w:szCs w:val="28"/>
          <w:lang w:val="en-US" w:eastAsia="zh-CN"/>
        </w:rPr>
        <w:t>因不可抗力导致运维管理服务中断的；</w:t>
      </w:r>
    </w:p>
    <w:p w14:paraId="12096FD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vanish w:val="0"/>
          <w:color w:val="auto"/>
          <w:w w:val="100"/>
          <w:sz w:val="28"/>
          <w:szCs w:val="28"/>
          <w:u w:val="none"/>
          <w:lang w:eastAsia="zh-CN"/>
        </w:rPr>
        <w:t>（2）</w:t>
      </w:r>
      <w:r>
        <w:rPr>
          <w:rFonts w:hint="eastAsia" w:asciiTheme="minorEastAsia" w:hAnsiTheme="minorEastAsia" w:eastAsiaTheme="minorEastAsia" w:cstheme="minorEastAsia"/>
          <w:color w:val="auto"/>
          <w:sz w:val="28"/>
          <w:szCs w:val="28"/>
          <w:lang w:val="en-US" w:eastAsia="zh-CN"/>
        </w:rPr>
        <w:t>乙方已履行本合同约定义务，但因污水站本身固有瑕疵造成损失的；</w:t>
      </w:r>
    </w:p>
    <w:p w14:paraId="124E9FB2">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vanish w:val="0"/>
          <w:color w:val="auto"/>
          <w:w w:val="100"/>
          <w:sz w:val="28"/>
          <w:szCs w:val="28"/>
          <w:u w:val="none"/>
          <w:lang w:eastAsia="zh-CN"/>
        </w:rPr>
        <w:t>（3）</w:t>
      </w:r>
      <w:r>
        <w:rPr>
          <w:rFonts w:hint="eastAsia" w:asciiTheme="minorEastAsia" w:hAnsiTheme="minorEastAsia" w:eastAsiaTheme="minorEastAsia" w:cstheme="minorEastAsia"/>
          <w:color w:val="auto"/>
          <w:sz w:val="28"/>
          <w:szCs w:val="28"/>
          <w:lang w:val="en-US" w:eastAsia="zh-CN"/>
        </w:rPr>
        <w:t>因需要维修养护污水站且事先已告知甲方，并经甲方同意，暂时停电、停止设备、设施使用造成损失的</w:t>
      </w:r>
      <w:r>
        <w:rPr>
          <w:rFonts w:hint="eastAsia" w:asciiTheme="minorEastAsia" w:hAnsiTheme="minorEastAsia" w:eastAsiaTheme="minorEastAsia" w:cstheme="minorEastAsia"/>
          <w:color w:val="auto"/>
          <w:sz w:val="28"/>
          <w:szCs w:val="28"/>
          <w:lang w:eastAsia="zh-CN"/>
        </w:rPr>
        <w:t>；</w:t>
      </w:r>
    </w:p>
    <w:p w14:paraId="1799D6B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eastAsia="zh-CN"/>
        </w:rPr>
      </w:pPr>
      <w:r>
        <w:rPr>
          <w:rFonts w:hint="eastAsia" w:asciiTheme="minorEastAsia" w:hAnsiTheme="minorEastAsia" w:eastAsiaTheme="minorEastAsia" w:cstheme="minorEastAsia"/>
          <w:vanish w:val="0"/>
          <w:color w:val="auto"/>
          <w:w w:val="100"/>
          <w:sz w:val="28"/>
          <w:szCs w:val="28"/>
          <w:u w:val="none"/>
          <w:lang w:eastAsia="zh-CN"/>
        </w:rPr>
        <w:t>（4）</w:t>
      </w:r>
      <w:r>
        <w:rPr>
          <w:rFonts w:hint="eastAsia" w:asciiTheme="minorEastAsia" w:hAnsiTheme="minorEastAsia" w:eastAsiaTheme="minorEastAsia" w:cstheme="minorEastAsia"/>
          <w:vanish w:val="0"/>
          <w:color w:val="auto"/>
          <w:w w:val="100"/>
          <w:sz w:val="28"/>
          <w:szCs w:val="28"/>
          <w:u w:val="none"/>
          <w:lang w:val="en-US" w:eastAsia="zh-CN"/>
        </w:rPr>
        <w:t>因超出运维服务职责</w:t>
      </w:r>
      <w:r>
        <w:rPr>
          <w:rFonts w:hint="eastAsia" w:asciiTheme="minorEastAsia" w:hAnsiTheme="minorEastAsia" w:eastAsiaTheme="minorEastAsia" w:cstheme="minorEastAsia"/>
          <w:vanish w:val="0"/>
          <w:color w:val="auto"/>
          <w:w w:val="100"/>
          <w:sz w:val="28"/>
          <w:szCs w:val="28"/>
          <w:u w:val="none"/>
          <w:lang w:eastAsia="zh-CN"/>
        </w:rPr>
        <w:t>范围</w:t>
      </w:r>
      <w:r>
        <w:rPr>
          <w:rFonts w:hint="eastAsia" w:asciiTheme="minorEastAsia" w:hAnsiTheme="minorEastAsia" w:eastAsiaTheme="minorEastAsia" w:cstheme="minorEastAsia"/>
          <w:vanish w:val="0"/>
          <w:color w:val="auto"/>
          <w:w w:val="100"/>
          <w:sz w:val="28"/>
          <w:szCs w:val="28"/>
          <w:u w:val="none"/>
          <w:lang w:val="en-US" w:eastAsia="zh-CN"/>
        </w:rPr>
        <w:t>和超负荷运行所引起的一切责任及经济处罚</w:t>
      </w:r>
      <w:r>
        <w:rPr>
          <w:rFonts w:hint="eastAsia" w:asciiTheme="minorEastAsia" w:hAnsiTheme="minorEastAsia" w:eastAsiaTheme="minorEastAsia" w:cstheme="minorEastAsia"/>
          <w:vanish w:val="0"/>
          <w:color w:val="auto"/>
          <w:w w:val="100"/>
          <w:sz w:val="28"/>
          <w:szCs w:val="28"/>
          <w:u w:val="none"/>
          <w:lang w:eastAsia="zh-CN"/>
        </w:rPr>
        <w:t>的。</w:t>
      </w:r>
    </w:p>
    <w:p w14:paraId="0CF3F8A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七、争议解决</w:t>
      </w:r>
    </w:p>
    <w:p w14:paraId="26850978">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合同一经签订，双方应严格履行，如发生争议，</w:t>
      </w:r>
      <w:r>
        <w:rPr>
          <w:rFonts w:hint="eastAsia" w:asciiTheme="minorEastAsia" w:hAnsiTheme="minorEastAsia" w:eastAsiaTheme="minorEastAsia" w:cstheme="minorEastAsia"/>
          <w:vanish w:val="0"/>
          <w:color w:val="auto"/>
          <w:w w:val="100"/>
          <w:sz w:val="28"/>
          <w:szCs w:val="28"/>
          <w:u w:val="none"/>
        </w:rPr>
        <w:t>双方应通过友好协商解决。</w:t>
      </w:r>
      <w:r>
        <w:rPr>
          <w:rFonts w:hint="eastAsia" w:asciiTheme="minorEastAsia" w:hAnsiTheme="minorEastAsia" w:eastAsiaTheme="minorEastAsia" w:cstheme="minorEastAsia"/>
          <w:vanish w:val="0"/>
          <w:color w:val="auto"/>
          <w:w w:val="100"/>
          <w:sz w:val="28"/>
          <w:szCs w:val="28"/>
          <w:u w:val="none"/>
          <w:lang w:val="en-US" w:eastAsia="zh-CN"/>
        </w:rPr>
        <w:t>协商不成任何一方均可到本合同履约地人民法院提起诉讼。</w:t>
      </w:r>
    </w:p>
    <w:p w14:paraId="3BFE4E2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八、附则</w:t>
      </w:r>
    </w:p>
    <w:p w14:paraId="56A9406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1、双方可对本合同的未尽事宜另行签署补充协议，补充协议与本合同具有同等法律效力。</w:t>
      </w:r>
    </w:p>
    <w:p w14:paraId="4B4A261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2、本合同及其附件和补充协议中未规定的事项，均遵照本合同有效期内国家的相关法律、法规、规章执行。</w:t>
      </w:r>
    </w:p>
    <w:p w14:paraId="35258E0A">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3、</w:t>
      </w:r>
      <w:r>
        <w:rPr>
          <w:rFonts w:hint="eastAsia" w:asciiTheme="minorEastAsia" w:hAnsiTheme="minorEastAsia" w:eastAsiaTheme="minorEastAsia" w:cstheme="minorEastAsia"/>
          <w:vanish w:val="0"/>
          <w:color w:val="auto"/>
          <w:w w:val="100"/>
          <w:sz w:val="28"/>
          <w:szCs w:val="28"/>
          <w:u w:val="none"/>
        </w:rPr>
        <w:t>本合同经甲乙双方签字盖章后生效传真件与原件具有同等法律效力。</w:t>
      </w:r>
      <w:r>
        <w:rPr>
          <w:rFonts w:hint="eastAsia" w:asciiTheme="minorEastAsia" w:hAnsiTheme="minorEastAsia" w:eastAsiaTheme="minorEastAsia" w:cstheme="minorEastAsia"/>
          <w:vanish w:val="0"/>
          <w:color w:val="auto"/>
          <w:w w:val="100"/>
          <w:sz w:val="28"/>
          <w:szCs w:val="28"/>
          <w:u w:val="none"/>
          <w:lang w:val="en-US" w:eastAsia="zh-CN"/>
        </w:rPr>
        <w:t>本合同一式五份，甲方执叁份，乙方执贰份</w:t>
      </w:r>
      <w:r>
        <w:rPr>
          <w:rFonts w:hint="eastAsia" w:asciiTheme="minorEastAsia" w:hAnsiTheme="minorEastAsia" w:eastAsiaTheme="minorEastAsia" w:cstheme="minorEastAsia"/>
          <w:vanish w:val="0"/>
          <w:color w:val="auto"/>
          <w:w w:val="100"/>
          <w:sz w:val="28"/>
          <w:szCs w:val="28"/>
          <w:u w:val="none"/>
          <w:lang w:eastAsia="zh-CN"/>
        </w:rPr>
        <w:t>，</w:t>
      </w:r>
      <w:r>
        <w:rPr>
          <w:rFonts w:hint="eastAsia" w:asciiTheme="minorEastAsia" w:hAnsiTheme="minorEastAsia" w:eastAsiaTheme="minorEastAsia" w:cstheme="minorEastAsia"/>
          <w:vanish w:val="0"/>
          <w:color w:val="auto"/>
          <w:w w:val="100"/>
          <w:sz w:val="28"/>
          <w:szCs w:val="28"/>
          <w:u w:val="none"/>
        </w:rPr>
        <w:t>具有同等法律效力</w:t>
      </w:r>
      <w:r>
        <w:rPr>
          <w:rFonts w:hint="eastAsia" w:asciiTheme="minorEastAsia" w:hAnsiTheme="minorEastAsia" w:eastAsiaTheme="minorEastAsia" w:cstheme="minorEastAsia"/>
          <w:vanish w:val="0"/>
          <w:color w:val="auto"/>
          <w:w w:val="100"/>
          <w:sz w:val="28"/>
          <w:szCs w:val="28"/>
          <w:u w:val="none"/>
          <w:lang w:val="en-US" w:eastAsia="zh-CN"/>
        </w:rPr>
        <w:t>。</w:t>
      </w:r>
    </w:p>
    <w:p w14:paraId="774733EF">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zh-CN" w:eastAsia="zh-CN"/>
        </w:rPr>
        <w:t>甲方</w:t>
      </w:r>
      <w:r>
        <w:rPr>
          <w:rFonts w:hint="eastAsia" w:asciiTheme="minorEastAsia" w:hAnsiTheme="minorEastAsia" w:eastAsiaTheme="minorEastAsia" w:cstheme="minorEastAsia"/>
          <w:vanish w:val="0"/>
          <w:color w:val="auto"/>
          <w:w w:val="100"/>
          <w:sz w:val="28"/>
          <w:szCs w:val="28"/>
          <w:u w:val="none"/>
          <w:lang w:val="en-US" w:eastAsia="zh-CN"/>
        </w:rPr>
        <w:t xml:space="preserve">：（盖章）                     </w:t>
      </w:r>
      <w:r>
        <w:rPr>
          <w:rFonts w:hint="eastAsia" w:asciiTheme="minorEastAsia" w:hAnsiTheme="minorEastAsia" w:eastAsiaTheme="minorEastAsia" w:cstheme="minorEastAsia"/>
          <w:vanish w:val="0"/>
          <w:color w:val="auto"/>
          <w:w w:val="100"/>
          <w:sz w:val="28"/>
          <w:szCs w:val="28"/>
          <w:u w:val="none"/>
          <w:lang w:val="zh-CN" w:eastAsia="zh-CN"/>
        </w:rPr>
        <w:t>乙方</w:t>
      </w:r>
      <w:r>
        <w:rPr>
          <w:rFonts w:hint="eastAsia" w:asciiTheme="minorEastAsia" w:hAnsiTheme="minorEastAsia" w:eastAsiaTheme="minorEastAsia" w:cstheme="minorEastAsia"/>
          <w:vanish w:val="0"/>
          <w:color w:val="auto"/>
          <w:w w:val="100"/>
          <w:sz w:val="28"/>
          <w:szCs w:val="28"/>
          <w:u w:val="none"/>
          <w:lang w:val="en-US" w:eastAsia="zh-CN"/>
        </w:rPr>
        <w:t xml:space="preserve">：（盖章）                                      </w:t>
      </w:r>
    </w:p>
    <w:p w14:paraId="468533A8">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zh-CN" w:eastAsia="zh-CN"/>
        </w:rPr>
        <w:t>法人</w:t>
      </w:r>
      <w:r>
        <w:rPr>
          <w:rFonts w:hint="eastAsia" w:asciiTheme="minorEastAsia" w:hAnsiTheme="minorEastAsia" w:eastAsiaTheme="minorEastAsia" w:cstheme="minorEastAsia"/>
          <w:vanish w:val="0"/>
          <w:color w:val="auto"/>
          <w:w w:val="100"/>
          <w:sz w:val="28"/>
          <w:szCs w:val="28"/>
          <w:u w:val="none"/>
          <w:lang w:val="en-US" w:eastAsia="zh-CN"/>
        </w:rPr>
        <w:t xml:space="preserve">或委托代理人：                </w:t>
      </w:r>
      <w:r>
        <w:rPr>
          <w:rFonts w:hint="eastAsia" w:asciiTheme="minorEastAsia" w:hAnsiTheme="minorEastAsia" w:eastAsiaTheme="minorEastAsia" w:cstheme="minorEastAsia"/>
          <w:vanish w:val="0"/>
          <w:color w:val="auto"/>
          <w:w w:val="100"/>
          <w:sz w:val="28"/>
          <w:szCs w:val="28"/>
          <w:u w:val="none"/>
          <w:lang w:val="zh-CN" w:eastAsia="zh-CN"/>
        </w:rPr>
        <w:t>法人</w:t>
      </w:r>
      <w:r>
        <w:rPr>
          <w:rFonts w:hint="eastAsia" w:asciiTheme="minorEastAsia" w:hAnsiTheme="minorEastAsia" w:eastAsiaTheme="minorEastAsia" w:cstheme="minorEastAsia"/>
          <w:vanish w:val="0"/>
          <w:color w:val="auto"/>
          <w:w w:val="100"/>
          <w:sz w:val="28"/>
          <w:szCs w:val="28"/>
          <w:u w:val="none"/>
          <w:lang w:val="en-US" w:eastAsia="zh-CN"/>
        </w:rPr>
        <w:t xml:space="preserve">或委托代理人：             </w:t>
      </w:r>
    </w:p>
    <w:p w14:paraId="25221ED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 xml:space="preserve">账  号：                          账  号：                       </w:t>
      </w:r>
    </w:p>
    <w:p w14:paraId="6077932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en-US" w:eastAsia="zh-CN"/>
        </w:rPr>
        <w:t xml:space="preserve">开户行：                          开户行：                       </w:t>
      </w:r>
    </w:p>
    <w:p w14:paraId="7D60834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Theme="minorEastAsia" w:hAnsiTheme="minorEastAsia" w:eastAsiaTheme="minorEastAsia" w:cstheme="minorEastAsia"/>
          <w:vanish w:val="0"/>
          <w:color w:val="auto"/>
          <w:w w:val="100"/>
          <w:sz w:val="28"/>
          <w:szCs w:val="28"/>
          <w:u w:val="none"/>
          <w:lang w:val="en-US" w:eastAsia="zh-CN"/>
        </w:rPr>
      </w:pPr>
      <w:r>
        <w:rPr>
          <w:rFonts w:hint="eastAsia" w:asciiTheme="minorEastAsia" w:hAnsiTheme="minorEastAsia" w:eastAsiaTheme="minorEastAsia" w:cstheme="minorEastAsia"/>
          <w:vanish w:val="0"/>
          <w:color w:val="auto"/>
          <w:w w:val="100"/>
          <w:sz w:val="28"/>
          <w:szCs w:val="28"/>
          <w:u w:val="none"/>
          <w:lang w:val="zh-CN" w:eastAsia="zh-CN"/>
        </w:rPr>
        <w:t>日   期：</w:t>
      </w:r>
      <w:r>
        <w:rPr>
          <w:rFonts w:hint="eastAsia" w:asciiTheme="minorEastAsia" w:hAnsiTheme="minorEastAsia" w:eastAsiaTheme="minorEastAsia" w:cstheme="minorEastAsia"/>
          <w:vanish w:val="0"/>
          <w:color w:val="auto"/>
          <w:w w:val="100"/>
          <w:sz w:val="28"/>
          <w:szCs w:val="28"/>
          <w:u w:val="none"/>
          <w:lang w:val="en-US" w:eastAsia="zh-CN"/>
        </w:rPr>
        <w:t xml:space="preserve">                         </w:t>
      </w:r>
      <w:r>
        <w:rPr>
          <w:rFonts w:hint="eastAsia" w:asciiTheme="minorEastAsia" w:hAnsiTheme="minorEastAsia" w:eastAsiaTheme="minorEastAsia" w:cstheme="minorEastAsia"/>
          <w:vanish w:val="0"/>
          <w:color w:val="auto"/>
          <w:w w:val="100"/>
          <w:sz w:val="28"/>
          <w:szCs w:val="28"/>
          <w:u w:val="none"/>
          <w:lang w:val="zh-CN" w:eastAsia="zh-CN"/>
        </w:rPr>
        <w:t xml:space="preserve">日   期：   </w:t>
      </w:r>
    </w:p>
    <w:p w14:paraId="03851E56">
      <w:pPr>
        <w:rPr>
          <w:rFonts w:ascii="Times New Roman" w:hAnsi="Times New Roman"/>
          <w:color w:val="auto"/>
        </w:rPr>
      </w:pPr>
    </w:p>
    <w:p w14:paraId="0C4D182B">
      <w:pPr>
        <w:pStyle w:val="6"/>
        <w:pageBreakBefore w:val="0"/>
        <w:kinsoku/>
        <w:wordWrap/>
        <w:overflowPunct/>
        <w:topLinePunct w:val="0"/>
        <w:autoSpaceDE/>
        <w:autoSpaceDN/>
        <w:bidi w:val="0"/>
        <w:adjustRightInd/>
        <w:snapToGrid/>
        <w:spacing w:before="0" w:after="0" w:line="360" w:lineRule="auto"/>
        <w:ind w:firstLine="1325" w:firstLineChars="300"/>
        <w:textAlignment w:val="auto"/>
        <w:rPr>
          <w:rFonts w:hint="eastAsia" w:ascii="宋体" w:hAnsi="宋体" w:eastAsia="宋体" w:cs="宋体"/>
          <w:color w:val="auto"/>
        </w:rPr>
      </w:pPr>
    </w:p>
    <w:p w14:paraId="575C978F">
      <w:pPr>
        <w:pStyle w:val="6"/>
        <w:pageBreakBefore w:val="0"/>
        <w:kinsoku/>
        <w:wordWrap/>
        <w:overflowPunct/>
        <w:topLinePunct w:val="0"/>
        <w:autoSpaceDE/>
        <w:autoSpaceDN/>
        <w:bidi w:val="0"/>
        <w:adjustRightInd/>
        <w:snapToGrid/>
        <w:spacing w:before="0" w:after="0" w:line="360" w:lineRule="auto"/>
        <w:ind w:firstLine="1325" w:firstLineChars="300"/>
        <w:textAlignment w:val="auto"/>
        <w:rPr>
          <w:rFonts w:hint="eastAsia" w:ascii="宋体" w:hAnsi="宋体" w:eastAsia="宋体" w:cs="宋体"/>
          <w:color w:val="auto"/>
        </w:rPr>
      </w:pPr>
    </w:p>
    <w:p w14:paraId="25E8A079">
      <w:pPr>
        <w:pStyle w:val="6"/>
        <w:pageBreakBefore w:val="0"/>
        <w:kinsoku/>
        <w:wordWrap/>
        <w:overflowPunct/>
        <w:topLinePunct w:val="0"/>
        <w:autoSpaceDE/>
        <w:autoSpaceDN/>
        <w:bidi w:val="0"/>
        <w:adjustRightInd/>
        <w:snapToGrid/>
        <w:spacing w:before="0" w:after="0" w:line="360" w:lineRule="auto"/>
        <w:ind w:firstLine="1325" w:firstLineChars="300"/>
        <w:textAlignment w:val="auto"/>
        <w:rPr>
          <w:rFonts w:hint="eastAsia" w:ascii="宋体" w:hAnsi="宋体" w:eastAsia="宋体" w:cs="宋体"/>
          <w:color w:val="auto"/>
        </w:rPr>
      </w:pPr>
    </w:p>
    <w:p w14:paraId="7930CE52">
      <w:pPr>
        <w:pStyle w:val="6"/>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rPr>
      </w:pPr>
    </w:p>
    <w:p w14:paraId="24749FF8">
      <w:pPr>
        <w:rPr>
          <w:rFonts w:hint="eastAsia" w:ascii="宋体" w:hAnsi="宋体" w:eastAsia="宋体" w:cs="宋体"/>
          <w:color w:val="auto"/>
        </w:rPr>
      </w:pPr>
    </w:p>
    <w:p w14:paraId="74FE70CC">
      <w:pPr>
        <w:pStyle w:val="2"/>
        <w:rPr>
          <w:rFonts w:hint="eastAsia" w:ascii="宋体" w:hAnsi="宋体" w:eastAsia="宋体" w:cs="宋体"/>
          <w:color w:val="auto"/>
        </w:rPr>
      </w:pPr>
    </w:p>
    <w:p w14:paraId="020752F2">
      <w:pPr>
        <w:pStyle w:val="4"/>
        <w:rPr>
          <w:rFonts w:hint="eastAsia" w:ascii="宋体" w:hAnsi="宋体" w:eastAsia="宋体" w:cs="宋体"/>
          <w:color w:val="auto"/>
        </w:rPr>
      </w:pPr>
    </w:p>
    <w:p w14:paraId="5CADA231">
      <w:pPr>
        <w:pStyle w:val="2"/>
        <w:rPr>
          <w:rFonts w:hint="eastAsia" w:ascii="宋体" w:hAnsi="宋体" w:eastAsia="宋体" w:cs="宋体"/>
          <w:color w:val="auto"/>
        </w:rPr>
      </w:pPr>
    </w:p>
    <w:p w14:paraId="15E833B6">
      <w:pPr>
        <w:pStyle w:val="4"/>
        <w:rPr>
          <w:rFonts w:hint="eastAsia" w:ascii="宋体" w:hAnsi="宋体" w:eastAsia="宋体" w:cs="宋体"/>
          <w:color w:val="auto"/>
        </w:rPr>
      </w:pPr>
    </w:p>
    <w:p w14:paraId="0974FA8C">
      <w:pPr>
        <w:pStyle w:val="2"/>
        <w:rPr>
          <w:rFonts w:hint="eastAsia" w:ascii="宋体" w:hAnsi="宋体" w:eastAsia="宋体" w:cs="宋体"/>
          <w:color w:val="auto"/>
        </w:rPr>
      </w:pPr>
    </w:p>
    <w:p w14:paraId="37EE4852">
      <w:pPr>
        <w:pStyle w:val="4"/>
        <w:rPr>
          <w:rFonts w:hint="eastAsia"/>
          <w:color w:val="auto"/>
        </w:rPr>
      </w:pPr>
    </w:p>
    <w:p w14:paraId="2E70D90D">
      <w:pPr>
        <w:pStyle w:val="2"/>
        <w:rPr>
          <w:rFonts w:hint="eastAsia" w:ascii="宋体" w:hAnsi="宋体" w:eastAsia="宋体" w:cs="宋体"/>
          <w:color w:val="auto"/>
        </w:rPr>
      </w:pPr>
    </w:p>
    <w:p w14:paraId="7849DCEB">
      <w:pPr>
        <w:pStyle w:val="4"/>
        <w:rPr>
          <w:rFonts w:hint="eastAsia" w:ascii="宋体" w:hAnsi="宋体" w:eastAsia="宋体" w:cs="宋体"/>
          <w:color w:val="auto"/>
        </w:rPr>
      </w:pPr>
    </w:p>
    <w:p w14:paraId="1D4565B1">
      <w:pPr>
        <w:pStyle w:val="2"/>
        <w:rPr>
          <w:rFonts w:hint="eastAsia" w:ascii="宋体" w:hAnsi="宋体" w:eastAsia="宋体" w:cs="宋体"/>
          <w:color w:val="auto"/>
        </w:rPr>
      </w:pPr>
    </w:p>
    <w:p w14:paraId="55BDB9E2">
      <w:pPr>
        <w:pStyle w:val="6"/>
        <w:pageBreakBefore w:val="0"/>
        <w:kinsoku/>
        <w:wordWrap/>
        <w:overflowPunct/>
        <w:topLinePunct w:val="0"/>
        <w:autoSpaceDE/>
        <w:autoSpaceDN/>
        <w:bidi w:val="0"/>
        <w:adjustRightInd/>
        <w:snapToGrid/>
        <w:spacing w:before="0" w:after="0" w:line="360" w:lineRule="auto"/>
        <w:ind w:firstLine="1325" w:firstLineChars="300"/>
        <w:textAlignment w:val="auto"/>
        <w:rPr>
          <w:rFonts w:hint="eastAsia" w:ascii="宋体" w:hAnsi="宋体" w:eastAsia="宋体" w:cs="宋体"/>
          <w:color w:val="auto"/>
        </w:rPr>
      </w:pPr>
      <w:r>
        <w:rPr>
          <w:rFonts w:hint="eastAsia" w:ascii="宋体" w:hAnsi="宋体" w:eastAsia="宋体" w:cs="宋体"/>
          <w:color w:val="auto"/>
        </w:rPr>
        <w:t>第六部分  竞争性磋商响应文件格式</w:t>
      </w:r>
      <w:bookmarkEnd w:id="29"/>
      <w:bookmarkEnd w:id="30"/>
    </w:p>
    <w:p w14:paraId="4FDC3B65">
      <w:pPr>
        <w:pageBreakBefore w:val="0"/>
        <w:kinsoku/>
        <w:wordWrap/>
        <w:overflowPunct/>
        <w:topLinePunct w:val="0"/>
        <w:autoSpaceDE/>
        <w:autoSpaceDN/>
        <w:bidi w:val="0"/>
        <w:adjustRightInd/>
        <w:snapToGrid/>
        <w:spacing w:line="360" w:lineRule="auto"/>
        <w:ind w:firstLine="2951"/>
        <w:textAlignment w:val="auto"/>
        <w:outlineLvl w:val="1"/>
        <w:rPr>
          <w:rFonts w:hint="eastAsia" w:ascii="宋体" w:hAnsi="宋体" w:eastAsia="宋体" w:cs="宋体"/>
          <w:b/>
          <w:color w:val="auto"/>
          <w:sz w:val="28"/>
          <w:szCs w:val="28"/>
        </w:rPr>
      </w:pPr>
      <w:r>
        <w:rPr>
          <w:rFonts w:hint="eastAsia" w:ascii="宋体" w:hAnsi="宋体" w:eastAsia="宋体" w:cs="宋体"/>
          <w:b/>
          <w:color w:val="auto"/>
          <w:sz w:val="28"/>
          <w:szCs w:val="28"/>
        </w:rPr>
        <w:t>竞争性磋商响应文件编制说明</w:t>
      </w:r>
    </w:p>
    <w:p w14:paraId="0FA0B1E6">
      <w:pPr>
        <w:pageBreakBefore w:val="0"/>
        <w:widowControl/>
        <w:kinsoku/>
        <w:wordWrap/>
        <w:overflowPunct/>
        <w:topLinePunct w:val="0"/>
        <w:autoSpaceDE/>
        <w:autoSpaceDN/>
        <w:bidi w:val="0"/>
        <w:adjustRightInd/>
        <w:snapToGrid/>
        <w:spacing w:line="360" w:lineRule="auto"/>
        <w:ind w:firstLine="560"/>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竞争性磋商响应文件应当使用竞争性磋商文件规定的全部格式（表格可以按同样格式扩展）编写，除明确允许供应商可以自行编写的外，供应商不得以“竞争性磋商响应文件格式”规定之外的方式填写相关内容。</w:t>
      </w:r>
    </w:p>
    <w:p w14:paraId="567CC85C">
      <w:pPr>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2、竞争性磋商响应文件的编制应按照样本格式提供的内容，做出逐一明确的答复；供应商认为有必要，还可以</w:t>
      </w:r>
      <w:r>
        <w:rPr>
          <w:rFonts w:hint="eastAsia" w:ascii="宋体" w:hAnsi="宋体" w:eastAsia="宋体" w:cs="宋体"/>
          <w:color w:val="auto"/>
          <w:sz w:val="28"/>
          <w:szCs w:val="28"/>
          <w:lang w:eastAsia="zh-CN"/>
        </w:rPr>
        <w:t>做其他</w:t>
      </w:r>
      <w:r>
        <w:rPr>
          <w:rFonts w:hint="eastAsia" w:ascii="宋体" w:hAnsi="宋体" w:eastAsia="宋体" w:cs="宋体"/>
          <w:color w:val="auto"/>
          <w:sz w:val="28"/>
          <w:szCs w:val="28"/>
        </w:rPr>
        <w:t>补充说明。</w:t>
      </w:r>
    </w:p>
    <w:p w14:paraId="0DDFC0E2">
      <w:pPr>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3、供应商必须按照竞争性磋商文件的规定和要求由法定代表人或被授权人签字（或盖章）。</w:t>
      </w:r>
    </w:p>
    <w:p w14:paraId="22F39EE7">
      <w:pPr>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对未按上述要求编制的磋商响应文件，按无效磋商响应文件处理。</w:t>
      </w:r>
    </w:p>
    <w:p w14:paraId="08AEEC08">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8"/>
          <w:szCs w:val="28"/>
        </w:rPr>
      </w:pPr>
    </w:p>
    <w:p w14:paraId="60935FD7">
      <w:pPr>
        <w:pStyle w:val="3"/>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rPr>
        <w:sectPr>
          <w:headerReference r:id="rId11" w:type="first"/>
          <w:headerReference r:id="rId10" w:type="default"/>
          <w:footerReference r:id="rId12" w:type="default"/>
          <w:endnotePr>
            <w:numFmt w:val="decimal"/>
          </w:endnotePr>
          <w:pgSz w:w="11907" w:h="16840"/>
          <w:pgMar w:top="1418" w:right="1287" w:bottom="936" w:left="1259" w:header="907" w:footer="654" w:gutter="0"/>
          <w:pgNumType w:fmt="decimal"/>
          <w:cols w:space="720" w:num="1"/>
          <w:titlePg/>
        </w:sectPr>
      </w:pPr>
    </w:p>
    <w:p w14:paraId="2F164350">
      <w:pPr>
        <w:spacing w:line="520" w:lineRule="exact"/>
        <w:ind w:firstLine="560"/>
        <w:jc w:val="right"/>
        <w:rPr>
          <w:rFonts w:hint="eastAsia" w:ascii="宋体" w:hAnsi="宋体" w:eastAsia="宋体" w:cs="宋体"/>
          <w:color w:val="auto"/>
          <w:sz w:val="28"/>
          <w:szCs w:val="28"/>
        </w:rPr>
      </w:pPr>
    </w:p>
    <w:p w14:paraId="794EDC67">
      <w:pPr>
        <w:spacing w:line="480" w:lineRule="auto"/>
        <w:ind w:firstLine="7047" w:firstLineChars="1950"/>
        <w:rPr>
          <w:rFonts w:hint="eastAsia" w:ascii="宋体" w:hAnsi="宋体" w:eastAsia="宋体" w:cs="宋体"/>
          <w:b/>
          <w:color w:val="auto"/>
          <w:sz w:val="36"/>
          <w:szCs w:val="36"/>
          <w:bdr w:val="single" w:color="auto" w:sz="4" w:space="0"/>
          <w:shd w:val="pct10" w:color="auto" w:fill="FFFFFF"/>
        </w:rPr>
      </w:pPr>
      <w:bookmarkStart w:id="31" w:name="_Toc3205_WPSOffice_Level1"/>
      <w:bookmarkEnd w:id="31"/>
      <w:bookmarkStart w:id="32" w:name="_Toc13214_WPSOffice_Level1"/>
      <w:bookmarkEnd w:id="32"/>
      <w:bookmarkStart w:id="33" w:name="_Toc3983_WPSOffice_Level1"/>
      <w:bookmarkEnd w:id="33"/>
      <w:bookmarkStart w:id="34" w:name="_Toc29310_WPSOffice_Level1"/>
      <w:bookmarkEnd w:id="34"/>
      <w:bookmarkStart w:id="35" w:name="_Toc14121_WPSOffice_Level1"/>
      <w:bookmarkEnd w:id="35"/>
      <w:bookmarkStart w:id="36" w:name="_Toc31899_WPSOffice_Level1"/>
      <w:bookmarkStart w:id="37" w:name="_Toc2436_WPSOffice_Level1"/>
      <w:bookmarkStart w:id="38" w:name="_Toc27924_WPSOffice_Level1"/>
      <w:r>
        <w:rPr>
          <w:rFonts w:hint="eastAsia" w:ascii="宋体" w:hAnsi="宋体" w:eastAsia="宋体" w:cs="宋体"/>
          <w:b/>
          <w:color w:val="auto"/>
          <w:sz w:val="36"/>
          <w:szCs w:val="36"/>
          <w:bdr w:val="single" w:color="auto" w:sz="4" w:space="0"/>
          <w:shd w:val="pct10" w:color="auto" w:fill="FFFFFF"/>
        </w:rPr>
        <w:t>政府采购项目</w:t>
      </w:r>
      <w:bookmarkEnd w:id="36"/>
      <w:bookmarkEnd w:id="37"/>
    </w:p>
    <w:p w14:paraId="1D61B29F">
      <w:pPr>
        <w:pStyle w:val="8"/>
        <w:ind w:firstLine="0"/>
        <w:rPr>
          <w:rFonts w:hint="eastAsia" w:ascii="宋体" w:hAnsi="宋体" w:eastAsia="宋体" w:cs="宋体"/>
          <w:b/>
          <w:bCs/>
          <w:color w:val="auto"/>
          <w:spacing w:val="51"/>
          <w:szCs w:val="21"/>
        </w:rPr>
      </w:pPr>
      <w:bookmarkStart w:id="39" w:name="_Toc6261_WPSOffice_Level1"/>
      <w:bookmarkStart w:id="40" w:name="_Toc13704_WPSOffice_Level1"/>
      <w:r>
        <w:rPr>
          <w:rFonts w:hint="eastAsia" w:ascii="宋体" w:hAnsi="宋体" w:eastAsia="宋体" w:cs="宋体"/>
          <w:b/>
          <w:color w:val="auto"/>
          <w:sz w:val="36"/>
          <w:szCs w:val="36"/>
        </w:rPr>
        <w:t>项目编号</w:t>
      </w:r>
      <w:bookmarkEnd w:id="38"/>
      <w:r>
        <w:rPr>
          <w:rFonts w:hint="eastAsia" w:ascii="宋体" w:hAnsi="宋体" w:eastAsia="宋体" w:cs="宋体"/>
          <w:b/>
          <w:color w:val="auto"/>
          <w:sz w:val="36"/>
          <w:szCs w:val="36"/>
        </w:rPr>
        <w:t>：</w:t>
      </w:r>
      <w:bookmarkEnd w:id="39"/>
      <w:bookmarkEnd w:id="40"/>
      <w:bookmarkStart w:id="41" w:name="_Toc374_WPSOffice_Level1"/>
      <w:bookmarkEnd w:id="41"/>
      <w:bookmarkStart w:id="42" w:name="_Toc12753_WPSOffice_Level1"/>
      <w:bookmarkEnd w:id="42"/>
      <w:r>
        <w:rPr>
          <w:rFonts w:hint="eastAsia" w:ascii="宋体" w:hAnsi="宋体" w:eastAsia="宋体" w:cs="宋体"/>
          <w:b/>
          <w:color w:val="auto"/>
          <w:sz w:val="36"/>
          <w:szCs w:val="36"/>
          <w:lang w:eastAsia="zh-CN"/>
        </w:rPr>
        <w:t>XYR-CG-2025-046</w:t>
      </w:r>
    </w:p>
    <w:p w14:paraId="63B114C1">
      <w:pPr>
        <w:pStyle w:val="8"/>
        <w:rPr>
          <w:rFonts w:hint="eastAsia" w:ascii="宋体" w:hAnsi="宋体" w:eastAsia="宋体" w:cs="宋体"/>
          <w:b/>
          <w:bCs/>
          <w:color w:val="auto"/>
          <w:spacing w:val="51"/>
          <w:szCs w:val="21"/>
        </w:rPr>
      </w:pPr>
    </w:p>
    <w:p w14:paraId="75EAC9A3">
      <w:pPr>
        <w:pStyle w:val="8"/>
        <w:rPr>
          <w:rFonts w:hint="eastAsia" w:ascii="宋体" w:hAnsi="宋体" w:eastAsia="宋体" w:cs="宋体"/>
          <w:b/>
          <w:bCs/>
          <w:color w:val="auto"/>
          <w:spacing w:val="51"/>
          <w:szCs w:val="21"/>
        </w:rPr>
      </w:pPr>
    </w:p>
    <w:p w14:paraId="25C36EB4">
      <w:pPr>
        <w:pStyle w:val="4"/>
        <w:ind w:left="0" w:leftChars="0" w:firstLine="0" w:firstLineChars="0"/>
        <w:jc w:val="both"/>
        <w:rPr>
          <w:rFonts w:hint="eastAsia" w:ascii="宋体" w:hAnsi="宋体" w:eastAsia="宋体" w:cs="宋体"/>
          <w:b/>
          <w:bCs/>
          <w:color w:val="auto"/>
          <w:sz w:val="52"/>
          <w:szCs w:val="52"/>
          <w:lang w:eastAsia="zh-CN"/>
        </w:rPr>
      </w:pPr>
    </w:p>
    <w:p w14:paraId="47CB3CEB">
      <w:pPr>
        <w:spacing w:line="360" w:lineRule="auto"/>
        <w:jc w:val="center"/>
        <w:rPr>
          <w:rFonts w:hint="eastAsia" w:ascii="宋体" w:hAnsi="宋体" w:eastAsia="宋体" w:cs="宋体"/>
          <w:b/>
          <w:color w:val="auto"/>
          <w:sz w:val="44"/>
          <w:szCs w:val="44"/>
        </w:rPr>
      </w:pPr>
      <w:r>
        <w:rPr>
          <w:rFonts w:hint="eastAsia" w:ascii="宋体" w:hAnsi="宋体" w:eastAsia="宋体" w:cs="宋体"/>
          <w:b/>
          <w:color w:val="auto"/>
          <w:sz w:val="52"/>
          <w:szCs w:val="52"/>
          <w:lang w:eastAsia="zh-CN"/>
        </w:rPr>
        <w:t>宝鸡市凤翔区农村生活污水处理设施第三方运维项目</w:t>
      </w:r>
      <w:r>
        <w:rPr>
          <w:rFonts w:hint="eastAsia" w:ascii="宋体" w:hAnsi="宋体" w:eastAsia="宋体" w:cs="宋体"/>
          <w:b/>
          <w:color w:val="auto"/>
          <w:sz w:val="52"/>
          <w:szCs w:val="52"/>
        </w:rPr>
        <w:t xml:space="preserve">  </w:t>
      </w:r>
      <w:r>
        <w:rPr>
          <w:rFonts w:hint="eastAsia" w:ascii="宋体" w:hAnsi="宋体" w:eastAsia="宋体" w:cs="宋体"/>
          <w:b/>
          <w:color w:val="auto"/>
          <w:sz w:val="40"/>
          <w:szCs w:val="40"/>
        </w:rPr>
        <w:t xml:space="preserve"> </w:t>
      </w:r>
      <w:r>
        <w:rPr>
          <w:rFonts w:hint="eastAsia" w:ascii="宋体" w:hAnsi="宋体" w:eastAsia="宋体" w:cs="宋体"/>
          <w:b/>
          <w:color w:val="auto"/>
          <w:sz w:val="44"/>
          <w:szCs w:val="44"/>
        </w:rPr>
        <w:t xml:space="preserve">           </w:t>
      </w:r>
      <w:bookmarkStart w:id="43" w:name="_Toc20693_WPSOffice_Level1"/>
      <w:bookmarkStart w:id="44" w:name="_Toc11388_WPSOffice_Level1"/>
      <w:bookmarkStart w:id="45" w:name="_Toc22878_WPSOffice_Level1"/>
    </w:p>
    <w:p w14:paraId="01199CCB">
      <w:pPr>
        <w:pStyle w:val="45"/>
        <w:ind w:firstLine="883"/>
        <w:rPr>
          <w:rFonts w:hint="eastAsia" w:ascii="宋体" w:hAnsi="宋体" w:eastAsia="宋体" w:cs="宋体"/>
          <w:b/>
          <w:color w:val="auto"/>
          <w:sz w:val="44"/>
          <w:szCs w:val="44"/>
        </w:rPr>
      </w:pPr>
    </w:p>
    <w:p w14:paraId="00E0B17E">
      <w:pPr>
        <w:pStyle w:val="45"/>
        <w:ind w:firstLine="883"/>
        <w:rPr>
          <w:rFonts w:hint="eastAsia" w:ascii="宋体" w:hAnsi="宋体" w:eastAsia="宋体" w:cs="宋体"/>
          <w:b/>
          <w:color w:val="auto"/>
          <w:sz w:val="44"/>
          <w:szCs w:val="44"/>
        </w:rPr>
      </w:pPr>
    </w:p>
    <w:p w14:paraId="21F075BC">
      <w:pPr>
        <w:spacing w:line="240" w:lineRule="atLeast"/>
        <w:ind w:firstLine="1446" w:firstLineChars="200"/>
        <w:rPr>
          <w:rFonts w:hint="eastAsia" w:ascii="宋体" w:hAnsi="宋体" w:eastAsia="宋体" w:cs="宋体"/>
          <w:b/>
          <w:color w:val="auto"/>
          <w:sz w:val="72"/>
          <w:szCs w:val="72"/>
        </w:rPr>
      </w:pPr>
    </w:p>
    <w:p w14:paraId="21EF303B">
      <w:pPr>
        <w:spacing w:line="240" w:lineRule="atLeast"/>
        <w:ind w:firstLine="1124" w:firstLineChars="200"/>
        <w:jc w:val="center"/>
        <w:rPr>
          <w:rFonts w:hint="eastAsia" w:ascii="宋体" w:hAnsi="宋体" w:eastAsia="宋体" w:cs="宋体"/>
          <w:b/>
          <w:color w:val="auto"/>
          <w:sz w:val="56"/>
          <w:szCs w:val="56"/>
        </w:rPr>
      </w:pPr>
    </w:p>
    <w:p w14:paraId="6820D1D2">
      <w:pPr>
        <w:spacing w:line="240" w:lineRule="atLeast"/>
        <w:ind w:firstLine="1124" w:firstLineChars="200"/>
        <w:jc w:val="center"/>
        <w:rPr>
          <w:rFonts w:hint="eastAsia" w:ascii="宋体" w:hAnsi="宋体" w:eastAsia="宋体" w:cs="宋体"/>
          <w:b/>
          <w:color w:val="auto"/>
          <w:sz w:val="56"/>
          <w:szCs w:val="56"/>
        </w:rPr>
      </w:pPr>
      <w:r>
        <w:rPr>
          <w:rFonts w:hint="eastAsia" w:ascii="宋体" w:hAnsi="宋体" w:eastAsia="宋体" w:cs="宋体"/>
          <w:b/>
          <w:color w:val="auto"/>
          <w:sz w:val="56"/>
          <w:szCs w:val="56"/>
        </w:rPr>
        <w:t>竞争性磋商响应文件</w:t>
      </w:r>
      <w:bookmarkEnd w:id="43"/>
      <w:bookmarkEnd w:id="44"/>
      <w:bookmarkEnd w:id="45"/>
    </w:p>
    <w:p w14:paraId="7B733867">
      <w:pPr>
        <w:spacing w:line="240" w:lineRule="atLeast"/>
        <w:rPr>
          <w:rFonts w:hint="eastAsia" w:ascii="宋体" w:hAnsi="宋体" w:eastAsia="宋体" w:cs="宋体"/>
          <w:b/>
          <w:color w:val="auto"/>
          <w:sz w:val="44"/>
          <w:szCs w:val="44"/>
        </w:rPr>
      </w:pPr>
      <w:bookmarkStart w:id="46" w:name="_Toc3285_WPSOffice_Level1"/>
      <w:bookmarkEnd w:id="46"/>
      <w:bookmarkStart w:id="47" w:name="_Toc27635_WPSOffice_Level1"/>
      <w:bookmarkEnd w:id="47"/>
      <w:bookmarkStart w:id="48" w:name="_Toc32461_WPSOffice_Level1"/>
    </w:p>
    <w:p w14:paraId="3A8489F9">
      <w:pPr>
        <w:spacing w:line="240" w:lineRule="atLeast"/>
        <w:rPr>
          <w:rFonts w:hint="eastAsia" w:ascii="宋体" w:hAnsi="宋体" w:eastAsia="宋体" w:cs="宋体"/>
          <w:b/>
          <w:color w:val="auto"/>
          <w:sz w:val="44"/>
          <w:szCs w:val="44"/>
        </w:rPr>
      </w:pPr>
    </w:p>
    <w:p w14:paraId="2836C425">
      <w:pPr>
        <w:pStyle w:val="8"/>
        <w:ind w:left="0" w:leftChars="0" w:firstLine="0" w:firstLineChars="0"/>
        <w:rPr>
          <w:rFonts w:hint="eastAsia" w:ascii="宋体" w:hAnsi="宋体" w:eastAsia="宋体" w:cs="宋体"/>
          <w:b/>
          <w:color w:val="auto"/>
          <w:sz w:val="44"/>
          <w:szCs w:val="44"/>
        </w:rPr>
      </w:pPr>
    </w:p>
    <w:p w14:paraId="6728178F">
      <w:pPr>
        <w:pStyle w:val="8"/>
        <w:rPr>
          <w:rFonts w:hint="eastAsia" w:ascii="宋体" w:hAnsi="宋体" w:eastAsia="宋体" w:cs="宋体"/>
          <w:b/>
          <w:color w:val="auto"/>
          <w:sz w:val="44"/>
          <w:szCs w:val="44"/>
        </w:rPr>
      </w:pPr>
    </w:p>
    <w:p w14:paraId="61629624">
      <w:pPr>
        <w:spacing w:line="240" w:lineRule="atLeast"/>
        <w:rPr>
          <w:rFonts w:hint="eastAsia" w:ascii="宋体" w:hAnsi="宋体" w:eastAsia="宋体" w:cs="宋体"/>
          <w:b/>
          <w:color w:val="auto"/>
          <w:sz w:val="48"/>
          <w:szCs w:val="48"/>
        </w:rPr>
      </w:pPr>
    </w:p>
    <w:p w14:paraId="0EF1E230">
      <w:pPr>
        <w:spacing w:line="360" w:lineRule="auto"/>
        <w:ind w:firstLine="1807" w:firstLineChars="600"/>
        <w:jc w:val="left"/>
        <w:rPr>
          <w:rFonts w:hint="eastAsia" w:ascii="宋体" w:hAnsi="宋体" w:eastAsia="宋体" w:cs="宋体"/>
          <w:b/>
          <w:bCs/>
          <w:color w:val="auto"/>
          <w:sz w:val="30"/>
          <w:szCs w:val="30"/>
          <w:u w:val="single"/>
        </w:rPr>
      </w:pPr>
      <w:bookmarkStart w:id="49" w:name="_Toc5131_WPSOffice_Level1"/>
      <w:bookmarkStart w:id="50" w:name="_Toc17980_WPSOffice_Level1"/>
      <w:r>
        <w:rPr>
          <w:rFonts w:hint="eastAsia" w:ascii="宋体" w:hAnsi="宋体" w:eastAsia="宋体" w:cs="宋体"/>
          <w:b/>
          <w:color w:val="auto"/>
          <w:sz w:val="30"/>
          <w:szCs w:val="30"/>
        </w:rPr>
        <w:t>供   应   商：</w:t>
      </w:r>
      <w:bookmarkEnd w:id="48"/>
      <w:bookmarkEnd w:id="49"/>
      <w:bookmarkEnd w:id="50"/>
    </w:p>
    <w:p w14:paraId="1F90F5FE">
      <w:pPr>
        <w:spacing w:line="360" w:lineRule="auto"/>
        <w:ind w:firstLine="1807" w:firstLineChars="600"/>
        <w:rPr>
          <w:rFonts w:hint="eastAsia" w:ascii="宋体" w:hAnsi="宋体" w:eastAsia="宋体" w:cs="宋体"/>
          <w:b/>
          <w:color w:val="auto"/>
          <w:sz w:val="30"/>
          <w:szCs w:val="30"/>
        </w:rPr>
      </w:pPr>
      <w:bookmarkStart w:id="51" w:name="_Toc25187_WPSOffice_Level1"/>
      <w:bookmarkEnd w:id="51"/>
      <w:bookmarkStart w:id="52" w:name="_Toc19927_WPSOffice_Level1"/>
      <w:bookmarkEnd w:id="52"/>
      <w:bookmarkStart w:id="53" w:name="_Toc5980_WPSOffice_Level1"/>
      <w:bookmarkEnd w:id="53"/>
      <w:bookmarkStart w:id="54" w:name="_Toc1764_WPSOffice_Level1"/>
      <w:bookmarkEnd w:id="54"/>
      <w:bookmarkStart w:id="55" w:name="_Toc20179_WPSOffice_Level1"/>
      <w:bookmarkStart w:id="56" w:name="_Toc18129_WPSOffice_Level1"/>
      <w:bookmarkStart w:id="57" w:name="_Toc27247_WPSOffice_Level1"/>
      <w:r>
        <w:rPr>
          <w:rFonts w:hint="eastAsia" w:ascii="宋体" w:hAnsi="宋体" w:eastAsia="宋体" w:cs="宋体"/>
          <w:b/>
          <w:color w:val="auto"/>
          <w:sz w:val="30"/>
          <w:szCs w:val="30"/>
        </w:rPr>
        <w:t>时        间：</w:t>
      </w:r>
      <w:bookmarkEnd w:id="55"/>
      <w:bookmarkEnd w:id="56"/>
      <w:bookmarkEnd w:id="57"/>
    </w:p>
    <w:p w14:paraId="69B4FFE3">
      <w:pPr>
        <w:pStyle w:val="45"/>
        <w:ind w:firstLine="0" w:firstLineChars="0"/>
        <w:rPr>
          <w:rFonts w:hint="eastAsia" w:ascii="宋体" w:hAnsi="宋体" w:eastAsia="宋体" w:cs="宋体"/>
          <w:b/>
          <w:color w:val="auto"/>
          <w:sz w:val="30"/>
          <w:szCs w:val="30"/>
        </w:rPr>
      </w:pPr>
    </w:p>
    <w:p w14:paraId="3AB6A987">
      <w:pPr>
        <w:pStyle w:val="45"/>
        <w:ind w:firstLine="0" w:firstLineChars="0"/>
        <w:rPr>
          <w:rFonts w:hint="eastAsia" w:ascii="宋体" w:hAnsi="宋体" w:eastAsia="宋体" w:cs="宋体"/>
          <w:b/>
          <w:color w:val="auto"/>
          <w:sz w:val="30"/>
          <w:szCs w:val="30"/>
        </w:rPr>
      </w:pPr>
    </w:p>
    <w:p w14:paraId="21F91183">
      <w:pPr>
        <w:pStyle w:val="45"/>
        <w:ind w:firstLine="0" w:firstLineChars="0"/>
        <w:rPr>
          <w:rFonts w:hint="eastAsia" w:ascii="宋体" w:hAnsi="宋体" w:eastAsia="宋体" w:cs="宋体"/>
          <w:b/>
          <w:color w:val="auto"/>
          <w:sz w:val="30"/>
          <w:szCs w:val="30"/>
        </w:rPr>
      </w:pPr>
    </w:p>
    <w:p w14:paraId="049BCBE2">
      <w:pPr>
        <w:pStyle w:val="8"/>
        <w:ind w:left="0" w:leftChars="0" w:firstLine="0" w:firstLineChars="0"/>
        <w:rPr>
          <w:rFonts w:hint="eastAsia" w:ascii="宋体" w:hAnsi="宋体" w:eastAsia="宋体" w:cs="宋体"/>
          <w:color w:val="auto"/>
        </w:rPr>
      </w:pPr>
      <w:bookmarkStart w:id="58" w:name="_Toc8327_WPSOffice_Level1"/>
      <w:bookmarkStart w:id="59" w:name="_Toc30089_WPSOffice_Level1"/>
      <w:bookmarkStart w:id="60" w:name="_Toc32339_WPSOffice_Level1"/>
      <w:bookmarkStart w:id="61" w:name="_Toc16964_WPSOffice_Level1"/>
    </w:p>
    <w:p w14:paraId="66768D40">
      <w:pPr>
        <w:spacing w:line="520" w:lineRule="exact"/>
        <w:jc w:val="center"/>
        <w:rPr>
          <w:rFonts w:hint="eastAsia" w:ascii="宋体" w:hAnsi="宋体" w:eastAsia="宋体" w:cs="宋体"/>
          <w:b/>
          <w:color w:val="auto"/>
          <w:sz w:val="44"/>
          <w:szCs w:val="44"/>
        </w:rPr>
      </w:pPr>
    </w:p>
    <w:p w14:paraId="3E7698E5">
      <w:pPr>
        <w:spacing w:line="520" w:lineRule="exact"/>
        <w:jc w:val="center"/>
        <w:rPr>
          <w:rFonts w:hint="eastAsia" w:ascii="宋体" w:hAnsi="宋体" w:eastAsia="宋体" w:cs="宋体"/>
          <w:b/>
          <w:color w:val="auto"/>
          <w:sz w:val="28"/>
          <w:szCs w:val="28"/>
        </w:rPr>
      </w:pPr>
      <w:r>
        <w:rPr>
          <w:rFonts w:hint="eastAsia" w:ascii="宋体" w:hAnsi="宋体" w:eastAsia="宋体" w:cs="宋体"/>
          <w:b/>
          <w:color w:val="auto"/>
          <w:sz w:val="44"/>
          <w:szCs w:val="44"/>
        </w:rPr>
        <w:t>目  录</w:t>
      </w:r>
      <w:bookmarkEnd w:id="58"/>
      <w:bookmarkEnd w:id="59"/>
      <w:bookmarkEnd w:id="60"/>
      <w:bookmarkEnd w:id="61"/>
    </w:p>
    <w:p w14:paraId="10E17666">
      <w:pPr>
        <w:keepNext w:val="0"/>
        <w:keepLines w:val="0"/>
        <w:pageBreakBefore w:val="0"/>
        <w:widowControl w:val="0"/>
        <w:tabs>
          <w:tab w:val="left" w:pos="210"/>
        </w:tabs>
        <w:kinsoku/>
        <w:wordWrap/>
        <w:overflowPunct/>
        <w:topLinePunct w:val="0"/>
        <w:autoSpaceDE/>
        <w:autoSpaceDN/>
        <w:bidi w:val="0"/>
        <w:adjustRightInd/>
        <w:snapToGrid/>
        <w:spacing w:line="360" w:lineRule="auto"/>
        <w:ind w:left="218" w:hanging="218" w:hangingChars="78"/>
        <w:textAlignment w:val="auto"/>
        <w:rPr>
          <w:rFonts w:hint="eastAsia" w:ascii="宋体" w:hAnsi="宋体" w:eastAsia="宋体" w:cs="宋体"/>
          <w:color w:val="auto"/>
          <w:sz w:val="28"/>
          <w:szCs w:val="28"/>
        </w:rPr>
      </w:pPr>
      <w:bookmarkStart w:id="62" w:name="_Toc11603_WPSOffice_Level1"/>
      <w:bookmarkEnd w:id="62"/>
      <w:bookmarkStart w:id="63" w:name="_Toc20596_WPSOffice_Level1"/>
      <w:bookmarkEnd w:id="63"/>
      <w:bookmarkStart w:id="64" w:name="_Toc23835_WPSOffice_Level1"/>
      <w:bookmarkStart w:id="65" w:name="_Toc10967_WPSOffice_Level1"/>
      <w:bookmarkStart w:id="66" w:name="_Toc20613_WPSOffice_Level1"/>
      <w:bookmarkStart w:id="67" w:name="_Toc15436_WPSOffice_Level1"/>
      <w:bookmarkStart w:id="68" w:name="_Toc20284_WPSOffice_Level1"/>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磋商函</w:t>
      </w:r>
      <w:bookmarkEnd w:id="64"/>
      <w:bookmarkEnd w:id="65"/>
      <w:bookmarkEnd w:id="66"/>
      <w:bookmarkEnd w:id="67"/>
      <w:bookmarkEnd w:id="68"/>
      <w:bookmarkStart w:id="69" w:name="_Toc13282_WPSOffice_Level1"/>
      <w:bookmarkEnd w:id="69"/>
      <w:bookmarkStart w:id="70" w:name="_Toc9700_WPSOffice_Level1"/>
      <w:bookmarkEnd w:id="70"/>
      <w:bookmarkStart w:id="71" w:name="_Toc31595_WPSOffice_Level1"/>
      <w:bookmarkStart w:id="72" w:name="_Toc32543_WPSOffice_Level1"/>
      <w:bookmarkStart w:id="73" w:name="_Toc8399_WPSOffice_Level1"/>
      <w:bookmarkStart w:id="74" w:name="_Toc431_WPSOffice_Level1"/>
      <w:bookmarkStart w:id="75" w:name="_Toc9818_WPSOffice_Level1"/>
      <w:r>
        <w:rPr>
          <w:rFonts w:hint="eastAsia" w:ascii="宋体" w:hAnsi="宋体" w:eastAsia="宋体" w:cs="宋体"/>
          <w:color w:val="auto"/>
          <w:sz w:val="28"/>
          <w:szCs w:val="28"/>
        </w:rPr>
        <w:t xml:space="preserve"> </w:t>
      </w:r>
    </w:p>
    <w:p w14:paraId="4D5F4AD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rPr>
        <w:t>磋商报价一览表</w:t>
      </w:r>
      <w:bookmarkEnd w:id="71"/>
      <w:bookmarkEnd w:id="72"/>
      <w:bookmarkEnd w:id="73"/>
      <w:bookmarkEnd w:id="74"/>
      <w:bookmarkEnd w:id="75"/>
    </w:p>
    <w:p w14:paraId="283C53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8"/>
          <w:lang w:val="en-US" w:eastAsia="zh-CN"/>
        </w:rPr>
      </w:pPr>
      <w:bookmarkStart w:id="76" w:name="_Toc20882_WPSOffice_Level1"/>
      <w:bookmarkEnd w:id="76"/>
      <w:bookmarkStart w:id="77" w:name="_Toc24426_WPSOffice_Level1"/>
      <w:bookmarkEnd w:id="77"/>
      <w:r>
        <w:rPr>
          <w:rFonts w:hint="eastAsia" w:ascii="宋体" w:hAnsi="宋体" w:eastAsia="宋体" w:cs="宋体"/>
          <w:color w:val="auto"/>
          <w:sz w:val="28"/>
          <w:lang w:val="en-US" w:eastAsia="zh-CN"/>
        </w:rPr>
        <w:t>3.技术规格响应偏离表（格式）</w:t>
      </w:r>
    </w:p>
    <w:p w14:paraId="37C90EE9">
      <w:pPr>
        <w:pStyle w:val="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kern w:val="1"/>
          <w:sz w:val="28"/>
          <w:szCs w:val="22"/>
          <w:lang w:val="en-US" w:eastAsia="zh-CN" w:bidi="ar-SA"/>
        </w:rPr>
      </w:pPr>
      <w:bookmarkStart w:id="78" w:name="_Toc3858_WPSOffice_Level1"/>
      <w:r>
        <w:rPr>
          <w:rFonts w:hint="eastAsia" w:ascii="宋体" w:hAnsi="宋体" w:eastAsia="宋体" w:cs="宋体"/>
          <w:color w:val="auto"/>
          <w:kern w:val="1"/>
          <w:sz w:val="28"/>
          <w:szCs w:val="22"/>
          <w:lang w:val="en-US" w:eastAsia="zh-CN" w:bidi="ar-SA"/>
        </w:rPr>
        <w:t>4.商务条款响应偏离表（格式）</w:t>
      </w:r>
    </w:p>
    <w:p w14:paraId="446D9A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1"/>
          <w:sz w:val="28"/>
          <w:szCs w:val="22"/>
          <w:lang w:val="en-US" w:eastAsia="zh-CN" w:bidi="ar-SA"/>
        </w:rPr>
      </w:pPr>
      <w:r>
        <w:rPr>
          <w:rFonts w:hint="eastAsia" w:ascii="宋体" w:hAnsi="宋体" w:eastAsia="宋体" w:cs="宋体"/>
          <w:color w:val="auto"/>
          <w:kern w:val="1"/>
          <w:sz w:val="28"/>
          <w:szCs w:val="22"/>
          <w:lang w:val="en-US" w:eastAsia="zh-CN" w:bidi="ar-SA"/>
        </w:rPr>
        <w:t>5.资格证明</w:t>
      </w:r>
    </w:p>
    <w:bookmarkEnd w:id="78"/>
    <w:p w14:paraId="2C74BD0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1"/>
          <w:sz w:val="28"/>
          <w:szCs w:val="22"/>
          <w:lang w:val="en-US" w:eastAsia="zh-CN" w:bidi="ar-SA"/>
        </w:rPr>
      </w:pPr>
      <w:bookmarkStart w:id="79" w:name="_Toc24741_WPSOffice_Level1"/>
      <w:r>
        <w:rPr>
          <w:rFonts w:hint="eastAsia" w:ascii="宋体" w:hAnsi="宋体" w:eastAsia="宋体" w:cs="宋体"/>
          <w:color w:val="auto"/>
          <w:kern w:val="1"/>
          <w:sz w:val="28"/>
          <w:szCs w:val="22"/>
          <w:lang w:val="en-US" w:eastAsia="zh-CN" w:bidi="ar-SA"/>
        </w:rPr>
        <w:t>6.技术方案</w:t>
      </w:r>
    </w:p>
    <w:bookmarkEnd w:id="79"/>
    <w:p w14:paraId="593263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1"/>
          <w:sz w:val="28"/>
          <w:szCs w:val="22"/>
          <w:lang w:val="en-US" w:eastAsia="zh-CN" w:bidi="ar-SA"/>
        </w:rPr>
      </w:pPr>
      <w:bookmarkStart w:id="80" w:name="_Toc32420_WPSOffice_Level1"/>
      <w:r>
        <w:rPr>
          <w:rFonts w:hint="eastAsia" w:ascii="宋体" w:hAnsi="宋体" w:eastAsia="宋体" w:cs="宋体"/>
          <w:color w:val="auto"/>
          <w:kern w:val="1"/>
          <w:sz w:val="28"/>
          <w:szCs w:val="22"/>
          <w:lang w:val="en-US" w:eastAsia="zh-CN" w:bidi="ar-SA"/>
        </w:rPr>
        <w:t>7.业绩</w:t>
      </w:r>
    </w:p>
    <w:p w14:paraId="4BCD7C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1"/>
          <w:sz w:val="28"/>
          <w:szCs w:val="22"/>
          <w:lang w:val="en-US" w:eastAsia="zh-CN" w:bidi="ar-SA"/>
        </w:rPr>
      </w:pPr>
      <w:r>
        <w:rPr>
          <w:rFonts w:hint="eastAsia" w:ascii="宋体" w:hAnsi="宋体" w:eastAsia="宋体" w:cs="宋体"/>
          <w:color w:val="auto"/>
          <w:kern w:val="1"/>
          <w:sz w:val="28"/>
          <w:szCs w:val="22"/>
          <w:lang w:val="en-US" w:eastAsia="zh-CN" w:bidi="ar-SA"/>
        </w:rPr>
        <w:t>8</w:t>
      </w:r>
      <w:bookmarkEnd w:id="80"/>
      <w:r>
        <w:rPr>
          <w:rFonts w:hint="eastAsia" w:ascii="宋体" w:hAnsi="宋体" w:eastAsia="宋体" w:cs="宋体"/>
          <w:color w:val="auto"/>
          <w:kern w:val="1"/>
          <w:sz w:val="28"/>
          <w:szCs w:val="22"/>
          <w:lang w:val="en-US" w:eastAsia="zh-CN" w:bidi="ar-SA"/>
        </w:rPr>
        <w:t>.服务承诺</w:t>
      </w:r>
    </w:p>
    <w:p w14:paraId="5A766FBE">
      <w:pPr>
        <w:pStyle w:val="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kern w:val="1"/>
          <w:sz w:val="28"/>
          <w:szCs w:val="22"/>
          <w:lang w:val="en-US" w:eastAsia="zh-CN" w:bidi="ar-SA"/>
        </w:rPr>
      </w:pPr>
      <w:r>
        <w:rPr>
          <w:rFonts w:hint="eastAsia" w:ascii="宋体" w:hAnsi="宋体" w:eastAsia="宋体" w:cs="宋体"/>
          <w:color w:val="auto"/>
          <w:kern w:val="1"/>
          <w:sz w:val="28"/>
          <w:szCs w:val="22"/>
          <w:lang w:val="en-US" w:eastAsia="zh-CN" w:bidi="ar-SA"/>
        </w:rPr>
        <w:t>9.供应商认为有必要补充说明的事宜</w:t>
      </w:r>
    </w:p>
    <w:p w14:paraId="7B268F8E">
      <w:pPr>
        <w:pStyle w:val="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kern w:val="1"/>
          <w:sz w:val="28"/>
          <w:szCs w:val="22"/>
          <w:lang w:val="en-US" w:eastAsia="zh-CN" w:bidi="ar-SA"/>
        </w:rPr>
      </w:pPr>
      <w:r>
        <w:rPr>
          <w:rFonts w:hint="eastAsia" w:ascii="宋体" w:hAnsi="宋体" w:eastAsia="宋体" w:cs="宋体"/>
          <w:color w:val="auto"/>
          <w:kern w:val="1"/>
          <w:sz w:val="28"/>
          <w:szCs w:val="22"/>
          <w:lang w:val="en-US" w:eastAsia="zh-CN" w:bidi="ar-SA"/>
        </w:rPr>
        <w:t>10.磋商声明书</w:t>
      </w:r>
    </w:p>
    <w:p w14:paraId="2B1D9A33">
      <w:pPr>
        <w:pStyle w:val="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kern w:val="1"/>
          <w:sz w:val="28"/>
          <w:szCs w:val="22"/>
          <w:lang w:val="en-US" w:eastAsia="zh-CN" w:bidi="ar-SA"/>
        </w:rPr>
      </w:pPr>
      <w:r>
        <w:rPr>
          <w:rFonts w:hint="eastAsia" w:ascii="宋体" w:hAnsi="宋体" w:eastAsia="宋体" w:cs="宋体"/>
          <w:color w:val="auto"/>
          <w:kern w:val="1"/>
          <w:sz w:val="28"/>
          <w:szCs w:val="22"/>
          <w:lang w:val="en-US" w:eastAsia="zh-CN" w:bidi="ar-SA"/>
        </w:rPr>
        <w:t>11.供应商参加政府采购活动的承诺书（格式） </w:t>
      </w:r>
    </w:p>
    <w:p w14:paraId="1928359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1"/>
          <w:sz w:val="28"/>
          <w:szCs w:val="22"/>
          <w:lang w:val="en-US" w:eastAsia="zh-CN" w:bidi="ar-SA"/>
        </w:rPr>
      </w:pPr>
      <w:r>
        <w:rPr>
          <w:rFonts w:hint="eastAsia" w:ascii="宋体" w:hAnsi="宋体" w:eastAsia="宋体" w:cs="宋体"/>
          <w:color w:val="auto"/>
          <w:kern w:val="1"/>
          <w:sz w:val="28"/>
          <w:szCs w:val="22"/>
          <w:lang w:val="en-US" w:eastAsia="zh-CN" w:bidi="ar-SA"/>
        </w:rPr>
        <w:t>备注：目录需添加连续页码</w:t>
      </w:r>
    </w:p>
    <w:p w14:paraId="7F381F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8"/>
          <w:szCs w:val="28"/>
        </w:rPr>
      </w:pPr>
    </w:p>
    <w:p w14:paraId="2F4CA17E">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rPr>
        <w:sectPr>
          <w:endnotePr>
            <w:numFmt w:val="decimal"/>
          </w:endnotePr>
          <w:pgSz w:w="11907" w:h="16840"/>
          <w:pgMar w:top="1418" w:right="1287" w:bottom="936" w:left="1259" w:header="907" w:footer="654" w:gutter="0"/>
          <w:pgNumType w:fmt="decimal"/>
          <w:cols w:space="720" w:num="1"/>
          <w:titlePg/>
        </w:sectPr>
      </w:pPr>
    </w:p>
    <w:p w14:paraId="2FF8700C">
      <w:pPr>
        <w:pStyle w:val="7"/>
        <w:spacing w:before="0" w:after="0" w:line="360" w:lineRule="auto"/>
        <w:jc w:val="center"/>
        <w:rPr>
          <w:rFonts w:hint="eastAsia" w:ascii="宋体" w:hAnsi="宋体" w:eastAsia="宋体" w:cs="宋体"/>
          <w:color w:val="auto"/>
          <w:sz w:val="28"/>
          <w:szCs w:val="28"/>
        </w:rPr>
      </w:pPr>
      <w:bookmarkStart w:id="81" w:name="_Toc14942_WPSOffice_Level1"/>
      <w:bookmarkEnd w:id="81"/>
      <w:bookmarkStart w:id="82" w:name="_Toc5888413"/>
      <w:bookmarkStart w:id="83" w:name="_Toc20446_WPSOffice_Level1"/>
      <w:bookmarkStart w:id="84" w:name="_Toc19279_WPSOffice_Level1"/>
      <w:r>
        <w:rPr>
          <w:rFonts w:hint="eastAsia" w:ascii="宋体" w:hAnsi="宋体" w:eastAsia="宋体" w:cs="宋体"/>
          <w:color w:val="auto"/>
          <w:sz w:val="28"/>
          <w:szCs w:val="28"/>
        </w:rPr>
        <w:t>1.磋商函</w:t>
      </w:r>
      <w:bookmarkEnd w:id="82"/>
      <w:bookmarkEnd w:id="83"/>
      <w:bookmarkEnd w:id="84"/>
    </w:p>
    <w:p w14:paraId="029806BC">
      <w:pPr>
        <w:keepNext w:val="0"/>
        <w:keepLines w:val="0"/>
        <w:pageBreakBefore w:val="0"/>
        <w:widowControl w:val="0"/>
        <w:kinsoku/>
        <w:wordWrap/>
        <w:overflowPunct/>
        <w:topLinePunct w:val="0"/>
        <w:autoSpaceDE/>
        <w:autoSpaceDN/>
        <w:bidi w:val="0"/>
        <w:adjustRightInd/>
        <w:snapToGrid/>
        <w:spacing w:line="440" w:lineRule="exact"/>
        <w:ind w:firstLine="548"/>
        <w:textAlignment w:val="auto"/>
        <w:outlineLvl w:val="2"/>
        <w:rPr>
          <w:rFonts w:hint="eastAsia" w:ascii="宋体" w:hAnsi="宋体" w:eastAsia="宋体" w:cs="宋体"/>
          <w:b/>
          <w:color w:val="auto"/>
          <w:sz w:val="28"/>
          <w:szCs w:val="28"/>
          <w:lang w:eastAsia="zh-CN"/>
        </w:rPr>
      </w:pPr>
      <w:r>
        <w:rPr>
          <w:rFonts w:hint="eastAsia" w:ascii="宋体" w:hAnsi="宋体" w:eastAsia="宋体" w:cs="宋体"/>
          <w:b/>
          <w:color w:val="auto"/>
          <w:sz w:val="28"/>
          <w:szCs w:val="28"/>
        </w:rPr>
        <w:t>致：</w:t>
      </w:r>
      <w:r>
        <w:rPr>
          <w:rFonts w:hint="eastAsia" w:ascii="宋体" w:hAnsi="宋体" w:eastAsia="宋体" w:cs="宋体"/>
          <w:b/>
          <w:color w:val="auto"/>
          <w:sz w:val="28"/>
          <w:szCs w:val="28"/>
          <w:lang w:eastAsia="zh-CN"/>
        </w:rPr>
        <w:t>鑫益瑞建设工程有限公司</w:t>
      </w:r>
    </w:p>
    <w:p w14:paraId="6C2CAE9B">
      <w:pPr>
        <w:keepNext w:val="0"/>
        <w:keepLines w:val="0"/>
        <w:pageBreakBefore w:val="0"/>
        <w:widowControl w:val="0"/>
        <w:kinsoku/>
        <w:wordWrap/>
        <w:overflowPunct/>
        <w:topLinePunct w:val="0"/>
        <w:autoSpaceDE/>
        <w:autoSpaceDN/>
        <w:bidi w:val="0"/>
        <w:adjustRightInd/>
        <w:snapToGrid/>
        <w:spacing w:line="440" w:lineRule="exact"/>
        <w:ind w:firstLine="548"/>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根据贵单位</w:t>
      </w:r>
      <w:r>
        <w:rPr>
          <w:rFonts w:hint="eastAsia" w:ascii="宋体" w:hAnsi="宋体" w:eastAsia="宋体" w:cs="宋体"/>
          <w:color w:val="auto"/>
          <w:sz w:val="28"/>
          <w:szCs w:val="28"/>
          <w:u w:val="single"/>
        </w:rPr>
        <w:t xml:space="preserve">       （项目名称）    </w:t>
      </w:r>
      <w:r>
        <w:rPr>
          <w:rFonts w:hint="eastAsia" w:ascii="宋体" w:hAnsi="宋体" w:eastAsia="宋体" w:cs="宋体"/>
          <w:color w:val="auto"/>
          <w:sz w:val="28"/>
          <w:szCs w:val="28"/>
        </w:rPr>
        <w:t>项目</w:t>
      </w:r>
      <w:r>
        <w:rPr>
          <w:rFonts w:hint="eastAsia" w:ascii="宋体" w:hAnsi="宋体" w:eastAsia="宋体" w:cs="宋体"/>
          <w:color w:val="auto"/>
          <w:sz w:val="28"/>
          <w:szCs w:val="28"/>
          <w:u w:val="single"/>
        </w:rPr>
        <w:t>（项目编号）</w:t>
      </w:r>
      <w:r>
        <w:rPr>
          <w:rFonts w:hint="eastAsia" w:ascii="宋体" w:hAnsi="宋体" w:eastAsia="宋体" w:cs="宋体"/>
          <w:color w:val="auto"/>
          <w:sz w:val="28"/>
          <w:szCs w:val="28"/>
        </w:rPr>
        <w:t>的磋商公告，我方代表</w:t>
      </w:r>
      <w:r>
        <w:rPr>
          <w:rFonts w:hint="eastAsia" w:ascii="宋体" w:hAnsi="宋体" w:eastAsia="宋体" w:cs="宋体"/>
          <w:color w:val="auto"/>
          <w:sz w:val="28"/>
          <w:szCs w:val="28"/>
          <w:u w:val="single"/>
        </w:rPr>
        <w:t xml:space="preserve">   （姓名、职务）   </w:t>
      </w:r>
      <w:r>
        <w:rPr>
          <w:rFonts w:hint="eastAsia" w:ascii="宋体" w:hAnsi="宋体" w:eastAsia="宋体" w:cs="宋体"/>
          <w:color w:val="auto"/>
          <w:sz w:val="28"/>
          <w:szCs w:val="28"/>
        </w:rPr>
        <w:t>经正式授权并代表</w:t>
      </w:r>
      <w:r>
        <w:rPr>
          <w:rFonts w:hint="eastAsia" w:ascii="宋体" w:hAnsi="宋体" w:eastAsia="宋体" w:cs="宋体"/>
          <w:color w:val="auto"/>
          <w:sz w:val="28"/>
          <w:szCs w:val="28"/>
          <w:u w:val="single"/>
        </w:rPr>
        <w:t xml:space="preserve">    （供应商名称）    </w:t>
      </w:r>
      <w:r>
        <w:rPr>
          <w:rFonts w:hint="eastAsia" w:ascii="宋体" w:hAnsi="宋体" w:eastAsia="宋体" w:cs="宋体"/>
          <w:color w:val="auto"/>
          <w:sz w:val="28"/>
          <w:szCs w:val="28"/>
        </w:rPr>
        <w:t>就该项目进行磋商。</w:t>
      </w:r>
    </w:p>
    <w:p w14:paraId="3A82D561">
      <w:pPr>
        <w:keepNext w:val="0"/>
        <w:keepLines w:val="0"/>
        <w:pageBreakBefore w:val="0"/>
        <w:widowControl w:val="0"/>
        <w:kinsoku/>
        <w:wordWrap/>
        <w:overflowPunct/>
        <w:topLinePunct w:val="0"/>
        <w:autoSpaceDE/>
        <w:autoSpaceDN/>
        <w:bidi w:val="0"/>
        <w:adjustRightInd/>
        <w:snapToGrid/>
        <w:spacing w:line="440" w:lineRule="exact"/>
        <w:ind w:firstLine="562"/>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在此，我方郑重声明以下诸点，并负法律责任：</w:t>
      </w:r>
    </w:p>
    <w:p w14:paraId="5A4F0015">
      <w:pPr>
        <w:pStyle w:val="46"/>
        <w:keepNext w:val="0"/>
        <w:keepLines w:val="0"/>
        <w:pageBreakBefore w:val="0"/>
        <w:widowControl w:val="0"/>
        <w:kinsoku/>
        <w:wordWrap/>
        <w:overflowPunct/>
        <w:topLinePunct w:val="0"/>
        <w:autoSpaceDE/>
        <w:autoSpaceDN/>
        <w:bidi w:val="0"/>
        <w:adjustRightInd/>
        <w:snapToGrid/>
        <w:spacing w:line="440" w:lineRule="exact"/>
        <w:ind w:firstLine="560"/>
        <w:textAlignment w:val="auto"/>
        <w:rPr>
          <w:rFonts w:hint="eastAsia" w:ascii="宋体" w:hAnsi="宋体" w:eastAsia="宋体" w:cs="宋体"/>
          <w:b/>
          <w:color w:val="auto"/>
          <w:sz w:val="28"/>
          <w:szCs w:val="28"/>
        </w:rPr>
      </w:pPr>
      <w:r>
        <w:rPr>
          <w:rFonts w:hint="eastAsia" w:ascii="宋体" w:hAnsi="宋体" w:eastAsia="宋体" w:cs="宋体"/>
          <w:color w:val="auto"/>
          <w:sz w:val="28"/>
          <w:szCs w:val="28"/>
        </w:rPr>
        <w:t>1、我方所附磋商报价表中应提交和交付的服务磋商总价为人民币：</w:t>
      </w:r>
      <w:r>
        <w:rPr>
          <w:rFonts w:hint="eastAsia" w:ascii="宋体" w:hAnsi="宋体" w:eastAsia="宋体" w:cs="宋体"/>
          <w:color w:val="auto"/>
          <w:sz w:val="28"/>
          <w:szCs w:val="28"/>
          <w:u w:val="single"/>
        </w:rPr>
        <w:t>（同时用汉字大写和数字表示的磋商总价）</w:t>
      </w:r>
      <w:r>
        <w:rPr>
          <w:rFonts w:hint="eastAsia" w:ascii="宋体" w:hAnsi="宋体" w:eastAsia="宋体" w:cs="宋体"/>
          <w:color w:val="auto"/>
          <w:sz w:val="28"/>
          <w:szCs w:val="28"/>
        </w:rPr>
        <w:t>。该报价一次</w:t>
      </w:r>
      <w:r>
        <w:rPr>
          <w:rFonts w:hint="eastAsia" w:ascii="宋体" w:hAnsi="宋体" w:eastAsia="宋体" w:cs="宋体"/>
          <w:color w:val="auto"/>
          <w:sz w:val="28"/>
          <w:szCs w:val="28"/>
          <w:lang w:val="en-US" w:eastAsia="zh-CN"/>
        </w:rPr>
        <w:t>包</w:t>
      </w:r>
      <w:r>
        <w:rPr>
          <w:rFonts w:hint="eastAsia" w:ascii="宋体" w:hAnsi="宋体" w:eastAsia="宋体" w:cs="宋体"/>
          <w:color w:val="auto"/>
          <w:sz w:val="28"/>
          <w:szCs w:val="28"/>
        </w:rPr>
        <w:t>死，不受市场因素的影响。</w:t>
      </w:r>
    </w:p>
    <w:p w14:paraId="7AD65D21">
      <w:pPr>
        <w:keepNext w:val="0"/>
        <w:keepLines w:val="0"/>
        <w:pageBreakBefore w:val="0"/>
        <w:widowControl w:val="0"/>
        <w:kinsoku/>
        <w:wordWrap/>
        <w:overflowPunct/>
        <w:topLinePunct w:val="0"/>
        <w:autoSpaceDE/>
        <w:autoSpaceDN/>
        <w:bidi w:val="0"/>
        <w:adjustRightInd/>
        <w:snapToGrid/>
        <w:spacing w:line="440" w:lineRule="exact"/>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2、我方已详细审查全部竞争性磋商文件，完全理解并同意放弃对这方面有不明及误解质疑的权力。</w:t>
      </w:r>
    </w:p>
    <w:p w14:paraId="27E5EC61">
      <w:pPr>
        <w:keepNext w:val="0"/>
        <w:keepLines w:val="0"/>
        <w:pageBreakBefore w:val="0"/>
        <w:widowControl w:val="0"/>
        <w:kinsoku/>
        <w:wordWrap/>
        <w:overflowPunct/>
        <w:topLinePunct w:val="0"/>
        <w:autoSpaceDE/>
        <w:autoSpaceDN/>
        <w:bidi w:val="0"/>
        <w:adjustRightInd/>
        <w:snapToGrid/>
        <w:spacing w:line="440" w:lineRule="exact"/>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3、我方完全理解并同意竞争性磋商文件中有关没收磋商保证金、要求专业担保机构</w:t>
      </w:r>
      <w:r>
        <w:rPr>
          <w:rFonts w:hint="eastAsia" w:ascii="宋体" w:hAnsi="宋体" w:eastAsia="宋体" w:cs="宋体"/>
          <w:color w:val="auto"/>
          <w:sz w:val="28"/>
          <w:szCs w:val="28"/>
          <w:lang w:eastAsia="zh-CN"/>
        </w:rPr>
        <w:t>先行</w:t>
      </w:r>
      <w:r>
        <w:rPr>
          <w:rFonts w:hint="eastAsia" w:ascii="宋体" w:hAnsi="宋体" w:eastAsia="宋体" w:cs="宋体"/>
          <w:color w:val="auto"/>
          <w:sz w:val="28"/>
          <w:szCs w:val="28"/>
        </w:rPr>
        <w:t>偿付和拒绝磋商的条款。</w:t>
      </w:r>
    </w:p>
    <w:p w14:paraId="00D51F68">
      <w:pPr>
        <w:keepNext w:val="0"/>
        <w:keepLines w:val="0"/>
        <w:pageBreakBefore w:val="0"/>
        <w:widowControl w:val="0"/>
        <w:kinsoku/>
        <w:wordWrap/>
        <w:overflowPunct/>
        <w:topLinePunct w:val="0"/>
        <w:autoSpaceDE/>
        <w:autoSpaceDN/>
        <w:bidi w:val="0"/>
        <w:adjustRightInd/>
        <w:snapToGrid/>
        <w:spacing w:line="440" w:lineRule="exact"/>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4、我方同意按照要求提供磋商有关的一切数据或资料。</w:t>
      </w:r>
    </w:p>
    <w:p w14:paraId="4C753439">
      <w:pPr>
        <w:keepNext w:val="0"/>
        <w:keepLines w:val="0"/>
        <w:pageBreakBefore w:val="0"/>
        <w:widowControl w:val="0"/>
        <w:kinsoku/>
        <w:wordWrap/>
        <w:overflowPunct/>
        <w:topLinePunct w:val="0"/>
        <w:autoSpaceDE/>
        <w:autoSpaceDN/>
        <w:bidi w:val="0"/>
        <w:adjustRightInd/>
        <w:snapToGrid/>
        <w:spacing w:line="440" w:lineRule="exact"/>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5、我方将按竞争性磋商文件的规定履行合同责任和义务。</w:t>
      </w:r>
    </w:p>
    <w:p w14:paraId="0652EC49">
      <w:pPr>
        <w:keepNext w:val="0"/>
        <w:keepLines w:val="0"/>
        <w:pageBreakBefore w:val="0"/>
        <w:widowControl w:val="0"/>
        <w:kinsoku/>
        <w:wordWrap/>
        <w:overflowPunct/>
        <w:topLinePunct w:val="0"/>
        <w:autoSpaceDE/>
        <w:autoSpaceDN/>
        <w:bidi w:val="0"/>
        <w:adjustRightInd/>
        <w:snapToGrid/>
        <w:spacing w:line="440" w:lineRule="exact"/>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6、我方完全理解最低报价不是成交的唯一条件，采购人有权选择质优价廉的服务。</w:t>
      </w:r>
    </w:p>
    <w:p w14:paraId="30E669DC">
      <w:pPr>
        <w:keepNext w:val="0"/>
        <w:keepLines w:val="0"/>
        <w:pageBreakBefore w:val="0"/>
        <w:widowControl w:val="0"/>
        <w:kinsoku/>
        <w:wordWrap/>
        <w:overflowPunct/>
        <w:topLinePunct w:val="0"/>
        <w:autoSpaceDE/>
        <w:autoSpaceDN/>
        <w:bidi w:val="0"/>
        <w:adjustRightInd/>
        <w:snapToGrid/>
        <w:spacing w:line="440" w:lineRule="exact"/>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7、我方同意按竞争性磋商文件规定，遵守贵方有关采购的各项规定。</w:t>
      </w:r>
    </w:p>
    <w:p w14:paraId="2719DB71">
      <w:pPr>
        <w:keepNext w:val="0"/>
        <w:keepLines w:val="0"/>
        <w:pageBreakBefore w:val="0"/>
        <w:widowControl w:val="0"/>
        <w:kinsoku/>
        <w:wordWrap/>
        <w:overflowPunct/>
        <w:topLinePunct w:val="0"/>
        <w:autoSpaceDE/>
        <w:autoSpaceDN/>
        <w:bidi w:val="0"/>
        <w:adjustRightInd/>
        <w:snapToGrid/>
        <w:spacing w:line="440" w:lineRule="exact"/>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8、若我方被选为成交供应商，我方保证按有关规定向贵方支付磋商服务费。</w:t>
      </w:r>
    </w:p>
    <w:p w14:paraId="7A7334CD">
      <w:pPr>
        <w:keepNext w:val="0"/>
        <w:keepLines w:val="0"/>
        <w:pageBreakBefore w:val="0"/>
        <w:widowControl w:val="0"/>
        <w:kinsoku/>
        <w:wordWrap/>
        <w:overflowPunct/>
        <w:topLinePunct w:val="0"/>
        <w:autoSpaceDE/>
        <w:autoSpaceDN/>
        <w:bidi w:val="0"/>
        <w:adjustRightInd/>
        <w:snapToGrid/>
        <w:spacing w:line="440" w:lineRule="exact"/>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9、磋商有效期为自磋商日起</w:t>
      </w:r>
      <w:r>
        <w:rPr>
          <w:rFonts w:hint="eastAsia" w:ascii="宋体" w:hAnsi="宋体" w:eastAsia="宋体" w:cs="宋体"/>
          <w:color w:val="auto"/>
          <w:sz w:val="28"/>
          <w:szCs w:val="28"/>
          <w:highlight w:val="none"/>
          <w:u w:val="single"/>
        </w:rPr>
        <w:t xml:space="preserve">  90  </w:t>
      </w:r>
      <w:r>
        <w:rPr>
          <w:rFonts w:hint="eastAsia" w:ascii="宋体" w:hAnsi="宋体" w:eastAsia="宋体" w:cs="宋体"/>
          <w:color w:val="auto"/>
          <w:sz w:val="28"/>
          <w:szCs w:val="28"/>
        </w:rPr>
        <w:t>个日历日。</w:t>
      </w:r>
    </w:p>
    <w:p w14:paraId="054002B4">
      <w:pPr>
        <w:keepNext w:val="0"/>
        <w:keepLines w:val="0"/>
        <w:pageBreakBefore w:val="0"/>
        <w:widowControl w:val="0"/>
        <w:kinsoku/>
        <w:wordWrap/>
        <w:overflowPunct/>
        <w:topLinePunct w:val="0"/>
        <w:autoSpaceDE/>
        <w:autoSpaceDN/>
        <w:bidi w:val="0"/>
        <w:adjustRightInd/>
        <w:snapToGrid/>
        <w:spacing w:line="440" w:lineRule="exact"/>
        <w:ind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10、所有关于本项目的函电，请按下列地址联系：</w:t>
      </w:r>
    </w:p>
    <w:p w14:paraId="270F782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8"/>
          <w:szCs w:val="28"/>
        </w:rPr>
      </w:pPr>
    </w:p>
    <w:p w14:paraId="1A89BE44">
      <w:pPr>
        <w:keepNext w:val="0"/>
        <w:keepLines w:val="0"/>
        <w:pageBreakBefore w:val="0"/>
        <w:widowControl w:val="0"/>
        <w:kinsoku/>
        <w:wordWrap/>
        <w:overflowPunct/>
        <w:topLinePunct w:val="0"/>
        <w:autoSpaceDE/>
        <w:autoSpaceDN/>
        <w:bidi w:val="0"/>
        <w:adjustRightInd/>
        <w:snapToGrid/>
        <w:spacing w:line="440" w:lineRule="exact"/>
        <w:ind w:firstLine="1400" w:firstLineChars="500"/>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供应商名称（单位公章）：</w:t>
      </w:r>
    </w:p>
    <w:p w14:paraId="19195CCE">
      <w:pPr>
        <w:keepNext w:val="0"/>
        <w:keepLines w:val="0"/>
        <w:pageBreakBefore w:val="0"/>
        <w:widowControl w:val="0"/>
        <w:kinsoku/>
        <w:wordWrap/>
        <w:overflowPunct/>
        <w:topLinePunct w:val="0"/>
        <w:autoSpaceDE/>
        <w:autoSpaceDN/>
        <w:bidi w:val="0"/>
        <w:adjustRightInd/>
        <w:snapToGrid/>
        <w:spacing w:line="440" w:lineRule="exact"/>
        <w:ind w:firstLine="1400" w:firstLineChars="5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详 细 地 址：</w:t>
      </w:r>
      <w:r>
        <w:rPr>
          <w:rFonts w:hint="eastAsia" w:ascii="宋体" w:hAnsi="宋体" w:eastAsia="宋体" w:cs="宋体"/>
          <w:color w:val="auto"/>
          <w:sz w:val="28"/>
          <w:szCs w:val="28"/>
          <w:lang w:val="en-US" w:eastAsia="zh-CN"/>
        </w:rPr>
        <w:t xml:space="preserve">                   </w:t>
      </w:r>
    </w:p>
    <w:p w14:paraId="470C105F">
      <w:pPr>
        <w:keepNext w:val="0"/>
        <w:keepLines w:val="0"/>
        <w:pageBreakBefore w:val="0"/>
        <w:widowControl w:val="0"/>
        <w:tabs>
          <w:tab w:val="left" w:pos="360"/>
        </w:tabs>
        <w:kinsoku/>
        <w:wordWrap/>
        <w:overflowPunct/>
        <w:topLinePunct w:val="0"/>
        <w:autoSpaceDE/>
        <w:autoSpaceDN/>
        <w:bidi w:val="0"/>
        <w:adjustRightInd/>
        <w:snapToGrid/>
        <w:spacing w:line="440" w:lineRule="exact"/>
        <w:ind w:firstLine="1400" w:firstLineChars="5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开 户 银 行：</w:t>
      </w:r>
      <w:r>
        <w:rPr>
          <w:rFonts w:hint="eastAsia" w:ascii="宋体" w:hAnsi="宋体" w:eastAsia="宋体" w:cs="宋体"/>
          <w:color w:val="auto"/>
          <w:sz w:val="28"/>
          <w:szCs w:val="28"/>
          <w:lang w:val="en-US" w:eastAsia="zh-CN"/>
        </w:rPr>
        <w:t xml:space="preserve">                   </w:t>
      </w:r>
    </w:p>
    <w:p w14:paraId="49D5D905">
      <w:pPr>
        <w:keepNext w:val="0"/>
        <w:keepLines w:val="0"/>
        <w:pageBreakBefore w:val="0"/>
        <w:widowControl w:val="0"/>
        <w:tabs>
          <w:tab w:val="left" w:pos="360"/>
        </w:tabs>
        <w:kinsoku/>
        <w:wordWrap/>
        <w:overflowPunct/>
        <w:topLinePunct w:val="0"/>
        <w:autoSpaceDE/>
        <w:autoSpaceDN/>
        <w:bidi w:val="0"/>
        <w:adjustRightInd/>
        <w:snapToGrid/>
        <w:spacing w:line="440" w:lineRule="exact"/>
        <w:ind w:firstLine="1400" w:firstLineChars="5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账</w:t>
      </w:r>
      <w:r>
        <w:rPr>
          <w:rFonts w:hint="eastAsia" w:ascii="宋体" w:hAnsi="宋体" w:eastAsia="宋体" w:cs="宋体"/>
          <w:color w:val="auto"/>
          <w:sz w:val="28"/>
          <w:szCs w:val="28"/>
        </w:rPr>
        <w:t xml:space="preserve">       号：</w:t>
      </w:r>
    </w:p>
    <w:p w14:paraId="7B1A0CD6">
      <w:pPr>
        <w:keepNext w:val="0"/>
        <w:keepLines w:val="0"/>
        <w:pageBreakBefore w:val="0"/>
        <w:widowControl w:val="0"/>
        <w:kinsoku/>
        <w:wordWrap/>
        <w:overflowPunct/>
        <w:topLinePunct w:val="0"/>
        <w:autoSpaceDE/>
        <w:autoSpaceDN/>
        <w:bidi w:val="0"/>
        <w:adjustRightInd/>
        <w:snapToGrid/>
        <w:spacing w:line="440" w:lineRule="exact"/>
        <w:ind w:firstLine="1400" w:firstLineChars="5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供应商授权代表签名：</w:t>
      </w:r>
    </w:p>
    <w:p w14:paraId="4EB26D90">
      <w:pPr>
        <w:keepNext w:val="0"/>
        <w:keepLines w:val="0"/>
        <w:pageBreakBefore w:val="0"/>
        <w:widowControl w:val="0"/>
        <w:kinsoku/>
        <w:wordWrap/>
        <w:overflowPunct/>
        <w:topLinePunct w:val="0"/>
        <w:autoSpaceDE/>
        <w:autoSpaceDN/>
        <w:bidi w:val="0"/>
        <w:adjustRightInd/>
        <w:snapToGrid/>
        <w:spacing w:line="440" w:lineRule="exact"/>
        <w:ind w:firstLine="1400" w:firstLineChars="500"/>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联系电话/手机：</w:t>
      </w:r>
    </w:p>
    <w:p w14:paraId="4F27F322">
      <w:pPr>
        <w:spacing w:line="500" w:lineRule="exact"/>
        <w:ind w:firstLine="6300" w:firstLineChars="2250"/>
        <w:rPr>
          <w:rFonts w:hint="eastAsia" w:ascii="宋体" w:hAnsi="宋体" w:eastAsia="宋体" w:cs="宋体"/>
          <w:color w:val="auto"/>
          <w:sz w:val="28"/>
          <w:szCs w:val="28"/>
        </w:rPr>
        <w:sectPr>
          <w:headerReference r:id="rId14" w:type="first"/>
          <w:footerReference r:id="rId16" w:type="first"/>
          <w:headerReference r:id="rId13" w:type="default"/>
          <w:footerReference r:id="rId15" w:type="default"/>
          <w:endnotePr>
            <w:numFmt w:val="decimal"/>
          </w:endnotePr>
          <w:pgSz w:w="11907" w:h="16840"/>
          <w:pgMar w:top="1418" w:right="992" w:bottom="1418" w:left="1418" w:header="851" w:footer="1021" w:gutter="0"/>
          <w:pgNumType w:fmt="decimal"/>
          <w:cols w:space="720" w:num="1"/>
          <w:titlePg/>
        </w:sectPr>
      </w:pPr>
      <w:r>
        <w:rPr>
          <w:rFonts w:hint="eastAsia" w:ascii="宋体" w:hAnsi="宋体" w:eastAsia="宋体" w:cs="宋体"/>
          <w:color w:val="auto"/>
          <w:sz w:val="28"/>
          <w:szCs w:val="28"/>
        </w:rPr>
        <w:t xml:space="preserve">      年   月   日</w:t>
      </w:r>
      <w:bookmarkStart w:id="85" w:name="_Toc13865_WPSOffice_Level1"/>
      <w:bookmarkEnd w:id="85"/>
      <w:bookmarkStart w:id="86" w:name="_Toc193126882"/>
      <w:bookmarkEnd w:id="86"/>
      <w:bookmarkStart w:id="87" w:name="_Toc188808834"/>
      <w:bookmarkEnd w:id="87"/>
      <w:bookmarkStart w:id="88" w:name="_Toc193187098"/>
      <w:bookmarkEnd w:id="88"/>
      <w:bookmarkStart w:id="89" w:name="_Toc22293_WPSOffice_Level1"/>
      <w:bookmarkEnd w:id="89"/>
      <w:bookmarkStart w:id="90" w:name="_Toc194663919"/>
      <w:bookmarkEnd w:id="90"/>
      <w:bookmarkStart w:id="91" w:name="_Toc5888414"/>
      <w:bookmarkStart w:id="92" w:name="_Toc20841_WPSOffice_Level1"/>
      <w:bookmarkStart w:id="93" w:name="_Toc13247_WPSOffice_Level1"/>
    </w:p>
    <w:p w14:paraId="5B5B4A04">
      <w:pPr>
        <w:rPr>
          <w:rFonts w:hint="eastAsia" w:ascii="宋体" w:hAnsi="宋体" w:eastAsia="宋体" w:cs="宋体"/>
          <w:color w:val="auto"/>
        </w:rPr>
      </w:pPr>
    </w:p>
    <w:bookmarkEnd w:id="91"/>
    <w:bookmarkEnd w:id="92"/>
    <w:bookmarkEnd w:id="93"/>
    <w:p w14:paraId="1B663644">
      <w:pPr>
        <w:pStyle w:val="7"/>
        <w:spacing w:before="0" w:after="0" w:line="240" w:lineRule="auto"/>
        <w:rPr>
          <w:rFonts w:hint="eastAsia" w:ascii="宋体" w:hAnsi="宋体" w:eastAsia="宋体" w:cs="宋体"/>
          <w:color w:val="auto"/>
          <w:sz w:val="28"/>
          <w:szCs w:val="28"/>
        </w:rPr>
      </w:pPr>
      <w:bookmarkStart w:id="94" w:name="_Toc5888420"/>
      <w:r>
        <w:rPr>
          <w:rFonts w:hint="eastAsia" w:ascii="宋体" w:hAnsi="宋体" w:eastAsia="宋体" w:cs="宋体"/>
          <w:color w:val="auto"/>
          <w:sz w:val="28"/>
          <w:szCs w:val="28"/>
        </w:rPr>
        <w:t>2.磋商报价一览表（格式）</w:t>
      </w:r>
    </w:p>
    <w:p w14:paraId="07F42157">
      <w:pPr>
        <w:spacing w:line="480" w:lineRule="exact"/>
        <w:ind w:firstLine="723" w:firstLineChars="200"/>
        <w:jc w:val="center"/>
        <w:rPr>
          <w:rFonts w:hint="eastAsia" w:ascii="宋体" w:hAnsi="宋体" w:eastAsia="宋体" w:cs="宋体"/>
          <w:b/>
          <w:bCs/>
          <w:color w:val="auto"/>
          <w:sz w:val="36"/>
          <w:szCs w:val="21"/>
        </w:rPr>
      </w:pPr>
    </w:p>
    <w:p w14:paraId="24A58D2C">
      <w:pPr>
        <w:spacing w:line="480" w:lineRule="exact"/>
        <w:ind w:firstLine="723" w:firstLineChars="200"/>
        <w:jc w:val="center"/>
        <w:rPr>
          <w:rFonts w:hint="eastAsia" w:ascii="宋体" w:hAnsi="宋体" w:eastAsia="宋体" w:cs="宋体"/>
          <w:b/>
          <w:bCs/>
          <w:color w:val="auto"/>
          <w:sz w:val="36"/>
          <w:szCs w:val="21"/>
        </w:rPr>
      </w:pPr>
      <w:r>
        <w:rPr>
          <w:rFonts w:hint="eastAsia" w:ascii="宋体" w:hAnsi="宋体" w:eastAsia="宋体" w:cs="宋体"/>
          <w:b/>
          <w:bCs/>
          <w:color w:val="auto"/>
          <w:sz w:val="36"/>
          <w:szCs w:val="21"/>
        </w:rPr>
        <w:t>磋商报价一览表</w:t>
      </w:r>
    </w:p>
    <w:p w14:paraId="20380E9D">
      <w:pPr>
        <w:spacing w:line="48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 xml:space="preserve">供应商名称：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tbl>
      <w:tblPr>
        <w:tblStyle w:val="26"/>
        <w:tblW w:w="13556" w:type="dxa"/>
        <w:tblInd w:w="63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63"/>
        <w:gridCol w:w="2851"/>
        <w:gridCol w:w="2186"/>
        <w:gridCol w:w="2080"/>
        <w:gridCol w:w="1881"/>
        <w:gridCol w:w="2695"/>
      </w:tblGrid>
      <w:tr w14:paraId="4BBE5E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1106" w:hRule="atLeast"/>
        </w:trPr>
        <w:tc>
          <w:tcPr>
            <w:tcW w:w="1863" w:type="dxa"/>
            <w:vAlign w:val="center"/>
          </w:tcPr>
          <w:p w14:paraId="62045FE0">
            <w:pPr>
              <w:spacing w:line="500" w:lineRule="exact"/>
              <w:ind w:right="143" w:rightChars="68" w:firstLine="138" w:firstLineChars="49"/>
              <w:jc w:val="center"/>
              <w:rPr>
                <w:rFonts w:hint="eastAsia" w:ascii="宋体" w:hAnsi="宋体" w:eastAsia="宋体" w:cs="宋体"/>
                <w:b/>
                <w:color w:val="auto"/>
                <w:sz w:val="28"/>
                <w:szCs w:val="28"/>
              </w:rPr>
            </w:pPr>
            <w:r>
              <w:rPr>
                <w:rFonts w:hint="eastAsia" w:ascii="宋体" w:hAnsi="宋体" w:eastAsia="宋体" w:cs="宋体"/>
                <w:b/>
                <w:color w:val="auto"/>
                <w:sz w:val="28"/>
              </w:rPr>
              <w:t>项目编号</w:t>
            </w:r>
          </w:p>
        </w:tc>
        <w:tc>
          <w:tcPr>
            <w:tcW w:w="2851" w:type="dxa"/>
            <w:vAlign w:val="center"/>
          </w:tcPr>
          <w:p w14:paraId="2163D029">
            <w:pPr>
              <w:spacing w:line="500" w:lineRule="exact"/>
              <w:ind w:left="210" w:leftChars="100"/>
              <w:jc w:val="center"/>
              <w:rPr>
                <w:rFonts w:hint="eastAsia" w:ascii="宋体" w:hAnsi="宋体" w:eastAsia="宋体" w:cs="宋体"/>
                <w:b/>
                <w:color w:val="auto"/>
                <w:sz w:val="28"/>
                <w:szCs w:val="28"/>
              </w:rPr>
            </w:pPr>
            <w:r>
              <w:rPr>
                <w:rFonts w:hint="eastAsia" w:ascii="宋体" w:hAnsi="宋体" w:eastAsia="宋体" w:cs="宋体"/>
                <w:b/>
                <w:color w:val="auto"/>
                <w:sz w:val="28"/>
                <w:lang w:eastAsia="zh-CN"/>
              </w:rPr>
              <w:t>项目名称</w:t>
            </w:r>
          </w:p>
        </w:tc>
        <w:tc>
          <w:tcPr>
            <w:tcW w:w="2186" w:type="dxa"/>
            <w:tcMar>
              <w:top w:w="57" w:type="dxa"/>
              <w:left w:w="28" w:type="dxa"/>
              <w:bottom w:w="57" w:type="dxa"/>
              <w:right w:w="28" w:type="dxa"/>
            </w:tcMar>
            <w:vAlign w:val="center"/>
          </w:tcPr>
          <w:p w14:paraId="1393D76F">
            <w:pPr>
              <w:spacing w:line="500" w:lineRule="exact"/>
              <w:ind w:left="210" w:leftChars="100"/>
              <w:jc w:val="center"/>
              <w:rPr>
                <w:rFonts w:hint="eastAsia" w:ascii="宋体" w:hAnsi="宋体" w:eastAsia="宋体" w:cs="宋体"/>
                <w:b/>
                <w:color w:val="auto"/>
                <w:sz w:val="28"/>
              </w:rPr>
            </w:pPr>
            <w:r>
              <w:rPr>
                <w:rFonts w:hint="eastAsia" w:ascii="宋体" w:hAnsi="宋体" w:eastAsia="宋体" w:cs="宋体"/>
                <w:b/>
                <w:color w:val="auto"/>
                <w:sz w:val="28"/>
              </w:rPr>
              <w:t>磋商报价</w:t>
            </w:r>
          </w:p>
          <w:p w14:paraId="237D9998">
            <w:pPr>
              <w:spacing w:line="500" w:lineRule="exact"/>
              <w:jc w:val="center"/>
              <w:rPr>
                <w:rFonts w:hint="eastAsia" w:ascii="宋体" w:hAnsi="宋体" w:eastAsia="宋体" w:cs="宋体"/>
                <w:b/>
                <w:color w:val="auto"/>
                <w:sz w:val="28"/>
                <w:szCs w:val="28"/>
                <w:lang w:val="en-US" w:eastAsia="zh-CN"/>
              </w:rPr>
            </w:pPr>
            <w:r>
              <w:rPr>
                <w:rFonts w:hint="eastAsia" w:ascii="宋体" w:hAnsi="宋体" w:eastAsia="宋体" w:cs="宋体"/>
                <w:b/>
                <w:color w:val="auto"/>
                <w:sz w:val="28"/>
              </w:rPr>
              <w:t>（人民币:元）</w:t>
            </w:r>
          </w:p>
        </w:tc>
        <w:tc>
          <w:tcPr>
            <w:tcW w:w="2080" w:type="dxa"/>
            <w:tcMar>
              <w:top w:w="57" w:type="dxa"/>
              <w:left w:w="28" w:type="dxa"/>
              <w:bottom w:w="57" w:type="dxa"/>
              <w:right w:w="28" w:type="dxa"/>
            </w:tcMar>
            <w:vAlign w:val="center"/>
          </w:tcPr>
          <w:p w14:paraId="62719885">
            <w:pPr>
              <w:spacing w:line="500" w:lineRule="exact"/>
              <w:jc w:val="center"/>
              <w:rPr>
                <w:rFonts w:hint="eastAsia" w:ascii="宋体" w:hAnsi="宋体" w:eastAsia="宋体" w:cs="宋体"/>
                <w:b/>
                <w:color w:val="auto"/>
                <w:sz w:val="28"/>
                <w:lang w:val="en-US" w:eastAsia="zh-CN"/>
              </w:rPr>
            </w:pPr>
            <w:r>
              <w:rPr>
                <w:rFonts w:hint="eastAsia" w:ascii="宋体" w:hAnsi="宋体" w:eastAsia="宋体" w:cs="宋体"/>
                <w:b/>
                <w:color w:val="auto"/>
                <w:sz w:val="28"/>
                <w:lang w:val="en-US" w:eastAsia="zh-CN"/>
              </w:rPr>
              <w:t>服务期</w:t>
            </w:r>
          </w:p>
          <w:p w14:paraId="6164FFD3">
            <w:pPr>
              <w:spacing w:line="500" w:lineRule="exact"/>
              <w:jc w:val="center"/>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（年）</w:t>
            </w:r>
          </w:p>
        </w:tc>
        <w:tc>
          <w:tcPr>
            <w:tcW w:w="1881" w:type="dxa"/>
            <w:vAlign w:val="center"/>
          </w:tcPr>
          <w:p w14:paraId="71EE62CE">
            <w:pPr>
              <w:spacing w:line="500" w:lineRule="exact"/>
              <w:jc w:val="center"/>
              <w:rPr>
                <w:rFonts w:hint="eastAsia" w:ascii="宋体" w:hAnsi="宋体" w:eastAsia="宋体" w:cs="宋体"/>
                <w:b/>
                <w:color w:val="auto"/>
                <w:sz w:val="28"/>
                <w:lang w:val="en-US" w:eastAsia="zh-CN"/>
              </w:rPr>
            </w:pPr>
            <w:r>
              <w:rPr>
                <w:rFonts w:hint="eastAsia" w:ascii="宋体" w:hAnsi="宋体" w:eastAsia="宋体" w:cs="宋体"/>
                <w:b/>
                <w:color w:val="auto"/>
                <w:sz w:val="28"/>
                <w:lang w:val="en-US" w:eastAsia="zh-CN"/>
              </w:rPr>
              <w:t>质量标准</w:t>
            </w:r>
          </w:p>
        </w:tc>
        <w:tc>
          <w:tcPr>
            <w:tcW w:w="2695" w:type="dxa"/>
            <w:vAlign w:val="center"/>
          </w:tcPr>
          <w:p w14:paraId="7ED48457">
            <w:pPr>
              <w:spacing w:line="500" w:lineRule="exact"/>
              <w:jc w:val="center"/>
              <w:rPr>
                <w:rFonts w:hint="eastAsia" w:ascii="宋体" w:hAnsi="宋体" w:eastAsia="宋体" w:cs="宋体"/>
                <w:b/>
                <w:color w:val="auto"/>
                <w:sz w:val="28"/>
                <w:szCs w:val="28"/>
              </w:rPr>
            </w:pPr>
            <w:r>
              <w:rPr>
                <w:rFonts w:hint="eastAsia" w:ascii="宋体" w:hAnsi="宋体" w:eastAsia="宋体" w:cs="宋体"/>
                <w:b/>
                <w:color w:val="auto"/>
                <w:sz w:val="28"/>
                <w:lang w:eastAsia="zh-CN"/>
              </w:rPr>
              <w:t>备注</w:t>
            </w:r>
          </w:p>
        </w:tc>
      </w:tr>
      <w:tr w14:paraId="392D82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1047" w:hRule="atLeast"/>
        </w:trPr>
        <w:tc>
          <w:tcPr>
            <w:tcW w:w="1863" w:type="dxa"/>
            <w:vMerge w:val="restart"/>
            <w:vAlign w:val="center"/>
          </w:tcPr>
          <w:p w14:paraId="6C5A743C">
            <w:pPr>
              <w:spacing w:line="500" w:lineRule="exact"/>
              <w:ind w:right="143" w:rightChars="68" w:firstLine="137" w:firstLineChars="49"/>
              <w:jc w:val="center"/>
              <w:rPr>
                <w:rFonts w:hint="eastAsia" w:ascii="宋体" w:hAnsi="宋体" w:eastAsia="宋体" w:cs="宋体"/>
                <w:color w:val="auto"/>
                <w:sz w:val="28"/>
                <w:szCs w:val="28"/>
              </w:rPr>
            </w:pPr>
          </w:p>
        </w:tc>
        <w:tc>
          <w:tcPr>
            <w:tcW w:w="2851" w:type="dxa"/>
            <w:vMerge w:val="restart"/>
            <w:vAlign w:val="center"/>
          </w:tcPr>
          <w:p w14:paraId="270CF319">
            <w:pPr>
              <w:spacing w:line="500" w:lineRule="exact"/>
              <w:ind w:right="143" w:rightChars="68" w:firstLine="137" w:firstLineChars="49"/>
              <w:jc w:val="center"/>
              <w:rPr>
                <w:rFonts w:hint="eastAsia" w:ascii="宋体" w:hAnsi="宋体" w:eastAsia="宋体" w:cs="宋体"/>
                <w:color w:val="auto"/>
                <w:sz w:val="28"/>
                <w:szCs w:val="28"/>
              </w:rPr>
            </w:pPr>
          </w:p>
        </w:tc>
        <w:tc>
          <w:tcPr>
            <w:tcW w:w="2186" w:type="dxa"/>
            <w:tcMar>
              <w:top w:w="57" w:type="dxa"/>
              <w:left w:w="28" w:type="dxa"/>
              <w:bottom w:w="57" w:type="dxa"/>
              <w:right w:w="28" w:type="dxa"/>
            </w:tcMar>
            <w:vAlign w:val="center"/>
          </w:tcPr>
          <w:p w14:paraId="0BC189D2">
            <w:pPr>
              <w:spacing w:line="500" w:lineRule="exact"/>
              <w:ind w:left="210" w:leftChars="100"/>
              <w:jc w:val="center"/>
              <w:rPr>
                <w:rFonts w:hint="eastAsia" w:ascii="宋体" w:hAnsi="宋体" w:eastAsia="宋体" w:cs="宋体"/>
                <w:b/>
                <w:color w:val="auto"/>
                <w:sz w:val="28"/>
                <w:szCs w:val="28"/>
              </w:rPr>
            </w:pPr>
          </w:p>
        </w:tc>
        <w:tc>
          <w:tcPr>
            <w:tcW w:w="2080" w:type="dxa"/>
            <w:tcMar>
              <w:top w:w="57" w:type="dxa"/>
              <w:left w:w="28" w:type="dxa"/>
              <w:bottom w:w="57" w:type="dxa"/>
              <w:right w:w="28" w:type="dxa"/>
            </w:tcMar>
            <w:vAlign w:val="center"/>
          </w:tcPr>
          <w:p w14:paraId="75EC89C4">
            <w:pPr>
              <w:spacing w:line="500" w:lineRule="exact"/>
              <w:ind w:left="210" w:leftChars="100"/>
              <w:jc w:val="center"/>
              <w:rPr>
                <w:rFonts w:hint="eastAsia" w:ascii="宋体" w:hAnsi="宋体" w:eastAsia="宋体" w:cs="宋体"/>
                <w:b/>
                <w:color w:val="auto"/>
                <w:sz w:val="28"/>
                <w:szCs w:val="28"/>
              </w:rPr>
            </w:pPr>
          </w:p>
        </w:tc>
        <w:tc>
          <w:tcPr>
            <w:tcW w:w="1881" w:type="dxa"/>
            <w:vAlign w:val="center"/>
          </w:tcPr>
          <w:p w14:paraId="0F5DF792">
            <w:pPr>
              <w:spacing w:line="500" w:lineRule="exact"/>
              <w:ind w:left="210" w:leftChars="100"/>
              <w:jc w:val="center"/>
              <w:rPr>
                <w:rFonts w:hint="eastAsia" w:ascii="宋体" w:hAnsi="宋体" w:eastAsia="宋体" w:cs="宋体"/>
                <w:color w:val="auto"/>
                <w:sz w:val="28"/>
                <w:szCs w:val="28"/>
              </w:rPr>
            </w:pPr>
          </w:p>
        </w:tc>
        <w:tc>
          <w:tcPr>
            <w:tcW w:w="2695" w:type="dxa"/>
            <w:vAlign w:val="center"/>
          </w:tcPr>
          <w:p w14:paraId="759E658D">
            <w:pPr>
              <w:spacing w:line="500" w:lineRule="exact"/>
              <w:ind w:left="210" w:leftChars="100"/>
              <w:jc w:val="center"/>
              <w:rPr>
                <w:rFonts w:hint="eastAsia" w:ascii="宋体" w:hAnsi="宋体" w:eastAsia="宋体" w:cs="宋体"/>
                <w:color w:val="auto"/>
                <w:sz w:val="28"/>
                <w:szCs w:val="28"/>
              </w:rPr>
            </w:pPr>
          </w:p>
        </w:tc>
      </w:tr>
      <w:tr w14:paraId="69C7E1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806" w:hRule="atLeast"/>
        </w:trPr>
        <w:tc>
          <w:tcPr>
            <w:tcW w:w="1863" w:type="dxa"/>
            <w:vMerge w:val="continue"/>
            <w:vAlign w:val="center"/>
          </w:tcPr>
          <w:p w14:paraId="5805A34F">
            <w:pPr>
              <w:spacing w:line="500" w:lineRule="exact"/>
              <w:ind w:left="210" w:leftChars="100"/>
              <w:rPr>
                <w:rFonts w:hint="eastAsia" w:ascii="宋体" w:hAnsi="宋体" w:eastAsia="宋体" w:cs="宋体"/>
                <w:color w:val="auto"/>
                <w:sz w:val="28"/>
                <w:szCs w:val="28"/>
              </w:rPr>
            </w:pPr>
          </w:p>
        </w:tc>
        <w:tc>
          <w:tcPr>
            <w:tcW w:w="2851" w:type="dxa"/>
            <w:vMerge w:val="continue"/>
            <w:vAlign w:val="center"/>
          </w:tcPr>
          <w:p w14:paraId="356ED91B">
            <w:pPr>
              <w:spacing w:line="500" w:lineRule="exact"/>
              <w:ind w:left="210" w:leftChars="100"/>
              <w:rPr>
                <w:rFonts w:hint="eastAsia" w:ascii="宋体" w:hAnsi="宋体" w:eastAsia="宋体" w:cs="宋体"/>
                <w:color w:val="auto"/>
                <w:sz w:val="28"/>
                <w:szCs w:val="28"/>
              </w:rPr>
            </w:pPr>
          </w:p>
        </w:tc>
        <w:tc>
          <w:tcPr>
            <w:tcW w:w="8842" w:type="dxa"/>
            <w:gridSpan w:val="4"/>
            <w:vAlign w:val="center"/>
          </w:tcPr>
          <w:p w14:paraId="2874C683">
            <w:pPr>
              <w:spacing w:line="500" w:lineRule="exact"/>
              <w:ind w:left="210" w:leftChars="100"/>
              <w:rPr>
                <w:rFonts w:hint="eastAsia" w:ascii="宋体" w:hAnsi="宋体" w:eastAsia="宋体" w:cs="宋体"/>
                <w:color w:val="auto"/>
              </w:rPr>
            </w:pPr>
            <w:r>
              <w:rPr>
                <w:rFonts w:hint="eastAsia" w:ascii="宋体" w:hAnsi="宋体" w:eastAsia="宋体" w:cs="宋体"/>
                <w:b/>
                <w:color w:val="auto"/>
                <w:sz w:val="28"/>
              </w:rPr>
              <w:t>磋商报价（大写）</w:t>
            </w:r>
          </w:p>
        </w:tc>
      </w:tr>
    </w:tbl>
    <w:p w14:paraId="4A16F88A">
      <w:pPr>
        <w:spacing w:line="440" w:lineRule="exact"/>
        <w:ind w:firstLine="600" w:firstLineChars="250"/>
        <w:rPr>
          <w:rFonts w:hint="eastAsia" w:ascii="宋体" w:hAnsi="宋体" w:eastAsia="宋体" w:cs="宋体"/>
          <w:color w:val="auto"/>
          <w:sz w:val="24"/>
        </w:rPr>
      </w:pPr>
      <w:r>
        <w:rPr>
          <w:rFonts w:hint="eastAsia" w:ascii="宋体" w:hAnsi="宋体" w:eastAsia="宋体" w:cs="宋体"/>
          <w:color w:val="auto"/>
          <w:sz w:val="24"/>
        </w:rPr>
        <w:t>注：报价精确到小数点后两位。</w:t>
      </w:r>
    </w:p>
    <w:p w14:paraId="5EC46EF1">
      <w:pPr>
        <w:spacing w:line="440" w:lineRule="exact"/>
        <w:rPr>
          <w:rFonts w:hint="eastAsia" w:ascii="宋体" w:hAnsi="宋体" w:eastAsia="宋体" w:cs="宋体"/>
          <w:color w:val="auto"/>
          <w:sz w:val="24"/>
        </w:rPr>
      </w:pPr>
    </w:p>
    <w:p w14:paraId="367A7465">
      <w:pPr>
        <w:spacing w:line="500" w:lineRule="exact"/>
        <w:ind w:firstLine="720" w:firstLineChars="300"/>
        <w:jc w:val="right"/>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（单位公章）</w:t>
      </w:r>
    </w:p>
    <w:p w14:paraId="4C3E8276">
      <w:pPr>
        <w:spacing w:line="500" w:lineRule="exact"/>
        <w:ind w:firstLine="960" w:firstLineChars="400"/>
        <w:jc w:val="right"/>
        <w:rPr>
          <w:rFonts w:hint="eastAsia" w:ascii="宋体" w:hAnsi="宋体" w:eastAsia="宋体" w:cs="宋体"/>
          <w:color w:val="auto"/>
          <w:sz w:val="24"/>
          <w:szCs w:val="24"/>
        </w:rPr>
      </w:pPr>
      <w:r>
        <w:rPr>
          <w:rFonts w:hint="eastAsia" w:ascii="宋体" w:hAnsi="宋体" w:eastAsia="宋体" w:cs="宋体"/>
          <w:color w:val="auto"/>
          <w:sz w:val="24"/>
          <w:szCs w:val="24"/>
        </w:rPr>
        <w:t>法定代表人或被授权人签字：</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w:t>
      </w:r>
    </w:p>
    <w:p w14:paraId="0ABD3927">
      <w:pPr>
        <w:spacing w:line="500" w:lineRule="exact"/>
        <w:ind w:firstLine="7680" w:firstLineChars="3200"/>
        <w:rPr>
          <w:rFonts w:hint="eastAsia" w:ascii="宋体" w:hAnsi="宋体" w:eastAsia="宋体" w:cs="宋体"/>
          <w:color w:val="auto"/>
          <w:sz w:val="24"/>
        </w:rPr>
      </w:pPr>
      <w:r>
        <w:rPr>
          <w:rFonts w:hint="eastAsia" w:ascii="宋体" w:hAnsi="宋体" w:eastAsia="宋体" w:cs="宋体"/>
          <w:color w:val="auto"/>
          <w:sz w:val="24"/>
          <w:szCs w:val="24"/>
        </w:rPr>
        <w:t>日 期：</w:t>
      </w:r>
    </w:p>
    <w:p w14:paraId="4B9333EB">
      <w:pPr>
        <w:spacing w:line="440" w:lineRule="exact"/>
        <w:rPr>
          <w:rFonts w:hint="eastAsia" w:ascii="宋体" w:hAnsi="宋体" w:eastAsia="宋体" w:cs="宋体"/>
          <w:color w:val="auto"/>
          <w:sz w:val="24"/>
        </w:rPr>
      </w:pPr>
    </w:p>
    <w:p w14:paraId="713C11B0">
      <w:pPr>
        <w:spacing w:line="440" w:lineRule="exact"/>
        <w:jc w:val="center"/>
        <w:rPr>
          <w:rFonts w:hint="eastAsia" w:ascii="宋体" w:hAnsi="宋体" w:eastAsia="宋体" w:cs="宋体"/>
          <w:b/>
          <w:bCs/>
          <w:color w:val="auto"/>
          <w:sz w:val="32"/>
          <w:szCs w:val="32"/>
          <w:lang w:val="en-US" w:eastAsia="zh-CN"/>
        </w:rPr>
      </w:pPr>
    </w:p>
    <w:p w14:paraId="48BFACA5">
      <w:pPr>
        <w:pStyle w:val="19"/>
        <w:rPr>
          <w:rFonts w:hint="eastAsia" w:ascii="宋体" w:hAnsi="宋体" w:eastAsia="宋体" w:cs="宋体"/>
          <w:b/>
          <w:bCs/>
          <w:color w:val="auto"/>
          <w:sz w:val="32"/>
          <w:szCs w:val="32"/>
          <w:lang w:val="en-US" w:eastAsia="zh-CN"/>
        </w:rPr>
      </w:pPr>
    </w:p>
    <w:p w14:paraId="01A46CD1">
      <w:pPr>
        <w:spacing w:line="440" w:lineRule="exact"/>
        <w:jc w:val="both"/>
        <w:rPr>
          <w:rFonts w:hint="eastAsia" w:ascii="宋体" w:hAnsi="宋体" w:eastAsia="宋体" w:cs="宋体"/>
          <w:b/>
          <w:bCs/>
          <w:color w:val="auto"/>
          <w:sz w:val="32"/>
          <w:szCs w:val="32"/>
          <w:lang w:val="en-US" w:eastAsia="zh-CN"/>
        </w:rPr>
      </w:pPr>
    </w:p>
    <w:p w14:paraId="58C0DCAE">
      <w:pPr>
        <w:spacing w:line="440" w:lineRule="exact"/>
        <w:jc w:val="center"/>
        <w:outlineLvl w:val="2"/>
        <w:rPr>
          <w:rFonts w:hint="eastAsia" w:ascii="宋体" w:hAnsi="宋体" w:eastAsia="宋体" w:cs="宋体"/>
          <w:b/>
          <w:bCs/>
          <w:color w:val="auto"/>
          <w:sz w:val="32"/>
          <w:szCs w:val="32"/>
        </w:rPr>
      </w:pPr>
      <w:r>
        <w:rPr>
          <w:rFonts w:hint="eastAsia" w:ascii="宋体" w:hAnsi="宋体" w:eastAsia="宋体" w:cs="宋体"/>
          <w:b/>
          <w:bCs/>
          <w:color w:val="auto"/>
          <w:sz w:val="32"/>
          <w:szCs w:val="32"/>
          <w:lang w:val="en-US" w:eastAsia="zh-CN"/>
        </w:rPr>
        <w:t>2.1</w:t>
      </w:r>
      <w:r>
        <w:rPr>
          <w:rFonts w:hint="eastAsia" w:ascii="宋体" w:hAnsi="宋体" w:eastAsia="宋体" w:cs="宋体"/>
          <w:b/>
          <w:bCs/>
          <w:color w:val="auto"/>
          <w:sz w:val="32"/>
          <w:szCs w:val="32"/>
        </w:rPr>
        <w:t>分项报价表</w:t>
      </w:r>
    </w:p>
    <w:p w14:paraId="703BC891">
      <w:pPr>
        <w:spacing w:line="440" w:lineRule="exact"/>
        <w:ind w:firstLine="560" w:firstLineChars="200"/>
        <w:jc w:val="right"/>
        <w:rPr>
          <w:rFonts w:hint="eastAsia" w:ascii="宋体" w:hAnsi="宋体" w:eastAsia="宋体" w:cs="宋体"/>
          <w:color w:val="auto"/>
          <w:sz w:val="28"/>
          <w:szCs w:val="28"/>
        </w:rPr>
      </w:pPr>
      <w:r>
        <w:rPr>
          <w:rFonts w:hint="eastAsia" w:ascii="宋体" w:hAnsi="宋体" w:eastAsia="宋体" w:cs="宋体"/>
          <w:color w:val="auto"/>
          <w:sz w:val="28"/>
          <w:szCs w:val="28"/>
        </w:rPr>
        <w:t>单位：人民币元</w:t>
      </w:r>
    </w:p>
    <w:tbl>
      <w:tblPr>
        <w:tblStyle w:val="26"/>
        <w:tblW w:w="1389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2151"/>
        <w:gridCol w:w="2944"/>
        <w:gridCol w:w="3657"/>
        <w:gridCol w:w="1964"/>
        <w:gridCol w:w="2155"/>
      </w:tblGrid>
      <w:tr w14:paraId="576151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1026" w:type="dxa"/>
            <w:tcBorders>
              <w:top w:val="double" w:color="auto" w:sz="4" w:space="0"/>
            </w:tcBorders>
            <w:vAlign w:val="center"/>
          </w:tcPr>
          <w:p w14:paraId="155A94A3">
            <w:pPr>
              <w:spacing w:line="300" w:lineRule="exact"/>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序 号</w:t>
            </w:r>
          </w:p>
        </w:tc>
        <w:tc>
          <w:tcPr>
            <w:tcW w:w="2151" w:type="dxa"/>
            <w:tcBorders>
              <w:top w:val="double" w:color="auto" w:sz="4" w:space="0"/>
            </w:tcBorders>
            <w:vAlign w:val="center"/>
          </w:tcPr>
          <w:p w14:paraId="63C93B5F">
            <w:pPr>
              <w:spacing w:line="300" w:lineRule="exact"/>
              <w:ind w:left="210" w:leftChars="100"/>
              <w:jc w:val="both"/>
              <w:rPr>
                <w:rFonts w:hint="eastAsia" w:ascii="宋体" w:hAnsi="宋体" w:eastAsia="宋体" w:cs="宋体"/>
                <w:b/>
                <w:color w:val="auto"/>
                <w:sz w:val="28"/>
                <w:szCs w:val="28"/>
              </w:rPr>
            </w:pPr>
            <w:r>
              <w:rPr>
                <w:rFonts w:hint="eastAsia" w:ascii="宋体" w:hAnsi="宋体" w:eastAsia="宋体" w:cs="宋体"/>
                <w:b/>
                <w:color w:val="auto"/>
                <w:sz w:val="28"/>
                <w:szCs w:val="28"/>
              </w:rPr>
              <w:t>名    称</w:t>
            </w:r>
          </w:p>
        </w:tc>
        <w:tc>
          <w:tcPr>
            <w:tcW w:w="2944" w:type="dxa"/>
            <w:tcBorders>
              <w:top w:val="double" w:color="auto" w:sz="4" w:space="0"/>
            </w:tcBorders>
            <w:vAlign w:val="center"/>
          </w:tcPr>
          <w:p w14:paraId="406887BD">
            <w:pPr>
              <w:spacing w:line="48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单位/数量</w:t>
            </w:r>
          </w:p>
        </w:tc>
        <w:tc>
          <w:tcPr>
            <w:tcW w:w="3657" w:type="dxa"/>
            <w:tcBorders>
              <w:top w:val="double" w:color="auto" w:sz="4" w:space="0"/>
            </w:tcBorders>
            <w:vAlign w:val="center"/>
          </w:tcPr>
          <w:p w14:paraId="2F45C41E">
            <w:pPr>
              <w:spacing w:line="30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单价</w:t>
            </w:r>
          </w:p>
          <w:p w14:paraId="615CB083">
            <w:pPr>
              <w:spacing w:line="300" w:lineRule="exact"/>
              <w:ind w:left="13" w:leftChars="6"/>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（人民币元）</w:t>
            </w:r>
          </w:p>
        </w:tc>
        <w:tc>
          <w:tcPr>
            <w:tcW w:w="1964" w:type="dxa"/>
            <w:tcBorders>
              <w:top w:val="double" w:color="auto" w:sz="4" w:space="0"/>
            </w:tcBorders>
            <w:tcMar>
              <w:top w:w="28" w:type="dxa"/>
              <w:left w:w="57" w:type="dxa"/>
              <w:bottom w:w="28" w:type="dxa"/>
              <w:right w:w="57" w:type="dxa"/>
            </w:tcMar>
            <w:vAlign w:val="center"/>
          </w:tcPr>
          <w:p w14:paraId="2DD51CB6">
            <w:pPr>
              <w:spacing w:line="30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总价</w:t>
            </w:r>
          </w:p>
          <w:p w14:paraId="2155DC29">
            <w:pPr>
              <w:spacing w:line="300" w:lineRule="exact"/>
              <w:ind w:left="46" w:leftChars="22"/>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（人民币元）</w:t>
            </w:r>
          </w:p>
        </w:tc>
        <w:tc>
          <w:tcPr>
            <w:tcW w:w="2155" w:type="dxa"/>
            <w:tcBorders>
              <w:top w:val="double" w:color="auto" w:sz="4" w:space="0"/>
            </w:tcBorders>
            <w:tcMar>
              <w:top w:w="28" w:type="dxa"/>
              <w:left w:w="57" w:type="dxa"/>
              <w:bottom w:w="28" w:type="dxa"/>
              <w:right w:w="57" w:type="dxa"/>
            </w:tcMar>
            <w:vAlign w:val="center"/>
          </w:tcPr>
          <w:p w14:paraId="1F220AAD">
            <w:pPr>
              <w:spacing w:line="300" w:lineRule="exact"/>
              <w:rPr>
                <w:rFonts w:hint="eastAsia" w:ascii="宋体" w:hAnsi="宋体" w:eastAsia="宋体" w:cs="宋体"/>
                <w:b/>
                <w:color w:val="auto"/>
                <w:sz w:val="28"/>
                <w:szCs w:val="28"/>
              </w:rPr>
            </w:pPr>
            <w:r>
              <w:rPr>
                <w:rFonts w:hint="eastAsia" w:ascii="宋体" w:hAnsi="宋体" w:eastAsia="宋体" w:cs="宋体"/>
                <w:b/>
                <w:color w:val="auto"/>
                <w:sz w:val="28"/>
                <w:szCs w:val="28"/>
              </w:rPr>
              <w:t>备注</w:t>
            </w:r>
          </w:p>
        </w:tc>
      </w:tr>
      <w:tr w14:paraId="70A622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26" w:type="dxa"/>
            <w:tcMar>
              <w:left w:w="57" w:type="dxa"/>
              <w:right w:w="57" w:type="dxa"/>
            </w:tcMar>
            <w:vAlign w:val="center"/>
          </w:tcPr>
          <w:p w14:paraId="254E1957">
            <w:pPr>
              <w:spacing w:line="300" w:lineRule="exact"/>
              <w:ind w:left="210" w:leftChars="100"/>
              <w:jc w:val="center"/>
              <w:rPr>
                <w:rFonts w:hint="eastAsia" w:ascii="宋体" w:hAnsi="宋体" w:eastAsia="宋体" w:cs="宋体"/>
                <w:color w:val="auto"/>
                <w:sz w:val="28"/>
                <w:szCs w:val="28"/>
              </w:rPr>
            </w:pPr>
          </w:p>
        </w:tc>
        <w:tc>
          <w:tcPr>
            <w:tcW w:w="2151" w:type="dxa"/>
            <w:tcMar>
              <w:left w:w="57" w:type="dxa"/>
              <w:right w:w="57" w:type="dxa"/>
            </w:tcMar>
            <w:vAlign w:val="center"/>
          </w:tcPr>
          <w:p w14:paraId="18B4DB1E">
            <w:pPr>
              <w:spacing w:line="300" w:lineRule="exact"/>
              <w:ind w:left="210" w:leftChars="100"/>
              <w:rPr>
                <w:rFonts w:hint="eastAsia" w:ascii="宋体" w:hAnsi="宋体" w:eastAsia="宋体" w:cs="宋体"/>
                <w:color w:val="auto"/>
                <w:sz w:val="28"/>
                <w:szCs w:val="28"/>
              </w:rPr>
            </w:pPr>
          </w:p>
        </w:tc>
        <w:tc>
          <w:tcPr>
            <w:tcW w:w="2944" w:type="dxa"/>
            <w:tcMar>
              <w:left w:w="57" w:type="dxa"/>
              <w:right w:w="57" w:type="dxa"/>
            </w:tcMar>
            <w:vAlign w:val="center"/>
          </w:tcPr>
          <w:p w14:paraId="6C92465A">
            <w:pPr>
              <w:spacing w:line="300" w:lineRule="exact"/>
              <w:ind w:left="210" w:leftChars="100"/>
              <w:jc w:val="center"/>
              <w:rPr>
                <w:rFonts w:hint="eastAsia" w:ascii="宋体" w:hAnsi="宋体" w:eastAsia="宋体" w:cs="宋体"/>
                <w:color w:val="auto"/>
                <w:sz w:val="28"/>
                <w:szCs w:val="28"/>
              </w:rPr>
            </w:pPr>
          </w:p>
        </w:tc>
        <w:tc>
          <w:tcPr>
            <w:tcW w:w="3657" w:type="dxa"/>
            <w:tcMar>
              <w:left w:w="57" w:type="dxa"/>
              <w:right w:w="57" w:type="dxa"/>
            </w:tcMar>
            <w:vAlign w:val="center"/>
          </w:tcPr>
          <w:p w14:paraId="41820EB7">
            <w:pPr>
              <w:spacing w:line="300" w:lineRule="exact"/>
              <w:ind w:left="210" w:leftChars="100"/>
              <w:jc w:val="center"/>
              <w:rPr>
                <w:rFonts w:hint="eastAsia" w:ascii="宋体" w:hAnsi="宋体" w:eastAsia="宋体" w:cs="宋体"/>
                <w:color w:val="auto"/>
                <w:sz w:val="28"/>
                <w:szCs w:val="28"/>
              </w:rPr>
            </w:pPr>
          </w:p>
        </w:tc>
        <w:tc>
          <w:tcPr>
            <w:tcW w:w="1964" w:type="dxa"/>
            <w:tcMar>
              <w:left w:w="57" w:type="dxa"/>
              <w:right w:w="57" w:type="dxa"/>
            </w:tcMar>
          </w:tcPr>
          <w:p w14:paraId="61F9B303">
            <w:pPr>
              <w:spacing w:line="300" w:lineRule="exact"/>
              <w:ind w:left="210" w:leftChars="100"/>
              <w:jc w:val="center"/>
              <w:rPr>
                <w:rFonts w:hint="eastAsia" w:ascii="宋体" w:hAnsi="宋体" w:eastAsia="宋体" w:cs="宋体"/>
                <w:color w:val="auto"/>
                <w:sz w:val="28"/>
                <w:szCs w:val="28"/>
              </w:rPr>
            </w:pPr>
          </w:p>
        </w:tc>
        <w:tc>
          <w:tcPr>
            <w:tcW w:w="2155" w:type="dxa"/>
            <w:tcMar>
              <w:left w:w="57" w:type="dxa"/>
              <w:right w:w="57" w:type="dxa"/>
            </w:tcMar>
            <w:vAlign w:val="center"/>
          </w:tcPr>
          <w:p w14:paraId="614EECCA">
            <w:pPr>
              <w:spacing w:line="300" w:lineRule="exact"/>
              <w:ind w:left="210" w:leftChars="100"/>
              <w:jc w:val="center"/>
              <w:rPr>
                <w:rFonts w:hint="eastAsia" w:ascii="宋体" w:hAnsi="宋体" w:eastAsia="宋体" w:cs="宋体"/>
                <w:color w:val="auto"/>
                <w:sz w:val="28"/>
                <w:szCs w:val="28"/>
              </w:rPr>
            </w:pPr>
          </w:p>
        </w:tc>
      </w:tr>
      <w:tr w14:paraId="39D8FC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1026" w:type="dxa"/>
            <w:tcMar>
              <w:left w:w="57" w:type="dxa"/>
              <w:right w:w="57" w:type="dxa"/>
            </w:tcMar>
            <w:vAlign w:val="center"/>
          </w:tcPr>
          <w:p w14:paraId="611AB2CC">
            <w:pPr>
              <w:spacing w:line="300" w:lineRule="exact"/>
              <w:ind w:left="210" w:leftChars="100"/>
              <w:jc w:val="center"/>
              <w:rPr>
                <w:rFonts w:hint="eastAsia" w:ascii="宋体" w:hAnsi="宋体" w:eastAsia="宋体" w:cs="宋体"/>
                <w:color w:val="auto"/>
                <w:sz w:val="28"/>
                <w:szCs w:val="28"/>
              </w:rPr>
            </w:pPr>
          </w:p>
        </w:tc>
        <w:tc>
          <w:tcPr>
            <w:tcW w:w="2151" w:type="dxa"/>
            <w:tcMar>
              <w:left w:w="57" w:type="dxa"/>
              <w:right w:w="57" w:type="dxa"/>
            </w:tcMar>
            <w:vAlign w:val="center"/>
          </w:tcPr>
          <w:p w14:paraId="6ADF0E56">
            <w:pPr>
              <w:spacing w:line="300" w:lineRule="exact"/>
              <w:ind w:left="210" w:leftChars="100"/>
              <w:rPr>
                <w:rFonts w:hint="eastAsia" w:ascii="宋体" w:hAnsi="宋体" w:eastAsia="宋体" w:cs="宋体"/>
                <w:color w:val="auto"/>
                <w:sz w:val="28"/>
                <w:szCs w:val="28"/>
              </w:rPr>
            </w:pPr>
          </w:p>
        </w:tc>
        <w:tc>
          <w:tcPr>
            <w:tcW w:w="2944" w:type="dxa"/>
            <w:tcMar>
              <w:left w:w="57" w:type="dxa"/>
              <w:right w:w="57" w:type="dxa"/>
            </w:tcMar>
            <w:vAlign w:val="center"/>
          </w:tcPr>
          <w:p w14:paraId="67ADE8AC">
            <w:pPr>
              <w:spacing w:line="300" w:lineRule="exact"/>
              <w:ind w:left="210" w:leftChars="100"/>
              <w:jc w:val="center"/>
              <w:rPr>
                <w:rFonts w:hint="eastAsia" w:ascii="宋体" w:hAnsi="宋体" w:eastAsia="宋体" w:cs="宋体"/>
                <w:color w:val="auto"/>
                <w:sz w:val="28"/>
                <w:szCs w:val="28"/>
              </w:rPr>
            </w:pPr>
          </w:p>
        </w:tc>
        <w:tc>
          <w:tcPr>
            <w:tcW w:w="3657" w:type="dxa"/>
            <w:tcMar>
              <w:left w:w="57" w:type="dxa"/>
              <w:right w:w="57" w:type="dxa"/>
            </w:tcMar>
            <w:vAlign w:val="center"/>
          </w:tcPr>
          <w:p w14:paraId="14CFEFF2">
            <w:pPr>
              <w:spacing w:line="300" w:lineRule="exact"/>
              <w:ind w:left="210" w:leftChars="100"/>
              <w:jc w:val="center"/>
              <w:rPr>
                <w:rFonts w:hint="eastAsia" w:ascii="宋体" w:hAnsi="宋体" w:eastAsia="宋体" w:cs="宋体"/>
                <w:color w:val="auto"/>
                <w:sz w:val="28"/>
                <w:szCs w:val="28"/>
              </w:rPr>
            </w:pPr>
          </w:p>
        </w:tc>
        <w:tc>
          <w:tcPr>
            <w:tcW w:w="1964" w:type="dxa"/>
            <w:tcMar>
              <w:left w:w="57" w:type="dxa"/>
              <w:right w:w="57" w:type="dxa"/>
            </w:tcMar>
          </w:tcPr>
          <w:p w14:paraId="387635CF">
            <w:pPr>
              <w:spacing w:line="300" w:lineRule="exact"/>
              <w:ind w:left="210" w:leftChars="100"/>
              <w:jc w:val="center"/>
              <w:rPr>
                <w:rFonts w:hint="eastAsia" w:ascii="宋体" w:hAnsi="宋体" w:eastAsia="宋体" w:cs="宋体"/>
                <w:color w:val="auto"/>
                <w:sz w:val="28"/>
                <w:szCs w:val="28"/>
              </w:rPr>
            </w:pPr>
          </w:p>
        </w:tc>
        <w:tc>
          <w:tcPr>
            <w:tcW w:w="2155" w:type="dxa"/>
            <w:tcMar>
              <w:left w:w="57" w:type="dxa"/>
              <w:right w:w="57" w:type="dxa"/>
            </w:tcMar>
            <w:vAlign w:val="center"/>
          </w:tcPr>
          <w:p w14:paraId="35D93B28">
            <w:pPr>
              <w:spacing w:line="300" w:lineRule="exact"/>
              <w:ind w:left="210" w:leftChars="100"/>
              <w:jc w:val="center"/>
              <w:rPr>
                <w:rFonts w:hint="eastAsia" w:ascii="宋体" w:hAnsi="宋体" w:eastAsia="宋体" w:cs="宋体"/>
                <w:color w:val="auto"/>
                <w:sz w:val="28"/>
                <w:szCs w:val="28"/>
              </w:rPr>
            </w:pPr>
          </w:p>
        </w:tc>
      </w:tr>
      <w:tr w14:paraId="300353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26" w:type="dxa"/>
            <w:tcMar>
              <w:left w:w="57" w:type="dxa"/>
              <w:right w:w="57" w:type="dxa"/>
            </w:tcMar>
            <w:vAlign w:val="center"/>
          </w:tcPr>
          <w:p w14:paraId="70AD7B7B">
            <w:pPr>
              <w:spacing w:line="300" w:lineRule="exact"/>
              <w:ind w:left="210" w:leftChars="100"/>
              <w:jc w:val="center"/>
              <w:rPr>
                <w:rFonts w:hint="eastAsia" w:ascii="宋体" w:hAnsi="宋体" w:eastAsia="宋体" w:cs="宋体"/>
                <w:color w:val="auto"/>
                <w:sz w:val="28"/>
                <w:szCs w:val="28"/>
              </w:rPr>
            </w:pPr>
          </w:p>
        </w:tc>
        <w:tc>
          <w:tcPr>
            <w:tcW w:w="2151" w:type="dxa"/>
            <w:tcMar>
              <w:left w:w="57" w:type="dxa"/>
              <w:right w:w="57" w:type="dxa"/>
            </w:tcMar>
            <w:vAlign w:val="center"/>
          </w:tcPr>
          <w:p w14:paraId="242F978D">
            <w:pPr>
              <w:spacing w:line="300" w:lineRule="exact"/>
              <w:ind w:left="210" w:leftChars="100"/>
              <w:rPr>
                <w:rFonts w:hint="eastAsia" w:ascii="宋体" w:hAnsi="宋体" w:eastAsia="宋体" w:cs="宋体"/>
                <w:color w:val="auto"/>
                <w:sz w:val="28"/>
                <w:szCs w:val="28"/>
              </w:rPr>
            </w:pPr>
          </w:p>
        </w:tc>
        <w:tc>
          <w:tcPr>
            <w:tcW w:w="2944" w:type="dxa"/>
            <w:tcMar>
              <w:left w:w="57" w:type="dxa"/>
              <w:right w:w="57" w:type="dxa"/>
            </w:tcMar>
            <w:vAlign w:val="center"/>
          </w:tcPr>
          <w:p w14:paraId="62E009F3">
            <w:pPr>
              <w:spacing w:line="300" w:lineRule="exact"/>
              <w:ind w:left="210" w:leftChars="100"/>
              <w:jc w:val="center"/>
              <w:rPr>
                <w:rFonts w:hint="eastAsia" w:ascii="宋体" w:hAnsi="宋体" w:eastAsia="宋体" w:cs="宋体"/>
                <w:color w:val="auto"/>
                <w:sz w:val="28"/>
                <w:szCs w:val="28"/>
              </w:rPr>
            </w:pPr>
          </w:p>
        </w:tc>
        <w:tc>
          <w:tcPr>
            <w:tcW w:w="3657" w:type="dxa"/>
            <w:tcMar>
              <w:left w:w="57" w:type="dxa"/>
              <w:right w:w="57" w:type="dxa"/>
            </w:tcMar>
            <w:vAlign w:val="center"/>
          </w:tcPr>
          <w:p w14:paraId="6BC7BF07">
            <w:pPr>
              <w:spacing w:line="300" w:lineRule="exact"/>
              <w:ind w:left="210" w:leftChars="100"/>
              <w:jc w:val="center"/>
              <w:rPr>
                <w:rFonts w:hint="eastAsia" w:ascii="宋体" w:hAnsi="宋体" w:eastAsia="宋体" w:cs="宋体"/>
                <w:color w:val="auto"/>
                <w:sz w:val="28"/>
                <w:szCs w:val="28"/>
              </w:rPr>
            </w:pPr>
          </w:p>
        </w:tc>
        <w:tc>
          <w:tcPr>
            <w:tcW w:w="1964" w:type="dxa"/>
            <w:tcMar>
              <w:left w:w="57" w:type="dxa"/>
              <w:right w:w="57" w:type="dxa"/>
            </w:tcMar>
          </w:tcPr>
          <w:p w14:paraId="730584CA">
            <w:pPr>
              <w:spacing w:line="300" w:lineRule="exact"/>
              <w:ind w:left="210" w:leftChars="100"/>
              <w:jc w:val="center"/>
              <w:rPr>
                <w:rFonts w:hint="eastAsia" w:ascii="宋体" w:hAnsi="宋体" w:eastAsia="宋体" w:cs="宋体"/>
                <w:color w:val="auto"/>
                <w:sz w:val="28"/>
                <w:szCs w:val="28"/>
              </w:rPr>
            </w:pPr>
          </w:p>
        </w:tc>
        <w:tc>
          <w:tcPr>
            <w:tcW w:w="2155" w:type="dxa"/>
            <w:tcMar>
              <w:left w:w="57" w:type="dxa"/>
              <w:right w:w="57" w:type="dxa"/>
            </w:tcMar>
            <w:vAlign w:val="center"/>
          </w:tcPr>
          <w:p w14:paraId="4295EB12">
            <w:pPr>
              <w:spacing w:line="300" w:lineRule="exact"/>
              <w:ind w:left="210" w:leftChars="100"/>
              <w:jc w:val="center"/>
              <w:rPr>
                <w:rFonts w:hint="eastAsia" w:ascii="宋体" w:hAnsi="宋体" w:eastAsia="宋体" w:cs="宋体"/>
                <w:color w:val="auto"/>
                <w:sz w:val="28"/>
                <w:szCs w:val="28"/>
              </w:rPr>
            </w:pPr>
          </w:p>
        </w:tc>
      </w:tr>
      <w:tr w14:paraId="169984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26" w:type="dxa"/>
            <w:tcMar>
              <w:left w:w="57" w:type="dxa"/>
              <w:right w:w="57" w:type="dxa"/>
            </w:tcMar>
            <w:vAlign w:val="center"/>
          </w:tcPr>
          <w:p w14:paraId="29A0417A">
            <w:pPr>
              <w:spacing w:line="300" w:lineRule="exact"/>
              <w:ind w:left="210" w:leftChars="100"/>
              <w:jc w:val="center"/>
              <w:rPr>
                <w:rFonts w:hint="eastAsia" w:ascii="宋体" w:hAnsi="宋体" w:eastAsia="宋体" w:cs="宋体"/>
                <w:color w:val="auto"/>
                <w:sz w:val="28"/>
                <w:szCs w:val="28"/>
              </w:rPr>
            </w:pPr>
          </w:p>
        </w:tc>
        <w:tc>
          <w:tcPr>
            <w:tcW w:w="2151" w:type="dxa"/>
            <w:tcMar>
              <w:left w:w="57" w:type="dxa"/>
              <w:right w:w="57" w:type="dxa"/>
            </w:tcMar>
            <w:vAlign w:val="center"/>
          </w:tcPr>
          <w:p w14:paraId="3E846AE2">
            <w:pPr>
              <w:spacing w:line="300" w:lineRule="exact"/>
              <w:ind w:left="210" w:leftChars="100"/>
              <w:jc w:val="center"/>
              <w:rPr>
                <w:rFonts w:hint="eastAsia" w:ascii="宋体" w:hAnsi="宋体" w:eastAsia="宋体" w:cs="宋体"/>
                <w:color w:val="auto"/>
                <w:sz w:val="28"/>
                <w:szCs w:val="28"/>
              </w:rPr>
            </w:pPr>
          </w:p>
        </w:tc>
        <w:tc>
          <w:tcPr>
            <w:tcW w:w="2944" w:type="dxa"/>
            <w:tcMar>
              <w:left w:w="57" w:type="dxa"/>
              <w:right w:w="57" w:type="dxa"/>
            </w:tcMar>
            <w:vAlign w:val="center"/>
          </w:tcPr>
          <w:p w14:paraId="3253E8DC">
            <w:pPr>
              <w:spacing w:line="300" w:lineRule="exact"/>
              <w:ind w:left="210" w:leftChars="100"/>
              <w:jc w:val="center"/>
              <w:rPr>
                <w:rFonts w:hint="eastAsia" w:ascii="宋体" w:hAnsi="宋体" w:eastAsia="宋体" w:cs="宋体"/>
                <w:color w:val="auto"/>
                <w:sz w:val="28"/>
                <w:szCs w:val="28"/>
              </w:rPr>
            </w:pPr>
          </w:p>
        </w:tc>
        <w:tc>
          <w:tcPr>
            <w:tcW w:w="3657" w:type="dxa"/>
            <w:tcMar>
              <w:left w:w="57" w:type="dxa"/>
              <w:right w:w="57" w:type="dxa"/>
            </w:tcMar>
            <w:vAlign w:val="center"/>
          </w:tcPr>
          <w:p w14:paraId="1C6AF608">
            <w:pPr>
              <w:spacing w:line="300" w:lineRule="exact"/>
              <w:ind w:left="210" w:leftChars="100"/>
              <w:jc w:val="center"/>
              <w:rPr>
                <w:rFonts w:hint="eastAsia" w:ascii="宋体" w:hAnsi="宋体" w:eastAsia="宋体" w:cs="宋体"/>
                <w:color w:val="auto"/>
                <w:sz w:val="28"/>
                <w:szCs w:val="28"/>
              </w:rPr>
            </w:pPr>
          </w:p>
        </w:tc>
        <w:tc>
          <w:tcPr>
            <w:tcW w:w="1964" w:type="dxa"/>
            <w:tcMar>
              <w:left w:w="57" w:type="dxa"/>
              <w:right w:w="57" w:type="dxa"/>
            </w:tcMar>
          </w:tcPr>
          <w:p w14:paraId="0B726127">
            <w:pPr>
              <w:spacing w:line="300" w:lineRule="exact"/>
              <w:ind w:left="210" w:leftChars="100"/>
              <w:jc w:val="center"/>
              <w:rPr>
                <w:rFonts w:hint="eastAsia" w:ascii="宋体" w:hAnsi="宋体" w:eastAsia="宋体" w:cs="宋体"/>
                <w:color w:val="auto"/>
                <w:sz w:val="28"/>
                <w:szCs w:val="28"/>
              </w:rPr>
            </w:pPr>
          </w:p>
        </w:tc>
        <w:tc>
          <w:tcPr>
            <w:tcW w:w="2155" w:type="dxa"/>
            <w:tcMar>
              <w:left w:w="57" w:type="dxa"/>
              <w:right w:w="57" w:type="dxa"/>
            </w:tcMar>
            <w:vAlign w:val="center"/>
          </w:tcPr>
          <w:p w14:paraId="34CC73F9">
            <w:pPr>
              <w:spacing w:line="300" w:lineRule="exact"/>
              <w:ind w:left="210" w:leftChars="100"/>
              <w:jc w:val="center"/>
              <w:rPr>
                <w:rFonts w:hint="eastAsia" w:ascii="宋体" w:hAnsi="宋体" w:eastAsia="宋体" w:cs="宋体"/>
                <w:color w:val="auto"/>
                <w:sz w:val="28"/>
                <w:szCs w:val="28"/>
              </w:rPr>
            </w:pPr>
          </w:p>
        </w:tc>
      </w:tr>
      <w:tr w14:paraId="5D840A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26" w:type="dxa"/>
            <w:tcMar>
              <w:left w:w="57" w:type="dxa"/>
              <w:right w:w="57" w:type="dxa"/>
            </w:tcMar>
            <w:vAlign w:val="center"/>
          </w:tcPr>
          <w:p w14:paraId="011B24D1">
            <w:pPr>
              <w:spacing w:line="300" w:lineRule="exact"/>
              <w:ind w:left="210" w:leftChars="100"/>
              <w:jc w:val="center"/>
              <w:rPr>
                <w:rFonts w:hint="eastAsia" w:ascii="宋体" w:hAnsi="宋体" w:eastAsia="宋体" w:cs="宋体"/>
                <w:color w:val="auto"/>
                <w:sz w:val="28"/>
                <w:szCs w:val="28"/>
              </w:rPr>
            </w:pPr>
          </w:p>
        </w:tc>
        <w:tc>
          <w:tcPr>
            <w:tcW w:w="2151" w:type="dxa"/>
            <w:tcMar>
              <w:left w:w="57" w:type="dxa"/>
              <w:right w:w="57" w:type="dxa"/>
            </w:tcMar>
            <w:vAlign w:val="center"/>
          </w:tcPr>
          <w:p w14:paraId="490795BD">
            <w:pPr>
              <w:spacing w:line="300" w:lineRule="exact"/>
              <w:ind w:left="210" w:leftChars="100"/>
              <w:jc w:val="center"/>
              <w:rPr>
                <w:rFonts w:hint="eastAsia" w:ascii="宋体" w:hAnsi="宋体" w:eastAsia="宋体" w:cs="宋体"/>
                <w:color w:val="auto"/>
                <w:sz w:val="28"/>
                <w:szCs w:val="28"/>
              </w:rPr>
            </w:pPr>
          </w:p>
        </w:tc>
        <w:tc>
          <w:tcPr>
            <w:tcW w:w="2944" w:type="dxa"/>
            <w:tcMar>
              <w:left w:w="57" w:type="dxa"/>
              <w:right w:w="57" w:type="dxa"/>
            </w:tcMar>
            <w:vAlign w:val="center"/>
          </w:tcPr>
          <w:p w14:paraId="78C1F34B">
            <w:pPr>
              <w:spacing w:line="300" w:lineRule="exact"/>
              <w:ind w:left="210" w:leftChars="100"/>
              <w:jc w:val="center"/>
              <w:rPr>
                <w:rFonts w:hint="eastAsia" w:ascii="宋体" w:hAnsi="宋体" w:eastAsia="宋体" w:cs="宋体"/>
                <w:color w:val="auto"/>
                <w:sz w:val="28"/>
                <w:szCs w:val="28"/>
              </w:rPr>
            </w:pPr>
          </w:p>
        </w:tc>
        <w:tc>
          <w:tcPr>
            <w:tcW w:w="3657" w:type="dxa"/>
            <w:tcMar>
              <w:left w:w="57" w:type="dxa"/>
              <w:right w:w="57" w:type="dxa"/>
            </w:tcMar>
            <w:vAlign w:val="center"/>
          </w:tcPr>
          <w:p w14:paraId="2489466F">
            <w:pPr>
              <w:spacing w:line="300" w:lineRule="exact"/>
              <w:ind w:left="210" w:leftChars="100"/>
              <w:jc w:val="center"/>
              <w:rPr>
                <w:rFonts w:hint="eastAsia" w:ascii="宋体" w:hAnsi="宋体" w:eastAsia="宋体" w:cs="宋体"/>
                <w:color w:val="auto"/>
                <w:sz w:val="28"/>
                <w:szCs w:val="28"/>
              </w:rPr>
            </w:pPr>
          </w:p>
        </w:tc>
        <w:tc>
          <w:tcPr>
            <w:tcW w:w="1964" w:type="dxa"/>
            <w:tcMar>
              <w:left w:w="57" w:type="dxa"/>
              <w:right w:w="57" w:type="dxa"/>
            </w:tcMar>
          </w:tcPr>
          <w:p w14:paraId="58132DDB">
            <w:pPr>
              <w:spacing w:line="300" w:lineRule="exact"/>
              <w:ind w:left="210" w:leftChars="100"/>
              <w:jc w:val="center"/>
              <w:rPr>
                <w:rFonts w:hint="eastAsia" w:ascii="宋体" w:hAnsi="宋体" w:eastAsia="宋体" w:cs="宋体"/>
                <w:color w:val="auto"/>
                <w:sz w:val="28"/>
                <w:szCs w:val="28"/>
              </w:rPr>
            </w:pPr>
          </w:p>
        </w:tc>
        <w:tc>
          <w:tcPr>
            <w:tcW w:w="2155" w:type="dxa"/>
            <w:tcMar>
              <w:left w:w="57" w:type="dxa"/>
              <w:right w:w="57" w:type="dxa"/>
            </w:tcMar>
            <w:vAlign w:val="center"/>
          </w:tcPr>
          <w:p w14:paraId="13AF025E">
            <w:pPr>
              <w:spacing w:line="300" w:lineRule="exact"/>
              <w:ind w:left="210" w:leftChars="100"/>
              <w:jc w:val="center"/>
              <w:rPr>
                <w:rFonts w:hint="eastAsia" w:ascii="宋体" w:hAnsi="宋体" w:eastAsia="宋体" w:cs="宋体"/>
                <w:color w:val="auto"/>
                <w:sz w:val="28"/>
                <w:szCs w:val="28"/>
              </w:rPr>
            </w:pPr>
          </w:p>
        </w:tc>
      </w:tr>
      <w:tr w14:paraId="33F951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26" w:type="dxa"/>
            <w:tcMar>
              <w:left w:w="57" w:type="dxa"/>
              <w:right w:w="57" w:type="dxa"/>
            </w:tcMar>
            <w:vAlign w:val="center"/>
          </w:tcPr>
          <w:p w14:paraId="5BBF7129">
            <w:pPr>
              <w:spacing w:line="300" w:lineRule="exact"/>
              <w:ind w:left="210" w:leftChars="100"/>
              <w:jc w:val="center"/>
              <w:rPr>
                <w:rFonts w:hint="eastAsia" w:ascii="宋体" w:hAnsi="宋体" w:eastAsia="宋体" w:cs="宋体"/>
                <w:color w:val="auto"/>
                <w:sz w:val="28"/>
                <w:szCs w:val="28"/>
              </w:rPr>
            </w:pPr>
          </w:p>
        </w:tc>
        <w:tc>
          <w:tcPr>
            <w:tcW w:w="2151" w:type="dxa"/>
            <w:tcMar>
              <w:left w:w="57" w:type="dxa"/>
              <w:right w:w="57" w:type="dxa"/>
            </w:tcMar>
            <w:vAlign w:val="center"/>
          </w:tcPr>
          <w:p w14:paraId="607C17DC">
            <w:pPr>
              <w:spacing w:line="300" w:lineRule="exact"/>
              <w:ind w:left="210" w:leftChars="100"/>
              <w:jc w:val="center"/>
              <w:rPr>
                <w:rFonts w:hint="eastAsia" w:ascii="宋体" w:hAnsi="宋体" w:eastAsia="宋体" w:cs="宋体"/>
                <w:color w:val="auto"/>
                <w:sz w:val="28"/>
                <w:szCs w:val="28"/>
                <w:lang w:val="en-US" w:eastAsia="zh-CN"/>
              </w:rPr>
            </w:pPr>
          </w:p>
        </w:tc>
        <w:tc>
          <w:tcPr>
            <w:tcW w:w="2944" w:type="dxa"/>
            <w:tcMar>
              <w:left w:w="57" w:type="dxa"/>
              <w:right w:w="57" w:type="dxa"/>
            </w:tcMar>
            <w:vAlign w:val="center"/>
          </w:tcPr>
          <w:p w14:paraId="6C6BFADF">
            <w:pPr>
              <w:spacing w:line="300" w:lineRule="exact"/>
              <w:ind w:left="210" w:leftChars="100"/>
              <w:jc w:val="center"/>
              <w:rPr>
                <w:rFonts w:hint="eastAsia" w:ascii="宋体" w:hAnsi="宋体" w:eastAsia="宋体" w:cs="宋体"/>
                <w:color w:val="auto"/>
                <w:sz w:val="28"/>
                <w:szCs w:val="28"/>
              </w:rPr>
            </w:pPr>
          </w:p>
        </w:tc>
        <w:tc>
          <w:tcPr>
            <w:tcW w:w="3657" w:type="dxa"/>
            <w:tcMar>
              <w:left w:w="57" w:type="dxa"/>
              <w:right w:w="57" w:type="dxa"/>
            </w:tcMar>
            <w:vAlign w:val="center"/>
          </w:tcPr>
          <w:p w14:paraId="7A751F1B">
            <w:pPr>
              <w:spacing w:line="300" w:lineRule="exact"/>
              <w:ind w:left="210" w:leftChars="100"/>
              <w:jc w:val="center"/>
              <w:rPr>
                <w:rFonts w:hint="eastAsia" w:ascii="宋体" w:hAnsi="宋体" w:eastAsia="宋体" w:cs="宋体"/>
                <w:color w:val="auto"/>
                <w:sz w:val="28"/>
                <w:szCs w:val="28"/>
              </w:rPr>
            </w:pPr>
          </w:p>
        </w:tc>
        <w:tc>
          <w:tcPr>
            <w:tcW w:w="1964" w:type="dxa"/>
            <w:tcMar>
              <w:left w:w="57" w:type="dxa"/>
              <w:right w:w="57" w:type="dxa"/>
            </w:tcMar>
          </w:tcPr>
          <w:p w14:paraId="129E6E79">
            <w:pPr>
              <w:spacing w:line="300" w:lineRule="exact"/>
              <w:ind w:left="210" w:leftChars="100"/>
              <w:jc w:val="center"/>
              <w:rPr>
                <w:rFonts w:hint="eastAsia" w:ascii="宋体" w:hAnsi="宋体" w:eastAsia="宋体" w:cs="宋体"/>
                <w:color w:val="auto"/>
                <w:sz w:val="28"/>
                <w:szCs w:val="28"/>
              </w:rPr>
            </w:pPr>
          </w:p>
        </w:tc>
        <w:tc>
          <w:tcPr>
            <w:tcW w:w="2155" w:type="dxa"/>
            <w:tcMar>
              <w:left w:w="57" w:type="dxa"/>
              <w:right w:w="57" w:type="dxa"/>
            </w:tcMar>
            <w:vAlign w:val="center"/>
          </w:tcPr>
          <w:p w14:paraId="096DE9B9">
            <w:pPr>
              <w:spacing w:line="300" w:lineRule="exact"/>
              <w:ind w:left="210" w:leftChars="100"/>
              <w:jc w:val="center"/>
              <w:rPr>
                <w:rFonts w:hint="eastAsia" w:ascii="宋体" w:hAnsi="宋体" w:eastAsia="宋体" w:cs="宋体"/>
                <w:color w:val="auto"/>
                <w:sz w:val="28"/>
                <w:szCs w:val="28"/>
              </w:rPr>
            </w:pPr>
          </w:p>
        </w:tc>
      </w:tr>
      <w:tr w14:paraId="75D0F4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26" w:type="dxa"/>
            <w:tcMar>
              <w:left w:w="57" w:type="dxa"/>
              <w:right w:w="57" w:type="dxa"/>
            </w:tcMar>
            <w:vAlign w:val="center"/>
          </w:tcPr>
          <w:p w14:paraId="11041ED9">
            <w:pPr>
              <w:spacing w:line="300" w:lineRule="exact"/>
              <w:ind w:left="210" w:leftChars="100"/>
              <w:jc w:val="center"/>
              <w:rPr>
                <w:rFonts w:hint="eastAsia" w:ascii="宋体" w:hAnsi="宋体" w:eastAsia="宋体" w:cs="宋体"/>
                <w:color w:val="auto"/>
                <w:sz w:val="28"/>
                <w:szCs w:val="28"/>
              </w:rPr>
            </w:pPr>
          </w:p>
        </w:tc>
        <w:tc>
          <w:tcPr>
            <w:tcW w:w="2151" w:type="dxa"/>
            <w:tcMar>
              <w:left w:w="57" w:type="dxa"/>
              <w:right w:w="57" w:type="dxa"/>
            </w:tcMar>
            <w:vAlign w:val="center"/>
          </w:tcPr>
          <w:p w14:paraId="2911B04C">
            <w:pPr>
              <w:spacing w:line="300" w:lineRule="exact"/>
              <w:ind w:left="210" w:leftChars="100"/>
              <w:jc w:val="center"/>
              <w:rPr>
                <w:rFonts w:hint="eastAsia" w:ascii="宋体" w:hAnsi="宋体" w:eastAsia="宋体" w:cs="宋体"/>
                <w:color w:val="auto"/>
                <w:sz w:val="28"/>
                <w:szCs w:val="28"/>
              </w:rPr>
            </w:pPr>
            <w:r>
              <w:rPr>
                <w:rFonts w:hint="eastAsia" w:ascii="宋体" w:hAnsi="宋体" w:eastAsia="宋体" w:cs="宋体"/>
                <w:color w:val="auto"/>
                <w:sz w:val="28"/>
                <w:szCs w:val="28"/>
              </w:rPr>
              <w:t>…</w:t>
            </w:r>
          </w:p>
        </w:tc>
        <w:tc>
          <w:tcPr>
            <w:tcW w:w="2944" w:type="dxa"/>
            <w:tcMar>
              <w:left w:w="57" w:type="dxa"/>
              <w:right w:w="57" w:type="dxa"/>
            </w:tcMar>
            <w:vAlign w:val="center"/>
          </w:tcPr>
          <w:p w14:paraId="5D639160">
            <w:pPr>
              <w:spacing w:line="300" w:lineRule="exact"/>
              <w:ind w:left="210" w:leftChars="100"/>
              <w:jc w:val="center"/>
              <w:rPr>
                <w:rFonts w:hint="eastAsia" w:ascii="宋体" w:hAnsi="宋体" w:eastAsia="宋体" w:cs="宋体"/>
                <w:color w:val="auto"/>
                <w:sz w:val="28"/>
                <w:szCs w:val="28"/>
              </w:rPr>
            </w:pPr>
          </w:p>
        </w:tc>
        <w:tc>
          <w:tcPr>
            <w:tcW w:w="3657" w:type="dxa"/>
            <w:tcMar>
              <w:left w:w="57" w:type="dxa"/>
              <w:right w:w="57" w:type="dxa"/>
            </w:tcMar>
            <w:vAlign w:val="center"/>
          </w:tcPr>
          <w:p w14:paraId="28E9D16A">
            <w:pPr>
              <w:spacing w:line="300" w:lineRule="exact"/>
              <w:ind w:left="210" w:leftChars="100"/>
              <w:jc w:val="center"/>
              <w:rPr>
                <w:rFonts w:hint="eastAsia" w:ascii="宋体" w:hAnsi="宋体" w:eastAsia="宋体" w:cs="宋体"/>
                <w:color w:val="auto"/>
                <w:sz w:val="28"/>
                <w:szCs w:val="28"/>
              </w:rPr>
            </w:pPr>
          </w:p>
        </w:tc>
        <w:tc>
          <w:tcPr>
            <w:tcW w:w="1964" w:type="dxa"/>
            <w:tcMar>
              <w:left w:w="57" w:type="dxa"/>
              <w:right w:w="57" w:type="dxa"/>
            </w:tcMar>
          </w:tcPr>
          <w:p w14:paraId="23BDE85E">
            <w:pPr>
              <w:spacing w:line="300" w:lineRule="exact"/>
              <w:ind w:left="210" w:leftChars="100"/>
              <w:jc w:val="center"/>
              <w:rPr>
                <w:rFonts w:hint="eastAsia" w:ascii="宋体" w:hAnsi="宋体" w:eastAsia="宋体" w:cs="宋体"/>
                <w:color w:val="auto"/>
                <w:sz w:val="28"/>
                <w:szCs w:val="28"/>
              </w:rPr>
            </w:pPr>
          </w:p>
        </w:tc>
        <w:tc>
          <w:tcPr>
            <w:tcW w:w="2155" w:type="dxa"/>
            <w:tcMar>
              <w:left w:w="57" w:type="dxa"/>
              <w:right w:w="57" w:type="dxa"/>
            </w:tcMar>
            <w:vAlign w:val="center"/>
          </w:tcPr>
          <w:p w14:paraId="029EDA22">
            <w:pPr>
              <w:spacing w:line="300" w:lineRule="exact"/>
              <w:ind w:left="210" w:leftChars="100"/>
              <w:jc w:val="center"/>
              <w:rPr>
                <w:rFonts w:hint="eastAsia" w:ascii="宋体" w:hAnsi="宋体" w:eastAsia="宋体" w:cs="宋体"/>
                <w:color w:val="auto"/>
                <w:sz w:val="28"/>
                <w:szCs w:val="28"/>
              </w:rPr>
            </w:pPr>
          </w:p>
        </w:tc>
      </w:tr>
      <w:tr w14:paraId="5F1674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26" w:type="dxa"/>
            <w:tcMar>
              <w:left w:w="57" w:type="dxa"/>
              <w:right w:w="57" w:type="dxa"/>
            </w:tcMar>
            <w:vAlign w:val="center"/>
          </w:tcPr>
          <w:p w14:paraId="59C5D247">
            <w:pPr>
              <w:spacing w:line="300" w:lineRule="exact"/>
              <w:ind w:left="210" w:leftChars="100"/>
              <w:jc w:val="center"/>
              <w:rPr>
                <w:rFonts w:hint="eastAsia" w:ascii="宋体" w:hAnsi="宋体" w:eastAsia="宋体" w:cs="宋体"/>
                <w:color w:val="auto"/>
                <w:sz w:val="28"/>
                <w:szCs w:val="28"/>
              </w:rPr>
            </w:pPr>
          </w:p>
        </w:tc>
        <w:tc>
          <w:tcPr>
            <w:tcW w:w="2151" w:type="dxa"/>
            <w:tcMar>
              <w:left w:w="57" w:type="dxa"/>
              <w:right w:w="57" w:type="dxa"/>
            </w:tcMar>
            <w:vAlign w:val="center"/>
          </w:tcPr>
          <w:p w14:paraId="366522F2">
            <w:pPr>
              <w:spacing w:line="300" w:lineRule="exact"/>
              <w:ind w:left="210" w:leftChars="100"/>
              <w:jc w:val="center"/>
              <w:rPr>
                <w:rFonts w:hint="eastAsia" w:ascii="宋体" w:hAnsi="宋体" w:eastAsia="宋体" w:cs="宋体"/>
                <w:color w:val="auto"/>
                <w:sz w:val="28"/>
                <w:szCs w:val="28"/>
              </w:rPr>
            </w:pPr>
            <w:r>
              <w:rPr>
                <w:rFonts w:hint="eastAsia" w:ascii="宋体" w:hAnsi="宋体" w:eastAsia="宋体" w:cs="宋体"/>
                <w:color w:val="auto"/>
                <w:sz w:val="28"/>
                <w:szCs w:val="28"/>
              </w:rPr>
              <w:t>其他</w:t>
            </w:r>
          </w:p>
        </w:tc>
        <w:tc>
          <w:tcPr>
            <w:tcW w:w="2944" w:type="dxa"/>
            <w:tcMar>
              <w:left w:w="57" w:type="dxa"/>
              <w:right w:w="57" w:type="dxa"/>
            </w:tcMar>
            <w:vAlign w:val="center"/>
          </w:tcPr>
          <w:p w14:paraId="16D9A6FB">
            <w:pPr>
              <w:spacing w:line="300" w:lineRule="exact"/>
              <w:ind w:left="210" w:leftChars="100"/>
              <w:jc w:val="center"/>
              <w:rPr>
                <w:rFonts w:hint="eastAsia" w:ascii="宋体" w:hAnsi="宋体" w:eastAsia="宋体" w:cs="宋体"/>
                <w:color w:val="auto"/>
                <w:sz w:val="28"/>
                <w:szCs w:val="28"/>
              </w:rPr>
            </w:pPr>
          </w:p>
        </w:tc>
        <w:tc>
          <w:tcPr>
            <w:tcW w:w="3657" w:type="dxa"/>
            <w:tcMar>
              <w:left w:w="57" w:type="dxa"/>
              <w:right w:w="57" w:type="dxa"/>
            </w:tcMar>
            <w:vAlign w:val="center"/>
          </w:tcPr>
          <w:p w14:paraId="5297ADD6">
            <w:pPr>
              <w:spacing w:line="300" w:lineRule="exact"/>
              <w:ind w:left="210" w:leftChars="100"/>
              <w:jc w:val="center"/>
              <w:rPr>
                <w:rFonts w:hint="eastAsia" w:ascii="宋体" w:hAnsi="宋体" w:eastAsia="宋体" w:cs="宋体"/>
                <w:color w:val="auto"/>
                <w:sz w:val="28"/>
                <w:szCs w:val="28"/>
              </w:rPr>
            </w:pPr>
          </w:p>
        </w:tc>
        <w:tc>
          <w:tcPr>
            <w:tcW w:w="1964" w:type="dxa"/>
            <w:tcMar>
              <w:left w:w="57" w:type="dxa"/>
              <w:right w:w="57" w:type="dxa"/>
            </w:tcMar>
          </w:tcPr>
          <w:p w14:paraId="198FE106">
            <w:pPr>
              <w:spacing w:line="300" w:lineRule="exact"/>
              <w:ind w:left="210" w:leftChars="100"/>
              <w:jc w:val="center"/>
              <w:rPr>
                <w:rFonts w:hint="eastAsia" w:ascii="宋体" w:hAnsi="宋体" w:eastAsia="宋体" w:cs="宋体"/>
                <w:color w:val="auto"/>
                <w:sz w:val="28"/>
                <w:szCs w:val="28"/>
              </w:rPr>
            </w:pPr>
          </w:p>
        </w:tc>
        <w:tc>
          <w:tcPr>
            <w:tcW w:w="2155" w:type="dxa"/>
            <w:tcMar>
              <w:left w:w="57" w:type="dxa"/>
              <w:right w:w="57" w:type="dxa"/>
            </w:tcMar>
            <w:vAlign w:val="center"/>
          </w:tcPr>
          <w:p w14:paraId="76F24211">
            <w:pPr>
              <w:spacing w:line="300" w:lineRule="exact"/>
              <w:ind w:left="210" w:leftChars="100"/>
              <w:jc w:val="center"/>
              <w:rPr>
                <w:rFonts w:hint="eastAsia" w:ascii="宋体" w:hAnsi="宋体" w:eastAsia="宋体" w:cs="宋体"/>
                <w:color w:val="auto"/>
                <w:sz w:val="28"/>
                <w:szCs w:val="28"/>
              </w:rPr>
            </w:pPr>
          </w:p>
        </w:tc>
      </w:tr>
      <w:tr w14:paraId="476303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3177" w:type="dxa"/>
            <w:gridSpan w:val="2"/>
            <w:tcBorders>
              <w:bottom w:val="double" w:color="auto" w:sz="4" w:space="0"/>
            </w:tcBorders>
            <w:tcMar>
              <w:left w:w="57" w:type="dxa"/>
              <w:right w:w="57" w:type="dxa"/>
            </w:tcMar>
            <w:vAlign w:val="center"/>
          </w:tcPr>
          <w:p w14:paraId="5759819E">
            <w:pPr>
              <w:spacing w:line="300" w:lineRule="exact"/>
              <w:ind w:left="210" w:leftChars="100"/>
              <w:jc w:val="center"/>
              <w:rPr>
                <w:rFonts w:hint="eastAsia" w:ascii="宋体" w:hAnsi="宋体" w:eastAsia="宋体" w:cs="宋体"/>
                <w:color w:val="auto"/>
                <w:sz w:val="28"/>
                <w:szCs w:val="28"/>
              </w:rPr>
            </w:pPr>
            <w:r>
              <w:rPr>
                <w:rFonts w:hint="eastAsia" w:ascii="宋体" w:hAnsi="宋体" w:eastAsia="宋体" w:cs="宋体"/>
                <w:color w:val="auto"/>
                <w:sz w:val="28"/>
                <w:szCs w:val="28"/>
              </w:rPr>
              <w:t>总 计（人民币元）</w:t>
            </w:r>
          </w:p>
        </w:tc>
        <w:tc>
          <w:tcPr>
            <w:tcW w:w="10720" w:type="dxa"/>
            <w:gridSpan w:val="4"/>
            <w:tcBorders>
              <w:bottom w:val="double" w:color="auto" w:sz="4" w:space="0"/>
            </w:tcBorders>
            <w:tcMar>
              <w:left w:w="57" w:type="dxa"/>
              <w:right w:w="57" w:type="dxa"/>
            </w:tcMar>
            <w:vAlign w:val="center"/>
          </w:tcPr>
          <w:p w14:paraId="5DF91314">
            <w:pPr>
              <w:spacing w:line="300" w:lineRule="exact"/>
              <w:ind w:left="210" w:leftChars="100"/>
              <w:jc w:val="center"/>
              <w:rPr>
                <w:rFonts w:hint="eastAsia" w:ascii="宋体" w:hAnsi="宋体" w:eastAsia="宋体" w:cs="宋体"/>
                <w:color w:val="auto"/>
                <w:sz w:val="28"/>
                <w:szCs w:val="28"/>
              </w:rPr>
            </w:pPr>
            <w:r>
              <w:rPr>
                <w:rFonts w:hint="eastAsia" w:ascii="宋体" w:hAnsi="宋体" w:eastAsia="宋体" w:cs="宋体"/>
                <w:color w:val="auto"/>
                <w:sz w:val="28"/>
                <w:szCs w:val="28"/>
              </w:rPr>
              <w:t>￥：</w:t>
            </w:r>
          </w:p>
        </w:tc>
      </w:tr>
    </w:tbl>
    <w:p w14:paraId="0BA54B93">
      <w:pPr>
        <w:widowControl/>
        <w:ind w:right="105"/>
        <w:jc w:val="both"/>
        <w:rPr>
          <w:rFonts w:hint="eastAsia" w:ascii="宋体" w:hAnsi="宋体" w:eastAsia="宋体" w:cs="宋体"/>
          <w:color w:val="auto"/>
          <w:kern w:val="0"/>
          <w:sz w:val="24"/>
        </w:rPr>
      </w:pPr>
    </w:p>
    <w:p w14:paraId="00ECC7A2">
      <w:pPr>
        <w:spacing w:line="440" w:lineRule="exact"/>
        <w:jc w:val="center"/>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供应商：</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（单位公章）</w:t>
      </w:r>
    </w:p>
    <w:p w14:paraId="5E9120A0">
      <w:pPr>
        <w:spacing w:line="440" w:lineRule="exact"/>
        <w:jc w:val="right"/>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（签字或盖章）</w:t>
      </w:r>
    </w:p>
    <w:p w14:paraId="4D596088">
      <w:pPr>
        <w:spacing w:line="440" w:lineRule="exact"/>
        <w:jc w:val="center"/>
        <w:rPr>
          <w:rFonts w:hint="eastAsia" w:ascii="宋体" w:hAnsi="宋体" w:eastAsia="宋体" w:cs="宋体"/>
          <w:color w:val="auto"/>
          <w:sz w:val="28"/>
          <w:szCs w:val="28"/>
          <w:lang w:val="en-US" w:eastAsia="zh-CN"/>
        </w:rPr>
        <w:sectPr>
          <w:headerReference r:id="rId17" w:type="default"/>
          <w:pgSz w:w="16840" w:h="11907" w:orient="landscape"/>
          <w:pgMar w:top="1080" w:right="1440" w:bottom="1080" w:left="1440" w:header="737" w:footer="567" w:gutter="0"/>
          <w:pgNumType w:fmt="decimal"/>
          <w:cols w:space="720" w:num="1"/>
          <w:titlePg/>
          <w:docGrid w:linePitch="312" w:charSpace="0"/>
        </w:sectPr>
      </w:pPr>
      <w:r>
        <w:rPr>
          <w:rFonts w:hint="eastAsia" w:ascii="宋体" w:hAnsi="宋体" w:eastAsia="宋体" w:cs="宋体"/>
          <w:color w:val="auto"/>
          <w:sz w:val="28"/>
          <w:szCs w:val="28"/>
          <w:u w:val="none"/>
          <w:lang w:val="en-US" w:eastAsia="zh-CN"/>
        </w:rPr>
        <w:t xml:space="preserve">                                                                   </w:t>
      </w:r>
      <w:r>
        <w:rPr>
          <w:rFonts w:hint="eastAsia" w:ascii="宋体" w:hAnsi="宋体" w:eastAsia="宋体" w:cs="宋体"/>
          <w:color w:val="auto"/>
          <w:sz w:val="28"/>
          <w:szCs w:val="28"/>
          <w:u w:val="none"/>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none"/>
          <w:lang w:val="en-US" w:eastAsia="zh-CN"/>
        </w:rPr>
        <w:t>日</w:t>
      </w:r>
    </w:p>
    <w:p w14:paraId="169558CC">
      <w:pPr>
        <w:pStyle w:val="7"/>
        <w:spacing w:before="0" w:after="0" w:line="240" w:lineRule="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rPr>
        <w:t>.技术规格响应偏离表（格式）</w:t>
      </w:r>
    </w:p>
    <w:p w14:paraId="7FB01E7E">
      <w:pPr>
        <w:spacing w:line="480" w:lineRule="exact"/>
        <w:ind w:left="210" w:leftChars="100"/>
        <w:jc w:val="center"/>
        <w:rPr>
          <w:rFonts w:hint="eastAsia" w:ascii="宋体" w:hAnsi="宋体" w:eastAsia="宋体" w:cs="宋体"/>
          <w:b/>
          <w:bCs/>
          <w:color w:val="auto"/>
          <w:sz w:val="36"/>
          <w:szCs w:val="21"/>
        </w:rPr>
      </w:pPr>
      <w:r>
        <w:rPr>
          <w:rFonts w:hint="eastAsia" w:ascii="宋体" w:hAnsi="宋体" w:eastAsia="宋体" w:cs="宋体"/>
          <w:b/>
          <w:bCs/>
          <w:color w:val="auto"/>
          <w:sz w:val="36"/>
          <w:szCs w:val="21"/>
        </w:rPr>
        <w:t>技术规格响应偏离表</w:t>
      </w:r>
    </w:p>
    <w:p w14:paraId="34D02198">
      <w:pPr>
        <w:spacing w:line="480" w:lineRule="exact"/>
        <w:ind w:left="210" w:leftChars="100"/>
        <w:rPr>
          <w:rFonts w:hint="eastAsia" w:ascii="宋体" w:hAnsi="宋体" w:eastAsia="宋体" w:cs="宋体"/>
          <w:color w:val="auto"/>
          <w:sz w:val="28"/>
          <w:szCs w:val="28"/>
          <w:u w:val="single"/>
        </w:rPr>
      </w:pPr>
      <w:r>
        <w:rPr>
          <w:rFonts w:hint="eastAsia" w:ascii="宋体" w:hAnsi="宋体" w:eastAsia="宋体" w:cs="宋体"/>
          <w:color w:val="auto"/>
          <w:sz w:val="28"/>
          <w:szCs w:val="28"/>
          <w:lang w:eastAsia="zh-CN"/>
        </w:rPr>
        <w:t>供应商</w:t>
      </w:r>
      <w:r>
        <w:rPr>
          <w:rFonts w:hint="eastAsia" w:ascii="宋体" w:hAnsi="宋体" w:eastAsia="宋体" w:cs="宋体"/>
          <w:color w:val="auto"/>
          <w:sz w:val="28"/>
          <w:szCs w:val="28"/>
        </w:rPr>
        <w:t xml:space="preserve">名称：                  </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 xml:space="preserve"> 项目编号：</w:t>
      </w:r>
    </w:p>
    <w:tbl>
      <w:tblPr>
        <w:tblStyle w:val="26"/>
        <w:tblpPr w:leftFromText="180" w:rightFromText="180" w:vertAnchor="text" w:horzAnchor="page" w:tblpXSpec="center" w:tblpY="204"/>
        <w:tblOverlap w:val="never"/>
        <w:tblW w:w="9198"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711"/>
        <w:gridCol w:w="2659"/>
        <w:gridCol w:w="1689"/>
        <w:gridCol w:w="1319"/>
      </w:tblGrid>
      <w:tr w14:paraId="15BB5F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20" w:type="dxa"/>
            <w:tcBorders>
              <w:top w:val="double" w:color="auto" w:sz="4" w:space="0"/>
            </w:tcBorders>
            <w:tcMar>
              <w:top w:w="57" w:type="dxa"/>
              <w:left w:w="28" w:type="dxa"/>
              <w:bottom w:w="57" w:type="dxa"/>
              <w:right w:w="28" w:type="dxa"/>
            </w:tcMar>
            <w:vAlign w:val="center"/>
          </w:tcPr>
          <w:p w14:paraId="3CF4D138">
            <w:pPr>
              <w:spacing w:line="360" w:lineRule="exact"/>
              <w:ind w:left="40" w:leftChars="19"/>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序号</w:t>
            </w:r>
          </w:p>
        </w:tc>
        <w:tc>
          <w:tcPr>
            <w:tcW w:w="2711" w:type="dxa"/>
            <w:tcBorders>
              <w:top w:val="double" w:color="auto" w:sz="4" w:space="0"/>
            </w:tcBorders>
            <w:tcMar>
              <w:top w:w="57" w:type="dxa"/>
              <w:left w:w="28" w:type="dxa"/>
              <w:bottom w:w="57" w:type="dxa"/>
              <w:right w:w="28" w:type="dxa"/>
            </w:tcMar>
            <w:vAlign w:val="center"/>
          </w:tcPr>
          <w:p w14:paraId="5CC5CF2E">
            <w:pPr>
              <w:spacing w:line="360" w:lineRule="exact"/>
              <w:ind w:left="210" w:leftChars="100"/>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招标文件</w:t>
            </w:r>
          </w:p>
          <w:p w14:paraId="7A7576DB">
            <w:pPr>
              <w:spacing w:line="360" w:lineRule="exact"/>
              <w:ind w:left="210" w:leftChars="100"/>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技术需求</w:t>
            </w:r>
          </w:p>
        </w:tc>
        <w:tc>
          <w:tcPr>
            <w:tcW w:w="2659" w:type="dxa"/>
            <w:tcBorders>
              <w:top w:val="double" w:color="auto" w:sz="4" w:space="0"/>
            </w:tcBorders>
            <w:tcMar>
              <w:top w:w="57" w:type="dxa"/>
              <w:left w:w="28" w:type="dxa"/>
              <w:bottom w:w="57" w:type="dxa"/>
              <w:right w:w="28" w:type="dxa"/>
            </w:tcMar>
            <w:vAlign w:val="center"/>
          </w:tcPr>
          <w:p w14:paraId="34CE937C">
            <w:pPr>
              <w:spacing w:line="36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投标文件配置、规格及主要技术参数</w:t>
            </w:r>
          </w:p>
        </w:tc>
        <w:tc>
          <w:tcPr>
            <w:tcW w:w="1689" w:type="dxa"/>
            <w:tcBorders>
              <w:top w:val="double" w:color="auto" w:sz="4" w:space="0"/>
            </w:tcBorders>
            <w:tcMar>
              <w:top w:w="57" w:type="dxa"/>
              <w:left w:w="28" w:type="dxa"/>
              <w:bottom w:w="57" w:type="dxa"/>
              <w:right w:w="28" w:type="dxa"/>
            </w:tcMar>
            <w:vAlign w:val="center"/>
          </w:tcPr>
          <w:p w14:paraId="4E7C60CC">
            <w:pPr>
              <w:spacing w:line="36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偏离情况</w:t>
            </w:r>
          </w:p>
        </w:tc>
        <w:tc>
          <w:tcPr>
            <w:tcW w:w="1319" w:type="dxa"/>
            <w:tcBorders>
              <w:top w:val="double" w:color="auto" w:sz="4" w:space="0"/>
            </w:tcBorders>
            <w:tcMar>
              <w:top w:w="57" w:type="dxa"/>
              <w:left w:w="28" w:type="dxa"/>
              <w:bottom w:w="57" w:type="dxa"/>
              <w:right w:w="28" w:type="dxa"/>
            </w:tcMar>
            <w:vAlign w:val="center"/>
          </w:tcPr>
          <w:p w14:paraId="7E2B4853">
            <w:pPr>
              <w:spacing w:line="36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说 明</w:t>
            </w:r>
          </w:p>
        </w:tc>
      </w:tr>
      <w:tr w14:paraId="410F08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20" w:type="dxa"/>
            <w:tcMar>
              <w:top w:w="57" w:type="dxa"/>
              <w:left w:w="28" w:type="dxa"/>
              <w:bottom w:w="57" w:type="dxa"/>
              <w:right w:w="28" w:type="dxa"/>
            </w:tcMar>
            <w:vAlign w:val="center"/>
          </w:tcPr>
          <w:p w14:paraId="095AA6CD">
            <w:pPr>
              <w:spacing w:line="480" w:lineRule="exact"/>
              <w:ind w:left="210" w:leftChars="100"/>
              <w:rPr>
                <w:rFonts w:hint="eastAsia" w:ascii="宋体" w:hAnsi="宋体" w:eastAsia="宋体" w:cs="宋体"/>
                <w:color w:val="auto"/>
                <w:sz w:val="28"/>
                <w:szCs w:val="28"/>
              </w:rPr>
            </w:pPr>
          </w:p>
        </w:tc>
        <w:tc>
          <w:tcPr>
            <w:tcW w:w="2711" w:type="dxa"/>
            <w:tcMar>
              <w:top w:w="57" w:type="dxa"/>
              <w:left w:w="28" w:type="dxa"/>
              <w:bottom w:w="57" w:type="dxa"/>
              <w:right w:w="28" w:type="dxa"/>
            </w:tcMar>
            <w:vAlign w:val="center"/>
          </w:tcPr>
          <w:p w14:paraId="7DF37EF7">
            <w:pPr>
              <w:spacing w:line="480" w:lineRule="exact"/>
              <w:ind w:left="210" w:leftChars="100"/>
              <w:rPr>
                <w:rFonts w:hint="eastAsia" w:ascii="宋体" w:hAnsi="宋体" w:eastAsia="宋体" w:cs="宋体"/>
                <w:color w:val="auto"/>
                <w:sz w:val="28"/>
                <w:szCs w:val="28"/>
              </w:rPr>
            </w:pPr>
          </w:p>
        </w:tc>
        <w:tc>
          <w:tcPr>
            <w:tcW w:w="2659" w:type="dxa"/>
            <w:tcMar>
              <w:top w:w="57" w:type="dxa"/>
              <w:left w:w="28" w:type="dxa"/>
              <w:bottom w:w="57" w:type="dxa"/>
              <w:right w:w="28" w:type="dxa"/>
            </w:tcMar>
            <w:vAlign w:val="center"/>
          </w:tcPr>
          <w:p w14:paraId="56FD1D52">
            <w:pPr>
              <w:spacing w:line="480" w:lineRule="exact"/>
              <w:ind w:left="210" w:leftChars="100"/>
              <w:rPr>
                <w:rFonts w:hint="eastAsia" w:ascii="宋体" w:hAnsi="宋体" w:eastAsia="宋体" w:cs="宋体"/>
                <w:color w:val="auto"/>
                <w:sz w:val="28"/>
                <w:szCs w:val="28"/>
              </w:rPr>
            </w:pPr>
          </w:p>
        </w:tc>
        <w:tc>
          <w:tcPr>
            <w:tcW w:w="1689" w:type="dxa"/>
            <w:tcMar>
              <w:top w:w="57" w:type="dxa"/>
              <w:left w:w="28" w:type="dxa"/>
              <w:bottom w:w="57" w:type="dxa"/>
              <w:right w:w="28" w:type="dxa"/>
            </w:tcMar>
            <w:vAlign w:val="center"/>
          </w:tcPr>
          <w:p w14:paraId="136498FA">
            <w:pPr>
              <w:spacing w:line="480" w:lineRule="exact"/>
              <w:rPr>
                <w:rFonts w:hint="eastAsia" w:ascii="宋体" w:hAnsi="宋体" w:eastAsia="宋体" w:cs="宋体"/>
                <w:color w:val="auto"/>
                <w:sz w:val="28"/>
                <w:szCs w:val="28"/>
              </w:rPr>
            </w:pPr>
          </w:p>
        </w:tc>
        <w:tc>
          <w:tcPr>
            <w:tcW w:w="1319" w:type="dxa"/>
            <w:tcMar>
              <w:top w:w="57" w:type="dxa"/>
              <w:left w:w="28" w:type="dxa"/>
              <w:bottom w:w="57" w:type="dxa"/>
              <w:right w:w="28" w:type="dxa"/>
            </w:tcMar>
            <w:vAlign w:val="center"/>
          </w:tcPr>
          <w:p w14:paraId="79839225">
            <w:pPr>
              <w:spacing w:line="480" w:lineRule="exact"/>
              <w:ind w:left="210" w:leftChars="100"/>
              <w:rPr>
                <w:rFonts w:hint="eastAsia" w:ascii="宋体" w:hAnsi="宋体" w:eastAsia="宋体" w:cs="宋体"/>
                <w:color w:val="auto"/>
                <w:sz w:val="28"/>
                <w:szCs w:val="28"/>
              </w:rPr>
            </w:pPr>
          </w:p>
        </w:tc>
      </w:tr>
      <w:tr w14:paraId="512A4C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20" w:type="dxa"/>
            <w:tcMar>
              <w:top w:w="57" w:type="dxa"/>
              <w:left w:w="28" w:type="dxa"/>
              <w:bottom w:w="57" w:type="dxa"/>
              <w:right w:w="28" w:type="dxa"/>
            </w:tcMar>
            <w:vAlign w:val="center"/>
          </w:tcPr>
          <w:p w14:paraId="15979060">
            <w:pPr>
              <w:spacing w:line="480" w:lineRule="exact"/>
              <w:ind w:left="210" w:leftChars="100"/>
              <w:rPr>
                <w:rFonts w:hint="eastAsia" w:ascii="宋体" w:hAnsi="宋体" w:eastAsia="宋体" w:cs="宋体"/>
                <w:color w:val="auto"/>
                <w:sz w:val="28"/>
                <w:szCs w:val="28"/>
              </w:rPr>
            </w:pPr>
          </w:p>
        </w:tc>
        <w:tc>
          <w:tcPr>
            <w:tcW w:w="2711" w:type="dxa"/>
            <w:tcMar>
              <w:top w:w="57" w:type="dxa"/>
              <w:left w:w="28" w:type="dxa"/>
              <w:bottom w:w="57" w:type="dxa"/>
              <w:right w:w="28" w:type="dxa"/>
            </w:tcMar>
            <w:vAlign w:val="center"/>
          </w:tcPr>
          <w:p w14:paraId="571350F8">
            <w:pPr>
              <w:spacing w:line="480" w:lineRule="exact"/>
              <w:ind w:left="210" w:leftChars="100"/>
              <w:rPr>
                <w:rFonts w:hint="eastAsia" w:ascii="宋体" w:hAnsi="宋体" w:eastAsia="宋体" w:cs="宋体"/>
                <w:color w:val="auto"/>
                <w:sz w:val="28"/>
                <w:szCs w:val="28"/>
              </w:rPr>
            </w:pPr>
          </w:p>
        </w:tc>
        <w:tc>
          <w:tcPr>
            <w:tcW w:w="2659" w:type="dxa"/>
            <w:tcMar>
              <w:top w:w="57" w:type="dxa"/>
              <w:left w:w="28" w:type="dxa"/>
              <w:bottom w:w="57" w:type="dxa"/>
              <w:right w:w="28" w:type="dxa"/>
            </w:tcMar>
            <w:vAlign w:val="center"/>
          </w:tcPr>
          <w:p w14:paraId="5FE785C5">
            <w:pPr>
              <w:spacing w:line="480" w:lineRule="exact"/>
              <w:ind w:left="210" w:leftChars="100"/>
              <w:rPr>
                <w:rFonts w:hint="eastAsia" w:ascii="宋体" w:hAnsi="宋体" w:eastAsia="宋体" w:cs="宋体"/>
                <w:color w:val="auto"/>
                <w:sz w:val="28"/>
                <w:szCs w:val="28"/>
              </w:rPr>
            </w:pPr>
          </w:p>
        </w:tc>
        <w:tc>
          <w:tcPr>
            <w:tcW w:w="1689" w:type="dxa"/>
            <w:tcMar>
              <w:top w:w="57" w:type="dxa"/>
              <w:left w:w="28" w:type="dxa"/>
              <w:bottom w:w="57" w:type="dxa"/>
              <w:right w:w="28" w:type="dxa"/>
            </w:tcMar>
            <w:vAlign w:val="center"/>
          </w:tcPr>
          <w:p w14:paraId="57169FF4">
            <w:pPr>
              <w:spacing w:line="480" w:lineRule="exact"/>
              <w:rPr>
                <w:rFonts w:hint="eastAsia" w:ascii="宋体" w:hAnsi="宋体" w:eastAsia="宋体" w:cs="宋体"/>
                <w:color w:val="auto"/>
                <w:sz w:val="28"/>
                <w:szCs w:val="28"/>
              </w:rPr>
            </w:pPr>
          </w:p>
        </w:tc>
        <w:tc>
          <w:tcPr>
            <w:tcW w:w="1319" w:type="dxa"/>
            <w:tcMar>
              <w:top w:w="57" w:type="dxa"/>
              <w:left w:w="28" w:type="dxa"/>
              <w:bottom w:w="57" w:type="dxa"/>
              <w:right w:w="28" w:type="dxa"/>
            </w:tcMar>
            <w:vAlign w:val="center"/>
          </w:tcPr>
          <w:p w14:paraId="4EDE2DCB">
            <w:pPr>
              <w:spacing w:line="480" w:lineRule="exact"/>
              <w:ind w:left="210" w:leftChars="100"/>
              <w:rPr>
                <w:rFonts w:hint="eastAsia" w:ascii="宋体" w:hAnsi="宋体" w:eastAsia="宋体" w:cs="宋体"/>
                <w:color w:val="auto"/>
                <w:sz w:val="28"/>
                <w:szCs w:val="28"/>
              </w:rPr>
            </w:pPr>
          </w:p>
        </w:tc>
      </w:tr>
      <w:tr w14:paraId="506230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20" w:type="dxa"/>
            <w:tcMar>
              <w:top w:w="57" w:type="dxa"/>
              <w:left w:w="28" w:type="dxa"/>
              <w:bottom w:w="57" w:type="dxa"/>
              <w:right w:w="28" w:type="dxa"/>
            </w:tcMar>
            <w:vAlign w:val="center"/>
          </w:tcPr>
          <w:p w14:paraId="4AEE35B7">
            <w:pPr>
              <w:spacing w:line="480" w:lineRule="exact"/>
              <w:ind w:left="210" w:leftChars="100"/>
              <w:rPr>
                <w:rFonts w:hint="eastAsia" w:ascii="宋体" w:hAnsi="宋体" w:eastAsia="宋体" w:cs="宋体"/>
                <w:color w:val="auto"/>
                <w:sz w:val="28"/>
                <w:szCs w:val="28"/>
              </w:rPr>
            </w:pPr>
          </w:p>
        </w:tc>
        <w:tc>
          <w:tcPr>
            <w:tcW w:w="2711" w:type="dxa"/>
            <w:tcMar>
              <w:top w:w="57" w:type="dxa"/>
              <w:left w:w="28" w:type="dxa"/>
              <w:bottom w:w="57" w:type="dxa"/>
              <w:right w:w="28" w:type="dxa"/>
            </w:tcMar>
            <w:vAlign w:val="center"/>
          </w:tcPr>
          <w:p w14:paraId="24E419B8">
            <w:pPr>
              <w:spacing w:line="480" w:lineRule="exact"/>
              <w:ind w:left="210" w:leftChars="100"/>
              <w:rPr>
                <w:rFonts w:hint="eastAsia" w:ascii="宋体" w:hAnsi="宋体" w:eastAsia="宋体" w:cs="宋体"/>
                <w:color w:val="auto"/>
                <w:sz w:val="28"/>
                <w:szCs w:val="28"/>
              </w:rPr>
            </w:pPr>
          </w:p>
        </w:tc>
        <w:tc>
          <w:tcPr>
            <w:tcW w:w="2659" w:type="dxa"/>
            <w:tcMar>
              <w:top w:w="57" w:type="dxa"/>
              <w:left w:w="28" w:type="dxa"/>
              <w:bottom w:w="57" w:type="dxa"/>
              <w:right w:w="28" w:type="dxa"/>
            </w:tcMar>
            <w:vAlign w:val="center"/>
          </w:tcPr>
          <w:p w14:paraId="2D5E5568">
            <w:pPr>
              <w:spacing w:line="480" w:lineRule="exact"/>
              <w:ind w:left="210" w:leftChars="100"/>
              <w:rPr>
                <w:rFonts w:hint="eastAsia" w:ascii="宋体" w:hAnsi="宋体" w:eastAsia="宋体" w:cs="宋体"/>
                <w:color w:val="auto"/>
                <w:sz w:val="28"/>
                <w:szCs w:val="28"/>
              </w:rPr>
            </w:pPr>
          </w:p>
        </w:tc>
        <w:tc>
          <w:tcPr>
            <w:tcW w:w="1689" w:type="dxa"/>
            <w:tcMar>
              <w:top w:w="57" w:type="dxa"/>
              <w:left w:w="28" w:type="dxa"/>
              <w:bottom w:w="57" w:type="dxa"/>
              <w:right w:w="28" w:type="dxa"/>
            </w:tcMar>
            <w:vAlign w:val="center"/>
          </w:tcPr>
          <w:p w14:paraId="627D4FFC">
            <w:pPr>
              <w:spacing w:line="480" w:lineRule="exact"/>
              <w:rPr>
                <w:rFonts w:hint="eastAsia" w:ascii="宋体" w:hAnsi="宋体" w:eastAsia="宋体" w:cs="宋体"/>
                <w:color w:val="auto"/>
                <w:sz w:val="28"/>
                <w:szCs w:val="28"/>
              </w:rPr>
            </w:pPr>
          </w:p>
        </w:tc>
        <w:tc>
          <w:tcPr>
            <w:tcW w:w="1319" w:type="dxa"/>
            <w:tcMar>
              <w:top w:w="57" w:type="dxa"/>
              <w:left w:w="28" w:type="dxa"/>
              <w:bottom w:w="57" w:type="dxa"/>
              <w:right w:w="28" w:type="dxa"/>
            </w:tcMar>
            <w:vAlign w:val="center"/>
          </w:tcPr>
          <w:p w14:paraId="51F91380">
            <w:pPr>
              <w:spacing w:line="480" w:lineRule="exact"/>
              <w:ind w:left="210" w:leftChars="100"/>
              <w:rPr>
                <w:rFonts w:hint="eastAsia" w:ascii="宋体" w:hAnsi="宋体" w:eastAsia="宋体" w:cs="宋体"/>
                <w:color w:val="auto"/>
                <w:sz w:val="28"/>
                <w:szCs w:val="28"/>
              </w:rPr>
            </w:pPr>
          </w:p>
        </w:tc>
      </w:tr>
      <w:tr w14:paraId="1D8C96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20" w:type="dxa"/>
            <w:tcMar>
              <w:top w:w="57" w:type="dxa"/>
              <w:left w:w="28" w:type="dxa"/>
              <w:bottom w:w="57" w:type="dxa"/>
              <w:right w:w="28" w:type="dxa"/>
            </w:tcMar>
            <w:vAlign w:val="center"/>
          </w:tcPr>
          <w:p w14:paraId="5826577A">
            <w:pPr>
              <w:spacing w:line="480" w:lineRule="exact"/>
              <w:ind w:left="210" w:leftChars="100"/>
              <w:rPr>
                <w:rFonts w:hint="eastAsia" w:ascii="宋体" w:hAnsi="宋体" w:eastAsia="宋体" w:cs="宋体"/>
                <w:color w:val="auto"/>
                <w:sz w:val="28"/>
                <w:szCs w:val="28"/>
              </w:rPr>
            </w:pPr>
          </w:p>
        </w:tc>
        <w:tc>
          <w:tcPr>
            <w:tcW w:w="2711" w:type="dxa"/>
            <w:tcMar>
              <w:top w:w="57" w:type="dxa"/>
              <w:left w:w="28" w:type="dxa"/>
              <w:bottom w:w="57" w:type="dxa"/>
              <w:right w:w="28" w:type="dxa"/>
            </w:tcMar>
            <w:vAlign w:val="center"/>
          </w:tcPr>
          <w:p w14:paraId="5EBE78D0">
            <w:pPr>
              <w:spacing w:line="480" w:lineRule="exact"/>
              <w:ind w:left="210" w:leftChars="100"/>
              <w:rPr>
                <w:rFonts w:hint="eastAsia" w:ascii="宋体" w:hAnsi="宋体" w:eastAsia="宋体" w:cs="宋体"/>
                <w:color w:val="auto"/>
                <w:sz w:val="28"/>
                <w:szCs w:val="28"/>
              </w:rPr>
            </w:pPr>
          </w:p>
        </w:tc>
        <w:tc>
          <w:tcPr>
            <w:tcW w:w="2659" w:type="dxa"/>
            <w:tcMar>
              <w:top w:w="57" w:type="dxa"/>
              <w:left w:w="28" w:type="dxa"/>
              <w:bottom w:w="57" w:type="dxa"/>
              <w:right w:w="28" w:type="dxa"/>
            </w:tcMar>
            <w:vAlign w:val="center"/>
          </w:tcPr>
          <w:p w14:paraId="2A83E2DD">
            <w:pPr>
              <w:spacing w:line="480" w:lineRule="exact"/>
              <w:ind w:left="210" w:leftChars="100"/>
              <w:rPr>
                <w:rFonts w:hint="eastAsia" w:ascii="宋体" w:hAnsi="宋体" w:eastAsia="宋体" w:cs="宋体"/>
                <w:color w:val="auto"/>
                <w:sz w:val="28"/>
                <w:szCs w:val="28"/>
              </w:rPr>
            </w:pPr>
          </w:p>
        </w:tc>
        <w:tc>
          <w:tcPr>
            <w:tcW w:w="1689" w:type="dxa"/>
            <w:tcMar>
              <w:top w:w="57" w:type="dxa"/>
              <w:left w:w="28" w:type="dxa"/>
              <w:bottom w:w="57" w:type="dxa"/>
              <w:right w:w="28" w:type="dxa"/>
            </w:tcMar>
            <w:vAlign w:val="center"/>
          </w:tcPr>
          <w:p w14:paraId="15E0CFBF">
            <w:pPr>
              <w:spacing w:line="480" w:lineRule="exact"/>
              <w:rPr>
                <w:rFonts w:hint="eastAsia" w:ascii="宋体" w:hAnsi="宋体" w:eastAsia="宋体" w:cs="宋体"/>
                <w:color w:val="auto"/>
                <w:sz w:val="28"/>
                <w:szCs w:val="28"/>
              </w:rPr>
            </w:pPr>
          </w:p>
        </w:tc>
        <w:tc>
          <w:tcPr>
            <w:tcW w:w="1319" w:type="dxa"/>
            <w:tcMar>
              <w:top w:w="57" w:type="dxa"/>
              <w:left w:w="28" w:type="dxa"/>
              <w:bottom w:w="57" w:type="dxa"/>
              <w:right w:w="28" w:type="dxa"/>
            </w:tcMar>
            <w:vAlign w:val="center"/>
          </w:tcPr>
          <w:p w14:paraId="047AD0C7">
            <w:pPr>
              <w:spacing w:line="480" w:lineRule="exact"/>
              <w:ind w:left="210" w:leftChars="100"/>
              <w:rPr>
                <w:rFonts w:hint="eastAsia" w:ascii="宋体" w:hAnsi="宋体" w:eastAsia="宋体" w:cs="宋体"/>
                <w:color w:val="auto"/>
                <w:sz w:val="28"/>
                <w:szCs w:val="28"/>
              </w:rPr>
            </w:pPr>
          </w:p>
        </w:tc>
      </w:tr>
      <w:tr w14:paraId="572226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20" w:type="dxa"/>
            <w:tcMar>
              <w:top w:w="57" w:type="dxa"/>
              <w:left w:w="28" w:type="dxa"/>
              <w:bottom w:w="57" w:type="dxa"/>
              <w:right w:w="28" w:type="dxa"/>
            </w:tcMar>
            <w:vAlign w:val="center"/>
          </w:tcPr>
          <w:p w14:paraId="0AA91F4E">
            <w:pPr>
              <w:spacing w:line="480" w:lineRule="exact"/>
              <w:ind w:left="210" w:leftChars="100"/>
              <w:rPr>
                <w:rFonts w:hint="eastAsia" w:ascii="宋体" w:hAnsi="宋体" w:eastAsia="宋体" w:cs="宋体"/>
                <w:color w:val="auto"/>
                <w:sz w:val="28"/>
                <w:szCs w:val="28"/>
              </w:rPr>
            </w:pPr>
          </w:p>
        </w:tc>
        <w:tc>
          <w:tcPr>
            <w:tcW w:w="2711" w:type="dxa"/>
            <w:tcMar>
              <w:top w:w="57" w:type="dxa"/>
              <w:left w:w="28" w:type="dxa"/>
              <w:bottom w:w="57" w:type="dxa"/>
              <w:right w:w="28" w:type="dxa"/>
            </w:tcMar>
            <w:vAlign w:val="center"/>
          </w:tcPr>
          <w:p w14:paraId="1EEC2070">
            <w:pPr>
              <w:spacing w:line="480" w:lineRule="exact"/>
              <w:ind w:left="210" w:leftChars="100"/>
              <w:rPr>
                <w:rFonts w:hint="eastAsia" w:ascii="宋体" w:hAnsi="宋体" w:eastAsia="宋体" w:cs="宋体"/>
                <w:color w:val="auto"/>
                <w:sz w:val="28"/>
                <w:szCs w:val="28"/>
              </w:rPr>
            </w:pPr>
          </w:p>
        </w:tc>
        <w:tc>
          <w:tcPr>
            <w:tcW w:w="2659" w:type="dxa"/>
            <w:tcMar>
              <w:top w:w="57" w:type="dxa"/>
              <w:left w:w="28" w:type="dxa"/>
              <w:bottom w:w="57" w:type="dxa"/>
              <w:right w:w="28" w:type="dxa"/>
            </w:tcMar>
            <w:vAlign w:val="center"/>
          </w:tcPr>
          <w:p w14:paraId="0C036822">
            <w:pPr>
              <w:spacing w:line="480" w:lineRule="exact"/>
              <w:ind w:left="210" w:leftChars="100"/>
              <w:rPr>
                <w:rFonts w:hint="eastAsia" w:ascii="宋体" w:hAnsi="宋体" w:eastAsia="宋体" w:cs="宋体"/>
                <w:color w:val="auto"/>
                <w:sz w:val="28"/>
                <w:szCs w:val="28"/>
              </w:rPr>
            </w:pPr>
          </w:p>
        </w:tc>
        <w:tc>
          <w:tcPr>
            <w:tcW w:w="1689" w:type="dxa"/>
            <w:tcMar>
              <w:top w:w="57" w:type="dxa"/>
              <w:left w:w="28" w:type="dxa"/>
              <w:bottom w:w="57" w:type="dxa"/>
              <w:right w:w="28" w:type="dxa"/>
            </w:tcMar>
            <w:vAlign w:val="center"/>
          </w:tcPr>
          <w:p w14:paraId="6492ABD9">
            <w:pPr>
              <w:spacing w:line="480" w:lineRule="exact"/>
              <w:rPr>
                <w:rFonts w:hint="eastAsia" w:ascii="宋体" w:hAnsi="宋体" w:eastAsia="宋体" w:cs="宋体"/>
                <w:color w:val="auto"/>
                <w:sz w:val="28"/>
                <w:szCs w:val="28"/>
              </w:rPr>
            </w:pPr>
          </w:p>
        </w:tc>
        <w:tc>
          <w:tcPr>
            <w:tcW w:w="1319" w:type="dxa"/>
            <w:tcMar>
              <w:top w:w="57" w:type="dxa"/>
              <w:left w:w="28" w:type="dxa"/>
              <w:bottom w:w="57" w:type="dxa"/>
              <w:right w:w="28" w:type="dxa"/>
            </w:tcMar>
            <w:vAlign w:val="center"/>
          </w:tcPr>
          <w:p w14:paraId="682BAD03">
            <w:pPr>
              <w:spacing w:line="480" w:lineRule="exact"/>
              <w:ind w:left="210" w:leftChars="100"/>
              <w:rPr>
                <w:rFonts w:hint="eastAsia" w:ascii="宋体" w:hAnsi="宋体" w:eastAsia="宋体" w:cs="宋体"/>
                <w:color w:val="auto"/>
                <w:sz w:val="28"/>
                <w:szCs w:val="28"/>
              </w:rPr>
            </w:pPr>
          </w:p>
        </w:tc>
      </w:tr>
      <w:tr w14:paraId="1D90B2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20" w:type="dxa"/>
            <w:tcMar>
              <w:top w:w="57" w:type="dxa"/>
              <w:left w:w="28" w:type="dxa"/>
              <w:bottom w:w="57" w:type="dxa"/>
              <w:right w:w="28" w:type="dxa"/>
            </w:tcMar>
            <w:vAlign w:val="center"/>
          </w:tcPr>
          <w:p w14:paraId="7C4002F0">
            <w:pPr>
              <w:spacing w:line="480" w:lineRule="exact"/>
              <w:ind w:left="210" w:leftChars="100"/>
              <w:rPr>
                <w:rFonts w:hint="eastAsia" w:ascii="宋体" w:hAnsi="宋体" w:eastAsia="宋体" w:cs="宋体"/>
                <w:color w:val="auto"/>
                <w:sz w:val="28"/>
                <w:szCs w:val="28"/>
              </w:rPr>
            </w:pPr>
          </w:p>
        </w:tc>
        <w:tc>
          <w:tcPr>
            <w:tcW w:w="2711" w:type="dxa"/>
            <w:tcMar>
              <w:top w:w="57" w:type="dxa"/>
              <w:left w:w="28" w:type="dxa"/>
              <w:bottom w:w="57" w:type="dxa"/>
              <w:right w:w="28" w:type="dxa"/>
            </w:tcMar>
            <w:vAlign w:val="center"/>
          </w:tcPr>
          <w:p w14:paraId="2014C6E0">
            <w:pPr>
              <w:spacing w:line="480" w:lineRule="exact"/>
              <w:ind w:left="210" w:leftChars="100"/>
              <w:rPr>
                <w:rFonts w:hint="eastAsia" w:ascii="宋体" w:hAnsi="宋体" w:eastAsia="宋体" w:cs="宋体"/>
                <w:color w:val="auto"/>
                <w:sz w:val="28"/>
                <w:szCs w:val="28"/>
              </w:rPr>
            </w:pPr>
          </w:p>
        </w:tc>
        <w:tc>
          <w:tcPr>
            <w:tcW w:w="2659" w:type="dxa"/>
            <w:tcMar>
              <w:top w:w="57" w:type="dxa"/>
              <w:left w:w="28" w:type="dxa"/>
              <w:bottom w:w="57" w:type="dxa"/>
              <w:right w:w="28" w:type="dxa"/>
            </w:tcMar>
            <w:vAlign w:val="center"/>
          </w:tcPr>
          <w:p w14:paraId="674FE4EC">
            <w:pPr>
              <w:spacing w:line="480" w:lineRule="exact"/>
              <w:ind w:left="210" w:leftChars="100"/>
              <w:rPr>
                <w:rFonts w:hint="eastAsia" w:ascii="宋体" w:hAnsi="宋体" w:eastAsia="宋体" w:cs="宋体"/>
                <w:color w:val="auto"/>
                <w:sz w:val="28"/>
                <w:szCs w:val="28"/>
              </w:rPr>
            </w:pPr>
          </w:p>
        </w:tc>
        <w:tc>
          <w:tcPr>
            <w:tcW w:w="1689" w:type="dxa"/>
            <w:tcMar>
              <w:top w:w="57" w:type="dxa"/>
              <w:left w:w="28" w:type="dxa"/>
              <w:bottom w:w="57" w:type="dxa"/>
              <w:right w:w="28" w:type="dxa"/>
            </w:tcMar>
            <w:vAlign w:val="center"/>
          </w:tcPr>
          <w:p w14:paraId="28237BAF">
            <w:pPr>
              <w:spacing w:line="480" w:lineRule="exact"/>
              <w:rPr>
                <w:rFonts w:hint="eastAsia" w:ascii="宋体" w:hAnsi="宋体" w:eastAsia="宋体" w:cs="宋体"/>
                <w:color w:val="auto"/>
                <w:sz w:val="28"/>
                <w:szCs w:val="28"/>
              </w:rPr>
            </w:pPr>
          </w:p>
        </w:tc>
        <w:tc>
          <w:tcPr>
            <w:tcW w:w="1319" w:type="dxa"/>
            <w:tcMar>
              <w:top w:w="57" w:type="dxa"/>
              <w:left w:w="28" w:type="dxa"/>
              <w:bottom w:w="57" w:type="dxa"/>
              <w:right w:w="28" w:type="dxa"/>
            </w:tcMar>
            <w:vAlign w:val="center"/>
          </w:tcPr>
          <w:p w14:paraId="0CB8E879">
            <w:pPr>
              <w:spacing w:line="480" w:lineRule="exact"/>
              <w:ind w:left="210" w:leftChars="100"/>
              <w:rPr>
                <w:rFonts w:hint="eastAsia" w:ascii="宋体" w:hAnsi="宋体" w:eastAsia="宋体" w:cs="宋体"/>
                <w:color w:val="auto"/>
                <w:sz w:val="28"/>
                <w:szCs w:val="28"/>
              </w:rPr>
            </w:pPr>
          </w:p>
        </w:tc>
      </w:tr>
      <w:tr w14:paraId="0A6369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20" w:type="dxa"/>
            <w:tcMar>
              <w:top w:w="57" w:type="dxa"/>
              <w:left w:w="28" w:type="dxa"/>
              <w:bottom w:w="57" w:type="dxa"/>
              <w:right w:w="28" w:type="dxa"/>
            </w:tcMar>
            <w:vAlign w:val="center"/>
          </w:tcPr>
          <w:p w14:paraId="247E0D97">
            <w:pPr>
              <w:spacing w:line="480" w:lineRule="exact"/>
              <w:ind w:left="210" w:leftChars="100"/>
              <w:rPr>
                <w:rFonts w:hint="eastAsia" w:ascii="宋体" w:hAnsi="宋体" w:eastAsia="宋体" w:cs="宋体"/>
                <w:color w:val="auto"/>
                <w:sz w:val="28"/>
                <w:szCs w:val="28"/>
              </w:rPr>
            </w:pPr>
          </w:p>
        </w:tc>
        <w:tc>
          <w:tcPr>
            <w:tcW w:w="2711" w:type="dxa"/>
            <w:tcMar>
              <w:top w:w="57" w:type="dxa"/>
              <w:left w:w="28" w:type="dxa"/>
              <w:bottom w:w="57" w:type="dxa"/>
              <w:right w:w="28" w:type="dxa"/>
            </w:tcMar>
            <w:vAlign w:val="center"/>
          </w:tcPr>
          <w:p w14:paraId="77305E99">
            <w:pPr>
              <w:spacing w:line="480" w:lineRule="exact"/>
              <w:ind w:left="210" w:leftChars="100"/>
              <w:rPr>
                <w:rFonts w:hint="eastAsia" w:ascii="宋体" w:hAnsi="宋体" w:eastAsia="宋体" w:cs="宋体"/>
                <w:color w:val="auto"/>
                <w:sz w:val="28"/>
                <w:szCs w:val="28"/>
              </w:rPr>
            </w:pPr>
          </w:p>
        </w:tc>
        <w:tc>
          <w:tcPr>
            <w:tcW w:w="2659" w:type="dxa"/>
            <w:tcMar>
              <w:top w:w="57" w:type="dxa"/>
              <w:left w:w="28" w:type="dxa"/>
              <w:bottom w:w="57" w:type="dxa"/>
              <w:right w:w="28" w:type="dxa"/>
            </w:tcMar>
            <w:vAlign w:val="center"/>
          </w:tcPr>
          <w:p w14:paraId="098D889F">
            <w:pPr>
              <w:spacing w:line="480" w:lineRule="exact"/>
              <w:ind w:left="210" w:leftChars="100"/>
              <w:rPr>
                <w:rFonts w:hint="eastAsia" w:ascii="宋体" w:hAnsi="宋体" w:eastAsia="宋体" w:cs="宋体"/>
                <w:color w:val="auto"/>
                <w:sz w:val="28"/>
                <w:szCs w:val="28"/>
              </w:rPr>
            </w:pPr>
          </w:p>
        </w:tc>
        <w:tc>
          <w:tcPr>
            <w:tcW w:w="1689" w:type="dxa"/>
            <w:tcMar>
              <w:top w:w="57" w:type="dxa"/>
              <w:left w:w="28" w:type="dxa"/>
              <w:bottom w:w="57" w:type="dxa"/>
              <w:right w:w="28" w:type="dxa"/>
            </w:tcMar>
            <w:vAlign w:val="center"/>
          </w:tcPr>
          <w:p w14:paraId="633C1B43">
            <w:pPr>
              <w:spacing w:line="480" w:lineRule="exact"/>
              <w:rPr>
                <w:rFonts w:hint="eastAsia" w:ascii="宋体" w:hAnsi="宋体" w:eastAsia="宋体" w:cs="宋体"/>
                <w:color w:val="auto"/>
                <w:sz w:val="28"/>
                <w:szCs w:val="28"/>
              </w:rPr>
            </w:pPr>
          </w:p>
        </w:tc>
        <w:tc>
          <w:tcPr>
            <w:tcW w:w="1319" w:type="dxa"/>
            <w:tcMar>
              <w:top w:w="57" w:type="dxa"/>
              <w:left w:w="28" w:type="dxa"/>
              <w:bottom w:w="57" w:type="dxa"/>
              <w:right w:w="28" w:type="dxa"/>
            </w:tcMar>
            <w:vAlign w:val="center"/>
          </w:tcPr>
          <w:p w14:paraId="6022A963">
            <w:pPr>
              <w:spacing w:line="480" w:lineRule="exact"/>
              <w:ind w:left="210" w:leftChars="100"/>
              <w:rPr>
                <w:rFonts w:hint="eastAsia" w:ascii="宋体" w:hAnsi="宋体" w:eastAsia="宋体" w:cs="宋体"/>
                <w:color w:val="auto"/>
                <w:sz w:val="28"/>
                <w:szCs w:val="28"/>
              </w:rPr>
            </w:pPr>
          </w:p>
        </w:tc>
      </w:tr>
      <w:tr w14:paraId="42C7A8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20" w:type="dxa"/>
            <w:tcMar>
              <w:top w:w="57" w:type="dxa"/>
              <w:left w:w="28" w:type="dxa"/>
              <w:bottom w:w="57" w:type="dxa"/>
              <w:right w:w="28" w:type="dxa"/>
            </w:tcMar>
            <w:vAlign w:val="center"/>
          </w:tcPr>
          <w:p w14:paraId="69329D69">
            <w:pPr>
              <w:spacing w:line="480" w:lineRule="exact"/>
              <w:ind w:left="210" w:leftChars="100"/>
              <w:rPr>
                <w:rFonts w:hint="eastAsia" w:ascii="宋体" w:hAnsi="宋体" w:eastAsia="宋体" w:cs="宋体"/>
                <w:color w:val="auto"/>
                <w:sz w:val="28"/>
                <w:szCs w:val="28"/>
              </w:rPr>
            </w:pPr>
          </w:p>
        </w:tc>
        <w:tc>
          <w:tcPr>
            <w:tcW w:w="2711" w:type="dxa"/>
            <w:tcMar>
              <w:top w:w="57" w:type="dxa"/>
              <w:left w:w="28" w:type="dxa"/>
              <w:bottom w:w="57" w:type="dxa"/>
              <w:right w:w="28" w:type="dxa"/>
            </w:tcMar>
            <w:vAlign w:val="center"/>
          </w:tcPr>
          <w:p w14:paraId="7AF18FCA">
            <w:pPr>
              <w:spacing w:line="480" w:lineRule="exact"/>
              <w:ind w:left="210" w:leftChars="100"/>
              <w:rPr>
                <w:rFonts w:hint="eastAsia" w:ascii="宋体" w:hAnsi="宋体" w:eastAsia="宋体" w:cs="宋体"/>
                <w:color w:val="auto"/>
                <w:sz w:val="28"/>
                <w:szCs w:val="28"/>
              </w:rPr>
            </w:pPr>
          </w:p>
        </w:tc>
        <w:tc>
          <w:tcPr>
            <w:tcW w:w="2659" w:type="dxa"/>
            <w:tcMar>
              <w:top w:w="57" w:type="dxa"/>
              <w:left w:w="28" w:type="dxa"/>
              <w:bottom w:w="57" w:type="dxa"/>
              <w:right w:w="28" w:type="dxa"/>
            </w:tcMar>
            <w:vAlign w:val="center"/>
          </w:tcPr>
          <w:p w14:paraId="4523D1A3">
            <w:pPr>
              <w:spacing w:line="480" w:lineRule="exact"/>
              <w:ind w:left="210" w:leftChars="100"/>
              <w:rPr>
                <w:rFonts w:hint="eastAsia" w:ascii="宋体" w:hAnsi="宋体" w:eastAsia="宋体" w:cs="宋体"/>
                <w:color w:val="auto"/>
                <w:sz w:val="28"/>
                <w:szCs w:val="28"/>
              </w:rPr>
            </w:pPr>
          </w:p>
        </w:tc>
        <w:tc>
          <w:tcPr>
            <w:tcW w:w="1689" w:type="dxa"/>
            <w:tcMar>
              <w:top w:w="57" w:type="dxa"/>
              <w:left w:w="28" w:type="dxa"/>
              <w:bottom w:w="57" w:type="dxa"/>
              <w:right w:w="28" w:type="dxa"/>
            </w:tcMar>
            <w:vAlign w:val="center"/>
          </w:tcPr>
          <w:p w14:paraId="66C72286">
            <w:pPr>
              <w:spacing w:line="480" w:lineRule="exact"/>
              <w:rPr>
                <w:rFonts w:hint="eastAsia" w:ascii="宋体" w:hAnsi="宋体" w:eastAsia="宋体" w:cs="宋体"/>
                <w:color w:val="auto"/>
                <w:sz w:val="28"/>
                <w:szCs w:val="28"/>
              </w:rPr>
            </w:pPr>
          </w:p>
        </w:tc>
        <w:tc>
          <w:tcPr>
            <w:tcW w:w="1319" w:type="dxa"/>
            <w:tcMar>
              <w:top w:w="57" w:type="dxa"/>
              <w:left w:w="28" w:type="dxa"/>
              <w:bottom w:w="57" w:type="dxa"/>
              <w:right w:w="28" w:type="dxa"/>
            </w:tcMar>
            <w:vAlign w:val="center"/>
          </w:tcPr>
          <w:p w14:paraId="58C5D1C3">
            <w:pPr>
              <w:spacing w:line="480" w:lineRule="exact"/>
              <w:ind w:left="210" w:leftChars="100"/>
              <w:rPr>
                <w:rFonts w:hint="eastAsia" w:ascii="宋体" w:hAnsi="宋体" w:eastAsia="宋体" w:cs="宋体"/>
                <w:color w:val="auto"/>
                <w:sz w:val="28"/>
                <w:szCs w:val="28"/>
              </w:rPr>
            </w:pPr>
          </w:p>
        </w:tc>
      </w:tr>
      <w:tr w14:paraId="40F809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20" w:type="dxa"/>
            <w:tcMar>
              <w:top w:w="57" w:type="dxa"/>
              <w:left w:w="28" w:type="dxa"/>
              <w:bottom w:w="57" w:type="dxa"/>
              <w:right w:w="28" w:type="dxa"/>
            </w:tcMar>
            <w:vAlign w:val="center"/>
          </w:tcPr>
          <w:p w14:paraId="4CE30990">
            <w:pPr>
              <w:spacing w:line="480" w:lineRule="exact"/>
              <w:ind w:left="210" w:leftChars="100"/>
              <w:rPr>
                <w:rFonts w:hint="eastAsia" w:ascii="宋体" w:hAnsi="宋体" w:eastAsia="宋体" w:cs="宋体"/>
                <w:color w:val="auto"/>
                <w:sz w:val="28"/>
                <w:szCs w:val="28"/>
              </w:rPr>
            </w:pPr>
          </w:p>
        </w:tc>
        <w:tc>
          <w:tcPr>
            <w:tcW w:w="2711" w:type="dxa"/>
            <w:tcMar>
              <w:top w:w="57" w:type="dxa"/>
              <w:left w:w="28" w:type="dxa"/>
              <w:bottom w:w="57" w:type="dxa"/>
              <w:right w:w="28" w:type="dxa"/>
            </w:tcMar>
            <w:vAlign w:val="center"/>
          </w:tcPr>
          <w:p w14:paraId="66720A94">
            <w:pPr>
              <w:spacing w:line="480" w:lineRule="exact"/>
              <w:ind w:left="210" w:leftChars="100"/>
              <w:rPr>
                <w:rFonts w:hint="eastAsia" w:ascii="宋体" w:hAnsi="宋体" w:eastAsia="宋体" w:cs="宋体"/>
                <w:color w:val="auto"/>
                <w:sz w:val="28"/>
                <w:szCs w:val="28"/>
              </w:rPr>
            </w:pPr>
          </w:p>
        </w:tc>
        <w:tc>
          <w:tcPr>
            <w:tcW w:w="2659" w:type="dxa"/>
            <w:tcMar>
              <w:top w:w="57" w:type="dxa"/>
              <w:left w:w="28" w:type="dxa"/>
              <w:bottom w:w="57" w:type="dxa"/>
              <w:right w:w="28" w:type="dxa"/>
            </w:tcMar>
            <w:vAlign w:val="center"/>
          </w:tcPr>
          <w:p w14:paraId="3B3ACB12">
            <w:pPr>
              <w:spacing w:line="480" w:lineRule="exact"/>
              <w:ind w:left="210" w:leftChars="100"/>
              <w:rPr>
                <w:rFonts w:hint="eastAsia" w:ascii="宋体" w:hAnsi="宋体" w:eastAsia="宋体" w:cs="宋体"/>
                <w:color w:val="auto"/>
                <w:sz w:val="28"/>
                <w:szCs w:val="28"/>
              </w:rPr>
            </w:pPr>
          </w:p>
        </w:tc>
        <w:tc>
          <w:tcPr>
            <w:tcW w:w="1689" w:type="dxa"/>
            <w:tcMar>
              <w:top w:w="57" w:type="dxa"/>
              <w:left w:w="28" w:type="dxa"/>
              <w:bottom w:w="57" w:type="dxa"/>
              <w:right w:w="28" w:type="dxa"/>
            </w:tcMar>
            <w:vAlign w:val="center"/>
          </w:tcPr>
          <w:p w14:paraId="2DB7F8CE">
            <w:pPr>
              <w:spacing w:line="480" w:lineRule="exact"/>
              <w:rPr>
                <w:rFonts w:hint="eastAsia" w:ascii="宋体" w:hAnsi="宋体" w:eastAsia="宋体" w:cs="宋体"/>
                <w:color w:val="auto"/>
                <w:sz w:val="28"/>
                <w:szCs w:val="28"/>
              </w:rPr>
            </w:pPr>
          </w:p>
        </w:tc>
        <w:tc>
          <w:tcPr>
            <w:tcW w:w="1319" w:type="dxa"/>
            <w:tcMar>
              <w:top w:w="57" w:type="dxa"/>
              <w:left w:w="28" w:type="dxa"/>
              <w:bottom w:w="57" w:type="dxa"/>
              <w:right w:w="28" w:type="dxa"/>
            </w:tcMar>
            <w:vAlign w:val="center"/>
          </w:tcPr>
          <w:p w14:paraId="47110F48">
            <w:pPr>
              <w:spacing w:line="480" w:lineRule="exact"/>
              <w:ind w:left="210" w:leftChars="100"/>
              <w:rPr>
                <w:rFonts w:hint="eastAsia" w:ascii="宋体" w:hAnsi="宋体" w:eastAsia="宋体" w:cs="宋体"/>
                <w:color w:val="auto"/>
                <w:sz w:val="28"/>
                <w:szCs w:val="28"/>
              </w:rPr>
            </w:pPr>
          </w:p>
        </w:tc>
      </w:tr>
      <w:tr w14:paraId="79F1EC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20" w:type="dxa"/>
            <w:tcMar>
              <w:top w:w="57" w:type="dxa"/>
              <w:left w:w="28" w:type="dxa"/>
              <w:bottom w:w="57" w:type="dxa"/>
              <w:right w:w="28" w:type="dxa"/>
            </w:tcMar>
            <w:vAlign w:val="center"/>
          </w:tcPr>
          <w:p w14:paraId="13DC9A6F">
            <w:pPr>
              <w:spacing w:line="480" w:lineRule="exact"/>
              <w:ind w:left="210" w:leftChars="100"/>
              <w:rPr>
                <w:rFonts w:hint="eastAsia" w:ascii="宋体" w:hAnsi="宋体" w:eastAsia="宋体" w:cs="宋体"/>
                <w:color w:val="auto"/>
                <w:sz w:val="28"/>
                <w:szCs w:val="28"/>
              </w:rPr>
            </w:pPr>
          </w:p>
        </w:tc>
        <w:tc>
          <w:tcPr>
            <w:tcW w:w="2711" w:type="dxa"/>
            <w:tcMar>
              <w:top w:w="57" w:type="dxa"/>
              <w:left w:w="28" w:type="dxa"/>
              <w:bottom w:w="57" w:type="dxa"/>
              <w:right w:w="28" w:type="dxa"/>
            </w:tcMar>
            <w:vAlign w:val="center"/>
          </w:tcPr>
          <w:p w14:paraId="6FDC8A55">
            <w:pPr>
              <w:spacing w:line="480" w:lineRule="exact"/>
              <w:ind w:left="210" w:leftChars="100"/>
              <w:rPr>
                <w:rFonts w:hint="eastAsia" w:ascii="宋体" w:hAnsi="宋体" w:eastAsia="宋体" w:cs="宋体"/>
                <w:color w:val="auto"/>
                <w:sz w:val="28"/>
                <w:szCs w:val="28"/>
              </w:rPr>
            </w:pPr>
          </w:p>
        </w:tc>
        <w:tc>
          <w:tcPr>
            <w:tcW w:w="2659" w:type="dxa"/>
            <w:tcMar>
              <w:top w:w="57" w:type="dxa"/>
              <w:left w:w="28" w:type="dxa"/>
              <w:bottom w:w="57" w:type="dxa"/>
              <w:right w:w="28" w:type="dxa"/>
            </w:tcMar>
            <w:vAlign w:val="center"/>
          </w:tcPr>
          <w:p w14:paraId="55D06BF8">
            <w:pPr>
              <w:spacing w:line="480" w:lineRule="exact"/>
              <w:ind w:left="210" w:leftChars="100"/>
              <w:rPr>
                <w:rFonts w:hint="eastAsia" w:ascii="宋体" w:hAnsi="宋体" w:eastAsia="宋体" w:cs="宋体"/>
                <w:color w:val="auto"/>
                <w:sz w:val="28"/>
                <w:szCs w:val="28"/>
              </w:rPr>
            </w:pPr>
          </w:p>
        </w:tc>
        <w:tc>
          <w:tcPr>
            <w:tcW w:w="1689" w:type="dxa"/>
            <w:tcMar>
              <w:top w:w="57" w:type="dxa"/>
              <w:left w:w="28" w:type="dxa"/>
              <w:bottom w:w="57" w:type="dxa"/>
              <w:right w:w="28" w:type="dxa"/>
            </w:tcMar>
            <w:vAlign w:val="center"/>
          </w:tcPr>
          <w:p w14:paraId="09503113">
            <w:pPr>
              <w:spacing w:line="480" w:lineRule="exact"/>
              <w:rPr>
                <w:rFonts w:hint="eastAsia" w:ascii="宋体" w:hAnsi="宋体" w:eastAsia="宋体" w:cs="宋体"/>
                <w:color w:val="auto"/>
                <w:sz w:val="28"/>
                <w:szCs w:val="28"/>
              </w:rPr>
            </w:pPr>
          </w:p>
        </w:tc>
        <w:tc>
          <w:tcPr>
            <w:tcW w:w="1319" w:type="dxa"/>
            <w:tcMar>
              <w:top w:w="57" w:type="dxa"/>
              <w:left w:w="28" w:type="dxa"/>
              <w:bottom w:w="57" w:type="dxa"/>
              <w:right w:w="28" w:type="dxa"/>
            </w:tcMar>
            <w:vAlign w:val="center"/>
          </w:tcPr>
          <w:p w14:paraId="48256CAF">
            <w:pPr>
              <w:spacing w:line="480" w:lineRule="exact"/>
              <w:ind w:left="210" w:leftChars="100"/>
              <w:rPr>
                <w:rFonts w:hint="eastAsia" w:ascii="宋体" w:hAnsi="宋体" w:eastAsia="宋体" w:cs="宋体"/>
                <w:color w:val="auto"/>
                <w:sz w:val="28"/>
                <w:szCs w:val="28"/>
              </w:rPr>
            </w:pPr>
          </w:p>
        </w:tc>
      </w:tr>
      <w:tr w14:paraId="0B5E0D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20" w:type="dxa"/>
            <w:tcMar>
              <w:top w:w="57" w:type="dxa"/>
              <w:left w:w="28" w:type="dxa"/>
              <w:bottom w:w="57" w:type="dxa"/>
              <w:right w:w="28" w:type="dxa"/>
            </w:tcMar>
            <w:vAlign w:val="center"/>
          </w:tcPr>
          <w:p w14:paraId="64582A76">
            <w:pPr>
              <w:spacing w:line="480" w:lineRule="exact"/>
              <w:ind w:left="210" w:leftChars="100"/>
              <w:rPr>
                <w:rFonts w:hint="eastAsia" w:ascii="宋体" w:hAnsi="宋体" w:eastAsia="宋体" w:cs="宋体"/>
                <w:color w:val="auto"/>
                <w:sz w:val="28"/>
                <w:szCs w:val="28"/>
              </w:rPr>
            </w:pPr>
          </w:p>
        </w:tc>
        <w:tc>
          <w:tcPr>
            <w:tcW w:w="2711" w:type="dxa"/>
            <w:tcMar>
              <w:top w:w="57" w:type="dxa"/>
              <w:left w:w="28" w:type="dxa"/>
              <w:bottom w:w="57" w:type="dxa"/>
              <w:right w:w="28" w:type="dxa"/>
            </w:tcMar>
            <w:vAlign w:val="center"/>
          </w:tcPr>
          <w:p w14:paraId="2D837320">
            <w:pPr>
              <w:spacing w:line="480" w:lineRule="exact"/>
              <w:ind w:left="210" w:leftChars="100"/>
              <w:rPr>
                <w:rFonts w:hint="eastAsia" w:ascii="宋体" w:hAnsi="宋体" w:eastAsia="宋体" w:cs="宋体"/>
                <w:color w:val="auto"/>
                <w:sz w:val="28"/>
                <w:szCs w:val="28"/>
              </w:rPr>
            </w:pPr>
          </w:p>
        </w:tc>
        <w:tc>
          <w:tcPr>
            <w:tcW w:w="2659" w:type="dxa"/>
            <w:tcMar>
              <w:top w:w="57" w:type="dxa"/>
              <w:left w:w="28" w:type="dxa"/>
              <w:bottom w:w="57" w:type="dxa"/>
              <w:right w:w="28" w:type="dxa"/>
            </w:tcMar>
            <w:vAlign w:val="center"/>
          </w:tcPr>
          <w:p w14:paraId="3C0E7E7F">
            <w:pPr>
              <w:spacing w:line="480" w:lineRule="exact"/>
              <w:ind w:left="210" w:leftChars="100"/>
              <w:rPr>
                <w:rFonts w:hint="eastAsia" w:ascii="宋体" w:hAnsi="宋体" w:eastAsia="宋体" w:cs="宋体"/>
                <w:color w:val="auto"/>
                <w:sz w:val="28"/>
                <w:szCs w:val="28"/>
              </w:rPr>
            </w:pPr>
          </w:p>
        </w:tc>
        <w:tc>
          <w:tcPr>
            <w:tcW w:w="1689" w:type="dxa"/>
            <w:tcMar>
              <w:top w:w="57" w:type="dxa"/>
              <w:left w:w="28" w:type="dxa"/>
              <w:bottom w:w="57" w:type="dxa"/>
              <w:right w:w="28" w:type="dxa"/>
            </w:tcMar>
            <w:vAlign w:val="center"/>
          </w:tcPr>
          <w:p w14:paraId="6BF66CBE">
            <w:pPr>
              <w:spacing w:line="480" w:lineRule="exact"/>
              <w:rPr>
                <w:rFonts w:hint="eastAsia" w:ascii="宋体" w:hAnsi="宋体" w:eastAsia="宋体" w:cs="宋体"/>
                <w:color w:val="auto"/>
                <w:sz w:val="28"/>
                <w:szCs w:val="28"/>
              </w:rPr>
            </w:pPr>
          </w:p>
        </w:tc>
        <w:tc>
          <w:tcPr>
            <w:tcW w:w="1319" w:type="dxa"/>
            <w:tcMar>
              <w:top w:w="57" w:type="dxa"/>
              <w:left w:w="28" w:type="dxa"/>
              <w:bottom w:w="57" w:type="dxa"/>
              <w:right w:w="28" w:type="dxa"/>
            </w:tcMar>
            <w:vAlign w:val="center"/>
          </w:tcPr>
          <w:p w14:paraId="7A5CF787">
            <w:pPr>
              <w:spacing w:line="480" w:lineRule="exact"/>
              <w:ind w:left="210" w:leftChars="100"/>
              <w:rPr>
                <w:rFonts w:hint="eastAsia" w:ascii="宋体" w:hAnsi="宋体" w:eastAsia="宋体" w:cs="宋体"/>
                <w:color w:val="auto"/>
                <w:sz w:val="28"/>
                <w:szCs w:val="28"/>
              </w:rPr>
            </w:pPr>
          </w:p>
        </w:tc>
      </w:tr>
      <w:tr w14:paraId="5C8FBA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20" w:type="dxa"/>
            <w:tcMar>
              <w:top w:w="57" w:type="dxa"/>
              <w:left w:w="28" w:type="dxa"/>
              <w:bottom w:w="57" w:type="dxa"/>
              <w:right w:w="28" w:type="dxa"/>
            </w:tcMar>
            <w:vAlign w:val="center"/>
          </w:tcPr>
          <w:p w14:paraId="0839A28A">
            <w:pPr>
              <w:spacing w:line="480" w:lineRule="exact"/>
              <w:ind w:left="210" w:leftChars="100"/>
              <w:rPr>
                <w:rFonts w:hint="eastAsia" w:ascii="宋体" w:hAnsi="宋体" w:eastAsia="宋体" w:cs="宋体"/>
                <w:color w:val="auto"/>
                <w:sz w:val="28"/>
                <w:szCs w:val="28"/>
              </w:rPr>
            </w:pPr>
          </w:p>
        </w:tc>
        <w:tc>
          <w:tcPr>
            <w:tcW w:w="2711" w:type="dxa"/>
            <w:tcMar>
              <w:top w:w="57" w:type="dxa"/>
              <w:left w:w="28" w:type="dxa"/>
              <w:bottom w:w="57" w:type="dxa"/>
              <w:right w:w="28" w:type="dxa"/>
            </w:tcMar>
            <w:vAlign w:val="center"/>
          </w:tcPr>
          <w:p w14:paraId="40F8EC97">
            <w:pPr>
              <w:spacing w:line="480" w:lineRule="exact"/>
              <w:ind w:left="210" w:leftChars="100"/>
              <w:rPr>
                <w:rFonts w:hint="eastAsia" w:ascii="宋体" w:hAnsi="宋体" w:eastAsia="宋体" w:cs="宋体"/>
                <w:color w:val="auto"/>
                <w:sz w:val="28"/>
                <w:szCs w:val="28"/>
              </w:rPr>
            </w:pPr>
          </w:p>
        </w:tc>
        <w:tc>
          <w:tcPr>
            <w:tcW w:w="2659" w:type="dxa"/>
            <w:tcMar>
              <w:top w:w="57" w:type="dxa"/>
              <w:left w:w="28" w:type="dxa"/>
              <w:bottom w:w="57" w:type="dxa"/>
              <w:right w:w="28" w:type="dxa"/>
            </w:tcMar>
            <w:vAlign w:val="center"/>
          </w:tcPr>
          <w:p w14:paraId="02440815">
            <w:pPr>
              <w:spacing w:line="480" w:lineRule="exact"/>
              <w:ind w:left="210" w:leftChars="100"/>
              <w:rPr>
                <w:rFonts w:hint="eastAsia" w:ascii="宋体" w:hAnsi="宋体" w:eastAsia="宋体" w:cs="宋体"/>
                <w:color w:val="auto"/>
                <w:sz w:val="28"/>
                <w:szCs w:val="28"/>
              </w:rPr>
            </w:pPr>
          </w:p>
        </w:tc>
        <w:tc>
          <w:tcPr>
            <w:tcW w:w="1689" w:type="dxa"/>
            <w:tcMar>
              <w:top w:w="57" w:type="dxa"/>
              <w:left w:w="28" w:type="dxa"/>
              <w:bottom w:w="57" w:type="dxa"/>
              <w:right w:w="28" w:type="dxa"/>
            </w:tcMar>
            <w:vAlign w:val="center"/>
          </w:tcPr>
          <w:p w14:paraId="15D0A377">
            <w:pPr>
              <w:spacing w:line="480" w:lineRule="exact"/>
              <w:rPr>
                <w:rFonts w:hint="eastAsia" w:ascii="宋体" w:hAnsi="宋体" w:eastAsia="宋体" w:cs="宋体"/>
                <w:color w:val="auto"/>
                <w:sz w:val="28"/>
                <w:szCs w:val="28"/>
              </w:rPr>
            </w:pPr>
          </w:p>
        </w:tc>
        <w:tc>
          <w:tcPr>
            <w:tcW w:w="1319" w:type="dxa"/>
            <w:tcMar>
              <w:top w:w="57" w:type="dxa"/>
              <w:left w:w="28" w:type="dxa"/>
              <w:bottom w:w="57" w:type="dxa"/>
              <w:right w:w="28" w:type="dxa"/>
            </w:tcMar>
            <w:vAlign w:val="center"/>
          </w:tcPr>
          <w:p w14:paraId="309FA86E">
            <w:pPr>
              <w:spacing w:line="480" w:lineRule="exact"/>
              <w:ind w:left="210" w:leftChars="100"/>
              <w:rPr>
                <w:rFonts w:hint="eastAsia" w:ascii="宋体" w:hAnsi="宋体" w:eastAsia="宋体" w:cs="宋体"/>
                <w:color w:val="auto"/>
                <w:sz w:val="28"/>
                <w:szCs w:val="28"/>
              </w:rPr>
            </w:pPr>
          </w:p>
        </w:tc>
      </w:tr>
      <w:tr w14:paraId="1D0096E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20" w:type="dxa"/>
            <w:tcMar>
              <w:top w:w="57" w:type="dxa"/>
              <w:left w:w="28" w:type="dxa"/>
              <w:bottom w:w="57" w:type="dxa"/>
              <w:right w:w="28" w:type="dxa"/>
            </w:tcMar>
            <w:vAlign w:val="center"/>
          </w:tcPr>
          <w:p w14:paraId="011578DE">
            <w:pPr>
              <w:spacing w:line="480" w:lineRule="exact"/>
              <w:ind w:left="210" w:leftChars="100"/>
              <w:rPr>
                <w:rFonts w:hint="eastAsia" w:ascii="宋体" w:hAnsi="宋体" w:eastAsia="宋体" w:cs="宋体"/>
                <w:color w:val="auto"/>
                <w:sz w:val="28"/>
                <w:szCs w:val="28"/>
              </w:rPr>
            </w:pPr>
          </w:p>
        </w:tc>
        <w:tc>
          <w:tcPr>
            <w:tcW w:w="2711" w:type="dxa"/>
            <w:tcMar>
              <w:top w:w="57" w:type="dxa"/>
              <w:left w:w="28" w:type="dxa"/>
              <w:bottom w:w="57" w:type="dxa"/>
              <w:right w:w="28" w:type="dxa"/>
            </w:tcMar>
            <w:vAlign w:val="center"/>
          </w:tcPr>
          <w:p w14:paraId="138DC56D">
            <w:pPr>
              <w:spacing w:line="480" w:lineRule="exact"/>
              <w:ind w:left="210" w:leftChars="100"/>
              <w:rPr>
                <w:rFonts w:hint="eastAsia" w:ascii="宋体" w:hAnsi="宋体" w:eastAsia="宋体" w:cs="宋体"/>
                <w:color w:val="auto"/>
                <w:sz w:val="28"/>
                <w:szCs w:val="28"/>
              </w:rPr>
            </w:pPr>
          </w:p>
        </w:tc>
        <w:tc>
          <w:tcPr>
            <w:tcW w:w="2659" w:type="dxa"/>
            <w:tcMar>
              <w:top w:w="57" w:type="dxa"/>
              <w:left w:w="28" w:type="dxa"/>
              <w:bottom w:w="57" w:type="dxa"/>
              <w:right w:w="28" w:type="dxa"/>
            </w:tcMar>
            <w:vAlign w:val="center"/>
          </w:tcPr>
          <w:p w14:paraId="5C15C911">
            <w:pPr>
              <w:spacing w:line="480" w:lineRule="exact"/>
              <w:ind w:left="210" w:leftChars="100"/>
              <w:rPr>
                <w:rFonts w:hint="eastAsia" w:ascii="宋体" w:hAnsi="宋体" w:eastAsia="宋体" w:cs="宋体"/>
                <w:color w:val="auto"/>
                <w:sz w:val="28"/>
                <w:szCs w:val="28"/>
              </w:rPr>
            </w:pPr>
          </w:p>
        </w:tc>
        <w:tc>
          <w:tcPr>
            <w:tcW w:w="1689" w:type="dxa"/>
            <w:tcMar>
              <w:top w:w="57" w:type="dxa"/>
              <w:left w:w="28" w:type="dxa"/>
              <w:bottom w:w="57" w:type="dxa"/>
              <w:right w:w="28" w:type="dxa"/>
            </w:tcMar>
            <w:vAlign w:val="center"/>
          </w:tcPr>
          <w:p w14:paraId="4C536159">
            <w:pPr>
              <w:spacing w:line="480" w:lineRule="exact"/>
              <w:rPr>
                <w:rFonts w:hint="eastAsia" w:ascii="宋体" w:hAnsi="宋体" w:eastAsia="宋体" w:cs="宋体"/>
                <w:color w:val="auto"/>
                <w:sz w:val="28"/>
                <w:szCs w:val="28"/>
              </w:rPr>
            </w:pPr>
          </w:p>
        </w:tc>
        <w:tc>
          <w:tcPr>
            <w:tcW w:w="1319" w:type="dxa"/>
            <w:tcMar>
              <w:top w:w="57" w:type="dxa"/>
              <w:left w:w="28" w:type="dxa"/>
              <w:bottom w:w="57" w:type="dxa"/>
              <w:right w:w="28" w:type="dxa"/>
            </w:tcMar>
            <w:vAlign w:val="center"/>
          </w:tcPr>
          <w:p w14:paraId="3EA110D9">
            <w:pPr>
              <w:spacing w:line="480" w:lineRule="exact"/>
              <w:ind w:left="210" w:leftChars="100"/>
              <w:rPr>
                <w:rFonts w:hint="eastAsia" w:ascii="宋体" w:hAnsi="宋体" w:eastAsia="宋体" w:cs="宋体"/>
                <w:color w:val="auto"/>
                <w:sz w:val="28"/>
                <w:szCs w:val="28"/>
              </w:rPr>
            </w:pPr>
          </w:p>
        </w:tc>
      </w:tr>
      <w:tr w14:paraId="68A132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20" w:type="dxa"/>
            <w:tcMar>
              <w:top w:w="57" w:type="dxa"/>
              <w:left w:w="28" w:type="dxa"/>
              <w:bottom w:w="57" w:type="dxa"/>
              <w:right w:w="28" w:type="dxa"/>
            </w:tcMar>
            <w:vAlign w:val="center"/>
          </w:tcPr>
          <w:p w14:paraId="4E0FAE43">
            <w:pPr>
              <w:spacing w:line="480" w:lineRule="exact"/>
              <w:ind w:left="210" w:leftChars="100"/>
              <w:rPr>
                <w:rFonts w:hint="eastAsia" w:ascii="宋体" w:hAnsi="宋体" w:eastAsia="宋体" w:cs="宋体"/>
                <w:color w:val="auto"/>
                <w:sz w:val="28"/>
                <w:szCs w:val="28"/>
              </w:rPr>
            </w:pPr>
          </w:p>
        </w:tc>
        <w:tc>
          <w:tcPr>
            <w:tcW w:w="2711" w:type="dxa"/>
            <w:tcMar>
              <w:top w:w="57" w:type="dxa"/>
              <w:left w:w="28" w:type="dxa"/>
              <w:bottom w:w="57" w:type="dxa"/>
              <w:right w:w="28" w:type="dxa"/>
            </w:tcMar>
            <w:vAlign w:val="center"/>
          </w:tcPr>
          <w:p w14:paraId="6B0E90D3">
            <w:pPr>
              <w:spacing w:line="480" w:lineRule="exact"/>
              <w:ind w:left="210" w:leftChars="100"/>
              <w:rPr>
                <w:rFonts w:hint="eastAsia" w:ascii="宋体" w:hAnsi="宋体" w:eastAsia="宋体" w:cs="宋体"/>
                <w:color w:val="auto"/>
                <w:sz w:val="28"/>
                <w:szCs w:val="28"/>
              </w:rPr>
            </w:pPr>
          </w:p>
        </w:tc>
        <w:tc>
          <w:tcPr>
            <w:tcW w:w="2659" w:type="dxa"/>
            <w:tcMar>
              <w:top w:w="57" w:type="dxa"/>
              <w:left w:w="28" w:type="dxa"/>
              <w:bottom w:w="57" w:type="dxa"/>
              <w:right w:w="28" w:type="dxa"/>
            </w:tcMar>
            <w:vAlign w:val="center"/>
          </w:tcPr>
          <w:p w14:paraId="7C6F199A">
            <w:pPr>
              <w:spacing w:line="480" w:lineRule="exact"/>
              <w:ind w:left="210" w:leftChars="100"/>
              <w:rPr>
                <w:rFonts w:hint="eastAsia" w:ascii="宋体" w:hAnsi="宋体" w:eastAsia="宋体" w:cs="宋体"/>
                <w:color w:val="auto"/>
                <w:sz w:val="28"/>
                <w:szCs w:val="28"/>
              </w:rPr>
            </w:pPr>
          </w:p>
        </w:tc>
        <w:tc>
          <w:tcPr>
            <w:tcW w:w="1689" w:type="dxa"/>
            <w:tcMar>
              <w:top w:w="57" w:type="dxa"/>
              <w:left w:w="28" w:type="dxa"/>
              <w:bottom w:w="57" w:type="dxa"/>
              <w:right w:w="28" w:type="dxa"/>
            </w:tcMar>
            <w:vAlign w:val="center"/>
          </w:tcPr>
          <w:p w14:paraId="24A5A0E2">
            <w:pPr>
              <w:spacing w:line="480" w:lineRule="exact"/>
              <w:rPr>
                <w:rFonts w:hint="eastAsia" w:ascii="宋体" w:hAnsi="宋体" w:eastAsia="宋体" w:cs="宋体"/>
                <w:color w:val="auto"/>
                <w:sz w:val="28"/>
                <w:szCs w:val="28"/>
              </w:rPr>
            </w:pPr>
          </w:p>
        </w:tc>
        <w:tc>
          <w:tcPr>
            <w:tcW w:w="1319" w:type="dxa"/>
            <w:tcMar>
              <w:top w:w="57" w:type="dxa"/>
              <w:left w:w="28" w:type="dxa"/>
              <w:bottom w:w="57" w:type="dxa"/>
              <w:right w:w="28" w:type="dxa"/>
            </w:tcMar>
            <w:vAlign w:val="center"/>
          </w:tcPr>
          <w:p w14:paraId="1E493918">
            <w:pPr>
              <w:spacing w:line="480" w:lineRule="exact"/>
              <w:ind w:left="210" w:leftChars="100"/>
              <w:rPr>
                <w:rFonts w:hint="eastAsia" w:ascii="宋体" w:hAnsi="宋体" w:eastAsia="宋体" w:cs="宋体"/>
                <w:color w:val="auto"/>
                <w:sz w:val="28"/>
                <w:szCs w:val="28"/>
              </w:rPr>
            </w:pPr>
          </w:p>
        </w:tc>
      </w:tr>
      <w:tr w14:paraId="150B49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20" w:type="dxa"/>
            <w:tcBorders>
              <w:bottom w:val="double" w:color="auto" w:sz="4" w:space="0"/>
            </w:tcBorders>
            <w:tcMar>
              <w:top w:w="57" w:type="dxa"/>
              <w:left w:w="28" w:type="dxa"/>
              <w:bottom w:w="57" w:type="dxa"/>
              <w:right w:w="28" w:type="dxa"/>
            </w:tcMar>
            <w:vAlign w:val="center"/>
          </w:tcPr>
          <w:p w14:paraId="2DA1046E">
            <w:pPr>
              <w:spacing w:line="480" w:lineRule="exact"/>
              <w:ind w:left="210" w:leftChars="100"/>
              <w:rPr>
                <w:rFonts w:hint="eastAsia" w:ascii="宋体" w:hAnsi="宋体" w:eastAsia="宋体" w:cs="宋体"/>
                <w:color w:val="auto"/>
                <w:sz w:val="28"/>
                <w:szCs w:val="28"/>
              </w:rPr>
            </w:pPr>
          </w:p>
        </w:tc>
        <w:tc>
          <w:tcPr>
            <w:tcW w:w="2711" w:type="dxa"/>
            <w:tcBorders>
              <w:bottom w:val="double" w:color="auto" w:sz="4" w:space="0"/>
            </w:tcBorders>
            <w:tcMar>
              <w:top w:w="57" w:type="dxa"/>
              <w:left w:w="28" w:type="dxa"/>
              <w:bottom w:w="57" w:type="dxa"/>
              <w:right w:w="28" w:type="dxa"/>
            </w:tcMar>
            <w:vAlign w:val="center"/>
          </w:tcPr>
          <w:p w14:paraId="1C3C8CE6">
            <w:pPr>
              <w:spacing w:line="480" w:lineRule="exact"/>
              <w:ind w:left="210" w:leftChars="100"/>
              <w:rPr>
                <w:rFonts w:hint="eastAsia" w:ascii="宋体" w:hAnsi="宋体" w:eastAsia="宋体" w:cs="宋体"/>
                <w:color w:val="auto"/>
                <w:sz w:val="28"/>
                <w:szCs w:val="28"/>
              </w:rPr>
            </w:pPr>
          </w:p>
        </w:tc>
        <w:tc>
          <w:tcPr>
            <w:tcW w:w="2659" w:type="dxa"/>
            <w:tcBorders>
              <w:bottom w:val="double" w:color="auto" w:sz="4" w:space="0"/>
            </w:tcBorders>
            <w:tcMar>
              <w:top w:w="57" w:type="dxa"/>
              <w:left w:w="28" w:type="dxa"/>
              <w:bottom w:w="57" w:type="dxa"/>
              <w:right w:w="28" w:type="dxa"/>
            </w:tcMar>
            <w:vAlign w:val="center"/>
          </w:tcPr>
          <w:p w14:paraId="535E16EB">
            <w:pPr>
              <w:spacing w:line="480" w:lineRule="exact"/>
              <w:ind w:left="210" w:leftChars="100"/>
              <w:rPr>
                <w:rFonts w:hint="eastAsia" w:ascii="宋体" w:hAnsi="宋体" w:eastAsia="宋体" w:cs="宋体"/>
                <w:color w:val="auto"/>
                <w:sz w:val="28"/>
                <w:szCs w:val="28"/>
              </w:rPr>
            </w:pPr>
          </w:p>
        </w:tc>
        <w:tc>
          <w:tcPr>
            <w:tcW w:w="1689" w:type="dxa"/>
            <w:tcBorders>
              <w:bottom w:val="double" w:color="auto" w:sz="4" w:space="0"/>
            </w:tcBorders>
            <w:tcMar>
              <w:top w:w="57" w:type="dxa"/>
              <w:left w:w="28" w:type="dxa"/>
              <w:bottom w:w="57" w:type="dxa"/>
              <w:right w:w="28" w:type="dxa"/>
            </w:tcMar>
            <w:vAlign w:val="center"/>
          </w:tcPr>
          <w:p w14:paraId="5DCFCD83">
            <w:pPr>
              <w:spacing w:line="480" w:lineRule="exact"/>
              <w:rPr>
                <w:rFonts w:hint="eastAsia" w:ascii="宋体" w:hAnsi="宋体" w:eastAsia="宋体" w:cs="宋体"/>
                <w:color w:val="auto"/>
                <w:sz w:val="28"/>
                <w:szCs w:val="28"/>
              </w:rPr>
            </w:pPr>
          </w:p>
        </w:tc>
        <w:tc>
          <w:tcPr>
            <w:tcW w:w="1319" w:type="dxa"/>
            <w:tcBorders>
              <w:bottom w:val="double" w:color="auto" w:sz="4" w:space="0"/>
            </w:tcBorders>
            <w:tcMar>
              <w:top w:w="57" w:type="dxa"/>
              <w:left w:w="28" w:type="dxa"/>
              <w:bottom w:w="57" w:type="dxa"/>
              <w:right w:w="28" w:type="dxa"/>
            </w:tcMar>
            <w:vAlign w:val="center"/>
          </w:tcPr>
          <w:p w14:paraId="21111A6E">
            <w:pPr>
              <w:spacing w:line="480" w:lineRule="exact"/>
              <w:ind w:left="210" w:leftChars="100"/>
              <w:rPr>
                <w:rFonts w:hint="eastAsia" w:ascii="宋体" w:hAnsi="宋体" w:eastAsia="宋体" w:cs="宋体"/>
                <w:color w:val="auto"/>
                <w:sz w:val="28"/>
                <w:szCs w:val="28"/>
              </w:rPr>
            </w:pPr>
          </w:p>
        </w:tc>
      </w:tr>
    </w:tbl>
    <w:p w14:paraId="3BE03DF2">
      <w:pPr>
        <w:spacing w:line="320" w:lineRule="exact"/>
        <w:rPr>
          <w:rFonts w:hint="eastAsia" w:ascii="宋体" w:hAnsi="宋体" w:eastAsia="宋体" w:cs="宋体"/>
          <w:b/>
          <w:color w:val="auto"/>
          <w:sz w:val="28"/>
          <w:szCs w:val="28"/>
        </w:rPr>
      </w:pPr>
    </w:p>
    <w:p w14:paraId="27D5866F">
      <w:pPr>
        <w:spacing w:line="320" w:lineRule="exact"/>
        <w:rPr>
          <w:rFonts w:hint="eastAsia" w:ascii="宋体" w:hAnsi="宋体" w:eastAsia="宋体" w:cs="宋体"/>
          <w:color w:val="auto"/>
          <w:szCs w:val="24"/>
        </w:rPr>
      </w:pPr>
    </w:p>
    <w:p w14:paraId="0C9AACC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8"/>
          <w:szCs w:val="28"/>
        </w:rPr>
      </w:pPr>
      <w:bookmarkStart w:id="95" w:name="_Toc458437949"/>
      <w:bookmarkStart w:id="96" w:name="_Toc47262069"/>
      <w:bookmarkStart w:id="97" w:name="_Toc193126888"/>
      <w:bookmarkStart w:id="98" w:name="_Toc48995851"/>
      <w:bookmarkStart w:id="99" w:name="_Toc194663925"/>
      <w:bookmarkStart w:id="100" w:name="_Toc188808839"/>
      <w:bookmarkStart w:id="101" w:name="_Toc47418255"/>
      <w:bookmarkStart w:id="102" w:name="_Toc47261690"/>
      <w:bookmarkStart w:id="103" w:name="_Toc47261885"/>
      <w:bookmarkStart w:id="104" w:name="_Toc47418731"/>
      <w:bookmarkStart w:id="105" w:name="_Toc193187104"/>
      <w:bookmarkStart w:id="106" w:name="_Toc458437950"/>
      <w:bookmarkStart w:id="107" w:name="_Toc49019497"/>
      <w:bookmarkStart w:id="108" w:name="_Toc49019236"/>
      <w:bookmarkStart w:id="109" w:name="_Toc47418938"/>
      <w:bookmarkStart w:id="110" w:name="_Toc48791235"/>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供应商：</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（单位公章）</w:t>
      </w:r>
    </w:p>
    <w:p w14:paraId="70AF3938">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w:t>
      </w:r>
      <w:r>
        <w:rPr>
          <w:rFonts w:hint="eastAsia" w:ascii="宋体" w:hAnsi="宋体" w:eastAsia="宋体" w:cs="宋体"/>
          <w:color w:val="auto"/>
          <w:sz w:val="28"/>
          <w:szCs w:val="28"/>
          <w:lang w:val="en-US" w:eastAsia="zh-CN"/>
        </w:rPr>
        <w:t>或被授权人</w:t>
      </w:r>
      <w:r>
        <w:rPr>
          <w:rFonts w:hint="eastAsia" w:ascii="宋体" w:hAnsi="宋体" w:eastAsia="宋体" w:cs="宋体"/>
          <w:color w:val="auto"/>
          <w:sz w:val="28"/>
          <w:szCs w:val="28"/>
        </w:rPr>
        <w:t>：</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（签字或盖章）</w:t>
      </w:r>
    </w:p>
    <w:p w14:paraId="135B52A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 xml:space="preserve">            年      月    日 </w:t>
      </w:r>
      <w:r>
        <w:rPr>
          <w:rFonts w:hint="eastAsia" w:ascii="宋体" w:hAnsi="宋体" w:eastAsia="宋体" w:cs="宋体"/>
          <w:color w:val="auto"/>
          <w:sz w:val="28"/>
          <w:szCs w:val="28"/>
          <w:lang w:val="en-US" w:eastAsia="zh-CN"/>
        </w:rPr>
        <w:br w:type="page"/>
      </w:r>
    </w:p>
    <w:p w14:paraId="25D81626">
      <w:pPr>
        <w:pStyle w:val="7"/>
        <w:spacing w:before="0" w:after="0" w:line="240" w:lineRule="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rPr>
        <w:t>.商务条款响应偏离表（格式）</w:t>
      </w:r>
      <w:bookmarkEnd w:id="95"/>
    </w:p>
    <w:p w14:paraId="6DE3EF5E">
      <w:pPr>
        <w:spacing w:line="240" w:lineRule="exact"/>
        <w:ind w:left="210" w:leftChars="100"/>
        <w:rPr>
          <w:rFonts w:hint="eastAsia" w:ascii="宋体" w:hAnsi="宋体" w:eastAsia="宋体" w:cs="宋体"/>
          <w:b/>
          <w:bCs/>
          <w:color w:val="auto"/>
          <w:szCs w:val="32"/>
        </w:rPr>
      </w:pPr>
    </w:p>
    <w:p w14:paraId="4F3AA56B">
      <w:pPr>
        <w:spacing w:line="480" w:lineRule="exact"/>
        <w:ind w:left="210" w:leftChars="100"/>
        <w:jc w:val="center"/>
        <w:rPr>
          <w:rFonts w:hint="eastAsia" w:ascii="宋体" w:hAnsi="宋体" w:eastAsia="宋体" w:cs="宋体"/>
          <w:b/>
          <w:bCs/>
          <w:color w:val="auto"/>
          <w:sz w:val="36"/>
          <w:szCs w:val="21"/>
        </w:rPr>
      </w:pPr>
      <w:r>
        <w:rPr>
          <w:rFonts w:hint="eastAsia" w:ascii="宋体" w:hAnsi="宋体" w:eastAsia="宋体" w:cs="宋体"/>
          <w:b/>
          <w:bCs/>
          <w:color w:val="auto"/>
          <w:sz w:val="36"/>
          <w:szCs w:val="21"/>
        </w:rPr>
        <w:t>商务条款响应偏离表</w:t>
      </w:r>
    </w:p>
    <w:p w14:paraId="1B042048">
      <w:pPr>
        <w:spacing w:line="480" w:lineRule="exact"/>
        <w:ind w:left="210" w:leftChars="100"/>
        <w:rPr>
          <w:rFonts w:hint="eastAsia" w:ascii="宋体" w:hAnsi="宋体" w:eastAsia="宋体" w:cs="宋体"/>
          <w:color w:val="auto"/>
          <w:sz w:val="28"/>
          <w:szCs w:val="28"/>
          <w:u w:val="single"/>
        </w:rPr>
      </w:pPr>
      <w:r>
        <w:rPr>
          <w:rFonts w:hint="eastAsia" w:ascii="宋体" w:hAnsi="宋体" w:eastAsia="宋体" w:cs="宋体"/>
          <w:color w:val="auto"/>
          <w:sz w:val="28"/>
          <w:szCs w:val="28"/>
          <w:lang w:eastAsia="zh-CN"/>
        </w:rPr>
        <w:t>供应商</w:t>
      </w:r>
      <w:r>
        <w:rPr>
          <w:rFonts w:hint="eastAsia" w:ascii="宋体" w:hAnsi="宋体" w:eastAsia="宋体" w:cs="宋体"/>
          <w:color w:val="auto"/>
          <w:sz w:val="28"/>
          <w:szCs w:val="28"/>
        </w:rPr>
        <w:t xml:space="preserve">名称：            </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 xml:space="preserve">  项目编号：</w:t>
      </w:r>
    </w:p>
    <w:tbl>
      <w:tblPr>
        <w:tblStyle w:val="26"/>
        <w:tblW w:w="9243"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2950"/>
        <w:gridCol w:w="2379"/>
        <w:gridCol w:w="1650"/>
        <w:gridCol w:w="1438"/>
      </w:tblGrid>
      <w:tr w14:paraId="5FF003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tcBorders>
              <w:top w:val="double" w:color="auto" w:sz="4" w:space="0"/>
            </w:tcBorders>
            <w:tcMar>
              <w:top w:w="57" w:type="dxa"/>
              <w:left w:w="28" w:type="dxa"/>
              <w:bottom w:w="57" w:type="dxa"/>
              <w:right w:w="28" w:type="dxa"/>
            </w:tcMar>
            <w:vAlign w:val="center"/>
          </w:tcPr>
          <w:p w14:paraId="30510A24">
            <w:pPr>
              <w:spacing w:line="320" w:lineRule="exact"/>
              <w:ind w:left="-97" w:leftChars="-46"/>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 xml:space="preserve"> 序号</w:t>
            </w:r>
          </w:p>
        </w:tc>
        <w:tc>
          <w:tcPr>
            <w:tcW w:w="2950" w:type="dxa"/>
            <w:tcBorders>
              <w:top w:val="double" w:color="auto" w:sz="4" w:space="0"/>
            </w:tcBorders>
            <w:tcMar>
              <w:top w:w="57" w:type="dxa"/>
              <w:left w:w="28" w:type="dxa"/>
              <w:bottom w:w="57" w:type="dxa"/>
              <w:right w:w="28" w:type="dxa"/>
            </w:tcMar>
            <w:vAlign w:val="center"/>
          </w:tcPr>
          <w:p w14:paraId="39DB516F">
            <w:pPr>
              <w:spacing w:line="320" w:lineRule="exact"/>
              <w:ind w:left="210" w:leftChars="100"/>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招标文件</w:t>
            </w:r>
          </w:p>
          <w:p w14:paraId="0D2EC253">
            <w:pPr>
              <w:spacing w:line="320" w:lineRule="exact"/>
              <w:ind w:left="210" w:leftChars="100"/>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商务要求</w:t>
            </w:r>
          </w:p>
        </w:tc>
        <w:tc>
          <w:tcPr>
            <w:tcW w:w="2379" w:type="dxa"/>
            <w:tcBorders>
              <w:top w:val="double" w:color="auto" w:sz="4" w:space="0"/>
            </w:tcBorders>
            <w:tcMar>
              <w:top w:w="57" w:type="dxa"/>
              <w:left w:w="28" w:type="dxa"/>
              <w:bottom w:w="57" w:type="dxa"/>
              <w:right w:w="28" w:type="dxa"/>
            </w:tcMar>
            <w:vAlign w:val="center"/>
          </w:tcPr>
          <w:p w14:paraId="65228B7A">
            <w:pPr>
              <w:spacing w:line="320" w:lineRule="exact"/>
              <w:ind w:left="210" w:leftChars="100"/>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投标文件</w:t>
            </w:r>
          </w:p>
          <w:p w14:paraId="6C7995E4">
            <w:pPr>
              <w:spacing w:line="320" w:lineRule="exact"/>
              <w:ind w:left="210" w:leftChars="100"/>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商务响应</w:t>
            </w:r>
          </w:p>
        </w:tc>
        <w:tc>
          <w:tcPr>
            <w:tcW w:w="1650" w:type="dxa"/>
            <w:tcBorders>
              <w:top w:val="double" w:color="auto" w:sz="4" w:space="0"/>
            </w:tcBorders>
            <w:tcMar>
              <w:top w:w="57" w:type="dxa"/>
              <w:left w:w="28" w:type="dxa"/>
              <w:bottom w:w="57" w:type="dxa"/>
              <w:right w:w="28" w:type="dxa"/>
            </w:tcMar>
            <w:vAlign w:val="center"/>
          </w:tcPr>
          <w:p w14:paraId="21045BB1">
            <w:pPr>
              <w:spacing w:line="320" w:lineRule="exact"/>
              <w:ind w:left="210" w:leftChars="100"/>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偏离情况</w:t>
            </w:r>
          </w:p>
        </w:tc>
        <w:tc>
          <w:tcPr>
            <w:tcW w:w="1438" w:type="dxa"/>
            <w:tcBorders>
              <w:top w:val="double" w:color="auto" w:sz="4" w:space="0"/>
            </w:tcBorders>
            <w:vAlign w:val="center"/>
          </w:tcPr>
          <w:p w14:paraId="6CDFA546">
            <w:pPr>
              <w:spacing w:line="320" w:lineRule="exact"/>
              <w:ind w:left="210" w:leftChars="100"/>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说明</w:t>
            </w:r>
          </w:p>
        </w:tc>
      </w:tr>
      <w:tr w14:paraId="0BEA00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826" w:type="dxa"/>
            <w:tcMar>
              <w:top w:w="57" w:type="dxa"/>
              <w:left w:w="28" w:type="dxa"/>
              <w:bottom w:w="57" w:type="dxa"/>
              <w:right w:w="28" w:type="dxa"/>
            </w:tcMar>
            <w:vAlign w:val="center"/>
          </w:tcPr>
          <w:p w14:paraId="1B9257FE">
            <w:pPr>
              <w:spacing w:line="480" w:lineRule="exact"/>
              <w:ind w:left="210" w:leftChars="100"/>
              <w:rPr>
                <w:rFonts w:hint="eastAsia" w:ascii="宋体" w:hAnsi="宋体" w:eastAsia="宋体" w:cs="宋体"/>
                <w:color w:val="auto"/>
                <w:sz w:val="28"/>
                <w:szCs w:val="28"/>
              </w:rPr>
            </w:pPr>
          </w:p>
        </w:tc>
        <w:tc>
          <w:tcPr>
            <w:tcW w:w="2950" w:type="dxa"/>
            <w:tcMar>
              <w:top w:w="57" w:type="dxa"/>
              <w:left w:w="28" w:type="dxa"/>
              <w:bottom w:w="57" w:type="dxa"/>
              <w:right w:w="28" w:type="dxa"/>
            </w:tcMar>
            <w:vAlign w:val="center"/>
          </w:tcPr>
          <w:p w14:paraId="5903172B">
            <w:pPr>
              <w:spacing w:line="480" w:lineRule="exact"/>
              <w:ind w:left="210" w:leftChars="100"/>
              <w:rPr>
                <w:rFonts w:hint="eastAsia" w:ascii="宋体" w:hAnsi="宋体" w:eastAsia="宋体" w:cs="宋体"/>
                <w:color w:val="auto"/>
                <w:sz w:val="28"/>
                <w:szCs w:val="28"/>
              </w:rPr>
            </w:pPr>
          </w:p>
        </w:tc>
        <w:tc>
          <w:tcPr>
            <w:tcW w:w="2379" w:type="dxa"/>
            <w:tcMar>
              <w:top w:w="57" w:type="dxa"/>
              <w:left w:w="28" w:type="dxa"/>
              <w:bottom w:w="57" w:type="dxa"/>
              <w:right w:w="28" w:type="dxa"/>
            </w:tcMar>
            <w:vAlign w:val="center"/>
          </w:tcPr>
          <w:p w14:paraId="398F2FAE">
            <w:pPr>
              <w:spacing w:line="480" w:lineRule="exact"/>
              <w:ind w:left="210" w:leftChars="100"/>
              <w:rPr>
                <w:rFonts w:hint="eastAsia" w:ascii="宋体" w:hAnsi="宋体" w:eastAsia="宋体" w:cs="宋体"/>
                <w:color w:val="auto"/>
                <w:sz w:val="28"/>
                <w:szCs w:val="28"/>
              </w:rPr>
            </w:pPr>
          </w:p>
        </w:tc>
        <w:tc>
          <w:tcPr>
            <w:tcW w:w="1650" w:type="dxa"/>
            <w:tcMar>
              <w:top w:w="57" w:type="dxa"/>
              <w:left w:w="28" w:type="dxa"/>
              <w:bottom w:w="57" w:type="dxa"/>
              <w:right w:w="28" w:type="dxa"/>
            </w:tcMar>
            <w:vAlign w:val="center"/>
          </w:tcPr>
          <w:p w14:paraId="31D21E34">
            <w:pPr>
              <w:spacing w:line="480" w:lineRule="exact"/>
              <w:ind w:left="210" w:leftChars="100"/>
              <w:rPr>
                <w:rFonts w:hint="eastAsia" w:ascii="宋体" w:hAnsi="宋体" w:eastAsia="宋体" w:cs="宋体"/>
                <w:color w:val="auto"/>
                <w:sz w:val="28"/>
                <w:szCs w:val="28"/>
              </w:rPr>
            </w:pPr>
          </w:p>
        </w:tc>
        <w:tc>
          <w:tcPr>
            <w:tcW w:w="1438" w:type="dxa"/>
            <w:vAlign w:val="center"/>
          </w:tcPr>
          <w:p w14:paraId="28E841D8">
            <w:pPr>
              <w:spacing w:line="480" w:lineRule="exact"/>
              <w:ind w:left="210" w:leftChars="100"/>
              <w:rPr>
                <w:rFonts w:hint="eastAsia" w:ascii="宋体" w:hAnsi="宋体" w:eastAsia="宋体" w:cs="宋体"/>
                <w:color w:val="auto"/>
                <w:sz w:val="28"/>
                <w:szCs w:val="28"/>
              </w:rPr>
            </w:pPr>
          </w:p>
        </w:tc>
      </w:tr>
      <w:tr w14:paraId="4238CE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6" w:type="dxa"/>
            <w:tcMar>
              <w:top w:w="57" w:type="dxa"/>
              <w:left w:w="28" w:type="dxa"/>
              <w:bottom w:w="57" w:type="dxa"/>
              <w:right w:w="28" w:type="dxa"/>
            </w:tcMar>
            <w:vAlign w:val="center"/>
          </w:tcPr>
          <w:p w14:paraId="286ABCF1">
            <w:pPr>
              <w:spacing w:line="480" w:lineRule="exact"/>
              <w:ind w:left="210" w:leftChars="100"/>
              <w:rPr>
                <w:rFonts w:hint="eastAsia" w:ascii="宋体" w:hAnsi="宋体" w:eastAsia="宋体" w:cs="宋体"/>
                <w:color w:val="auto"/>
                <w:sz w:val="28"/>
                <w:szCs w:val="28"/>
              </w:rPr>
            </w:pPr>
          </w:p>
        </w:tc>
        <w:tc>
          <w:tcPr>
            <w:tcW w:w="2950" w:type="dxa"/>
            <w:tcMar>
              <w:top w:w="57" w:type="dxa"/>
              <w:left w:w="28" w:type="dxa"/>
              <w:bottom w:w="57" w:type="dxa"/>
              <w:right w:w="28" w:type="dxa"/>
            </w:tcMar>
            <w:vAlign w:val="center"/>
          </w:tcPr>
          <w:p w14:paraId="1F34B673">
            <w:pPr>
              <w:spacing w:line="480" w:lineRule="exact"/>
              <w:ind w:left="210" w:leftChars="100"/>
              <w:rPr>
                <w:rFonts w:hint="eastAsia" w:ascii="宋体" w:hAnsi="宋体" w:eastAsia="宋体" w:cs="宋体"/>
                <w:color w:val="auto"/>
                <w:sz w:val="28"/>
                <w:szCs w:val="28"/>
              </w:rPr>
            </w:pPr>
          </w:p>
        </w:tc>
        <w:tc>
          <w:tcPr>
            <w:tcW w:w="2379" w:type="dxa"/>
            <w:tcMar>
              <w:top w:w="57" w:type="dxa"/>
              <w:left w:w="28" w:type="dxa"/>
              <w:bottom w:w="57" w:type="dxa"/>
              <w:right w:w="28" w:type="dxa"/>
            </w:tcMar>
            <w:vAlign w:val="center"/>
          </w:tcPr>
          <w:p w14:paraId="0AAA4CB1">
            <w:pPr>
              <w:spacing w:line="480" w:lineRule="exact"/>
              <w:ind w:left="210" w:leftChars="100"/>
              <w:rPr>
                <w:rFonts w:hint="eastAsia" w:ascii="宋体" w:hAnsi="宋体" w:eastAsia="宋体" w:cs="宋体"/>
                <w:color w:val="auto"/>
                <w:sz w:val="28"/>
                <w:szCs w:val="28"/>
              </w:rPr>
            </w:pPr>
          </w:p>
        </w:tc>
        <w:tc>
          <w:tcPr>
            <w:tcW w:w="1650" w:type="dxa"/>
            <w:tcMar>
              <w:top w:w="57" w:type="dxa"/>
              <w:left w:w="28" w:type="dxa"/>
              <w:bottom w:w="57" w:type="dxa"/>
              <w:right w:w="28" w:type="dxa"/>
            </w:tcMar>
            <w:vAlign w:val="center"/>
          </w:tcPr>
          <w:p w14:paraId="744579BF">
            <w:pPr>
              <w:spacing w:line="480" w:lineRule="exact"/>
              <w:ind w:left="210" w:leftChars="100"/>
              <w:rPr>
                <w:rFonts w:hint="eastAsia" w:ascii="宋体" w:hAnsi="宋体" w:eastAsia="宋体" w:cs="宋体"/>
                <w:color w:val="auto"/>
                <w:sz w:val="28"/>
                <w:szCs w:val="28"/>
              </w:rPr>
            </w:pPr>
          </w:p>
        </w:tc>
        <w:tc>
          <w:tcPr>
            <w:tcW w:w="1438" w:type="dxa"/>
            <w:vAlign w:val="center"/>
          </w:tcPr>
          <w:p w14:paraId="03CCA2D9">
            <w:pPr>
              <w:spacing w:line="480" w:lineRule="exact"/>
              <w:ind w:left="210" w:leftChars="100"/>
              <w:rPr>
                <w:rFonts w:hint="eastAsia" w:ascii="宋体" w:hAnsi="宋体" w:eastAsia="宋体" w:cs="宋体"/>
                <w:color w:val="auto"/>
                <w:sz w:val="28"/>
                <w:szCs w:val="28"/>
              </w:rPr>
            </w:pPr>
          </w:p>
        </w:tc>
      </w:tr>
      <w:tr w14:paraId="728168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tcMar>
              <w:top w:w="57" w:type="dxa"/>
              <w:left w:w="28" w:type="dxa"/>
              <w:bottom w:w="57" w:type="dxa"/>
              <w:right w:w="28" w:type="dxa"/>
            </w:tcMar>
            <w:vAlign w:val="center"/>
          </w:tcPr>
          <w:p w14:paraId="15D0B414">
            <w:pPr>
              <w:spacing w:line="480" w:lineRule="exact"/>
              <w:ind w:left="210" w:leftChars="100"/>
              <w:rPr>
                <w:rFonts w:hint="eastAsia" w:ascii="宋体" w:hAnsi="宋体" w:eastAsia="宋体" w:cs="宋体"/>
                <w:color w:val="auto"/>
                <w:sz w:val="28"/>
                <w:szCs w:val="28"/>
              </w:rPr>
            </w:pPr>
          </w:p>
        </w:tc>
        <w:tc>
          <w:tcPr>
            <w:tcW w:w="2950" w:type="dxa"/>
            <w:tcMar>
              <w:top w:w="57" w:type="dxa"/>
              <w:left w:w="28" w:type="dxa"/>
              <w:bottom w:w="57" w:type="dxa"/>
              <w:right w:w="28" w:type="dxa"/>
            </w:tcMar>
            <w:vAlign w:val="center"/>
          </w:tcPr>
          <w:p w14:paraId="1FDF8BFE">
            <w:pPr>
              <w:spacing w:line="480" w:lineRule="exact"/>
              <w:ind w:left="210" w:leftChars="100"/>
              <w:rPr>
                <w:rFonts w:hint="eastAsia" w:ascii="宋体" w:hAnsi="宋体" w:eastAsia="宋体" w:cs="宋体"/>
                <w:color w:val="auto"/>
                <w:sz w:val="28"/>
                <w:szCs w:val="28"/>
              </w:rPr>
            </w:pPr>
          </w:p>
        </w:tc>
        <w:tc>
          <w:tcPr>
            <w:tcW w:w="2379" w:type="dxa"/>
            <w:tcMar>
              <w:top w:w="57" w:type="dxa"/>
              <w:left w:w="28" w:type="dxa"/>
              <w:bottom w:w="57" w:type="dxa"/>
              <w:right w:w="28" w:type="dxa"/>
            </w:tcMar>
            <w:vAlign w:val="center"/>
          </w:tcPr>
          <w:p w14:paraId="0607CF86">
            <w:pPr>
              <w:spacing w:line="480" w:lineRule="exact"/>
              <w:ind w:left="210" w:leftChars="100"/>
              <w:rPr>
                <w:rFonts w:hint="eastAsia" w:ascii="宋体" w:hAnsi="宋体" w:eastAsia="宋体" w:cs="宋体"/>
                <w:color w:val="auto"/>
                <w:sz w:val="28"/>
                <w:szCs w:val="28"/>
              </w:rPr>
            </w:pPr>
          </w:p>
        </w:tc>
        <w:tc>
          <w:tcPr>
            <w:tcW w:w="1650" w:type="dxa"/>
            <w:tcMar>
              <w:top w:w="57" w:type="dxa"/>
              <w:left w:w="28" w:type="dxa"/>
              <w:bottom w:w="57" w:type="dxa"/>
              <w:right w:w="28" w:type="dxa"/>
            </w:tcMar>
            <w:vAlign w:val="center"/>
          </w:tcPr>
          <w:p w14:paraId="447E63AC">
            <w:pPr>
              <w:spacing w:line="480" w:lineRule="exact"/>
              <w:ind w:left="210" w:leftChars="100"/>
              <w:rPr>
                <w:rFonts w:hint="eastAsia" w:ascii="宋体" w:hAnsi="宋体" w:eastAsia="宋体" w:cs="宋体"/>
                <w:color w:val="auto"/>
                <w:sz w:val="28"/>
                <w:szCs w:val="28"/>
              </w:rPr>
            </w:pPr>
          </w:p>
        </w:tc>
        <w:tc>
          <w:tcPr>
            <w:tcW w:w="1438" w:type="dxa"/>
            <w:vAlign w:val="center"/>
          </w:tcPr>
          <w:p w14:paraId="63A95509">
            <w:pPr>
              <w:spacing w:line="480" w:lineRule="exact"/>
              <w:ind w:left="210" w:leftChars="100"/>
              <w:rPr>
                <w:rFonts w:hint="eastAsia" w:ascii="宋体" w:hAnsi="宋体" w:eastAsia="宋体" w:cs="宋体"/>
                <w:color w:val="auto"/>
                <w:sz w:val="28"/>
                <w:szCs w:val="28"/>
              </w:rPr>
            </w:pPr>
          </w:p>
        </w:tc>
      </w:tr>
      <w:tr w14:paraId="7454EB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tcMar>
              <w:top w:w="57" w:type="dxa"/>
              <w:left w:w="28" w:type="dxa"/>
              <w:bottom w:w="57" w:type="dxa"/>
              <w:right w:w="28" w:type="dxa"/>
            </w:tcMar>
            <w:vAlign w:val="center"/>
          </w:tcPr>
          <w:p w14:paraId="788C80A5">
            <w:pPr>
              <w:spacing w:line="480" w:lineRule="exact"/>
              <w:ind w:left="210" w:leftChars="100"/>
              <w:rPr>
                <w:rFonts w:hint="eastAsia" w:ascii="宋体" w:hAnsi="宋体" w:eastAsia="宋体" w:cs="宋体"/>
                <w:color w:val="auto"/>
                <w:sz w:val="28"/>
                <w:szCs w:val="28"/>
              </w:rPr>
            </w:pPr>
          </w:p>
        </w:tc>
        <w:tc>
          <w:tcPr>
            <w:tcW w:w="2950" w:type="dxa"/>
            <w:tcMar>
              <w:top w:w="57" w:type="dxa"/>
              <w:left w:w="28" w:type="dxa"/>
              <w:bottom w:w="57" w:type="dxa"/>
              <w:right w:w="28" w:type="dxa"/>
            </w:tcMar>
            <w:vAlign w:val="center"/>
          </w:tcPr>
          <w:p w14:paraId="66777BE6">
            <w:pPr>
              <w:spacing w:line="480" w:lineRule="exact"/>
              <w:ind w:left="210" w:leftChars="100"/>
              <w:rPr>
                <w:rFonts w:hint="eastAsia" w:ascii="宋体" w:hAnsi="宋体" w:eastAsia="宋体" w:cs="宋体"/>
                <w:color w:val="auto"/>
                <w:sz w:val="28"/>
                <w:szCs w:val="28"/>
              </w:rPr>
            </w:pPr>
          </w:p>
        </w:tc>
        <w:tc>
          <w:tcPr>
            <w:tcW w:w="2379" w:type="dxa"/>
            <w:tcMar>
              <w:top w:w="57" w:type="dxa"/>
              <w:left w:w="28" w:type="dxa"/>
              <w:bottom w:w="57" w:type="dxa"/>
              <w:right w:w="28" w:type="dxa"/>
            </w:tcMar>
            <w:vAlign w:val="center"/>
          </w:tcPr>
          <w:p w14:paraId="328C8CDB">
            <w:pPr>
              <w:spacing w:line="480" w:lineRule="exact"/>
              <w:ind w:left="210" w:leftChars="100"/>
              <w:rPr>
                <w:rFonts w:hint="eastAsia" w:ascii="宋体" w:hAnsi="宋体" w:eastAsia="宋体" w:cs="宋体"/>
                <w:color w:val="auto"/>
                <w:sz w:val="28"/>
                <w:szCs w:val="28"/>
              </w:rPr>
            </w:pPr>
          </w:p>
        </w:tc>
        <w:tc>
          <w:tcPr>
            <w:tcW w:w="1650" w:type="dxa"/>
            <w:tcMar>
              <w:top w:w="57" w:type="dxa"/>
              <w:left w:w="28" w:type="dxa"/>
              <w:bottom w:w="57" w:type="dxa"/>
              <w:right w:w="28" w:type="dxa"/>
            </w:tcMar>
            <w:vAlign w:val="center"/>
          </w:tcPr>
          <w:p w14:paraId="4A0DED15">
            <w:pPr>
              <w:spacing w:line="480" w:lineRule="exact"/>
              <w:ind w:left="210" w:leftChars="100"/>
              <w:rPr>
                <w:rFonts w:hint="eastAsia" w:ascii="宋体" w:hAnsi="宋体" w:eastAsia="宋体" w:cs="宋体"/>
                <w:color w:val="auto"/>
                <w:sz w:val="28"/>
                <w:szCs w:val="28"/>
              </w:rPr>
            </w:pPr>
          </w:p>
        </w:tc>
        <w:tc>
          <w:tcPr>
            <w:tcW w:w="1438" w:type="dxa"/>
            <w:vAlign w:val="center"/>
          </w:tcPr>
          <w:p w14:paraId="1A1E0DD0">
            <w:pPr>
              <w:spacing w:line="480" w:lineRule="exact"/>
              <w:ind w:left="210" w:leftChars="100"/>
              <w:rPr>
                <w:rFonts w:hint="eastAsia" w:ascii="宋体" w:hAnsi="宋体" w:eastAsia="宋体" w:cs="宋体"/>
                <w:color w:val="auto"/>
                <w:sz w:val="28"/>
                <w:szCs w:val="28"/>
              </w:rPr>
            </w:pPr>
          </w:p>
        </w:tc>
      </w:tr>
      <w:tr w14:paraId="0B8D85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tcMar>
              <w:top w:w="57" w:type="dxa"/>
              <w:left w:w="28" w:type="dxa"/>
              <w:bottom w:w="57" w:type="dxa"/>
              <w:right w:w="28" w:type="dxa"/>
            </w:tcMar>
            <w:vAlign w:val="center"/>
          </w:tcPr>
          <w:p w14:paraId="1E82C5FB">
            <w:pPr>
              <w:spacing w:line="480" w:lineRule="exact"/>
              <w:ind w:left="210" w:leftChars="100"/>
              <w:rPr>
                <w:rFonts w:hint="eastAsia" w:ascii="宋体" w:hAnsi="宋体" w:eastAsia="宋体" w:cs="宋体"/>
                <w:color w:val="auto"/>
                <w:sz w:val="28"/>
                <w:szCs w:val="28"/>
              </w:rPr>
            </w:pPr>
          </w:p>
        </w:tc>
        <w:tc>
          <w:tcPr>
            <w:tcW w:w="2950" w:type="dxa"/>
            <w:tcMar>
              <w:top w:w="57" w:type="dxa"/>
              <w:left w:w="28" w:type="dxa"/>
              <w:bottom w:w="57" w:type="dxa"/>
              <w:right w:w="28" w:type="dxa"/>
            </w:tcMar>
            <w:vAlign w:val="center"/>
          </w:tcPr>
          <w:p w14:paraId="2881E51D">
            <w:pPr>
              <w:spacing w:line="480" w:lineRule="exact"/>
              <w:ind w:left="210" w:leftChars="100"/>
              <w:rPr>
                <w:rFonts w:hint="eastAsia" w:ascii="宋体" w:hAnsi="宋体" w:eastAsia="宋体" w:cs="宋体"/>
                <w:color w:val="auto"/>
                <w:sz w:val="28"/>
                <w:szCs w:val="28"/>
              </w:rPr>
            </w:pPr>
          </w:p>
        </w:tc>
        <w:tc>
          <w:tcPr>
            <w:tcW w:w="2379" w:type="dxa"/>
            <w:tcMar>
              <w:top w:w="57" w:type="dxa"/>
              <w:left w:w="28" w:type="dxa"/>
              <w:bottom w:w="57" w:type="dxa"/>
              <w:right w:w="28" w:type="dxa"/>
            </w:tcMar>
            <w:vAlign w:val="center"/>
          </w:tcPr>
          <w:p w14:paraId="457D68B2">
            <w:pPr>
              <w:spacing w:line="480" w:lineRule="exact"/>
              <w:ind w:left="210" w:leftChars="100"/>
              <w:rPr>
                <w:rFonts w:hint="eastAsia" w:ascii="宋体" w:hAnsi="宋体" w:eastAsia="宋体" w:cs="宋体"/>
                <w:color w:val="auto"/>
                <w:sz w:val="28"/>
                <w:szCs w:val="28"/>
              </w:rPr>
            </w:pPr>
          </w:p>
        </w:tc>
        <w:tc>
          <w:tcPr>
            <w:tcW w:w="1650" w:type="dxa"/>
            <w:tcMar>
              <w:top w:w="57" w:type="dxa"/>
              <w:left w:w="28" w:type="dxa"/>
              <w:bottom w:w="57" w:type="dxa"/>
              <w:right w:w="28" w:type="dxa"/>
            </w:tcMar>
            <w:vAlign w:val="center"/>
          </w:tcPr>
          <w:p w14:paraId="5D8FB2DD">
            <w:pPr>
              <w:spacing w:line="480" w:lineRule="exact"/>
              <w:ind w:left="210" w:leftChars="100"/>
              <w:rPr>
                <w:rFonts w:hint="eastAsia" w:ascii="宋体" w:hAnsi="宋体" w:eastAsia="宋体" w:cs="宋体"/>
                <w:color w:val="auto"/>
                <w:sz w:val="28"/>
                <w:szCs w:val="28"/>
              </w:rPr>
            </w:pPr>
          </w:p>
        </w:tc>
        <w:tc>
          <w:tcPr>
            <w:tcW w:w="1438" w:type="dxa"/>
            <w:vAlign w:val="center"/>
          </w:tcPr>
          <w:p w14:paraId="5CFA35CE">
            <w:pPr>
              <w:spacing w:line="480" w:lineRule="exact"/>
              <w:ind w:left="210" w:leftChars="100"/>
              <w:rPr>
                <w:rFonts w:hint="eastAsia" w:ascii="宋体" w:hAnsi="宋体" w:eastAsia="宋体" w:cs="宋体"/>
                <w:color w:val="auto"/>
                <w:sz w:val="28"/>
                <w:szCs w:val="28"/>
              </w:rPr>
            </w:pPr>
          </w:p>
        </w:tc>
      </w:tr>
      <w:tr w14:paraId="0C3E6D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tcMar>
              <w:top w:w="57" w:type="dxa"/>
              <w:left w:w="28" w:type="dxa"/>
              <w:bottom w:w="57" w:type="dxa"/>
              <w:right w:w="28" w:type="dxa"/>
            </w:tcMar>
            <w:vAlign w:val="center"/>
          </w:tcPr>
          <w:p w14:paraId="1596224A">
            <w:pPr>
              <w:spacing w:line="480" w:lineRule="exact"/>
              <w:ind w:left="210" w:leftChars="100"/>
              <w:rPr>
                <w:rFonts w:hint="eastAsia" w:ascii="宋体" w:hAnsi="宋体" w:eastAsia="宋体" w:cs="宋体"/>
                <w:color w:val="auto"/>
                <w:sz w:val="28"/>
                <w:szCs w:val="28"/>
              </w:rPr>
            </w:pPr>
          </w:p>
        </w:tc>
        <w:tc>
          <w:tcPr>
            <w:tcW w:w="2950" w:type="dxa"/>
            <w:tcMar>
              <w:top w:w="57" w:type="dxa"/>
              <w:left w:w="28" w:type="dxa"/>
              <w:bottom w:w="57" w:type="dxa"/>
              <w:right w:w="28" w:type="dxa"/>
            </w:tcMar>
            <w:vAlign w:val="center"/>
          </w:tcPr>
          <w:p w14:paraId="162C70B6">
            <w:pPr>
              <w:spacing w:line="480" w:lineRule="exact"/>
              <w:ind w:left="210" w:leftChars="100"/>
              <w:rPr>
                <w:rFonts w:hint="eastAsia" w:ascii="宋体" w:hAnsi="宋体" w:eastAsia="宋体" w:cs="宋体"/>
                <w:color w:val="auto"/>
                <w:sz w:val="28"/>
                <w:szCs w:val="28"/>
              </w:rPr>
            </w:pPr>
          </w:p>
        </w:tc>
        <w:tc>
          <w:tcPr>
            <w:tcW w:w="2379" w:type="dxa"/>
            <w:tcMar>
              <w:top w:w="57" w:type="dxa"/>
              <w:left w:w="28" w:type="dxa"/>
              <w:bottom w:w="57" w:type="dxa"/>
              <w:right w:w="28" w:type="dxa"/>
            </w:tcMar>
            <w:vAlign w:val="center"/>
          </w:tcPr>
          <w:p w14:paraId="55BB2057">
            <w:pPr>
              <w:spacing w:line="480" w:lineRule="exact"/>
              <w:ind w:left="210" w:leftChars="100"/>
              <w:rPr>
                <w:rFonts w:hint="eastAsia" w:ascii="宋体" w:hAnsi="宋体" w:eastAsia="宋体" w:cs="宋体"/>
                <w:color w:val="auto"/>
                <w:sz w:val="28"/>
                <w:szCs w:val="28"/>
              </w:rPr>
            </w:pPr>
          </w:p>
        </w:tc>
        <w:tc>
          <w:tcPr>
            <w:tcW w:w="1650" w:type="dxa"/>
            <w:tcMar>
              <w:top w:w="57" w:type="dxa"/>
              <w:left w:w="28" w:type="dxa"/>
              <w:bottom w:w="57" w:type="dxa"/>
              <w:right w:w="28" w:type="dxa"/>
            </w:tcMar>
            <w:vAlign w:val="center"/>
          </w:tcPr>
          <w:p w14:paraId="4C599606">
            <w:pPr>
              <w:spacing w:line="480" w:lineRule="exact"/>
              <w:ind w:left="210" w:leftChars="100"/>
              <w:rPr>
                <w:rFonts w:hint="eastAsia" w:ascii="宋体" w:hAnsi="宋体" w:eastAsia="宋体" w:cs="宋体"/>
                <w:color w:val="auto"/>
                <w:sz w:val="28"/>
                <w:szCs w:val="28"/>
              </w:rPr>
            </w:pPr>
          </w:p>
        </w:tc>
        <w:tc>
          <w:tcPr>
            <w:tcW w:w="1438" w:type="dxa"/>
            <w:vAlign w:val="center"/>
          </w:tcPr>
          <w:p w14:paraId="2D30F7D6">
            <w:pPr>
              <w:spacing w:line="480" w:lineRule="exact"/>
              <w:ind w:left="210" w:leftChars="100"/>
              <w:rPr>
                <w:rFonts w:hint="eastAsia" w:ascii="宋体" w:hAnsi="宋体" w:eastAsia="宋体" w:cs="宋体"/>
                <w:color w:val="auto"/>
                <w:sz w:val="28"/>
                <w:szCs w:val="28"/>
              </w:rPr>
            </w:pPr>
          </w:p>
        </w:tc>
      </w:tr>
      <w:tr w14:paraId="0BFE2C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tcMar>
              <w:top w:w="57" w:type="dxa"/>
              <w:left w:w="28" w:type="dxa"/>
              <w:bottom w:w="57" w:type="dxa"/>
              <w:right w:w="28" w:type="dxa"/>
            </w:tcMar>
            <w:vAlign w:val="center"/>
          </w:tcPr>
          <w:p w14:paraId="41E55CD3">
            <w:pPr>
              <w:spacing w:line="480" w:lineRule="exact"/>
              <w:ind w:left="210" w:leftChars="100"/>
              <w:rPr>
                <w:rFonts w:hint="eastAsia" w:ascii="宋体" w:hAnsi="宋体" w:eastAsia="宋体" w:cs="宋体"/>
                <w:color w:val="auto"/>
                <w:sz w:val="28"/>
                <w:szCs w:val="28"/>
              </w:rPr>
            </w:pPr>
          </w:p>
        </w:tc>
        <w:tc>
          <w:tcPr>
            <w:tcW w:w="2950" w:type="dxa"/>
            <w:tcMar>
              <w:top w:w="57" w:type="dxa"/>
              <w:left w:w="28" w:type="dxa"/>
              <w:bottom w:w="57" w:type="dxa"/>
              <w:right w:w="28" w:type="dxa"/>
            </w:tcMar>
            <w:vAlign w:val="center"/>
          </w:tcPr>
          <w:p w14:paraId="6BDB9FF6">
            <w:pPr>
              <w:spacing w:line="480" w:lineRule="exact"/>
              <w:ind w:left="210" w:leftChars="100"/>
              <w:rPr>
                <w:rFonts w:hint="eastAsia" w:ascii="宋体" w:hAnsi="宋体" w:eastAsia="宋体" w:cs="宋体"/>
                <w:color w:val="auto"/>
                <w:sz w:val="28"/>
                <w:szCs w:val="28"/>
              </w:rPr>
            </w:pPr>
          </w:p>
        </w:tc>
        <w:tc>
          <w:tcPr>
            <w:tcW w:w="2379" w:type="dxa"/>
            <w:tcMar>
              <w:top w:w="57" w:type="dxa"/>
              <w:left w:w="28" w:type="dxa"/>
              <w:bottom w:w="57" w:type="dxa"/>
              <w:right w:w="28" w:type="dxa"/>
            </w:tcMar>
            <w:vAlign w:val="center"/>
          </w:tcPr>
          <w:p w14:paraId="082B18A0">
            <w:pPr>
              <w:spacing w:line="480" w:lineRule="exact"/>
              <w:ind w:left="210" w:leftChars="100"/>
              <w:rPr>
                <w:rFonts w:hint="eastAsia" w:ascii="宋体" w:hAnsi="宋体" w:eastAsia="宋体" w:cs="宋体"/>
                <w:color w:val="auto"/>
                <w:sz w:val="28"/>
                <w:szCs w:val="28"/>
              </w:rPr>
            </w:pPr>
          </w:p>
        </w:tc>
        <w:tc>
          <w:tcPr>
            <w:tcW w:w="1650" w:type="dxa"/>
            <w:tcMar>
              <w:top w:w="57" w:type="dxa"/>
              <w:left w:w="28" w:type="dxa"/>
              <w:bottom w:w="57" w:type="dxa"/>
              <w:right w:w="28" w:type="dxa"/>
            </w:tcMar>
            <w:vAlign w:val="center"/>
          </w:tcPr>
          <w:p w14:paraId="319461A9">
            <w:pPr>
              <w:spacing w:line="480" w:lineRule="exact"/>
              <w:ind w:left="210" w:leftChars="100"/>
              <w:rPr>
                <w:rFonts w:hint="eastAsia" w:ascii="宋体" w:hAnsi="宋体" w:eastAsia="宋体" w:cs="宋体"/>
                <w:color w:val="auto"/>
                <w:sz w:val="28"/>
                <w:szCs w:val="28"/>
              </w:rPr>
            </w:pPr>
          </w:p>
        </w:tc>
        <w:tc>
          <w:tcPr>
            <w:tcW w:w="1438" w:type="dxa"/>
            <w:vAlign w:val="center"/>
          </w:tcPr>
          <w:p w14:paraId="1C306088">
            <w:pPr>
              <w:spacing w:line="480" w:lineRule="exact"/>
              <w:ind w:left="210" w:leftChars="100"/>
              <w:rPr>
                <w:rFonts w:hint="eastAsia" w:ascii="宋体" w:hAnsi="宋体" w:eastAsia="宋体" w:cs="宋体"/>
                <w:color w:val="auto"/>
                <w:sz w:val="28"/>
                <w:szCs w:val="28"/>
              </w:rPr>
            </w:pPr>
          </w:p>
        </w:tc>
      </w:tr>
      <w:tr w14:paraId="7C0321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tcMar>
              <w:top w:w="57" w:type="dxa"/>
              <w:left w:w="28" w:type="dxa"/>
              <w:bottom w:w="57" w:type="dxa"/>
              <w:right w:w="28" w:type="dxa"/>
            </w:tcMar>
            <w:vAlign w:val="center"/>
          </w:tcPr>
          <w:p w14:paraId="422A89BB">
            <w:pPr>
              <w:spacing w:line="480" w:lineRule="exact"/>
              <w:ind w:left="210" w:leftChars="100"/>
              <w:rPr>
                <w:rFonts w:hint="eastAsia" w:ascii="宋体" w:hAnsi="宋体" w:eastAsia="宋体" w:cs="宋体"/>
                <w:color w:val="auto"/>
                <w:sz w:val="28"/>
                <w:szCs w:val="28"/>
              </w:rPr>
            </w:pPr>
          </w:p>
        </w:tc>
        <w:tc>
          <w:tcPr>
            <w:tcW w:w="2950" w:type="dxa"/>
            <w:tcMar>
              <w:top w:w="57" w:type="dxa"/>
              <w:left w:w="28" w:type="dxa"/>
              <w:bottom w:w="57" w:type="dxa"/>
              <w:right w:w="28" w:type="dxa"/>
            </w:tcMar>
            <w:vAlign w:val="center"/>
          </w:tcPr>
          <w:p w14:paraId="1E0C2C0E">
            <w:pPr>
              <w:spacing w:line="480" w:lineRule="exact"/>
              <w:ind w:left="210" w:leftChars="100"/>
              <w:rPr>
                <w:rFonts w:hint="eastAsia" w:ascii="宋体" w:hAnsi="宋体" w:eastAsia="宋体" w:cs="宋体"/>
                <w:color w:val="auto"/>
                <w:sz w:val="28"/>
                <w:szCs w:val="28"/>
              </w:rPr>
            </w:pPr>
          </w:p>
        </w:tc>
        <w:tc>
          <w:tcPr>
            <w:tcW w:w="2379" w:type="dxa"/>
            <w:tcMar>
              <w:top w:w="57" w:type="dxa"/>
              <w:left w:w="28" w:type="dxa"/>
              <w:bottom w:w="57" w:type="dxa"/>
              <w:right w:w="28" w:type="dxa"/>
            </w:tcMar>
            <w:vAlign w:val="center"/>
          </w:tcPr>
          <w:p w14:paraId="5CABFD6A">
            <w:pPr>
              <w:spacing w:line="480" w:lineRule="exact"/>
              <w:ind w:left="210" w:leftChars="100"/>
              <w:rPr>
                <w:rFonts w:hint="eastAsia" w:ascii="宋体" w:hAnsi="宋体" w:eastAsia="宋体" w:cs="宋体"/>
                <w:color w:val="auto"/>
                <w:sz w:val="28"/>
                <w:szCs w:val="28"/>
              </w:rPr>
            </w:pPr>
          </w:p>
        </w:tc>
        <w:tc>
          <w:tcPr>
            <w:tcW w:w="1650" w:type="dxa"/>
            <w:tcMar>
              <w:top w:w="57" w:type="dxa"/>
              <w:left w:w="28" w:type="dxa"/>
              <w:bottom w:w="57" w:type="dxa"/>
              <w:right w:w="28" w:type="dxa"/>
            </w:tcMar>
            <w:vAlign w:val="center"/>
          </w:tcPr>
          <w:p w14:paraId="0591DA81">
            <w:pPr>
              <w:spacing w:line="480" w:lineRule="exact"/>
              <w:ind w:left="210" w:leftChars="100"/>
              <w:rPr>
                <w:rFonts w:hint="eastAsia" w:ascii="宋体" w:hAnsi="宋体" w:eastAsia="宋体" w:cs="宋体"/>
                <w:color w:val="auto"/>
                <w:sz w:val="28"/>
                <w:szCs w:val="28"/>
              </w:rPr>
            </w:pPr>
          </w:p>
        </w:tc>
        <w:tc>
          <w:tcPr>
            <w:tcW w:w="1438" w:type="dxa"/>
            <w:vAlign w:val="center"/>
          </w:tcPr>
          <w:p w14:paraId="79B02485">
            <w:pPr>
              <w:spacing w:line="480" w:lineRule="exact"/>
              <w:ind w:left="210" w:leftChars="100"/>
              <w:rPr>
                <w:rFonts w:hint="eastAsia" w:ascii="宋体" w:hAnsi="宋体" w:eastAsia="宋体" w:cs="宋体"/>
                <w:color w:val="auto"/>
                <w:sz w:val="28"/>
                <w:szCs w:val="28"/>
              </w:rPr>
            </w:pPr>
          </w:p>
        </w:tc>
      </w:tr>
      <w:tr w14:paraId="5CFEE6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tcMar>
              <w:top w:w="57" w:type="dxa"/>
              <w:left w:w="28" w:type="dxa"/>
              <w:bottom w:w="57" w:type="dxa"/>
              <w:right w:w="28" w:type="dxa"/>
            </w:tcMar>
            <w:vAlign w:val="center"/>
          </w:tcPr>
          <w:p w14:paraId="0A62ACBD">
            <w:pPr>
              <w:spacing w:line="480" w:lineRule="exact"/>
              <w:ind w:left="210" w:leftChars="100"/>
              <w:rPr>
                <w:rFonts w:hint="eastAsia" w:ascii="宋体" w:hAnsi="宋体" w:eastAsia="宋体" w:cs="宋体"/>
                <w:color w:val="auto"/>
                <w:sz w:val="28"/>
                <w:szCs w:val="28"/>
              </w:rPr>
            </w:pPr>
          </w:p>
        </w:tc>
        <w:tc>
          <w:tcPr>
            <w:tcW w:w="2950" w:type="dxa"/>
            <w:tcMar>
              <w:top w:w="57" w:type="dxa"/>
              <w:left w:w="28" w:type="dxa"/>
              <w:bottom w:w="57" w:type="dxa"/>
              <w:right w:w="28" w:type="dxa"/>
            </w:tcMar>
            <w:vAlign w:val="center"/>
          </w:tcPr>
          <w:p w14:paraId="1FEA66B6">
            <w:pPr>
              <w:spacing w:line="480" w:lineRule="exact"/>
              <w:ind w:left="210" w:leftChars="100"/>
              <w:rPr>
                <w:rFonts w:hint="eastAsia" w:ascii="宋体" w:hAnsi="宋体" w:eastAsia="宋体" w:cs="宋体"/>
                <w:color w:val="auto"/>
                <w:sz w:val="28"/>
                <w:szCs w:val="28"/>
              </w:rPr>
            </w:pPr>
          </w:p>
        </w:tc>
        <w:tc>
          <w:tcPr>
            <w:tcW w:w="2379" w:type="dxa"/>
            <w:tcMar>
              <w:top w:w="57" w:type="dxa"/>
              <w:left w:w="28" w:type="dxa"/>
              <w:bottom w:w="57" w:type="dxa"/>
              <w:right w:w="28" w:type="dxa"/>
            </w:tcMar>
            <w:vAlign w:val="center"/>
          </w:tcPr>
          <w:p w14:paraId="73625060">
            <w:pPr>
              <w:spacing w:line="480" w:lineRule="exact"/>
              <w:ind w:left="210" w:leftChars="100"/>
              <w:rPr>
                <w:rFonts w:hint="eastAsia" w:ascii="宋体" w:hAnsi="宋体" w:eastAsia="宋体" w:cs="宋体"/>
                <w:color w:val="auto"/>
                <w:sz w:val="28"/>
                <w:szCs w:val="28"/>
              </w:rPr>
            </w:pPr>
          </w:p>
        </w:tc>
        <w:tc>
          <w:tcPr>
            <w:tcW w:w="1650" w:type="dxa"/>
            <w:tcMar>
              <w:top w:w="57" w:type="dxa"/>
              <w:left w:w="28" w:type="dxa"/>
              <w:bottom w:w="57" w:type="dxa"/>
              <w:right w:w="28" w:type="dxa"/>
            </w:tcMar>
            <w:vAlign w:val="center"/>
          </w:tcPr>
          <w:p w14:paraId="04EE8529">
            <w:pPr>
              <w:spacing w:line="480" w:lineRule="exact"/>
              <w:ind w:left="210" w:leftChars="100"/>
              <w:rPr>
                <w:rFonts w:hint="eastAsia" w:ascii="宋体" w:hAnsi="宋体" w:eastAsia="宋体" w:cs="宋体"/>
                <w:color w:val="auto"/>
                <w:sz w:val="28"/>
                <w:szCs w:val="28"/>
              </w:rPr>
            </w:pPr>
          </w:p>
        </w:tc>
        <w:tc>
          <w:tcPr>
            <w:tcW w:w="1438" w:type="dxa"/>
            <w:vAlign w:val="center"/>
          </w:tcPr>
          <w:p w14:paraId="4D3E82DC">
            <w:pPr>
              <w:spacing w:line="480" w:lineRule="exact"/>
              <w:ind w:left="210" w:leftChars="100"/>
              <w:rPr>
                <w:rFonts w:hint="eastAsia" w:ascii="宋体" w:hAnsi="宋体" w:eastAsia="宋体" w:cs="宋体"/>
                <w:color w:val="auto"/>
                <w:sz w:val="28"/>
                <w:szCs w:val="28"/>
              </w:rPr>
            </w:pPr>
          </w:p>
        </w:tc>
      </w:tr>
      <w:tr w14:paraId="70D553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tcMar>
              <w:top w:w="57" w:type="dxa"/>
              <w:left w:w="28" w:type="dxa"/>
              <w:bottom w:w="57" w:type="dxa"/>
              <w:right w:w="28" w:type="dxa"/>
            </w:tcMar>
            <w:vAlign w:val="center"/>
          </w:tcPr>
          <w:p w14:paraId="3BF9A739">
            <w:pPr>
              <w:spacing w:line="480" w:lineRule="exact"/>
              <w:ind w:left="210" w:leftChars="100"/>
              <w:rPr>
                <w:rFonts w:hint="eastAsia" w:ascii="宋体" w:hAnsi="宋体" w:eastAsia="宋体" w:cs="宋体"/>
                <w:color w:val="auto"/>
                <w:sz w:val="28"/>
                <w:szCs w:val="28"/>
              </w:rPr>
            </w:pPr>
          </w:p>
        </w:tc>
        <w:tc>
          <w:tcPr>
            <w:tcW w:w="2950" w:type="dxa"/>
            <w:tcMar>
              <w:top w:w="57" w:type="dxa"/>
              <w:left w:w="28" w:type="dxa"/>
              <w:bottom w:w="57" w:type="dxa"/>
              <w:right w:w="28" w:type="dxa"/>
            </w:tcMar>
            <w:vAlign w:val="center"/>
          </w:tcPr>
          <w:p w14:paraId="561B82FC">
            <w:pPr>
              <w:spacing w:line="480" w:lineRule="exact"/>
              <w:ind w:left="210" w:leftChars="100"/>
              <w:rPr>
                <w:rFonts w:hint="eastAsia" w:ascii="宋体" w:hAnsi="宋体" w:eastAsia="宋体" w:cs="宋体"/>
                <w:color w:val="auto"/>
                <w:sz w:val="28"/>
                <w:szCs w:val="28"/>
              </w:rPr>
            </w:pPr>
          </w:p>
        </w:tc>
        <w:tc>
          <w:tcPr>
            <w:tcW w:w="2379" w:type="dxa"/>
            <w:tcMar>
              <w:top w:w="57" w:type="dxa"/>
              <w:left w:w="28" w:type="dxa"/>
              <w:bottom w:w="57" w:type="dxa"/>
              <w:right w:w="28" w:type="dxa"/>
            </w:tcMar>
            <w:vAlign w:val="center"/>
          </w:tcPr>
          <w:p w14:paraId="7B9871A2">
            <w:pPr>
              <w:spacing w:line="480" w:lineRule="exact"/>
              <w:ind w:left="210" w:leftChars="100"/>
              <w:rPr>
                <w:rFonts w:hint="eastAsia" w:ascii="宋体" w:hAnsi="宋体" w:eastAsia="宋体" w:cs="宋体"/>
                <w:color w:val="auto"/>
                <w:sz w:val="28"/>
                <w:szCs w:val="28"/>
              </w:rPr>
            </w:pPr>
          </w:p>
        </w:tc>
        <w:tc>
          <w:tcPr>
            <w:tcW w:w="1650" w:type="dxa"/>
            <w:tcMar>
              <w:top w:w="57" w:type="dxa"/>
              <w:left w:w="28" w:type="dxa"/>
              <w:bottom w:w="57" w:type="dxa"/>
              <w:right w:w="28" w:type="dxa"/>
            </w:tcMar>
            <w:vAlign w:val="center"/>
          </w:tcPr>
          <w:p w14:paraId="424B8065">
            <w:pPr>
              <w:spacing w:line="480" w:lineRule="exact"/>
              <w:ind w:left="210" w:leftChars="100"/>
              <w:rPr>
                <w:rFonts w:hint="eastAsia" w:ascii="宋体" w:hAnsi="宋体" w:eastAsia="宋体" w:cs="宋体"/>
                <w:color w:val="auto"/>
                <w:sz w:val="28"/>
                <w:szCs w:val="28"/>
              </w:rPr>
            </w:pPr>
          </w:p>
        </w:tc>
        <w:tc>
          <w:tcPr>
            <w:tcW w:w="1438" w:type="dxa"/>
            <w:vAlign w:val="center"/>
          </w:tcPr>
          <w:p w14:paraId="31076400">
            <w:pPr>
              <w:spacing w:line="480" w:lineRule="exact"/>
              <w:ind w:left="210" w:leftChars="100"/>
              <w:rPr>
                <w:rFonts w:hint="eastAsia" w:ascii="宋体" w:hAnsi="宋体" w:eastAsia="宋体" w:cs="宋体"/>
                <w:color w:val="auto"/>
                <w:sz w:val="28"/>
                <w:szCs w:val="28"/>
              </w:rPr>
            </w:pPr>
          </w:p>
        </w:tc>
      </w:tr>
      <w:tr w14:paraId="3F0CE4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tcMar>
              <w:top w:w="57" w:type="dxa"/>
              <w:left w:w="28" w:type="dxa"/>
              <w:bottom w:w="57" w:type="dxa"/>
              <w:right w:w="28" w:type="dxa"/>
            </w:tcMar>
            <w:vAlign w:val="center"/>
          </w:tcPr>
          <w:p w14:paraId="7511FD7B">
            <w:pPr>
              <w:spacing w:line="480" w:lineRule="exact"/>
              <w:ind w:left="210" w:leftChars="100"/>
              <w:rPr>
                <w:rFonts w:hint="eastAsia" w:ascii="宋体" w:hAnsi="宋体" w:eastAsia="宋体" w:cs="宋体"/>
                <w:color w:val="auto"/>
                <w:sz w:val="28"/>
                <w:szCs w:val="28"/>
              </w:rPr>
            </w:pPr>
          </w:p>
        </w:tc>
        <w:tc>
          <w:tcPr>
            <w:tcW w:w="2950" w:type="dxa"/>
            <w:tcMar>
              <w:top w:w="57" w:type="dxa"/>
              <w:left w:w="28" w:type="dxa"/>
              <w:bottom w:w="57" w:type="dxa"/>
              <w:right w:w="28" w:type="dxa"/>
            </w:tcMar>
            <w:vAlign w:val="center"/>
          </w:tcPr>
          <w:p w14:paraId="4CCEC64D">
            <w:pPr>
              <w:spacing w:line="480" w:lineRule="exact"/>
              <w:ind w:left="210" w:leftChars="100"/>
              <w:rPr>
                <w:rFonts w:hint="eastAsia" w:ascii="宋体" w:hAnsi="宋体" w:eastAsia="宋体" w:cs="宋体"/>
                <w:color w:val="auto"/>
                <w:sz w:val="28"/>
                <w:szCs w:val="28"/>
              </w:rPr>
            </w:pPr>
          </w:p>
        </w:tc>
        <w:tc>
          <w:tcPr>
            <w:tcW w:w="2379" w:type="dxa"/>
            <w:tcMar>
              <w:top w:w="57" w:type="dxa"/>
              <w:left w:w="28" w:type="dxa"/>
              <w:bottom w:w="57" w:type="dxa"/>
              <w:right w:w="28" w:type="dxa"/>
            </w:tcMar>
            <w:vAlign w:val="center"/>
          </w:tcPr>
          <w:p w14:paraId="0B611B9A">
            <w:pPr>
              <w:spacing w:line="480" w:lineRule="exact"/>
              <w:ind w:left="210" w:leftChars="100"/>
              <w:rPr>
                <w:rFonts w:hint="eastAsia" w:ascii="宋体" w:hAnsi="宋体" w:eastAsia="宋体" w:cs="宋体"/>
                <w:color w:val="auto"/>
                <w:sz w:val="28"/>
                <w:szCs w:val="28"/>
              </w:rPr>
            </w:pPr>
          </w:p>
        </w:tc>
        <w:tc>
          <w:tcPr>
            <w:tcW w:w="1650" w:type="dxa"/>
            <w:tcMar>
              <w:top w:w="57" w:type="dxa"/>
              <w:left w:w="28" w:type="dxa"/>
              <w:bottom w:w="57" w:type="dxa"/>
              <w:right w:w="28" w:type="dxa"/>
            </w:tcMar>
            <w:vAlign w:val="center"/>
          </w:tcPr>
          <w:p w14:paraId="101EA7AC">
            <w:pPr>
              <w:spacing w:line="480" w:lineRule="exact"/>
              <w:ind w:left="210" w:leftChars="100"/>
              <w:rPr>
                <w:rFonts w:hint="eastAsia" w:ascii="宋体" w:hAnsi="宋体" w:eastAsia="宋体" w:cs="宋体"/>
                <w:color w:val="auto"/>
                <w:sz w:val="28"/>
                <w:szCs w:val="28"/>
              </w:rPr>
            </w:pPr>
          </w:p>
        </w:tc>
        <w:tc>
          <w:tcPr>
            <w:tcW w:w="1438" w:type="dxa"/>
            <w:vAlign w:val="center"/>
          </w:tcPr>
          <w:p w14:paraId="53DAEB4C">
            <w:pPr>
              <w:spacing w:line="480" w:lineRule="exact"/>
              <w:ind w:left="210" w:leftChars="100"/>
              <w:rPr>
                <w:rFonts w:hint="eastAsia" w:ascii="宋体" w:hAnsi="宋体" w:eastAsia="宋体" w:cs="宋体"/>
                <w:color w:val="auto"/>
                <w:sz w:val="28"/>
                <w:szCs w:val="28"/>
              </w:rPr>
            </w:pPr>
          </w:p>
        </w:tc>
      </w:tr>
      <w:tr w14:paraId="16A362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26" w:type="dxa"/>
            <w:tcMar>
              <w:top w:w="57" w:type="dxa"/>
              <w:left w:w="28" w:type="dxa"/>
              <w:bottom w:w="57" w:type="dxa"/>
              <w:right w:w="28" w:type="dxa"/>
            </w:tcMar>
            <w:vAlign w:val="center"/>
          </w:tcPr>
          <w:p w14:paraId="55CD9DD3">
            <w:pPr>
              <w:spacing w:line="480" w:lineRule="exact"/>
              <w:ind w:left="210" w:leftChars="100"/>
              <w:rPr>
                <w:rFonts w:hint="eastAsia" w:ascii="宋体" w:hAnsi="宋体" w:eastAsia="宋体" w:cs="宋体"/>
                <w:color w:val="auto"/>
                <w:sz w:val="28"/>
                <w:szCs w:val="28"/>
              </w:rPr>
            </w:pPr>
          </w:p>
        </w:tc>
        <w:tc>
          <w:tcPr>
            <w:tcW w:w="2950" w:type="dxa"/>
            <w:tcMar>
              <w:top w:w="57" w:type="dxa"/>
              <w:left w:w="28" w:type="dxa"/>
              <w:bottom w:w="57" w:type="dxa"/>
              <w:right w:w="28" w:type="dxa"/>
            </w:tcMar>
            <w:vAlign w:val="center"/>
          </w:tcPr>
          <w:p w14:paraId="5A548FF7">
            <w:pPr>
              <w:spacing w:line="480" w:lineRule="exact"/>
              <w:ind w:left="210" w:leftChars="100"/>
              <w:rPr>
                <w:rFonts w:hint="eastAsia" w:ascii="宋体" w:hAnsi="宋体" w:eastAsia="宋体" w:cs="宋体"/>
                <w:color w:val="auto"/>
                <w:sz w:val="28"/>
                <w:szCs w:val="28"/>
              </w:rPr>
            </w:pPr>
          </w:p>
        </w:tc>
        <w:tc>
          <w:tcPr>
            <w:tcW w:w="2379" w:type="dxa"/>
            <w:tcMar>
              <w:top w:w="57" w:type="dxa"/>
              <w:left w:w="28" w:type="dxa"/>
              <w:bottom w:w="57" w:type="dxa"/>
              <w:right w:w="28" w:type="dxa"/>
            </w:tcMar>
            <w:vAlign w:val="center"/>
          </w:tcPr>
          <w:p w14:paraId="3E5F69C3">
            <w:pPr>
              <w:spacing w:line="480" w:lineRule="exact"/>
              <w:ind w:left="210" w:leftChars="100"/>
              <w:rPr>
                <w:rFonts w:hint="eastAsia" w:ascii="宋体" w:hAnsi="宋体" w:eastAsia="宋体" w:cs="宋体"/>
                <w:color w:val="auto"/>
                <w:sz w:val="28"/>
                <w:szCs w:val="28"/>
              </w:rPr>
            </w:pPr>
          </w:p>
        </w:tc>
        <w:tc>
          <w:tcPr>
            <w:tcW w:w="1650" w:type="dxa"/>
            <w:tcMar>
              <w:top w:w="57" w:type="dxa"/>
              <w:left w:w="28" w:type="dxa"/>
              <w:bottom w:w="57" w:type="dxa"/>
              <w:right w:w="28" w:type="dxa"/>
            </w:tcMar>
            <w:vAlign w:val="center"/>
          </w:tcPr>
          <w:p w14:paraId="3A7AA6CB">
            <w:pPr>
              <w:spacing w:line="480" w:lineRule="exact"/>
              <w:ind w:left="210" w:leftChars="100"/>
              <w:rPr>
                <w:rFonts w:hint="eastAsia" w:ascii="宋体" w:hAnsi="宋体" w:eastAsia="宋体" w:cs="宋体"/>
                <w:color w:val="auto"/>
                <w:sz w:val="28"/>
                <w:szCs w:val="28"/>
              </w:rPr>
            </w:pPr>
          </w:p>
        </w:tc>
        <w:tc>
          <w:tcPr>
            <w:tcW w:w="1438" w:type="dxa"/>
            <w:vAlign w:val="center"/>
          </w:tcPr>
          <w:p w14:paraId="1D668695">
            <w:pPr>
              <w:spacing w:line="480" w:lineRule="exact"/>
              <w:ind w:left="210" w:leftChars="100"/>
              <w:rPr>
                <w:rFonts w:hint="eastAsia" w:ascii="宋体" w:hAnsi="宋体" w:eastAsia="宋体" w:cs="宋体"/>
                <w:color w:val="auto"/>
                <w:sz w:val="28"/>
                <w:szCs w:val="28"/>
              </w:rPr>
            </w:pPr>
          </w:p>
        </w:tc>
      </w:tr>
      <w:tr w14:paraId="22E73C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tcMar>
              <w:top w:w="57" w:type="dxa"/>
              <w:left w:w="28" w:type="dxa"/>
              <w:bottom w:w="57" w:type="dxa"/>
              <w:right w:w="28" w:type="dxa"/>
            </w:tcMar>
            <w:vAlign w:val="center"/>
          </w:tcPr>
          <w:p w14:paraId="057986B5">
            <w:pPr>
              <w:spacing w:line="480" w:lineRule="exact"/>
              <w:ind w:left="210" w:leftChars="100"/>
              <w:rPr>
                <w:rFonts w:hint="eastAsia" w:ascii="宋体" w:hAnsi="宋体" w:eastAsia="宋体" w:cs="宋体"/>
                <w:color w:val="auto"/>
                <w:sz w:val="28"/>
                <w:szCs w:val="28"/>
              </w:rPr>
            </w:pPr>
          </w:p>
        </w:tc>
        <w:tc>
          <w:tcPr>
            <w:tcW w:w="2950" w:type="dxa"/>
            <w:tcMar>
              <w:top w:w="57" w:type="dxa"/>
              <w:left w:w="28" w:type="dxa"/>
              <w:bottom w:w="57" w:type="dxa"/>
              <w:right w:w="28" w:type="dxa"/>
            </w:tcMar>
            <w:vAlign w:val="center"/>
          </w:tcPr>
          <w:p w14:paraId="6096E1D0">
            <w:pPr>
              <w:spacing w:line="480" w:lineRule="exact"/>
              <w:ind w:left="210" w:leftChars="100"/>
              <w:rPr>
                <w:rFonts w:hint="eastAsia" w:ascii="宋体" w:hAnsi="宋体" w:eastAsia="宋体" w:cs="宋体"/>
                <w:color w:val="auto"/>
                <w:sz w:val="28"/>
                <w:szCs w:val="28"/>
              </w:rPr>
            </w:pPr>
          </w:p>
        </w:tc>
        <w:tc>
          <w:tcPr>
            <w:tcW w:w="2379" w:type="dxa"/>
            <w:tcMar>
              <w:top w:w="57" w:type="dxa"/>
              <w:left w:w="28" w:type="dxa"/>
              <w:bottom w:w="57" w:type="dxa"/>
              <w:right w:w="28" w:type="dxa"/>
            </w:tcMar>
            <w:vAlign w:val="center"/>
          </w:tcPr>
          <w:p w14:paraId="4CCBF8C2">
            <w:pPr>
              <w:spacing w:line="480" w:lineRule="exact"/>
              <w:ind w:left="210" w:leftChars="100"/>
              <w:rPr>
                <w:rFonts w:hint="eastAsia" w:ascii="宋体" w:hAnsi="宋体" w:eastAsia="宋体" w:cs="宋体"/>
                <w:color w:val="auto"/>
                <w:sz w:val="28"/>
                <w:szCs w:val="28"/>
              </w:rPr>
            </w:pPr>
          </w:p>
        </w:tc>
        <w:tc>
          <w:tcPr>
            <w:tcW w:w="1650" w:type="dxa"/>
            <w:tcMar>
              <w:top w:w="57" w:type="dxa"/>
              <w:left w:w="28" w:type="dxa"/>
              <w:bottom w:w="57" w:type="dxa"/>
              <w:right w:w="28" w:type="dxa"/>
            </w:tcMar>
            <w:vAlign w:val="center"/>
          </w:tcPr>
          <w:p w14:paraId="7F1F0B89">
            <w:pPr>
              <w:spacing w:line="480" w:lineRule="exact"/>
              <w:ind w:left="210" w:leftChars="100"/>
              <w:rPr>
                <w:rFonts w:hint="eastAsia" w:ascii="宋体" w:hAnsi="宋体" w:eastAsia="宋体" w:cs="宋体"/>
                <w:color w:val="auto"/>
                <w:sz w:val="28"/>
                <w:szCs w:val="28"/>
              </w:rPr>
            </w:pPr>
          </w:p>
        </w:tc>
        <w:tc>
          <w:tcPr>
            <w:tcW w:w="1438" w:type="dxa"/>
            <w:vAlign w:val="center"/>
          </w:tcPr>
          <w:p w14:paraId="211EE67A">
            <w:pPr>
              <w:spacing w:line="480" w:lineRule="exact"/>
              <w:ind w:left="210" w:leftChars="100"/>
              <w:rPr>
                <w:rFonts w:hint="eastAsia" w:ascii="宋体" w:hAnsi="宋体" w:eastAsia="宋体" w:cs="宋体"/>
                <w:color w:val="auto"/>
                <w:sz w:val="28"/>
                <w:szCs w:val="28"/>
              </w:rPr>
            </w:pPr>
          </w:p>
        </w:tc>
      </w:tr>
      <w:tr w14:paraId="399684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tcMar>
              <w:top w:w="57" w:type="dxa"/>
              <w:left w:w="28" w:type="dxa"/>
              <w:bottom w:w="57" w:type="dxa"/>
              <w:right w:w="28" w:type="dxa"/>
            </w:tcMar>
            <w:vAlign w:val="center"/>
          </w:tcPr>
          <w:p w14:paraId="3A460797">
            <w:pPr>
              <w:spacing w:line="480" w:lineRule="exact"/>
              <w:ind w:left="210" w:leftChars="100"/>
              <w:rPr>
                <w:rFonts w:hint="eastAsia" w:ascii="宋体" w:hAnsi="宋体" w:eastAsia="宋体" w:cs="宋体"/>
                <w:color w:val="auto"/>
                <w:sz w:val="28"/>
                <w:szCs w:val="28"/>
              </w:rPr>
            </w:pPr>
          </w:p>
        </w:tc>
        <w:tc>
          <w:tcPr>
            <w:tcW w:w="2950" w:type="dxa"/>
            <w:tcMar>
              <w:top w:w="57" w:type="dxa"/>
              <w:left w:w="28" w:type="dxa"/>
              <w:bottom w:w="57" w:type="dxa"/>
              <w:right w:w="28" w:type="dxa"/>
            </w:tcMar>
            <w:vAlign w:val="center"/>
          </w:tcPr>
          <w:p w14:paraId="643A78B8">
            <w:pPr>
              <w:spacing w:line="480" w:lineRule="exact"/>
              <w:ind w:left="210" w:leftChars="100"/>
              <w:rPr>
                <w:rFonts w:hint="eastAsia" w:ascii="宋体" w:hAnsi="宋体" w:eastAsia="宋体" w:cs="宋体"/>
                <w:color w:val="auto"/>
                <w:sz w:val="28"/>
                <w:szCs w:val="28"/>
              </w:rPr>
            </w:pPr>
          </w:p>
        </w:tc>
        <w:tc>
          <w:tcPr>
            <w:tcW w:w="2379" w:type="dxa"/>
            <w:tcMar>
              <w:top w:w="57" w:type="dxa"/>
              <w:left w:w="28" w:type="dxa"/>
              <w:bottom w:w="57" w:type="dxa"/>
              <w:right w:w="28" w:type="dxa"/>
            </w:tcMar>
            <w:vAlign w:val="center"/>
          </w:tcPr>
          <w:p w14:paraId="550E0326">
            <w:pPr>
              <w:spacing w:line="480" w:lineRule="exact"/>
              <w:ind w:left="210" w:leftChars="100"/>
              <w:rPr>
                <w:rFonts w:hint="eastAsia" w:ascii="宋体" w:hAnsi="宋体" w:eastAsia="宋体" w:cs="宋体"/>
                <w:color w:val="auto"/>
                <w:sz w:val="28"/>
                <w:szCs w:val="28"/>
              </w:rPr>
            </w:pPr>
          </w:p>
        </w:tc>
        <w:tc>
          <w:tcPr>
            <w:tcW w:w="1650" w:type="dxa"/>
            <w:tcMar>
              <w:top w:w="57" w:type="dxa"/>
              <w:left w:w="28" w:type="dxa"/>
              <w:bottom w:w="57" w:type="dxa"/>
              <w:right w:w="28" w:type="dxa"/>
            </w:tcMar>
            <w:vAlign w:val="center"/>
          </w:tcPr>
          <w:p w14:paraId="4C9D11D2">
            <w:pPr>
              <w:spacing w:line="480" w:lineRule="exact"/>
              <w:ind w:left="210" w:leftChars="100"/>
              <w:rPr>
                <w:rFonts w:hint="eastAsia" w:ascii="宋体" w:hAnsi="宋体" w:eastAsia="宋体" w:cs="宋体"/>
                <w:color w:val="auto"/>
                <w:sz w:val="28"/>
                <w:szCs w:val="28"/>
              </w:rPr>
            </w:pPr>
          </w:p>
        </w:tc>
        <w:tc>
          <w:tcPr>
            <w:tcW w:w="1438" w:type="dxa"/>
            <w:vAlign w:val="center"/>
          </w:tcPr>
          <w:p w14:paraId="3A917604">
            <w:pPr>
              <w:spacing w:line="480" w:lineRule="exact"/>
              <w:ind w:left="210" w:leftChars="100"/>
              <w:rPr>
                <w:rFonts w:hint="eastAsia" w:ascii="宋体" w:hAnsi="宋体" w:eastAsia="宋体" w:cs="宋体"/>
                <w:color w:val="auto"/>
                <w:sz w:val="28"/>
                <w:szCs w:val="28"/>
              </w:rPr>
            </w:pPr>
          </w:p>
        </w:tc>
      </w:tr>
      <w:tr w14:paraId="06B6B5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tcBorders>
              <w:bottom w:val="double" w:color="auto" w:sz="4" w:space="0"/>
            </w:tcBorders>
            <w:tcMar>
              <w:top w:w="57" w:type="dxa"/>
              <w:left w:w="28" w:type="dxa"/>
              <w:bottom w:w="57" w:type="dxa"/>
              <w:right w:w="28" w:type="dxa"/>
            </w:tcMar>
            <w:vAlign w:val="center"/>
          </w:tcPr>
          <w:p w14:paraId="30D5C9EB">
            <w:pPr>
              <w:spacing w:line="480" w:lineRule="exact"/>
              <w:ind w:left="210" w:leftChars="100"/>
              <w:rPr>
                <w:rFonts w:hint="eastAsia" w:ascii="宋体" w:hAnsi="宋体" w:eastAsia="宋体" w:cs="宋体"/>
                <w:color w:val="auto"/>
                <w:sz w:val="28"/>
                <w:szCs w:val="28"/>
              </w:rPr>
            </w:pPr>
          </w:p>
        </w:tc>
        <w:tc>
          <w:tcPr>
            <w:tcW w:w="2950" w:type="dxa"/>
            <w:tcBorders>
              <w:bottom w:val="double" w:color="auto" w:sz="4" w:space="0"/>
            </w:tcBorders>
            <w:tcMar>
              <w:top w:w="57" w:type="dxa"/>
              <w:left w:w="28" w:type="dxa"/>
              <w:bottom w:w="57" w:type="dxa"/>
              <w:right w:w="28" w:type="dxa"/>
            </w:tcMar>
            <w:vAlign w:val="center"/>
          </w:tcPr>
          <w:p w14:paraId="5667A95D">
            <w:pPr>
              <w:spacing w:line="480" w:lineRule="exact"/>
              <w:ind w:left="210" w:leftChars="100"/>
              <w:rPr>
                <w:rFonts w:hint="eastAsia" w:ascii="宋体" w:hAnsi="宋体" w:eastAsia="宋体" w:cs="宋体"/>
                <w:color w:val="auto"/>
                <w:sz w:val="28"/>
                <w:szCs w:val="28"/>
              </w:rPr>
            </w:pPr>
          </w:p>
        </w:tc>
        <w:tc>
          <w:tcPr>
            <w:tcW w:w="2379" w:type="dxa"/>
            <w:tcBorders>
              <w:bottom w:val="double" w:color="auto" w:sz="4" w:space="0"/>
            </w:tcBorders>
            <w:tcMar>
              <w:top w:w="57" w:type="dxa"/>
              <w:left w:w="28" w:type="dxa"/>
              <w:bottom w:w="57" w:type="dxa"/>
              <w:right w:w="28" w:type="dxa"/>
            </w:tcMar>
            <w:vAlign w:val="center"/>
          </w:tcPr>
          <w:p w14:paraId="35FD51EC">
            <w:pPr>
              <w:spacing w:line="480" w:lineRule="exact"/>
              <w:ind w:left="210" w:leftChars="100"/>
              <w:rPr>
                <w:rFonts w:hint="eastAsia" w:ascii="宋体" w:hAnsi="宋体" w:eastAsia="宋体" w:cs="宋体"/>
                <w:color w:val="auto"/>
                <w:sz w:val="28"/>
                <w:szCs w:val="28"/>
              </w:rPr>
            </w:pPr>
          </w:p>
        </w:tc>
        <w:tc>
          <w:tcPr>
            <w:tcW w:w="1650" w:type="dxa"/>
            <w:tcBorders>
              <w:bottom w:val="double" w:color="auto" w:sz="4" w:space="0"/>
            </w:tcBorders>
            <w:tcMar>
              <w:top w:w="57" w:type="dxa"/>
              <w:left w:w="28" w:type="dxa"/>
              <w:bottom w:w="57" w:type="dxa"/>
              <w:right w:w="28" w:type="dxa"/>
            </w:tcMar>
            <w:vAlign w:val="center"/>
          </w:tcPr>
          <w:p w14:paraId="5F4F3329">
            <w:pPr>
              <w:spacing w:line="480" w:lineRule="exact"/>
              <w:ind w:left="210" w:leftChars="100"/>
              <w:rPr>
                <w:rFonts w:hint="eastAsia" w:ascii="宋体" w:hAnsi="宋体" w:eastAsia="宋体" w:cs="宋体"/>
                <w:color w:val="auto"/>
                <w:sz w:val="28"/>
                <w:szCs w:val="28"/>
              </w:rPr>
            </w:pPr>
          </w:p>
        </w:tc>
        <w:tc>
          <w:tcPr>
            <w:tcW w:w="1438" w:type="dxa"/>
            <w:tcBorders>
              <w:bottom w:val="double" w:color="auto" w:sz="4" w:space="0"/>
            </w:tcBorders>
            <w:vAlign w:val="center"/>
          </w:tcPr>
          <w:p w14:paraId="68B6097C">
            <w:pPr>
              <w:spacing w:line="480" w:lineRule="exact"/>
              <w:ind w:left="210" w:leftChars="100"/>
              <w:rPr>
                <w:rFonts w:hint="eastAsia" w:ascii="宋体" w:hAnsi="宋体" w:eastAsia="宋体" w:cs="宋体"/>
                <w:color w:val="auto"/>
                <w:sz w:val="28"/>
                <w:szCs w:val="28"/>
              </w:rPr>
            </w:pPr>
          </w:p>
        </w:tc>
      </w:tr>
    </w:tbl>
    <w:p w14:paraId="6022A2AC">
      <w:pPr>
        <w:spacing w:line="240" w:lineRule="exact"/>
        <w:ind w:left="210" w:leftChars="100"/>
        <w:rPr>
          <w:rFonts w:hint="eastAsia" w:ascii="宋体" w:hAnsi="宋体" w:eastAsia="宋体" w:cs="宋体"/>
          <w:color w:val="auto"/>
          <w:szCs w:val="21"/>
        </w:rPr>
      </w:pPr>
    </w:p>
    <w:p w14:paraId="6CE4AA94">
      <w:pPr>
        <w:spacing w:line="240" w:lineRule="exact"/>
        <w:rPr>
          <w:rFonts w:hint="eastAsia" w:ascii="宋体" w:hAnsi="宋体" w:eastAsia="宋体" w:cs="宋体"/>
          <w:color w:val="auto"/>
          <w:szCs w:val="21"/>
        </w:rPr>
      </w:pPr>
    </w:p>
    <w:p w14:paraId="265C59A8">
      <w:pPr>
        <w:spacing w:line="240" w:lineRule="exact"/>
        <w:ind w:left="210" w:leftChars="100"/>
        <w:rPr>
          <w:rFonts w:hint="eastAsia" w:ascii="宋体" w:hAnsi="宋体" w:eastAsia="宋体" w:cs="宋体"/>
          <w:color w:val="auto"/>
          <w:szCs w:val="21"/>
        </w:rPr>
      </w:pPr>
    </w:p>
    <w:p w14:paraId="684ED831">
      <w:pPr>
        <w:spacing w:line="240" w:lineRule="exact"/>
        <w:ind w:left="210" w:leftChars="100"/>
        <w:rPr>
          <w:rFonts w:hint="eastAsia" w:ascii="宋体" w:hAnsi="宋体" w:eastAsia="宋体" w:cs="宋体"/>
          <w:color w:val="auto"/>
          <w:szCs w:val="21"/>
        </w:rPr>
      </w:pPr>
    </w:p>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14:paraId="6C91F61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供应商：</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（单位公章）</w:t>
      </w:r>
    </w:p>
    <w:p w14:paraId="49CAE298">
      <w:pPr>
        <w:keepNext w:val="0"/>
        <w:keepLines w:val="0"/>
        <w:pageBreakBefore w:val="0"/>
        <w:widowControl w:val="0"/>
        <w:kinsoku/>
        <w:wordWrap/>
        <w:overflowPunct/>
        <w:topLinePunct w:val="0"/>
        <w:autoSpaceDE/>
        <w:autoSpaceDN/>
        <w:bidi w:val="0"/>
        <w:adjustRightInd/>
        <w:snapToGrid/>
        <w:spacing w:line="360" w:lineRule="auto"/>
        <w:ind w:firstLine="1680" w:firstLineChars="600"/>
        <w:jc w:val="both"/>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w:t>
      </w:r>
      <w:r>
        <w:rPr>
          <w:rFonts w:hint="eastAsia" w:ascii="宋体" w:hAnsi="宋体" w:eastAsia="宋体" w:cs="宋体"/>
          <w:color w:val="auto"/>
          <w:sz w:val="28"/>
          <w:szCs w:val="28"/>
          <w:lang w:val="en-US" w:eastAsia="zh-CN"/>
        </w:rPr>
        <w:t>或被授权人</w:t>
      </w:r>
      <w:r>
        <w:rPr>
          <w:rFonts w:hint="eastAsia" w:ascii="宋体" w:hAnsi="宋体" w:eastAsia="宋体" w:cs="宋体"/>
          <w:color w:val="auto"/>
          <w:sz w:val="28"/>
          <w:szCs w:val="28"/>
        </w:rPr>
        <w:t>：</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（签字或盖章）</w:t>
      </w:r>
    </w:p>
    <w:p w14:paraId="3DCF1E51">
      <w:pPr>
        <w:pStyle w:val="8"/>
        <w:ind w:left="0" w:leftChars="0" w:firstLine="0" w:firstLineChars="0"/>
        <w:outlineLvl w:val="1"/>
        <w:rPr>
          <w:rFonts w:hint="eastAsia" w:ascii="宋体" w:hAnsi="宋体" w:eastAsia="宋体" w:cs="宋体"/>
          <w:b/>
          <w:bCs/>
          <w:color w:val="auto"/>
          <w:sz w:val="28"/>
          <w:szCs w:val="28"/>
          <w:lang w:val="en-US" w:eastAsia="zh-CN"/>
        </w:rPr>
      </w:pPr>
      <w:r>
        <w:rPr>
          <w:rFonts w:hint="eastAsia" w:ascii="宋体" w:hAnsi="宋体" w:eastAsia="宋体" w:cs="宋体"/>
          <w:color w:val="auto"/>
          <w:sz w:val="28"/>
          <w:szCs w:val="28"/>
          <w:lang w:val="en-US" w:eastAsia="zh-CN"/>
        </w:rPr>
        <w:t xml:space="preserve">                              年      月    日 </w:t>
      </w:r>
      <w:r>
        <w:rPr>
          <w:rFonts w:hint="eastAsia" w:ascii="宋体" w:hAnsi="宋体" w:eastAsia="宋体" w:cs="宋体"/>
          <w:color w:val="auto"/>
          <w:sz w:val="28"/>
          <w:szCs w:val="28"/>
          <w:lang w:val="en-US" w:eastAsia="zh-CN"/>
        </w:rPr>
        <w:br w:type="page"/>
      </w:r>
      <w:r>
        <w:rPr>
          <w:rFonts w:hint="eastAsia" w:ascii="宋体" w:hAnsi="宋体" w:eastAsia="宋体" w:cs="宋体"/>
          <w:b/>
          <w:bCs/>
          <w:color w:val="auto"/>
          <w:sz w:val="28"/>
          <w:szCs w:val="28"/>
          <w:lang w:val="en-US" w:eastAsia="zh-CN"/>
        </w:rPr>
        <w:t>5、资格证明</w:t>
      </w:r>
      <w:bookmarkEnd w:id="94"/>
    </w:p>
    <w:p w14:paraId="484B7B7C">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b w:val="0"/>
          <w:bCs w:val="0"/>
          <w:color w:val="auto"/>
          <w:sz w:val="28"/>
          <w:szCs w:val="28"/>
        </w:rPr>
      </w:pPr>
      <w:bookmarkStart w:id="111" w:name="_Toc5888428"/>
      <w:r>
        <w:rPr>
          <w:rFonts w:hint="eastAsia" w:ascii="宋体" w:hAnsi="宋体" w:eastAsia="宋体" w:cs="宋体"/>
          <w:b w:val="0"/>
          <w:bCs w:val="0"/>
          <w:color w:val="auto"/>
          <w:sz w:val="28"/>
          <w:szCs w:val="28"/>
          <w:lang w:val="en-US" w:eastAsia="zh-CN"/>
        </w:rPr>
        <w:t>5</w:t>
      </w:r>
      <w:r>
        <w:rPr>
          <w:rFonts w:hint="eastAsia" w:ascii="宋体" w:hAnsi="宋体" w:eastAsia="宋体" w:cs="宋体"/>
          <w:b w:val="0"/>
          <w:bCs w:val="0"/>
          <w:color w:val="auto"/>
          <w:sz w:val="28"/>
          <w:szCs w:val="28"/>
        </w:rPr>
        <w:t>.1.供应商应为具有独立承担民事责任的能力且具备向采购人提供相关货物和服务的企业法人、事业单位法人、其他组织或者自然人。企业法人应提供具有统一社会信用代码的营业执照；事业单位法人应提供事业单位法人证等证明文件；其他组织或者自然人应提供合法证明文件；</w:t>
      </w:r>
    </w:p>
    <w:p w14:paraId="0C379ED0">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5</w:t>
      </w:r>
      <w:r>
        <w:rPr>
          <w:rFonts w:hint="eastAsia" w:ascii="宋体" w:hAnsi="宋体" w:eastAsia="宋体" w:cs="宋体"/>
          <w:b w:val="0"/>
          <w:bCs w:val="0"/>
          <w:color w:val="auto"/>
          <w:sz w:val="28"/>
          <w:szCs w:val="28"/>
        </w:rPr>
        <w:t>.2.供应商提供法定代表人授权书及被授权人身份证，法定代表人直接投标只需提交其法人身份证明；</w:t>
      </w:r>
    </w:p>
    <w:p w14:paraId="6856CD81">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5</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3</w:t>
      </w:r>
      <w:r>
        <w:rPr>
          <w:rFonts w:hint="eastAsia" w:ascii="宋体" w:hAnsi="宋体" w:eastAsia="宋体" w:cs="宋体"/>
          <w:b w:val="0"/>
          <w:bCs w:val="0"/>
          <w:color w:val="auto"/>
          <w:sz w:val="28"/>
          <w:szCs w:val="28"/>
        </w:rPr>
        <w:t>.供应商不得为“信用中国”网站中列入失信被执行人和重大税收违法案件当事人名单的供应商；不得为“中国政府采购网”政府采购严重违法失信行为记录名单中被财政部门禁止参加政府采购活动的供应商；</w:t>
      </w:r>
    </w:p>
    <w:p w14:paraId="0460BDBC">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5</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4</w:t>
      </w:r>
      <w:r>
        <w:rPr>
          <w:rFonts w:hint="eastAsia" w:ascii="宋体" w:hAnsi="宋体" w:eastAsia="宋体" w:cs="宋体"/>
          <w:b w:val="0"/>
          <w:bCs w:val="0"/>
          <w:color w:val="auto"/>
          <w:sz w:val="28"/>
          <w:szCs w:val="28"/>
        </w:rPr>
        <w:t>.财务状况报告：提供202</w:t>
      </w:r>
      <w:r>
        <w:rPr>
          <w:rFonts w:hint="eastAsia" w:ascii="宋体" w:hAnsi="宋体" w:eastAsia="宋体" w:cs="宋体"/>
          <w:b w:val="0"/>
          <w:bCs w:val="0"/>
          <w:color w:val="auto"/>
          <w:sz w:val="28"/>
          <w:szCs w:val="28"/>
          <w:lang w:val="en-US" w:eastAsia="zh-CN"/>
        </w:rPr>
        <w:t>4</w:t>
      </w:r>
      <w:r>
        <w:rPr>
          <w:rFonts w:hint="eastAsia" w:ascii="宋体" w:hAnsi="宋体" w:eastAsia="宋体" w:cs="宋体"/>
          <w:b w:val="0"/>
          <w:bCs w:val="0"/>
          <w:color w:val="auto"/>
          <w:sz w:val="28"/>
          <w:szCs w:val="28"/>
        </w:rPr>
        <w:t>年年度的财务审计报告（至少包括资产负债表和利润表，成立时间至提交投标文件截止时间不足一年的可提供成立后任意时段的资产负债表），或其基本存款账户开户银行出具的资信证明及基本存款账户开户许可证；</w:t>
      </w:r>
    </w:p>
    <w:p w14:paraId="2FF58368">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5</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5</w:t>
      </w:r>
      <w:r>
        <w:rPr>
          <w:rFonts w:hint="eastAsia" w:ascii="宋体" w:hAnsi="宋体" w:eastAsia="宋体" w:cs="宋体"/>
          <w:b w:val="0"/>
          <w:bCs w:val="0"/>
          <w:color w:val="auto"/>
          <w:sz w:val="28"/>
          <w:szCs w:val="28"/>
        </w:rPr>
        <w:t>.税收缴纳证明：提供2024年年度至今连续已缴纳的</w:t>
      </w:r>
      <w:r>
        <w:rPr>
          <w:rFonts w:hint="eastAsia" w:ascii="宋体" w:hAnsi="宋体" w:eastAsia="宋体" w:cs="宋体"/>
          <w:b w:val="0"/>
          <w:bCs w:val="0"/>
          <w:color w:val="auto"/>
          <w:sz w:val="28"/>
          <w:szCs w:val="28"/>
          <w:lang w:val="en-US" w:eastAsia="zh-CN"/>
        </w:rPr>
        <w:t>六</w:t>
      </w:r>
      <w:r>
        <w:rPr>
          <w:rFonts w:hint="eastAsia" w:ascii="宋体" w:hAnsi="宋体" w:eastAsia="宋体" w:cs="宋体"/>
          <w:b w:val="0"/>
          <w:bCs w:val="0"/>
          <w:color w:val="auto"/>
          <w:sz w:val="28"/>
          <w:szCs w:val="28"/>
        </w:rPr>
        <w:t>个月的纳税证明或完税证明，依法免税的单位应提供相关证明材料；</w:t>
      </w:r>
    </w:p>
    <w:p w14:paraId="650AA3C7">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5</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6</w:t>
      </w:r>
      <w:r>
        <w:rPr>
          <w:rFonts w:hint="eastAsia" w:ascii="宋体" w:hAnsi="宋体" w:eastAsia="宋体" w:cs="宋体"/>
          <w:b w:val="0"/>
          <w:bCs w:val="0"/>
          <w:color w:val="auto"/>
          <w:sz w:val="28"/>
          <w:szCs w:val="28"/>
        </w:rPr>
        <w:t>.社会保障资金缴纳证明：提供2024年年度至今连续已缴纳的</w:t>
      </w:r>
      <w:r>
        <w:rPr>
          <w:rFonts w:hint="eastAsia" w:ascii="宋体" w:hAnsi="宋体" w:eastAsia="宋体" w:cs="宋体"/>
          <w:b w:val="0"/>
          <w:bCs w:val="0"/>
          <w:color w:val="auto"/>
          <w:sz w:val="28"/>
          <w:szCs w:val="28"/>
          <w:lang w:val="en-US" w:eastAsia="zh-CN"/>
        </w:rPr>
        <w:t>六</w:t>
      </w:r>
      <w:r>
        <w:rPr>
          <w:rFonts w:hint="eastAsia" w:ascii="宋体" w:hAnsi="宋体" w:eastAsia="宋体" w:cs="宋体"/>
          <w:b w:val="0"/>
          <w:bCs w:val="0"/>
          <w:color w:val="auto"/>
          <w:sz w:val="28"/>
          <w:szCs w:val="28"/>
        </w:rPr>
        <w:t>个月的社会保障资金缴存单据或社保机构开具的社会保险参保缴费情况证明，依法不需要缴纳社会保障资金的单位应提供相关证明材料；</w:t>
      </w:r>
    </w:p>
    <w:p w14:paraId="6FE18BB1">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5</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7</w:t>
      </w:r>
      <w:r>
        <w:rPr>
          <w:rFonts w:hint="eastAsia" w:ascii="宋体" w:hAnsi="宋体" w:eastAsia="宋体" w:cs="宋体"/>
          <w:b w:val="0"/>
          <w:bCs w:val="0"/>
          <w:color w:val="auto"/>
          <w:sz w:val="28"/>
          <w:szCs w:val="28"/>
        </w:rPr>
        <w:t>.书面声明：参加本次政府采购活动前三年内在经营活动中没有重大违纪，以及未被列入失信被执行人、重大税收违法案件当事人名单、政府采购严重违法失信行为记录名单的书面声明；</w:t>
      </w:r>
    </w:p>
    <w:p w14:paraId="71252DB5">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5</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8</w:t>
      </w:r>
      <w:r>
        <w:rPr>
          <w:rFonts w:hint="eastAsia" w:ascii="宋体" w:hAnsi="宋体" w:eastAsia="宋体" w:cs="宋体"/>
          <w:b w:val="0"/>
          <w:bCs w:val="0"/>
          <w:color w:val="auto"/>
          <w:sz w:val="28"/>
          <w:szCs w:val="28"/>
        </w:rPr>
        <w:t>.本项目专门面向小</w:t>
      </w:r>
      <w:r>
        <w:rPr>
          <w:rFonts w:hint="eastAsia" w:ascii="宋体" w:hAnsi="宋体" w:eastAsia="宋体" w:cs="宋体"/>
          <w:b w:val="0"/>
          <w:bCs w:val="0"/>
          <w:color w:val="auto"/>
          <w:sz w:val="28"/>
          <w:szCs w:val="28"/>
          <w:lang w:val="en-US" w:eastAsia="zh-CN"/>
        </w:rPr>
        <w:t>微</w:t>
      </w:r>
      <w:r>
        <w:rPr>
          <w:rFonts w:hint="eastAsia" w:ascii="宋体" w:hAnsi="宋体" w:eastAsia="宋体" w:cs="宋体"/>
          <w:b w:val="0"/>
          <w:bCs w:val="0"/>
          <w:color w:val="auto"/>
          <w:sz w:val="28"/>
          <w:szCs w:val="28"/>
        </w:rPr>
        <w:t>企业采购（符合财库[2020]46号规定的供应商应提供小微企业声明函）；</w:t>
      </w:r>
    </w:p>
    <w:p w14:paraId="39E96172">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5.</w:t>
      </w:r>
      <w:r>
        <w:rPr>
          <w:rFonts w:hint="eastAsia" w:ascii="宋体" w:hAnsi="宋体" w:eastAsia="宋体" w:cs="宋体"/>
          <w:b w:val="0"/>
          <w:bCs w:val="0"/>
          <w:color w:val="auto"/>
          <w:sz w:val="28"/>
          <w:szCs w:val="28"/>
        </w:rPr>
        <w:t>9.单位负责人为同一人或者存在直接控股、管理关系的不同单位，不得同时参加本项目投标（提供承诺书）；</w:t>
      </w:r>
    </w:p>
    <w:p w14:paraId="7F0F1BAB">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5</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10</w:t>
      </w:r>
      <w:r>
        <w:rPr>
          <w:rFonts w:hint="eastAsia" w:ascii="宋体" w:hAnsi="宋体" w:eastAsia="宋体" w:cs="宋体"/>
          <w:b w:val="0"/>
          <w:bCs w:val="0"/>
          <w:color w:val="auto"/>
          <w:sz w:val="28"/>
          <w:szCs w:val="28"/>
        </w:rPr>
        <w:t>.磋商保证金缴纳凭证；</w:t>
      </w:r>
    </w:p>
    <w:p w14:paraId="2145061C">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5</w:t>
      </w:r>
      <w:r>
        <w:rPr>
          <w:rFonts w:hint="eastAsia" w:ascii="宋体" w:hAnsi="宋体" w:eastAsia="宋体" w:cs="宋体"/>
          <w:b w:val="0"/>
          <w:bCs w:val="0"/>
          <w:color w:val="auto"/>
          <w:sz w:val="28"/>
          <w:szCs w:val="28"/>
        </w:rPr>
        <w:t>.1</w:t>
      </w:r>
      <w:r>
        <w:rPr>
          <w:rFonts w:hint="eastAsia" w:ascii="宋体" w:hAnsi="宋体" w:eastAsia="宋体" w:cs="宋体"/>
          <w:b w:val="0"/>
          <w:bCs w:val="0"/>
          <w:color w:val="auto"/>
          <w:sz w:val="28"/>
          <w:szCs w:val="28"/>
          <w:lang w:val="en-US" w:eastAsia="zh-CN"/>
        </w:rPr>
        <w:t>1</w:t>
      </w:r>
      <w:r>
        <w:rPr>
          <w:rFonts w:hint="eastAsia" w:ascii="宋体" w:hAnsi="宋体" w:eastAsia="宋体" w:cs="宋体"/>
          <w:b w:val="0"/>
          <w:bCs w:val="0"/>
          <w:color w:val="auto"/>
          <w:sz w:val="28"/>
          <w:szCs w:val="28"/>
        </w:rPr>
        <w:t>.本项目不接受联合体投标。</w:t>
      </w:r>
    </w:p>
    <w:p w14:paraId="0ED7A09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bCs/>
          <w:color w:val="auto"/>
          <w:sz w:val="28"/>
          <w:szCs w:val="28"/>
        </w:rPr>
      </w:pPr>
    </w:p>
    <w:p w14:paraId="7361BE8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注：法定代表人资格证明书及法定代表人授权书格式详见附件一、附件二。</w:t>
      </w:r>
      <w:r>
        <w:rPr>
          <w:rFonts w:hint="eastAsia" w:ascii="宋体" w:hAnsi="宋体" w:eastAsia="宋体" w:cs="宋体"/>
          <w:b/>
          <w:bCs/>
          <w:color w:val="auto"/>
          <w:sz w:val="28"/>
          <w:szCs w:val="28"/>
        </w:rPr>
        <w:br w:type="page"/>
      </w:r>
    </w:p>
    <w:p w14:paraId="1F172ED3">
      <w:pPr>
        <w:spacing w:line="360" w:lineRule="auto"/>
        <w:ind w:firstLine="3092"/>
        <w:jc w:val="left"/>
        <w:outlineLvl w:val="1"/>
        <w:rPr>
          <w:rFonts w:hint="eastAsia" w:ascii="宋体" w:hAnsi="宋体" w:eastAsia="宋体" w:cs="宋体"/>
          <w:b/>
          <w:bCs/>
          <w:color w:val="auto"/>
          <w:sz w:val="28"/>
          <w:szCs w:val="28"/>
        </w:rPr>
      </w:pPr>
      <w:bookmarkStart w:id="112" w:name="_Toc5888419"/>
      <w:r>
        <w:rPr>
          <w:rFonts w:hint="eastAsia" w:ascii="宋体" w:hAnsi="宋体" w:eastAsia="宋体" w:cs="宋体"/>
          <w:b/>
          <w:bCs/>
          <w:color w:val="auto"/>
          <w:sz w:val="28"/>
          <w:szCs w:val="28"/>
        </w:rPr>
        <w:t>附件一、法定代表人资格证明书</w:t>
      </w:r>
      <w:bookmarkEnd w:id="112"/>
    </w:p>
    <w:tbl>
      <w:tblPr>
        <w:tblStyle w:val="26"/>
        <w:tblW w:w="9522" w:type="dxa"/>
        <w:jc w:val="center"/>
        <w:tblLayout w:type="fixed"/>
        <w:tblCellMar>
          <w:top w:w="0" w:type="dxa"/>
          <w:left w:w="10" w:type="dxa"/>
          <w:bottom w:w="0" w:type="dxa"/>
          <w:right w:w="10" w:type="dxa"/>
        </w:tblCellMar>
      </w:tblPr>
      <w:tblGrid>
        <w:gridCol w:w="1621"/>
        <w:gridCol w:w="2470"/>
        <w:gridCol w:w="1965"/>
        <w:gridCol w:w="1336"/>
        <w:gridCol w:w="2130"/>
      </w:tblGrid>
      <w:tr w14:paraId="5D795E8E">
        <w:tblPrEx>
          <w:tblCellMar>
            <w:top w:w="0" w:type="dxa"/>
            <w:left w:w="10" w:type="dxa"/>
            <w:bottom w:w="0" w:type="dxa"/>
            <w:right w:w="10" w:type="dxa"/>
          </w:tblCellMar>
        </w:tblPrEx>
        <w:trPr>
          <w:trHeight w:val="414" w:hRule="atLeast"/>
          <w:jc w:val="center"/>
        </w:trPr>
        <w:tc>
          <w:tcPr>
            <w:tcW w:w="9522" w:type="dxa"/>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E3BE82D">
            <w:pPr>
              <w:spacing w:line="320" w:lineRule="exact"/>
              <w:jc w:val="left"/>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rPr>
              <w:t>致：</w:t>
            </w:r>
            <w:r>
              <w:rPr>
                <w:rFonts w:hint="eastAsia" w:ascii="宋体" w:hAnsi="宋体" w:eastAsia="宋体" w:cs="宋体"/>
                <w:bCs/>
                <w:color w:val="auto"/>
                <w:sz w:val="28"/>
                <w:szCs w:val="28"/>
                <w:lang w:eastAsia="zh-CN"/>
              </w:rPr>
              <w:t>鑫益瑞建设工程有限公司</w:t>
            </w:r>
          </w:p>
        </w:tc>
      </w:tr>
      <w:tr w14:paraId="4DCF07B9">
        <w:tblPrEx>
          <w:tblCellMar>
            <w:top w:w="0" w:type="dxa"/>
            <w:left w:w="10" w:type="dxa"/>
            <w:bottom w:w="0" w:type="dxa"/>
            <w:right w:w="10" w:type="dxa"/>
          </w:tblCellMar>
        </w:tblPrEx>
        <w:trPr>
          <w:trHeight w:val="505" w:hRule="atLeast"/>
          <w:jc w:val="center"/>
        </w:trPr>
        <w:tc>
          <w:tcPr>
            <w:tcW w:w="16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04E2DD0">
            <w:pPr>
              <w:spacing w:line="320" w:lineRule="exact"/>
              <w:jc w:val="center"/>
              <w:rPr>
                <w:rFonts w:hint="eastAsia" w:ascii="宋体" w:hAnsi="宋体" w:eastAsia="宋体" w:cs="宋体"/>
                <w:bCs/>
                <w:color w:val="auto"/>
                <w:sz w:val="28"/>
                <w:szCs w:val="28"/>
              </w:rPr>
            </w:pPr>
            <w:r>
              <w:rPr>
                <w:rFonts w:hint="eastAsia" w:ascii="宋体" w:hAnsi="宋体" w:eastAsia="宋体" w:cs="宋体"/>
                <w:bCs/>
                <w:color w:val="auto"/>
                <w:sz w:val="28"/>
                <w:szCs w:val="28"/>
              </w:rPr>
              <w:t>项目名称</w:t>
            </w:r>
          </w:p>
        </w:tc>
        <w:tc>
          <w:tcPr>
            <w:tcW w:w="7901" w:type="dxa"/>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60AD824">
            <w:pPr>
              <w:spacing w:line="320" w:lineRule="exact"/>
              <w:rPr>
                <w:rFonts w:hint="eastAsia" w:ascii="宋体" w:hAnsi="宋体" w:eastAsia="宋体" w:cs="宋体"/>
                <w:bCs/>
                <w:color w:val="auto"/>
                <w:sz w:val="28"/>
                <w:szCs w:val="28"/>
              </w:rPr>
            </w:pPr>
          </w:p>
        </w:tc>
      </w:tr>
      <w:tr w14:paraId="724E933F">
        <w:tblPrEx>
          <w:tblCellMar>
            <w:top w:w="0" w:type="dxa"/>
            <w:left w:w="10" w:type="dxa"/>
            <w:bottom w:w="0" w:type="dxa"/>
            <w:right w:w="10" w:type="dxa"/>
          </w:tblCellMar>
        </w:tblPrEx>
        <w:trPr>
          <w:trHeight w:val="428" w:hRule="atLeast"/>
          <w:jc w:val="center"/>
        </w:trPr>
        <w:tc>
          <w:tcPr>
            <w:tcW w:w="16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76995B8">
            <w:pPr>
              <w:spacing w:line="320" w:lineRule="exact"/>
              <w:jc w:val="center"/>
              <w:rPr>
                <w:rFonts w:hint="eastAsia" w:ascii="宋体" w:hAnsi="宋体" w:eastAsia="宋体" w:cs="宋体"/>
                <w:bCs/>
                <w:color w:val="auto"/>
                <w:sz w:val="28"/>
                <w:szCs w:val="28"/>
              </w:rPr>
            </w:pPr>
            <w:r>
              <w:rPr>
                <w:rFonts w:hint="eastAsia" w:ascii="宋体" w:hAnsi="宋体" w:eastAsia="宋体" w:cs="宋体"/>
                <w:bCs/>
                <w:color w:val="auto"/>
                <w:sz w:val="28"/>
                <w:szCs w:val="28"/>
              </w:rPr>
              <w:t>项目编号</w:t>
            </w:r>
          </w:p>
        </w:tc>
        <w:tc>
          <w:tcPr>
            <w:tcW w:w="7901" w:type="dxa"/>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6ECA280">
            <w:pPr>
              <w:spacing w:line="320" w:lineRule="exact"/>
              <w:rPr>
                <w:rFonts w:hint="eastAsia" w:ascii="宋体" w:hAnsi="宋体" w:eastAsia="宋体" w:cs="宋体"/>
                <w:bCs/>
                <w:color w:val="auto"/>
                <w:sz w:val="28"/>
                <w:szCs w:val="28"/>
              </w:rPr>
            </w:pPr>
          </w:p>
        </w:tc>
      </w:tr>
      <w:tr w14:paraId="6CDB78AF">
        <w:tblPrEx>
          <w:tblCellMar>
            <w:top w:w="0" w:type="dxa"/>
            <w:left w:w="10" w:type="dxa"/>
            <w:bottom w:w="0" w:type="dxa"/>
            <w:right w:w="10" w:type="dxa"/>
          </w:tblCellMar>
        </w:tblPrEx>
        <w:trPr>
          <w:trHeight w:val="813" w:hRule="atLeast"/>
          <w:jc w:val="center"/>
        </w:trPr>
        <w:tc>
          <w:tcPr>
            <w:tcW w:w="16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2568495">
            <w:pPr>
              <w:spacing w:line="320" w:lineRule="exact"/>
              <w:jc w:val="center"/>
              <w:rPr>
                <w:rFonts w:hint="eastAsia" w:ascii="宋体" w:hAnsi="宋体" w:eastAsia="宋体" w:cs="宋体"/>
                <w:bCs/>
                <w:color w:val="auto"/>
                <w:sz w:val="28"/>
                <w:szCs w:val="28"/>
              </w:rPr>
            </w:pPr>
            <w:r>
              <w:rPr>
                <w:rFonts w:hint="eastAsia" w:ascii="宋体" w:hAnsi="宋体" w:eastAsia="宋体" w:cs="宋体"/>
                <w:bCs/>
                <w:color w:val="auto"/>
                <w:sz w:val="28"/>
                <w:szCs w:val="28"/>
              </w:rPr>
              <w:t>权   限</w:t>
            </w:r>
          </w:p>
        </w:tc>
        <w:tc>
          <w:tcPr>
            <w:tcW w:w="7901" w:type="dxa"/>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B935405">
            <w:pPr>
              <w:spacing w:line="320" w:lineRule="exact"/>
              <w:rPr>
                <w:rFonts w:hint="eastAsia" w:ascii="宋体" w:hAnsi="宋体" w:eastAsia="宋体" w:cs="宋体"/>
                <w:bCs/>
                <w:color w:val="auto"/>
                <w:sz w:val="28"/>
                <w:szCs w:val="28"/>
              </w:rPr>
            </w:pPr>
            <w:r>
              <w:rPr>
                <w:rFonts w:hint="eastAsia" w:ascii="宋体" w:hAnsi="宋体" w:eastAsia="宋体" w:cs="宋体"/>
                <w:bCs/>
                <w:color w:val="auto"/>
                <w:sz w:val="28"/>
                <w:szCs w:val="28"/>
              </w:rPr>
              <w:t>办理本次采购项目的磋商、联系、洽谈、签约、执行等具体事务，签署全部有关文件、文书、协议及合同。</w:t>
            </w:r>
          </w:p>
        </w:tc>
      </w:tr>
      <w:tr w14:paraId="02B80ADB">
        <w:tblPrEx>
          <w:tblCellMar>
            <w:top w:w="0" w:type="dxa"/>
            <w:left w:w="10" w:type="dxa"/>
            <w:bottom w:w="0" w:type="dxa"/>
            <w:right w:w="10" w:type="dxa"/>
          </w:tblCellMar>
        </w:tblPrEx>
        <w:trPr>
          <w:trHeight w:val="443" w:hRule="atLeast"/>
          <w:jc w:val="center"/>
        </w:trPr>
        <w:tc>
          <w:tcPr>
            <w:tcW w:w="16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096A9A9">
            <w:pPr>
              <w:spacing w:line="320" w:lineRule="exact"/>
              <w:jc w:val="center"/>
              <w:rPr>
                <w:rFonts w:hint="eastAsia" w:ascii="宋体" w:hAnsi="宋体" w:eastAsia="宋体" w:cs="宋体"/>
                <w:bCs/>
                <w:color w:val="auto"/>
                <w:sz w:val="28"/>
                <w:szCs w:val="28"/>
              </w:rPr>
            </w:pPr>
            <w:r>
              <w:rPr>
                <w:rFonts w:hint="eastAsia" w:ascii="宋体" w:hAnsi="宋体" w:eastAsia="宋体" w:cs="宋体"/>
                <w:bCs/>
                <w:color w:val="auto"/>
                <w:sz w:val="28"/>
                <w:szCs w:val="28"/>
              </w:rPr>
              <w:t>有效期</w:t>
            </w:r>
          </w:p>
        </w:tc>
        <w:tc>
          <w:tcPr>
            <w:tcW w:w="7901" w:type="dxa"/>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CF56635">
            <w:pPr>
              <w:spacing w:line="320" w:lineRule="exact"/>
              <w:rPr>
                <w:rFonts w:hint="eastAsia" w:ascii="宋体" w:hAnsi="宋体" w:eastAsia="宋体" w:cs="宋体"/>
                <w:bCs/>
                <w:color w:val="auto"/>
                <w:sz w:val="28"/>
                <w:szCs w:val="28"/>
              </w:rPr>
            </w:pPr>
            <w:r>
              <w:rPr>
                <w:rFonts w:hint="eastAsia" w:ascii="宋体" w:hAnsi="宋体" w:eastAsia="宋体" w:cs="宋体"/>
                <w:bCs/>
                <w:color w:val="auto"/>
                <w:sz w:val="28"/>
                <w:szCs w:val="28"/>
              </w:rPr>
              <w:t>自磋商之日起计算有效期为90天</w:t>
            </w:r>
          </w:p>
        </w:tc>
      </w:tr>
      <w:tr w14:paraId="70017B89">
        <w:tblPrEx>
          <w:tblCellMar>
            <w:top w:w="0" w:type="dxa"/>
            <w:left w:w="10" w:type="dxa"/>
            <w:bottom w:w="0" w:type="dxa"/>
            <w:right w:w="10" w:type="dxa"/>
          </w:tblCellMar>
        </w:tblPrEx>
        <w:trPr>
          <w:trHeight w:val="435" w:hRule="atLeast"/>
          <w:jc w:val="center"/>
        </w:trPr>
        <w:tc>
          <w:tcPr>
            <w:tcW w:w="1621"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A999F2B">
            <w:pPr>
              <w:spacing w:line="320" w:lineRule="exact"/>
              <w:jc w:val="center"/>
              <w:rPr>
                <w:rFonts w:hint="eastAsia" w:ascii="宋体" w:hAnsi="宋体" w:eastAsia="宋体" w:cs="宋体"/>
                <w:bCs/>
                <w:color w:val="auto"/>
                <w:sz w:val="28"/>
                <w:szCs w:val="28"/>
              </w:rPr>
            </w:pPr>
            <w:r>
              <w:rPr>
                <w:rFonts w:hint="eastAsia" w:ascii="宋体" w:hAnsi="宋体" w:eastAsia="宋体" w:cs="宋体"/>
                <w:bCs/>
                <w:color w:val="auto"/>
                <w:sz w:val="28"/>
                <w:szCs w:val="28"/>
              </w:rPr>
              <w:t>企业</w:t>
            </w:r>
          </w:p>
          <w:p w14:paraId="649DAF2D">
            <w:pPr>
              <w:spacing w:line="320" w:lineRule="exact"/>
              <w:jc w:val="center"/>
              <w:rPr>
                <w:rFonts w:hint="eastAsia" w:ascii="宋体" w:hAnsi="宋体" w:eastAsia="宋体" w:cs="宋体"/>
                <w:bCs/>
                <w:color w:val="auto"/>
                <w:sz w:val="28"/>
                <w:szCs w:val="28"/>
              </w:rPr>
            </w:pPr>
            <w:r>
              <w:rPr>
                <w:rFonts w:hint="eastAsia" w:ascii="宋体" w:hAnsi="宋体" w:eastAsia="宋体" w:cs="宋体"/>
                <w:bCs/>
                <w:color w:val="auto"/>
                <w:sz w:val="28"/>
                <w:szCs w:val="28"/>
              </w:rPr>
              <w:t>信息</w:t>
            </w:r>
          </w:p>
        </w:tc>
        <w:tc>
          <w:tcPr>
            <w:tcW w:w="2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F8AFCC6">
            <w:pPr>
              <w:spacing w:line="320" w:lineRule="exact"/>
              <w:jc w:val="center"/>
              <w:rPr>
                <w:rFonts w:hint="eastAsia" w:ascii="宋体" w:hAnsi="宋体" w:eastAsia="宋体" w:cs="宋体"/>
                <w:bCs/>
                <w:color w:val="auto"/>
                <w:sz w:val="28"/>
                <w:szCs w:val="28"/>
              </w:rPr>
            </w:pPr>
            <w:r>
              <w:rPr>
                <w:rFonts w:hint="eastAsia" w:ascii="宋体" w:hAnsi="宋体" w:eastAsia="宋体" w:cs="宋体"/>
                <w:bCs/>
                <w:color w:val="auto"/>
                <w:sz w:val="28"/>
                <w:szCs w:val="28"/>
              </w:rPr>
              <w:t>企 业 名 称</w:t>
            </w:r>
          </w:p>
        </w:tc>
        <w:tc>
          <w:tcPr>
            <w:tcW w:w="5431" w:type="dxa"/>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FFBDCD3">
            <w:pPr>
              <w:spacing w:line="320" w:lineRule="exact"/>
              <w:rPr>
                <w:rFonts w:hint="eastAsia" w:ascii="宋体" w:hAnsi="宋体" w:eastAsia="宋体" w:cs="宋体"/>
                <w:bCs/>
                <w:color w:val="auto"/>
                <w:sz w:val="28"/>
                <w:szCs w:val="28"/>
              </w:rPr>
            </w:pPr>
          </w:p>
        </w:tc>
      </w:tr>
      <w:tr w14:paraId="78088363">
        <w:tblPrEx>
          <w:tblCellMar>
            <w:top w:w="0" w:type="dxa"/>
            <w:left w:w="10" w:type="dxa"/>
            <w:bottom w:w="0" w:type="dxa"/>
            <w:right w:w="10" w:type="dxa"/>
          </w:tblCellMar>
        </w:tblPrEx>
        <w:trPr>
          <w:trHeight w:val="426" w:hRule="atLeast"/>
          <w:jc w:val="center"/>
        </w:trPr>
        <w:tc>
          <w:tcPr>
            <w:tcW w:w="1621"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76C379">
            <w:pPr>
              <w:rPr>
                <w:rFonts w:hint="eastAsia" w:ascii="宋体" w:hAnsi="宋体" w:eastAsia="宋体" w:cs="宋体"/>
                <w:color w:val="auto"/>
              </w:rPr>
            </w:pPr>
          </w:p>
        </w:tc>
        <w:tc>
          <w:tcPr>
            <w:tcW w:w="2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77D814F">
            <w:pPr>
              <w:spacing w:line="320" w:lineRule="exact"/>
              <w:jc w:val="center"/>
              <w:rPr>
                <w:rFonts w:hint="eastAsia" w:ascii="宋体" w:hAnsi="宋体" w:eastAsia="宋体" w:cs="宋体"/>
                <w:bCs/>
                <w:color w:val="auto"/>
                <w:sz w:val="28"/>
                <w:szCs w:val="28"/>
              </w:rPr>
            </w:pPr>
            <w:r>
              <w:rPr>
                <w:rFonts w:hint="eastAsia" w:ascii="宋体" w:hAnsi="宋体" w:eastAsia="宋体" w:cs="宋体"/>
                <w:bCs/>
                <w:color w:val="auto"/>
                <w:sz w:val="28"/>
                <w:szCs w:val="28"/>
              </w:rPr>
              <w:t>法 定 地 址</w:t>
            </w:r>
          </w:p>
        </w:tc>
        <w:tc>
          <w:tcPr>
            <w:tcW w:w="5431" w:type="dxa"/>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CF2AF6E">
            <w:pPr>
              <w:spacing w:line="320" w:lineRule="exact"/>
              <w:rPr>
                <w:rFonts w:hint="eastAsia" w:ascii="宋体" w:hAnsi="宋体" w:eastAsia="宋体" w:cs="宋体"/>
                <w:bCs/>
                <w:color w:val="auto"/>
                <w:sz w:val="28"/>
                <w:szCs w:val="28"/>
              </w:rPr>
            </w:pPr>
          </w:p>
        </w:tc>
      </w:tr>
      <w:tr w14:paraId="19316561">
        <w:tblPrEx>
          <w:tblCellMar>
            <w:top w:w="0" w:type="dxa"/>
            <w:left w:w="10" w:type="dxa"/>
            <w:bottom w:w="0" w:type="dxa"/>
            <w:right w:w="10" w:type="dxa"/>
          </w:tblCellMar>
        </w:tblPrEx>
        <w:trPr>
          <w:trHeight w:val="404" w:hRule="atLeast"/>
          <w:jc w:val="center"/>
        </w:trPr>
        <w:tc>
          <w:tcPr>
            <w:tcW w:w="1621"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095D9DA">
            <w:pPr>
              <w:rPr>
                <w:rFonts w:hint="eastAsia" w:ascii="宋体" w:hAnsi="宋体" w:eastAsia="宋体" w:cs="宋体"/>
                <w:color w:val="auto"/>
              </w:rPr>
            </w:pPr>
          </w:p>
        </w:tc>
        <w:tc>
          <w:tcPr>
            <w:tcW w:w="2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10EED1F">
            <w:pPr>
              <w:spacing w:line="320" w:lineRule="exact"/>
              <w:jc w:val="center"/>
              <w:rPr>
                <w:rFonts w:hint="eastAsia" w:ascii="宋体" w:hAnsi="宋体" w:eastAsia="宋体" w:cs="宋体"/>
                <w:bCs/>
                <w:color w:val="auto"/>
                <w:sz w:val="28"/>
                <w:szCs w:val="28"/>
              </w:rPr>
            </w:pPr>
            <w:r>
              <w:rPr>
                <w:rFonts w:hint="eastAsia" w:ascii="宋体" w:hAnsi="宋体" w:eastAsia="宋体" w:cs="宋体"/>
                <w:bCs/>
                <w:color w:val="auto"/>
                <w:sz w:val="28"/>
                <w:szCs w:val="28"/>
              </w:rPr>
              <w:t>营业执照注册证号</w:t>
            </w:r>
          </w:p>
        </w:tc>
        <w:tc>
          <w:tcPr>
            <w:tcW w:w="5431" w:type="dxa"/>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F19C5B3">
            <w:pPr>
              <w:spacing w:line="320" w:lineRule="exact"/>
              <w:rPr>
                <w:rFonts w:hint="eastAsia" w:ascii="宋体" w:hAnsi="宋体" w:eastAsia="宋体" w:cs="宋体"/>
                <w:bCs/>
                <w:color w:val="auto"/>
                <w:sz w:val="28"/>
                <w:szCs w:val="28"/>
              </w:rPr>
            </w:pPr>
          </w:p>
        </w:tc>
      </w:tr>
      <w:tr w14:paraId="6354BF8C">
        <w:tblPrEx>
          <w:tblCellMar>
            <w:top w:w="0" w:type="dxa"/>
            <w:left w:w="10" w:type="dxa"/>
            <w:bottom w:w="0" w:type="dxa"/>
            <w:right w:w="10" w:type="dxa"/>
          </w:tblCellMar>
        </w:tblPrEx>
        <w:trPr>
          <w:trHeight w:val="425" w:hRule="atLeast"/>
          <w:jc w:val="center"/>
        </w:trPr>
        <w:tc>
          <w:tcPr>
            <w:tcW w:w="1621"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53690B2">
            <w:pPr>
              <w:rPr>
                <w:rFonts w:hint="eastAsia" w:ascii="宋体" w:hAnsi="宋体" w:eastAsia="宋体" w:cs="宋体"/>
                <w:color w:val="auto"/>
              </w:rPr>
            </w:pPr>
          </w:p>
        </w:tc>
        <w:tc>
          <w:tcPr>
            <w:tcW w:w="2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CBA48E4">
            <w:pPr>
              <w:spacing w:line="320" w:lineRule="exact"/>
              <w:jc w:val="center"/>
              <w:rPr>
                <w:rFonts w:hint="eastAsia" w:ascii="宋体" w:hAnsi="宋体" w:eastAsia="宋体" w:cs="宋体"/>
                <w:bCs/>
                <w:color w:val="auto"/>
                <w:sz w:val="28"/>
                <w:szCs w:val="28"/>
              </w:rPr>
            </w:pPr>
            <w:r>
              <w:rPr>
                <w:rFonts w:hint="eastAsia" w:ascii="宋体" w:hAnsi="宋体" w:eastAsia="宋体" w:cs="宋体"/>
                <w:bCs/>
                <w:color w:val="auto"/>
                <w:sz w:val="28"/>
                <w:szCs w:val="28"/>
              </w:rPr>
              <w:t>工商登记机关</w:t>
            </w:r>
          </w:p>
        </w:tc>
        <w:tc>
          <w:tcPr>
            <w:tcW w:w="5431" w:type="dxa"/>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154E401">
            <w:pPr>
              <w:spacing w:line="320" w:lineRule="exact"/>
              <w:rPr>
                <w:rFonts w:hint="eastAsia" w:ascii="宋体" w:hAnsi="宋体" w:eastAsia="宋体" w:cs="宋体"/>
                <w:bCs/>
                <w:color w:val="auto"/>
                <w:sz w:val="28"/>
                <w:szCs w:val="28"/>
              </w:rPr>
            </w:pPr>
          </w:p>
        </w:tc>
      </w:tr>
      <w:tr w14:paraId="79784502">
        <w:tblPrEx>
          <w:tblCellMar>
            <w:top w:w="0" w:type="dxa"/>
            <w:left w:w="10" w:type="dxa"/>
            <w:bottom w:w="0" w:type="dxa"/>
            <w:right w:w="10" w:type="dxa"/>
          </w:tblCellMar>
        </w:tblPrEx>
        <w:trPr>
          <w:trHeight w:val="417" w:hRule="atLeast"/>
          <w:jc w:val="center"/>
        </w:trPr>
        <w:tc>
          <w:tcPr>
            <w:tcW w:w="1621"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EE0E440">
            <w:pPr>
              <w:rPr>
                <w:rFonts w:hint="eastAsia" w:ascii="宋体" w:hAnsi="宋体" w:eastAsia="宋体" w:cs="宋体"/>
                <w:color w:val="auto"/>
              </w:rPr>
            </w:pPr>
          </w:p>
        </w:tc>
        <w:tc>
          <w:tcPr>
            <w:tcW w:w="2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DC61B68">
            <w:pPr>
              <w:spacing w:line="320" w:lineRule="exact"/>
              <w:jc w:val="center"/>
              <w:rPr>
                <w:rFonts w:hint="eastAsia" w:ascii="宋体" w:hAnsi="宋体" w:eastAsia="宋体" w:cs="宋体"/>
                <w:bCs/>
                <w:color w:val="auto"/>
                <w:sz w:val="28"/>
                <w:szCs w:val="28"/>
              </w:rPr>
            </w:pPr>
            <w:r>
              <w:rPr>
                <w:rFonts w:hint="eastAsia" w:ascii="宋体" w:hAnsi="宋体" w:eastAsia="宋体" w:cs="宋体"/>
                <w:bCs/>
                <w:color w:val="auto"/>
                <w:sz w:val="28"/>
                <w:szCs w:val="28"/>
              </w:rPr>
              <w:t>网    址</w:t>
            </w:r>
          </w:p>
        </w:tc>
        <w:tc>
          <w:tcPr>
            <w:tcW w:w="5431" w:type="dxa"/>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3F53C08">
            <w:pPr>
              <w:spacing w:line="320" w:lineRule="exact"/>
              <w:rPr>
                <w:rFonts w:hint="eastAsia" w:ascii="宋体" w:hAnsi="宋体" w:eastAsia="宋体" w:cs="宋体"/>
                <w:bCs/>
                <w:color w:val="auto"/>
                <w:sz w:val="28"/>
                <w:szCs w:val="28"/>
              </w:rPr>
            </w:pPr>
          </w:p>
        </w:tc>
      </w:tr>
      <w:tr w14:paraId="00DDCCDD">
        <w:tblPrEx>
          <w:tblCellMar>
            <w:top w:w="0" w:type="dxa"/>
            <w:left w:w="10" w:type="dxa"/>
            <w:bottom w:w="0" w:type="dxa"/>
            <w:right w:w="10" w:type="dxa"/>
          </w:tblCellMar>
        </w:tblPrEx>
        <w:trPr>
          <w:trHeight w:val="408" w:hRule="atLeast"/>
          <w:jc w:val="center"/>
        </w:trPr>
        <w:tc>
          <w:tcPr>
            <w:tcW w:w="1621"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D437903">
            <w:pPr>
              <w:spacing w:line="320" w:lineRule="exact"/>
              <w:jc w:val="center"/>
              <w:rPr>
                <w:rFonts w:hint="eastAsia" w:ascii="宋体" w:hAnsi="宋体" w:eastAsia="宋体" w:cs="宋体"/>
                <w:bCs/>
                <w:color w:val="auto"/>
                <w:sz w:val="28"/>
                <w:szCs w:val="28"/>
              </w:rPr>
            </w:pPr>
            <w:r>
              <w:rPr>
                <w:rFonts w:hint="eastAsia" w:ascii="宋体" w:hAnsi="宋体" w:eastAsia="宋体" w:cs="宋体"/>
                <w:bCs/>
                <w:color w:val="auto"/>
                <w:sz w:val="28"/>
                <w:szCs w:val="28"/>
              </w:rPr>
              <w:t>法定代</w:t>
            </w:r>
          </w:p>
          <w:p w14:paraId="0588FC76">
            <w:pPr>
              <w:spacing w:line="320" w:lineRule="exact"/>
              <w:jc w:val="center"/>
              <w:rPr>
                <w:rFonts w:hint="eastAsia" w:ascii="宋体" w:hAnsi="宋体" w:eastAsia="宋体" w:cs="宋体"/>
                <w:bCs/>
                <w:color w:val="auto"/>
                <w:sz w:val="28"/>
                <w:szCs w:val="28"/>
              </w:rPr>
            </w:pPr>
            <w:r>
              <w:rPr>
                <w:rFonts w:hint="eastAsia" w:ascii="宋体" w:hAnsi="宋体" w:eastAsia="宋体" w:cs="宋体"/>
                <w:bCs/>
                <w:color w:val="auto"/>
                <w:sz w:val="28"/>
                <w:szCs w:val="28"/>
              </w:rPr>
              <w:t>表人</w:t>
            </w:r>
          </w:p>
        </w:tc>
        <w:tc>
          <w:tcPr>
            <w:tcW w:w="2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DD643CF">
            <w:pPr>
              <w:spacing w:line="320" w:lineRule="exact"/>
              <w:jc w:val="center"/>
              <w:rPr>
                <w:rFonts w:hint="eastAsia" w:ascii="宋体" w:hAnsi="宋体" w:eastAsia="宋体" w:cs="宋体"/>
                <w:bCs/>
                <w:color w:val="auto"/>
                <w:sz w:val="28"/>
                <w:szCs w:val="28"/>
              </w:rPr>
            </w:pPr>
            <w:r>
              <w:rPr>
                <w:rFonts w:hint="eastAsia" w:ascii="宋体" w:hAnsi="宋体" w:eastAsia="宋体" w:cs="宋体"/>
                <w:bCs/>
                <w:color w:val="auto"/>
                <w:sz w:val="28"/>
                <w:szCs w:val="28"/>
              </w:rPr>
              <w:t>姓    名</w:t>
            </w:r>
          </w:p>
        </w:tc>
        <w:tc>
          <w:tcPr>
            <w:tcW w:w="196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450387F">
            <w:pPr>
              <w:spacing w:line="320" w:lineRule="exact"/>
              <w:rPr>
                <w:rFonts w:hint="eastAsia" w:ascii="宋体" w:hAnsi="宋体" w:eastAsia="宋体" w:cs="宋体"/>
                <w:bCs/>
                <w:color w:val="auto"/>
                <w:sz w:val="28"/>
                <w:szCs w:val="28"/>
              </w:rPr>
            </w:pPr>
          </w:p>
        </w:tc>
        <w:tc>
          <w:tcPr>
            <w:tcW w:w="13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BABDE3F">
            <w:pPr>
              <w:spacing w:line="320" w:lineRule="exact"/>
              <w:rPr>
                <w:rFonts w:hint="eastAsia" w:ascii="宋体" w:hAnsi="宋体" w:eastAsia="宋体" w:cs="宋体"/>
                <w:bCs/>
                <w:color w:val="auto"/>
                <w:sz w:val="28"/>
                <w:szCs w:val="28"/>
              </w:rPr>
            </w:pPr>
            <w:r>
              <w:rPr>
                <w:rFonts w:hint="eastAsia" w:ascii="宋体" w:hAnsi="宋体" w:eastAsia="宋体" w:cs="宋体"/>
                <w:bCs/>
                <w:color w:val="auto"/>
                <w:sz w:val="28"/>
                <w:szCs w:val="28"/>
              </w:rPr>
              <w:t>性    别</w:t>
            </w:r>
          </w:p>
        </w:tc>
        <w:tc>
          <w:tcPr>
            <w:tcW w:w="213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B73C5FA">
            <w:pPr>
              <w:spacing w:line="320" w:lineRule="exact"/>
              <w:rPr>
                <w:rFonts w:hint="eastAsia" w:ascii="宋体" w:hAnsi="宋体" w:eastAsia="宋体" w:cs="宋体"/>
                <w:bCs/>
                <w:color w:val="auto"/>
                <w:sz w:val="28"/>
                <w:szCs w:val="28"/>
              </w:rPr>
            </w:pPr>
          </w:p>
        </w:tc>
      </w:tr>
      <w:tr w14:paraId="41B62FB8">
        <w:tblPrEx>
          <w:tblCellMar>
            <w:top w:w="0" w:type="dxa"/>
            <w:left w:w="10" w:type="dxa"/>
            <w:bottom w:w="0" w:type="dxa"/>
            <w:right w:w="10" w:type="dxa"/>
          </w:tblCellMar>
        </w:tblPrEx>
        <w:trPr>
          <w:trHeight w:val="415" w:hRule="atLeast"/>
          <w:jc w:val="center"/>
        </w:trPr>
        <w:tc>
          <w:tcPr>
            <w:tcW w:w="1621"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1A00CEA">
            <w:pPr>
              <w:rPr>
                <w:rFonts w:hint="eastAsia" w:ascii="宋体" w:hAnsi="宋体" w:eastAsia="宋体" w:cs="宋体"/>
                <w:color w:val="auto"/>
              </w:rPr>
            </w:pPr>
          </w:p>
        </w:tc>
        <w:tc>
          <w:tcPr>
            <w:tcW w:w="2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9F2EABB">
            <w:pPr>
              <w:spacing w:line="320" w:lineRule="exact"/>
              <w:jc w:val="center"/>
              <w:rPr>
                <w:rFonts w:hint="eastAsia" w:ascii="宋体" w:hAnsi="宋体" w:eastAsia="宋体" w:cs="宋体"/>
                <w:bCs/>
                <w:color w:val="auto"/>
                <w:sz w:val="28"/>
                <w:szCs w:val="28"/>
              </w:rPr>
            </w:pPr>
            <w:r>
              <w:rPr>
                <w:rFonts w:hint="eastAsia" w:ascii="宋体" w:hAnsi="宋体" w:eastAsia="宋体" w:cs="宋体"/>
                <w:bCs/>
                <w:color w:val="auto"/>
                <w:sz w:val="28"/>
                <w:szCs w:val="28"/>
              </w:rPr>
              <w:t>职    务</w:t>
            </w:r>
          </w:p>
        </w:tc>
        <w:tc>
          <w:tcPr>
            <w:tcW w:w="196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291AC67">
            <w:pPr>
              <w:spacing w:line="320" w:lineRule="exact"/>
              <w:rPr>
                <w:rFonts w:hint="eastAsia" w:ascii="宋体" w:hAnsi="宋体" w:eastAsia="宋体" w:cs="宋体"/>
                <w:bCs/>
                <w:color w:val="auto"/>
                <w:sz w:val="28"/>
                <w:szCs w:val="28"/>
              </w:rPr>
            </w:pPr>
          </w:p>
        </w:tc>
        <w:tc>
          <w:tcPr>
            <w:tcW w:w="13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F7A71BE">
            <w:pPr>
              <w:spacing w:line="320" w:lineRule="exact"/>
              <w:rPr>
                <w:rFonts w:hint="eastAsia" w:ascii="宋体" w:hAnsi="宋体" w:eastAsia="宋体" w:cs="宋体"/>
                <w:bCs/>
                <w:color w:val="auto"/>
                <w:sz w:val="28"/>
                <w:szCs w:val="28"/>
              </w:rPr>
            </w:pPr>
            <w:r>
              <w:rPr>
                <w:rFonts w:hint="eastAsia" w:ascii="宋体" w:hAnsi="宋体" w:eastAsia="宋体" w:cs="宋体"/>
                <w:bCs/>
                <w:color w:val="auto"/>
                <w:sz w:val="28"/>
                <w:szCs w:val="28"/>
              </w:rPr>
              <w:t>联系电话</w:t>
            </w:r>
          </w:p>
        </w:tc>
        <w:tc>
          <w:tcPr>
            <w:tcW w:w="213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3D7AC71">
            <w:pPr>
              <w:spacing w:line="320" w:lineRule="exact"/>
              <w:rPr>
                <w:rFonts w:hint="eastAsia" w:ascii="宋体" w:hAnsi="宋体" w:eastAsia="宋体" w:cs="宋体"/>
                <w:bCs/>
                <w:color w:val="auto"/>
                <w:sz w:val="28"/>
                <w:szCs w:val="28"/>
              </w:rPr>
            </w:pPr>
          </w:p>
        </w:tc>
      </w:tr>
      <w:tr w14:paraId="68851299">
        <w:tblPrEx>
          <w:tblCellMar>
            <w:top w:w="0" w:type="dxa"/>
            <w:left w:w="10" w:type="dxa"/>
            <w:bottom w:w="0" w:type="dxa"/>
            <w:right w:w="10" w:type="dxa"/>
          </w:tblCellMar>
        </w:tblPrEx>
        <w:trPr>
          <w:trHeight w:val="390" w:hRule="atLeast"/>
          <w:jc w:val="center"/>
        </w:trPr>
        <w:tc>
          <w:tcPr>
            <w:tcW w:w="1621"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F078D7F">
            <w:pPr>
              <w:rPr>
                <w:rFonts w:hint="eastAsia" w:ascii="宋体" w:hAnsi="宋体" w:eastAsia="宋体" w:cs="宋体"/>
                <w:color w:val="auto"/>
              </w:rPr>
            </w:pPr>
          </w:p>
        </w:tc>
        <w:tc>
          <w:tcPr>
            <w:tcW w:w="2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5D77C10">
            <w:pPr>
              <w:spacing w:line="320" w:lineRule="exact"/>
              <w:jc w:val="center"/>
              <w:rPr>
                <w:rFonts w:hint="eastAsia" w:ascii="宋体" w:hAnsi="宋体" w:eastAsia="宋体" w:cs="宋体"/>
                <w:bCs/>
                <w:color w:val="auto"/>
                <w:sz w:val="28"/>
                <w:szCs w:val="28"/>
              </w:rPr>
            </w:pPr>
            <w:r>
              <w:rPr>
                <w:rFonts w:hint="eastAsia" w:ascii="宋体" w:hAnsi="宋体" w:eastAsia="宋体" w:cs="宋体"/>
                <w:bCs/>
                <w:color w:val="auto"/>
                <w:sz w:val="28"/>
                <w:szCs w:val="28"/>
              </w:rPr>
              <w:t>传    真</w:t>
            </w:r>
          </w:p>
        </w:tc>
        <w:tc>
          <w:tcPr>
            <w:tcW w:w="5431" w:type="dxa"/>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FAE07E5">
            <w:pPr>
              <w:spacing w:line="320" w:lineRule="exact"/>
              <w:rPr>
                <w:rFonts w:hint="eastAsia" w:ascii="宋体" w:hAnsi="宋体" w:eastAsia="宋体" w:cs="宋体"/>
                <w:bCs/>
                <w:color w:val="auto"/>
                <w:sz w:val="28"/>
                <w:szCs w:val="28"/>
              </w:rPr>
            </w:pPr>
          </w:p>
        </w:tc>
      </w:tr>
      <w:tr w14:paraId="6B47EEEA">
        <w:tblPrEx>
          <w:tblCellMar>
            <w:top w:w="0" w:type="dxa"/>
            <w:left w:w="10" w:type="dxa"/>
            <w:bottom w:w="0" w:type="dxa"/>
            <w:right w:w="10" w:type="dxa"/>
          </w:tblCellMar>
        </w:tblPrEx>
        <w:trPr>
          <w:trHeight w:val="390" w:hRule="atLeast"/>
          <w:jc w:val="center"/>
        </w:trPr>
        <w:tc>
          <w:tcPr>
            <w:tcW w:w="1621"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C042BDA">
            <w:pPr>
              <w:rPr>
                <w:rFonts w:hint="eastAsia" w:ascii="宋体" w:hAnsi="宋体" w:eastAsia="宋体" w:cs="宋体"/>
                <w:color w:val="auto"/>
              </w:rPr>
            </w:pPr>
          </w:p>
        </w:tc>
        <w:tc>
          <w:tcPr>
            <w:tcW w:w="2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6683792">
            <w:pPr>
              <w:spacing w:line="320" w:lineRule="exact"/>
              <w:jc w:val="center"/>
              <w:rPr>
                <w:rFonts w:hint="eastAsia" w:ascii="宋体" w:hAnsi="宋体" w:eastAsia="宋体" w:cs="宋体"/>
                <w:bCs/>
                <w:color w:val="auto"/>
                <w:sz w:val="28"/>
                <w:szCs w:val="28"/>
              </w:rPr>
            </w:pPr>
            <w:r>
              <w:rPr>
                <w:rFonts w:hint="eastAsia" w:ascii="宋体" w:hAnsi="宋体" w:eastAsia="宋体" w:cs="宋体"/>
                <w:bCs/>
                <w:color w:val="auto"/>
                <w:sz w:val="28"/>
                <w:szCs w:val="28"/>
              </w:rPr>
              <w:t>通讯地址</w:t>
            </w:r>
          </w:p>
        </w:tc>
        <w:tc>
          <w:tcPr>
            <w:tcW w:w="5431" w:type="dxa"/>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E72F495">
            <w:pPr>
              <w:spacing w:line="320" w:lineRule="exact"/>
              <w:rPr>
                <w:rFonts w:hint="eastAsia" w:ascii="宋体" w:hAnsi="宋体" w:eastAsia="宋体" w:cs="宋体"/>
                <w:bCs/>
                <w:color w:val="auto"/>
                <w:sz w:val="28"/>
                <w:szCs w:val="28"/>
              </w:rPr>
            </w:pPr>
          </w:p>
        </w:tc>
      </w:tr>
      <w:tr w14:paraId="070D91A6">
        <w:tblPrEx>
          <w:tblCellMar>
            <w:top w:w="0" w:type="dxa"/>
            <w:left w:w="10" w:type="dxa"/>
            <w:bottom w:w="0" w:type="dxa"/>
            <w:right w:w="10" w:type="dxa"/>
          </w:tblCellMar>
        </w:tblPrEx>
        <w:trPr>
          <w:trHeight w:val="4004" w:hRule="atLeast"/>
          <w:jc w:val="center"/>
        </w:trPr>
        <w:tc>
          <w:tcPr>
            <w:tcW w:w="9522" w:type="dxa"/>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A6E5F16">
            <w:pPr>
              <w:spacing w:line="320" w:lineRule="exact"/>
              <w:rPr>
                <w:rFonts w:hint="eastAsia" w:ascii="宋体" w:hAnsi="宋体" w:eastAsia="宋体" w:cs="宋体"/>
                <w:bCs/>
                <w:color w:val="auto"/>
                <w:sz w:val="28"/>
                <w:szCs w:val="28"/>
              </w:rPr>
            </w:pPr>
          </w:p>
          <w:p w14:paraId="5A1CFF47">
            <w:pPr>
              <w:spacing w:line="320" w:lineRule="exact"/>
              <w:rPr>
                <w:rFonts w:hint="eastAsia" w:ascii="宋体" w:hAnsi="宋体" w:eastAsia="宋体" w:cs="宋体"/>
                <w:bCs/>
                <w:color w:val="auto"/>
                <w:sz w:val="28"/>
                <w:szCs w:val="28"/>
              </w:rPr>
            </w:pPr>
          </w:p>
          <w:p w14:paraId="1271C5DA">
            <w:pPr>
              <w:spacing w:line="320" w:lineRule="exact"/>
              <w:rPr>
                <w:rFonts w:hint="eastAsia" w:ascii="宋体" w:hAnsi="宋体" w:eastAsia="宋体" w:cs="宋体"/>
                <w:bCs/>
                <w:color w:val="auto"/>
                <w:sz w:val="28"/>
                <w:szCs w:val="28"/>
              </w:rPr>
            </w:pPr>
          </w:p>
          <w:p w14:paraId="3C83974A">
            <w:pPr>
              <w:spacing w:line="320" w:lineRule="exact"/>
              <w:rPr>
                <w:rFonts w:hint="eastAsia" w:ascii="宋体" w:hAnsi="宋体" w:eastAsia="宋体" w:cs="宋体"/>
                <w:bCs/>
                <w:color w:val="auto"/>
                <w:sz w:val="28"/>
                <w:szCs w:val="28"/>
              </w:rPr>
            </w:pPr>
          </w:p>
          <w:p w14:paraId="6D62D0DD">
            <w:pPr>
              <w:spacing w:line="320" w:lineRule="exact"/>
              <w:jc w:val="center"/>
              <w:rPr>
                <w:rFonts w:hint="eastAsia" w:ascii="宋体" w:hAnsi="宋体" w:eastAsia="宋体" w:cs="宋体"/>
                <w:bCs/>
                <w:color w:val="auto"/>
                <w:sz w:val="28"/>
                <w:szCs w:val="28"/>
              </w:rPr>
            </w:pPr>
            <w:r>
              <w:rPr>
                <w:rFonts w:hint="eastAsia" w:ascii="宋体" w:hAnsi="宋体" w:eastAsia="宋体" w:cs="宋体"/>
                <w:bCs/>
                <w:color w:val="auto"/>
                <w:sz w:val="28"/>
                <w:szCs w:val="28"/>
              </w:rPr>
              <w:t>法定代表人身份证复印件</w:t>
            </w:r>
          </w:p>
          <w:p w14:paraId="24FC37D1">
            <w:pPr>
              <w:spacing w:line="320" w:lineRule="exact"/>
              <w:jc w:val="center"/>
              <w:rPr>
                <w:rFonts w:hint="eastAsia" w:ascii="宋体" w:hAnsi="宋体" w:eastAsia="宋体" w:cs="宋体"/>
                <w:bCs/>
                <w:color w:val="auto"/>
                <w:sz w:val="28"/>
                <w:szCs w:val="28"/>
              </w:rPr>
            </w:pPr>
          </w:p>
          <w:p w14:paraId="498AD572">
            <w:pPr>
              <w:spacing w:line="320" w:lineRule="exact"/>
              <w:jc w:val="center"/>
              <w:rPr>
                <w:rFonts w:hint="eastAsia" w:ascii="宋体" w:hAnsi="宋体" w:eastAsia="宋体" w:cs="宋体"/>
                <w:bCs/>
                <w:color w:val="auto"/>
                <w:sz w:val="28"/>
                <w:szCs w:val="28"/>
              </w:rPr>
            </w:pPr>
            <w:r>
              <w:rPr>
                <w:rFonts w:hint="eastAsia" w:ascii="宋体" w:hAnsi="宋体" w:eastAsia="宋体" w:cs="宋体"/>
                <w:bCs/>
                <w:color w:val="auto"/>
                <w:sz w:val="28"/>
                <w:szCs w:val="28"/>
              </w:rPr>
              <w:t>二代身份证正、反两面都需复印</w:t>
            </w:r>
          </w:p>
          <w:p w14:paraId="7335A2D7">
            <w:pPr>
              <w:spacing w:line="320" w:lineRule="exact"/>
              <w:jc w:val="center"/>
              <w:rPr>
                <w:rFonts w:hint="eastAsia" w:ascii="宋体" w:hAnsi="宋体" w:eastAsia="宋体" w:cs="宋体"/>
                <w:bCs/>
                <w:color w:val="auto"/>
                <w:sz w:val="28"/>
                <w:szCs w:val="28"/>
              </w:rPr>
            </w:pPr>
          </w:p>
        </w:tc>
      </w:tr>
      <w:tr w14:paraId="24C804FB">
        <w:tblPrEx>
          <w:tblCellMar>
            <w:top w:w="0" w:type="dxa"/>
            <w:left w:w="10" w:type="dxa"/>
            <w:bottom w:w="0" w:type="dxa"/>
            <w:right w:w="10" w:type="dxa"/>
          </w:tblCellMar>
        </w:tblPrEx>
        <w:trPr>
          <w:trHeight w:val="716" w:hRule="atLeast"/>
          <w:jc w:val="center"/>
        </w:trPr>
        <w:tc>
          <w:tcPr>
            <w:tcW w:w="9522" w:type="dxa"/>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565F40C">
            <w:pPr>
              <w:spacing w:line="320" w:lineRule="exact"/>
              <w:rPr>
                <w:rFonts w:hint="eastAsia" w:ascii="宋体" w:hAnsi="宋体" w:eastAsia="宋体" w:cs="宋体"/>
                <w:bCs/>
                <w:color w:val="auto"/>
                <w:sz w:val="28"/>
                <w:szCs w:val="28"/>
              </w:rPr>
            </w:pPr>
            <w:r>
              <w:rPr>
                <w:rFonts w:hint="eastAsia" w:ascii="宋体" w:hAnsi="宋体" w:eastAsia="宋体" w:cs="宋体"/>
                <w:bCs/>
                <w:color w:val="auto"/>
                <w:sz w:val="28"/>
                <w:szCs w:val="28"/>
              </w:rPr>
              <w:t>法定代表人签字或盖章：</w:t>
            </w:r>
          </w:p>
        </w:tc>
      </w:tr>
    </w:tbl>
    <w:p w14:paraId="105C3CD5">
      <w:pPr>
        <w:spacing w:line="320" w:lineRule="exact"/>
        <w:jc w:val="left"/>
        <w:rPr>
          <w:rFonts w:hint="eastAsia" w:ascii="宋体" w:hAnsi="宋体" w:eastAsia="宋体" w:cs="宋体"/>
          <w:bCs/>
          <w:color w:val="auto"/>
          <w:sz w:val="28"/>
          <w:szCs w:val="28"/>
        </w:rPr>
      </w:pPr>
    </w:p>
    <w:p w14:paraId="27961E67">
      <w:pPr>
        <w:spacing w:line="320" w:lineRule="exact"/>
        <w:jc w:val="left"/>
        <w:rPr>
          <w:rFonts w:hint="eastAsia" w:ascii="宋体" w:hAnsi="宋体" w:eastAsia="宋体" w:cs="宋体"/>
          <w:bCs/>
          <w:color w:val="auto"/>
          <w:sz w:val="28"/>
          <w:szCs w:val="28"/>
        </w:rPr>
      </w:pPr>
    </w:p>
    <w:p w14:paraId="748525C8">
      <w:pPr>
        <w:spacing w:line="320" w:lineRule="exact"/>
        <w:jc w:val="left"/>
        <w:rPr>
          <w:rFonts w:hint="eastAsia" w:ascii="宋体" w:hAnsi="宋体" w:eastAsia="宋体" w:cs="宋体"/>
          <w:bCs/>
          <w:color w:val="auto"/>
          <w:sz w:val="28"/>
          <w:szCs w:val="28"/>
        </w:rPr>
      </w:pPr>
    </w:p>
    <w:p w14:paraId="04B09FF2">
      <w:pPr>
        <w:spacing w:line="320" w:lineRule="exact"/>
        <w:ind w:left="48" w:leftChars="23" w:firstLine="137" w:firstLineChars="49"/>
        <w:jc w:val="left"/>
        <w:rPr>
          <w:rFonts w:hint="eastAsia" w:ascii="宋体" w:hAnsi="宋体" w:eastAsia="宋体" w:cs="宋体"/>
          <w:bCs/>
          <w:color w:val="auto"/>
          <w:sz w:val="28"/>
          <w:szCs w:val="28"/>
        </w:rPr>
      </w:pPr>
      <w:r>
        <w:rPr>
          <w:rFonts w:hint="eastAsia" w:ascii="宋体" w:hAnsi="宋体" w:eastAsia="宋体" w:cs="宋体"/>
          <w:bCs/>
          <w:color w:val="auto"/>
          <w:sz w:val="28"/>
          <w:szCs w:val="28"/>
        </w:rPr>
        <w:t>供应商名称：</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 xml:space="preserve">（单位公章）       </w:t>
      </w:r>
      <w:r>
        <w:rPr>
          <w:rFonts w:hint="eastAsia" w:ascii="宋体" w:hAnsi="宋体" w:eastAsia="宋体" w:cs="宋体"/>
          <w:bCs/>
          <w:color w:val="auto"/>
          <w:sz w:val="28"/>
          <w:szCs w:val="28"/>
          <w:lang w:val="en-US" w:eastAsia="zh-CN"/>
        </w:rPr>
        <w:t xml:space="preserve">  </w:t>
      </w:r>
      <w:r>
        <w:rPr>
          <w:rFonts w:hint="eastAsia" w:ascii="宋体" w:hAnsi="宋体" w:eastAsia="宋体" w:cs="宋体"/>
          <w:bCs/>
          <w:color w:val="auto"/>
          <w:sz w:val="28"/>
          <w:szCs w:val="28"/>
        </w:rPr>
        <w:t xml:space="preserve"> 日 期：</w:t>
      </w:r>
    </w:p>
    <w:p w14:paraId="078309BE">
      <w:pPr>
        <w:pStyle w:val="3"/>
        <w:rPr>
          <w:rFonts w:hint="eastAsia" w:ascii="宋体" w:hAnsi="宋体" w:eastAsia="宋体" w:cs="宋体"/>
          <w:color w:val="auto"/>
        </w:rPr>
      </w:pPr>
    </w:p>
    <w:p w14:paraId="0CB91641">
      <w:pPr>
        <w:pStyle w:val="3"/>
        <w:rPr>
          <w:rFonts w:hint="eastAsia" w:ascii="宋体" w:hAnsi="宋体" w:eastAsia="宋体" w:cs="宋体"/>
          <w:bCs/>
          <w:color w:val="auto"/>
          <w:sz w:val="28"/>
          <w:szCs w:val="28"/>
        </w:rPr>
        <w:sectPr>
          <w:headerReference r:id="rId18" w:type="default"/>
          <w:footerReference r:id="rId19" w:type="default"/>
          <w:endnotePr>
            <w:numFmt w:val="decimal"/>
          </w:endnotePr>
          <w:pgSz w:w="11907" w:h="16840"/>
          <w:pgMar w:top="1418" w:right="992" w:bottom="1418" w:left="1418" w:header="851" w:footer="1021" w:gutter="0"/>
          <w:pgNumType w:fmt="decimal"/>
          <w:cols w:space="720" w:num="1"/>
          <w:titlePg/>
        </w:sectPr>
      </w:pPr>
    </w:p>
    <w:p w14:paraId="416ACDEF">
      <w:pPr>
        <w:ind w:firstLine="3092"/>
        <w:rPr>
          <w:rFonts w:hint="eastAsia" w:ascii="宋体" w:hAnsi="宋体" w:eastAsia="宋体" w:cs="宋体"/>
          <w:b/>
          <w:bCs/>
          <w:color w:val="auto"/>
          <w:sz w:val="28"/>
          <w:szCs w:val="28"/>
        </w:rPr>
      </w:pPr>
      <w:r>
        <w:rPr>
          <w:rFonts w:hint="eastAsia" w:ascii="宋体" w:hAnsi="宋体" w:eastAsia="宋体" w:cs="宋体"/>
          <w:b/>
          <w:bCs/>
          <w:color w:val="auto"/>
          <w:sz w:val="28"/>
          <w:szCs w:val="28"/>
        </w:rPr>
        <w:t>附件二、法定代表人授权书</w:t>
      </w:r>
    </w:p>
    <w:tbl>
      <w:tblPr>
        <w:tblStyle w:val="26"/>
        <w:tblW w:w="9885" w:type="dxa"/>
        <w:jc w:val="center"/>
        <w:tblLayout w:type="fixed"/>
        <w:tblCellMar>
          <w:top w:w="0" w:type="dxa"/>
          <w:left w:w="10" w:type="dxa"/>
          <w:bottom w:w="0" w:type="dxa"/>
          <w:right w:w="10" w:type="dxa"/>
        </w:tblCellMar>
      </w:tblPr>
      <w:tblGrid>
        <w:gridCol w:w="1522"/>
        <w:gridCol w:w="1535"/>
        <w:gridCol w:w="1017"/>
        <w:gridCol w:w="868"/>
        <w:gridCol w:w="808"/>
        <w:gridCol w:w="1559"/>
        <w:gridCol w:w="2576"/>
      </w:tblGrid>
      <w:tr w14:paraId="3673DF78">
        <w:tblPrEx>
          <w:tblCellMar>
            <w:top w:w="0" w:type="dxa"/>
            <w:left w:w="10" w:type="dxa"/>
            <w:bottom w:w="0" w:type="dxa"/>
            <w:right w:w="10" w:type="dxa"/>
          </w:tblCellMar>
        </w:tblPrEx>
        <w:trPr>
          <w:jc w:val="center"/>
        </w:trPr>
        <w:tc>
          <w:tcPr>
            <w:tcW w:w="9885" w:type="dxa"/>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972A7B6">
            <w:pPr>
              <w:tabs>
                <w:tab w:val="right" w:leader="dot" w:pos="9022"/>
              </w:tabs>
              <w:spacing w:line="500" w:lineRule="exact"/>
              <w:jc w:val="left"/>
              <w:rPr>
                <w:rFonts w:hint="eastAsia" w:ascii="宋体" w:hAnsi="宋体" w:eastAsia="宋体" w:cs="宋体"/>
                <w:bCs/>
                <w:caps/>
                <w:color w:val="auto"/>
                <w:sz w:val="28"/>
                <w:szCs w:val="28"/>
                <w:lang w:eastAsia="zh-CN"/>
              </w:rPr>
            </w:pPr>
            <w:r>
              <w:rPr>
                <w:rFonts w:hint="eastAsia" w:ascii="宋体" w:hAnsi="宋体" w:eastAsia="宋体" w:cs="宋体"/>
                <w:bCs/>
                <w:caps/>
                <w:color w:val="auto"/>
                <w:sz w:val="28"/>
                <w:szCs w:val="28"/>
              </w:rPr>
              <w:t>致：</w:t>
            </w:r>
            <w:r>
              <w:rPr>
                <w:rFonts w:hint="eastAsia" w:ascii="宋体" w:hAnsi="宋体" w:eastAsia="宋体" w:cs="宋体"/>
                <w:bCs/>
                <w:caps/>
                <w:color w:val="auto"/>
                <w:sz w:val="28"/>
                <w:szCs w:val="28"/>
                <w:lang w:eastAsia="zh-CN"/>
              </w:rPr>
              <w:t>鑫益瑞建设工程有限公司</w:t>
            </w:r>
          </w:p>
        </w:tc>
      </w:tr>
      <w:tr w14:paraId="40326935">
        <w:tblPrEx>
          <w:tblCellMar>
            <w:top w:w="0" w:type="dxa"/>
            <w:left w:w="10" w:type="dxa"/>
            <w:bottom w:w="0" w:type="dxa"/>
            <w:right w:w="10" w:type="dxa"/>
          </w:tblCellMar>
        </w:tblPrEx>
        <w:trPr>
          <w:jc w:val="center"/>
        </w:trPr>
        <w:tc>
          <w:tcPr>
            <w:tcW w:w="1522"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8627547">
            <w:pPr>
              <w:tabs>
                <w:tab w:val="right" w:leader="dot" w:pos="9022"/>
              </w:tabs>
              <w:spacing w:line="5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被授</w:t>
            </w:r>
          </w:p>
          <w:p w14:paraId="32641A58">
            <w:pPr>
              <w:tabs>
                <w:tab w:val="right" w:leader="dot" w:pos="9022"/>
              </w:tabs>
              <w:spacing w:line="5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权项</w:t>
            </w:r>
          </w:p>
          <w:p w14:paraId="546F5547">
            <w:pPr>
              <w:tabs>
                <w:tab w:val="right" w:leader="dot" w:pos="9022"/>
              </w:tabs>
              <w:spacing w:line="5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目与</w:t>
            </w:r>
          </w:p>
          <w:p w14:paraId="50B6C2B6">
            <w:pPr>
              <w:tabs>
                <w:tab w:val="right" w:leader="dot" w:pos="9022"/>
              </w:tabs>
              <w:spacing w:line="5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内容</w:t>
            </w:r>
          </w:p>
        </w:tc>
        <w:tc>
          <w:tcPr>
            <w:tcW w:w="15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6114CD3">
            <w:pPr>
              <w:tabs>
                <w:tab w:val="right" w:leader="dot" w:pos="9022"/>
              </w:tabs>
              <w:spacing w:line="5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项目名称</w:t>
            </w:r>
          </w:p>
        </w:tc>
        <w:tc>
          <w:tcPr>
            <w:tcW w:w="6828" w:type="dxa"/>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A5DCBEB">
            <w:pPr>
              <w:tabs>
                <w:tab w:val="right" w:leader="dot" w:pos="9022"/>
              </w:tabs>
              <w:spacing w:line="500" w:lineRule="exact"/>
              <w:jc w:val="left"/>
              <w:rPr>
                <w:rFonts w:hint="eastAsia" w:ascii="宋体" w:hAnsi="宋体" w:eastAsia="宋体" w:cs="宋体"/>
                <w:bCs/>
                <w:caps/>
                <w:color w:val="auto"/>
                <w:sz w:val="28"/>
                <w:szCs w:val="28"/>
              </w:rPr>
            </w:pPr>
          </w:p>
        </w:tc>
      </w:tr>
      <w:tr w14:paraId="557FFF58">
        <w:tblPrEx>
          <w:tblCellMar>
            <w:top w:w="0" w:type="dxa"/>
            <w:left w:w="10" w:type="dxa"/>
            <w:bottom w:w="0" w:type="dxa"/>
            <w:right w:w="10" w:type="dxa"/>
          </w:tblCellMar>
        </w:tblPrEx>
        <w:trPr>
          <w:jc w:val="center"/>
        </w:trPr>
        <w:tc>
          <w:tcPr>
            <w:tcW w:w="152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DF1E73C">
            <w:pPr>
              <w:rPr>
                <w:rFonts w:hint="eastAsia" w:ascii="宋体" w:hAnsi="宋体" w:eastAsia="宋体" w:cs="宋体"/>
                <w:color w:val="auto"/>
              </w:rPr>
            </w:pPr>
          </w:p>
        </w:tc>
        <w:tc>
          <w:tcPr>
            <w:tcW w:w="15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CEE9CA1">
            <w:pPr>
              <w:tabs>
                <w:tab w:val="right" w:leader="dot" w:pos="9022"/>
              </w:tabs>
              <w:spacing w:line="5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项目编号</w:t>
            </w:r>
          </w:p>
        </w:tc>
        <w:tc>
          <w:tcPr>
            <w:tcW w:w="6828" w:type="dxa"/>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AF7DF86">
            <w:pPr>
              <w:tabs>
                <w:tab w:val="right" w:leader="dot" w:pos="9022"/>
              </w:tabs>
              <w:spacing w:line="500" w:lineRule="exact"/>
              <w:ind w:firstLine="1400"/>
              <w:jc w:val="left"/>
              <w:rPr>
                <w:rFonts w:hint="eastAsia" w:ascii="宋体" w:hAnsi="宋体" w:eastAsia="宋体" w:cs="宋体"/>
                <w:bCs/>
                <w:caps/>
                <w:color w:val="auto"/>
                <w:sz w:val="28"/>
                <w:szCs w:val="28"/>
              </w:rPr>
            </w:pPr>
          </w:p>
        </w:tc>
      </w:tr>
      <w:tr w14:paraId="2EDEFB03">
        <w:tblPrEx>
          <w:tblCellMar>
            <w:top w:w="0" w:type="dxa"/>
            <w:left w:w="10" w:type="dxa"/>
            <w:bottom w:w="0" w:type="dxa"/>
            <w:right w:w="10" w:type="dxa"/>
          </w:tblCellMar>
        </w:tblPrEx>
        <w:trPr>
          <w:jc w:val="center"/>
        </w:trPr>
        <w:tc>
          <w:tcPr>
            <w:tcW w:w="152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77E4915">
            <w:pPr>
              <w:rPr>
                <w:rFonts w:hint="eastAsia" w:ascii="宋体" w:hAnsi="宋体" w:eastAsia="宋体" w:cs="宋体"/>
                <w:color w:val="auto"/>
              </w:rPr>
            </w:pPr>
          </w:p>
        </w:tc>
        <w:tc>
          <w:tcPr>
            <w:tcW w:w="15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05C1E7B">
            <w:pPr>
              <w:tabs>
                <w:tab w:val="right" w:leader="dot" w:pos="9022"/>
              </w:tabs>
              <w:spacing w:line="5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授权范围</w:t>
            </w:r>
          </w:p>
        </w:tc>
        <w:tc>
          <w:tcPr>
            <w:tcW w:w="6828" w:type="dxa"/>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4B389E2">
            <w:pPr>
              <w:tabs>
                <w:tab w:val="right" w:leader="dot" w:pos="9022"/>
              </w:tabs>
              <w:spacing w:line="400" w:lineRule="exact"/>
              <w:jc w:val="left"/>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全权办理本次采购项目的</w:t>
            </w:r>
            <w:r>
              <w:rPr>
                <w:rFonts w:hint="eastAsia" w:ascii="宋体" w:hAnsi="宋体" w:eastAsia="宋体" w:cs="宋体"/>
                <w:bCs/>
                <w:color w:val="auto"/>
                <w:sz w:val="28"/>
                <w:szCs w:val="28"/>
              </w:rPr>
              <w:t>磋商</w:t>
            </w:r>
            <w:r>
              <w:rPr>
                <w:rFonts w:hint="eastAsia" w:ascii="宋体" w:hAnsi="宋体" w:eastAsia="宋体" w:cs="宋体"/>
                <w:bCs/>
                <w:caps/>
                <w:color w:val="auto"/>
                <w:sz w:val="28"/>
                <w:szCs w:val="28"/>
              </w:rPr>
              <w:t>、联系、洽谈、签约、执行等具体事务，签署全部有关文件、文书、协议及合同。</w:t>
            </w:r>
          </w:p>
        </w:tc>
      </w:tr>
      <w:tr w14:paraId="63A03C85">
        <w:tblPrEx>
          <w:tblCellMar>
            <w:top w:w="0" w:type="dxa"/>
            <w:left w:w="10" w:type="dxa"/>
            <w:bottom w:w="0" w:type="dxa"/>
            <w:right w:w="10" w:type="dxa"/>
          </w:tblCellMar>
        </w:tblPrEx>
        <w:trPr>
          <w:jc w:val="center"/>
        </w:trPr>
        <w:tc>
          <w:tcPr>
            <w:tcW w:w="152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5BB8809">
            <w:pPr>
              <w:rPr>
                <w:rFonts w:hint="eastAsia" w:ascii="宋体" w:hAnsi="宋体" w:eastAsia="宋体" w:cs="宋体"/>
                <w:color w:val="auto"/>
              </w:rPr>
            </w:pPr>
          </w:p>
        </w:tc>
        <w:tc>
          <w:tcPr>
            <w:tcW w:w="15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AED31D3">
            <w:pPr>
              <w:tabs>
                <w:tab w:val="right" w:leader="dot" w:pos="9022"/>
              </w:tabs>
              <w:spacing w:line="5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法律责任</w:t>
            </w:r>
          </w:p>
        </w:tc>
        <w:tc>
          <w:tcPr>
            <w:tcW w:w="6828" w:type="dxa"/>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348637B">
            <w:pPr>
              <w:tabs>
                <w:tab w:val="right" w:leader="dot" w:pos="9022"/>
              </w:tabs>
              <w:spacing w:line="400" w:lineRule="exact"/>
              <w:jc w:val="left"/>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本公司对被授权人在本项目中的签名承担全部法律责任。</w:t>
            </w:r>
          </w:p>
        </w:tc>
      </w:tr>
      <w:tr w14:paraId="0AFE7EAE">
        <w:tblPrEx>
          <w:tblCellMar>
            <w:top w:w="0" w:type="dxa"/>
            <w:left w:w="10" w:type="dxa"/>
            <w:bottom w:w="0" w:type="dxa"/>
            <w:right w:w="10" w:type="dxa"/>
          </w:tblCellMar>
        </w:tblPrEx>
        <w:trPr>
          <w:jc w:val="center"/>
        </w:trPr>
        <w:tc>
          <w:tcPr>
            <w:tcW w:w="152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2C75696">
            <w:pPr>
              <w:rPr>
                <w:rFonts w:hint="eastAsia" w:ascii="宋体" w:hAnsi="宋体" w:eastAsia="宋体" w:cs="宋体"/>
                <w:color w:val="auto"/>
              </w:rPr>
            </w:pPr>
          </w:p>
        </w:tc>
        <w:tc>
          <w:tcPr>
            <w:tcW w:w="15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EA6FF63">
            <w:pPr>
              <w:tabs>
                <w:tab w:val="right" w:leader="dot" w:pos="9022"/>
              </w:tabs>
              <w:spacing w:line="5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授权期限</w:t>
            </w:r>
          </w:p>
        </w:tc>
        <w:tc>
          <w:tcPr>
            <w:tcW w:w="6828" w:type="dxa"/>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5E1C52A">
            <w:pPr>
              <w:tabs>
                <w:tab w:val="right" w:leader="dot" w:pos="9022"/>
              </w:tabs>
              <w:spacing w:line="400" w:lineRule="exact"/>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本授权书自</w:t>
            </w:r>
            <w:r>
              <w:rPr>
                <w:rFonts w:hint="eastAsia" w:ascii="宋体" w:hAnsi="宋体" w:eastAsia="宋体" w:cs="宋体"/>
                <w:bCs/>
                <w:color w:val="auto"/>
                <w:sz w:val="28"/>
                <w:szCs w:val="28"/>
              </w:rPr>
              <w:t>磋商</w:t>
            </w:r>
            <w:r>
              <w:rPr>
                <w:rFonts w:hint="eastAsia" w:ascii="宋体" w:hAnsi="宋体" w:eastAsia="宋体" w:cs="宋体"/>
                <w:bCs/>
                <w:caps/>
                <w:color w:val="auto"/>
                <w:sz w:val="28"/>
                <w:szCs w:val="28"/>
              </w:rPr>
              <w:t>之日起计算有效期为90天</w:t>
            </w:r>
          </w:p>
        </w:tc>
      </w:tr>
      <w:tr w14:paraId="4253B955">
        <w:tblPrEx>
          <w:tblCellMar>
            <w:top w:w="0" w:type="dxa"/>
            <w:left w:w="10" w:type="dxa"/>
            <w:bottom w:w="0" w:type="dxa"/>
            <w:right w:w="10" w:type="dxa"/>
          </w:tblCellMar>
        </w:tblPrEx>
        <w:trPr>
          <w:trHeight w:val="500" w:hRule="atLeast"/>
          <w:jc w:val="center"/>
        </w:trPr>
        <w:tc>
          <w:tcPr>
            <w:tcW w:w="1522"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B6B5BCA">
            <w:pPr>
              <w:tabs>
                <w:tab w:val="right" w:leader="dot" w:pos="9022"/>
              </w:tabs>
              <w:spacing w:line="5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企业信息</w:t>
            </w:r>
          </w:p>
        </w:tc>
        <w:tc>
          <w:tcPr>
            <w:tcW w:w="2552"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4DB8DC2">
            <w:pPr>
              <w:tabs>
                <w:tab w:val="right" w:leader="dot" w:pos="9022"/>
              </w:tabs>
              <w:spacing w:line="4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企 业 名 称</w:t>
            </w:r>
          </w:p>
        </w:tc>
        <w:tc>
          <w:tcPr>
            <w:tcW w:w="5811" w:type="dxa"/>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5BF6969">
            <w:pPr>
              <w:tabs>
                <w:tab w:val="right" w:leader="dot" w:pos="9022"/>
              </w:tabs>
              <w:spacing w:line="400" w:lineRule="exact"/>
              <w:rPr>
                <w:rFonts w:hint="eastAsia" w:ascii="宋体" w:hAnsi="宋体" w:eastAsia="宋体" w:cs="宋体"/>
                <w:bCs/>
                <w:caps/>
                <w:color w:val="auto"/>
                <w:sz w:val="28"/>
                <w:szCs w:val="28"/>
              </w:rPr>
            </w:pPr>
          </w:p>
        </w:tc>
      </w:tr>
      <w:tr w14:paraId="2BA377E6">
        <w:tblPrEx>
          <w:tblCellMar>
            <w:top w:w="0" w:type="dxa"/>
            <w:left w:w="10" w:type="dxa"/>
            <w:bottom w:w="0" w:type="dxa"/>
            <w:right w:w="10" w:type="dxa"/>
          </w:tblCellMar>
        </w:tblPrEx>
        <w:trPr>
          <w:trHeight w:val="500" w:hRule="atLeast"/>
          <w:jc w:val="center"/>
        </w:trPr>
        <w:tc>
          <w:tcPr>
            <w:tcW w:w="152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4944023">
            <w:pPr>
              <w:rPr>
                <w:rFonts w:hint="eastAsia" w:ascii="宋体" w:hAnsi="宋体" w:eastAsia="宋体" w:cs="宋体"/>
                <w:color w:val="auto"/>
              </w:rPr>
            </w:pPr>
          </w:p>
        </w:tc>
        <w:tc>
          <w:tcPr>
            <w:tcW w:w="2552"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1F3BBF5">
            <w:pPr>
              <w:tabs>
                <w:tab w:val="right" w:leader="dot" w:pos="9022"/>
              </w:tabs>
              <w:spacing w:line="4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法 定 地 址</w:t>
            </w:r>
          </w:p>
        </w:tc>
        <w:tc>
          <w:tcPr>
            <w:tcW w:w="5811" w:type="dxa"/>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B1CE764">
            <w:pPr>
              <w:tabs>
                <w:tab w:val="right" w:leader="dot" w:pos="9022"/>
              </w:tabs>
              <w:spacing w:line="400" w:lineRule="exact"/>
              <w:rPr>
                <w:rFonts w:hint="eastAsia" w:ascii="宋体" w:hAnsi="宋体" w:eastAsia="宋体" w:cs="宋体"/>
                <w:bCs/>
                <w:caps/>
                <w:color w:val="auto"/>
                <w:sz w:val="28"/>
                <w:szCs w:val="28"/>
              </w:rPr>
            </w:pPr>
          </w:p>
        </w:tc>
      </w:tr>
      <w:tr w14:paraId="61D44E67">
        <w:tblPrEx>
          <w:tblCellMar>
            <w:top w:w="0" w:type="dxa"/>
            <w:left w:w="10" w:type="dxa"/>
            <w:bottom w:w="0" w:type="dxa"/>
            <w:right w:w="10" w:type="dxa"/>
          </w:tblCellMar>
        </w:tblPrEx>
        <w:trPr>
          <w:trHeight w:val="500" w:hRule="atLeast"/>
          <w:jc w:val="center"/>
        </w:trPr>
        <w:tc>
          <w:tcPr>
            <w:tcW w:w="152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88B1505">
            <w:pPr>
              <w:rPr>
                <w:rFonts w:hint="eastAsia" w:ascii="宋体" w:hAnsi="宋体" w:eastAsia="宋体" w:cs="宋体"/>
                <w:color w:val="auto"/>
              </w:rPr>
            </w:pPr>
          </w:p>
        </w:tc>
        <w:tc>
          <w:tcPr>
            <w:tcW w:w="2552"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9A28CD9">
            <w:pPr>
              <w:tabs>
                <w:tab w:val="right" w:leader="dot" w:pos="9022"/>
              </w:tabs>
              <w:spacing w:line="4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营业执照注册证号</w:t>
            </w:r>
          </w:p>
        </w:tc>
        <w:tc>
          <w:tcPr>
            <w:tcW w:w="5811" w:type="dxa"/>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3E2D16C">
            <w:pPr>
              <w:tabs>
                <w:tab w:val="right" w:leader="dot" w:pos="9022"/>
              </w:tabs>
              <w:spacing w:line="400" w:lineRule="exact"/>
              <w:rPr>
                <w:rFonts w:hint="eastAsia" w:ascii="宋体" w:hAnsi="宋体" w:eastAsia="宋体" w:cs="宋体"/>
                <w:bCs/>
                <w:caps/>
                <w:color w:val="auto"/>
                <w:sz w:val="28"/>
                <w:szCs w:val="28"/>
              </w:rPr>
            </w:pPr>
          </w:p>
        </w:tc>
      </w:tr>
      <w:tr w14:paraId="1CFE8B43">
        <w:tblPrEx>
          <w:tblCellMar>
            <w:top w:w="0" w:type="dxa"/>
            <w:left w:w="10" w:type="dxa"/>
            <w:bottom w:w="0" w:type="dxa"/>
            <w:right w:w="10" w:type="dxa"/>
          </w:tblCellMar>
        </w:tblPrEx>
        <w:trPr>
          <w:trHeight w:val="500" w:hRule="atLeast"/>
          <w:jc w:val="center"/>
        </w:trPr>
        <w:tc>
          <w:tcPr>
            <w:tcW w:w="1522"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3D66374">
            <w:pPr>
              <w:tabs>
                <w:tab w:val="right" w:leader="dot" w:pos="9022"/>
              </w:tabs>
              <w:spacing w:line="5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法定</w:t>
            </w:r>
          </w:p>
          <w:p w14:paraId="43A6E8CA">
            <w:pPr>
              <w:tabs>
                <w:tab w:val="right" w:leader="dot" w:pos="9022"/>
              </w:tabs>
              <w:spacing w:line="5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代表人</w:t>
            </w:r>
          </w:p>
        </w:tc>
        <w:tc>
          <w:tcPr>
            <w:tcW w:w="15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177E094">
            <w:pPr>
              <w:tabs>
                <w:tab w:val="right" w:leader="dot" w:pos="9022"/>
              </w:tabs>
              <w:spacing w:line="5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姓名</w:t>
            </w:r>
          </w:p>
        </w:tc>
        <w:tc>
          <w:tcPr>
            <w:tcW w:w="2693" w:type="dxa"/>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4BED3EB">
            <w:pPr>
              <w:tabs>
                <w:tab w:val="right" w:leader="dot" w:pos="9022"/>
              </w:tabs>
              <w:spacing w:line="500" w:lineRule="exact"/>
              <w:jc w:val="center"/>
              <w:rPr>
                <w:rFonts w:hint="eastAsia" w:ascii="宋体" w:hAnsi="宋体" w:eastAsia="宋体" w:cs="宋体"/>
                <w:bCs/>
                <w:caps/>
                <w:color w:val="auto"/>
                <w:sz w:val="28"/>
                <w:szCs w:val="28"/>
              </w:rPr>
            </w:pPr>
          </w:p>
        </w:tc>
        <w:tc>
          <w:tcPr>
            <w:tcW w:w="155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6D393CC">
            <w:pPr>
              <w:tabs>
                <w:tab w:val="right" w:leader="dot" w:pos="9022"/>
              </w:tabs>
              <w:spacing w:line="5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性别</w:t>
            </w:r>
          </w:p>
        </w:tc>
        <w:tc>
          <w:tcPr>
            <w:tcW w:w="25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0A28E4D">
            <w:pPr>
              <w:tabs>
                <w:tab w:val="right" w:leader="dot" w:pos="9022"/>
              </w:tabs>
              <w:spacing w:line="500" w:lineRule="exact"/>
              <w:jc w:val="center"/>
              <w:rPr>
                <w:rFonts w:hint="eastAsia" w:ascii="宋体" w:hAnsi="宋体" w:eastAsia="宋体" w:cs="宋体"/>
                <w:bCs/>
                <w:caps/>
                <w:color w:val="auto"/>
                <w:sz w:val="28"/>
                <w:szCs w:val="28"/>
              </w:rPr>
            </w:pPr>
          </w:p>
        </w:tc>
      </w:tr>
      <w:tr w14:paraId="61C6C60D">
        <w:tblPrEx>
          <w:tblCellMar>
            <w:top w:w="0" w:type="dxa"/>
            <w:left w:w="10" w:type="dxa"/>
            <w:bottom w:w="0" w:type="dxa"/>
            <w:right w:w="10" w:type="dxa"/>
          </w:tblCellMar>
        </w:tblPrEx>
        <w:trPr>
          <w:trHeight w:val="500" w:hRule="atLeast"/>
          <w:jc w:val="center"/>
        </w:trPr>
        <w:tc>
          <w:tcPr>
            <w:tcW w:w="152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297C713">
            <w:pPr>
              <w:rPr>
                <w:rFonts w:hint="eastAsia" w:ascii="宋体" w:hAnsi="宋体" w:eastAsia="宋体" w:cs="宋体"/>
                <w:color w:val="auto"/>
              </w:rPr>
            </w:pPr>
          </w:p>
        </w:tc>
        <w:tc>
          <w:tcPr>
            <w:tcW w:w="15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F952ABC">
            <w:pPr>
              <w:tabs>
                <w:tab w:val="right" w:leader="dot" w:pos="9022"/>
              </w:tabs>
              <w:spacing w:line="5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职务</w:t>
            </w:r>
          </w:p>
        </w:tc>
        <w:tc>
          <w:tcPr>
            <w:tcW w:w="2693" w:type="dxa"/>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CA4F5A3">
            <w:pPr>
              <w:tabs>
                <w:tab w:val="right" w:leader="dot" w:pos="9022"/>
              </w:tabs>
              <w:spacing w:line="400" w:lineRule="exact"/>
              <w:jc w:val="center"/>
              <w:rPr>
                <w:rFonts w:hint="eastAsia" w:ascii="宋体" w:hAnsi="宋体" w:eastAsia="宋体" w:cs="宋体"/>
                <w:bCs/>
                <w:caps/>
                <w:color w:val="auto"/>
                <w:sz w:val="28"/>
                <w:szCs w:val="28"/>
              </w:rPr>
            </w:pPr>
          </w:p>
        </w:tc>
        <w:tc>
          <w:tcPr>
            <w:tcW w:w="155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9BB0F8C">
            <w:pPr>
              <w:tabs>
                <w:tab w:val="right" w:leader="dot" w:pos="9022"/>
              </w:tabs>
              <w:spacing w:line="4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手机号码</w:t>
            </w:r>
          </w:p>
        </w:tc>
        <w:tc>
          <w:tcPr>
            <w:tcW w:w="25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6BFAFAF">
            <w:pPr>
              <w:tabs>
                <w:tab w:val="right" w:leader="dot" w:pos="9022"/>
              </w:tabs>
              <w:spacing w:line="400" w:lineRule="exact"/>
              <w:rPr>
                <w:rFonts w:hint="eastAsia" w:ascii="宋体" w:hAnsi="宋体" w:eastAsia="宋体" w:cs="宋体"/>
                <w:bCs/>
                <w:caps/>
                <w:color w:val="auto"/>
                <w:sz w:val="28"/>
                <w:szCs w:val="28"/>
              </w:rPr>
            </w:pPr>
          </w:p>
        </w:tc>
      </w:tr>
      <w:tr w14:paraId="054D17A7">
        <w:tblPrEx>
          <w:tblCellMar>
            <w:top w:w="0" w:type="dxa"/>
            <w:left w:w="10" w:type="dxa"/>
            <w:bottom w:w="0" w:type="dxa"/>
            <w:right w:w="10" w:type="dxa"/>
          </w:tblCellMar>
        </w:tblPrEx>
        <w:trPr>
          <w:trHeight w:val="500" w:hRule="atLeast"/>
          <w:jc w:val="center"/>
        </w:trPr>
        <w:tc>
          <w:tcPr>
            <w:tcW w:w="1522"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D3853FF">
            <w:pPr>
              <w:tabs>
                <w:tab w:val="right" w:leader="dot" w:pos="9022"/>
              </w:tabs>
              <w:spacing w:line="5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被授权人</w:t>
            </w:r>
          </w:p>
        </w:tc>
        <w:tc>
          <w:tcPr>
            <w:tcW w:w="15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2F61BAD">
            <w:pPr>
              <w:tabs>
                <w:tab w:val="right" w:leader="dot" w:pos="9022"/>
              </w:tabs>
              <w:spacing w:line="5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姓名</w:t>
            </w:r>
          </w:p>
        </w:tc>
        <w:tc>
          <w:tcPr>
            <w:tcW w:w="2693" w:type="dxa"/>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578DAFF">
            <w:pPr>
              <w:tabs>
                <w:tab w:val="right" w:leader="dot" w:pos="9022"/>
              </w:tabs>
              <w:spacing w:line="500" w:lineRule="exact"/>
              <w:jc w:val="center"/>
              <w:rPr>
                <w:rFonts w:hint="eastAsia" w:ascii="宋体" w:hAnsi="宋体" w:eastAsia="宋体" w:cs="宋体"/>
                <w:bCs/>
                <w:caps/>
                <w:color w:val="auto"/>
                <w:sz w:val="28"/>
                <w:szCs w:val="28"/>
              </w:rPr>
            </w:pPr>
          </w:p>
        </w:tc>
        <w:tc>
          <w:tcPr>
            <w:tcW w:w="155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7573E7A">
            <w:pPr>
              <w:tabs>
                <w:tab w:val="right" w:leader="dot" w:pos="9022"/>
              </w:tabs>
              <w:spacing w:line="5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性别</w:t>
            </w:r>
          </w:p>
        </w:tc>
        <w:tc>
          <w:tcPr>
            <w:tcW w:w="25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1CA083F">
            <w:pPr>
              <w:tabs>
                <w:tab w:val="right" w:leader="dot" w:pos="9022"/>
              </w:tabs>
              <w:spacing w:line="500" w:lineRule="exact"/>
              <w:jc w:val="center"/>
              <w:rPr>
                <w:rFonts w:hint="eastAsia" w:ascii="宋体" w:hAnsi="宋体" w:eastAsia="宋体" w:cs="宋体"/>
                <w:bCs/>
                <w:caps/>
                <w:color w:val="auto"/>
                <w:sz w:val="28"/>
                <w:szCs w:val="28"/>
              </w:rPr>
            </w:pPr>
          </w:p>
        </w:tc>
      </w:tr>
      <w:tr w14:paraId="2511CDB2">
        <w:tblPrEx>
          <w:tblCellMar>
            <w:top w:w="0" w:type="dxa"/>
            <w:left w:w="10" w:type="dxa"/>
            <w:bottom w:w="0" w:type="dxa"/>
            <w:right w:w="10" w:type="dxa"/>
          </w:tblCellMar>
        </w:tblPrEx>
        <w:trPr>
          <w:trHeight w:val="500" w:hRule="atLeast"/>
          <w:jc w:val="center"/>
        </w:trPr>
        <w:tc>
          <w:tcPr>
            <w:tcW w:w="152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B1BAE3B">
            <w:pPr>
              <w:rPr>
                <w:rFonts w:hint="eastAsia" w:ascii="宋体" w:hAnsi="宋体" w:eastAsia="宋体" w:cs="宋体"/>
                <w:color w:val="auto"/>
              </w:rPr>
            </w:pPr>
          </w:p>
        </w:tc>
        <w:tc>
          <w:tcPr>
            <w:tcW w:w="15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50C650D">
            <w:pPr>
              <w:tabs>
                <w:tab w:val="right" w:leader="dot" w:pos="9022"/>
              </w:tabs>
              <w:spacing w:line="5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职务</w:t>
            </w:r>
          </w:p>
        </w:tc>
        <w:tc>
          <w:tcPr>
            <w:tcW w:w="2693" w:type="dxa"/>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71F9F72">
            <w:pPr>
              <w:tabs>
                <w:tab w:val="right" w:leader="dot" w:pos="9022"/>
              </w:tabs>
              <w:spacing w:line="400" w:lineRule="exact"/>
              <w:jc w:val="center"/>
              <w:rPr>
                <w:rFonts w:hint="eastAsia" w:ascii="宋体" w:hAnsi="宋体" w:eastAsia="宋体" w:cs="宋体"/>
                <w:bCs/>
                <w:caps/>
                <w:color w:val="auto"/>
                <w:sz w:val="28"/>
                <w:szCs w:val="28"/>
              </w:rPr>
            </w:pPr>
          </w:p>
        </w:tc>
        <w:tc>
          <w:tcPr>
            <w:tcW w:w="155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4143835">
            <w:pPr>
              <w:tabs>
                <w:tab w:val="right" w:leader="dot" w:pos="9022"/>
              </w:tabs>
              <w:spacing w:line="4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手机号码</w:t>
            </w:r>
          </w:p>
        </w:tc>
        <w:tc>
          <w:tcPr>
            <w:tcW w:w="25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5CAEF1A">
            <w:pPr>
              <w:tabs>
                <w:tab w:val="right" w:leader="dot" w:pos="9022"/>
              </w:tabs>
              <w:spacing w:line="400" w:lineRule="exact"/>
              <w:rPr>
                <w:rFonts w:hint="eastAsia" w:ascii="宋体" w:hAnsi="宋体" w:eastAsia="宋体" w:cs="宋体"/>
                <w:bCs/>
                <w:caps/>
                <w:color w:val="auto"/>
                <w:sz w:val="28"/>
                <w:szCs w:val="28"/>
              </w:rPr>
            </w:pPr>
          </w:p>
        </w:tc>
      </w:tr>
      <w:tr w14:paraId="2BC33906">
        <w:tblPrEx>
          <w:tblCellMar>
            <w:top w:w="0" w:type="dxa"/>
            <w:left w:w="10" w:type="dxa"/>
            <w:bottom w:w="0" w:type="dxa"/>
            <w:right w:w="10" w:type="dxa"/>
          </w:tblCellMar>
        </w:tblPrEx>
        <w:trPr>
          <w:trHeight w:val="500" w:hRule="atLeast"/>
          <w:jc w:val="center"/>
        </w:trPr>
        <w:tc>
          <w:tcPr>
            <w:tcW w:w="15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D5E97E8">
            <w:pPr>
              <w:tabs>
                <w:tab w:val="right" w:leader="dot" w:pos="9022"/>
              </w:tabs>
              <w:spacing w:line="5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通讯地址</w:t>
            </w:r>
          </w:p>
        </w:tc>
        <w:tc>
          <w:tcPr>
            <w:tcW w:w="8363" w:type="dxa"/>
            <w:gridSpan w:val="6"/>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E3F2DF0">
            <w:pPr>
              <w:tabs>
                <w:tab w:val="right" w:leader="dot" w:pos="9022"/>
              </w:tabs>
              <w:spacing w:line="500" w:lineRule="exact"/>
              <w:jc w:val="left"/>
              <w:rPr>
                <w:rFonts w:hint="eastAsia" w:ascii="宋体" w:hAnsi="宋体" w:eastAsia="宋体" w:cs="宋体"/>
                <w:bCs/>
                <w:caps/>
                <w:color w:val="auto"/>
                <w:sz w:val="28"/>
                <w:szCs w:val="28"/>
              </w:rPr>
            </w:pPr>
          </w:p>
        </w:tc>
      </w:tr>
      <w:tr w14:paraId="6EB5494B">
        <w:tblPrEx>
          <w:tblCellMar>
            <w:top w:w="0" w:type="dxa"/>
            <w:left w:w="10" w:type="dxa"/>
            <w:bottom w:w="0" w:type="dxa"/>
            <w:right w:w="10" w:type="dxa"/>
          </w:tblCellMar>
        </w:tblPrEx>
        <w:trPr>
          <w:trHeight w:val="3226" w:hRule="atLeast"/>
          <w:jc w:val="center"/>
        </w:trPr>
        <w:tc>
          <w:tcPr>
            <w:tcW w:w="4942" w:type="dxa"/>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8656D1A">
            <w:pPr>
              <w:tabs>
                <w:tab w:val="right" w:leader="dot" w:pos="9022"/>
              </w:tabs>
              <w:spacing w:line="5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法定代表人身份证复印件</w:t>
            </w:r>
          </w:p>
          <w:p w14:paraId="36FE2E3A">
            <w:pPr>
              <w:tabs>
                <w:tab w:val="right" w:leader="dot" w:pos="9022"/>
              </w:tabs>
              <w:spacing w:line="5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二代身份证正、反两面都需复印</w:t>
            </w:r>
          </w:p>
          <w:p w14:paraId="5AB2D5BA">
            <w:pPr>
              <w:tabs>
                <w:tab w:val="right" w:leader="dot" w:pos="9022"/>
              </w:tabs>
              <w:spacing w:line="500" w:lineRule="exact"/>
              <w:jc w:val="center"/>
              <w:rPr>
                <w:rFonts w:hint="eastAsia" w:ascii="宋体" w:hAnsi="宋体" w:eastAsia="宋体" w:cs="宋体"/>
                <w:bCs/>
                <w:caps/>
                <w:color w:val="auto"/>
                <w:sz w:val="28"/>
                <w:szCs w:val="28"/>
              </w:rPr>
            </w:pPr>
          </w:p>
        </w:tc>
        <w:tc>
          <w:tcPr>
            <w:tcW w:w="4943" w:type="dxa"/>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53AF1FC">
            <w:pPr>
              <w:tabs>
                <w:tab w:val="right" w:leader="dot" w:pos="9022"/>
              </w:tabs>
              <w:spacing w:line="5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被授权人身份证复印件</w:t>
            </w:r>
          </w:p>
          <w:p w14:paraId="6843A672">
            <w:pPr>
              <w:tabs>
                <w:tab w:val="right" w:leader="dot" w:pos="9022"/>
              </w:tabs>
              <w:spacing w:line="500" w:lineRule="exact"/>
              <w:jc w:val="center"/>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二代身份证正、反两面都需复印</w:t>
            </w:r>
          </w:p>
          <w:p w14:paraId="033A21F1">
            <w:pPr>
              <w:tabs>
                <w:tab w:val="right" w:leader="dot" w:pos="9022"/>
              </w:tabs>
              <w:spacing w:line="500" w:lineRule="exact"/>
              <w:jc w:val="center"/>
              <w:rPr>
                <w:rFonts w:hint="eastAsia" w:ascii="宋体" w:hAnsi="宋体" w:eastAsia="宋体" w:cs="宋体"/>
                <w:bCs/>
                <w:caps/>
                <w:color w:val="auto"/>
                <w:sz w:val="28"/>
                <w:szCs w:val="28"/>
              </w:rPr>
            </w:pPr>
          </w:p>
        </w:tc>
      </w:tr>
      <w:tr w14:paraId="67E1C070">
        <w:tblPrEx>
          <w:tblCellMar>
            <w:top w:w="0" w:type="dxa"/>
            <w:left w:w="10" w:type="dxa"/>
            <w:bottom w:w="0" w:type="dxa"/>
            <w:right w:w="10" w:type="dxa"/>
          </w:tblCellMar>
        </w:tblPrEx>
        <w:trPr>
          <w:trHeight w:val="566" w:hRule="atLeast"/>
          <w:jc w:val="center"/>
        </w:trPr>
        <w:tc>
          <w:tcPr>
            <w:tcW w:w="9885" w:type="dxa"/>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47063DF">
            <w:pPr>
              <w:tabs>
                <w:tab w:val="right" w:leader="dot" w:pos="9022"/>
              </w:tabs>
              <w:spacing w:line="500" w:lineRule="exact"/>
              <w:jc w:val="left"/>
              <w:rPr>
                <w:rFonts w:hint="eastAsia" w:ascii="宋体" w:hAnsi="宋体" w:eastAsia="宋体" w:cs="宋体"/>
                <w:bCs/>
                <w:caps/>
                <w:color w:val="auto"/>
                <w:sz w:val="28"/>
                <w:szCs w:val="28"/>
              </w:rPr>
            </w:pPr>
            <w:r>
              <w:rPr>
                <w:rFonts w:hint="eastAsia" w:ascii="宋体" w:hAnsi="宋体" w:eastAsia="宋体" w:cs="宋体"/>
                <w:bCs/>
                <w:caps/>
                <w:color w:val="auto"/>
                <w:sz w:val="28"/>
                <w:szCs w:val="28"/>
              </w:rPr>
              <w:t>法定代表人及被授权人签字或盖章：</w:t>
            </w:r>
          </w:p>
        </w:tc>
      </w:tr>
    </w:tbl>
    <w:p w14:paraId="0F2909EB">
      <w:pPr>
        <w:spacing w:line="480" w:lineRule="exact"/>
        <w:rPr>
          <w:rFonts w:hint="eastAsia" w:ascii="宋体" w:hAnsi="宋体" w:eastAsia="宋体" w:cs="宋体"/>
          <w:bCs/>
          <w:color w:val="auto"/>
          <w:sz w:val="28"/>
          <w:szCs w:val="28"/>
        </w:rPr>
      </w:pPr>
    </w:p>
    <w:p w14:paraId="341123AA">
      <w:pPr>
        <w:spacing w:line="320" w:lineRule="exact"/>
        <w:rPr>
          <w:rFonts w:hint="eastAsia" w:ascii="宋体" w:hAnsi="宋体" w:eastAsia="宋体" w:cs="宋体"/>
          <w:bCs/>
          <w:color w:val="auto"/>
          <w:sz w:val="28"/>
          <w:szCs w:val="28"/>
        </w:rPr>
        <w:sectPr>
          <w:endnotePr>
            <w:numFmt w:val="decimal"/>
          </w:endnotePr>
          <w:pgSz w:w="11907" w:h="16840"/>
          <w:pgMar w:top="1418" w:right="992" w:bottom="1418" w:left="1418" w:header="851" w:footer="1021" w:gutter="0"/>
          <w:pgNumType w:fmt="decimal"/>
          <w:cols w:space="720" w:num="1"/>
          <w:titlePg/>
        </w:sectPr>
      </w:pPr>
      <w:r>
        <w:rPr>
          <w:rFonts w:hint="eastAsia" w:ascii="宋体" w:hAnsi="宋体" w:eastAsia="宋体" w:cs="宋体"/>
          <w:bCs/>
          <w:color w:val="auto"/>
          <w:sz w:val="28"/>
          <w:szCs w:val="28"/>
        </w:rPr>
        <w:t>供应商名称：</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（单位公章）         日 期：</w:t>
      </w:r>
    </w:p>
    <w:p w14:paraId="3E398FA8">
      <w:pPr>
        <w:spacing w:line="460" w:lineRule="exact"/>
        <w:jc w:val="both"/>
        <w:outlineLvl w:val="1"/>
        <w:rPr>
          <w:rFonts w:hint="eastAsia" w:ascii="宋体" w:hAnsi="宋体" w:eastAsia="宋体" w:cs="宋体"/>
          <w:b/>
          <w:bCs/>
          <w:color w:val="auto"/>
          <w:kern w:val="1"/>
          <w:sz w:val="28"/>
          <w:szCs w:val="28"/>
          <w:lang w:val="en-US" w:eastAsia="zh-CN" w:bidi="ar-SA"/>
        </w:rPr>
      </w:pPr>
      <w:r>
        <w:rPr>
          <w:rFonts w:hint="eastAsia" w:ascii="宋体" w:hAnsi="宋体" w:eastAsia="宋体" w:cs="宋体"/>
          <w:b/>
          <w:bCs/>
          <w:color w:val="auto"/>
          <w:kern w:val="1"/>
          <w:sz w:val="28"/>
          <w:szCs w:val="28"/>
          <w:lang w:val="en-US" w:eastAsia="zh-CN" w:bidi="ar-SA"/>
        </w:rPr>
        <w:t>6.技术方案</w:t>
      </w:r>
    </w:p>
    <w:p w14:paraId="0A91F8BA">
      <w:pPr>
        <w:pStyle w:val="7"/>
        <w:spacing w:before="0" w:after="0" w:line="360" w:lineRule="auto"/>
        <w:jc w:val="both"/>
        <w:outlineLvl w:val="9"/>
        <w:rPr>
          <w:rFonts w:hint="eastAsia" w:ascii="宋体" w:hAnsi="宋体" w:eastAsia="宋体" w:cs="宋体"/>
          <w:color w:val="auto"/>
          <w:sz w:val="28"/>
          <w:szCs w:val="28"/>
          <w:lang w:val="en-US" w:eastAsia="zh-CN"/>
        </w:rPr>
      </w:pPr>
    </w:p>
    <w:p w14:paraId="6555EA36">
      <w:pPr>
        <w:pStyle w:val="7"/>
        <w:spacing w:before="0" w:after="0" w:line="360" w:lineRule="auto"/>
        <w:jc w:val="both"/>
        <w:outlineLvl w:val="2"/>
        <w:rPr>
          <w:rFonts w:hint="eastAsia" w:ascii="宋体" w:hAnsi="宋体" w:eastAsia="宋体" w:cs="宋体"/>
          <w:color w:val="auto"/>
          <w:sz w:val="28"/>
          <w:szCs w:val="28"/>
        </w:rPr>
      </w:pP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供应商依据</w:t>
      </w:r>
      <w:r>
        <w:rPr>
          <w:rFonts w:hint="eastAsia" w:ascii="宋体" w:hAnsi="宋体" w:eastAsia="宋体" w:cs="宋体"/>
          <w:color w:val="auto"/>
          <w:sz w:val="28"/>
          <w:szCs w:val="28"/>
        </w:rPr>
        <w:t>磋商文件和评审办法的内容进行编写，格式自拟）</w:t>
      </w:r>
    </w:p>
    <w:p w14:paraId="3642900B">
      <w:pPr>
        <w:pStyle w:val="4"/>
        <w:ind w:left="840" w:leftChars="400" w:firstLine="0" w:firstLineChars="0"/>
        <w:rPr>
          <w:rFonts w:hint="eastAsia" w:ascii="宋体" w:hAnsi="宋体" w:eastAsia="宋体" w:cs="宋体"/>
          <w:b/>
          <w:bCs/>
          <w:color w:val="auto"/>
          <w:sz w:val="36"/>
          <w:szCs w:val="36"/>
        </w:rPr>
      </w:pPr>
    </w:p>
    <w:p w14:paraId="5F09E24F">
      <w:pPr>
        <w:pStyle w:val="4"/>
        <w:ind w:left="840" w:leftChars="400" w:firstLine="0" w:firstLineChars="0"/>
        <w:rPr>
          <w:rFonts w:hint="eastAsia" w:ascii="宋体" w:hAnsi="宋体" w:eastAsia="宋体" w:cs="宋体"/>
          <w:color w:val="auto"/>
        </w:rPr>
      </w:pPr>
    </w:p>
    <w:p w14:paraId="79D536D9">
      <w:pPr>
        <w:pStyle w:val="4"/>
        <w:ind w:left="840" w:leftChars="400" w:firstLine="0" w:firstLineChars="0"/>
        <w:rPr>
          <w:rFonts w:hint="eastAsia" w:ascii="宋体" w:hAnsi="宋体" w:eastAsia="宋体" w:cs="宋体"/>
          <w:color w:val="auto"/>
        </w:rPr>
      </w:pPr>
    </w:p>
    <w:bookmarkEnd w:id="111"/>
    <w:p w14:paraId="0F72587B">
      <w:pPr>
        <w:rPr>
          <w:rFonts w:hint="eastAsia" w:ascii="宋体" w:hAnsi="宋体" w:eastAsia="宋体" w:cs="宋体"/>
          <w:b/>
          <w:bCs/>
          <w:color w:val="auto"/>
          <w:sz w:val="28"/>
          <w:szCs w:val="32"/>
        </w:rPr>
      </w:pPr>
      <w:bookmarkStart w:id="113" w:name="_Toc5888429"/>
      <w:bookmarkStart w:id="114" w:name="_Toc32388_WPSOffice_Level1"/>
      <w:r>
        <w:rPr>
          <w:rFonts w:hint="eastAsia" w:ascii="宋体" w:hAnsi="宋体" w:eastAsia="宋体" w:cs="宋体"/>
          <w:b/>
          <w:bCs/>
          <w:color w:val="auto"/>
          <w:sz w:val="28"/>
          <w:szCs w:val="32"/>
        </w:rPr>
        <w:br w:type="page"/>
      </w:r>
    </w:p>
    <w:p w14:paraId="0AA3E48D">
      <w:pPr>
        <w:pStyle w:val="8"/>
        <w:rPr>
          <w:rFonts w:hint="eastAsia" w:ascii="宋体" w:hAnsi="宋体" w:eastAsia="宋体" w:cs="宋体"/>
          <w:color w:val="auto"/>
          <w:lang w:val="en-US" w:eastAsia="zh-CN"/>
        </w:rPr>
        <w:sectPr>
          <w:headerReference r:id="rId21" w:type="first"/>
          <w:footerReference r:id="rId23" w:type="first"/>
          <w:headerReference r:id="rId20" w:type="default"/>
          <w:footerReference r:id="rId22" w:type="default"/>
          <w:endnotePr>
            <w:numFmt w:val="decimal"/>
          </w:endnotePr>
          <w:pgSz w:w="11907" w:h="16840"/>
          <w:pgMar w:top="1418" w:right="992" w:bottom="1418" w:left="1418" w:header="851" w:footer="1021" w:gutter="0"/>
          <w:pgNumType w:fmt="decimal"/>
          <w:cols w:space="720" w:num="1"/>
          <w:titlePg/>
        </w:sectPr>
      </w:pPr>
    </w:p>
    <w:p w14:paraId="1CFD0280">
      <w:pPr>
        <w:pStyle w:val="7"/>
        <w:numPr>
          <w:ilvl w:val="0"/>
          <w:numId w:val="0"/>
        </w:numPr>
        <w:spacing w:before="0" w:after="0" w:line="360" w:lineRule="auto"/>
        <w:ind w:leftChars="0"/>
        <w:jc w:val="both"/>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7.供应商认为有必要补充说明的事宜</w:t>
      </w:r>
    </w:p>
    <w:p w14:paraId="34E155AA">
      <w:pPr>
        <w:pStyle w:val="7"/>
        <w:numPr>
          <w:ilvl w:val="0"/>
          <w:numId w:val="0"/>
        </w:numPr>
        <w:spacing w:before="0" w:after="0" w:line="360" w:lineRule="auto"/>
        <w:ind w:leftChars="0"/>
        <w:jc w:val="center"/>
        <w:outlineLvl w:val="2"/>
        <w:rPr>
          <w:rFonts w:hint="eastAsia" w:ascii="宋体" w:hAnsi="宋体" w:eastAsia="宋体" w:cs="宋体"/>
          <w:color w:val="auto"/>
          <w:sz w:val="28"/>
          <w:szCs w:val="28"/>
          <w:lang w:val="en-US" w:eastAsia="zh-CN"/>
        </w:rPr>
        <w:sectPr>
          <w:endnotePr>
            <w:numFmt w:val="decimal"/>
          </w:endnotePr>
          <w:pgSz w:w="11907" w:h="16840"/>
          <w:pgMar w:top="1418" w:right="992" w:bottom="1418" w:left="1418" w:header="851" w:footer="1021" w:gutter="0"/>
          <w:pgNumType w:fmt="decimal"/>
          <w:cols w:space="720" w:num="1"/>
          <w:titlePg/>
        </w:sectPr>
      </w:pPr>
      <w:r>
        <w:rPr>
          <w:rFonts w:hint="eastAsia" w:ascii="宋体" w:hAnsi="宋体" w:eastAsia="宋体" w:cs="宋体"/>
          <w:color w:val="auto"/>
          <w:sz w:val="28"/>
          <w:szCs w:val="28"/>
          <w:lang w:val="en-US" w:eastAsia="zh-CN"/>
        </w:rPr>
        <w:t>（格式自拟）</w:t>
      </w:r>
    </w:p>
    <w:p w14:paraId="68C35753">
      <w:pPr>
        <w:pStyle w:val="7"/>
        <w:spacing w:before="0" w:after="0" w:line="360" w:lineRule="auto"/>
        <w:jc w:val="left"/>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8</w:t>
      </w:r>
      <w:r>
        <w:rPr>
          <w:rFonts w:hint="eastAsia" w:ascii="宋体" w:hAnsi="宋体" w:eastAsia="宋体" w:cs="宋体"/>
          <w:color w:val="auto"/>
          <w:sz w:val="28"/>
          <w:szCs w:val="28"/>
        </w:rPr>
        <w:t>.磋商声明书</w:t>
      </w:r>
      <w:bookmarkEnd w:id="113"/>
      <w:bookmarkEnd w:id="114"/>
    </w:p>
    <w:p w14:paraId="4B3227BB">
      <w:pPr>
        <w:pStyle w:val="50"/>
        <w:spacing w:line="500" w:lineRule="exact"/>
        <w:ind w:firstLine="618"/>
        <w:rPr>
          <w:rFonts w:hint="eastAsia" w:ascii="宋体" w:hAnsi="宋体" w:eastAsia="宋体" w:cs="宋体"/>
          <w:color w:val="auto"/>
          <w:szCs w:val="28"/>
          <w:lang w:eastAsia="zh-CN"/>
        </w:rPr>
      </w:pPr>
      <w:r>
        <w:rPr>
          <w:rFonts w:hint="eastAsia" w:ascii="宋体" w:hAnsi="宋体" w:eastAsia="宋体" w:cs="宋体"/>
          <w:color w:val="auto"/>
          <w:szCs w:val="28"/>
        </w:rPr>
        <w:t>致：</w:t>
      </w:r>
      <w:r>
        <w:rPr>
          <w:rFonts w:hint="eastAsia" w:ascii="宋体" w:hAnsi="宋体" w:cs="宋体"/>
          <w:color w:val="auto"/>
          <w:szCs w:val="28"/>
          <w:lang w:eastAsia="zh-CN"/>
        </w:rPr>
        <w:t>鑫益瑞建设工程有限公司</w:t>
      </w:r>
    </w:p>
    <w:p w14:paraId="43E05D32">
      <w:pPr>
        <w:pStyle w:val="50"/>
        <w:spacing w:line="500" w:lineRule="exact"/>
        <w:ind w:firstLine="618"/>
        <w:rPr>
          <w:rFonts w:hint="eastAsia" w:ascii="宋体" w:hAnsi="宋体" w:eastAsia="宋体" w:cs="宋体"/>
          <w:color w:val="auto"/>
          <w:szCs w:val="28"/>
        </w:rPr>
      </w:pPr>
      <w:r>
        <w:rPr>
          <w:rFonts w:hint="eastAsia" w:ascii="宋体" w:hAnsi="宋体" w:eastAsia="宋体" w:cs="宋体"/>
          <w:color w:val="auto"/>
          <w:szCs w:val="28"/>
        </w:rPr>
        <w:t>我公司</w:t>
      </w:r>
      <w:r>
        <w:rPr>
          <w:rFonts w:hint="eastAsia" w:ascii="宋体" w:hAnsi="宋体" w:eastAsia="宋体" w:cs="宋体"/>
          <w:color w:val="auto"/>
          <w:szCs w:val="28"/>
          <w:u w:val="single"/>
        </w:rPr>
        <w:t xml:space="preserve">     （供应商名称）     </w:t>
      </w:r>
      <w:r>
        <w:rPr>
          <w:rFonts w:hint="eastAsia" w:ascii="宋体" w:hAnsi="宋体" w:eastAsia="宋体" w:cs="宋体"/>
          <w:color w:val="auto"/>
          <w:szCs w:val="28"/>
        </w:rPr>
        <w:t>，就参加</w:t>
      </w:r>
      <w:r>
        <w:rPr>
          <w:rFonts w:hint="eastAsia" w:ascii="宋体" w:hAnsi="宋体" w:eastAsia="宋体" w:cs="宋体"/>
          <w:color w:val="auto"/>
          <w:szCs w:val="28"/>
          <w:u w:val="single"/>
        </w:rPr>
        <w:t xml:space="preserve">    （采购项目名称）    </w:t>
      </w:r>
      <w:r>
        <w:rPr>
          <w:rFonts w:hint="eastAsia" w:ascii="宋体" w:hAnsi="宋体" w:eastAsia="宋体" w:cs="宋体"/>
          <w:color w:val="auto"/>
          <w:szCs w:val="28"/>
        </w:rPr>
        <w:t>（项目编号：）磋商事宜，在此郑重声明：</w:t>
      </w:r>
    </w:p>
    <w:p w14:paraId="71FC3E81">
      <w:pPr>
        <w:pStyle w:val="50"/>
        <w:spacing w:line="500" w:lineRule="exact"/>
        <w:ind w:firstLine="618"/>
        <w:outlineLvl w:val="1"/>
        <w:rPr>
          <w:rFonts w:hint="eastAsia" w:ascii="宋体" w:hAnsi="宋体" w:eastAsia="宋体" w:cs="宋体"/>
          <w:color w:val="auto"/>
          <w:szCs w:val="28"/>
        </w:rPr>
      </w:pPr>
      <w:r>
        <w:rPr>
          <w:rFonts w:hint="eastAsia" w:ascii="宋体" w:hAnsi="宋体" w:eastAsia="宋体" w:cs="宋体"/>
          <w:color w:val="auto"/>
          <w:szCs w:val="28"/>
        </w:rPr>
        <w:t>1、我公司所提交的磋商响应文件全部真实有效；</w:t>
      </w:r>
    </w:p>
    <w:p w14:paraId="74824B0D">
      <w:pPr>
        <w:pStyle w:val="50"/>
        <w:spacing w:line="500" w:lineRule="exact"/>
        <w:ind w:firstLine="618"/>
        <w:rPr>
          <w:rFonts w:hint="eastAsia" w:ascii="宋体" w:hAnsi="宋体" w:eastAsia="宋体" w:cs="宋体"/>
          <w:color w:val="auto"/>
          <w:szCs w:val="28"/>
        </w:rPr>
      </w:pPr>
      <w:r>
        <w:rPr>
          <w:rFonts w:hint="eastAsia" w:ascii="宋体" w:hAnsi="宋体" w:eastAsia="宋体" w:cs="宋体"/>
          <w:color w:val="auto"/>
          <w:szCs w:val="28"/>
        </w:rPr>
        <w:t>2、我公司近3年来无因安全事故、质量事故、磋商违规等不良记录被政府有关部门处罚期内的情形存在；</w:t>
      </w:r>
    </w:p>
    <w:p w14:paraId="75C4B61D">
      <w:pPr>
        <w:pStyle w:val="50"/>
        <w:spacing w:line="500" w:lineRule="exact"/>
        <w:ind w:firstLine="618"/>
        <w:rPr>
          <w:rFonts w:hint="eastAsia" w:ascii="宋体" w:hAnsi="宋体" w:eastAsia="宋体" w:cs="宋体"/>
          <w:color w:val="auto"/>
          <w:szCs w:val="28"/>
        </w:rPr>
      </w:pPr>
      <w:r>
        <w:rPr>
          <w:rFonts w:hint="eastAsia" w:ascii="宋体" w:hAnsi="宋体" w:eastAsia="宋体" w:cs="宋体"/>
          <w:color w:val="auto"/>
          <w:szCs w:val="28"/>
        </w:rPr>
        <w:t>3、我公司近3年来无违规违法经营受到责令停产（或停止经营）、吊销生产许可证（或经营许可证）、较大数额罚款等行政处罚的情形存在；</w:t>
      </w:r>
    </w:p>
    <w:p w14:paraId="1CD67538">
      <w:pPr>
        <w:pStyle w:val="50"/>
        <w:spacing w:line="500" w:lineRule="exact"/>
        <w:ind w:firstLine="618"/>
        <w:rPr>
          <w:rFonts w:hint="eastAsia" w:ascii="宋体" w:hAnsi="宋体" w:eastAsia="宋体" w:cs="宋体"/>
          <w:color w:val="auto"/>
          <w:szCs w:val="28"/>
        </w:rPr>
      </w:pPr>
      <w:r>
        <w:rPr>
          <w:rFonts w:hint="eastAsia" w:ascii="宋体" w:hAnsi="宋体" w:eastAsia="宋体" w:cs="宋体"/>
          <w:color w:val="auto"/>
          <w:szCs w:val="28"/>
        </w:rPr>
        <w:t>4、我公司无企业财产被查封、冻结或处于破产状态或严重亏损状态等情形存在；</w:t>
      </w:r>
    </w:p>
    <w:p w14:paraId="36B397D7">
      <w:pPr>
        <w:pStyle w:val="50"/>
        <w:spacing w:line="500" w:lineRule="exact"/>
        <w:ind w:firstLine="618"/>
        <w:rPr>
          <w:rFonts w:hint="eastAsia" w:ascii="宋体" w:hAnsi="宋体" w:eastAsia="宋体" w:cs="宋体"/>
          <w:color w:val="auto"/>
          <w:szCs w:val="28"/>
        </w:rPr>
      </w:pPr>
      <w:r>
        <w:rPr>
          <w:rFonts w:hint="eastAsia" w:ascii="宋体" w:hAnsi="宋体" w:eastAsia="宋体" w:cs="宋体"/>
          <w:color w:val="auto"/>
          <w:szCs w:val="28"/>
        </w:rPr>
        <w:t>5、我公司承诺在磋商过程中，保证不与其他单位围标、串标，不出让磋商资格，不采取不正当手段、排挤其他供应商，不向采购代理机构、</w:t>
      </w:r>
      <w:r>
        <w:rPr>
          <w:rFonts w:hint="eastAsia" w:ascii="宋体" w:hAnsi="宋体" w:eastAsia="宋体" w:cs="宋体"/>
          <w:color w:val="auto"/>
          <w:szCs w:val="28"/>
          <w:lang w:eastAsia="zh-CN"/>
        </w:rPr>
        <w:t>磋商小组</w:t>
      </w:r>
      <w:r>
        <w:rPr>
          <w:rFonts w:hint="eastAsia" w:ascii="宋体" w:hAnsi="宋体" w:eastAsia="宋体" w:cs="宋体"/>
          <w:color w:val="auto"/>
          <w:szCs w:val="28"/>
        </w:rPr>
        <w:t>成员行贿。</w:t>
      </w:r>
    </w:p>
    <w:p w14:paraId="56453B66">
      <w:pPr>
        <w:pStyle w:val="50"/>
        <w:spacing w:line="500" w:lineRule="exact"/>
        <w:ind w:firstLine="618"/>
        <w:rPr>
          <w:rFonts w:hint="eastAsia" w:ascii="宋体" w:hAnsi="宋体" w:eastAsia="宋体" w:cs="宋体"/>
          <w:color w:val="auto"/>
          <w:szCs w:val="28"/>
        </w:rPr>
      </w:pPr>
      <w:r>
        <w:rPr>
          <w:rFonts w:hint="eastAsia" w:ascii="宋体" w:hAnsi="宋体" w:eastAsia="宋体" w:cs="宋体"/>
          <w:color w:val="auto"/>
          <w:szCs w:val="28"/>
        </w:rPr>
        <w:t>以上声明若违反，一经查实，本公司愿意接受政府有关部门的相应处罚，并愿意承担由此带来的法律后果。</w:t>
      </w:r>
    </w:p>
    <w:p w14:paraId="17E10828">
      <w:pPr>
        <w:pStyle w:val="50"/>
        <w:spacing w:line="500" w:lineRule="exact"/>
        <w:ind w:firstLine="618"/>
        <w:rPr>
          <w:rFonts w:hint="eastAsia" w:ascii="宋体" w:hAnsi="宋体" w:eastAsia="宋体" w:cs="宋体"/>
          <w:color w:val="auto"/>
          <w:szCs w:val="28"/>
        </w:rPr>
      </w:pPr>
    </w:p>
    <w:p w14:paraId="76FCB4F2">
      <w:pPr>
        <w:pStyle w:val="50"/>
        <w:spacing w:line="500" w:lineRule="exact"/>
        <w:ind w:firstLine="478"/>
        <w:rPr>
          <w:rFonts w:hint="eastAsia" w:ascii="宋体" w:hAnsi="宋体" w:eastAsia="宋体" w:cs="宋体"/>
          <w:color w:val="auto"/>
          <w:szCs w:val="28"/>
        </w:rPr>
      </w:pPr>
      <w:r>
        <w:rPr>
          <w:rFonts w:hint="eastAsia" w:ascii="宋体" w:hAnsi="宋体" w:eastAsia="宋体" w:cs="宋体"/>
          <w:color w:val="auto"/>
          <w:szCs w:val="28"/>
        </w:rPr>
        <w:t>特此声明！</w:t>
      </w:r>
    </w:p>
    <w:p w14:paraId="556F3D6B">
      <w:pPr>
        <w:pStyle w:val="50"/>
        <w:spacing w:line="500" w:lineRule="exact"/>
        <w:ind w:firstLine="478"/>
        <w:rPr>
          <w:rFonts w:hint="eastAsia" w:ascii="宋体" w:hAnsi="宋体" w:eastAsia="宋体" w:cs="宋体"/>
          <w:color w:val="auto"/>
          <w:szCs w:val="28"/>
        </w:rPr>
      </w:pPr>
      <w:r>
        <w:rPr>
          <w:rFonts w:hint="eastAsia" w:ascii="宋体" w:hAnsi="宋体" w:eastAsia="宋体" w:cs="宋体"/>
          <w:color w:val="auto"/>
          <w:szCs w:val="28"/>
        </w:rPr>
        <w:t>声  明  人：      （供应商名称、公章）</w:t>
      </w:r>
    </w:p>
    <w:p w14:paraId="1E1C02E9">
      <w:pPr>
        <w:pStyle w:val="50"/>
        <w:spacing w:line="500" w:lineRule="exact"/>
        <w:ind w:firstLine="478"/>
        <w:rPr>
          <w:rFonts w:hint="eastAsia" w:ascii="宋体" w:hAnsi="宋体" w:eastAsia="宋体" w:cs="宋体"/>
          <w:color w:val="auto"/>
          <w:szCs w:val="28"/>
        </w:rPr>
      </w:pPr>
      <w:r>
        <w:rPr>
          <w:rFonts w:hint="eastAsia" w:ascii="宋体" w:hAnsi="宋体" w:eastAsia="宋体" w:cs="宋体"/>
          <w:color w:val="auto"/>
          <w:szCs w:val="28"/>
        </w:rPr>
        <w:t>法定代表人或被授权人：      （签字或盖章）</w:t>
      </w:r>
    </w:p>
    <w:p w14:paraId="139FEC37">
      <w:pPr>
        <w:pStyle w:val="50"/>
        <w:spacing w:line="500" w:lineRule="exact"/>
        <w:ind w:firstLine="478"/>
        <w:rPr>
          <w:rFonts w:hint="eastAsia" w:ascii="宋体" w:hAnsi="宋体" w:eastAsia="宋体" w:cs="宋体"/>
          <w:color w:val="auto"/>
          <w:szCs w:val="28"/>
          <w:u w:val="single"/>
        </w:rPr>
      </w:pPr>
      <w:r>
        <w:rPr>
          <w:rFonts w:hint="eastAsia" w:ascii="宋体" w:hAnsi="宋体" w:eastAsia="宋体" w:cs="宋体"/>
          <w:color w:val="auto"/>
          <w:szCs w:val="28"/>
        </w:rPr>
        <w:t>日      期：</w:t>
      </w:r>
    </w:p>
    <w:p w14:paraId="72B14EFF">
      <w:pPr>
        <w:pStyle w:val="50"/>
        <w:spacing w:line="500" w:lineRule="exact"/>
        <w:ind w:firstLine="0"/>
        <w:rPr>
          <w:rFonts w:hint="eastAsia" w:ascii="宋体" w:hAnsi="宋体" w:eastAsia="宋体" w:cs="宋体"/>
          <w:color w:val="auto"/>
          <w:szCs w:val="28"/>
          <w:u w:val="single"/>
        </w:rPr>
      </w:pPr>
    </w:p>
    <w:p w14:paraId="63A10767">
      <w:pPr>
        <w:pStyle w:val="50"/>
        <w:spacing w:line="500" w:lineRule="exact"/>
        <w:rPr>
          <w:rFonts w:hint="eastAsia" w:ascii="宋体" w:hAnsi="宋体" w:eastAsia="宋体" w:cs="宋体"/>
          <w:color w:val="auto"/>
          <w:szCs w:val="28"/>
          <w:u w:val="single"/>
        </w:rPr>
        <w:sectPr>
          <w:headerReference r:id="rId25" w:type="first"/>
          <w:footerReference r:id="rId27" w:type="first"/>
          <w:headerReference r:id="rId24" w:type="default"/>
          <w:footerReference r:id="rId26" w:type="default"/>
          <w:endnotePr>
            <w:numFmt w:val="decimal"/>
          </w:endnotePr>
          <w:pgSz w:w="11907" w:h="16840"/>
          <w:pgMar w:top="1418" w:right="992" w:bottom="1418" w:left="1418" w:header="851" w:footer="1021" w:gutter="0"/>
          <w:pgNumType w:fmt="decimal"/>
          <w:cols w:space="720" w:num="1"/>
          <w:titlePg/>
        </w:sectPr>
      </w:pPr>
    </w:p>
    <w:p w14:paraId="469E21D5">
      <w:pPr>
        <w:pStyle w:val="7"/>
        <w:spacing w:line="460" w:lineRule="exact"/>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9</w:t>
      </w:r>
      <w:r>
        <w:rPr>
          <w:rFonts w:hint="eastAsia" w:ascii="宋体" w:hAnsi="宋体" w:eastAsia="宋体" w:cs="宋体"/>
          <w:color w:val="auto"/>
          <w:sz w:val="28"/>
          <w:szCs w:val="28"/>
        </w:rPr>
        <w:t>.供应商参加政府采购活动的承诺书（格式） </w:t>
      </w:r>
    </w:p>
    <w:p w14:paraId="02D8BA6E">
      <w:pPr>
        <w:widowControl/>
        <w:spacing w:line="480" w:lineRule="exact"/>
        <w:jc w:val="center"/>
        <w:rPr>
          <w:rFonts w:hint="eastAsia" w:ascii="宋体" w:hAnsi="宋体" w:eastAsia="宋体" w:cs="宋体"/>
          <w:b/>
          <w:bCs/>
          <w:color w:val="auto"/>
          <w:kern w:val="0"/>
          <w:sz w:val="28"/>
          <w:szCs w:val="28"/>
          <w:lang w:eastAsia="zh-CN"/>
        </w:rPr>
      </w:pPr>
      <w:r>
        <w:rPr>
          <w:rFonts w:hint="eastAsia" w:ascii="宋体" w:hAnsi="宋体" w:eastAsia="宋体" w:cs="宋体"/>
          <w:b/>
          <w:bCs/>
          <w:color w:val="auto"/>
          <w:kern w:val="0"/>
          <w:sz w:val="28"/>
          <w:szCs w:val="28"/>
          <w:lang w:val="en-US" w:eastAsia="zh-CN"/>
        </w:rPr>
        <w:t>1.</w:t>
      </w:r>
      <w:r>
        <w:rPr>
          <w:rFonts w:hint="eastAsia" w:ascii="宋体" w:hAnsi="宋体" w:eastAsia="宋体" w:cs="宋体"/>
          <w:b/>
          <w:bCs/>
          <w:color w:val="auto"/>
          <w:kern w:val="0"/>
          <w:sz w:val="28"/>
          <w:szCs w:val="28"/>
        </w:rPr>
        <w:t>陕西省政府采购</w:t>
      </w:r>
      <w:r>
        <w:rPr>
          <w:rFonts w:hint="eastAsia" w:ascii="宋体" w:hAnsi="宋体" w:eastAsia="宋体" w:cs="宋体"/>
          <w:b/>
          <w:bCs/>
          <w:color w:val="auto"/>
          <w:kern w:val="0"/>
          <w:sz w:val="28"/>
          <w:szCs w:val="28"/>
          <w:lang w:eastAsia="zh-CN"/>
        </w:rPr>
        <w:t>供应商</w:t>
      </w:r>
    </w:p>
    <w:p w14:paraId="34F2E55F">
      <w:pPr>
        <w:widowControl/>
        <w:spacing w:line="480" w:lineRule="exact"/>
        <w:jc w:val="center"/>
        <w:outlineLvl w:val="2"/>
        <w:rPr>
          <w:rFonts w:hint="eastAsia" w:ascii="宋体" w:hAnsi="宋体" w:eastAsia="宋体" w:cs="宋体"/>
          <w:b/>
          <w:bCs/>
          <w:color w:val="auto"/>
          <w:kern w:val="0"/>
          <w:sz w:val="28"/>
          <w:szCs w:val="28"/>
        </w:rPr>
      </w:pPr>
      <w:r>
        <w:rPr>
          <w:rFonts w:hint="eastAsia" w:ascii="宋体" w:hAnsi="宋体" w:eastAsia="宋体" w:cs="宋体"/>
          <w:b/>
          <w:bCs/>
          <w:color w:val="auto"/>
          <w:kern w:val="0"/>
          <w:sz w:val="28"/>
          <w:szCs w:val="28"/>
        </w:rPr>
        <w:t>拒绝政府采购领域商业贿赂承诺书</w:t>
      </w:r>
    </w:p>
    <w:p w14:paraId="5580E4B8">
      <w:pPr>
        <w:widowControl/>
        <w:spacing w:line="240" w:lineRule="exact"/>
        <w:ind w:firstLine="420" w:firstLineChars="200"/>
        <w:jc w:val="left"/>
        <w:rPr>
          <w:rFonts w:hint="eastAsia" w:ascii="宋体" w:hAnsi="宋体" w:eastAsia="宋体" w:cs="宋体"/>
          <w:color w:val="auto"/>
          <w:kern w:val="0"/>
        </w:rPr>
      </w:pPr>
    </w:p>
    <w:p w14:paraId="454E36FC">
      <w:pPr>
        <w:widowControl/>
        <w:spacing w:line="440" w:lineRule="exact"/>
        <w:ind w:firstLine="560" w:firstLineChars="200"/>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rPr>
        <w:t xml:space="preserve">为响应党中央、国务院关于治理政府采购领域商业贿赂行为的号召，我单位在此庄严承诺： </w:t>
      </w:r>
    </w:p>
    <w:p w14:paraId="40DB360D">
      <w:pPr>
        <w:widowControl/>
        <w:spacing w:line="440" w:lineRule="exact"/>
        <w:ind w:firstLine="560" w:firstLineChars="200"/>
        <w:outlineLvl w:val="1"/>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rPr>
        <w:t xml:space="preserve">1、在参与政府采购活动中遵纪守法、诚信经营、公平竞标。 </w:t>
      </w:r>
    </w:p>
    <w:p w14:paraId="0E075E74">
      <w:pPr>
        <w:widowControl/>
        <w:spacing w:line="440" w:lineRule="exact"/>
        <w:ind w:firstLine="560" w:firstLineChars="200"/>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rPr>
        <w:t xml:space="preserve">2、不向采购人、采购代理机构和政府采购评审专家进行任何形式的商业贿赂以谋取交易机会。 </w:t>
      </w:r>
    </w:p>
    <w:p w14:paraId="2EF40B17">
      <w:pPr>
        <w:widowControl/>
        <w:spacing w:line="440" w:lineRule="exact"/>
        <w:ind w:firstLine="560" w:firstLineChars="200"/>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rPr>
        <w:t xml:space="preserve">3、不向政府采购代理机构和采购人提供虚假资质文件或采用虚假应标方式参与政府采购市场竞争并谋取中标、成交。 </w:t>
      </w:r>
    </w:p>
    <w:p w14:paraId="7D7A4066">
      <w:pPr>
        <w:widowControl/>
        <w:spacing w:line="440" w:lineRule="exact"/>
        <w:ind w:firstLine="560" w:firstLineChars="200"/>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rPr>
        <w:t>4、不采取“围标、陪标”等商业欺诈手段获得政府采购</w:t>
      </w:r>
      <w:r>
        <w:rPr>
          <w:rFonts w:hint="eastAsia" w:ascii="宋体" w:hAnsi="宋体" w:eastAsia="宋体" w:cs="宋体"/>
          <w:color w:val="auto"/>
          <w:kern w:val="0"/>
          <w:sz w:val="28"/>
          <w:szCs w:val="28"/>
          <w:lang w:eastAsia="zh-CN"/>
        </w:rPr>
        <w:t>订单</w:t>
      </w:r>
      <w:r>
        <w:rPr>
          <w:rFonts w:hint="eastAsia" w:ascii="宋体" w:hAnsi="宋体" w:eastAsia="宋体" w:cs="宋体"/>
          <w:color w:val="auto"/>
          <w:kern w:val="0"/>
          <w:sz w:val="28"/>
          <w:szCs w:val="28"/>
        </w:rPr>
        <w:t xml:space="preserve">。 </w:t>
      </w:r>
    </w:p>
    <w:p w14:paraId="57FC5A1E">
      <w:pPr>
        <w:widowControl/>
        <w:spacing w:line="440" w:lineRule="exact"/>
        <w:ind w:firstLine="560" w:firstLineChars="200"/>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rPr>
        <w:t>5、不采取不正当手段诋毁、排挤其他</w:t>
      </w:r>
      <w:r>
        <w:rPr>
          <w:rFonts w:hint="eastAsia" w:ascii="宋体" w:hAnsi="宋体" w:eastAsia="宋体" w:cs="宋体"/>
          <w:color w:val="auto"/>
          <w:kern w:val="0"/>
          <w:sz w:val="28"/>
          <w:szCs w:val="28"/>
          <w:lang w:eastAsia="zh-CN"/>
        </w:rPr>
        <w:t>供应商</w:t>
      </w:r>
      <w:r>
        <w:rPr>
          <w:rFonts w:hint="eastAsia" w:ascii="宋体" w:hAnsi="宋体" w:eastAsia="宋体" w:cs="宋体"/>
          <w:color w:val="auto"/>
          <w:kern w:val="0"/>
          <w:sz w:val="28"/>
          <w:szCs w:val="28"/>
        </w:rPr>
        <w:t xml:space="preserve">。 </w:t>
      </w:r>
    </w:p>
    <w:p w14:paraId="29EB7CF6">
      <w:pPr>
        <w:widowControl/>
        <w:spacing w:line="440" w:lineRule="exact"/>
        <w:ind w:firstLine="560" w:firstLineChars="200"/>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rPr>
        <w:t>6、</w:t>
      </w:r>
      <w:r>
        <w:rPr>
          <w:rFonts w:hint="eastAsia" w:ascii="宋体" w:hAnsi="宋体" w:eastAsia="宋体" w:cs="宋体"/>
          <w:color w:val="auto"/>
          <w:kern w:val="0"/>
          <w:sz w:val="28"/>
          <w:szCs w:val="28"/>
          <w:lang w:eastAsia="zh-CN"/>
        </w:rPr>
        <w:t>不再提供</w:t>
      </w:r>
      <w:r>
        <w:rPr>
          <w:rFonts w:hint="eastAsia" w:ascii="宋体" w:hAnsi="宋体" w:eastAsia="宋体" w:cs="宋体"/>
          <w:color w:val="auto"/>
          <w:kern w:val="0"/>
          <w:sz w:val="28"/>
          <w:szCs w:val="28"/>
        </w:rPr>
        <w:t xml:space="preserve">商品和服务时“偷梁换柱、以次充好”损害的合法权益。 </w:t>
      </w:r>
    </w:p>
    <w:p w14:paraId="60BFBAD1">
      <w:pPr>
        <w:widowControl/>
        <w:spacing w:line="440" w:lineRule="exact"/>
        <w:ind w:firstLine="560" w:firstLineChars="200"/>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rPr>
        <w:t>7、不与采购人、采购代理机构、政府采购评审专家</w:t>
      </w:r>
      <w:r>
        <w:rPr>
          <w:rFonts w:hint="eastAsia" w:ascii="宋体" w:hAnsi="宋体" w:eastAsia="宋体" w:cs="宋体"/>
          <w:color w:val="auto"/>
          <w:kern w:val="0"/>
          <w:sz w:val="28"/>
          <w:szCs w:val="28"/>
          <w:lang w:eastAsia="zh-CN"/>
        </w:rPr>
        <w:t>或其他供应商</w:t>
      </w:r>
      <w:r>
        <w:rPr>
          <w:rFonts w:hint="eastAsia" w:ascii="宋体" w:hAnsi="宋体" w:eastAsia="宋体" w:cs="宋体"/>
          <w:color w:val="auto"/>
          <w:kern w:val="0"/>
          <w:sz w:val="28"/>
          <w:szCs w:val="28"/>
        </w:rPr>
        <w:t xml:space="preserve">恶意串通，进行质疑和投诉，维护政府采购市场秩序。 </w:t>
      </w:r>
    </w:p>
    <w:p w14:paraId="3EED0EB9">
      <w:pPr>
        <w:widowControl/>
        <w:spacing w:line="440" w:lineRule="exact"/>
        <w:ind w:firstLine="560" w:firstLineChars="200"/>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rPr>
        <w:t xml:space="preserve">8、尊重和接受政府采购监督管理部门的监督和政府采购代理机构招标要求，承担因违约行为给采购人造成的损失。 </w:t>
      </w:r>
    </w:p>
    <w:p w14:paraId="3435D8FA">
      <w:pPr>
        <w:widowControl/>
        <w:spacing w:line="440" w:lineRule="exact"/>
        <w:ind w:firstLine="560" w:firstLineChars="200"/>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rPr>
        <w:t xml:space="preserve">9、不发生其他有悖于政府采购公开、公平、公正和诚信原则的行为。 </w:t>
      </w:r>
    </w:p>
    <w:p w14:paraId="69BF3004">
      <w:pPr>
        <w:pStyle w:val="3"/>
        <w:rPr>
          <w:rFonts w:hint="eastAsia" w:ascii="宋体" w:hAnsi="宋体" w:eastAsia="宋体" w:cs="宋体"/>
          <w:color w:val="auto"/>
          <w:lang w:eastAsia="zh-CN"/>
        </w:rPr>
      </w:pPr>
    </w:p>
    <w:p w14:paraId="115DD497">
      <w:pPr>
        <w:widowControl/>
        <w:spacing w:line="440" w:lineRule="exact"/>
        <w:ind w:firstLine="560" w:firstLineChars="200"/>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rPr>
        <w:t>承诺单位：</w:t>
      </w:r>
      <w:r>
        <w:rPr>
          <w:rFonts w:hint="eastAsia" w:ascii="宋体" w:hAnsi="宋体" w:eastAsia="宋体" w:cs="宋体"/>
          <w:color w:val="auto"/>
          <w:kern w:val="0"/>
          <w:sz w:val="28"/>
          <w:szCs w:val="28"/>
          <w:u w:val="single"/>
        </w:rPr>
        <w:t>　　                 　</w:t>
      </w:r>
      <w:r>
        <w:rPr>
          <w:rFonts w:hint="eastAsia" w:ascii="宋体" w:hAnsi="宋体" w:eastAsia="宋体" w:cs="宋体"/>
          <w:color w:val="auto"/>
          <w:kern w:val="0"/>
          <w:sz w:val="28"/>
          <w:szCs w:val="28"/>
        </w:rPr>
        <w:t xml:space="preserve">（盖章） </w:t>
      </w:r>
    </w:p>
    <w:p w14:paraId="3E463BC1">
      <w:pPr>
        <w:widowControl/>
        <w:spacing w:line="440" w:lineRule="exact"/>
        <w:ind w:firstLine="560" w:firstLineChars="200"/>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全权代表：</w:t>
      </w:r>
      <w:r>
        <w:rPr>
          <w:rFonts w:hint="eastAsia" w:ascii="宋体" w:hAnsi="宋体" w:eastAsia="宋体" w:cs="宋体"/>
          <w:color w:val="auto"/>
          <w:kern w:val="0"/>
          <w:sz w:val="28"/>
          <w:szCs w:val="28"/>
          <w:u w:val="single"/>
        </w:rPr>
        <w:t>　　　　　     　　　　</w:t>
      </w:r>
      <w:r>
        <w:rPr>
          <w:rFonts w:hint="eastAsia" w:ascii="宋体" w:hAnsi="宋体" w:eastAsia="宋体" w:cs="宋体"/>
          <w:color w:val="auto"/>
          <w:kern w:val="0"/>
          <w:sz w:val="28"/>
          <w:szCs w:val="28"/>
        </w:rPr>
        <w:t xml:space="preserve">（签字） </w:t>
      </w:r>
    </w:p>
    <w:p w14:paraId="2CFDC083">
      <w:pPr>
        <w:widowControl/>
        <w:spacing w:line="520" w:lineRule="exact"/>
        <w:ind w:firstLine="560" w:firstLineChars="200"/>
        <w:rPr>
          <w:rFonts w:hint="eastAsia" w:ascii="宋体" w:hAnsi="宋体" w:eastAsia="宋体" w:cs="宋体"/>
          <w:color w:val="auto"/>
          <w:kern w:val="0"/>
          <w:sz w:val="28"/>
          <w:szCs w:val="28"/>
          <w:u w:val="single"/>
        </w:rPr>
      </w:pPr>
      <w:r>
        <w:rPr>
          <w:rFonts w:hint="eastAsia" w:ascii="宋体" w:hAnsi="宋体" w:eastAsia="宋体" w:cs="宋体"/>
          <w:color w:val="auto"/>
          <w:kern w:val="0"/>
          <w:sz w:val="28"/>
          <w:szCs w:val="28"/>
        </w:rPr>
        <w:t>地　　址：</w:t>
      </w:r>
    </w:p>
    <w:p w14:paraId="57F0A35F">
      <w:pPr>
        <w:widowControl/>
        <w:spacing w:line="520" w:lineRule="exact"/>
        <w:ind w:left="105" w:leftChars="50" w:firstLine="560" w:firstLineChars="200"/>
        <w:rPr>
          <w:rFonts w:hint="eastAsia" w:ascii="宋体" w:hAnsi="宋体" w:eastAsia="宋体" w:cs="宋体"/>
          <w:color w:val="auto"/>
          <w:kern w:val="0"/>
          <w:sz w:val="28"/>
          <w:szCs w:val="28"/>
          <w:u w:val="single"/>
        </w:rPr>
      </w:pPr>
      <w:r>
        <w:rPr>
          <w:rFonts w:hint="eastAsia" w:ascii="宋体" w:hAnsi="宋体" w:eastAsia="宋体" w:cs="宋体"/>
          <w:color w:val="auto"/>
          <w:kern w:val="0"/>
          <w:sz w:val="28"/>
          <w:szCs w:val="28"/>
        </w:rPr>
        <w:t>邮    编：</w:t>
      </w:r>
    </w:p>
    <w:p w14:paraId="4C0F1B8F">
      <w:pPr>
        <w:widowControl/>
        <w:spacing w:line="520" w:lineRule="exact"/>
        <w:ind w:left="105" w:leftChars="50" w:firstLine="560" w:firstLineChars="200"/>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 xml:space="preserve">电　　话： </w:t>
      </w:r>
    </w:p>
    <w:p w14:paraId="4ECEAD19">
      <w:pPr>
        <w:widowControl/>
        <w:spacing w:line="440" w:lineRule="exact"/>
        <w:ind w:firstLine="560" w:firstLineChars="200"/>
        <w:rPr>
          <w:rFonts w:hint="eastAsia" w:ascii="宋体" w:hAnsi="宋体" w:eastAsia="宋体" w:cs="宋体"/>
          <w:color w:val="auto"/>
          <w:kern w:val="0"/>
          <w:sz w:val="28"/>
          <w:szCs w:val="28"/>
        </w:rPr>
      </w:pPr>
    </w:p>
    <w:p w14:paraId="150D687B">
      <w:pPr>
        <w:spacing w:line="340" w:lineRule="exact"/>
        <w:ind w:firstLine="5740" w:firstLineChars="2050"/>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年　　月　　日</w:t>
      </w:r>
    </w:p>
    <w:p w14:paraId="02B5549C">
      <w:pPr>
        <w:pStyle w:val="3"/>
        <w:rPr>
          <w:rFonts w:hint="eastAsia" w:ascii="宋体" w:hAnsi="宋体" w:eastAsia="宋体" w:cs="宋体"/>
          <w:color w:val="auto"/>
          <w:kern w:val="0"/>
          <w:sz w:val="28"/>
          <w:szCs w:val="28"/>
        </w:rPr>
      </w:pPr>
    </w:p>
    <w:p w14:paraId="104C9DC9">
      <w:pPr>
        <w:rPr>
          <w:rFonts w:hint="eastAsia" w:ascii="宋体" w:hAnsi="宋体" w:eastAsia="宋体" w:cs="宋体"/>
          <w:color w:val="auto"/>
          <w:kern w:val="0"/>
          <w:sz w:val="28"/>
          <w:szCs w:val="28"/>
        </w:rPr>
      </w:pPr>
    </w:p>
    <w:p w14:paraId="42FCDB05">
      <w:pPr>
        <w:rPr>
          <w:rFonts w:hint="eastAsia" w:ascii="宋体" w:hAnsi="宋体" w:eastAsia="宋体" w:cs="宋体"/>
          <w:color w:val="auto"/>
          <w:kern w:val="0"/>
          <w:sz w:val="28"/>
          <w:szCs w:val="28"/>
        </w:rPr>
      </w:pPr>
    </w:p>
    <w:p w14:paraId="223ED068">
      <w:pPr>
        <w:pStyle w:val="9"/>
        <w:spacing w:line="240" w:lineRule="auto"/>
        <w:jc w:val="center"/>
        <w:outlineLvl w:val="1"/>
        <w:rPr>
          <w:rFonts w:hint="eastAsia" w:ascii="宋体" w:hAnsi="宋体" w:eastAsia="宋体" w:cs="宋体"/>
          <w:b/>
          <w:bCs/>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2.宝鸡市政府采购供应商诚信承诺书</w:t>
      </w:r>
    </w:p>
    <w:p w14:paraId="04C41EAC">
      <w:pPr>
        <w:keepNext w:val="0"/>
        <w:keepLines w:val="0"/>
        <w:pageBreakBefore w:val="0"/>
        <w:widowControl w:val="0"/>
        <w:kinsoku/>
        <w:wordWrap/>
        <w:overflowPunct/>
        <w:topLinePunct w:val="0"/>
        <w:autoSpaceDE/>
        <w:autoSpaceDN/>
        <w:bidi w:val="0"/>
        <w:adjustRightInd/>
        <w:snapToGrid/>
        <w:spacing w:line="460" w:lineRule="exact"/>
        <w:textAlignment w:val="auto"/>
        <w:outlineLvl w:val="2"/>
        <w:rPr>
          <w:rFonts w:hint="eastAsia" w:ascii="宋体" w:hAnsi="宋体" w:eastAsia="宋体" w:cs="宋体"/>
          <w:color w:val="auto"/>
          <w:sz w:val="28"/>
          <w:szCs w:val="28"/>
        </w:rPr>
      </w:pPr>
      <w:r>
        <w:rPr>
          <w:rFonts w:hint="eastAsia" w:ascii="宋体" w:hAnsi="宋体" w:eastAsia="宋体" w:cs="宋体"/>
          <w:color w:val="auto"/>
          <w:sz w:val="28"/>
          <w:szCs w:val="28"/>
        </w:rPr>
        <w:t>致：</w:t>
      </w:r>
      <w:r>
        <w:rPr>
          <w:rFonts w:hint="eastAsia" w:ascii="宋体" w:hAnsi="宋体" w:eastAsia="宋体" w:cs="宋体"/>
          <w:color w:val="auto"/>
          <w:sz w:val="28"/>
          <w:szCs w:val="28"/>
          <w:u w:val="single"/>
        </w:rPr>
        <w:t xml:space="preserve"> （采购人或采购代理机构名称）</w:t>
      </w:r>
    </w:p>
    <w:p w14:paraId="248B4F3E">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统一社会信用代码为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的我方</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（供应商名称）自愿参加贵单位组织的编号为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（采购项目编号）的</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（采购项目名称）的政府采购活动，我方已知悉并理解本项目采购文件的各项要求。为贯彻公开、公平、公正和诚实信用的政府采购原则，共同维护宝鸡市政府采购市场良好秩序，我方郑重声明和承诺如下：</w:t>
      </w:r>
    </w:p>
    <w:p w14:paraId="4724E0BA">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一、在参加本次政府采购活动中严格遵守《中</w:t>
      </w:r>
      <w:r>
        <w:rPr>
          <w:rFonts w:hint="eastAsia" w:ascii="宋体" w:hAnsi="宋体" w:eastAsia="宋体" w:cs="宋体"/>
          <w:color w:val="auto"/>
          <w:sz w:val="28"/>
          <w:szCs w:val="28"/>
          <w:lang w:val="en-US" w:eastAsia="zh-CN"/>
        </w:rPr>
        <w:t>华</w:t>
      </w:r>
      <w:r>
        <w:rPr>
          <w:rFonts w:hint="eastAsia" w:ascii="宋体" w:hAnsi="宋体" w:eastAsia="宋体" w:cs="宋体"/>
          <w:color w:val="auto"/>
          <w:sz w:val="28"/>
          <w:szCs w:val="28"/>
        </w:rPr>
        <w:t>人民共和国政府采购法》等</w:t>
      </w:r>
      <w:r>
        <w:rPr>
          <w:rFonts w:hint="eastAsia" w:ascii="宋体" w:hAnsi="宋体" w:eastAsia="宋体" w:cs="宋体"/>
          <w:color w:val="auto"/>
          <w:sz w:val="28"/>
          <w:szCs w:val="28"/>
          <w:lang w:eastAsia="zh-CN"/>
        </w:rPr>
        <w:t>法律法规</w:t>
      </w:r>
      <w:r>
        <w:rPr>
          <w:rFonts w:hint="eastAsia" w:ascii="宋体" w:hAnsi="宋体" w:eastAsia="宋体" w:cs="宋体"/>
          <w:color w:val="auto"/>
          <w:sz w:val="28"/>
          <w:szCs w:val="28"/>
        </w:rPr>
        <w:t>、规章及宝鸡市有关规定。</w:t>
      </w:r>
    </w:p>
    <w:p w14:paraId="4C67DECE">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二、我方郑重声明，在参加本次政府采购活动前三年内，无因违法经营受到刑事处罚或者责令停产停业、吊销许可证或者执照、较大数额罚款等重大违法记录。</w:t>
      </w:r>
    </w:p>
    <w:p w14:paraId="2602710B">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我方同时声明，在参加本次政府采购活动前，未被列入失信被执行人、</w:t>
      </w:r>
      <w:r>
        <w:rPr>
          <w:rFonts w:hint="eastAsia" w:ascii="宋体" w:hAnsi="宋体" w:eastAsia="宋体" w:cs="宋体"/>
          <w:color w:val="auto"/>
          <w:sz w:val="28"/>
          <w:szCs w:val="28"/>
          <w:lang w:eastAsia="zh-CN"/>
        </w:rPr>
        <w:t>重大税收违法失信主体</w:t>
      </w:r>
      <w:r>
        <w:rPr>
          <w:rFonts w:hint="eastAsia" w:ascii="宋体" w:hAnsi="宋体" w:eastAsia="宋体" w:cs="宋体"/>
          <w:color w:val="auto"/>
          <w:sz w:val="28"/>
          <w:szCs w:val="28"/>
        </w:rPr>
        <w:t>、政府采购严重违法失信行为记录名单。</w:t>
      </w:r>
    </w:p>
    <w:p w14:paraId="614F68F3">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我方对以上声明的真实性负责，接受采购人、采购代理机构根据相关政策规定进行的信用记录查询。如发现以上声明不实，我方承担相应后果。</w:t>
      </w:r>
    </w:p>
    <w:p w14:paraId="3FED11B7">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outlineLvl w:val="2"/>
        <w:rPr>
          <w:rFonts w:hint="eastAsia" w:ascii="宋体" w:hAnsi="宋体" w:eastAsia="宋体" w:cs="宋体"/>
          <w:color w:val="auto"/>
          <w:sz w:val="28"/>
          <w:szCs w:val="28"/>
        </w:rPr>
      </w:pPr>
      <w:r>
        <w:rPr>
          <w:rFonts w:hint="eastAsia" w:ascii="宋体" w:hAnsi="宋体" w:eastAsia="宋体" w:cs="宋体"/>
          <w:color w:val="auto"/>
          <w:sz w:val="28"/>
          <w:szCs w:val="28"/>
        </w:rPr>
        <w:t>三、我方郑重承诺，在参加本次政府采购活动中：</w:t>
      </w:r>
    </w:p>
    <w:p w14:paraId="4C73E7E5">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（1）不向采购人、采购代理机构和评审专家提供任何形式的商业贿赂或者提供其他不正当利益。对索取或接受商业贿赂的单位和个人，及时向财政部门和监察机关举报；</w:t>
      </w:r>
    </w:p>
    <w:p w14:paraId="44A9E700">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（2）不</w:t>
      </w:r>
      <w:r>
        <w:rPr>
          <w:rFonts w:hint="eastAsia" w:ascii="宋体" w:hAnsi="宋体" w:eastAsia="宋体" w:cs="宋体"/>
          <w:color w:val="auto"/>
          <w:sz w:val="28"/>
          <w:szCs w:val="28"/>
          <w:lang w:eastAsia="zh-CN"/>
        </w:rPr>
        <w:t>与其他</w:t>
      </w:r>
      <w:r>
        <w:rPr>
          <w:rFonts w:hint="eastAsia" w:ascii="宋体" w:hAnsi="宋体" w:eastAsia="宋体" w:cs="宋体"/>
          <w:color w:val="auto"/>
          <w:sz w:val="28"/>
          <w:szCs w:val="28"/>
        </w:rPr>
        <w:t>供应商串通采取围标、陪标等商业欺诈手段谋取中标（成交）；</w:t>
      </w:r>
    </w:p>
    <w:p w14:paraId="78207E4A">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（3）不出借或借用资质；</w:t>
      </w:r>
    </w:p>
    <w:p w14:paraId="0D74A451">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（4）不与采购人、采购代理机构、评审专家恶意串通；</w:t>
      </w:r>
    </w:p>
    <w:p w14:paraId="2292720E">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（5）不采取不正当手段诋毁、排挤其他供应商；</w:t>
      </w:r>
    </w:p>
    <w:p w14:paraId="7DEECB8F">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（6）不以虚假材料谋取中标（成交）；</w:t>
      </w:r>
    </w:p>
    <w:p w14:paraId="2EF7EDF4">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（7）不以低于成本价或恶意低价竞争；</w:t>
      </w:r>
    </w:p>
    <w:p w14:paraId="00AC19C8">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（8）不与采购人在招标采购过程中进行协商磋商；</w:t>
      </w:r>
    </w:p>
    <w:p w14:paraId="47A6A252">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（9）中标或者成交后不得提供假冒伪劣产品；</w:t>
      </w:r>
    </w:p>
    <w:p w14:paraId="4A8FFB91">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（10）中标或者成交后非因不可抗力不得变更投标（响应）文件中承诺的项目管理实施人员；</w:t>
      </w:r>
    </w:p>
    <w:p w14:paraId="39CE037A">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outlineLvl w:val="3"/>
        <w:rPr>
          <w:rFonts w:hint="eastAsia" w:ascii="宋体" w:hAnsi="宋体" w:eastAsia="宋体" w:cs="宋体"/>
          <w:color w:val="auto"/>
          <w:sz w:val="28"/>
          <w:szCs w:val="28"/>
        </w:rPr>
      </w:pPr>
      <w:r>
        <w:rPr>
          <w:rFonts w:hint="eastAsia" w:ascii="宋体" w:hAnsi="宋体" w:eastAsia="宋体" w:cs="宋体"/>
          <w:color w:val="auto"/>
          <w:sz w:val="28"/>
          <w:szCs w:val="28"/>
        </w:rPr>
        <w:t>（11）中标或者成交后无正当理由不得拒不与采购人签订政府采购合同；</w:t>
      </w:r>
    </w:p>
    <w:p w14:paraId="411CBF69">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（12）不得有未按照采购文件确定的事项与采购人签订政府采购合同，或者与采购人另行订立背离合同实质性内容协议的行为；</w:t>
      </w:r>
    </w:p>
    <w:p w14:paraId="1ACCC348">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（13）不转包或违法分包政府采购合同，不擅自变更、中止或者终止政府采购合同；</w:t>
      </w:r>
    </w:p>
    <w:p w14:paraId="21472FDE">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（14）不捏造事实、提供虚假材料或者以非法手段取得证明材料进行质疑、投诉；</w:t>
      </w:r>
    </w:p>
    <w:p w14:paraId="61FF5FC4">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outlineLvl w:val="3"/>
        <w:rPr>
          <w:rFonts w:hint="eastAsia" w:ascii="宋体" w:hAnsi="宋体" w:eastAsia="宋体" w:cs="宋体"/>
          <w:color w:val="auto"/>
          <w:sz w:val="28"/>
          <w:szCs w:val="28"/>
        </w:rPr>
      </w:pPr>
      <w:r>
        <w:rPr>
          <w:rFonts w:hint="eastAsia" w:ascii="宋体" w:hAnsi="宋体" w:eastAsia="宋体" w:cs="宋体"/>
          <w:color w:val="auto"/>
          <w:sz w:val="28"/>
          <w:szCs w:val="28"/>
        </w:rPr>
        <w:t>（15）不得有拒绝有关部门监督检查或者提供虚假情况的行为；</w:t>
      </w:r>
    </w:p>
    <w:p w14:paraId="58B0D53D">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（16）不得有其他违反国家法律法规和规章要求的违法犯罪或者失信行为。</w:t>
      </w:r>
    </w:p>
    <w:p w14:paraId="5F743EFA">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四、如有违反以上声明或者承诺之一情形的，我方知悉并接受采购人、采购代理机构和政府采购监督管理部门等政府职能部门将采取以下一种或几种方式追究我方责任：</w:t>
      </w:r>
    </w:p>
    <w:p w14:paraId="24C8D20C">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1、投标（响应）无效；</w:t>
      </w:r>
    </w:p>
    <w:p w14:paraId="7DD648C8">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2、不予退还投标保证金或者履约保证金；</w:t>
      </w:r>
    </w:p>
    <w:p w14:paraId="109F6388">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3、约谈法人代表或者主要负责人，责令整改；</w:t>
      </w:r>
    </w:p>
    <w:p w14:paraId="1B9EBA28">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4、中标（成交）无效；</w:t>
      </w:r>
    </w:p>
    <w:p w14:paraId="6D587D40">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5、处以采购金额千分之五以上千分之十以下的罚款，列入不良行为记录名单，在一至三年内禁止参加政府采购活动；</w:t>
      </w:r>
    </w:p>
    <w:p w14:paraId="1698A19A">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6、没收违法所得；</w:t>
      </w:r>
    </w:p>
    <w:p w14:paraId="2F0E46AB">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7、吊销营业执照；</w:t>
      </w:r>
    </w:p>
    <w:p w14:paraId="4AFA75F2">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8、政府相关部门的联合惩戒措施；</w:t>
      </w:r>
    </w:p>
    <w:p w14:paraId="6314EE8E">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9、追究民事责任；</w:t>
      </w:r>
    </w:p>
    <w:p w14:paraId="6F908BD7">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10、追究刑事责任；</w:t>
      </w:r>
    </w:p>
    <w:p w14:paraId="0919BE03">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11、法律法规规定的其他处理处罚措施。</w:t>
      </w:r>
    </w:p>
    <w:p w14:paraId="4BA10FC0">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单位名称：</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（公章）</w:t>
      </w:r>
    </w:p>
    <w:p w14:paraId="6F316EA4">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法定代表人或</w:t>
      </w:r>
      <w:r>
        <w:rPr>
          <w:rFonts w:hint="eastAsia" w:ascii="宋体" w:hAnsi="宋体" w:eastAsia="宋体" w:cs="宋体"/>
          <w:color w:val="auto"/>
          <w:sz w:val="28"/>
          <w:szCs w:val="28"/>
          <w:lang w:val="en-US" w:eastAsia="zh-CN"/>
        </w:rPr>
        <w:t>授权代理人</w:t>
      </w:r>
      <w:r>
        <w:rPr>
          <w:rFonts w:hint="eastAsia" w:ascii="宋体" w:hAnsi="宋体" w:eastAsia="宋体" w:cs="宋体"/>
          <w:color w:val="auto"/>
          <w:sz w:val="28"/>
          <w:szCs w:val="28"/>
        </w:rPr>
        <w:t>：</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w:t>
      </w:r>
      <w:r>
        <w:rPr>
          <w:rFonts w:hint="eastAsia" w:ascii="宋体" w:hAnsi="宋体" w:eastAsia="宋体" w:cs="宋体"/>
          <w:color w:val="auto"/>
          <w:kern w:val="0"/>
          <w:sz w:val="28"/>
          <w:szCs w:val="28"/>
          <w:highlight w:val="none"/>
        </w:rPr>
        <w:t>签字</w:t>
      </w:r>
      <w:r>
        <w:rPr>
          <w:rFonts w:hint="eastAsia" w:ascii="宋体" w:hAnsi="宋体" w:eastAsia="宋体" w:cs="宋体"/>
          <w:color w:val="auto"/>
          <w:kern w:val="0"/>
          <w:sz w:val="28"/>
          <w:szCs w:val="28"/>
          <w:highlight w:val="none"/>
          <w:lang w:val="en-US" w:eastAsia="zh-CN"/>
        </w:rPr>
        <w:t>或盖章</w:t>
      </w:r>
      <w:r>
        <w:rPr>
          <w:rFonts w:hint="eastAsia" w:ascii="宋体" w:hAnsi="宋体" w:eastAsia="宋体" w:cs="宋体"/>
          <w:color w:val="auto"/>
          <w:sz w:val="28"/>
          <w:szCs w:val="28"/>
        </w:rPr>
        <w:t>）</w:t>
      </w:r>
    </w:p>
    <w:p w14:paraId="7853BCA9">
      <w:pPr>
        <w:keepNext w:val="0"/>
        <w:keepLines w:val="0"/>
        <w:pageBreakBefore w:val="0"/>
        <w:widowControl w:val="0"/>
        <w:kinsoku/>
        <w:wordWrap/>
        <w:overflowPunct/>
        <w:topLinePunct w:val="0"/>
        <w:autoSpaceDE/>
        <w:autoSpaceDN/>
        <w:bidi w:val="0"/>
        <w:adjustRightInd/>
        <w:snapToGrid/>
        <w:spacing w:line="460" w:lineRule="exact"/>
        <w:ind w:firstLine="5040" w:firstLineChars="18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年   月   日</w:t>
      </w:r>
    </w:p>
    <w:p w14:paraId="15AC9453">
      <w:pPr>
        <w:rPr>
          <w:rFonts w:hint="eastAsia" w:ascii="宋体" w:hAnsi="宋体" w:eastAsia="宋体" w:cs="宋体"/>
          <w:color w:val="auto"/>
        </w:rPr>
      </w:pPr>
    </w:p>
    <w:p w14:paraId="6DBE0BEE">
      <w:pPr>
        <w:pStyle w:val="9"/>
        <w:bidi w:val="0"/>
        <w:jc w:val="center"/>
        <w:outlineLvl w:val="1"/>
        <w:rPr>
          <w:rFonts w:hint="eastAsia" w:ascii="宋体" w:hAnsi="宋体" w:eastAsia="宋体" w:cs="宋体"/>
          <w:b/>
          <w:bCs/>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3.具有履行合同所必需的设备和专业技术能力的承诺</w:t>
      </w:r>
    </w:p>
    <w:p w14:paraId="57619513">
      <w:pPr>
        <w:spacing w:line="360" w:lineRule="atLeast"/>
        <w:jc w:val="left"/>
        <w:rPr>
          <w:rFonts w:hint="eastAsia" w:ascii="宋体" w:hAnsi="宋体" w:eastAsia="宋体" w:cs="宋体"/>
          <w:color w:val="auto"/>
          <w:sz w:val="28"/>
          <w:szCs w:val="28"/>
          <w:highlight w:val="none"/>
        </w:rPr>
      </w:pPr>
    </w:p>
    <w:p w14:paraId="32DFF378">
      <w:pPr>
        <w:spacing w:line="360" w:lineRule="auto"/>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致：   （采购人名称）    ：</w:t>
      </w:r>
    </w:p>
    <w:p w14:paraId="1B1A440C">
      <w:pPr>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w:t>
      </w:r>
    </w:p>
    <w:p w14:paraId="33C28F80">
      <w:pPr>
        <w:spacing w:line="360" w:lineRule="auto"/>
        <w:ind w:firstLine="560" w:firstLineChars="2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我方</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color w:val="auto"/>
          <w:kern w:val="0"/>
          <w:sz w:val="28"/>
          <w:szCs w:val="28"/>
          <w:highlight w:val="none"/>
        </w:rPr>
        <w:t xml:space="preserve"> (公司名称)参加贵方组织的</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color w:val="auto"/>
          <w:kern w:val="0"/>
          <w:sz w:val="28"/>
          <w:szCs w:val="28"/>
          <w:highlight w:val="none"/>
        </w:rPr>
        <w:t>项目(项目编号</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color w:val="auto"/>
          <w:kern w:val="0"/>
          <w:sz w:val="28"/>
          <w:szCs w:val="28"/>
          <w:highlight w:val="none"/>
        </w:rPr>
        <w:t>)的投标活动，我方保证具备履行合同所必需的设备和专业技术能力，并承诺如下：</w:t>
      </w:r>
    </w:p>
    <w:p w14:paraId="1145B911">
      <w:pPr>
        <w:spacing w:line="360" w:lineRule="auto"/>
        <w:ind w:firstLine="560" w:firstLineChars="2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（一)具有独立承担民事责任的能力；</w:t>
      </w:r>
    </w:p>
    <w:p w14:paraId="790F93B3">
      <w:pPr>
        <w:spacing w:line="360" w:lineRule="auto"/>
        <w:ind w:firstLine="560" w:firstLineChars="2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（二）具有良好的商业信誉和健全的财务会计制度；</w:t>
      </w:r>
    </w:p>
    <w:p w14:paraId="091B1966">
      <w:pPr>
        <w:spacing w:line="360" w:lineRule="auto"/>
        <w:ind w:firstLine="560" w:firstLineChars="2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（三)具有履行合同所必需的设备和专业技术能力承诺书；</w:t>
      </w:r>
    </w:p>
    <w:p w14:paraId="33F39AF8">
      <w:pPr>
        <w:spacing w:line="360" w:lineRule="auto"/>
        <w:ind w:firstLine="560" w:firstLineChars="200"/>
        <w:jc w:val="left"/>
        <w:rPr>
          <w:rFonts w:hint="eastAsia" w:ascii="宋体" w:hAnsi="宋体" w:eastAsia="宋体" w:cs="宋体"/>
          <w:color w:val="auto"/>
          <w:kern w:val="0"/>
          <w:sz w:val="28"/>
          <w:szCs w:val="28"/>
          <w:highlight w:val="none"/>
          <w:lang w:eastAsia="zh-CN"/>
        </w:rPr>
      </w:pPr>
      <w:r>
        <w:rPr>
          <w:rFonts w:hint="eastAsia" w:ascii="宋体" w:hAnsi="宋体" w:eastAsia="宋体" w:cs="宋体"/>
          <w:color w:val="auto"/>
          <w:kern w:val="0"/>
          <w:sz w:val="28"/>
          <w:szCs w:val="28"/>
          <w:highlight w:val="none"/>
        </w:rPr>
        <w:t>（四）法律、行政法规规定的其他条件</w:t>
      </w:r>
      <w:r>
        <w:rPr>
          <w:rFonts w:hint="eastAsia" w:ascii="宋体" w:hAnsi="宋体" w:eastAsia="宋体" w:cs="宋体"/>
          <w:color w:val="auto"/>
          <w:kern w:val="0"/>
          <w:sz w:val="28"/>
          <w:szCs w:val="28"/>
          <w:highlight w:val="none"/>
          <w:lang w:eastAsia="zh-CN"/>
        </w:rPr>
        <w:t>；</w:t>
      </w:r>
    </w:p>
    <w:p w14:paraId="61C4751B">
      <w:pPr>
        <w:spacing w:line="360" w:lineRule="auto"/>
        <w:ind w:firstLine="560" w:firstLineChars="2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（五）我公司已完全了解本招标文件中规定的技术要求。</w:t>
      </w:r>
    </w:p>
    <w:p w14:paraId="762859F1">
      <w:pPr>
        <w:spacing w:line="360" w:lineRule="auto"/>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如违反以上承诺，本公司愿承担一切法律责任。</w:t>
      </w:r>
    </w:p>
    <w:p w14:paraId="356AA9DA">
      <w:pPr>
        <w:spacing w:line="360" w:lineRule="auto"/>
        <w:jc w:val="center"/>
        <w:rPr>
          <w:rFonts w:hint="eastAsia" w:ascii="宋体" w:hAnsi="宋体" w:eastAsia="宋体" w:cs="宋体"/>
          <w:b/>
          <w:bCs/>
          <w:color w:val="auto"/>
          <w:sz w:val="28"/>
          <w:szCs w:val="28"/>
          <w:highlight w:val="none"/>
        </w:rPr>
      </w:pPr>
    </w:p>
    <w:p w14:paraId="60CE0E44">
      <w:pPr>
        <w:spacing w:line="360" w:lineRule="auto"/>
        <w:jc w:val="center"/>
        <w:rPr>
          <w:rFonts w:hint="eastAsia" w:ascii="宋体" w:hAnsi="宋体" w:eastAsia="宋体" w:cs="宋体"/>
          <w:b/>
          <w:bCs/>
          <w:color w:val="auto"/>
          <w:sz w:val="28"/>
          <w:szCs w:val="28"/>
          <w:highlight w:val="none"/>
        </w:rPr>
      </w:pPr>
    </w:p>
    <w:p w14:paraId="4E62402D">
      <w:pPr>
        <w:spacing w:before="312" w:beforeLines="100" w:after="156" w:afterLines="50" w:line="360" w:lineRule="auto"/>
        <w:ind w:firstLine="2304" w:firstLineChars="800"/>
        <w:jc w:val="left"/>
        <w:rPr>
          <w:rFonts w:hint="eastAsia" w:ascii="宋体" w:hAnsi="宋体" w:eastAsia="宋体" w:cs="宋体"/>
          <w:color w:val="auto"/>
          <w:spacing w:val="14"/>
          <w:kern w:val="0"/>
          <w:sz w:val="28"/>
          <w:szCs w:val="28"/>
          <w:highlight w:val="none"/>
        </w:rPr>
      </w:pPr>
      <w:r>
        <w:rPr>
          <w:rFonts w:hint="eastAsia" w:ascii="宋体" w:hAnsi="宋体" w:eastAsia="宋体" w:cs="宋体"/>
          <w:color w:val="auto"/>
          <w:spacing w:val="4"/>
          <w:sz w:val="28"/>
          <w:szCs w:val="28"/>
          <w:highlight w:val="none"/>
          <w:lang w:val="en-US" w:eastAsia="zh-CN"/>
        </w:rPr>
        <w:t>供应商</w:t>
      </w:r>
      <w:r>
        <w:rPr>
          <w:rFonts w:hint="eastAsia" w:ascii="宋体" w:hAnsi="宋体" w:eastAsia="宋体" w:cs="宋体"/>
          <w:color w:val="auto"/>
          <w:spacing w:val="4"/>
          <w:sz w:val="28"/>
          <w:szCs w:val="28"/>
          <w:highlight w:val="none"/>
        </w:rPr>
        <w:t>名称：</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val="en-US" w:eastAsia="zh-CN"/>
        </w:rPr>
        <w:t xml:space="preserve">  </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（盖章）</w:t>
      </w:r>
    </w:p>
    <w:p w14:paraId="531EC7CE">
      <w:pPr>
        <w:spacing w:before="312" w:beforeLines="100" w:after="156" w:afterLines="50" w:line="360" w:lineRule="auto"/>
        <w:ind w:firstLine="2464" w:firstLineChars="800"/>
        <w:jc w:val="left"/>
        <w:rPr>
          <w:rFonts w:hint="eastAsia" w:ascii="宋体" w:hAnsi="宋体" w:eastAsia="宋体" w:cs="宋体"/>
          <w:color w:val="auto"/>
          <w:spacing w:val="14"/>
          <w:kern w:val="0"/>
          <w:sz w:val="28"/>
          <w:szCs w:val="28"/>
          <w:highlight w:val="none"/>
        </w:rPr>
      </w:pPr>
    </w:p>
    <w:p w14:paraId="378F37E4">
      <w:pPr>
        <w:spacing w:before="312" w:beforeLines="100" w:after="156" w:afterLines="50" w:line="360" w:lineRule="auto"/>
        <w:ind w:firstLine="2304" w:firstLineChars="800"/>
        <w:jc w:val="left"/>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rPr>
        <w:t>法定代表人</w:t>
      </w:r>
      <w:r>
        <w:rPr>
          <w:rFonts w:hint="eastAsia" w:ascii="宋体" w:hAnsi="宋体" w:eastAsia="宋体" w:cs="宋体"/>
          <w:color w:val="auto"/>
          <w:spacing w:val="4"/>
          <w:sz w:val="28"/>
          <w:szCs w:val="28"/>
          <w:highlight w:val="none"/>
          <w:lang w:val="en-US" w:eastAsia="zh-CN"/>
        </w:rPr>
        <w:t>或</w:t>
      </w:r>
      <w:r>
        <w:rPr>
          <w:rFonts w:hint="eastAsia" w:ascii="宋体" w:hAnsi="宋体" w:eastAsia="宋体" w:cs="宋体"/>
          <w:color w:val="auto"/>
          <w:sz w:val="28"/>
          <w:szCs w:val="28"/>
          <w:highlight w:val="none"/>
          <w:lang w:val="zh-TW" w:eastAsia="zh-TW"/>
        </w:rPr>
        <w:t>被授权人</w:t>
      </w:r>
      <w:r>
        <w:rPr>
          <w:rFonts w:hint="eastAsia" w:ascii="宋体" w:hAnsi="宋体" w:eastAsia="宋体" w:cs="宋体"/>
          <w:color w:val="auto"/>
          <w:spacing w:val="4"/>
          <w:sz w:val="28"/>
          <w:szCs w:val="28"/>
          <w:highlight w:val="none"/>
        </w:rPr>
        <w:t xml:space="preserve"> ：</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（签字</w:t>
      </w:r>
      <w:r>
        <w:rPr>
          <w:rFonts w:hint="eastAsia" w:ascii="宋体" w:hAnsi="宋体" w:eastAsia="宋体" w:cs="宋体"/>
          <w:color w:val="auto"/>
          <w:spacing w:val="4"/>
          <w:sz w:val="28"/>
          <w:szCs w:val="28"/>
          <w:highlight w:val="none"/>
          <w:lang w:val="en-US" w:eastAsia="zh-CN"/>
        </w:rPr>
        <w:t>或</w:t>
      </w:r>
      <w:r>
        <w:rPr>
          <w:rFonts w:hint="eastAsia" w:ascii="宋体" w:hAnsi="宋体" w:eastAsia="宋体" w:cs="宋体"/>
          <w:color w:val="auto"/>
          <w:spacing w:val="4"/>
          <w:sz w:val="28"/>
          <w:szCs w:val="28"/>
          <w:highlight w:val="none"/>
        </w:rPr>
        <w:t>盖章）</w:t>
      </w:r>
    </w:p>
    <w:p w14:paraId="79F0F438">
      <w:pPr>
        <w:spacing w:before="312" w:beforeLines="100" w:after="156" w:afterLines="50" w:line="360" w:lineRule="auto"/>
        <w:ind w:firstLine="5472" w:firstLineChars="1900"/>
        <w:jc w:val="left"/>
        <w:rPr>
          <w:rFonts w:hint="eastAsia" w:ascii="宋体" w:hAnsi="宋体" w:eastAsia="宋体" w:cs="宋体"/>
          <w:color w:val="auto"/>
          <w:spacing w:val="4"/>
          <w:sz w:val="28"/>
          <w:szCs w:val="28"/>
          <w:highlight w:val="none"/>
        </w:rPr>
      </w:pPr>
    </w:p>
    <w:p w14:paraId="75C9D841">
      <w:pPr>
        <w:spacing w:line="360" w:lineRule="auto"/>
        <w:ind w:left="1"/>
        <w:jc w:val="center"/>
        <w:rPr>
          <w:rFonts w:hint="eastAsia" w:ascii="宋体" w:hAnsi="宋体" w:eastAsia="宋体" w:cs="宋体"/>
          <w:color w:val="auto"/>
          <w:spacing w:val="4"/>
          <w:sz w:val="28"/>
          <w:szCs w:val="28"/>
          <w:highlight w:val="none"/>
        </w:rPr>
      </w:pPr>
      <w:r>
        <w:rPr>
          <w:rFonts w:hint="eastAsia" w:ascii="宋体" w:hAnsi="宋体" w:eastAsia="宋体" w:cs="宋体"/>
          <w:color w:val="auto"/>
          <w:spacing w:val="4"/>
          <w:sz w:val="28"/>
          <w:szCs w:val="28"/>
          <w:highlight w:val="none"/>
        </w:rPr>
        <w:t xml:space="preserve">                         年     月    日</w:t>
      </w:r>
    </w:p>
    <w:p w14:paraId="3B9B4091">
      <w:pPr>
        <w:rPr>
          <w:rFonts w:hint="eastAsia" w:ascii="宋体" w:hAnsi="宋体" w:eastAsia="宋体" w:cs="宋体"/>
          <w:color w:val="auto"/>
          <w:sz w:val="28"/>
          <w:szCs w:val="28"/>
        </w:rPr>
      </w:pPr>
    </w:p>
    <w:p w14:paraId="68F268C3">
      <w:pPr>
        <w:rPr>
          <w:rFonts w:hint="eastAsia" w:ascii="宋体" w:hAnsi="宋体" w:eastAsia="宋体" w:cs="宋体"/>
          <w:color w:val="auto"/>
          <w:sz w:val="28"/>
          <w:szCs w:val="28"/>
        </w:rPr>
      </w:pPr>
    </w:p>
    <w:p w14:paraId="2249C2D0">
      <w:pPr>
        <w:rPr>
          <w:rFonts w:hint="eastAsia" w:ascii="宋体" w:hAnsi="宋体" w:eastAsia="宋体" w:cs="宋体"/>
          <w:color w:val="auto"/>
          <w:sz w:val="28"/>
          <w:szCs w:val="28"/>
        </w:rPr>
      </w:pPr>
    </w:p>
    <w:p w14:paraId="2D3A4956">
      <w:pPr>
        <w:rPr>
          <w:rFonts w:hint="eastAsia" w:ascii="宋体" w:hAnsi="宋体" w:eastAsia="宋体" w:cs="宋体"/>
          <w:color w:val="auto"/>
          <w:sz w:val="28"/>
          <w:szCs w:val="28"/>
        </w:rPr>
      </w:pPr>
    </w:p>
    <w:p w14:paraId="4331A53E">
      <w:pPr>
        <w:autoSpaceDE w:val="0"/>
        <w:autoSpaceDN w:val="0"/>
        <w:adjustRightInd w:val="0"/>
        <w:snapToGrid w:val="0"/>
        <w:spacing w:line="360" w:lineRule="auto"/>
        <w:jc w:val="center"/>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4.</w:t>
      </w:r>
      <w:r>
        <w:rPr>
          <w:rFonts w:hint="eastAsia" w:ascii="宋体" w:hAnsi="宋体" w:eastAsia="宋体" w:cs="宋体"/>
          <w:b/>
          <w:bCs/>
          <w:color w:val="auto"/>
          <w:sz w:val="28"/>
          <w:szCs w:val="28"/>
          <w:highlight w:val="none"/>
        </w:rPr>
        <w:t>供应商企业关系关联承诺书</w:t>
      </w:r>
    </w:p>
    <w:p w14:paraId="375E1130">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我方承诺，不存在相关法律法规规定的禁止磋商的情形。我单位的股权关系、与其他单位的管理关系和其他与本项目有关的利害关系等，作如下说明和承诺：</w:t>
      </w:r>
    </w:p>
    <w:p w14:paraId="5DB8E328">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1.我方在本项目磋商中，不存在与其他供应商单位负责人为同一人或者存在直接控股、管理关系。</w:t>
      </w:r>
    </w:p>
    <w:p w14:paraId="56695445">
      <w:pPr>
        <w:autoSpaceDE w:val="0"/>
        <w:autoSpaceDN w:val="0"/>
        <w:adjustRightInd w:val="0"/>
        <w:snapToGrid w:val="0"/>
        <w:spacing w:line="360" w:lineRule="auto"/>
        <w:ind w:firstLine="480" w:firstLineChars="200"/>
        <w:jc w:val="left"/>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 股权关系说明</w:t>
      </w:r>
    </w:p>
    <w:p w14:paraId="163C19A3">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3DA83B9B">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(没有填“无”)</w:t>
      </w:r>
    </w:p>
    <w:p w14:paraId="15D91B73">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（单位或自然人）        </w:t>
      </w:r>
      <w:r>
        <w:rPr>
          <w:rFonts w:hint="eastAsia" w:ascii="宋体" w:hAnsi="宋体" w:eastAsia="宋体" w:cs="宋体"/>
          <w:color w:val="auto"/>
          <w:sz w:val="24"/>
          <w:szCs w:val="24"/>
          <w:highlight w:val="none"/>
          <w:lang w:val="zh-CN"/>
        </w:rPr>
        <w:t>控股。</w:t>
      </w:r>
      <w:r>
        <w:rPr>
          <w:rFonts w:hint="eastAsia" w:ascii="宋体" w:hAnsi="宋体" w:eastAsia="宋体" w:cs="宋体"/>
          <w:color w:val="auto"/>
          <w:sz w:val="24"/>
          <w:szCs w:val="24"/>
          <w:highlight w:val="none"/>
        </w:rPr>
        <w:t>(没有填“无”)</w:t>
      </w:r>
    </w:p>
    <w:p w14:paraId="136A6843">
      <w:pPr>
        <w:autoSpaceDE w:val="0"/>
        <w:autoSpaceDN w:val="0"/>
        <w:adjustRightInd w:val="0"/>
        <w:snapToGrid w:val="0"/>
        <w:spacing w:line="360" w:lineRule="auto"/>
        <w:ind w:firstLine="480" w:firstLineChars="200"/>
        <w:jc w:val="left"/>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1.2.管理关系说明</w:t>
      </w:r>
    </w:p>
    <w:p w14:paraId="1FA60686">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(没有填“无”)</w:t>
      </w:r>
    </w:p>
    <w:p w14:paraId="1534183C">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(没有填“无”)</w:t>
      </w:r>
    </w:p>
    <w:p w14:paraId="76623FE9">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2.我方与采购人不存在利害关系及其他可能影响</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公正性的情形。</w:t>
      </w:r>
    </w:p>
    <w:p w14:paraId="7379014F">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3.我</w:t>
      </w: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w:t>
      </w:r>
      <w:r>
        <w:rPr>
          <w:rFonts w:hint="eastAsia" w:ascii="宋体" w:hAnsi="宋体" w:eastAsia="宋体" w:cs="宋体"/>
          <w:color w:val="auto"/>
          <w:sz w:val="24"/>
          <w:szCs w:val="24"/>
          <w:highlight w:val="none"/>
          <w:lang w:val="zh-CN"/>
        </w:rPr>
        <w:t>为</w:t>
      </w:r>
      <w:r>
        <w:rPr>
          <w:rFonts w:hint="eastAsia" w:ascii="宋体" w:hAnsi="宋体" w:eastAsia="宋体" w:cs="宋体"/>
          <w:color w:val="auto"/>
          <w:sz w:val="24"/>
          <w:szCs w:val="24"/>
          <w:highlight w:val="none"/>
        </w:rPr>
        <w:t>本</w:t>
      </w:r>
      <w:r>
        <w:rPr>
          <w:rFonts w:hint="eastAsia" w:ascii="宋体" w:hAnsi="宋体" w:eastAsia="宋体" w:cs="宋体"/>
          <w:color w:val="auto"/>
          <w:sz w:val="24"/>
          <w:szCs w:val="24"/>
          <w:highlight w:val="none"/>
          <w:lang w:val="zh-CN"/>
        </w:rPr>
        <w:t>采购项目提供整体设计、规范编制或者项目管理、监理、检测等服务</w:t>
      </w:r>
      <w:r>
        <w:rPr>
          <w:rFonts w:hint="eastAsia" w:ascii="宋体" w:hAnsi="宋体" w:eastAsia="宋体" w:cs="宋体"/>
          <w:color w:val="auto"/>
          <w:sz w:val="24"/>
          <w:szCs w:val="24"/>
          <w:highlight w:val="none"/>
        </w:rPr>
        <w:t>的供应商</w:t>
      </w:r>
      <w:r>
        <w:rPr>
          <w:rFonts w:hint="eastAsia" w:ascii="宋体" w:hAnsi="宋体" w:eastAsia="宋体" w:cs="宋体"/>
          <w:color w:val="auto"/>
          <w:sz w:val="24"/>
          <w:szCs w:val="24"/>
          <w:highlight w:val="none"/>
          <w:lang w:val="zh-CN"/>
        </w:rPr>
        <w:t>；</w:t>
      </w:r>
    </w:p>
    <w:p w14:paraId="3B46EA47">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(没有填“无”)</w:t>
      </w:r>
    </w:p>
    <w:p w14:paraId="0B5AAA4C">
      <w:pPr>
        <w:autoSpaceDE w:val="0"/>
        <w:autoSpaceDN w:val="0"/>
        <w:adjustRightInd w:val="0"/>
        <w:snapToGrid w:val="0"/>
        <w:spacing w:line="360" w:lineRule="auto"/>
        <w:ind w:firstLine="3600" w:firstLineChars="15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 xml:space="preserve"> </w:t>
      </w:r>
    </w:p>
    <w:p w14:paraId="43B31800">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我方承诺以上说明真实有效，无虚假内容或隐瞒。</w:t>
      </w:r>
    </w:p>
    <w:p w14:paraId="7D0252FB">
      <w:pPr>
        <w:snapToGrid w:val="0"/>
        <w:spacing w:line="360" w:lineRule="auto"/>
        <w:ind w:firstLine="1920" w:firstLineChars="800"/>
        <w:rPr>
          <w:rFonts w:hint="eastAsia" w:ascii="宋体" w:hAnsi="宋体" w:eastAsia="宋体" w:cs="宋体"/>
          <w:color w:val="auto"/>
          <w:sz w:val="24"/>
          <w:szCs w:val="24"/>
          <w:highlight w:val="none"/>
        </w:rPr>
      </w:pPr>
    </w:p>
    <w:p w14:paraId="2C1DEBC7">
      <w:pPr>
        <w:snapToGrid w:val="0"/>
        <w:spacing w:line="360" w:lineRule="auto"/>
        <w:ind w:firstLine="2940" w:firstLineChars="1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14:paraId="754AC23E">
      <w:pPr>
        <w:snapToGrid w:val="0"/>
        <w:spacing w:line="360" w:lineRule="auto"/>
        <w:ind w:firstLine="2940" w:firstLineChars="1225"/>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法定代表人/授权代表（签字或盖章）：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63BC252">
      <w:pPr>
        <w:snapToGrid w:val="0"/>
        <w:spacing w:line="360" w:lineRule="auto"/>
        <w:ind w:firstLine="2940" w:firstLineChars="1225"/>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73627C18">
      <w:pPr>
        <w:rPr>
          <w:rFonts w:hint="eastAsia" w:ascii="宋体" w:hAnsi="宋体" w:eastAsia="宋体" w:cs="宋体"/>
          <w:color w:val="auto"/>
          <w:sz w:val="28"/>
          <w:szCs w:val="28"/>
          <w:lang w:val="en-US" w:eastAsia="zh-CN"/>
        </w:rPr>
        <w:sectPr>
          <w:pgSz w:w="11907" w:h="16840"/>
          <w:pgMar w:top="1418" w:right="1134" w:bottom="1418" w:left="1304" w:header="851" w:footer="1021" w:gutter="0"/>
          <w:pgNumType w:fmt="decimal"/>
          <w:cols w:space="720" w:num="1"/>
          <w:titlePg/>
          <w:docGrid w:linePitch="312" w:charSpace="0"/>
        </w:sectPr>
      </w:pPr>
    </w:p>
    <w:p w14:paraId="2AC4A926">
      <w:pPr>
        <w:keepNext w:val="0"/>
        <w:keepLines w:val="0"/>
        <w:pageBreakBefore w:val="0"/>
        <w:kinsoku/>
        <w:wordWrap/>
        <w:overflowPunct/>
        <w:topLinePunct w:val="0"/>
        <w:autoSpaceDE w:val="0"/>
        <w:autoSpaceDN w:val="0"/>
        <w:bidi w:val="0"/>
        <w:adjustRightInd w:val="0"/>
        <w:snapToGrid w:val="0"/>
        <w:spacing w:beforeAutospacing="0" w:afterAutospacing="0" w:line="360" w:lineRule="auto"/>
        <w:ind w:firstLine="140" w:firstLineChars="50"/>
        <w:textAlignment w:val="auto"/>
        <w:outlineLvl w:val="9"/>
        <w:rPr>
          <w:rFonts w:hint="eastAsia" w:ascii="宋体" w:hAnsi="宋体" w:eastAsia="宋体" w:cs="宋体"/>
          <w:color w:val="auto"/>
          <w:spacing w:val="0"/>
          <w:w w:val="100"/>
          <w:position w:val="0"/>
          <w:sz w:val="28"/>
          <w:szCs w:val="28"/>
          <w:highlight w:val="none"/>
          <w:lang w:val="zh-CN"/>
        </w:rPr>
      </w:pPr>
      <w:r>
        <w:rPr>
          <w:rFonts w:hint="eastAsia" w:ascii="宋体" w:hAnsi="宋体" w:eastAsia="宋体" w:cs="宋体"/>
          <w:color w:val="auto"/>
          <w:spacing w:val="0"/>
          <w:w w:val="100"/>
          <w:position w:val="0"/>
          <w:sz w:val="28"/>
          <w:szCs w:val="28"/>
          <w:highlight w:val="none"/>
          <w:lang w:val="en-US" w:eastAsia="zh-CN"/>
        </w:rPr>
        <w:t>附件一</w:t>
      </w:r>
    </w:p>
    <w:p w14:paraId="41F6B261">
      <w:pPr>
        <w:pStyle w:val="25"/>
        <w:keepNext w:val="0"/>
        <w:keepLines w:val="0"/>
        <w:pageBreakBefore w:val="0"/>
        <w:kinsoku/>
        <w:wordWrap/>
        <w:overflowPunct/>
        <w:topLinePunct w:val="0"/>
        <w:bidi w:val="0"/>
        <w:snapToGrid w:val="0"/>
        <w:spacing w:beforeAutospacing="0" w:afterAutospacing="0" w:line="240" w:lineRule="auto"/>
        <w:jc w:val="center"/>
        <w:textAlignment w:val="auto"/>
        <w:outlineLvl w:val="9"/>
        <w:rPr>
          <w:rFonts w:hint="eastAsia" w:ascii="宋体" w:hAnsi="宋体" w:eastAsia="宋体" w:cs="宋体"/>
          <w:b/>
          <w:color w:val="auto"/>
          <w:spacing w:val="6"/>
          <w:sz w:val="28"/>
          <w:szCs w:val="28"/>
          <w:highlight w:val="none"/>
          <w:lang w:val="zh-CN"/>
        </w:rPr>
      </w:pPr>
      <w:r>
        <w:rPr>
          <w:rFonts w:hint="eastAsia" w:ascii="宋体" w:hAnsi="宋体" w:eastAsia="宋体" w:cs="宋体"/>
          <w:b/>
          <w:color w:val="auto"/>
          <w:spacing w:val="6"/>
          <w:sz w:val="28"/>
          <w:szCs w:val="28"/>
          <w:highlight w:val="none"/>
          <w:lang w:val="en-US" w:eastAsia="zh-CN"/>
        </w:rPr>
        <w:t>中小企业</w:t>
      </w:r>
      <w:r>
        <w:rPr>
          <w:rFonts w:hint="eastAsia" w:ascii="宋体" w:hAnsi="宋体" w:eastAsia="宋体" w:cs="宋体"/>
          <w:b/>
          <w:color w:val="auto"/>
          <w:spacing w:val="6"/>
          <w:sz w:val="28"/>
          <w:szCs w:val="28"/>
          <w:highlight w:val="none"/>
          <w:lang w:val="zh-CN"/>
        </w:rPr>
        <w:t>声明函</w:t>
      </w:r>
    </w:p>
    <w:p w14:paraId="2326173A">
      <w:pPr>
        <w:spacing w:line="460" w:lineRule="exact"/>
        <w:ind w:firstLine="560" w:firstLineChars="200"/>
        <w:jc w:val="left"/>
        <w:rPr>
          <w:rFonts w:hint="eastAsia" w:ascii="宋体" w:hAnsi="宋体" w:eastAsia="宋体" w:cs="宋体"/>
          <w:color w:val="auto"/>
          <w:sz w:val="28"/>
          <w:szCs w:val="28"/>
        </w:rPr>
      </w:pPr>
      <w:r>
        <w:rPr>
          <w:rFonts w:hint="eastAsia" w:ascii="宋体" w:hAnsi="宋体" w:eastAsia="宋体" w:cs="宋体"/>
          <w:color w:val="auto"/>
          <w:sz w:val="28"/>
          <w:szCs w:val="28"/>
        </w:rPr>
        <w:t>（本公司（联合体）郑重声明，根据《政府采购促进中小</w:t>
      </w:r>
      <w:r>
        <w:rPr>
          <w:rFonts w:hint="eastAsia" w:ascii="宋体" w:hAnsi="宋体" w:eastAsia="宋体" w:cs="宋体"/>
          <w:color w:val="auto"/>
          <w:sz w:val="28"/>
          <w:szCs w:val="28"/>
          <w:lang w:val="en-US" w:eastAsia="zh-CN"/>
        </w:rPr>
        <w:t>企</w:t>
      </w:r>
      <w:r>
        <w:rPr>
          <w:rFonts w:hint="eastAsia" w:ascii="宋体" w:hAnsi="宋体" w:eastAsia="宋体" w:cs="宋体"/>
          <w:color w:val="auto"/>
          <w:sz w:val="28"/>
          <w:szCs w:val="28"/>
        </w:rPr>
        <w:t>业发展管理办法》（财库﹝2020﹞46 号）的规定，本公司（联合体）参加</w:t>
      </w:r>
      <w:r>
        <w:rPr>
          <w:rFonts w:hint="eastAsia" w:ascii="宋体" w:hAnsi="宋体" w:eastAsia="宋体" w:cs="宋体"/>
          <w:color w:val="auto"/>
          <w:sz w:val="28"/>
          <w:szCs w:val="28"/>
          <w:u w:val="single"/>
        </w:rPr>
        <w:t>（单位名称）</w:t>
      </w:r>
      <w:r>
        <w:rPr>
          <w:rFonts w:hint="eastAsia" w:ascii="宋体" w:hAnsi="宋体" w:eastAsia="宋体" w:cs="宋体"/>
          <w:color w:val="auto"/>
          <w:sz w:val="28"/>
          <w:szCs w:val="28"/>
        </w:rPr>
        <w:t>的</w:t>
      </w:r>
      <w:r>
        <w:rPr>
          <w:rFonts w:hint="eastAsia" w:ascii="宋体" w:hAnsi="宋体" w:eastAsia="宋体" w:cs="宋体"/>
          <w:color w:val="auto"/>
          <w:sz w:val="28"/>
          <w:szCs w:val="28"/>
          <w:u w:val="single"/>
        </w:rPr>
        <w:t>（项目名称）</w:t>
      </w:r>
      <w:r>
        <w:rPr>
          <w:rFonts w:hint="eastAsia" w:ascii="宋体" w:hAnsi="宋体" w:eastAsia="宋体" w:cs="宋体"/>
          <w:color w:val="auto"/>
          <w:sz w:val="28"/>
          <w:szCs w:val="28"/>
        </w:rPr>
        <w:t>采购活动，服务全部由符合政策要求的中小企业承接。相关企业（含联合体中的中小企业、签订分包意向协议的中小企业）的具体情况如下：</w:t>
      </w:r>
    </w:p>
    <w:p w14:paraId="51208FA0">
      <w:pPr>
        <w:spacing w:line="460" w:lineRule="exact"/>
        <w:ind w:firstLine="560" w:firstLineChars="200"/>
        <w:jc w:val="left"/>
        <w:rPr>
          <w:rFonts w:hint="eastAsia" w:ascii="宋体" w:hAnsi="宋体" w:eastAsia="宋体" w:cs="宋体"/>
          <w:color w:val="auto"/>
          <w:sz w:val="28"/>
          <w:szCs w:val="28"/>
        </w:rPr>
      </w:pPr>
      <w:r>
        <w:rPr>
          <w:rFonts w:hint="eastAsia" w:ascii="宋体" w:hAnsi="宋体" w:eastAsia="宋体" w:cs="宋体"/>
          <w:color w:val="auto"/>
          <w:sz w:val="28"/>
          <w:szCs w:val="28"/>
        </w:rPr>
        <w:t xml:space="preserve"> 1.</w:t>
      </w:r>
      <w:r>
        <w:rPr>
          <w:rFonts w:hint="eastAsia" w:ascii="宋体" w:hAnsi="宋体" w:eastAsia="宋体" w:cs="宋体"/>
          <w:color w:val="auto"/>
          <w:sz w:val="28"/>
          <w:szCs w:val="28"/>
          <w:u w:val="single"/>
        </w:rPr>
        <w:t xml:space="preserve"> （标的名称） </w:t>
      </w:r>
      <w:r>
        <w:rPr>
          <w:rFonts w:hint="eastAsia" w:ascii="宋体" w:hAnsi="宋体" w:eastAsia="宋体" w:cs="宋体"/>
          <w:color w:val="auto"/>
          <w:sz w:val="28"/>
          <w:szCs w:val="28"/>
        </w:rPr>
        <w:t>，属于</w:t>
      </w:r>
      <w:r>
        <w:rPr>
          <w:rFonts w:hint="eastAsia" w:ascii="宋体" w:hAnsi="宋体" w:eastAsia="宋体" w:cs="宋体"/>
          <w:color w:val="auto"/>
          <w:sz w:val="28"/>
          <w:szCs w:val="28"/>
          <w:u w:val="single"/>
        </w:rPr>
        <w:t>（采购文件中明确的所属行业）</w:t>
      </w:r>
      <w:r>
        <w:rPr>
          <w:rFonts w:hint="eastAsia" w:ascii="宋体" w:hAnsi="宋体" w:eastAsia="宋体" w:cs="宋体"/>
          <w:color w:val="auto"/>
          <w:sz w:val="28"/>
          <w:szCs w:val="28"/>
        </w:rPr>
        <w:t>承接企业为</w:t>
      </w:r>
      <w:r>
        <w:rPr>
          <w:rFonts w:hint="eastAsia" w:ascii="宋体" w:hAnsi="宋体" w:eastAsia="宋体" w:cs="宋体"/>
          <w:color w:val="auto"/>
          <w:sz w:val="28"/>
          <w:szCs w:val="28"/>
          <w:u w:val="single"/>
        </w:rPr>
        <w:t>（企业名称）</w:t>
      </w:r>
      <w:r>
        <w:rPr>
          <w:rFonts w:hint="eastAsia" w:ascii="宋体" w:hAnsi="宋体" w:eastAsia="宋体" w:cs="宋体"/>
          <w:color w:val="auto"/>
          <w:sz w:val="28"/>
          <w:szCs w:val="28"/>
        </w:rPr>
        <w:t>，从业人员</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人，营业收入为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万元，资产总额为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万元 ，属于（</w:t>
      </w:r>
      <w:r>
        <w:rPr>
          <w:rFonts w:hint="eastAsia" w:ascii="宋体" w:hAnsi="宋体" w:eastAsia="宋体" w:cs="宋体"/>
          <w:color w:val="auto"/>
          <w:sz w:val="28"/>
          <w:szCs w:val="28"/>
          <w:u w:val="single"/>
        </w:rPr>
        <w:t>中型企业、 小型企业、微型企业</w:t>
      </w:r>
      <w:r>
        <w:rPr>
          <w:rFonts w:hint="eastAsia" w:ascii="宋体" w:hAnsi="宋体" w:eastAsia="宋体" w:cs="宋体"/>
          <w:color w:val="auto"/>
          <w:sz w:val="28"/>
          <w:szCs w:val="28"/>
        </w:rPr>
        <w:t>）；</w:t>
      </w:r>
    </w:p>
    <w:p w14:paraId="04B9A304">
      <w:pPr>
        <w:spacing w:line="460" w:lineRule="exact"/>
        <w:ind w:firstLine="560" w:firstLineChars="200"/>
        <w:jc w:val="left"/>
        <w:rPr>
          <w:rFonts w:hint="eastAsia" w:ascii="宋体" w:hAnsi="宋体" w:eastAsia="宋体" w:cs="宋体"/>
          <w:color w:val="auto"/>
          <w:sz w:val="28"/>
          <w:szCs w:val="28"/>
        </w:rPr>
      </w:pPr>
      <w:r>
        <w:rPr>
          <w:rFonts w:hint="eastAsia" w:ascii="宋体" w:hAnsi="宋体" w:eastAsia="宋体" w:cs="宋体"/>
          <w:color w:val="auto"/>
          <w:sz w:val="28"/>
          <w:szCs w:val="28"/>
        </w:rPr>
        <w:t xml:space="preserve"> 2.</w:t>
      </w:r>
      <w:r>
        <w:rPr>
          <w:rFonts w:hint="eastAsia" w:ascii="宋体" w:hAnsi="宋体" w:eastAsia="宋体" w:cs="宋体"/>
          <w:color w:val="auto"/>
          <w:sz w:val="28"/>
          <w:szCs w:val="28"/>
          <w:u w:val="single"/>
        </w:rPr>
        <w:t xml:space="preserve"> （标的名称） </w:t>
      </w:r>
      <w:r>
        <w:rPr>
          <w:rFonts w:hint="eastAsia" w:ascii="宋体" w:hAnsi="宋体" w:eastAsia="宋体" w:cs="宋体"/>
          <w:color w:val="auto"/>
          <w:sz w:val="28"/>
          <w:szCs w:val="28"/>
        </w:rPr>
        <w:t>，属于</w:t>
      </w:r>
      <w:r>
        <w:rPr>
          <w:rFonts w:hint="eastAsia" w:ascii="宋体" w:hAnsi="宋体" w:eastAsia="宋体" w:cs="宋体"/>
          <w:color w:val="auto"/>
          <w:sz w:val="28"/>
          <w:szCs w:val="28"/>
          <w:u w:val="single"/>
        </w:rPr>
        <w:t>（采购文件中明确的所属行业）</w:t>
      </w:r>
      <w:r>
        <w:rPr>
          <w:rFonts w:hint="eastAsia" w:ascii="宋体" w:hAnsi="宋体" w:eastAsia="宋体" w:cs="宋体"/>
          <w:color w:val="auto"/>
          <w:sz w:val="28"/>
          <w:szCs w:val="28"/>
        </w:rPr>
        <w:t>；承接企业为</w:t>
      </w:r>
      <w:r>
        <w:rPr>
          <w:rFonts w:hint="eastAsia" w:ascii="宋体" w:hAnsi="宋体" w:eastAsia="宋体" w:cs="宋体"/>
          <w:color w:val="auto"/>
          <w:sz w:val="28"/>
          <w:szCs w:val="28"/>
          <w:u w:val="single"/>
        </w:rPr>
        <w:t>（企业名称）</w:t>
      </w:r>
      <w:r>
        <w:rPr>
          <w:rFonts w:hint="eastAsia" w:ascii="宋体" w:hAnsi="宋体" w:eastAsia="宋体" w:cs="宋体"/>
          <w:color w:val="auto"/>
          <w:sz w:val="28"/>
          <w:szCs w:val="28"/>
        </w:rPr>
        <w:t>，从业人员</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人，营业收入为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万元，资产总额为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万元，属于（</w:t>
      </w:r>
      <w:r>
        <w:rPr>
          <w:rFonts w:hint="eastAsia" w:ascii="宋体" w:hAnsi="宋体" w:eastAsia="宋体" w:cs="宋体"/>
          <w:color w:val="auto"/>
          <w:sz w:val="28"/>
          <w:szCs w:val="28"/>
          <w:u w:val="single"/>
        </w:rPr>
        <w:t>中型企业、 小型企业、微型企业</w:t>
      </w:r>
      <w:r>
        <w:rPr>
          <w:rFonts w:hint="eastAsia" w:ascii="宋体" w:hAnsi="宋体" w:eastAsia="宋体" w:cs="宋体"/>
          <w:color w:val="auto"/>
          <w:sz w:val="28"/>
          <w:szCs w:val="28"/>
        </w:rPr>
        <w:t>）；</w:t>
      </w:r>
    </w:p>
    <w:p w14:paraId="7048C237">
      <w:pPr>
        <w:spacing w:line="460" w:lineRule="exact"/>
        <w:ind w:firstLine="560" w:firstLineChars="200"/>
        <w:jc w:val="left"/>
        <w:rPr>
          <w:rFonts w:hint="eastAsia" w:ascii="宋体" w:hAnsi="宋体" w:eastAsia="宋体" w:cs="宋体"/>
          <w:color w:val="auto"/>
          <w:sz w:val="28"/>
          <w:szCs w:val="28"/>
        </w:rPr>
      </w:pPr>
      <w:r>
        <w:rPr>
          <w:rFonts w:hint="eastAsia" w:ascii="宋体" w:hAnsi="宋体" w:eastAsia="宋体" w:cs="宋体"/>
          <w:color w:val="auto"/>
          <w:sz w:val="28"/>
          <w:szCs w:val="28"/>
        </w:rPr>
        <w:t xml:space="preserve"> …… </w:t>
      </w:r>
    </w:p>
    <w:p w14:paraId="0215870E">
      <w:pPr>
        <w:spacing w:line="460" w:lineRule="exact"/>
        <w:ind w:firstLine="560" w:firstLineChars="200"/>
        <w:jc w:val="left"/>
        <w:rPr>
          <w:rFonts w:hint="eastAsia" w:ascii="宋体" w:hAnsi="宋体" w:eastAsia="宋体" w:cs="宋体"/>
          <w:color w:val="auto"/>
          <w:sz w:val="28"/>
          <w:szCs w:val="28"/>
        </w:rPr>
      </w:pPr>
      <w:r>
        <w:rPr>
          <w:rFonts w:hint="eastAsia" w:ascii="宋体" w:hAnsi="宋体" w:eastAsia="宋体" w:cs="宋体"/>
          <w:color w:val="auto"/>
          <w:sz w:val="28"/>
          <w:szCs w:val="28"/>
        </w:rPr>
        <w:t xml:space="preserve">以上企业，不属于大企业的分支机构，不存在控股股东为大企业的情形，也不存在与大企业的负责人为同一人的情形。 </w:t>
      </w:r>
    </w:p>
    <w:p w14:paraId="771BDA52">
      <w:pPr>
        <w:spacing w:line="460" w:lineRule="exact"/>
        <w:ind w:firstLine="560" w:firstLineChars="200"/>
        <w:jc w:val="left"/>
        <w:rPr>
          <w:rFonts w:hint="eastAsia" w:ascii="宋体" w:hAnsi="宋体" w:eastAsia="宋体" w:cs="宋体"/>
          <w:color w:val="auto"/>
          <w:sz w:val="28"/>
          <w:szCs w:val="28"/>
        </w:rPr>
      </w:pPr>
      <w:r>
        <w:rPr>
          <w:rFonts w:hint="eastAsia" w:ascii="宋体" w:hAnsi="宋体" w:eastAsia="宋体" w:cs="宋体"/>
          <w:color w:val="auto"/>
          <w:sz w:val="28"/>
          <w:szCs w:val="28"/>
        </w:rPr>
        <w:t xml:space="preserve">本企业对上述声明内容的真实性负责。如有虚假，将依法承担相应责任。 </w:t>
      </w:r>
    </w:p>
    <w:p w14:paraId="738AE15D">
      <w:pPr>
        <w:pStyle w:val="8"/>
        <w:keepNext w:val="0"/>
        <w:keepLines w:val="0"/>
        <w:pageBreakBefore w:val="0"/>
        <w:numPr>
          <w:ilvl w:val="0"/>
          <w:numId w:val="0"/>
        </w:numPr>
        <w:kinsoku/>
        <w:wordWrap/>
        <w:overflowPunct/>
        <w:topLinePunct w:val="0"/>
        <w:bidi w:val="0"/>
        <w:spacing w:beforeAutospacing="0" w:afterAutospacing="0" w:line="360" w:lineRule="auto"/>
        <w:jc w:val="both"/>
        <w:textAlignment w:val="auto"/>
        <w:outlineLvl w:val="9"/>
        <w:rPr>
          <w:rFonts w:hint="eastAsia" w:ascii="宋体" w:hAnsi="宋体" w:eastAsia="宋体" w:cs="宋体"/>
          <w:color w:val="auto"/>
          <w:spacing w:val="0"/>
          <w:w w:val="100"/>
          <w:position w:val="0"/>
          <w:sz w:val="28"/>
          <w:szCs w:val="28"/>
          <w:highlight w:val="none"/>
          <w:lang w:val="en-US" w:eastAsia="zh-CN"/>
        </w:rPr>
      </w:pPr>
    </w:p>
    <w:p w14:paraId="2A3A0D05">
      <w:pPr>
        <w:pStyle w:val="8"/>
        <w:keepNext w:val="0"/>
        <w:keepLines w:val="0"/>
        <w:pageBreakBefore w:val="0"/>
        <w:numPr>
          <w:ilvl w:val="0"/>
          <w:numId w:val="0"/>
        </w:numPr>
        <w:kinsoku/>
        <w:wordWrap/>
        <w:overflowPunct/>
        <w:topLinePunct w:val="0"/>
        <w:bidi w:val="0"/>
        <w:spacing w:beforeAutospacing="0" w:afterAutospacing="0" w:line="360" w:lineRule="auto"/>
        <w:ind w:left="0" w:leftChars="0" w:firstLine="3920" w:firstLineChars="0"/>
        <w:jc w:val="both"/>
        <w:textAlignment w:val="auto"/>
        <w:outlineLvl w:val="9"/>
        <w:rPr>
          <w:rFonts w:hint="eastAsia" w:ascii="宋体" w:hAnsi="宋体" w:eastAsia="宋体" w:cs="宋体"/>
          <w:color w:val="auto"/>
          <w:spacing w:val="0"/>
          <w:w w:val="100"/>
          <w:position w:val="0"/>
          <w:sz w:val="28"/>
          <w:szCs w:val="28"/>
          <w:highlight w:val="none"/>
          <w:lang w:val="en-US" w:eastAsia="zh-CN"/>
        </w:rPr>
      </w:pPr>
      <w:r>
        <w:rPr>
          <w:rFonts w:hint="eastAsia" w:ascii="宋体" w:hAnsi="宋体" w:eastAsia="宋体" w:cs="宋体"/>
          <w:color w:val="auto"/>
          <w:spacing w:val="0"/>
          <w:w w:val="100"/>
          <w:position w:val="0"/>
          <w:sz w:val="28"/>
          <w:szCs w:val="28"/>
          <w:highlight w:val="none"/>
          <w:lang w:val="en-US" w:eastAsia="zh-CN"/>
        </w:rPr>
        <w:t>供应商全称（盖章）： （单位全称）</w:t>
      </w:r>
    </w:p>
    <w:p w14:paraId="0A9CFBF1">
      <w:pPr>
        <w:pStyle w:val="8"/>
        <w:keepNext w:val="0"/>
        <w:keepLines w:val="0"/>
        <w:pageBreakBefore w:val="0"/>
        <w:numPr>
          <w:ilvl w:val="0"/>
          <w:numId w:val="0"/>
        </w:numPr>
        <w:kinsoku/>
        <w:wordWrap/>
        <w:overflowPunct/>
        <w:topLinePunct w:val="0"/>
        <w:bidi w:val="0"/>
        <w:spacing w:beforeAutospacing="0" w:afterAutospacing="0" w:line="360" w:lineRule="auto"/>
        <w:ind w:left="0" w:leftChars="0" w:firstLine="3920" w:firstLineChars="0"/>
        <w:jc w:val="both"/>
        <w:textAlignment w:val="auto"/>
        <w:outlineLvl w:val="9"/>
        <w:rPr>
          <w:rFonts w:hint="eastAsia" w:ascii="宋体" w:hAnsi="宋体" w:eastAsia="宋体" w:cs="宋体"/>
          <w:color w:val="auto"/>
          <w:spacing w:val="0"/>
          <w:w w:val="100"/>
          <w:position w:val="0"/>
          <w:sz w:val="28"/>
          <w:szCs w:val="28"/>
          <w:highlight w:val="none"/>
          <w:lang w:val="en-US" w:eastAsia="zh-CN"/>
        </w:rPr>
      </w:pPr>
      <w:r>
        <w:rPr>
          <w:rFonts w:hint="eastAsia" w:ascii="宋体" w:hAnsi="宋体" w:eastAsia="宋体" w:cs="宋体"/>
          <w:color w:val="auto"/>
          <w:spacing w:val="0"/>
          <w:w w:val="100"/>
          <w:position w:val="0"/>
          <w:sz w:val="28"/>
          <w:szCs w:val="28"/>
          <w:highlight w:val="none"/>
          <w:lang w:val="en-US" w:eastAsia="zh-CN"/>
        </w:rPr>
        <w:t>日   期：</w:t>
      </w:r>
      <w:r>
        <w:rPr>
          <w:rFonts w:hint="eastAsia" w:ascii="宋体" w:hAnsi="宋体" w:eastAsia="宋体" w:cs="宋体"/>
          <w:color w:val="auto"/>
          <w:spacing w:val="0"/>
          <w:w w:val="100"/>
          <w:position w:val="0"/>
          <w:sz w:val="28"/>
          <w:szCs w:val="28"/>
          <w:highlight w:val="none"/>
          <w:u w:val="single"/>
          <w:lang w:val="en-US" w:eastAsia="zh-CN"/>
        </w:rPr>
        <w:t xml:space="preserve">      </w:t>
      </w:r>
      <w:r>
        <w:rPr>
          <w:rFonts w:hint="eastAsia" w:ascii="宋体" w:hAnsi="宋体" w:eastAsia="宋体" w:cs="宋体"/>
          <w:color w:val="auto"/>
          <w:spacing w:val="0"/>
          <w:w w:val="100"/>
          <w:position w:val="0"/>
          <w:sz w:val="28"/>
          <w:szCs w:val="28"/>
          <w:highlight w:val="none"/>
          <w:lang w:val="en-US" w:eastAsia="zh-CN"/>
        </w:rPr>
        <w:t>年</w:t>
      </w:r>
      <w:r>
        <w:rPr>
          <w:rFonts w:hint="eastAsia" w:ascii="宋体" w:hAnsi="宋体" w:eastAsia="宋体" w:cs="宋体"/>
          <w:color w:val="auto"/>
          <w:spacing w:val="0"/>
          <w:w w:val="100"/>
          <w:position w:val="0"/>
          <w:sz w:val="28"/>
          <w:szCs w:val="28"/>
          <w:highlight w:val="none"/>
          <w:u w:val="single"/>
          <w:lang w:val="en-US" w:eastAsia="zh-CN"/>
        </w:rPr>
        <w:t xml:space="preserve">      </w:t>
      </w:r>
      <w:r>
        <w:rPr>
          <w:rFonts w:hint="eastAsia" w:ascii="宋体" w:hAnsi="宋体" w:eastAsia="宋体" w:cs="宋体"/>
          <w:color w:val="auto"/>
          <w:spacing w:val="0"/>
          <w:w w:val="100"/>
          <w:position w:val="0"/>
          <w:sz w:val="28"/>
          <w:szCs w:val="28"/>
          <w:highlight w:val="none"/>
          <w:lang w:val="en-US" w:eastAsia="zh-CN"/>
        </w:rPr>
        <w:t>月</w:t>
      </w:r>
      <w:r>
        <w:rPr>
          <w:rFonts w:hint="eastAsia" w:ascii="宋体" w:hAnsi="宋体" w:eastAsia="宋体" w:cs="宋体"/>
          <w:color w:val="auto"/>
          <w:spacing w:val="0"/>
          <w:w w:val="100"/>
          <w:position w:val="0"/>
          <w:sz w:val="28"/>
          <w:szCs w:val="28"/>
          <w:highlight w:val="none"/>
          <w:u w:val="single"/>
          <w:lang w:val="en-US" w:eastAsia="zh-CN"/>
        </w:rPr>
        <w:t xml:space="preserve">       </w:t>
      </w:r>
      <w:r>
        <w:rPr>
          <w:rFonts w:hint="eastAsia" w:ascii="宋体" w:hAnsi="宋体" w:eastAsia="宋体" w:cs="宋体"/>
          <w:color w:val="auto"/>
          <w:spacing w:val="0"/>
          <w:w w:val="100"/>
          <w:position w:val="0"/>
          <w:sz w:val="28"/>
          <w:szCs w:val="28"/>
          <w:highlight w:val="none"/>
          <w:lang w:val="en-US" w:eastAsia="zh-CN"/>
        </w:rPr>
        <w:t>日</w:t>
      </w:r>
    </w:p>
    <w:p w14:paraId="33F4C411">
      <w:pPr>
        <w:pStyle w:val="8"/>
        <w:keepNext w:val="0"/>
        <w:keepLines w:val="0"/>
        <w:pageBreakBefore w:val="0"/>
        <w:numPr>
          <w:ilvl w:val="0"/>
          <w:numId w:val="0"/>
        </w:numPr>
        <w:kinsoku/>
        <w:wordWrap/>
        <w:overflowPunct/>
        <w:topLinePunct w:val="0"/>
        <w:bidi w:val="0"/>
        <w:spacing w:beforeAutospacing="0" w:afterAutospacing="0" w:line="360" w:lineRule="auto"/>
        <w:ind w:firstLine="420"/>
        <w:jc w:val="both"/>
        <w:textAlignment w:val="auto"/>
        <w:outlineLvl w:val="9"/>
        <w:rPr>
          <w:rFonts w:hint="eastAsia" w:ascii="宋体" w:hAnsi="宋体" w:eastAsia="宋体" w:cs="宋体"/>
          <w:color w:val="auto"/>
          <w:spacing w:val="0"/>
          <w:w w:val="100"/>
          <w:position w:val="0"/>
          <w:sz w:val="28"/>
          <w:szCs w:val="28"/>
          <w:highlight w:val="none"/>
          <w:lang w:val="en-US" w:eastAsia="zh-CN"/>
        </w:rPr>
      </w:pPr>
    </w:p>
    <w:p w14:paraId="2528B2A6">
      <w:pPr>
        <w:pStyle w:val="8"/>
        <w:keepNext w:val="0"/>
        <w:keepLines w:val="0"/>
        <w:pageBreakBefore w:val="0"/>
        <w:numPr>
          <w:ilvl w:val="0"/>
          <w:numId w:val="0"/>
        </w:numPr>
        <w:kinsoku/>
        <w:wordWrap/>
        <w:overflowPunct/>
        <w:topLinePunct w:val="0"/>
        <w:bidi w:val="0"/>
        <w:spacing w:beforeAutospacing="0" w:afterAutospacing="0" w:line="360" w:lineRule="auto"/>
        <w:ind w:firstLine="420"/>
        <w:jc w:val="both"/>
        <w:textAlignment w:val="auto"/>
        <w:outlineLvl w:val="9"/>
        <w:rPr>
          <w:rFonts w:hint="eastAsia" w:ascii="宋体" w:hAnsi="宋体" w:eastAsia="宋体" w:cs="宋体"/>
          <w:color w:val="auto"/>
          <w:spacing w:val="0"/>
          <w:w w:val="100"/>
          <w:position w:val="0"/>
          <w:sz w:val="28"/>
          <w:szCs w:val="28"/>
          <w:highlight w:val="none"/>
          <w:lang w:val="en-US" w:eastAsia="zh-CN"/>
        </w:rPr>
      </w:pPr>
    </w:p>
    <w:p w14:paraId="48BFED8C">
      <w:pPr>
        <w:pStyle w:val="8"/>
        <w:keepNext w:val="0"/>
        <w:keepLines w:val="0"/>
        <w:pageBreakBefore w:val="0"/>
        <w:numPr>
          <w:ilvl w:val="0"/>
          <w:numId w:val="0"/>
        </w:numPr>
        <w:kinsoku/>
        <w:wordWrap/>
        <w:overflowPunct/>
        <w:topLinePunct w:val="0"/>
        <w:bidi w:val="0"/>
        <w:spacing w:beforeAutospacing="0" w:afterAutospacing="0" w:line="360" w:lineRule="auto"/>
        <w:ind w:firstLine="420"/>
        <w:jc w:val="both"/>
        <w:textAlignment w:val="auto"/>
        <w:outlineLvl w:val="9"/>
        <w:rPr>
          <w:rFonts w:hint="eastAsia" w:ascii="宋体" w:hAnsi="宋体" w:eastAsia="宋体" w:cs="宋体"/>
          <w:color w:val="auto"/>
          <w:spacing w:val="0"/>
          <w:w w:val="100"/>
          <w:position w:val="0"/>
          <w:sz w:val="28"/>
          <w:szCs w:val="28"/>
          <w:highlight w:val="none"/>
          <w:lang w:val="en-US" w:eastAsia="zh-CN"/>
        </w:rPr>
      </w:pPr>
      <w:r>
        <w:rPr>
          <w:rFonts w:hint="eastAsia" w:ascii="宋体" w:hAnsi="宋体" w:eastAsia="宋体" w:cs="宋体"/>
          <w:color w:val="auto"/>
          <w:spacing w:val="0"/>
          <w:w w:val="100"/>
          <w:position w:val="0"/>
          <w:sz w:val="28"/>
          <w:szCs w:val="28"/>
          <w:highlight w:val="none"/>
          <w:lang w:val="en-US" w:eastAsia="zh-CN"/>
        </w:rPr>
        <w:t>注：</w:t>
      </w:r>
    </w:p>
    <w:p w14:paraId="30983A84">
      <w:pPr>
        <w:pStyle w:val="8"/>
        <w:keepNext w:val="0"/>
        <w:keepLines w:val="0"/>
        <w:pageBreakBefore w:val="0"/>
        <w:numPr>
          <w:ilvl w:val="0"/>
          <w:numId w:val="0"/>
        </w:numPr>
        <w:kinsoku/>
        <w:wordWrap/>
        <w:overflowPunct/>
        <w:topLinePunct w:val="0"/>
        <w:bidi w:val="0"/>
        <w:spacing w:beforeAutospacing="0" w:afterAutospacing="0" w:line="360" w:lineRule="auto"/>
        <w:ind w:firstLine="420"/>
        <w:jc w:val="both"/>
        <w:textAlignment w:val="auto"/>
        <w:outlineLvl w:val="9"/>
        <w:rPr>
          <w:rFonts w:hint="eastAsia" w:ascii="宋体" w:hAnsi="宋体" w:eastAsia="宋体" w:cs="宋体"/>
          <w:color w:val="auto"/>
          <w:spacing w:val="0"/>
          <w:w w:val="100"/>
          <w:position w:val="0"/>
          <w:sz w:val="28"/>
          <w:szCs w:val="28"/>
          <w:highlight w:val="none"/>
          <w:lang w:val="en-US" w:eastAsia="zh-CN"/>
        </w:rPr>
      </w:pPr>
      <w:r>
        <w:rPr>
          <w:rFonts w:hint="eastAsia" w:ascii="宋体" w:hAnsi="宋体" w:eastAsia="宋体" w:cs="宋体"/>
          <w:color w:val="auto"/>
          <w:spacing w:val="0"/>
          <w:w w:val="100"/>
          <w:position w:val="0"/>
          <w:sz w:val="28"/>
          <w:szCs w:val="28"/>
          <w:highlight w:val="none"/>
          <w:lang w:val="en-US" w:eastAsia="zh-CN"/>
        </w:rPr>
        <w:t>1、从业人员、营业收入、资产总额填报上一年度数据，无上一年度数据的新成立企业可不填报。</w:t>
      </w:r>
    </w:p>
    <w:p w14:paraId="78E1BBFD">
      <w:pPr>
        <w:pStyle w:val="25"/>
        <w:keepNext w:val="0"/>
        <w:keepLines w:val="0"/>
        <w:pageBreakBefore w:val="0"/>
        <w:kinsoku/>
        <w:wordWrap/>
        <w:overflowPunct/>
        <w:topLinePunct w:val="0"/>
        <w:bidi w:val="0"/>
        <w:snapToGrid w:val="0"/>
        <w:spacing w:beforeAutospacing="0" w:afterAutospacing="0" w:line="360" w:lineRule="auto"/>
        <w:jc w:val="both"/>
        <w:textAlignment w:val="auto"/>
        <w:outlineLvl w:val="9"/>
        <w:rPr>
          <w:rFonts w:hint="eastAsia" w:ascii="宋体" w:hAnsi="宋体" w:eastAsia="宋体" w:cs="宋体"/>
          <w:color w:val="auto"/>
          <w:spacing w:val="0"/>
          <w:w w:val="100"/>
          <w:kern w:val="2"/>
          <w:position w:val="0"/>
          <w:sz w:val="28"/>
          <w:szCs w:val="28"/>
          <w:highlight w:val="none"/>
          <w:lang w:val="zh-CN" w:eastAsia="zh-CN" w:bidi="ar-SA"/>
        </w:rPr>
      </w:pPr>
      <w:r>
        <w:rPr>
          <w:rFonts w:hint="eastAsia" w:ascii="宋体" w:hAnsi="宋体" w:eastAsia="宋体" w:cs="宋体"/>
          <w:b/>
          <w:bCs/>
          <w:color w:val="auto"/>
          <w:spacing w:val="0"/>
          <w:w w:val="100"/>
          <w:kern w:val="2"/>
          <w:position w:val="0"/>
          <w:sz w:val="28"/>
          <w:szCs w:val="28"/>
          <w:highlight w:val="none"/>
          <w:lang w:val="zh-CN"/>
        </w:rPr>
        <w:br w:type="page"/>
      </w:r>
      <w:r>
        <w:rPr>
          <w:rFonts w:hint="eastAsia" w:ascii="宋体" w:hAnsi="宋体" w:eastAsia="宋体" w:cs="宋体"/>
          <w:color w:val="auto"/>
          <w:spacing w:val="0"/>
          <w:w w:val="100"/>
          <w:kern w:val="2"/>
          <w:position w:val="0"/>
          <w:sz w:val="28"/>
          <w:szCs w:val="28"/>
          <w:highlight w:val="none"/>
          <w:lang w:val="zh-CN" w:eastAsia="zh-CN" w:bidi="ar-SA"/>
        </w:rPr>
        <w:t>附件二</w:t>
      </w:r>
    </w:p>
    <w:p w14:paraId="1CEAEE1F">
      <w:pPr>
        <w:jc w:val="center"/>
        <w:outlineLvl w:val="0"/>
        <w:rPr>
          <w:rFonts w:hint="eastAsia" w:ascii="宋体" w:hAnsi="宋体" w:eastAsia="宋体" w:cs="宋体"/>
          <w:color w:val="auto"/>
          <w:sz w:val="28"/>
          <w:szCs w:val="28"/>
        </w:rPr>
      </w:pPr>
      <w:r>
        <w:rPr>
          <w:rFonts w:hint="eastAsia" w:ascii="宋体" w:hAnsi="宋体" w:eastAsia="宋体" w:cs="宋体"/>
          <w:b/>
          <w:bCs/>
          <w:color w:val="auto"/>
          <w:sz w:val="28"/>
          <w:szCs w:val="28"/>
        </w:rPr>
        <w:t>残疾人福利性单位声明函</w:t>
      </w:r>
    </w:p>
    <w:p w14:paraId="7BCCD781">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本单位郑重声明，根据《财政部民政部中国残疾人联合会关于促进残疾人就业政府采购政策的通知》（财库〔2017）141号)的规定，本单位为符合条件的残疾人福利性单位，且本单位参加</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单位的</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项目采购活动提供本单位制造的货物，或者提供其他残疾人福利性单位制造的货物（不包括使用非残疾人福利性单位注册商标的货物)具体情况如下：</w:t>
      </w:r>
    </w:p>
    <w:p w14:paraId="642DD5E6">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u w:val="single"/>
        </w:rPr>
        <w:t>(标的名称)，</w:t>
      </w:r>
      <w:r>
        <w:rPr>
          <w:rFonts w:hint="eastAsia" w:ascii="宋体" w:hAnsi="宋体" w:eastAsia="宋体" w:cs="宋体"/>
          <w:color w:val="auto"/>
          <w:sz w:val="28"/>
          <w:szCs w:val="28"/>
        </w:rPr>
        <w:t>制造商为</w:t>
      </w:r>
      <w:r>
        <w:rPr>
          <w:rFonts w:hint="eastAsia" w:ascii="宋体" w:hAnsi="宋体" w:eastAsia="宋体" w:cs="宋体"/>
          <w:color w:val="auto"/>
          <w:sz w:val="28"/>
          <w:szCs w:val="28"/>
          <w:u w:val="single"/>
        </w:rPr>
        <w:t>（单位名称）</w:t>
      </w:r>
      <w:r>
        <w:rPr>
          <w:rFonts w:hint="eastAsia" w:ascii="宋体" w:hAnsi="宋体" w:eastAsia="宋体" w:cs="宋体"/>
          <w:color w:val="auto"/>
          <w:sz w:val="28"/>
          <w:szCs w:val="28"/>
        </w:rPr>
        <w:t>，从业人员</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人，其中残疾人</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人，为符合条件的残疾人福利性单位；</w:t>
      </w:r>
    </w:p>
    <w:p w14:paraId="6D657FB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w:t>
      </w:r>
      <w:r>
        <w:rPr>
          <w:rFonts w:hint="eastAsia" w:ascii="宋体" w:hAnsi="宋体" w:eastAsia="宋体" w:cs="宋体"/>
          <w:color w:val="auto"/>
          <w:sz w:val="28"/>
          <w:szCs w:val="28"/>
          <w:u w:val="single"/>
        </w:rPr>
        <w:t>(标的名称)，</w:t>
      </w:r>
      <w:r>
        <w:rPr>
          <w:rFonts w:hint="eastAsia" w:ascii="宋体" w:hAnsi="宋体" w:eastAsia="宋体" w:cs="宋体"/>
          <w:color w:val="auto"/>
          <w:sz w:val="28"/>
          <w:szCs w:val="28"/>
        </w:rPr>
        <w:t>制造商为</w:t>
      </w:r>
      <w:r>
        <w:rPr>
          <w:rFonts w:hint="eastAsia" w:ascii="宋体" w:hAnsi="宋体" w:eastAsia="宋体" w:cs="宋体"/>
          <w:color w:val="auto"/>
          <w:sz w:val="28"/>
          <w:szCs w:val="28"/>
          <w:u w:val="single"/>
        </w:rPr>
        <w:t>（单位名称）</w:t>
      </w:r>
      <w:r>
        <w:rPr>
          <w:rFonts w:hint="eastAsia" w:ascii="宋体" w:hAnsi="宋体" w:eastAsia="宋体" w:cs="宋体"/>
          <w:color w:val="auto"/>
          <w:sz w:val="28"/>
          <w:szCs w:val="28"/>
        </w:rPr>
        <w:t>，从业人员</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人，其中残疾人</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人，为符合条件的残疾人福利性单位；</w:t>
      </w:r>
    </w:p>
    <w:p w14:paraId="0415307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3.</w:t>
      </w:r>
      <w:r>
        <w:rPr>
          <w:rFonts w:hint="eastAsia" w:ascii="宋体" w:hAnsi="宋体" w:eastAsia="宋体" w:cs="宋体"/>
          <w:color w:val="auto"/>
          <w:sz w:val="28"/>
          <w:szCs w:val="28"/>
          <w:u w:val="single"/>
        </w:rPr>
        <w:t>(标的名称)，</w:t>
      </w:r>
      <w:r>
        <w:rPr>
          <w:rFonts w:hint="eastAsia" w:ascii="宋体" w:hAnsi="宋体" w:eastAsia="宋体" w:cs="宋体"/>
          <w:color w:val="auto"/>
          <w:sz w:val="28"/>
          <w:szCs w:val="28"/>
        </w:rPr>
        <w:t>制造商为</w:t>
      </w:r>
      <w:r>
        <w:rPr>
          <w:rFonts w:hint="eastAsia" w:ascii="宋体" w:hAnsi="宋体" w:eastAsia="宋体" w:cs="宋体"/>
          <w:color w:val="auto"/>
          <w:sz w:val="28"/>
          <w:szCs w:val="28"/>
          <w:u w:val="single"/>
        </w:rPr>
        <w:t>（单位名称），</w:t>
      </w:r>
      <w:r>
        <w:rPr>
          <w:rFonts w:hint="eastAsia" w:ascii="宋体" w:hAnsi="宋体" w:eastAsia="宋体" w:cs="宋体"/>
          <w:color w:val="auto"/>
          <w:sz w:val="28"/>
          <w:szCs w:val="28"/>
        </w:rPr>
        <w:t>从业人员</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人，其中残疾人</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人，为符合条件的残疾人福利性单位；</w:t>
      </w:r>
    </w:p>
    <w:p w14:paraId="10E4E512">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本单位对上述声明的真实性负责。如有虚假，将依法承担相应责任。</w:t>
      </w:r>
    </w:p>
    <w:p w14:paraId="1B3046DE">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单位名称：</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盖单位章)</w:t>
      </w:r>
    </w:p>
    <w:p w14:paraId="4601045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b/>
          <w:color w:val="auto"/>
          <w:sz w:val="28"/>
          <w:szCs w:val="28"/>
          <w:highlight w:val="none"/>
        </w:rPr>
      </w:pP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日期：</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日</w:t>
      </w:r>
    </w:p>
    <w:p w14:paraId="60B6D122">
      <w:pPr>
        <w:keepNext w:val="0"/>
        <w:keepLines w:val="0"/>
        <w:pageBreakBefore w:val="0"/>
        <w:widowControl w:val="0"/>
        <w:tabs>
          <w:tab w:val="left" w:pos="525"/>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outlineLvl w:val="9"/>
        <w:rPr>
          <w:rFonts w:hint="eastAsia" w:ascii="宋体" w:hAnsi="宋体" w:eastAsia="宋体" w:cs="宋体"/>
          <w:color w:val="auto"/>
          <w:sz w:val="28"/>
          <w:szCs w:val="28"/>
          <w:highlight w:val="none"/>
        </w:rPr>
      </w:pPr>
    </w:p>
    <w:p w14:paraId="46AF02EC">
      <w:pPr>
        <w:keepNext w:val="0"/>
        <w:keepLines w:val="0"/>
        <w:pageBreakBefore w:val="0"/>
        <w:widowControl w:val="0"/>
        <w:tabs>
          <w:tab w:val="left" w:pos="525"/>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outlineLvl w:val="9"/>
        <w:rPr>
          <w:rFonts w:hint="eastAsia" w:ascii="宋体" w:hAnsi="宋体" w:eastAsia="宋体" w:cs="宋体"/>
          <w:color w:val="auto"/>
          <w:sz w:val="28"/>
          <w:szCs w:val="28"/>
          <w:highlight w:val="none"/>
        </w:rPr>
      </w:pPr>
    </w:p>
    <w:p w14:paraId="739220D6">
      <w:pPr>
        <w:keepNext w:val="0"/>
        <w:keepLines w:val="0"/>
        <w:pageBreakBefore w:val="0"/>
        <w:widowControl w:val="0"/>
        <w:tabs>
          <w:tab w:val="left" w:pos="525"/>
        </w:tabs>
        <w:kinsoku/>
        <w:wordWrap/>
        <w:overflowPunct/>
        <w:topLinePunct w:val="0"/>
        <w:autoSpaceDE/>
        <w:autoSpaceDN/>
        <w:bidi w:val="0"/>
        <w:adjustRightInd/>
        <w:snapToGrid/>
        <w:spacing w:beforeAutospacing="0" w:afterAutospacing="0" w:line="500" w:lineRule="exact"/>
        <w:ind w:left="0" w:leftChars="0" w:firstLine="560" w:firstLineChars="200"/>
        <w:jc w:val="left"/>
        <w:textAlignment w:val="auto"/>
        <w:outlineLvl w:val="9"/>
        <w:rPr>
          <w:rFonts w:hint="eastAsia" w:ascii="宋体" w:hAnsi="宋体" w:eastAsia="宋体" w:cs="宋体"/>
          <w:color w:val="auto"/>
          <w:spacing w:val="0"/>
          <w:w w:val="100"/>
          <w:position w:val="0"/>
          <w:sz w:val="28"/>
          <w:szCs w:val="28"/>
          <w:highlight w:val="none"/>
        </w:rPr>
      </w:pPr>
      <w:r>
        <w:rPr>
          <w:rFonts w:hint="eastAsia" w:ascii="宋体" w:hAnsi="宋体" w:eastAsia="宋体" w:cs="宋体"/>
          <w:color w:val="auto"/>
          <w:sz w:val="28"/>
          <w:szCs w:val="28"/>
          <w:highlight w:val="none"/>
        </w:rPr>
        <w:t>说明：供应商应仔细阅读《财政部 民政部 中国残疾人联合会关于促进残疾人就业政府采购政策的通知》，并如实填写本表，不符合条件的供应商无需填写。符合条件的供应商未按上述要求提供、填写的，评审时不予以考虑。</w:t>
      </w:r>
      <w:r>
        <w:rPr>
          <w:rFonts w:hint="eastAsia" w:ascii="宋体" w:hAnsi="宋体" w:eastAsia="宋体" w:cs="宋体"/>
          <w:color w:val="auto"/>
          <w:sz w:val="28"/>
          <w:szCs w:val="28"/>
          <w:highlight w:val="none"/>
          <w:lang w:val="en-US" w:eastAsia="zh-CN"/>
        </w:rPr>
        <w:t>本表</w:t>
      </w:r>
      <w:r>
        <w:rPr>
          <w:rFonts w:hint="eastAsia" w:ascii="宋体" w:hAnsi="宋体" w:eastAsia="宋体" w:cs="宋体"/>
          <w:color w:val="auto"/>
          <w:spacing w:val="0"/>
          <w:w w:val="100"/>
          <w:position w:val="0"/>
          <w:sz w:val="28"/>
          <w:szCs w:val="28"/>
          <w:highlight w:val="none"/>
          <w:lang w:val="en-US" w:eastAsia="zh-CN"/>
        </w:rPr>
        <w:t>可不填写，但须盖章。</w:t>
      </w:r>
    </w:p>
    <w:p w14:paraId="10AA775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pacing w:val="0"/>
          <w:w w:val="100"/>
          <w:position w:val="0"/>
          <w:sz w:val="28"/>
          <w:szCs w:val="28"/>
          <w:highlight w:val="none"/>
        </w:rPr>
        <w:sectPr>
          <w:pgSz w:w="11906" w:h="16838"/>
          <w:pgMar w:top="1418" w:right="1555" w:bottom="1418" w:left="1531"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p w14:paraId="1A79F716">
      <w:pPr>
        <w:adjustRightInd w:val="0"/>
        <w:snapToGrid w:val="0"/>
        <w:spacing w:before="50" w:line="360" w:lineRule="auto"/>
        <w:jc w:val="left"/>
        <w:outlineLvl w:val="0"/>
        <w:rPr>
          <w:rFonts w:hint="eastAsia" w:ascii="宋体" w:hAnsi="宋体" w:eastAsia="宋体" w:cs="宋体"/>
          <w:b w:val="0"/>
          <w:bCs/>
          <w:color w:val="auto"/>
          <w:sz w:val="28"/>
          <w:szCs w:val="28"/>
          <w:highlight w:val="none"/>
          <w:lang w:val="en-US" w:eastAsia="zh-CN"/>
        </w:rPr>
      </w:pPr>
      <w:r>
        <w:rPr>
          <w:rFonts w:hint="eastAsia" w:ascii="宋体" w:hAnsi="宋体" w:eastAsia="宋体" w:cs="宋体"/>
          <w:b w:val="0"/>
          <w:bCs/>
          <w:color w:val="auto"/>
          <w:sz w:val="28"/>
          <w:szCs w:val="28"/>
          <w:highlight w:val="none"/>
          <w:lang w:val="en-US" w:eastAsia="zh-CN"/>
        </w:rPr>
        <w:t>附件三</w:t>
      </w:r>
    </w:p>
    <w:p w14:paraId="26663505">
      <w:pPr>
        <w:tabs>
          <w:tab w:val="left" w:pos="1755"/>
        </w:tabs>
        <w:spacing w:line="360" w:lineRule="auto"/>
        <w:jc w:val="center"/>
        <w:outlineLvl w:val="0"/>
        <w:rPr>
          <w:rFonts w:hint="eastAsia" w:ascii="宋体" w:hAnsi="宋体" w:eastAsia="宋体" w:cs="宋体"/>
          <w:b/>
          <w:bCs/>
          <w:color w:val="auto"/>
          <w:sz w:val="28"/>
          <w:szCs w:val="28"/>
        </w:rPr>
      </w:pPr>
      <w:r>
        <w:rPr>
          <w:rFonts w:hint="eastAsia" w:ascii="宋体" w:hAnsi="宋体" w:eastAsia="宋体" w:cs="宋体"/>
          <w:b/>
          <w:color w:val="auto"/>
          <w:kern w:val="0"/>
          <w:sz w:val="28"/>
          <w:szCs w:val="28"/>
          <w:lang w:val="zh-CN"/>
        </w:rPr>
        <w:t>监狱、戒毒企业声明函（非监狱、戒毒企业不</w:t>
      </w:r>
      <w:r>
        <w:rPr>
          <w:rFonts w:hint="eastAsia" w:ascii="宋体" w:hAnsi="宋体" w:eastAsia="宋体" w:cs="宋体"/>
          <w:b/>
          <w:bCs/>
          <w:color w:val="auto"/>
          <w:kern w:val="0"/>
          <w:sz w:val="28"/>
          <w:szCs w:val="28"/>
        </w:rPr>
        <w:t>填写</w:t>
      </w:r>
      <w:r>
        <w:rPr>
          <w:rFonts w:hint="eastAsia" w:ascii="宋体" w:hAnsi="宋体" w:eastAsia="宋体" w:cs="宋体"/>
          <w:b/>
          <w:color w:val="auto"/>
          <w:kern w:val="0"/>
          <w:sz w:val="28"/>
          <w:szCs w:val="28"/>
          <w:lang w:val="zh-CN"/>
        </w:rPr>
        <w:t>）</w:t>
      </w:r>
    </w:p>
    <w:p w14:paraId="216AE02C">
      <w:pPr>
        <w:spacing w:line="360" w:lineRule="auto"/>
        <w:rPr>
          <w:rFonts w:hint="eastAsia" w:ascii="宋体" w:hAnsi="宋体" w:eastAsia="宋体" w:cs="宋体"/>
          <w:b/>
          <w:color w:val="auto"/>
          <w:spacing w:val="6"/>
          <w:sz w:val="28"/>
          <w:szCs w:val="28"/>
          <w:shd w:val="pct10" w:color="auto" w:fill="FFFFFF"/>
        </w:rPr>
      </w:pPr>
    </w:p>
    <w:p w14:paraId="09E8AB6B">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本单位郑重声明，根据《</w:t>
      </w:r>
      <w:r>
        <w:rPr>
          <w:rFonts w:hint="eastAsia" w:ascii="宋体" w:hAnsi="宋体" w:eastAsia="宋体" w:cs="宋体"/>
          <w:color w:val="auto"/>
          <w:spacing w:val="-4"/>
          <w:kern w:val="0"/>
          <w:sz w:val="28"/>
          <w:szCs w:val="28"/>
        </w:rPr>
        <w:t>财政部 司法部 关于政府采购支持监狱企业发展有关问题的通知</w:t>
      </w:r>
      <w:r>
        <w:rPr>
          <w:rFonts w:hint="eastAsia" w:ascii="宋体" w:hAnsi="宋体" w:eastAsia="宋体" w:cs="宋体"/>
          <w:color w:val="auto"/>
          <w:sz w:val="28"/>
          <w:szCs w:val="28"/>
        </w:rPr>
        <w:t>》（财库〔2014〕 68号）的规定，本单位为符合条件的监狱、戒毒企业，且本单位参加的</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项目采购活动提供本单位制造的货物（由本单位承担工程/提供服务），或者提供其他监狱、戒毒企业制造的货物（不包括使用非监狱、戒毒企业注册商标的货物）。</w:t>
      </w:r>
    </w:p>
    <w:p w14:paraId="6952957D">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本单位对上述声明的真实性负责。如有虚假，将依法承担相应责任。</w:t>
      </w:r>
    </w:p>
    <w:p w14:paraId="779BC885">
      <w:pPr>
        <w:spacing w:line="360" w:lineRule="auto"/>
        <w:ind w:firstLine="560" w:firstLineChars="200"/>
        <w:rPr>
          <w:rFonts w:hint="eastAsia" w:ascii="宋体" w:hAnsi="宋体" w:eastAsia="宋体" w:cs="宋体"/>
          <w:color w:val="auto"/>
          <w:sz w:val="28"/>
          <w:szCs w:val="28"/>
        </w:rPr>
      </w:pPr>
    </w:p>
    <w:p w14:paraId="367C5C4B">
      <w:pPr>
        <w:spacing w:line="360" w:lineRule="auto"/>
        <w:ind w:firstLine="560" w:firstLineChars="200"/>
        <w:rPr>
          <w:rFonts w:hint="eastAsia" w:ascii="宋体" w:hAnsi="宋体" w:eastAsia="宋体" w:cs="宋体"/>
          <w:color w:val="auto"/>
          <w:sz w:val="28"/>
          <w:szCs w:val="28"/>
        </w:rPr>
      </w:pPr>
    </w:p>
    <w:p w14:paraId="5C04C342">
      <w:pPr>
        <w:tabs>
          <w:tab w:val="left" w:pos="4860"/>
          <w:tab w:val="left" w:pos="8040"/>
          <w:tab w:val="left" w:pos="8160"/>
        </w:tabs>
        <w:spacing w:line="360" w:lineRule="auto"/>
        <w:ind w:right="862" w:firstLine="560" w:firstLineChars="200"/>
        <w:jc w:val="center"/>
        <w:rPr>
          <w:rFonts w:hint="eastAsia" w:ascii="宋体" w:hAnsi="宋体" w:eastAsia="宋体" w:cs="宋体"/>
          <w:color w:val="auto"/>
          <w:sz w:val="28"/>
          <w:szCs w:val="28"/>
          <w:u w:val="single"/>
        </w:rPr>
      </w:pPr>
      <w:r>
        <w:rPr>
          <w:rFonts w:hint="eastAsia" w:ascii="宋体" w:hAnsi="宋体" w:eastAsia="宋体" w:cs="宋体"/>
          <w:color w:val="auto"/>
          <w:sz w:val="28"/>
          <w:szCs w:val="28"/>
        </w:rPr>
        <w:t xml:space="preserve">     单位名称（盖章）：</w:t>
      </w:r>
      <w:r>
        <w:rPr>
          <w:rFonts w:hint="eastAsia" w:ascii="宋体" w:hAnsi="宋体" w:eastAsia="宋体" w:cs="宋体"/>
          <w:color w:val="auto"/>
          <w:sz w:val="28"/>
          <w:szCs w:val="28"/>
          <w:u w:val="single"/>
        </w:rPr>
        <w:t xml:space="preserve">                   </w:t>
      </w:r>
    </w:p>
    <w:p w14:paraId="70324C6A">
      <w:pPr>
        <w:tabs>
          <w:tab w:val="left" w:pos="4860"/>
        </w:tabs>
        <w:spacing w:line="360" w:lineRule="auto"/>
        <w:ind w:right="1560" w:firstLine="560" w:firstLineChars="200"/>
        <w:jc w:val="center"/>
        <w:rPr>
          <w:rFonts w:hint="eastAsia" w:ascii="宋体" w:hAnsi="宋体" w:eastAsia="宋体" w:cs="宋体"/>
          <w:color w:val="auto"/>
          <w:sz w:val="28"/>
          <w:szCs w:val="28"/>
        </w:rPr>
      </w:pPr>
      <w:r>
        <w:rPr>
          <w:rFonts w:hint="eastAsia" w:ascii="宋体" w:hAnsi="宋体" w:eastAsia="宋体" w:cs="宋体"/>
          <w:color w:val="auto"/>
          <w:sz w:val="28"/>
          <w:szCs w:val="28"/>
        </w:rPr>
        <w:t xml:space="preserve">       </w:t>
      </w:r>
    </w:p>
    <w:p w14:paraId="27251E73">
      <w:pPr>
        <w:tabs>
          <w:tab w:val="left" w:pos="4860"/>
        </w:tabs>
        <w:spacing w:line="360" w:lineRule="auto"/>
        <w:ind w:right="1560" w:firstLine="560" w:firstLineChars="200"/>
        <w:jc w:val="center"/>
        <w:rPr>
          <w:rFonts w:hint="eastAsia" w:ascii="宋体" w:hAnsi="宋体" w:eastAsia="宋体" w:cs="宋体"/>
          <w:color w:val="auto"/>
          <w:sz w:val="28"/>
          <w:szCs w:val="28"/>
        </w:rPr>
      </w:pP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日  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日</w:t>
      </w:r>
    </w:p>
    <w:p w14:paraId="4309327A">
      <w:pPr>
        <w:spacing w:line="360" w:lineRule="auto"/>
        <w:ind w:firstLine="586" w:firstLineChars="200"/>
        <w:rPr>
          <w:rFonts w:hint="eastAsia" w:ascii="宋体" w:hAnsi="宋体" w:eastAsia="宋体" w:cs="宋体"/>
          <w:b/>
          <w:color w:val="auto"/>
          <w:spacing w:val="6"/>
          <w:sz w:val="28"/>
          <w:szCs w:val="28"/>
          <w:shd w:val="pct10" w:color="auto" w:fill="FFFFFF"/>
        </w:rPr>
      </w:pPr>
    </w:p>
    <w:p w14:paraId="31718CB0">
      <w:pPr>
        <w:spacing w:line="360" w:lineRule="auto"/>
        <w:ind w:firstLine="586" w:firstLineChars="200"/>
        <w:rPr>
          <w:rFonts w:hint="eastAsia" w:ascii="宋体" w:hAnsi="宋体" w:eastAsia="宋体" w:cs="宋体"/>
          <w:b/>
          <w:color w:val="auto"/>
          <w:spacing w:val="6"/>
          <w:sz w:val="28"/>
          <w:szCs w:val="28"/>
          <w:shd w:val="pct10" w:color="auto" w:fill="FFFFFF"/>
        </w:rPr>
      </w:pPr>
    </w:p>
    <w:p w14:paraId="477BB8B0">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kern w:val="0"/>
          <w:sz w:val="28"/>
          <w:szCs w:val="28"/>
          <w:lang w:val="zh-CN"/>
        </w:rPr>
        <w:t>备注：供应商提供的《</w:t>
      </w:r>
      <w:r>
        <w:rPr>
          <w:rFonts w:hint="eastAsia" w:ascii="宋体" w:hAnsi="宋体" w:eastAsia="宋体" w:cs="宋体"/>
          <w:color w:val="auto"/>
          <w:sz w:val="28"/>
          <w:szCs w:val="28"/>
        </w:rPr>
        <w:t>监狱、戒毒企业</w:t>
      </w:r>
      <w:r>
        <w:rPr>
          <w:rFonts w:hint="eastAsia" w:ascii="宋体" w:hAnsi="宋体" w:eastAsia="宋体" w:cs="宋体"/>
          <w:color w:val="auto"/>
          <w:kern w:val="0"/>
          <w:sz w:val="28"/>
          <w:szCs w:val="28"/>
          <w:lang w:val="zh-CN"/>
        </w:rPr>
        <w:t>声明函》必须真实有效，</w:t>
      </w:r>
      <w:r>
        <w:rPr>
          <w:rFonts w:hint="eastAsia" w:ascii="宋体" w:hAnsi="宋体" w:eastAsia="宋体" w:cs="宋体"/>
          <w:color w:val="auto"/>
          <w:sz w:val="28"/>
          <w:szCs w:val="28"/>
          <w:lang w:eastAsia="zh-CN"/>
        </w:rPr>
        <w:t>供应商</w:t>
      </w:r>
      <w:r>
        <w:rPr>
          <w:rFonts w:hint="eastAsia" w:ascii="宋体" w:hAnsi="宋体" w:eastAsia="宋体" w:cs="宋体"/>
          <w:color w:val="auto"/>
          <w:sz w:val="28"/>
          <w:szCs w:val="28"/>
        </w:rPr>
        <w:t>应当提供由省级以上监狱管理局、戒毒管理局(含新疆生产建设兵团)出具的属于监狱企业的证明文件。</w:t>
      </w:r>
    </w:p>
    <w:p w14:paraId="372BBA1E">
      <w:pPr>
        <w:pStyle w:val="3"/>
        <w:rPr>
          <w:rFonts w:hint="eastAsia" w:ascii="宋体" w:hAnsi="宋体" w:eastAsia="宋体" w:cs="宋体"/>
          <w:color w:val="auto"/>
          <w:highlight w:val="none"/>
        </w:rPr>
      </w:pPr>
    </w:p>
    <w:p w14:paraId="21F140B5">
      <w:pPr>
        <w:pStyle w:val="8"/>
        <w:spacing w:line="360" w:lineRule="auto"/>
        <w:ind w:left="0" w:leftChars="0" w:firstLine="0" w:firstLineChars="0"/>
        <w:jc w:val="both"/>
        <w:rPr>
          <w:rFonts w:hint="eastAsia" w:ascii="宋体" w:hAnsi="宋体" w:eastAsia="宋体" w:cs="宋体"/>
          <w:color w:val="auto"/>
          <w:lang w:val="en-US" w:eastAsia="zh-CN"/>
        </w:rPr>
      </w:pPr>
    </w:p>
    <w:p w14:paraId="77294CEF">
      <w:pPr>
        <w:spacing w:line="520" w:lineRule="exact"/>
        <w:rPr>
          <w:rFonts w:hint="eastAsia" w:ascii="宋体" w:hAnsi="宋体" w:eastAsia="宋体" w:cs="宋体"/>
          <w:color w:val="auto"/>
        </w:rPr>
      </w:pPr>
    </w:p>
    <w:p w14:paraId="6B6DA277">
      <w:pPr>
        <w:pStyle w:val="2"/>
        <w:ind w:left="0" w:leftChars="0" w:firstLine="0" w:firstLineChars="0"/>
        <w:rPr>
          <w:rFonts w:hint="eastAsia" w:ascii="宋体" w:hAnsi="宋体" w:eastAsia="宋体" w:cs="宋体"/>
          <w:color w:val="auto"/>
        </w:rPr>
      </w:pPr>
    </w:p>
    <w:p w14:paraId="22BCF4CE">
      <w:pPr>
        <w:pStyle w:val="4"/>
        <w:rPr>
          <w:rFonts w:hint="eastAsia" w:ascii="宋体" w:hAnsi="宋体" w:eastAsia="宋体" w:cs="宋体"/>
          <w:color w:val="auto"/>
        </w:rPr>
      </w:pPr>
    </w:p>
    <w:p w14:paraId="3E117931">
      <w:pPr>
        <w:pStyle w:val="2"/>
        <w:rPr>
          <w:rFonts w:hint="eastAsia" w:ascii="宋体" w:hAnsi="宋体" w:eastAsia="宋体" w:cs="宋体"/>
          <w:color w:val="auto"/>
        </w:rPr>
      </w:pPr>
    </w:p>
    <w:p w14:paraId="0557E9C0">
      <w:pPr>
        <w:pStyle w:val="4"/>
        <w:rPr>
          <w:rFonts w:hint="eastAsia" w:ascii="宋体" w:hAnsi="宋体" w:eastAsia="宋体" w:cs="宋体"/>
          <w:color w:val="auto"/>
        </w:rPr>
      </w:pPr>
    </w:p>
    <w:p w14:paraId="543B2919">
      <w:pPr>
        <w:pStyle w:val="4"/>
        <w:ind w:left="0" w:leftChars="0" w:firstLine="0" w:firstLineChars="0"/>
        <w:rPr>
          <w:rFonts w:hint="eastAsia" w:ascii="宋体" w:hAnsi="宋体" w:eastAsia="宋体" w:cs="宋体"/>
          <w:color w:val="auto"/>
        </w:rPr>
      </w:pPr>
    </w:p>
    <w:sectPr>
      <w:headerReference r:id="rId29" w:type="first"/>
      <w:footerReference r:id="rId31" w:type="first"/>
      <w:headerReference r:id="rId28" w:type="default"/>
      <w:footerReference r:id="rId30" w:type="default"/>
      <w:endnotePr>
        <w:numFmt w:val="decimal"/>
      </w:endnotePr>
      <w:pgSz w:w="11907" w:h="16840"/>
      <w:pgMar w:top="1418" w:right="992" w:bottom="1418" w:left="1418" w:header="851" w:footer="1021" w:gutter="0"/>
      <w:pgNumType w:fmt="decimal"/>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nsolas">
    <w:panose1 w:val="020B0609020204030204"/>
    <w:charset w:val="00"/>
    <w:family w:val="modern"/>
    <w:pitch w:val="default"/>
    <w:sig w:usb0="E00006FF" w:usb1="0000FCFF" w:usb2="00000001" w:usb3="00000000" w:csb0="6000019F" w:csb1="DFD7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SourceHanSansCN-Regular">
    <w:altName w:val="Segoe Print"/>
    <w:panose1 w:val="00000000000000000000"/>
    <w:charset w:val="00"/>
    <w:family w:val="auto"/>
    <w:pitch w:val="default"/>
    <w:sig w:usb0="00000000" w:usb1="00000000" w:usb2="00000000" w:usb3="00000000" w:csb0="00000000"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2EDAF">
    <w:pPr>
      <w:jc w:val="center"/>
      <w:rPr>
        <w:b/>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F8C43">
    <w:pPr>
      <w:jc w:val="center"/>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4436F7">
                          <w:pPr>
                            <w:pStyle w:val="19"/>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1F4436F7">
                    <w:pPr>
                      <w:pStyle w:val="19"/>
                    </w:pPr>
                    <w:r>
                      <w:fldChar w:fldCharType="begin"/>
                    </w:r>
                    <w:r>
                      <w:instrText xml:space="preserve"> PAGE  \* MERGEFORMAT </w:instrText>
                    </w:r>
                    <w:r>
                      <w:fldChar w:fldCharType="separate"/>
                    </w:r>
                    <w:r>
                      <w:t>55</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4844F">
    <w:pPr>
      <w:spacing w:line="280" w:lineRule="exact"/>
      <w:jc w:val="center"/>
      <w:rPr>
        <w:b/>
      </w:rPr>
    </w:pPr>
    <w:r>
      <w:rPr>
        <w:sz w:val="21"/>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457A23">
                          <w:pPr>
                            <w:pStyle w:val="19"/>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68457A23">
                    <w:pPr>
                      <w:pStyle w:val="19"/>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7E498">
    <w:pPr>
      <w:jc w:val="center"/>
    </w:pPr>
    <w:r>
      <w:rPr>
        <w:sz w:val="21"/>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ECAFFE">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1ECAFFE">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A494D">
    <w:pPr>
      <w:spacing w:line="280" w:lineRule="exact"/>
      <w:jc w:val="center"/>
      <w:rPr>
        <w:b/>
      </w:rPr>
    </w:pPr>
    <w:r>
      <w:rPr>
        <w:sz w:val="21"/>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8410B7">
                          <w:pPr>
                            <w:pStyle w:val="19"/>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238410B7">
                    <w:pPr>
                      <w:pStyle w:val="19"/>
                    </w:pPr>
                    <w:r>
                      <w:fldChar w:fldCharType="begin"/>
                    </w:r>
                    <w:r>
                      <w:instrText xml:space="preserve"> PAGE  \* MERGEFORMAT </w:instrText>
                    </w:r>
                    <w:r>
                      <w:fldChar w:fldCharType="separate"/>
                    </w:r>
                    <w:r>
                      <w:t>61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D5174">
    <w:pPr>
      <w:jc w:val="center"/>
      <w:rPr>
        <w:b/>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91F88E">
                          <w:pPr>
                            <w:pStyle w:val="1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91F88E">
                    <w:pPr>
                      <w:pStyle w:val="1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9D105">
    <w:pPr>
      <w:pStyle w:val="1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C7D8C9">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3C7D8C9">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64CE73">
    <w:pPr>
      <w:pStyle w:val="3"/>
      <w:spacing w:line="14" w:lineRule="auto"/>
      <w:rPr>
        <w:rFonts w:ascii="新宋体" w:hAnsi="新宋体" w:eastAsia="新宋体" w:cs="新宋体"/>
        <w:sz w:val="48"/>
        <w:szCs w:val="48"/>
      </w:rPr>
    </w:pPr>
    <w:r>
      <w:rPr>
        <w:sz w:val="4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6A0C89">
                          <w:pPr>
                            <w:pStyle w:val="19"/>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86A0C89">
                    <w:pPr>
                      <w:pStyle w:val="19"/>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E024B">
    <w:pPr>
      <w:pStyle w:val="19"/>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4BD09C">
                          <w:pPr>
                            <w:pStyle w:val="19"/>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84BD09C">
                    <w:pPr>
                      <w:pStyle w:val="19"/>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C7846">
    <w:pPr>
      <w:pStyle w:val="19"/>
      <w:jc w:val="center"/>
      <w:rPr>
        <w:rStyle w:val="30"/>
        <w:rFonts w:ascii="宋体"/>
        <w:b/>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30C017">
                          <w:pPr>
                            <w:pStyle w:val="19"/>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730C017">
                    <w:pPr>
                      <w:pStyle w:val="19"/>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71F3A">
    <w:pPr>
      <w:rPr>
        <w:rFonts w:hint="eastAsia"/>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F4C5B4">
                          <w:pPr>
                            <w:pStyle w:val="19"/>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9F4C5B4">
                    <w:pPr>
                      <w:pStyle w:val="19"/>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51043">
    <w:pPr>
      <w:jc w:val="center"/>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7A24FF">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E7A24FF">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004B0">
    <w:pPr>
      <w:spacing w:line="280" w:lineRule="exact"/>
      <w:jc w:val="center"/>
      <w:rPr>
        <w:b/>
      </w:rPr>
    </w:pPr>
    <w:r>
      <w:rPr>
        <w:sz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C79143">
                          <w:pPr>
                            <w:pStyle w:val="19"/>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65C79143">
                    <w:pPr>
                      <w:pStyle w:val="19"/>
                    </w:pPr>
                    <w:r>
                      <w:fldChar w:fldCharType="begin"/>
                    </w:r>
                    <w:r>
                      <w:instrText xml:space="preserve"> PAGE  \* MERGEFORMAT </w:instrText>
                    </w:r>
                    <w:r>
                      <w:fldChar w:fldCharType="separate"/>
                    </w:r>
                    <w:r>
                      <w:t>51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62BB0">
    <w:pPr>
      <w:spacing w:line="460" w:lineRule="exact"/>
      <w:rPr>
        <w:rFonts w:ascii="宋体" w:hAnsi="宋体" w:eastAsia="宋体" w:cs="宋体"/>
        <w:b/>
        <w:szCs w:val="21"/>
        <w:u w:val="single"/>
        <w:shd w:val="pct10" w:color="auto" w:fill="FFFFFF"/>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A4EC2">
    <w:pPr>
      <w:spacing w:line="460" w:lineRule="exact"/>
      <w:jc w:val="left"/>
      <w:rPr>
        <w:rFonts w:ascii="宋体" w:hAnsi="宋体"/>
        <w:b/>
        <w:szCs w:val="21"/>
        <w:u w:val="single"/>
        <w:shd w:val="pct10" w:color="auto" w:fill="FFFFFF"/>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0CF98">
    <w:pPr>
      <w:spacing w:line="460" w:lineRule="exact"/>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B661F">
    <w:pPr>
      <w:spacing w:line="500" w:lineRule="exact"/>
      <w:ind w:firstLine="422" w:firstLineChars="200"/>
      <w:rPr>
        <w:rFonts w:ascii="宋体" w:hAnsi="宋体" w:eastAsia="宋体" w:cs="宋体"/>
        <w:b/>
        <w:szCs w:val="21"/>
        <w:shd w:val="pct10" w:color="auto" w:fill="FFFFFF"/>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04293">
    <w:pPr>
      <w:spacing w:line="460" w:lineRule="exact"/>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190E0">
    <w:pPr>
      <w:spacing w:line="500" w:lineRule="exact"/>
      <w:ind w:firstLine="422" w:firstLineChars="200"/>
      <w:rPr>
        <w:rFonts w:ascii="宋体" w:hAnsi="宋体" w:eastAsia="宋体" w:cs="宋体"/>
        <w:b/>
        <w:szCs w:val="21"/>
        <w:shd w:val="pct10" w:color="auto" w:fill="FFFFFF"/>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F79B7">
    <w:pPr>
      <w:spacing w:line="460" w:lineRule="exact"/>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41B38">
    <w:pPr>
      <w:spacing w:line="460"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F5571">
    <w:pPr>
      <w:spacing w:line="46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67465">
    <w:pPr>
      <w:pStyle w:val="21"/>
      <w:pBdr>
        <w:bottom w:val="none" w:color="auto" w:sz="0" w:space="1"/>
      </w:pBdr>
      <w:jc w:val="left"/>
    </w:pPr>
  </w:p>
  <w:p w14:paraId="6ADE2998">
    <w:pPr>
      <w:pStyle w:val="21"/>
      <w:pBdr>
        <w:bottom w:val="none" w:color="auto" w:sz="0" w:space="1"/>
      </w:pBdr>
      <w:jc w:val="both"/>
      <w:rPr>
        <w:rFonts w:hint="eastAsia"/>
        <w:lang w:val="en-US" w:eastAsia="zh-CN"/>
      </w:rPr>
    </w:pPr>
  </w:p>
  <w:p w14:paraId="6D8706C1">
    <w:pPr>
      <w:pStyle w:val="21"/>
      <w:pBdr>
        <w:bottom w:val="none" w:color="auto" w:sz="0" w:space="1"/>
      </w:pBdr>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013E9">
    <w:pPr>
      <w:pStyle w:val="21"/>
      <w:pBdr>
        <w:bottom w:val="none" w:color="auto" w:sz="0" w:space="1"/>
      </w:pBdr>
      <w:jc w:val="left"/>
    </w:pPr>
  </w:p>
  <w:p w14:paraId="538DCA33">
    <w:pPr>
      <w:pStyle w:val="21"/>
      <w:pBdr>
        <w:bottom w:val="none" w:color="auto" w:sz="0" w:space="1"/>
      </w:pBdr>
      <w:tabs>
        <w:tab w:val="left" w:pos="1345"/>
      </w:tabs>
      <w:jc w:val="left"/>
      <w:rPr>
        <w:rFonts w:hint="eastAsia" w:eastAsia="宋体"/>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18CAE">
    <w:pPr>
      <w:pStyle w:val="21"/>
      <w:pBdr>
        <w:bottom w:val="none" w:color="auto" w:sz="0" w:space="1"/>
      </w:pBdr>
      <w:jc w:val="both"/>
      <w:rPr>
        <w:sz w:val="15"/>
        <w:szCs w:val="15"/>
      </w:rPr>
    </w:pPr>
    <w:r>
      <w:rPr>
        <w:rFonts w:hint="eastAsia" w:ascii="宋体" w:hAnsi="宋体" w:cs="宋体"/>
        <w:sz w:val="15"/>
        <w:szCs w:val="15"/>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2365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40207">
    <w:pPr>
      <w:pStyle w:val="5"/>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89168">
    <w:pPr>
      <w:pStyle w:val="3"/>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E01C0">
    <w:pPr>
      <w:spacing w:line="460" w:lineRule="exact"/>
      <w:jc w:val="left"/>
      <w:rPr>
        <w:rFonts w:ascii="宋体" w:hAnsi="宋体"/>
        <w:b/>
        <w:szCs w:val="21"/>
        <w:u w:val="single"/>
        <w:shd w:val="pct10" w:color="auto" w:fill="FFFFFF"/>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A423FF"/>
    <w:multiLevelType w:val="singleLevel"/>
    <w:tmpl w:val="A9A423FF"/>
    <w:lvl w:ilvl="0" w:tentative="0">
      <w:start w:val="3"/>
      <w:numFmt w:val="chineseCounting"/>
      <w:suff w:val="space"/>
      <w:lvlText w:val="第%1部分"/>
      <w:lvlJc w:val="left"/>
      <w:rPr>
        <w:rFonts w:hint="eastAsia"/>
      </w:rPr>
    </w:lvl>
  </w:abstractNum>
  <w:abstractNum w:abstractNumId="1">
    <w:nsid w:val="6DAC21DF"/>
    <w:multiLevelType w:val="singleLevel"/>
    <w:tmpl w:val="6DAC21DF"/>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doNotCompress"/>
  <w:hdrShapeDefaults>
    <o:shapelayout v:ext="edit">
      <o:idmap v:ext="edit" data="3,4"/>
    </o:shapelayout>
  </w:hdrShapeDefaults>
  <w:endnotePr>
    <w:numFmt w:val="decimal"/>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1NDUzMDJmODM1NTgwMGU1M2RlNzMyZTBkM2ExMTcifQ=="/>
  </w:docVars>
  <w:rsids>
    <w:rsidRoot w:val="00A13057"/>
    <w:rsid w:val="00001C7B"/>
    <w:rsid w:val="00001DDE"/>
    <w:rsid w:val="00002CF9"/>
    <w:rsid w:val="00004375"/>
    <w:rsid w:val="00005733"/>
    <w:rsid w:val="0001340F"/>
    <w:rsid w:val="00013EF1"/>
    <w:rsid w:val="000146AB"/>
    <w:rsid w:val="00015E89"/>
    <w:rsid w:val="00017C8C"/>
    <w:rsid w:val="00021A37"/>
    <w:rsid w:val="00021CFF"/>
    <w:rsid w:val="000246EB"/>
    <w:rsid w:val="00024D26"/>
    <w:rsid w:val="000268A7"/>
    <w:rsid w:val="00027E8A"/>
    <w:rsid w:val="000301AB"/>
    <w:rsid w:val="00031774"/>
    <w:rsid w:val="000343C0"/>
    <w:rsid w:val="0003549D"/>
    <w:rsid w:val="00035FAE"/>
    <w:rsid w:val="00036F80"/>
    <w:rsid w:val="00040524"/>
    <w:rsid w:val="000419E5"/>
    <w:rsid w:val="0004262D"/>
    <w:rsid w:val="00042E98"/>
    <w:rsid w:val="00042EF1"/>
    <w:rsid w:val="0004365A"/>
    <w:rsid w:val="00045392"/>
    <w:rsid w:val="00046BEF"/>
    <w:rsid w:val="000474A9"/>
    <w:rsid w:val="00054BA1"/>
    <w:rsid w:val="00054E1F"/>
    <w:rsid w:val="00055137"/>
    <w:rsid w:val="00055452"/>
    <w:rsid w:val="00055BE1"/>
    <w:rsid w:val="000602BF"/>
    <w:rsid w:val="00061433"/>
    <w:rsid w:val="0006584D"/>
    <w:rsid w:val="00066187"/>
    <w:rsid w:val="000668A9"/>
    <w:rsid w:val="00070F6F"/>
    <w:rsid w:val="00076E47"/>
    <w:rsid w:val="000770E5"/>
    <w:rsid w:val="00082234"/>
    <w:rsid w:val="00082823"/>
    <w:rsid w:val="00082FD5"/>
    <w:rsid w:val="00083E0D"/>
    <w:rsid w:val="00084A08"/>
    <w:rsid w:val="0008592F"/>
    <w:rsid w:val="00086F53"/>
    <w:rsid w:val="00093AE5"/>
    <w:rsid w:val="00096175"/>
    <w:rsid w:val="000B1AEB"/>
    <w:rsid w:val="000B4C47"/>
    <w:rsid w:val="000B5494"/>
    <w:rsid w:val="000B698C"/>
    <w:rsid w:val="000B7337"/>
    <w:rsid w:val="000C09E9"/>
    <w:rsid w:val="000C13A5"/>
    <w:rsid w:val="000C1AE6"/>
    <w:rsid w:val="000C1F30"/>
    <w:rsid w:val="000C7BA5"/>
    <w:rsid w:val="000D13F1"/>
    <w:rsid w:val="000D1620"/>
    <w:rsid w:val="000D1E2E"/>
    <w:rsid w:val="000D44A5"/>
    <w:rsid w:val="000D4FC0"/>
    <w:rsid w:val="000D769D"/>
    <w:rsid w:val="000D7C7F"/>
    <w:rsid w:val="000E044E"/>
    <w:rsid w:val="000E3B0B"/>
    <w:rsid w:val="000E5747"/>
    <w:rsid w:val="000F162E"/>
    <w:rsid w:val="000F2445"/>
    <w:rsid w:val="000F2471"/>
    <w:rsid w:val="000F352E"/>
    <w:rsid w:val="000F555A"/>
    <w:rsid w:val="000F7BAA"/>
    <w:rsid w:val="00101B86"/>
    <w:rsid w:val="0010203E"/>
    <w:rsid w:val="00104658"/>
    <w:rsid w:val="00104749"/>
    <w:rsid w:val="00107F3E"/>
    <w:rsid w:val="00112874"/>
    <w:rsid w:val="00114893"/>
    <w:rsid w:val="001169ED"/>
    <w:rsid w:val="001179D4"/>
    <w:rsid w:val="00120136"/>
    <w:rsid w:val="00126DAA"/>
    <w:rsid w:val="00127865"/>
    <w:rsid w:val="00130FFE"/>
    <w:rsid w:val="00131098"/>
    <w:rsid w:val="00131238"/>
    <w:rsid w:val="00131B8A"/>
    <w:rsid w:val="00132CBF"/>
    <w:rsid w:val="00133AE3"/>
    <w:rsid w:val="001361E1"/>
    <w:rsid w:val="00137D20"/>
    <w:rsid w:val="0014333C"/>
    <w:rsid w:val="00143623"/>
    <w:rsid w:val="001436EF"/>
    <w:rsid w:val="001443B4"/>
    <w:rsid w:val="00145697"/>
    <w:rsid w:val="00145F45"/>
    <w:rsid w:val="0014665A"/>
    <w:rsid w:val="001473AB"/>
    <w:rsid w:val="001504FC"/>
    <w:rsid w:val="0015063E"/>
    <w:rsid w:val="00151199"/>
    <w:rsid w:val="00151E7F"/>
    <w:rsid w:val="001550AC"/>
    <w:rsid w:val="00155973"/>
    <w:rsid w:val="00155C0D"/>
    <w:rsid w:val="0016097E"/>
    <w:rsid w:val="001639F7"/>
    <w:rsid w:val="00163AD5"/>
    <w:rsid w:val="0016500B"/>
    <w:rsid w:val="001656CD"/>
    <w:rsid w:val="00165BC9"/>
    <w:rsid w:val="001663D7"/>
    <w:rsid w:val="001664C1"/>
    <w:rsid w:val="00170944"/>
    <w:rsid w:val="00173006"/>
    <w:rsid w:val="00174B09"/>
    <w:rsid w:val="0017512F"/>
    <w:rsid w:val="00176859"/>
    <w:rsid w:val="00176ED4"/>
    <w:rsid w:val="00177C34"/>
    <w:rsid w:val="001837B9"/>
    <w:rsid w:val="0018467E"/>
    <w:rsid w:val="00185887"/>
    <w:rsid w:val="001922A1"/>
    <w:rsid w:val="00193F95"/>
    <w:rsid w:val="00196AA2"/>
    <w:rsid w:val="00196F0B"/>
    <w:rsid w:val="001A2A65"/>
    <w:rsid w:val="001A6554"/>
    <w:rsid w:val="001A6F37"/>
    <w:rsid w:val="001B04D9"/>
    <w:rsid w:val="001B5099"/>
    <w:rsid w:val="001C53EC"/>
    <w:rsid w:val="001C7104"/>
    <w:rsid w:val="001D2EBC"/>
    <w:rsid w:val="001D729F"/>
    <w:rsid w:val="001E01E2"/>
    <w:rsid w:val="001E2542"/>
    <w:rsid w:val="001E2F50"/>
    <w:rsid w:val="001E36C9"/>
    <w:rsid w:val="001E4F70"/>
    <w:rsid w:val="001E542C"/>
    <w:rsid w:val="001E6CDD"/>
    <w:rsid w:val="001F36A9"/>
    <w:rsid w:val="001F3E4B"/>
    <w:rsid w:val="002015BD"/>
    <w:rsid w:val="0020568D"/>
    <w:rsid w:val="00206952"/>
    <w:rsid w:val="0021017E"/>
    <w:rsid w:val="00211285"/>
    <w:rsid w:val="0021210B"/>
    <w:rsid w:val="0021379F"/>
    <w:rsid w:val="0021391F"/>
    <w:rsid w:val="00213ADF"/>
    <w:rsid w:val="0021442A"/>
    <w:rsid w:val="00221F6E"/>
    <w:rsid w:val="00222B72"/>
    <w:rsid w:val="0022402B"/>
    <w:rsid w:val="0022663E"/>
    <w:rsid w:val="002300BB"/>
    <w:rsid w:val="00237ECF"/>
    <w:rsid w:val="00240585"/>
    <w:rsid w:val="00250541"/>
    <w:rsid w:val="00252DF9"/>
    <w:rsid w:val="00263F8E"/>
    <w:rsid w:val="002656F3"/>
    <w:rsid w:val="0026639A"/>
    <w:rsid w:val="00266560"/>
    <w:rsid w:val="002736D3"/>
    <w:rsid w:val="00273889"/>
    <w:rsid w:val="002741EA"/>
    <w:rsid w:val="00277508"/>
    <w:rsid w:val="00280091"/>
    <w:rsid w:val="00286239"/>
    <w:rsid w:val="002903F6"/>
    <w:rsid w:val="00291068"/>
    <w:rsid w:val="00293201"/>
    <w:rsid w:val="0029323E"/>
    <w:rsid w:val="002958D1"/>
    <w:rsid w:val="00296F90"/>
    <w:rsid w:val="00297076"/>
    <w:rsid w:val="00297552"/>
    <w:rsid w:val="002A1000"/>
    <w:rsid w:val="002A47F6"/>
    <w:rsid w:val="002A4C74"/>
    <w:rsid w:val="002A7499"/>
    <w:rsid w:val="002B016A"/>
    <w:rsid w:val="002B04F2"/>
    <w:rsid w:val="002B3A2A"/>
    <w:rsid w:val="002B535E"/>
    <w:rsid w:val="002B6553"/>
    <w:rsid w:val="002B6912"/>
    <w:rsid w:val="002B7667"/>
    <w:rsid w:val="002C0948"/>
    <w:rsid w:val="002C1459"/>
    <w:rsid w:val="002C289A"/>
    <w:rsid w:val="002C4734"/>
    <w:rsid w:val="002C5589"/>
    <w:rsid w:val="002D488F"/>
    <w:rsid w:val="002D6BF4"/>
    <w:rsid w:val="002E3115"/>
    <w:rsid w:val="002E4078"/>
    <w:rsid w:val="002E4426"/>
    <w:rsid w:val="002E53A9"/>
    <w:rsid w:val="002E695A"/>
    <w:rsid w:val="002F0316"/>
    <w:rsid w:val="002F0CED"/>
    <w:rsid w:val="002F6925"/>
    <w:rsid w:val="002F6C45"/>
    <w:rsid w:val="002F6D52"/>
    <w:rsid w:val="00301426"/>
    <w:rsid w:val="00303175"/>
    <w:rsid w:val="003075BF"/>
    <w:rsid w:val="00307A95"/>
    <w:rsid w:val="00314667"/>
    <w:rsid w:val="003156EA"/>
    <w:rsid w:val="003203B3"/>
    <w:rsid w:val="00324EDD"/>
    <w:rsid w:val="00325A9A"/>
    <w:rsid w:val="00326715"/>
    <w:rsid w:val="00327594"/>
    <w:rsid w:val="003330E6"/>
    <w:rsid w:val="00334994"/>
    <w:rsid w:val="00335186"/>
    <w:rsid w:val="00337632"/>
    <w:rsid w:val="00337688"/>
    <w:rsid w:val="00337890"/>
    <w:rsid w:val="003413AD"/>
    <w:rsid w:val="0034360D"/>
    <w:rsid w:val="00345F59"/>
    <w:rsid w:val="00352559"/>
    <w:rsid w:val="0035320A"/>
    <w:rsid w:val="00354D28"/>
    <w:rsid w:val="0035656A"/>
    <w:rsid w:val="00356C37"/>
    <w:rsid w:val="0035753B"/>
    <w:rsid w:val="00361365"/>
    <w:rsid w:val="00361FAC"/>
    <w:rsid w:val="003623B0"/>
    <w:rsid w:val="003664B2"/>
    <w:rsid w:val="00366571"/>
    <w:rsid w:val="003718FE"/>
    <w:rsid w:val="0037221D"/>
    <w:rsid w:val="00374842"/>
    <w:rsid w:val="00376374"/>
    <w:rsid w:val="00376DC6"/>
    <w:rsid w:val="00377629"/>
    <w:rsid w:val="003810B0"/>
    <w:rsid w:val="003814B0"/>
    <w:rsid w:val="00382A43"/>
    <w:rsid w:val="003830CC"/>
    <w:rsid w:val="00384228"/>
    <w:rsid w:val="0038673C"/>
    <w:rsid w:val="0038754D"/>
    <w:rsid w:val="00392BB1"/>
    <w:rsid w:val="00392F8A"/>
    <w:rsid w:val="003938D9"/>
    <w:rsid w:val="003949BB"/>
    <w:rsid w:val="003A1A75"/>
    <w:rsid w:val="003A4DD9"/>
    <w:rsid w:val="003A5130"/>
    <w:rsid w:val="003A5997"/>
    <w:rsid w:val="003A664B"/>
    <w:rsid w:val="003B25E2"/>
    <w:rsid w:val="003B2789"/>
    <w:rsid w:val="003B46FC"/>
    <w:rsid w:val="003B4B39"/>
    <w:rsid w:val="003C39AE"/>
    <w:rsid w:val="003C60BB"/>
    <w:rsid w:val="003C71DA"/>
    <w:rsid w:val="003D1173"/>
    <w:rsid w:val="003D5B68"/>
    <w:rsid w:val="003D649F"/>
    <w:rsid w:val="003D7ED6"/>
    <w:rsid w:val="003E079F"/>
    <w:rsid w:val="003E1206"/>
    <w:rsid w:val="003E5107"/>
    <w:rsid w:val="003E60E0"/>
    <w:rsid w:val="003F16F5"/>
    <w:rsid w:val="003F68D6"/>
    <w:rsid w:val="003F7C6A"/>
    <w:rsid w:val="00400AFB"/>
    <w:rsid w:val="004027C6"/>
    <w:rsid w:val="00410AA2"/>
    <w:rsid w:val="004114EE"/>
    <w:rsid w:val="0041308D"/>
    <w:rsid w:val="0041446F"/>
    <w:rsid w:val="00416B1E"/>
    <w:rsid w:val="00416E23"/>
    <w:rsid w:val="00432460"/>
    <w:rsid w:val="00432A12"/>
    <w:rsid w:val="00432A38"/>
    <w:rsid w:val="004378E2"/>
    <w:rsid w:val="00442673"/>
    <w:rsid w:val="00446651"/>
    <w:rsid w:val="004478B7"/>
    <w:rsid w:val="00450E1B"/>
    <w:rsid w:val="00450F4D"/>
    <w:rsid w:val="00451ED9"/>
    <w:rsid w:val="0045364F"/>
    <w:rsid w:val="004544B7"/>
    <w:rsid w:val="00456B6B"/>
    <w:rsid w:val="00457A97"/>
    <w:rsid w:val="00460397"/>
    <w:rsid w:val="0046451F"/>
    <w:rsid w:val="00465590"/>
    <w:rsid w:val="0046732B"/>
    <w:rsid w:val="00472025"/>
    <w:rsid w:val="00472F92"/>
    <w:rsid w:val="00475811"/>
    <w:rsid w:val="00475821"/>
    <w:rsid w:val="004800FD"/>
    <w:rsid w:val="00480B7D"/>
    <w:rsid w:val="00481FE2"/>
    <w:rsid w:val="00482133"/>
    <w:rsid w:val="00485695"/>
    <w:rsid w:val="00490097"/>
    <w:rsid w:val="004900D9"/>
    <w:rsid w:val="004903FE"/>
    <w:rsid w:val="00492496"/>
    <w:rsid w:val="00492603"/>
    <w:rsid w:val="004934A3"/>
    <w:rsid w:val="00496B26"/>
    <w:rsid w:val="004A0EFF"/>
    <w:rsid w:val="004A3685"/>
    <w:rsid w:val="004A64A6"/>
    <w:rsid w:val="004A7530"/>
    <w:rsid w:val="004B178A"/>
    <w:rsid w:val="004B3C98"/>
    <w:rsid w:val="004B4D01"/>
    <w:rsid w:val="004C0647"/>
    <w:rsid w:val="004C2FB4"/>
    <w:rsid w:val="004C4741"/>
    <w:rsid w:val="004C4C2D"/>
    <w:rsid w:val="004C5C68"/>
    <w:rsid w:val="004C5CD2"/>
    <w:rsid w:val="004C7401"/>
    <w:rsid w:val="004C7E34"/>
    <w:rsid w:val="004D1385"/>
    <w:rsid w:val="004D1999"/>
    <w:rsid w:val="004D219A"/>
    <w:rsid w:val="004E31FB"/>
    <w:rsid w:val="004E5711"/>
    <w:rsid w:val="004E6DEA"/>
    <w:rsid w:val="004F202E"/>
    <w:rsid w:val="004F2A81"/>
    <w:rsid w:val="004F31AE"/>
    <w:rsid w:val="004F7272"/>
    <w:rsid w:val="004F7D2E"/>
    <w:rsid w:val="00501DD2"/>
    <w:rsid w:val="005031B2"/>
    <w:rsid w:val="005042C3"/>
    <w:rsid w:val="005047B0"/>
    <w:rsid w:val="00504A5C"/>
    <w:rsid w:val="0050609D"/>
    <w:rsid w:val="00506FAA"/>
    <w:rsid w:val="005077AC"/>
    <w:rsid w:val="005129C1"/>
    <w:rsid w:val="00520D79"/>
    <w:rsid w:val="00530843"/>
    <w:rsid w:val="00530D31"/>
    <w:rsid w:val="005316D2"/>
    <w:rsid w:val="00532150"/>
    <w:rsid w:val="005332DD"/>
    <w:rsid w:val="0053393C"/>
    <w:rsid w:val="005346AD"/>
    <w:rsid w:val="005346B2"/>
    <w:rsid w:val="00543C73"/>
    <w:rsid w:val="00550078"/>
    <w:rsid w:val="0055045E"/>
    <w:rsid w:val="00550732"/>
    <w:rsid w:val="00550E1F"/>
    <w:rsid w:val="00551AAF"/>
    <w:rsid w:val="0055505E"/>
    <w:rsid w:val="00555EC8"/>
    <w:rsid w:val="0055657E"/>
    <w:rsid w:val="00557AAD"/>
    <w:rsid w:val="005621B7"/>
    <w:rsid w:val="005626D8"/>
    <w:rsid w:val="00564530"/>
    <w:rsid w:val="0056549A"/>
    <w:rsid w:val="005673B8"/>
    <w:rsid w:val="00567B90"/>
    <w:rsid w:val="00570CF6"/>
    <w:rsid w:val="00571B91"/>
    <w:rsid w:val="00571D32"/>
    <w:rsid w:val="005726BA"/>
    <w:rsid w:val="00574395"/>
    <w:rsid w:val="00574F62"/>
    <w:rsid w:val="00577E58"/>
    <w:rsid w:val="00581C44"/>
    <w:rsid w:val="0058280B"/>
    <w:rsid w:val="005835B3"/>
    <w:rsid w:val="00584920"/>
    <w:rsid w:val="0058588E"/>
    <w:rsid w:val="00587972"/>
    <w:rsid w:val="00590A3F"/>
    <w:rsid w:val="00595C30"/>
    <w:rsid w:val="005A059E"/>
    <w:rsid w:val="005A2BF6"/>
    <w:rsid w:val="005A2FCD"/>
    <w:rsid w:val="005A3628"/>
    <w:rsid w:val="005A4043"/>
    <w:rsid w:val="005A7234"/>
    <w:rsid w:val="005A7712"/>
    <w:rsid w:val="005B0A69"/>
    <w:rsid w:val="005B4A1A"/>
    <w:rsid w:val="005B534D"/>
    <w:rsid w:val="005B6FB1"/>
    <w:rsid w:val="005C1305"/>
    <w:rsid w:val="005C36F8"/>
    <w:rsid w:val="005C4C48"/>
    <w:rsid w:val="005C75BA"/>
    <w:rsid w:val="005D00D6"/>
    <w:rsid w:val="005D08A7"/>
    <w:rsid w:val="005D0990"/>
    <w:rsid w:val="005D3C47"/>
    <w:rsid w:val="005D51C1"/>
    <w:rsid w:val="005D5451"/>
    <w:rsid w:val="005D5D1B"/>
    <w:rsid w:val="005D7677"/>
    <w:rsid w:val="005E0BBA"/>
    <w:rsid w:val="005E1142"/>
    <w:rsid w:val="005E2D43"/>
    <w:rsid w:val="005E6988"/>
    <w:rsid w:val="005F6DA1"/>
    <w:rsid w:val="00602B61"/>
    <w:rsid w:val="00605412"/>
    <w:rsid w:val="00605535"/>
    <w:rsid w:val="0060609E"/>
    <w:rsid w:val="00606CDE"/>
    <w:rsid w:val="00607ECE"/>
    <w:rsid w:val="00611656"/>
    <w:rsid w:val="00611675"/>
    <w:rsid w:val="00616C10"/>
    <w:rsid w:val="006236F5"/>
    <w:rsid w:val="00631925"/>
    <w:rsid w:val="00631D4C"/>
    <w:rsid w:val="00633AC4"/>
    <w:rsid w:val="0063467A"/>
    <w:rsid w:val="006352ED"/>
    <w:rsid w:val="006438B6"/>
    <w:rsid w:val="0064688F"/>
    <w:rsid w:val="00646A59"/>
    <w:rsid w:val="00647060"/>
    <w:rsid w:val="006474B3"/>
    <w:rsid w:val="006503F4"/>
    <w:rsid w:val="00653308"/>
    <w:rsid w:val="0065345A"/>
    <w:rsid w:val="00653B6F"/>
    <w:rsid w:val="0066499C"/>
    <w:rsid w:val="00671798"/>
    <w:rsid w:val="00671A78"/>
    <w:rsid w:val="00671EB0"/>
    <w:rsid w:val="00675BFA"/>
    <w:rsid w:val="006764C0"/>
    <w:rsid w:val="00676BE8"/>
    <w:rsid w:val="00677297"/>
    <w:rsid w:val="0067758E"/>
    <w:rsid w:val="006809EF"/>
    <w:rsid w:val="006815E4"/>
    <w:rsid w:val="00684D7F"/>
    <w:rsid w:val="00685639"/>
    <w:rsid w:val="006874EA"/>
    <w:rsid w:val="00687C34"/>
    <w:rsid w:val="00687C86"/>
    <w:rsid w:val="00694898"/>
    <w:rsid w:val="006963C9"/>
    <w:rsid w:val="006A40E9"/>
    <w:rsid w:val="006A5BEA"/>
    <w:rsid w:val="006A69E0"/>
    <w:rsid w:val="006B479C"/>
    <w:rsid w:val="006B4D79"/>
    <w:rsid w:val="006B74CA"/>
    <w:rsid w:val="006C1BC3"/>
    <w:rsid w:val="006C294A"/>
    <w:rsid w:val="006C3F35"/>
    <w:rsid w:val="006C646A"/>
    <w:rsid w:val="006D037F"/>
    <w:rsid w:val="006D0BFD"/>
    <w:rsid w:val="006D6A7E"/>
    <w:rsid w:val="006D6CC0"/>
    <w:rsid w:val="006D6F38"/>
    <w:rsid w:val="006E1439"/>
    <w:rsid w:val="006E18AA"/>
    <w:rsid w:val="006E1C10"/>
    <w:rsid w:val="006E3005"/>
    <w:rsid w:val="006E6569"/>
    <w:rsid w:val="006F1396"/>
    <w:rsid w:val="006F18F8"/>
    <w:rsid w:val="006F57F0"/>
    <w:rsid w:val="006F6AE1"/>
    <w:rsid w:val="00700677"/>
    <w:rsid w:val="007012CD"/>
    <w:rsid w:val="007015D6"/>
    <w:rsid w:val="00703E02"/>
    <w:rsid w:val="0070497D"/>
    <w:rsid w:val="0070542D"/>
    <w:rsid w:val="00706497"/>
    <w:rsid w:val="007075B6"/>
    <w:rsid w:val="00714BBD"/>
    <w:rsid w:val="007159CA"/>
    <w:rsid w:val="0071758C"/>
    <w:rsid w:val="00717F8E"/>
    <w:rsid w:val="00720A51"/>
    <w:rsid w:val="00724FEB"/>
    <w:rsid w:val="00727BA6"/>
    <w:rsid w:val="0073045C"/>
    <w:rsid w:val="00732497"/>
    <w:rsid w:val="00732E4D"/>
    <w:rsid w:val="00733758"/>
    <w:rsid w:val="00733C6C"/>
    <w:rsid w:val="00736AF1"/>
    <w:rsid w:val="0074130C"/>
    <w:rsid w:val="007415BA"/>
    <w:rsid w:val="00741AB2"/>
    <w:rsid w:val="00744144"/>
    <w:rsid w:val="007470CC"/>
    <w:rsid w:val="00747CB2"/>
    <w:rsid w:val="00747DA1"/>
    <w:rsid w:val="00754B4E"/>
    <w:rsid w:val="00756A66"/>
    <w:rsid w:val="00760C23"/>
    <w:rsid w:val="00771BBD"/>
    <w:rsid w:val="00771E13"/>
    <w:rsid w:val="007742EA"/>
    <w:rsid w:val="00775FB2"/>
    <w:rsid w:val="00781779"/>
    <w:rsid w:val="00785032"/>
    <w:rsid w:val="007850DF"/>
    <w:rsid w:val="007867CE"/>
    <w:rsid w:val="007870C0"/>
    <w:rsid w:val="00790697"/>
    <w:rsid w:val="00790897"/>
    <w:rsid w:val="00791D40"/>
    <w:rsid w:val="0079424A"/>
    <w:rsid w:val="00794817"/>
    <w:rsid w:val="007973F7"/>
    <w:rsid w:val="007A06C0"/>
    <w:rsid w:val="007A0D90"/>
    <w:rsid w:val="007A12E6"/>
    <w:rsid w:val="007A1983"/>
    <w:rsid w:val="007A5C16"/>
    <w:rsid w:val="007A7C73"/>
    <w:rsid w:val="007B211C"/>
    <w:rsid w:val="007B2B64"/>
    <w:rsid w:val="007B3061"/>
    <w:rsid w:val="007B496A"/>
    <w:rsid w:val="007B6850"/>
    <w:rsid w:val="007B7323"/>
    <w:rsid w:val="007B751D"/>
    <w:rsid w:val="007C124B"/>
    <w:rsid w:val="007C13D9"/>
    <w:rsid w:val="007C2095"/>
    <w:rsid w:val="007C3BFA"/>
    <w:rsid w:val="007C4669"/>
    <w:rsid w:val="007C4761"/>
    <w:rsid w:val="007C55DD"/>
    <w:rsid w:val="007C59F9"/>
    <w:rsid w:val="007D0852"/>
    <w:rsid w:val="007D10A5"/>
    <w:rsid w:val="007D392E"/>
    <w:rsid w:val="007D5B53"/>
    <w:rsid w:val="007D69DC"/>
    <w:rsid w:val="007E0CF9"/>
    <w:rsid w:val="007E3DBE"/>
    <w:rsid w:val="007E6D24"/>
    <w:rsid w:val="007E6E94"/>
    <w:rsid w:val="007E7CDE"/>
    <w:rsid w:val="007F7D1B"/>
    <w:rsid w:val="008031BE"/>
    <w:rsid w:val="00804325"/>
    <w:rsid w:val="008064A5"/>
    <w:rsid w:val="0080778E"/>
    <w:rsid w:val="00811230"/>
    <w:rsid w:val="00811DF2"/>
    <w:rsid w:val="008143DB"/>
    <w:rsid w:val="00814E0C"/>
    <w:rsid w:val="00817207"/>
    <w:rsid w:val="00820935"/>
    <w:rsid w:val="00821905"/>
    <w:rsid w:val="008226CB"/>
    <w:rsid w:val="00823B64"/>
    <w:rsid w:val="00823FF9"/>
    <w:rsid w:val="00835E94"/>
    <w:rsid w:val="00836188"/>
    <w:rsid w:val="00840C56"/>
    <w:rsid w:val="00842828"/>
    <w:rsid w:val="00843FCB"/>
    <w:rsid w:val="00845DBA"/>
    <w:rsid w:val="008541F8"/>
    <w:rsid w:val="008548C3"/>
    <w:rsid w:val="00855D61"/>
    <w:rsid w:val="00860141"/>
    <w:rsid w:val="008605E9"/>
    <w:rsid w:val="00861275"/>
    <w:rsid w:val="00862997"/>
    <w:rsid w:val="008639C1"/>
    <w:rsid w:val="00864F97"/>
    <w:rsid w:val="008676DF"/>
    <w:rsid w:val="00867CFE"/>
    <w:rsid w:val="00870973"/>
    <w:rsid w:val="00872F37"/>
    <w:rsid w:val="00875E12"/>
    <w:rsid w:val="00877E34"/>
    <w:rsid w:val="00880831"/>
    <w:rsid w:val="00883BEF"/>
    <w:rsid w:val="00884B0C"/>
    <w:rsid w:val="00886CEF"/>
    <w:rsid w:val="00891198"/>
    <w:rsid w:val="0089119C"/>
    <w:rsid w:val="00891AB2"/>
    <w:rsid w:val="00895BA3"/>
    <w:rsid w:val="008A12BD"/>
    <w:rsid w:val="008A6F57"/>
    <w:rsid w:val="008A778B"/>
    <w:rsid w:val="008B43A5"/>
    <w:rsid w:val="008B51F9"/>
    <w:rsid w:val="008B540B"/>
    <w:rsid w:val="008B5D72"/>
    <w:rsid w:val="008B65F1"/>
    <w:rsid w:val="008C1542"/>
    <w:rsid w:val="008C2160"/>
    <w:rsid w:val="008C2A08"/>
    <w:rsid w:val="008C2D2B"/>
    <w:rsid w:val="008C32BF"/>
    <w:rsid w:val="008D088E"/>
    <w:rsid w:val="008D214C"/>
    <w:rsid w:val="008D51CD"/>
    <w:rsid w:val="008E15F8"/>
    <w:rsid w:val="008E2106"/>
    <w:rsid w:val="008E4157"/>
    <w:rsid w:val="008E4B83"/>
    <w:rsid w:val="008E7538"/>
    <w:rsid w:val="008F0C9D"/>
    <w:rsid w:val="008F33E0"/>
    <w:rsid w:val="008F4A05"/>
    <w:rsid w:val="008F5B2F"/>
    <w:rsid w:val="008F635A"/>
    <w:rsid w:val="00900790"/>
    <w:rsid w:val="00903E4A"/>
    <w:rsid w:val="00903FF9"/>
    <w:rsid w:val="0090517B"/>
    <w:rsid w:val="00905269"/>
    <w:rsid w:val="00910569"/>
    <w:rsid w:val="00911E1B"/>
    <w:rsid w:val="00912DDF"/>
    <w:rsid w:val="009151CF"/>
    <w:rsid w:val="00917F30"/>
    <w:rsid w:val="00921AA5"/>
    <w:rsid w:val="00923911"/>
    <w:rsid w:val="0092510B"/>
    <w:rsid w:val="009275D4"/>
    <w:rsid w:val="00931890"/>
    <w:rsid w:val="009324D5"/>
    <w:rsid w:val="00933B66"/>
    <w:rsid w:val="00934620"/>
    <w:rsid w:val="00935064"/>
    <w:rsid w:val="00935A04"/>
    <w:rsid w:val="00941F0F"/>
    <w:rsid w:val="00942432"/>
    <w:rsid w:val="00942FBE"/>
    <w:rsid w:val="00947651"/>
    <w:rsid w:val="00953050"/>
    <w:rsid w:val="00955C9F"/>
    <w:rsid w:val="00957114"/>
    <w:rsid w:val="00963960"/>
    <w:rsid w:val="009663B1"/>
    <w:rsid w:val="0097173C"/>
    <w:rsid w:val="0097398B"/>
    <w:rsid w:val="009744FC"/>
    <w:rsid w:val="009752AF"/>
    <w:rsid w:val="00977882"/>
    <w:rsid w:val="00981D99"/>
    <w:rsid w:val="0098211C"/>
    <w:rsid w:val="00984BE0"/>
    <w:rsid w:val="009859D8"/>
    <w:rsid w:val="0098725D"/>
    <w:rsid w:val="00990EB6"/>
    <w:rsid w:val="00992B73"/>
    <w:rsid w:val="009942DA"/>
    <w:rsid w:val="009948D9"/>
    <w:rsid w:val="00997025"/>
    <w:rsid w:val="00997CC1"/>
    <w:rsid w:val="009A407D"/>
    <w:rsid w:val="009B0A8E"/>
    <w:rsid w:val="009B2053"/>
    <w:rsid w:val="009B212F"/>
    <w:rsid w:val="009B36C1"/>
    <w:rsid w:val="009B5115"/>
    <w:rsid w:val="009B5279"/>
    <w:rsid w:val="009B7B8E"/>
    <w:rsid w:val="009B7E38"/>
    <w:rsid w:val="009C06E2"/>
    <w:rsid w:val="009C2357"/>
    <w:rsid w:val="009C6C84"/>
    <w:rsid w:val="009D00B8"/>
    <w:rsid w:val="009D17CD"/>
    <w:rsid w:val="009D28BA"/>
    <w:rsid w:val="009D292E"/>
    <w:rsid w:val="009D3243"/>
    <w:rsid w:val="009D3301"/>
    <w:rsid w:val="009D4353"/>
    <w:rsid w:val="009D4E47"/>
    <w:rsid w:val="009D6CE1"/>
    <w:rsid w:val="009E18BC"/>
    <w:rsid w:val="009E2F4E"/>
    <w:rsid w:val="009E3CB6"/>
    <w:rsid w:val="009E4E16"/>
    <w:rsid w:val="009E6200"/>
    <w:rsid w:val="009E7842"/>
    <w:rsid w:val="009E7B41"/>
    <w:rsid w:val="009F00DA"/>
    <w:rsid w:val="009F2253"/>
    <w:rsid w:val="009F3E6D"/>
    <w:rsid w:val="009F78A6"/>
    <w:rsid w:val="00A00C2C"/>
    <w:rsid w:val="00A02368"/>
    <w:rsid w:val="00A031D2"/>
    <w:rsid w:val="00A03AC7"/>
    <w:rsid w:val="00A04522"/>
    <w:rsid w:val="00A04DF1"/>
    <w:rsid w:val="00A064BD"/>
    <w:rsid w:val="00A0673E"/>
    <w:rsid w:val="00A13057"/>
    <w:rsid w:val="00A13A46"/>
    <w:rsid w:val="00A16DF3"/>
    <w:rsid w:val="00A177B0"/>
    <w:rsid w:val="00A21376"/>
    <w:rsid w:val="00A222C6"/>
    <w:rsid w:val="00A24DA8"/>
    <w:rsid w:val="00A2565F"/>
    <w:rsid w:val="00A25BE3"/>
    <w:rsid w:val="00A262B9"/>
    <w:rsid w:val="00A26B7F"/>
    <w:rsid w:val="00A33ED1"/>
    <w:rsid w:val="00A35551"/>
    <w:rsid w:val="00A37D4B"/>
    <w:rsid w:val="00A37E7E"/>
    <w:rsid w:val="00A41484"/>
    <w:rsid w:val="00A43437"/>
    <w:rsid w:val="00A43688"/>
    <w:rsid w:val="00A43B90"/>
    <w:rsid w:val="00A44630"/>
    <w:rsid w:val="00A44725"/>
    <w:rsid w:val="00A4536F"/>
    <w:rsid w:val="00A45FFB"/>
    <w:rsid w:val="00A5022A"/>
    <w:rsid w:val="00A50FED"/>
    <w:rsid w:val="00A52D15"/>
    <w:rsid w:val="00A53C2B"/>
    <w:rsid w:val="00A55839"/>
    <w:rsid w:val="00A56B97"/>
    <w:rsid w:val="00A6042D"/>
    <w:rsid w:val="00A6099F"/>
    <w:rsid w:val="00A61AD0"/>
    <w:rsid w:val="00A639A5"/>
    <w:rsid w:val="00A668B9"/>
    <w:rsid w:val="00A676F4"/>
    <w:rsid w:val="00A67A11"/>
    <w:rsid w:val="00A71565"/>
    <w:rsid w:val="00A71B91"/>
    <w:rsid w:val="00A72867"/>
    <w:rsid w:val="00A74FAB"/>
    <w:rsid w:val="00A837A5"/>
    <w:rsid w:val="00A83DBC"/>
    <w:rsid w:val="00A854EE"/>
    <w:rsid w:val="00A86F21"/>
    <w:rsid w:val="00A8727D"/>
    <w:rsid w:val="00A92A46"/>
    <w:rsid w:val="00A93F22"/>
    <w:rsid w:val="00A94A5B"/>
    <w:rsid w:val="00A951DF"/>
    <w:rsid w:val="00A964EE"/>
    <w:rsid w:val="00A96DEB"/>
    <w:rsid w:val="00A97637"/>
    <w:rsid w:val="00A978E1"/>
    <w:rsid w:val="00AA0159"/>
    <w:rsid w:val="00AA5746"/>
    <w:rsid w:val="00AA774D"/>
    <w:rsid w:val="00AB025E"/>
    <w:rsid w:val="00AB14A9"/>
    <w:rsid w:val="00AB1C29"/>
    <w:rsid w:val="00AB2C11"/>
    <w:rsid w:val="00AB5669"/>
    <w:rsid w:val="00AB7DDF"/>
    <w:rsid w:val="00AC069F"/>
    <w:rsid w:val="00AC44BD"/>
    <w:rsid w:val="00AC4E99"/>
    <w:rsid w:val="00AC4F82"/>
    <w:rsid w:val="00AC54D7"/>
    <w:rsid w:val="00AC6491"/>
    <w:rsid w:val="00AD024D"/>
    <w:rsid w:val="00AD2B5A"/>
    <w:rsid w:val="00AD47DB"/>
    <w:rsid w:val="00AD7B1A"/>
    <w:rsid w:val="00AE208D"/>
    <w:rsid w:val="00AE2223"/>
    <w:rsid w:val="00AE3394"/>
    <w:rsid w:val="00AE3754"/>
    <w:rsid w:val="00AE6070"/>
    <w:rsid w:val="00AF352C"/>
    <w:rsid w:val="00AF3CE6"/>
    <w:rsid w:val="00AF4B69"/>
    <w:rsid w:val="00AF5A85"/>
    <w:rsid w:val="00AF7385"/>
    <w:rsid w:val="00B00B58"/>
    <w:rsid w:val="00B013EA"/>
    <w:rsid w:val="00B04CD3"/>
    <w:rsid w:val="00B04EC9"/>
    <w:rsid w:val="00B055C7"/>
    <w:rsid w:val="00B06014"/>
    <w:rsid w:val="00B06FD4"/>
    <w:rsid w:val="00B0764B"/>
    <w:rsid w:val="00B10071"/>
    <w:rsid w:val="00B109B7"/>
    <w:rsid w:val="00B16D8D"/>
    <w:rsid w:val="00B17161"/>
    <w:rsid w:val="00B22AA5"/>
    <w:rsid w:val="00B239BB"/>
    <w:rsid w:val="00B261C2"/>
    <w:rsid w:val="00B30BFA"/>
    <w:rsid w:val="00B31710"/>
    <w:rsid w:val="00B4006A"/>
    <w:rsid w:val="00B40959"/>
    <w:rsid w:val="00B43AD3"/>
    <w:rsid w:val="00B44C66"/>
    <w:rsid w:val="00B471DC"/>
    <w:rsid w:val="00B473F9"/>
    <w:rsid w:val="00B47B19"/>
    <w:rsid w:val="00B47C12"/>
    <w:rsid w:val="00B5095B"/>
    <w:rsid w:val="00B518A5"/>
    <w:rsid w:val="00B540C3"/>
    <w:rsid w:val="00B5487D"/>
    <w:rsid w:val="00B56EB2"/>
    <w:rsid w:val="00B63682"/>
    <w:rsid w:val="00B65877"/>
    <w:rsid w:val="00B67B86"/>
    <w:rsid w:val="00B7019F"/>
    <w:rsid w:val="00B717FD"/>
    <w:rsid w:val="00B7671B"/>
    <w:rsid w:val="00B83328"/>
    <w:rsid w:val="00B83C9A"/>
    <w:rsid w:val="00B87D41"/>
    <w:rsid w:val="00B956FB"/>
    <w:rsid w:val="00BA5DE0"/>
    <w:rsid w:val="00BA6020"/>
    <w:rsid w:val="00BA6630"/>
    <w:rsid w:val="00BA681F"/>
    <w:rsid w:val="00BB0FC7"/>
    <w:rsid w:val="00BB24EA"/>
    <w:rsid w:val="00BB31BD"/>
    <w:rsid w:val="00BB38BA"/>
    <w:rsid w:val="00BB4179"/>
    <w:rsid w:val="00BC24BC"/>
    <w:rsid w:val="00BC28F4"/>
    <w:rsid w:val="00BC3584"/>
    <w:rsid w:val="00BC3827"/>
    <w:rsid w:val="00BC3DE3"/>
    <w:rsid w:val="00BC487B"/>
    <w:rsid w:val="00BD0368"/>
    <w:rsid w:val="00BD0B80"/>
    <w:rsid w:val="00BD1594"/>
    <w:rsid w:val="00BD3971"/>
    <w:rsid w:val="00BD4B83"/>
    <w:rsid w:val="00BE05E9"/>
    <w:rsid w:val="00BE0EA9"/>
    <w:rsid w:val="00BE1673"/>
    <w:rsid w:val="00BE2731"/>
    <w:rsid w:val="00BE5096"/>
    <w:rsid w:val="00BE5860"/>
    <w:rsid w:val="00BF03D5"/>
    <w:rsid w:val="00BF406B"/>
    <w:rsid w:val="00BF7D79"/>
    <w:rsid w:val="00C03988"/>
    <w:rsid w:val="00C069C7"/>
    <w:rsid w:val="00C12319"/>
    <w:rsid w:val="00C12ACA"/>
    <w:rsid w:val="00C14873"/>
    <w:rsid w:val="00C15DA7"/>
    <w:rsid w:val="00C21DCF"/>
    <w:rsid w:val="00C234A4"/>
    <w:rsid w:val="00C27C8D"/>
    <w:rsid w:val="00C342E3"/>
    <w:rsid w:val="00C42121"/>
    <w:rsid w:val="00C42197"/>
    <w:rsid w:val="00C426F2"/>
    <w:rsid w:val="00C43D92"/>
    <w:rsid w:val="00C46A22"/>
    <w:rsid w:val="00C504A0"/>
    <w:rsid w:val="00C54CDA"/>
    <w:rsid w:val="00C55057"/>
    <w:rsid w:val="00C603FA"/>
    <w:rsid w:val="00C62FEC"/>
    <w:rsid w:val="00C64630"/>
    <w:rsid w:val="00C64634"/>
    <w:rsid w:val="00C65E6E"/>
    <w:rsid w:val="00C67447"/>
    <w:rsid w:val="00C731CC"/>
    <w:rsid w:val="00C74113"/>
    <w:rsid w:val="00C7633B"/>
    <w:rsid w:val="00C80C05"/>
    <w:rsid w:val="00C85457"/>
    <w:rsid w:val="00C85BFE"/>
    <w:rsid w:val="00C87586"/>
    <w:rsid w:val="00C91AD0"/>
    <w:rsid w:val="00C930E0"/>
    <w:rsid w:val="00C9332C"/>
    <w:rsid w:val="00C93DBA"/>
    <w:rsid w:val="00C97A56"/>
    <w:rsid w:val="00CA1434"/>
    <w:rsid w:val="00CA3BF0"/>
    <w:rsid w:val="00CA45C6"/>
    <w:rsid w:val="00CA4AB0"/>
    <w:rsid w:val="00CA5BDD"/>
    <w:rsid w:val="00CA613C"/>
    <w:rsid w:val="00CB2EDF"/>
    <w:rsid w:val="00CB3E8E"/>
    <w:rsid w:val="00CB4011"/>
    <w:rsid w:val="00CB58E6"/>
    <w:rsid w:val="00CB5E68"/>
    <w:rsid w:val="00CC01DD"/>
    <w:rsid w:val="00CC184D"/>
    <w:rsid w:val="00CC3B1C"/>
    <w:rsid w:val="00CC3E6A"/>
    <w:rsid w:val="00CC46F0"/>
    <w:rsid w:val="00CC5B2B"/>
    <w:rsid w:val="00CC6605"/>
    <w:rsid w:val="00CC7C12"/>
    <w:rsid w:val="00CD1B80"/>
    <w:rsid w:val="00CD2AB9"/>
    <w:rsid w:val="00CD3C82"/>
    <w:rsid w:val="00CD69CF"/>
    <w:rsid w:val="00CD7DB5"/>
    <w:rsid w:val="00CE014A"/>
    <w:rsid w:val="00CE15D3"/>
    <w:rsid w:val="00CE2AE0"/>
    <w:rsid w:val="00CE34AC"/>
    <w:rsid w:val="00CE423E"/>
    <w:rsid w:val="00CE54EC"/>
    <w:rsid w:val="00CE5CB1"/>
    <w:rsid w:val="00CE5F4D"/>
    <w:rsid w:val="00CF1C70"/>
    <w:rsid w:val="00CF421B"/>
    <w:rsid w:val="00D01D11"/>
    <w:rsid w:val="00D028F3"/>
    <w:rsid w:val="00D05F36"/>
    <w:rsid w:val="00D05FF3"/>
    <w:rsid w:val="00D074CA"/>
    <w:rsid w:val="00D1117B"/>
    <w:rsid w:val="00D136B1"/>
    <w:rsid w:val="00D168EA"/>
    <w:rsid w:val="00D21A09"/>
    <w:rsid w:val="00D23568"/>
    <w:rsid w:val="00D23DDC"/>
    <w:rsid w:val="00D26A4B"/>
    <w:rsid w:val="00D306D4"/>
    <w:rsid w:val="00D30A09"/>
    <w:rsid w:val="00D31011"/>
    <w:rsid w:val="00D32CB8"/>
    <w:rsid w:val="00D340F7"/>
    <w:rsid w:val="00D346E0"/>
    <w:rsid w:val="00D352C8"/>
    <w:rsid w:val="00D3590D"/>
    <w:rsid w:val="00D369D1"/>
    <w:rsid w:val="00D5054C"/>
    <w:rsid w:val="00D50A77"/>
    <w:rsid w:val="00D50E01"/>
    <w:rsid w:val="00D62774"/>
    <w:rsid w:val="00D62BB7"/>
    <w:rsid w:val="00D64689"/>
    <w:rsid w:val="00D65ED0"/>
    <w:rsid w:val="00D6724B"/>
    <w:rsid w:val="00D70BBB"/>
    <w:rsid w:val="00D81BF8"/>
    <w:rsid w:val="00D822F4"/>
    <w:rsid w:val="00D82396"/>
    <w:rsid w:val="00D87BDC"/>
    <w:rsid w:val="00D90076"/>
    <w:rsid w:val="00D94BB7"/>
    <w:rsid w:val="00D94ED6"/>
    <w:rsid w:val="00D96A97"/>
    <w:rsid w:val="00D96BCA"/>
    <w:rsid w:val="00D96C11"/>
    <w:rsid w:val="00D97067"/>
    <w:rsid w:val="00DA078D"/>
    <w:rsid w:val="00DA4E90"/>
    <w:rsid w:val="00DA6406"/>
    <w:rsid w:val="00DA6A16"/>
    <w:rsid w:val="00DA7027"/>
    <w:rsid w:val="00DA762B"/>
    <w:rsid w:val="00DB0532"/>
    <w:rsid w:val="00DB0B83"/>
    <w:rsid w:val="00DB229E"/>
    <w:rsid w:val="00DB2931"/>
    <w:rsid w:val="00DB29D2"/>
    <w:rsid w:val="00DB34BF"/>
    <w:rsid w:val="00DB4891"/>
    <w:rsid w:val="00DB5202"/>
    <w:rsid w:val="00DB59B8"/>
    <w:rsid w:val="00DB69D3"/>
    <w:rsid w:val="00DC3B87"/>
    <w:rsid w:val="00DC7995"/>
    <w:rsid w:val="00DD1495"/>
    <w:rsid w:val="00DD34FA"/>
    <w:rsid w:val="00DD3B87"/>
    <w:rsid w:val="00DD49D0"/>
    <w:rsid w:val="00DD6B21"/>
    <w:rsid w:val="00DE597F"/>
    <w:rsid w:val="00DE6A64"/>
    <w:rsid w:val="00DF1455"/>
    <w:rsid w:val="00DF6735"/>
    <w:rsid w:val="00DF7D03"/>
    <w:rsid w:val="00E016D7"/>
    <w:rsid w:val="00E01C71"/>
    <w:rsid w:val="00E04180"/>
    <w:rsid w:val="00E04951"/>
    <w:rsid w:val="00E07EA1"/>
    <w:rsid w:val="00E10028"/>
    <w:rsid w:val="00E10498"/>
    <w:rsid w:val="00E115C2"/>
    <w:rsid w:val="00E11B46"/>
    <w:rsid w:val="00E24C51"/>
    <w:rsid w:val="00E27158"/>
    <w:rsid w:val="00E32051"/>
    <w:rsid w:val="00E33925"/>
    <w:rsid w:val="00E43FA6"/>
    <w:rsid w:val="00E4416B"/>
    <w:rsid w:val="00E44D79"/>
    <w:rsid w:val="00E45050"/>
    <w:rsid w:val="00E46E64"/>
    <w:rsid w:val="00E50A06"/>
    <w:rsid w:val="00E51C7E"/>
    <w:rsid w:val="00E52463"/>
    <w:rsid w:val="00E539A1"/>
    <w:rsid w:val="00E543CD"/>
    <w:rsid w:val="00E55F00"/>
    <w:rsid w:val="00E6014E"/>
    <w:rsid w:val="00E607D7"/>
    <w:rsid w:val="00E638F8"/>
    <w:rsid w:val="00E654E5"/>
    <w:rsid w:val="00E66E47"/>
    <w:rsid w:val="00E72AE4"/>
    <w:rsid w:val="00E74836"/>
    <w:rsid w:val="00E76678"/>
    <w:rsid w:val="00E76FC4"/>
    <w:rsid w:val="00E77B49"/>
    <w:rsid w:val="00E844B5"/>
    <w:rsid w:val="00E85496"/>
    <w:rsid w:val="00E9025D"/>
    <w:rsid w:val="00E902BD"/>
    <w:rsid w:val="00E928E3"/>
    <w:rsid w:val="00E934D7"/>
    <w:rsid w:val="00E9474A"/>
    <w:rsid w:val="00E961C1"/>
    <w:rsid w:val="00E9644B"/>
    <w:rsid w:val="00E96588"/>
    <w:rsid w:val="00E97782"/>
    <w:rsid w:val="00EA219F"/>
    <w:rsid w:val="00EA3FC7"/>
    <w:rsid w:val="00EA40E8"/>
    <w:rsid w:val="00EA5289"/>
    <w:rsid w:val="00EB0B16"/>
    <w:rsid w:val="00EB2CC6"/>
    <w:rsid w:val="00EB2F14"/>
    <w:rsid w:val="00EB3BF7"/>
    <w:rsid w:val="00EB41F8"/>
    <w:rsid w:val="00EB56B9"/>
    <w:rsid w:val="00EC1661"/>
    <w:rsid w:val="00EC5B45"/>
    <w:rsid w:val="00EC7D85"/>
    <w:rsid w:val="00ED2725"/>
    <w:rsid w:val="00ED412A"/>
    <w:rsid w:val="00EE44A3"/>
    <w:rsid w:val="00EE491B"/>
    <w:rsid w:val="00EF43E2"/>
    <w:rsid w:val="00EF4D92"/>
    <w:rsid w:val="00EF70EA"/>
    <w:rsid w:val="00F058C7"/>
    <w:rsid w:val="00F0624D"/>
    <w:rsid w:val="00F07C78"/>
    <w:rsid w:val="00F10A7C"/>
    <w:rsid w:val="00F2296B"/>
    <w:rsid w:val="00F2313D"/>
    <w:rsid w:val="00F2767A"/>
    <w:rsid w:val="00F3184D"/>
    <w:rsid w:val="00F3219B"/>
    <w:rsid w:val="00F328DE"/>
    <w:rsid w:val="00F3744E"/>
    <w:rsid w:val="00F410DD"/>
    <w:rsid w:val="00F44E78"/>
    <w:rsid w:val="00F45476"/>
    <w:rsid w:val="00F471CA"/>
    <w:rsid w:val="00F50019"/>
    <w:rsid w:val="00F50D74"/>
    <w:rsid w:val="00F51949"/>
    <w:rsid w:val="00F53970"/>
    <w:rsid w:val="00F5496D"/>
    <w:rsid w:val="00F576F6"/>
    <w:rsid w:val="00F6015A"/>
    <w:rsid w:val="00F63A75"/>
    <w:rsid w:val="00F65268"/>
    <w:rsid w:val="00F6548E"/>
    <w:rsid w:val="00F674AA"/>
    <w:rsid w:val="00F714B7"/>
    <w:rsid w:val="00F72611"/>
    <w:rsid w:val="00F74A57"/>
    <w:rsid w:val="00F74BDE"/>
    <w:rsid w:val="00F80D2A"/>
    <w:rsid w:val="00F82014"/>
    <w:rsid w:val="00F87212"/>
    <w:rsid w:val="00F900EC"/>
    <w:rsid w:val="00F908C6"/>
    <w:rsid w:val="00F91DC0"/>
    <w:rsid w:val="00F9257D"/>
    <w:rsid w:val="00F9487C"/>
    <w:rsid w:val="00F95FB9"/>
    <w:rsid w:val="00FA1356"/>
    <w:rsid w:val="00FA1745"/>
    <w:rsid w:val="00FA1986"/>
    <w:rsid w:val="00FA2B0F"/>
    <w:rsid w:val="00FA735D"/>
    <w:rsid w:val="00FB1ED4"/>
    <w:rsid w:val="00FB45FB"/>
    <w:rsid w:val="00FB525B"/>
    <w:rsid w:val="00FB734A"/>
    <w:rsid w:val="00FC1A1E"/>
    <w:rsid w:val="00FC2F6D"/>
    <w:rsid w:val="00FC2F6F"/>
    <w:rsid w:val="00FC335C"/>
    <w:rsid w:val="00FC4386"/>
    <w:rsid w:val="00FD0736"/>
    <w:rsid w:val="00FD419C"/>
    <w:rsid w:val="00FD52DE"/>
    <w:rsid w:val="00FD76C1"/>
    <w:rsid w:val="00FD79E8"/>
    <w:rsid w:val="00FE0CE8"/>
    <w:rsid w:val="00FE1366"/>
    <w:rsid w:val="00FE4037"/>
    <w:rsid w:val="00FE4E58"/>
    <w:rsid w:val="00FE7CBD"/>
    <w:rsid w:val="00FF0992"/>
    <w:rsid w:val="00FF0E3C"/>
    <w:rsid w:val="00FF1FCF"/>
    <w:rsid w:val="00FF3442"/>
    <w:rsid w:val="00FF36E5"/>
    <w:rsid w:val="00FF461A"/>
    <w:rsid w:val="00FF461C"/>
    <w:rsid w:val="00FF4B3A"/>
    <w:rsid w:val="01034EC1"/>
    <w:rsid w:val="010D427B"/>
    <w:rsid w:val="010F3043"/>
    <w:rsid w:val="01115B19"/>
    <w:rsid w:val="011443A1"/>
    <w:rsid w:val="012651FB"/>
    <w:rsid w:val="012A6BDB"/>
    <w:rsid w:val="013008AD"/>
    <w:rsid w:val="01363D9B"/>
    <w:rsid w:val="013C246A"/>
    <w:rsid w:val="013E61E2"/>
    <w:rsid w:val="014A20CC"/>
    <w:rsid w:val="01501A4C"/>
    <w:rsid w:val="01521C8D"/>
    <w:rsid w:val="015F7C8E"/>
    <w:rsid w:val="0160084E"/>
    <w:rsid w:val="01666EB8"/>
    <w:rsid w:val="016C2D4F"/>
    <w:rsid w:val="01853E11"/>
    <w:rsid w:val="01875DDB"/>
    <w:rsid w:val="01916C5A"/>
    <w:rsid w:val="01983A63"/>
    <w:rsid w:val="019D07A6"/>
    <w:rsid w:val="01A16193"/>
    <w:rsid w:val="01A77C4E"/>
    <w:rsid w:val="01B666C0"/>
    <w:rsid w:val="01BD0368"/>
    <w:rsid w:val="01C44238"/>
    <w:rsid w:val="01CE3A0A"/>
    <w:rsid w:val="01E53AAB"/>
    <w:rsid w:val="01EC6B93"/>
    <w:rsid w:val="01F1594A"/>
    <w:rsid w:val="02181129"/>
    <w:rsid w:val="021D3647"/>
    <w:rsid w:val="022476BB"/>
    <w:rsid w:val="02283016"/>
    <w:rsid w:val="022B2C0A"/>
    <w:rsid w:val="02393082"/>
    <w:rsid w:val="023C54A4"/>
    <w:rsid w:val="026E346E"/>
    <w:rsid w:val="02745C23"/>
    <w:rsid w:val="02796C38"/>
    <w:rsid w:val="027F0F66"/>
    <w:rsid w:val="02A4476B"/>
    <w:rsid w:val="02A76009"/>
    <w:rsid w:val="02AD4F8D"/>
    <w:rsid w:val="02C90F53"/>
    <w:rsid w:val="02D91DBA"/>
    <w:rsid w:val="02DA4630"/>
    <w:rsid w:val="02DD7AD5"/>
    <w:rsid w:val="02E131FA"/>
    <w:rsid w:val="02F5745D"/>
    <w:rsid w:val="02FA2B86"/>
    <w:rsid w:val="02FB72F6"/>
    <w:rsid w:val="03171B6F"/>
    <w:rsid w:val="032558AB"/>
    <w:rsid w:val="032D29B2"/>
    <w:rsid w:val="033F79D3"/>
    <w:rsid w:val="03461A68"/>
    <w:rsid w:val="0351077F"/>
    <w:rsid w:val="03597F60"/>
    <w:rsid w:val="03616C3D"/>
    <w:rsid w:val="036B01C4"/>
    <w:rsid w:val="03806F86"/>
    <w:rsid w:val="03922575"/>
    <w:rsid w:val="039773C3"/>
    <w:rsid w:val="03991DF6"/>
    <w:rsid w:val="03A25420"/>
    <w:rsid w:val="03A2646E"/>
    <w:rsid w:val="03AD764F"/>
    <w:rsid w:val="03AE4CDE"/>
    <w:rsid w:val="03B723C8"/>
    <w:rsid w:val="03C406EF"/>
    <w:rsid w:val="03C50542"/>
    <w:rsid w:val="03CA6F85"/>
    <w:rsid w:val="03D746CC"/>
    <w:rsid w:val="03EC63FF"/>
    <w:rsid w:val="03EF5EB9"/>
    <w:rsid w:val="03FD4132"/>
    <w:rsid w:val="040922D5"/>
    <w:rsid w:val="040B3430"/>
    <w:rsid w:val="041E4710"/>
    <w:rsid w:val="04310280"/>
    <w:rsid w:val="0431202E"/>
    <w:rsid w:val="0439561C"/>
    <w:rsid w:val="044F0706"/>
    <w:rsid w:val="0450736C"/>
    <w:rsid w:val="045D72C7"/>
    <w:rsid w:val="045E4AE4"/>
    <w:rsid w:val="04622300"/>
    <w:rsid w:val="047250F7"/>
    <w:rsid w:val="04822175"/>
    <w:rsid w:val="04874344"/>
    <w:rsid w:val="048B5E06"/>
    <w:rsid w:val="049013F7"/>
    <w:rsid w:val="049A5681"/>
    <w:rsid w:val="049C4C87"/>
    <w:rsid w:val="04A3117E"/>
    <w:rsid w:val="04A642CD"/>
    <w:rsid w:val="04A71018"/>
    <w:rsid w:val="04AC7907"/>
    <w:rsid w:val="04AD3DAA"/>
    <w:rsid w:val="04B70785"/>
    <w:rsid w:val="04B862AB"/>
    <w:rsid w:val="04BA3531"/>
    <w:rsid w:val="04BC5D9C"/>
    <w:rsid w:val="04C31FFF"/>
    <w:rsid w:val="04C36EC3"/>
    <w:rsid w:val="04CF0042"/>
    <w:rsid w:val="04D035F5"/>
    <w:rsid w:val="04DA4574"/>
    <w:rsid w:val="04DF250D"/>
    <w:rsid w:val="04E40D5A"/>
    <w:rsid w:val="04ED23F9"/>
    <w:rsid w:val="04FB7346"/>
    <w:rsid w:val="04FC3020"/>
    <w:rsid w:val="04FF212C"/>
    <w:rsid w:val="05126E79"/>
    <w:rsid w:val="051F43B7"/>
    <w:rsid w:val="052027CE"/>
    <w:rsid w:val="052C32A1"/>
    <w:rsid w:val="052C583D"/>
    <w:rsid w:val="052E6828"/>
    <w:rsid w:val="05513747"/>
    <w:rsid w:val="056326BB"/>
    <w:rsid w:val="056623E8"/>
    <w:rsid w:val="05745F2F"/>
    <w:rsid w:val="05852631"/>
    <w:rsid w:val="05964DD0"/>
    <w:rsid w:val="059E36F3"/>
    <w:rsid w:val="05BC354D"/>
    <w:rsid w:val="05C3315A"/>
    <w:rsid w:val="05CA098C"/>
    <w:rsid w:val="05EA06E6"/>
    <w:rsid w:val="05F82B92"/>
    <w:rsid w:val="060043AE"/>
    <w:rsid w:val="0633197B"/>
    <w:rsid w:val="0639144C"/>
    <w:rsid w:val="064033D0"/>
    <w:rsid w:val="065273B5"/>
    <w:rsid w:val="06565D7C"/>
    <w:rsid w:val="066606B5"/>
    <w:rsid w:val="067837D9"/>
    <w:rsid w:val="06856661"/>
    <w:rsid w:val="068B1EC9"/>
    <w:rsid w:val="068C5C42"/>
    <w:rsid w:val="069845E6"/>
    <w:rsid w:val="06993764"/>
    <w:rsid w:val="06A42F8B"/>
    <w:rsid w:val="06A67C05"/>
    <w:rsid w:val="06C228DA"/>
    <w:rsid w:val="06DD56F0"/>
    <w:rsid w:val="06E635A4"/>
    <w:rsid w:val="06EE0BD4"/>
    <w:rsid w:val="070C28DE"/>
    <w:rsid w:val="07222102"/>
    <w:rsid w:val="072445B9"/>
    <w:rsid w:val="072E44F5"/>
    <w:rsid w:val="072F4F4B"/>
    <w:rsid w:val="07391925"/>
    <w:rsid w:val="0739271F"/>
    <w:rsid w:val="0747113B"/>
    <w:rsid w:val="075A189C"/>
    <w:rsid w:val="07610E7C"/>
    <w:rsid w:val="07660C34"/>
    <w:rsid w:val="07700DBC"/>
    <w:rsid w:val="07794DCD"/>
    <w:rsid w:val="077D625E"/>
    <w:rsid w:val="07863085"/>
    <w:rsid w:val="078A2181"/>
    <w:rsid w:val="0792569A"/>
    <w:rsid w:val="079A613C"/>
    <w:rsid w:val="07A74DDB"/>
    <w:rsid w:val="07C3354C"/>
    <w:rsid w:val="07C733D5"/>
    <w:rsid w:val="07CB58C2"/>
    <w:rsid w:val="07E6312F"/>
    <w:rsid w:val="07FB58A4"/>
    <w:rsid w:val="0802440D"/>
    <w:rsid w:val="0810599E"/>
    <w:rsid w:val="08471E20"/>
    <w:rsid w:val="08485B98"/>
    <w:rsid w:val="084D0DC2"/>
    <w:rsid w:val="0858227F"/>
    <w:rsid w:val="085A1EEE"/>
    <w:rsid w:val="085D1644"/>
    <w:rsid w:val="085F360E"/>
    <w:rsid w:val="08634780"/>
    <w:rsid w:val="08641C8D"/>
    <w:rsid w:val="0865499C"/>
    <w:rsid w:val="0865674A"/>
    <w:rsid w:val="08A16302"/>
    <w:rsid w:val="08A2799E"/>
    <w:rsid w:val="08B90724"/>
    <w:rsid w:val="08D13DE0"/>
    <w:rsid w:val="090264F2"/>
    <w:rsid w:val="09047D11"/>
    <w:rsid w:val="090A6465"/>
    <w:rsid w:val="090A7334"/>
    <w:rsid w:val="090B0D37"/>
    <w:rsid w:val="091927F9"/>
    <w:rsid w:val="09300B06"/>
    <w:rsid w:val="094A667C"/>
    <w:rsid w:val="094C4E45"/>
    <w:rsid w:val="095B1740"/>
    <w:rsid w:val="095C5D9F"/>
    <w:rsid w:val="0963712E"/>
    <w:rsid w:val="097453C3"/>
    <w:rsid w:val="098B53D8"/>
    <w:rsid w:val="0997694A"/>
    <w:rsid w:val="099E1F14"/>
    <w:rsid w:val="09A11D31"/>
    <w:rsid w:val="09A137B2"/>
    <w:rsid w:val="09A7320D"/>
    <w:rsid w:val="09AF5ECF"/>
    <w:rsid w:val="09C000DC"/>
    <w:rsid w:val="09C15C02"/>
    <w:rsid w:val="09C50A30"/>
    <w:rsid w:val="09CA6767"/>
    <w:rsid w:val="09CA6E4B"/>
    <w:rsid w:val="09CB6A81"/>
    <w:rsid w:val="09CD45A7"/>
    <w:rsid w:val="09D17A26"/>
    <w:rsid w:val="0A134A7F"/>
    <w:rsid w:val="0A2E7241"/>
    <w:rsid w:val="0A375EC4"/>
    <w:rsid w:val="0A432A39"/>
    <w:rsid w:val="0A486323"/>
    <w:rsid w:val="0A4E22FB"/>
    <w:rsid w:val="0A563996"/>
    <w:rsid w:val="0A682522"/>
    <w:rsid w:val="0A6842D0"/>
    <w:rsid w:val="0A790811"/>
    <w:rsid w:val="0A933186"/>
    <w:rsid w:val="0A9F44E6"/>
    <w:rsid w:val="0AC260D6"/>
    <w:rsid w:val="0AC73396"/>
    <w:rsid w:val="0ACB4F8A"/>
    <w:rsid w:val="0AD54F78"/>
    <w:rsid w:val="0ADA341F"/>
    <w:rsid w:val="0AE30D6F"/>
    <w:rsid w:val="0AE52F3A"/>
    <w:rsid w:val="0AF02C43"/>
    <w:rsid w:val="0AF142C5"/>
    <w:rsid w:val="0AFC03FA"/>
    <w:rsid w:val="0B156F21"/>
    <w:rsid w:val="0B1B484C"/>
    <w:rsid w:val="0B1F0E32"/>
    <w:rsid w:val="0B264B83"/>
    <w:rsid w:val="0B28730C"/>
    <w:rsid w:val="0B3166EB"/>
    <w:rsid w:val="0B3915BB"/>
    <w:rsid w:val="0B3E4F8A"/>
    <w:rsid w:val="0B3E6C3B"/>
    <w:rsid w:val="0B3F1656"/>
    <w:rsid w:val="0B3F3452"/>
    <w:rsid w:val="0B424B21"/>
    <w:rsid w:val="0B470389"/>
    <w:rsid w:val="0B4B2DD7"/>
    <w:rsid w:val="0B5331D2"/>
    <w:rsid w:val="0B5605CC"/>
    <w:rsid w:val="0B574A70"/>
    <w:rsid w:val="0B594CD8"/>
    <w:rsid w:val="0B6F3C58"/>
    <w:rsid w:val="0B7E5184"/>
    <w:rsid w:val="0B831701"/>
    <w:rsid w:val="0B865355"/>
    <w:rsid w:val="0B903ADE"/>
    <w:rsid w:val="0B912C63"/>
    <w:rsid w:val="0B957346"/>
    <w:rsid w:val="0B9A13A8"/>
    <w:rsid w:val="0BB04A3B"/>
    <w:rsid w:val="0BD151AC"/>
    <w:rsid w:val="0BD45369"/>
    <w:rsid w:val="0BD460C1"/>
    <w:rsid w:val="0BD47733"/>
    <w:rsid w:val="0BE46BAC"/>
    <w:rsid w:val="0BEC11A0"/>
    <w:rsid w:val="0C0B13B7"/>
    <w:rsid w:val="0C1741FF"/>
    <w:rsid w:val="0C265C27"/>
    <w:rsid w:val="0C2B5AAD"/>
    <w:rsid w:val="0C3E18BB"/>
    <w:rsid w:val="0C3F059C"/>
    <w:rsid w:val="0C652459"/>
    <w:rsid w:val="0C70110C"/>
    <w:rsid w:val="0C7842D7"/>
    <w:rsid w:val="0C7C305E"/>
    <w:rsid w:val="0C807FF6"/>
    <w:rsid w:val="0C833BF7"/>
    <w:rsid w:val="0C963376"/>
    <w:rsid w:val="0C9814B6"/>
    <w:rsid w:val="0C9B7EBC"/>
    <w:rsid w:val="0C9C39DE"/>
    <w:rsid w:val="0CA05FA3"/>
    <w:rsid w:val="0CA2623D"/>
    <w:rsid w:val="0CA36D9B"/>
    <w:rsid w:val="0CA52116"/>
    <w:rsid w:val="0CA60E61"/>
    <w:rsid w:val="0CB33364"/>
    <w:rsid w:val="0CC23E2E"/>
    <w:rsid w:val="0CCE2B10"/>
    <w:rsid w:val="0CF250B3"/>
    <w:rsid w:val="0D0604B9"/>
    <w:rsid w:val="0D0F6AD1"/>
    <w:rsid w:val="0D1349C7"/>
    <w:rsid w:val="0D1E192C"/>
    <w:rsid w:val="0D2210AE"/>
    <w:rsid w:val="0D295F98"/>
    <w:rsid w:val="0D2A3E26"/>
    <w:rsid w:val="0D3B5CCB"/>
    <w:rsid w:val="0D3F756A"/>
    <w:rsid w:val="0D4252AC"/>
    <w:rsid w:val="0D4D06E4"/>
    <w:rsid w:val="0D521BE9"/>
    <w:rsid w:val="0D596ABA"/>
    <w:rsid w:val="0D5A0848"/>
    <w:rsid w:val="0D655B60"/>
    <w:rsid w:val="0D670889"/>
    <w:rsid w:val="0D6D59E5"/>
    <w:rsid w:val="0D755681"/>
    <w:rsid w:val="0D757A07"/>
    <w:rsid w:val="0D9D24E2"/>
    <w:rsid w:val="0D9F44AC"/>
    <w:rsid w:val="0DA56811"/>
    <w:rsid w:val="0DA87805"/>
    <w:rsid w:val="0DB22432"/>
    <w:rsid w:val="0DBA12E6"/>
    <w:rsid w:val="0DC0261F"/>
    <w:rsid w:val="0DCB34F3"/>
    <w:rsid w:val="0DD00B0A"/>
    <w:rsid w:val="0DE03A53"/>
    <w:rsid w:val="0DE16873"/>
    <w:rsid w:val="0DE57EBA"/>
    <w:rsid w:val="0DE6245C"/>
    <w:rsid w:val="0DEB55E0"/>
    <w:rsid w:val="0DFB5282"/>
    <w:rsid w:val="0E063882"/>
    <w:rsid w:val="0E0D361F"/>
    <w:rsid w:val="0E107158"/>
    <w:rsid w:val="0E1B7FD7"/>
    <w:rsid w:val="0E1E2B7E"/>
    <w:rsid w:val="0E2D3866"/>
    <w:rsid w:val="0E3746E5"/>
    <w:rsid w:val="0E52151F"/>
    <w:rsid w:val="0E702E57"/>
    <w:rsid w:val="0E722040"/>
    <w:rsid w:val="0E76520D"/>
    <w:rsid w:val="0E796AAB"/>
    <w:rsid w:val="0E8B6D56"/>
    <w:rsid w:val="0E8B73B1"/>
    <w:rsid w:val="0E8C4A21"/>
    <w:rsid w:val="0E9D4E90"/>
    <w:rsid w:val="0EA43DC6"/>
    <w:rsid w:val="0EA967E6"/>
    <w:rsid w:val="0EBA2BD5"/>
    <w:rsid w:val="0EDC6323"/>
    <w:rsid w:val="0EDE5949"/>
    <w:rsid w:val="0EE77EB9"/>
    <w:rsid w:val="0EF44384"/>
    <w:rsid w:val="0F017A6B"/>
    <w:rsid w:val="0F03326D"/>
    <w:rsid w:val="0F083A37"/>
    <w:rsid w:val="0F135152"/>
    <w:rsid w:val="0F1467D4"/>
    <w:rsid w:val="0F19203C"/>
    <w:rsid w:val="0F1F50AF"/>
    <w:rsid w:val="0F20786F"/>
    <w:rsid w:val="0F23294A"/>
    <w:rsid w:val="0F2B060B"/>
    <w:rsid w:val="0F304E28"/>
    <w:rsid w:val="0F4313EC"/>
    <w:rsid w:val="0F4D159A"/>
    <w:rsid w:val="0F625791"/>
    <w:rsid w:val="0F631888"/>
    <w:rsid w:val="0F6E4181"/>
    <w:rsid w:val="0F81684C"/>
    <w:rsid w:val="0F8C1821"/>
    <w:rsid w:val="0F9067A2"/>
    <w:rsid w:val="0F912E8A"/>
    <w:rsid w:val="0F957915"/>
    <w:rsid w:val="0FC9487A"/>
    <w:rsid w:val="0FCE2E27"/>
    <w:rsid w:val="0FD21D32"/>
    <w:rsid w:val="0FDE2E10"/>
    <w:rsid w:val="0FF24D67"/>
    <w:rsid w:val="10014FAA"/>
    <w:rsid w:val="100271AC"/>
    <w:rsid w:val="100453F3"/>
    <w:rsid w:val="100B5E29"/>
    <w:rsid w:val="1013696E"/>
    <w:rsid w:val="10180E21"/>
    <w:rsid w:val="101978A8"/>
    <w:rsid w:val="10264A11"/>
    <w:rsid w:val="10284C2D"/>
    <w:rsid w:val="102A1786"/>
    <w:rsid w:val="102F7D69"/>
    <w:rsid w:val="1030763E"/>
    <w:rsid w:val="103C4234"/>
    <w:rsid w:val="10401898"/>
    <w:rsid w:val="104230C2"/>
    <w:rsid w:val="10437371"/>
    <w:rsid w:val="104D01F0"/>
    <w:rsid w:val="106B2FA8"/>
    <w:rsid w:val="106D0892"/>
    <w:rsid w:val="107457F5"/>
    <w:rsid w:val="10856DB0"/>
    <w:rsid w:val="10870248"/>
    <w:rsid w:val="10884FAF"/>
    <w:rsid w:val="108F6A5A"/>
    <w:rsid w:val="10945E1E"/>
    <w:rsid w:val="10967DE9"/>
    <w:rsid w:val="109A2FDC"/>
    <w:rsid w:val="109F1479"/>
    <w:rsid w:val="10A428DE"/>
    <w:rsid w:val="10AA38E0"/>
    <w:rsid w:val="10AD0074"/>
    <w:rsid w:val="10BE10ED"/>
    <w:rsid w:val="10BE4C49"/>
    <w:rsid w:val="10CA1F6B"/>
    <w:rsid w:val="10CA5CE4"/>
    <w:rsid w:val="10D206F5"/>
    <w:rsid w:val="10E02E12"/>
    <w:rsid w:val="10E25268"/>
    <w:rsid w:val="10FE773C"/>
    <w:rsid w:val="1119116A"/>
    <w:rsid w:val="111A1675"/>
    <w:rsid w:val="113F741D"/>
    <w:rsid w:val="11427629"/>
    <w:rsid w:val="114670F8"/>
    <w:rsid w:val="114A0BD3"/>
    <w:rsid w:val="114B7927"/>
    <w:rsid w:val="114C66F9"/>
    <w:rsid w:val="115A57E4"/>
    <w:rsid w:val="11763BE0"/>
    <w:rsid w:val="11771034"/>
    <w:rsid w:val="118C11EC"/>
    <w:rsid w:val="11AB7A3D"/>
    <w:rsid w:val="11B0158F"/>
    <w:rsid w:val="11BB562D"/>
    <w:rsid w:val="11C11655"/>
    <w:rsid w:val="11D87F8D"/>
    <w:rsid w:val="11DF6829"/>
    <w:rsid w:val="11E20E0C"/>
    <w:rsid w:val="11E32B81"/>
    <w:rsid w:val="11E43D64"/>
    <w:rsid w:val="11E76422"/>
    <w:rsid w:val="11E956F5"/>
    <w:rsid w:val="12013700"/>
    <w:rsid w:val="120174E4"/>
    <w:rsid w:val="12033415"/>
    <w:rsid w:val="121456D5"/>
    <w:rsid w:val="121F3DCB"/>
    <w:rsid w:val="122676F1"/>
    <w:rsid w:val="122B630F"/>
    <w:rsid w:val="122D4DAA"/>
    <w:rsid w:val="123527D6"/>
    <w:rsid w:val="1236499F"/>
    <w:rsid w:val="12382C34"/>
    <w:rsid w:val="123E0EF8"/>
    <w:rsid w:val="123F2509"/>
    <w:rsid w:val="12411FD6"/>
    <w:rsid w:val="1246545E"/>
    <w:rsid w:val="12483364"/>
    <w:rsid w:val="12520957"/>
    <w:rsid w:val="12591626"/>
    <w:rsid w:val="12597320"/>
    <w:rsid w:val="125A172D"/>
    <w:rsid w:val="125D75D4"/>
    <w:rsid w:val="1270562D"/>
    <w:rsid w:val="127A7296"/>
    <w:rsid w:val="12850115"/>
    <w:rsid w:val="12933EBA"/>
    <w:rsid w:val="12955E7E"/>
    <w:rsid w:val="1299771C"/>
    <w:rsid w:val="129A5602"/>
    <w:rsid w:val="129E60FC"/>
    <w:rsid w:val="12AB7A04"/>
    <w:rsid w:val="12B97DC1"/>
    <w:rsid w:val="12C12E10"/>
    <w:rsid w:val="12CD1C58"/>
    <w:rsid w:val="12CD386A"/>
    <w:rsid w:val="12D25440"/>
    <w:rsid w:val="12E07C52"/>
    <w:rsid w:val="12E12BAC"/>
    <w:rsid w:val="12E14DFB"/>
    <w:rsid w:val="130701D5"/>
    <w:rsid w:val="130A39C8"/>
    <w:rsid w:val="131E2317"/>
    <w:rsid w:val="13250FB0"/>
    <w:rsid w:val="132D01A7"/>
    <w:rsid w:val="133649A1"/>
    <w:rsid w:val="1340403C"/>
    <w:rsid w:val="134A3EE5"/>
    <w:rsid w:val="1351446D"/>
    <w:rsid w:val="13516249"/>
    <w:rsid w:val="13540CE3"/>
    <w:rsid w:val="136977A7"/>
    <w:rsid w:val="136A10B9"/>
    <w:rsid w:val="137052C2"/>
    <w:rsid w:val="13705FDE"/>
    <w:rsid w:val="13750189"/>
    <w:rsid w:val="13B50586"/>
    <w:rsid w:val="13B64F28"/>
    <w:rsid w:val="13BB36C2"/>
    <w:rsid w:val="13BB4F30"/>
    <w:rsid w:val="13BC5DB8"/>
    <w:rsid w:val="13CA1B57"/>
    <w:rsid w:val="13D12EE6"/>
    <w:rsid w:val="13D50C28"/>
    <w:rsid w:val="13DC3D21"/>
    <w:rsid w:val="13E057DC"/>
    <w:rsid w:val="13E744B7"/>
    <w:rsid w:val="13F67382"/>
    <w:rsid w:val="141434E0"/>
    <w:rsid w:val="143376FC"/>
    <w:rsid w:val="14380635"/>
    <w:rsid w:val="1438299C"/>
    <w:rsid w:val="143C2A55"/>
    <w:rsid w:val="14541660"/>
    <w:rsid w:val="145841E3"/>
    <w:rsid w:val="145C289B"/>
    <w:rsid w:val="145F6743"/>
    <w:rsid w:val="14636234"/>
    <w:rsid w:val="146F2E2A"/>
    <w:rsid w:val="14714917"/>
    <w:rsid w:val="14726477"/>
    <w:rsid w:val="14771CDF"/>
    <w:rsid w:val="147D6BCA"/>
    <w:rsid w:val="147F2631"/>
    <w:rsid w:val="149223AA"/>
    <w:rsid w:val="149F6058"/>
    <w:rsid w:val="14A5769C"/>
    <w:rsid w:val="14A64372"/>
    <w:rsid w:val="14C11F1D"/>
    <w:rsid w:val="14D7452C"/>
    <w:rsid w:val="14D9469E"/>
    <w:rsid w:val="14F54579"/>
    <w:rsid w:val="14FD5ADC"/>
    <w:rsid w:val="15064E11"/>
    <w:rsid w:val="15142B24"/>
    <w:rsid w:val="15214F05"/>
    <w:rsid w:val="15263243"/>
    <w:rsid w:val="152767F8"/>
    <w:rsid w:val="15302DB8"/>
    <w:rsid w:val="153800B0"/>
    <w:rsid w:val="153A4E05"/>
    <w:rsid w:val="15406575"/>
    <w:rsid w:val="155B515D"/>
    <w:rsid w:val="15650F7D"/>
    <w:rsid w:val="159702CF"/>
    <w:rsid w:val="15A028F5"/>
    <w:rsid w:val="15A563D8"/>
    <w:rsid w:val="15A63E3E"/>
    <w:rsid w:val="15A86CC3"/>
    <w:rsid w:val="15AF6E5F"/>
    <w:rsid w:val="15B5150B"/>
    <w:rsid w:val="15B77499"/>
    <w:rsid w:val="15BB3AEC"/>
    <w:rsid w:val="15BE6ADA"/>
    <w:rsid w:val="15C90318"/>
    <w:rsid w:val="15DA0777"/>
    <w:rsid w:val="15F14576"/>
    <w:rsid w:val="15F33733"/>
    <w:rsid w:val="15F829AC"/>
    <w:rsid w:val="15FC4489"/>
    <w:rsid w:val="1600653F"/>
    <w:rsid w:val="16013CBF"/>
    <w:rsid w:val="16077DE6"/>
    <w:rsid w:val="160C46A9"/>
    <w:rsid w:val="16107AA5"/>
    <w:rsid w:val="161201F3"/>
    <w:rsid w:val="161D655F"/>
    <w:rsid w:val="16266269"/>
    <w:rsid w:val="162E0DF3"/>
    <w:rsid w:val="164E6A70"/>
    <w:rsid w:val="16534086"/>
    <w:rsid w:val="16695541"/>
    <w:rsid w:val="166C078C"/>
    <w:rsid w:val="166C3F8F"/>
    <w:rsid w:val="16730284"/>
    <w:rsid w:val="169A1CB5"/>
    <w:rsid w:val="169A32FE"/>
    <w:rsid w:val="169E2AE1"/>
    <w:rsid w:val="16A53511"/>
    <w:rsid w:val="16B82D3B"/>
    <w:rsid w:val="16B91C62"/>
    <w:rsid w:val="16C10D44"/>
    <w:rsid w:val="16C60CFC"/>
    <w:rsid w:val="16C620A5"/>
    <w:rsid w:val="16CF62B3"/>
    <w:rsid w:val="16E64EFA"/>
    <w:rsid w:val="16E6586E"/>
    <w:rsid w:val="16E86EC4"/>
    <w:rsid w:val="16F41248"/>
    <w:rsid w:val="16F615E1"/>
    <w:rsid w:val="16F75359"/>
    <w:rsid w:val="17055D8F"/>
    <w:rsid w:val="17107FB0"/>
    <w:rsid w:val="171A3B87"/>
    <w:rsid w:val="171C4696"/>
    <w:rsid w:val="1720791B"/>
    <w:rsid w:val="172A799B"/>
    <w:rsid w:val="172B6C29"/>
    <w:rsid w:val="172D083E"/>
    <w:rsid w:val="17344D4B"/>
    <w:rsid w:val="17353537"/>
    <w:rsid w:val="173B5246"/>
    <w:rsid w:val="17431551"/>
    <w:rsid w:val="175D631F"/>
    <w:rsid w:val="17626C76"/>
    <w:rsid w:val="176F57CF"/>
    <w:rsid w:val="177B1AE6"/>
    <w:rsid w:val="179130B8"/>
    <w:rsid w:val="17920BDE"/>
    <w:rsid w:val="17A821AF"/>
    <w:rsid w:val="17AF2468"/>
    <w:rsid w:val="17B35623"/>
    <w:rsid w:val="17B46DA6"/>
    <w:rsid w:val="17C417C9"/>
    <w:rsid w:val="17C613F6"/>
    <w:rsid w:val="17ED7592"/>
    <w:rsid w:val="17FD24FB"/>
    <w:rsid w:val="18011497"/>
    <w:rsid w:val="18023FB5"/>
    <w:rsid w:val="180C5D42"/>
    <w:rsid w:val="18194E5B"/>
    <w:rsid w:val="18266C2F"/>
    <w:rsid w:val="18290656"/>
    <w:rsid w:val="18290993"/>
    <w:rsid w:val="182A30E6"/>
    <w:rsid w:val="184A77E0"/>
    <w:rsid w:val="185C25CD"/>
    <w:rsid w:val="185C36C6"/>
    <w:rsid w:val="186E164B"/>
    <w:rsid w:val="18711FF4"/>
    <w:rsid w:val="18750965"/>
    <w:rsid w:val="189629CB"/>
    <w:rsid w:val="189746FE"/>
    <w:rsid w:val="18974964"/>
    <w:rsid w:val="1898650C"/>
    <w:rsid w:val="18A12CF5"/>
    <w:rsid w:val="18A52229"/>
    <w:rsid w:val="18B2372D"/>
    <w:rsid w:val="18B37CA3"/>
    <w:rsid w:val="18B80FB4"/>
    <w:rsid w:val="18CF1E5E"/>
    <w:rsid w:val="18D40EC0"/>
    <w:rsid w:val="18DD2A34"/>
    <w:rsid w:val="18DE179B"/>
    <w:rsid w:val="18E159A8"/>
    <w:rsid w:val="18F03E0E"/>
    <w:rsid w:val="18F41B50"/>
    <w:rsid w:val="18F64AA4"/>
    <w:rsid w:val="19051B2C"/>
    <w:rsid w:val="190F0738"/>
    <w:rsid w:val="191D5EC2"/>
    <w:rsid w:val="19202945"/>
    <w:rsid w:val="19263CD4"/>
    <w:rsid w:val="192B3098"/>
    <w:rsid w:val="19391032"/>
    <w:rsid w:val="1945415A"/>
    <w:rsid w:val="197468D1"/>
    <w:rsid w:val="197A6855"/>
    <w:rsid w:val="197F61D0"/>
    <w:rsid w:val="1980101B"/>
    <w:rsid w:val="19807EFE"/>
    <w:rsid w:val="198804EA"/>
    <w:rsid w:val="199D432D"/>
    <w:rsid w:val="19A5181B"/>
    <w:rsid w:val="19AC41D9"/>
    <w:rsid w:val="19BB266E"/>
    <w:rsid w:val="19C749DB"/>
    <w:rsid w:val="19D043A9"/>
    <w:rsid w:val="19DD2377"/>
    <w:rsid w:val="19DE635C"/>
    <w:rsid w:val="19E51499"/>
    <w:rsid w:val="19F01230"/>
    <w:rsid w:val="19F979DC"/>
    <w:rsid w:val="19FB0CBC"/>
    <w:rsid w:val="1A1348E4"/>
    <w:rsid w:val="1A1D0E49"/>
    <w:rsid w:val="1A2226ED"/>
    <w:rsid w:val="1A361E78"/>
    <w:rsid w:val="1A393593"/>
    <w:rsid w:val="1A4259D1"/>
    <w:rsid w:val="1A4C59BC"/>
    <w:rsid w:val="1A4E5290"/>
    <w:rsid w:val="1A516B2E"/>
    <w:rsid w:val="1A554870"/>
    <w:rsid w:val="1A654388"/>
    <w:rsid w:val="1A697E26"/>
    <w:rsid w:val="1A701100"/>
    <w:rsid w:val="1A7154EF"/>
    <w:rsid w:val="1A75281D"/>
    <w:rsid w:val="1A8011C2"/>
    <w:rsid w:val="1A8962C8"/>
    <w:rsid w:val="1A903AFB"/>
    <w:rsid w:val="1A952EBF"/>
    <w:rsid w:val="1A9F789A"/>
    <w:rsid w:val="1AA66E7A"/>
    <w:rsid w:val="1AA80E44"/>
    <w:rsid w:val="1AAB412E"/>
    <w:rsid w:val="1AB31035"/>
    <w:rsid w:val="1AB71175"/>
    <w:rsid w:val="1ABA2925"/>
    <w:rsid w:val="1ABC20EB"/>
    <w:rsid w:val="1ABC7451"/>
    <w:rsid w:val="1ACC4407"/>
    <w:rsid w:val="1ACC7D99"/>
    <w:rsid w:val="1ACE3AFF"/>
    <w:rsid w:val="1AE300CE"/>
    <w:rsid w:val="1AE479A2"/>
    <w:rsid w:val="1AEB0FE0"/>
    <w:rsid w:val="1AEC6857"/>
    <w:rsid w:val="1AED2A86"/>
    <w:rsid w:val="1AF04599"/>
    <w:rsid w:val="1AF60A5A"/>
    <w:rsid w:val="1AF8706E"/>
    <w:rsid w:val="1AFA0F74"/>
    <w:rsid w:val="1B0302E1"/>
    <w:rsid w:val="1B10207A"/>
    <w:rsid w:val="1B111636"/>
    <w:rsid w:val="1B181DBA"/>
    <w:rsid w:val="1B1C7B86"/>
    <w:rsid w:val="1B2B01A0"/>
    <w:rsid w:val="1B2D4769"/>
    <w:rsid w:val="1B304996"/>
    <w:rsid w:val="1B397CEE"/>
    <w:rsid w:val="1B3E5305"/>
    <w:rsid w:val="1B424584"/>
    <w:rsid w:val="1B505038"/>
    <w:rsid w:val="1B553E56"/>
    <w:rsid w:val="1B663AED"/>
    <w:rsid w:val="1B6678C8"/>
    <w:rsid w:val="1B667B78"/>
    <w:rsid w:val="1B6F1962"/>
    <w:rsid w:val="1B9211AC"/>
    <w:rsid w:val="1BA46D39"/>
    <w:rsid w:val="1BA71985"/>
    <w:rsid w:val="1BB11F7A"/>
    <w:rsid w:val="1BB50104"/>
    <w:rsid w:val="1BBC447B"/>
    <w:rsid w:val="1BC17CE4"/>
    <w:rsid w:val="1BC869CB"/>
    <w:rsid w:val="1BD25E85"/>
    <w:rsid w:val="1BEC7A9D"/>
    <w:rsid w:val="1BF105C9"/>
    <w:rsid w:val="1BFB4C41"/>
    <w:rsid w:val="1C006A5E"/>
    <w:rsid w:val="1C026332"/>
    <w:rsid w:val="1C2838BF"/>
    <w:rsid w:val="1C2C3343"/>
    <w:rsid w:val="1C2D7127"/>
    <w:rsid w:val="1C340D5E"/>
    <w:rsid w:val="1C365D8E"/>
    <w:rsid w:val="1C365FDC"/>
    <w:rsid w:val="1C3861F8"/>
    <w:rsid w:val="1C485D0F"/>
    <w:rsid w:val="1C5A0DE8"/>
    <w:rsid w:val="1C5D64E8"/>
    <w:rsid w:val="1C622EAD"/>
    <w:rsid w:val="1C69015F"/>
    <w:rsid w:val="1C735482"/>
    <w:rsid w:val="1C784846"/>
    <w:rsid w:val="1C80524F"/>
    <w:rsid w:val="1C8B6560"/>
    <w:rsid w:val="1C8C52C0"/>
    <w:rsid w:val="1C964CCC"/>
    <w:rsid w:val="1C9828F5"/>
    <w:rsid w:val="1C9F2536"/>
    <w:rsid w:val="1CA22D81"/>
    <w:rsid w:val="1CAC44F0"/>
    <w:rsid w:val="1CB25FAA"/>
    <w:rsid w:val="1CBA4E5F"/>
    <w:rsid w:val="1CBA6C0D"/>
    <w:rsid w:val="1CBC0BD7"/>
    <w:rsid w:val="1CC7132A"/>
    <w:rsid w:val="1CC932F4"/>
    <w:rsid w:val="1CCD534E"/>
    <w:rsid w:val="1CD425E2"/>
    <w:rsid w:val="1CD6462C"/>
    <w:rsid w:val="1CD85CB8"/>
    <w:rsid w:val="1CE974F2"/>
    <w:rsid w:val="1CF0718B"/>
    <w:rsid w:val="1CF36417"/>
    <w:rsid w:val="1CF814E3"/>
    <w:rsid w:val="1CF845EC"/>
    <w:rsid w:val="1D1502E7"/>
    <w:rsid w:val="1D167BBB"/>
    <w:rsid w:val="1D181DAD"/>
    <w:rsid w:val="1D197394"/>
    <w:rsid w:val="1D230C56"/>
    <w:rsid w:val="1D300C7D"/>
    <w:rsid w:val="1D3408FB"/>
    <w:rsid w:val="1D352737"/>
    <w:rsid w:val="1D3D0E08"/>
    <w:rsid w:val="1D4E78BC"/>
    <w:rsid w:val="1D6E6F07"/>
    <w:rsid w:val="1D74163C"/>
    <w:rsid w:val="1D796AC8"/>
    <w:rsid w:val="1D954F84"/>
    <w:rsid w:val="1DA44A30"/>
    <w:rsid w:val="1DC83DE3"/>
    <w:rsid w:val="1DC927D2"/>
    <w:rsid w:val="1DD57E69"/>
    <w:rsid w:val="1DF24184"/>
    <w:rsid w:val="1DFB128B"/>
    <w:rsid w:val="1E012619"/>
    <w:rsid w:val="1E036392"/>
    <w:rsid w:val="1E192DF2"/>
    <w:rsid w:val="1E197963"/>
    <w:rsid w:val="1E1B7B7F"/>
    <w:rsid w:val="1E260F5D"/>
    <w:rsid w:val="1E276524"/>
    <w:rsid w:val="1E2825DB"/>
    <w:rsid w:val="1E413A5E"/>
    <w:rsid w:val="1E4803B8"/>
    <w:rsid w:val="1E5310C7"/>
    <w:rsid w:val="1E5C4293"/>
    <w:rsid w:val="1E615359"/>
    <w:rsid w:val="1E6A3387"/>
    <w:rsid w:val="1E727B44"/>
    <w:rsid w:val="1E76670A"/>
    <w:rsid w:val="1E7A630E"/>
    <w:rsid w:val="1E7D4C1A"/>
    <w:rsid w:val="1E911BEF"/>
    <w:rsid w:val="1EA25D81"/>
    <w:rsid w:val="1EA27958"/>
    <w:rsid w:val="1EA47C73"/>
    <w:rsid w:val="1EA96F39"/>
    <w:rsid w:val="1ED402D9"/>
    <w:rsid w:val="1EDA2927"/>
    <w:rsid w:val="1EDD4E34"/>
    <w:rsid w:val="1EE6018D"/>
    <w:rsid w:val="1EEA4BB7"/>
    <w:rsid w:val="1EEC2DF9"/>
    <w:rsid w:val="1EEC4699"/>
    <w:rsid w:val="1F0F13E1"/>
    <w:rsid w:val="1F1F369F"/>
    <w:rsid w:val="1F212F73"/>
    <w:rsid w:val="1F3233D2"/>
    <w:rsid w:val="1F461580"/>
    <w:rsid w:val="1F467C6F"/>
    <w:rsid w:val="1F4D1FBA"/>
    <w:rsid w:val="1F834AFE"/>
    <w:rsid w:val="1F854242"/>
    <w:rsid w:val="1F99684A"/>
    <w:rsid w:val="1F9A3552"/>
    <w:rsid w:val="1F9F0226"/>
    <w:rsid w:val="1FA53BA4"/>
    <w:rsid w:val="1FAD2A59"/>
    <w:rsid w:val="1FBE07C2"/>
    <w:rsid w:val="1FC13959"/>
    <w:rsid w:val="1FC42E9D"/>
    <w:rsid w:val="1FC97167"/>
    <w:rsid w:val="1FCA14B3"/>
    <w:rsid w:val="1FCF29CF"/>
    <w:rsid w:val="1FD00F7D"/>
    <w:rsid w:val="1FD73D6A"/>
    <w:rsid w:val="1FE87F35"/>
    <w:rsid w:val="1FEF6BCD"/>
    <w:rsid w:val="1FF768C4"/>
    <w:rsid w:val="1FFB6682"/>
    <w:rsid w:val="20052895"/>
    <w:rsid w:val="20062D85"/>
    <w:rsid w:val="200D7401"/>
    <w:rsid w:val="20207CC4"/>
    <w:rsid w:val="202B157C"/>
    <w:rsid w:val="202C4C57"/>
    <w:rsid w:val="202F4F42"/>
    <w:rsid w:val="203564EB"/>
    <w:rsid w:val="203820EA"/>
    <w:rsid w:val="203D202F"/>
    <w:rsid w:val="20561F1B"/>
    <w:rsid w:val="20655740"/>
    <w:rsid w:val="2066163D"/>
    <w:rsid w:val="206E1790"/>
    <w:rsid w:val="20822BBE"/>
    <w:rsid w:val="20827A42"/>
    <w:rsid w:val="20AE273E"/>
    <w:rsid w:val="20B0636F"/>
    <w:rsid w:val="20B06F8B"/>
    <w:rsid w:val="20C11A4B"/>
    <w:rsid w:val="20C429D0"/>
    <w:rsid w:val="20CA7228"/>
    <w:rsid w:val="20D364EF"/>
    <w:rsid w:val="20D60A69"/>
    <w:rsid w:val="20D65FDF"/>
    <w:rsid w:val="20E51814"/>
    <w:rsid w:val="20E95D13"/>
    <w:rsid w:val="20F01CAE"/>
    <w:rsid w:val="20F46465"/>
    <w:rsid w:val="20F60F67"/>
    <w:rsid w:val="20FA1CCE"/>
    <w:rsid w:val="20FB4DBD"/>
    <w:rsid w:val="20FC3A77"/>
    <w:rsid w:val="210831BB"/>
    <w:rsid w:val="21191420"/>
    <w:rsid w:val="21276408"/>
    <w:rsid w:val="21353F88"/>
    <w:rsid w:val="21495120"/>
    <w:rsid w:val="214B07EA"/>
    <w:rsid w:val="21527AFB"/>
    <w:rsid w:val="215341E5"/>
    <w:rsid w:val="21555156"/>
    <w:rsid w:val="215876BE"/>
    <w:rsid w:val="215D225D"/>
    <w:rsid w:val="216C6890"/>
    <w:rsid w:val="217355DC"/>
    <w:rsid w:val="21787096"/>
    <w:rsid w:val="217A4D61"/>
    <w:rsid w:val="21867BCC"/>
    <w:rsid w:val="218D2B42"/>
    <w:rsid w:val="219167BB"/>
    <w:rsid w:val="219979C0"/>
    <w:rsid w:val="219B28C5"/>
    <w:rsid w:val="21A34113"/>
    <w:rsid w:val="21A90CDF"/>
    <w:rsid w:val="21AB4186"/>
    <w:rsid w:val="21AE09DD"/>
    <w:rsid w:val="21C07E10"/>
    <w:rsid w:val="21C912AC"/>
    <w:rsid w:val="21DA38AD"/>
    <w:rsid w:val="21E169EA"/>
    <w:rsid w:val="21E62252"/>
    <w:rsid w:val="21ED35E0"/>
    <w:rsid w:val="21F05116"/>
    <w:rsid w:val="21FA58CD"/>
    <w:rsid w:val="22056B7C"/>
    <w:rsid w:val="220B1CB9"/>
    <w:rsid w:val="220B3A67"/>
    <w:rsid w:val="22123047"/>
    <w:rsid w:val="22396826"/>
    <w:rsid w:val="223978FD"/>
    <w:rsid w:val="223E5BEA"/>
    <w:rsid w:val="223F1EBC"/>
    <w:rsid w:val="224617EF"/>
    <w:rsid w:val="22486A69"/>
    <w:rsid w:val="22493170"/>
    <w:rsid w:val="22521696"/>
    <w:rsid w:val="22576CAC"/>
    <w:rsid w:val="22597A09"/>
    <w:rsid w:val="226F6D90"/>
    <w:rsid w:val="227A3848"/>
    <w:rsid w:val="22813D29"/>
    <w:rsid w:val="228A2D71"/>
    <w:rsid w:val="229E5239"/>
    <w:rsid w:val="22A160E7"/>
    <w:rsid w:val="22A61E66"/>
    <w:rsid w:val="22C00CF5"/>
    <w:rsid w:val="22F83907"/>
    <w:rsid w:val="22FA4F96"/>
    <w:rsid w:val="230E4A29"/>
    <w:rsid w:val="231057D9"/>
    <w:rsid w:val="231237F0"/>
    <w:rsid w:val="23163E43"/>
    <w:rsid w:val="231760D9"/>
    <w:rsid w:val="2322375E"/>
    <w:rsid w:val="23446460"/>
    <w:rsid w:val="23476D20"/>
    <w:rsid w:val="234C07DB"/>
    <w:rsid w:val="23720241"/>
    <w:rsid w:val="2374288F"/>
    <w:rsid w:val="23796741"/>
    <w:rsid w:val="237F79BD"/>
    <w:rsid w:val="2383244E"/>
    <w:rsid w:val="238A10F1"/>
    <w:rsid w:val="239301B8"/>
    <w:rsid w:val="23A5195A"/>
    <w:rsid w:val="23A91789"/>
    <w:rsid w:val="23B27E2D"/>
    <w:rsid w:val="23B720F8"/>
    <w:rsid w:val="23CA592E"/>
    <w:rsid w:val="23E12CD1"/>
    <w:rsid w:val="23F07156"/>
    <w:rsid w:val="23F52C20"/>
    <w:rsid w:val="24083577"/>
    <w:rsid w:val="240F3CE2"/>
    <w:rsid w:val="240F7DFF"/>
    <w:rsid w:val="24151BA3"/>
    <w:rsid w:val="24175A98"/>
    <w:rsid w:val="2423153B"/>
    <w:rsid w:val="24275EEE"/>
    <w:rsid w:val="24286B52"/>
    <w:rsid w:val="242A5635"/>
    <w:rsid w:val="246408F0"/>
    <w:rsid w:val="247022A7"/>
    <w:rsid w:val="24771887"/>
    <w:rsid w:val="247C4CEF"/>
    <w:rsid w:val="248340A5"/>
    <w:rsid w:val="248A5117"/>
    <w:rsid w:val="2497053C"/>
    <w:rsid w:val="24B2165B"/>
    <w:rsid w:val="24BE3012"/>
    <w:rsid w:val="24C85C3F"/>
    <w:rsid w:val="24D35B8B"/>
    <w:rsid w:val="24D86D93"/>
    <w:rsid w:val="24DB0907"/>
    <w:rsid w:val="24DE608A"/>
    <w:rsid w:val="24E703A6"/>
    <w:rsid w:val="24F3089A"/>
    <w:rsid w:val="24F75B5A"/>
    <w:rsid w:val="25033C0F"/>
    <w:rsid w:val="2510775C"/>
    <w:rsid w:val="25137802"/>
    <w:rsid w:val="251C1E65"/>
    <w:rsid w:val="251F61A7"/>
    <w:rsid w:val="25205A7B"/>
    <w:rsid w:val="252E1F46"/>
    <w:rsid w:val="253E0711"/>
    <w:rsid w:val="25506360"/>
    <w:rsid w:val="25592D3B"/>
    <w:rsid w:val="25710085"/>
    <w:rsid w:val="257635E8"/>
    <w:rsid w:val="25800831"/>
    <w:rsid w:val="2580651A"/>
    <w:rsid w:val="258C0707"/>
    <w:rsid w:val="259C4F4E"/>
    <w:rsid w:val="25AC4C5F"/>
    <w:rsid w:val="25B12B77"/>
    <w:rsid w:val="25B2502E"/>
    <w:rsid w:val="25B817F9"/>
    <w:rsid w:val="25BA659F"/>
    <w:rsid w:val="25BF5294"/>
    <w:rsid w:val="25DB0584"/>
    <w:rsid w:val="25DB6F34"/>
    <w:rsid w:val="25F0544D"/>
    <w:rsid w:val="25F411F9"/>
    <w:rsid w:val="25F428E9"/>
    <w:rsid w:val="25F62D7B"/>
    <w:rsid w:val="25F77C7F"/>
    <w:rsid w:val="2601616B"/>
    <w:rsid w:val="263076F8"/>
    <w:rsid w:val="263D02FD"/>
    <w:rsid w:val="264D28A0"/>
    <w:rsid w:val="26614654"/>
    <w:rsid w:val="2662377F"/>
    <w:rsid w:val="266876DA"/>
    <w:rsid w:val="26695E5D"/>
    <w:rsid w:val="26776C6B"/>
    <w:rsid w:val="2685203A"/>
    <w:rsid w:val="26864004"/>
    <w:rsid w:val="26977FBF"/>
    <w:rsid w:val="26981CD4"/>
    <w:rsid w:val="26B6575C"/>
    <w:rsid w:val="26B90781"/>
    <w:rsid w:val="26C71AEB"/>
    <w:rsid w:val="26CC132C"/>
    <w:rsid w:val="26CC5EBA"/>
    <w:rsid w:val="26CF1507"/>
    <w:rsid w:val="26CF7759"/>
    <w:rsid w:val="26D7485F"/>
    <w:rsid w:val="26DD1E76"/>
    <w:rsid w:val="26E31456"/>
    <w:rsid w:val="26E72CF4"/>
    <w:rsid w:val="26EC030B"/>
    <w:rsid w:val="26F31699"/>
    <w:rsid w:val="270D1D22"/>
    <w:rsid w:val="271138CD"/>
    <w:rsid w:val="27117D71"/>
    <w:rsid w:val="272156D1"/>
    <w:rsid w:val="27264C48"/>
    <w:rsid w:val="273B0DCC"/>
    <w:rsid w:val="27545C2A"/>
    <w:rsid w:val="2762237B"/>
    <w:rsid w:val="276854B7"/>
    <w:rsid w:val="278247CB"/>
    <w:rsid w:val="27827560"/>
    <w:rsid w:val="278C22A7"/>
    <w:rsid w:val="278D2F87"/>
    <w:rsid w:val="279462AC"/>
    <w:rsid w:val="279A33D1"/>
    <w:rsid w:val="27A209C9"/>
    <w:rsid w:val="27A24E6D"/>
    <w:rsid w:val="27B84691"/>
    <w:rsid w:val="27BB7CDD"/>
    <w:rsid w:val="27C60B5C"/>
    <w:rsid w:val="27CB1E72"/>
    <w:rsid w:val="27CE635B"/>
    <w:rsid w:val="27D97358"/>
    <w:rsid w:val="27E6478F"/>
    <w:rsid w:val="27FD3E57"/>
    <w:rsid w:val="280B65DC"/>
    <w:rsid w:val="280E2D78"/>
    <w:rsid w:val="28292E99"/>
    <w:rsid w:val="282B6C11"/>
    <w:rsid w:val="282C4737"/>
    <w:rsid w:val="282F1B4A"/>
    <w:rsid w:val="284B2E0F"/>
    <w:rsid w:val="284F5F17"/>
    <w:rsid w:val="28567B91"/>
    <w:rsid w:val="286600D7"/>
    <w:rsid w:val="286876AF"/>
    <w:rsid w:val="287557CD"/>
    <w:rsid w:val="28795071"/>
    <w:rsid w:val="288B3B53"/>
    <w:rsid w:val="28980CD4"/>
    <w:rsid w:val="289E73E3"/>
    <w:rsid w:val="28A16D5F"/>
    <w:rsid w:val="28AB0C22"/>
    <w:rsid w:val="28AF0C54"/>
    <w:rsid w:val="28BC1F5F"/>
    <w:rsid w:val="28C606E7"/>
    <w:rsid w:val="28CF57EE"/>
    <w:rsid w:val="28D01566"/>
    <w:rsid w:val="28D41056"/>
    <w:rsid w:val="28D76D98"/>
    <w:rsid w:val="28D9666D"/>
    <w:rsid w:val="28DB0637"/>
    <w:rsid w:val="28DD537A"/>
    <w:rsid w:val="28E82D54"/>
    <w:rsid w:val="28F26436"/>
    <w:rsid w:val="28FB036F"/>
    <w:rsid w:val="28FE22D0"/>
    <w:rsid w:val="29121B7F"/>
    <w:rsid w:val="29231FDE"/>
    <w:rsid w:val="292D674F"/>
    <w:rsid w:val="29412A3E"/>
    <w:rsid w:val="29422464"/>
    <w:rsid w:val="295108F9"/>
    <w:rsid w:val="29652E48"/>
    <w:rsid w:val="2967647C"/>
    <w:rsid w:val="296C128F"/>
    <w:rsid w:val="296E14AB"/>
    <w:rsid w:val="29807A50"/>
    <w:rsid w:val="298C1931"/>
    <w:rsid w:val="298E08BA"/>
    <w:rsid w:val="298F7798"/>
    <w:rsid w:val="29957CC3"/>
    <w:rsid w:val="299B1B74"/>
    <w:rsid w:val="29A80F84"/>
    <w:rsid w:val="29AC4353"/>
    <w:rsid w:val="29B502AC"/>
    <w:rsid w:val="29C70BBB"/>
    <w:rsid w:val="29CB06AB"/>
    <w:rsid w:val="29D05CC2"/>
    <w:rsid w:val="29D5322D"/>
    <w:rsid w:val="29E56D4B"/>
    <w:rsid w:val="29E7300B"/>
    <w:rsid w:val="29EB32BC"/>
    <w:rsid w:val="29FD45DD"/>
    <w:rsid w:val="2A0B0AA8"/>
    <w:rsid w:val="2A1367AF"/>
    <w:rsid w:val="2A152990"/>
    <w:rsid w:val="2A1A518F"/>
    <w:rsid w:val="2A1A728F"/>
    <w:rsid w:val="2A1D07DB"/>
    <w:rsid w:val="2A292424"/>
    <w:rsid w:val="2A2C67C1"/>
    <w:rsid w:val="2A36189D"/>
    <w:rsid w:val="2A375D41"/>
    <w:rsid w:val="2A457629"/>
    <w:rsid w:val="2A475858"/>
    <w:rsid w:val="2A5212E1"/>
    <w:rsid w:val="2A5311F6"/>
    <w:rsid w:val="2A662182"/>
    <w:rsid w:val="2A7A723E"/>
    <w:rsid w:val="2A800E2F"/>
    <w:rsid w:val="2A8D1A1A"/>
    <w:rsid w:val="2A952A67"/>
    <w:rsid w:val="2AB27175"/>
    <w:rsid w:val="2ACD2201"/>
    <w:rsid w:val="2ADE5DEC"/>
    <w:rsid w:val="2AE5610E"/>
    <w:rsid w:val="2AE636CE"/>
    <w:rsid w:val="2AF824D0"/>
    <w:rsid w:val="2AFE23BA"/>
    <w:rsid w:val="2B093073"/>
    <w:rsid w:val="2B16703F"/>
    <w:rsid w:val="2B1E480B"/>
    <w:rsid w:val="2B204A27"/>
    <w:rsid w:val="2B2160A9"/>
    <w:rsid w:val="2B230073"/>
    <w:rsid w:val="2B254B22"/>
    <w:rsid w:val="2B3F4DD9"/>
    <w:rsid w:val="2B4C102F"/>
    <w:rsid w:val="2B4F6C25"/>
    <w:rsid w:val="2B55240C"/>
    <w:rsid w:val="2B5B5A8E"/>
    <w:rsid w:val="2B6C7A10"/>
    <w:rsid w:val="2B7D7783"/>
    <w:rsid w:val="2B8723B0"/>
    <w:rsid w:val="2B88437A"/>
    <w:rsid w:val="2B9F3B9D"/>
    <w:rsid w:val="2B9F5F29"/>
    <w:rsid w:val="2BB1567F"/>
    <w:rsid w:val="2BBB474F"/>
    <w:rsid w:val="2BBC5144"/>
    <w:rsid w:val="2BBD2471"/>
    <w:rsid w:val="2BCC3F77"/>
    <w:rsid w:val="2BDE3F9A"/>
    <w:rsid w:val="2BDF3C68"/>
    <w:rsid w:val="2BE36287"/>
    <w:rsid w:val="2BE42183"/>
    <w:rsid w:val="2BE634C1"/>
    <w:rsid w:val="2BFD5A59"/>
    <w:rsid w:val="2BFF463C"/>
    <w:rsid w:val="2C0814AA"/>
    <w:rsid w:val="2C096BD5"/>
    <w:rsid w:val="2C0F1E98"/>
    <w:rsid w:val="2C1A76C8"/>
    <w:rsid w:val="2C274699"/>
    <w:rsid w:val="2C2E0A7D"/>
    <w:rsid w:val="2C365B84"/>
    <w:rsid w:val="2C3F3C29"/>
    <w:rsid w:val="2C424529"/>
    <w:rsid w:val="2C4509EF"/>
    <w:rsid w:val="2C571C43"/>
    <w:rsid w:val="2C5E4565"/>
    <w:rsid w:val="2C6E2B9C"/>
    <w:rsid w:val="2C7C126B"/>
    <w:rsid w:val="2C7C594D"/>
    <w:rsid w:val="2C91673E"/>
    <w:rsid w:val="2C9C1E8B"/>
    <w:rsid w:val="2CA658C6"/>
    <w:rsid w:val="2CA97EA8"/>
    <w:rsid w:val="2CAC2DE6"/>
    <w:rsid w:val="2CB2054B"/>
    <w:rsid w:val="2CC3566A"/>
    <w:rsid w:val="2CE01447"/>
    <w:rsid w:val="2CE101E6"/>
    <w:rsid w:val="2CF510EE"/>
    <w:rsid w:val="2CFB12A7"/>
    <w:rsid w:val="2D142369"/>
    <w:rsid w:val="2D2020D3"/>
    <w:rsid w:val="2D216306"/>
    <w:rsid w:val="2D343CBB"/>
    <w:rsid w:val="2D353C66"/>
    <w:rsid w:val="2D43330F"/>
    <w:rsid w:val="2D4728AF"/>
    <w:rsid w:val="2D4B38B1"/>
    <w:rsid w:val="2D525C3B"/>
    <w:rsid w:val="2D597D7C"/>
    <w:rsid w:val="2D626B34"/>
    <w:rsid w:val="2D780E25"/>
    <w:rsid w:val="2D7921CC"/>
    <w:rsid w:val="2D7E3C87"/>
    <w:rsid w:val="2D8172D3"/>
    <w:rsid w:val="2D847DA7"/>
    <w:rsid w:val="2D990AC0"/>
    <w:rsid w:val="2D9E4309"/>
    <w:rsid w:val="2DA2601A"/>
    <w:rsid w:val="2DAA1BDC"/>
    <w:rsid w:val="2DAC00B7"/>
    <w:rsid w:val="2DB63420"/>
    <w:rsid w:val="2DB80F46"/>
    <w:rsid w:val="2DB94CBF"/>
    <w:rsid w:val="2DBB27E5"/>
    <w:rsid w:val="2DBD6096"/>
    <w:rsid w:val="2DD22CBC"/>
    <w:rsid w:val="2DEE2BBA"/>
    <w:rsid w:val="2DF7663E"/>
    <w:rsid w:val="2E0B749A"/>
    <w:rsid w:val="2E1E1189"/>
    <w:rsid w:val="2E1F0FC6"/>
    <w:rsid w:val="2E2959A0"/>
    <w:rsid w:val="2E2C36E3"/>
    <w:rsid w:val="2E2F6D2F"/>
    <w:rsid w:val="2E314855"/>
    <w:rsid w:val="2E3B3926"/>
    <w:rsid w:val="2E4647A4"/>
    <w:rsid w:val="2E625B1F"/>
    <w:rsid w:val="2E67652F"/>
    <w:rsid w:val="2E6820D0"/>
    <w:rsid w:val="2E6D7F83"/>
    <w:rsid w:val="2E7014D8"/>
    <w:rsid w:val="2E7806D6"/>
    <w:rsid w:val="2E7F121C"/>
    <w:rsid w:val="2E9F2106"/>
    <w:rsid w:val="2EA351E7"/>
    <w:rsid w:val="2EB30BAD"/>
    <w:rsid w:val="2EB6227F"/>
    <w:rsid w:val="2ECA25D8"/>
    <w:rsid w:val="2ED34BCB"/>
    <w:rsid w:val="2ED66ACC"/>
    <w:rsid w:val="2EDA582A"/>
    <w:rsid w:val="2EDB0222"/>
    <w:rsid w:val="2EE63891"/>
    <w:rsid w:val="2EED69CE"/>
    <w:rsid w:val="2EFD551D"/>
    <w:rsid w:val="2F000DF7"/>
    <w:rsid w:val="2F105B18"/>
    <w:rsid w:val="2F146F23"/>
    <w:rsid w:val="2F2820FC"/>
    <w:rsid w:val="2F397E65"/>
    <w:rsid w:val="2F47498F"/>
    <w:rsid w:val="2F503401"/>
    <w:rsid w:val="2F537431"/>
    <w:rsid w:val="2F5E6D2E"/>
    <w:rsid w:val="2F601896"/>
    <w:rsid w:val="2F724220"/>
    <w:rsid w:val="2F7B222C"/>
    <w:rsid w:val="2F7B2EEA"/>
    <w:rsid w:val="2F8135BA"/>
    <w:rsid w:val="2F825A3A"/>
    <w:rsid w:val="2F990904"/>
    <w:rsid w:val="2FAC01A2"/>
    <w:rsid w:val="2FAC155E"/>
    <w:rsid w:val="2FB4573E"/>
    <w:rsid w:val="2FD0231D"/>
    <w:rsid w:val="2FDE7170"/>
    <w:rsid w:val="2FE2381D"/>
    <w:rsid w:val="2FE242D2"/>
    <w:rsid w:val="2FE9188B"/>
    <w:rsid w:val="2FEF2C1A"/>
    <w:rsid w:val="2FF409E7"/>
    <w:rsid w:val="3011493E"/>
    <w:rsid w:val="30185CCC"/>
    <w:rsid w:val="302570AB"/>
    <w:rsid w:val="302D77EA"/>
    <w:rsid w:val="303A501C"/>
    <w:rsid w:val="303B0F31"/>
    <w:rsid w:val="303D4E30"/>
    <w:rsid w:val="305B526E"/>
    <w:rsid w:val="305F38FB"/>
    <w:rsid w:val="30770327"/>
    <w:rsid w:val="308B2942"/>
    <w:rsid w:val="30987AC8"/>
    <w:rsid w:val="309A4933"/>
    <w:rsid w:val="30A9101A"/>
    <w:rsid w:val="30AB5CDA"/>
    <w:rsid w:val="30B71989"/>
    <w:rsid w:val="30C10112"/>
    <w:rsid w:val="30DC0173"/>
    <w:rsid w:val="30F01958"/>
    <w:rsid w:val="30F05416"/>
    <w:rsid w:val="30FC739C"/>
    <w:rsid w:val="310B75DF"/>
    <w:rsid w:val="310E5321"/>
    <w:rsid w:val="31172428"/>
    <w:rsid w:val="31306953"/>
    <w:rsid w:val="31357CC0"/>
    <w:rsid w:val="31376626"/>
    <w:rsid w:val="313A6116"/>
    <w:rsid w:val="313E5D03"/>
    <w:rsid w:val="31466B3D"/>
    <w:rsid w:val="314932A7"/>
    <w:rsid w:val="315A3932"/>
    <w:rsid w:val="316D3DF6"/>
    <w:rsid w:val="31853836"/>
    <w:rsid w:val="318555E4"/>
    <w:rsid w:val="318A4EAC"/>
    <w:rsid w:val="318F600C"/>
    <w:rsid w:val="31941071"/>
    <w:rsid w:val="319F3F74"/>
    <w:rsid w:val="31AC3642"/>
    <w:rsid w:val="31CF291F"/>
    <w:rsid w:val="31D021BE"/>
    <w:rsid w:val="31D077C5"/>
    <w:rsid w:val="31DB2C67"/>
    <w:rsid w:val="31DC27E3"/>
    <w:rsid w:val="31DC63AE"/>
    <w:rsid w:val="31DC73B4"/>
    <w:rsid w:val="31DD1506"/>
    <w:rsid w:val="31E54BBE"/>
    <w:rsid w:val="31E56082"/>
    <w:rsid w:val="31E61058"/>
    <w:rsid w:val="31EC7411"/>
    <w:rsid w:val="320374D7"/>
    <w:rsid w:val="321A2132"/>
    <w:rsid w:val="322301DC"/>
    <w:rsid w:val="32327D02"/>
    <w:rsid w:val="323567C2"/>
    <w:rsid w:val="32456B21"/>
    <w:rsid w:val="32594F85"/>
    <w:rsid w:val="3264344B"/>
    <w:rsid w:val="327613D0"/>
    <w:rsid w:val="327C185A"/>
    <w:rsid w:val="32845543"/>
    <w:rsid w:val="32B85FBA"/>
    <w:rsid w:val="32BD2B5B"/>
    <w:rsid w:val="32C24615"/>
    <w:rsid w:val="32C43EEA"/>
    <w:rsid w:val="32CC0FF0"/>
    <w:rsid w:val="32D86AF0"/>
    <w:rsid w:val="32DB1CA9"/>
    <w:rsid w:val="32DC5071"/>
    <w:rsid w:val="32F453AB"/>
    <w:rsid w:val="3304078A"/>
    <w:rsid w:val="33093FF2"/>
    <w:rsid w:val="330C0334"/>
    <w:rsid w:val="33167CFF"/>
    <w:rsid w:val="33171828"/>
    <w:rsid w:val="331C1677"/>
    <w:rsid w:val="33266952"/>
    <w:rsid w:val="332C1A8F"/>
    <w:rsid w:val="333107F5"/>
    <w:rsid w:val="33312A3B"/>
    <w:rsid w:val="334119DE"/>
    <w:rsid w:val="3341378C"/>
    <w:rsid w:val="33414BBC"/>
    <w:rsid w:val="33466FF4"/>
    <w:rsid w:val="334943EF"/>
    <w:rsid w:val="334F3CD0"/>
    <w:rsid w:val="336C1921"/>
    <w:rsid w:val="33774FE2"/>
    <w:rsid w:val="337B25A0"/>
    <w:rsid w:val="337C54AD"/>
    <w:rsid w:val="337C6572"/>
    <w:rsid w:val="337D06A9"/>
    <w:rsid w:val="337E4B6F"/>
    <w:rsid w:val="33997124"/>
    <w:rsid w:val="33A66776"/>
    <w:rsid w:val="33AC6B35"/>
    <w:rsid w:val="33B54162"/>
    <w:rsid w:val="33BB353F"/>
    <w:rsid w:val="33C148CD"/>
    <w:rsid w:val="33CC204B"/>
    <w:rsid w:val="33D942AB"/>
    <w:rsid w:val="33F407B6"/>
    <w:rsid w:val="33F96D31"/>
    <w:rsid w:val="34155CA0"/>
    <w:rsid w:val="34272982"/>
    <w:rsid w:val="343B7E9C"/>
    <w:rsid w:val="343E4768"/>
    <w:rsid w:val="34403A44"/>
    <w:rsid w:val="344A2B14"/>
    <w:rsid w:val="344C1A5E"/>
    <w:rsid w:val="3450318F"/>
    <w:rsid w:val="345814E8"/>
    <w:rsid w:val="34643AA5"/>
    <w:rsid w:val="34655954"/>
    <w:rsid w:val="34675474"/>
    <w:rsid w:val="3469450D"/>
    <w:rsid w:val="346D0636"/>
    <w:rsid w:val="346E05B1"/>
    <w:rsid w:val="3470650D"/>
    <w:rsid w:val="34A25E30"/>
    <w:rsid w:val="34B5061B"/>
    <w:rsid w:val="34C46423"/>
    <w:rsid w:val="34C82BDF"/>
    <w:rsid w:val="34DA5C46"/>
    <w:rsid w:val="34E012F0"/>
    <w:rsid w:val="34E24AFB"/>
    <w:rsid w:val="350A6693"/>
    <w:rsid w:val="35195CCC"/>
    <w:rsid w:val="352949E1"/>
    <w:rsid w:val="353D6568"/>
    <w:rsid w:val="354929CC"/>
    <w:rsid w:val="3570640E"/>
    <w:rsid w:val="3579545F"/>
    <w:rsid w:val="357C0EB5"/>
    <w:rsid w:val="357F67EE"/>
    <w:rsid w:val="35874B0D"/>
    <w:rsid w:val="358D2CB9"/>
    <w:rsid w:val="358D569A"/>
    <w:rsid w:val="359461C4"/>
    <w:rsid w:val="35AB313F"/>
    <w:rsid w:val="35B44BB1"/>
    <w:rsid w:val="35C0497C"/>
    <w:rsid w:val="35C42453"/>
    <w:rsid w:val="35C44201"/>
    <w:rsid w:val="35F920FC"/>
    <w:rsid w:val="35FA20BB"/>
    <w:rsid w:val="360E2CB0"/>
    <w:rsid w:val="361E6007"/>
    <w:rsid w:val="362266D8"/>
    <w:rsid w:val="36245BE2"/>
    <w:rsid w:val="362A49AB"/>
    <w:rsid w:val="36363350"/>
    <w:rsid w:val="363F4256"/>
    <w:rsid w:val="3647730B"/>
    <w:rsid w:val="364A5420"/>
    <w:rsid w:val="365437D6"/>
    <w:rsid w:val="365C268B"/>
    <w:rsid w:val="3680659E"/>
    <w:rsid w:val="36807EED"/>
    <w:rsid w:val="36826596"/>
    <w:rsid w:val="368B493D"/>
    <w:rsid w:val="36954142"/>
    <w:rsid w:val="369A30A2"/>
    <w:rsid w:val="369C25AC"/>
    <w:rsid w:val="369D33CF"/>
    <w:rsid w:val="36A17061"/>
    <w:rsid w:val="36A93ABC"/>
    <w:rsid w:val="36B25110"/>
    <w:rsid w:val="36B96CD0"/>
    <w:rsid w:val="36BB0910"/>
    <w:rsid w:val="36BC3971"/>
    <w:rsid w:val="36BD5B41"/>
    <w:rsid w:val="36C30D04"/>
    <w:rsid w:val="36CA6A16"/>
    <w:rsid w:val="36CB28D9"/>
    <w:rsid w:val="36DB4549"/>
    <w:rsid w:val="36E83F1F"/>
    <w:rsid w:val="36F56D67"/>
    <w:rsid w:val="36F67248"/>
    <w:rsid w:val="36FB1EA4"/>
    <w:rsid w:val="37052810"/>
    <w:rsid w:val="370E09E1"/>
    <w:rsid w:val="37177FCA"/>
    <w:rsid w:val="37265173"/>
    <w:rsid w:val="372E4027"/>
    <w:rsid w:val="37382AF3"/>
    <w:rsid w:val="373F6235"/>
    <w:rsid w:val="374028EC"/>
    <w:rsid w:val="376932B2"/>
    <w:rsid w:val="376C67FD"/>
    <w:rsid w:val="376E2676"/>
    <w:rsid w:val="378B147A"/>
    <w:rsid w:val="378E0F6A"/>
    <w:rsid w:val="37A341CE"/>
    <w:rsid w:val="37A4253C"/>
    <w:rsid w:val="37B837C7"/>
    <w:rsid w:val="37B9153E"/>
    <w:rsid w:val="37BE35FD"/>
    <w:rsid w:val="37C114DB"/>
    <w:rsid w:val="37C14E9C"/>
    <w:rsid w:val="37CB7AC8"/>
    <w:rsid w:val="37D01583"/>
    <w:rsid w:val="37DE0D9D"/>
    <w:rsid w:val="37E24755"/>
    <w:rsid w:val="37F0752F"/>
    <w:rsid w:val="380D00E1"/>
    <w:rsid w:val="38165991"/>
    <w:rsid w:val="381B0506"/>
    <w:rsid w:val="381B3F7A"/>
    <w:rsid w:val="384A6C3F"/>
    <w:rsid w:val="384F74E4"/>
    <w:rsid w:val="38595180"/>
    <w:rsid w:val="38635F53"/>
    <w:rsid w:val="388303A3"/>
    <w:rsid w:val="3886155F"/>
    <w:rsid w:val="388E4E9B"/>
    <w:rsid w:val="38975BFC"/>
    <w:rsid w:val="38A8605B"/>
    <w:rsid w:val="38AB6E11"/>
    <w:rsid w:val="38B7004D"/>
    <w:rsid w:val="38C0729E"/>
    <w:rsid w:val="38C22C79"/>
    <w:rsid w:val="38C70290"/>
    <w:rsid w:val="38CC58A6"/>
    <w:rsid w:val="38D855F0"/>
    <w:rsid w:val="38F21661"/>
    <w:rsid w:val="38FA0076"/>
    <w:rsid w:val="38FD1F03"/>
    <w:rsid w:val="38FD705B"/>
    <w:rsid w:val="390124A6"/>
    <w:rsid w:val="39014BAE"/>
    <w:rsid w:val="392860A5"/>
    <w:rsid w:val="392B7FEB"/>
    <w:rsid w:val="392C54F2"/>
    <w:rsid w:val="393957B3"/>
    <w:rsid w:val="394144E6"/>
    <w:rsid w:val="394B4C84"/>
    <w:rsid w:val="395F5D54"/>
    <w:rsid w:val="39745C13"/>
    <w:rsid w:val="39872B7F"/>
    <w:rsid w:val="39897C3B"/>
    <w:rsid w:val="398E34A3"/>
    <w:rsid w:val="39972358"/>
    <w:rsid w:val="399A2704"/>
    <w:rsid w:val="39A23B30"/>
    <w:rsid w:val="39A479F5"/>
    <w:rsid w:val="39A52F16"/>
    <w:rsid w:val="39A828A4"/>
    <w:rsid w:val="39AD7684"/>
    <w:rsid w:val="39BF20A0"/>
    <w:rsid w:val="39BF540B"/>
    <w:rsid w:val="39CA42A5"/>
    <w:rsid w:val="39CD7B28"/>
    <w:rsid w:val="39E16F8D"/>
    <w:rsid w:val="39E22891"/>
    <w:rsid w:val="3A094288"/>
    <w:rsid w:val="3A145757"/>
    <w:rsid w:val="3A1679DA"/>
    <w:rsid w:val="3A192D6D"/>
    <w:rsid w:val="3A1A0F67"/>
    <w:rsid w:val="3A1C60D6"/>
    <w:rsid w:val="3A1F40FB"/>
    <w:rsid w:val="3A281202"/>
    <w:rsid w:val="3A2A7FC3"/>
    <w:rsid w:val="3A384FCA"/>
    <w:rsid w:val="3A45540B"/>
    <w:rsid w:val="3A4E37F2"/>
    <w:rsid w:val="3A53088C"/>
    <w:rsid w:val="3A575643"/>
    <w:rsid w:val="3A6719C0"/>
    <w:rsid w:val="3A741FEA"/>
    <w:rsid w:val="3A756673"/>
    <w:rsid w:val="3A8723CC"/>
    <w:rsid w:val="3A8C79E3"/>
    <w:rsid w:val="3A9B7C26"/>
    <w:rsid w:val="3AA06FEA"/>
    <w:rsid w:val="3AA57B47"/>
    <w:rsid w:val="3AA8173B"/>
    <w:rsid w:val="3AB605BC"/>
    <w:rsid w:val="3AB678FE"/>
    <w:rsid w:val="3ACD7D7B"/>
    <w:rsid w:val="3AD251B2"/>
    <w:rsid w:val="3ADB2718"/>
    <w:rsid w:val="3ADF0E53"/>
    <w:rsid w:val="3AEC222F"/>
    <w:rsid w:val="3AEF3ACE"/>
    <w:rsid w:val="3AF15A98"/>
    <w:rsid w:val="3AFC6B6F"/>
    <w:rsid w:val="3B044408"/>
    <w:rsid w:val="3B365BA1"/>
    <w:rsid w:val="3B461B5F"/>
    <w:rsid w:val="3B5327B0"/>
    <w:rsid w:val="3B681FDC"/>
    <w:rsid w:val="3B8149DC"/>
    <w:rsid w:val="3BA1126C"/>
    <w:rsid w:val="3BA40D5C"/>
    <w:rsid w:val="3BAE5737"/>
    <w:rsid w:val="3BB9317F"/>
    <w:rsid w:val="3BC1190E"/>
    <w:rsid w:val="3BD335CC"/>
    <w:rsid w:val="3BD5458B"/>
    <w:rsid w:val="3BD827B4"/>
    <w:rsid w:val="3BE97963"/>
    <w:rsid w:val="3BEB0739"/>
    <w:rsid w:val="3BED2703"/>
    <w:rsid w:val="3BFD5F5A"/>
    <w:rsid w:val="3C053902"/>
    <w:rsid w:val="3C0B28B5"/>
    <w:rsid w:val="3C17152E"/>
    <w:rsid w:val="3C1A101E"/>
    <w:rsid w:val="3C2B0000"/>
    <w:rsid w:val="3C30439E"/>
    <w:rsid w:val="3C326368"/>
    <w:rsid w:val="3C37709C"/>
    <w:rsid w:val="3C386D5C"/>
    <w:rsid w:val="3C430575"/>
    <w:rsid w:val="3C545D58"/>
    <w:rsid w:val="3C5A40AF"/>
    <w:rsid w:val="3C5B54DA"/>
    <w:rsid w:val="3C68233C"/>
    <w:rsid w:val="3C6D55F2"/>
    <w:rsid w:val="3C7249B6"/>
    <w:rsid w:val="3C75334C"/>
    <w:rsid w:val="3C7F631D"/>
    <w:rsid w:val="3C846829"/>
    <w:rsid w:val="3C9568F7"/>
    <w:rsid w:val="3C9F05C9"/>
    <w:rsid w:val="3CAA1B3E"/>
    <w:rsid w:val="3CAE3557"/>
    <w:rsid w:val="3CAF5C0A"/>
    <w:rsid w:val="3CB13731"/>
    <w:rsid w:val="3CC05722"/>
    <w:rsid w:val="3CC1149A"/>
    <w:rsid w:val="3CC154A2"/>
    <w:rsid w:val="3CCD39A6"/>
    <w:rsid w:val="3CCF005B"/>
    <w:rsid w:val="3CD32AA5"/>
    <w:rsid w:val="3CDE7A31"/>
    <w:rsid w:val="3CDF0B2B"/>
    <w:rsid w:val="3CE20676"/>
    <w:rsid w:val="3CE450D1"/>
    <w:rsid w:val="3CE84C78"/>
    <w:rsid w:val="3CEB0324"/>
    <w:rsid w:val="3D032D4B"/>
    <w:rsid w:val="3D0C0967"/>
    <w:rsid w:val="3D1465E4"/>
    <w:rsid w:val="3D37784B"/>
    <w:rsid w:val="3D390BD6"/>
    <w:rsid w:val="3D3D4FC4"/>
    <w:rsid w:val="3D474095"/>
    <w:rsid w:val="3D4D4685"/>
    <w:rsid w:val="3D5F13DF"/>
    <w:rsid w:val="3D615732"/>
    <w:rsid w:val="3D65451B"/>
    <w:rsid w:val="3D6E1D27"/>
    <w:rsid w:val="3D6F7148"/>
    <w:rsid w:val="3D7529B0"/>
    <w:rsid w:val="3D7D03C8"/>
    <w:rsid w:val="3D877FA8"/>
    <w:rsid w:val="3D8F2F41"/>
    <w:rsid w:val="3D915310"/>
    <w:rsid w:val="3D9848F1"/>
    <w:rsid w:val="3DA94408"/>
    <w:rsid w:val="3DAA0180"/>
    <w:rsid w:val="3DB068DB"/>
    <w:rsid w:val="3DB80AEF"/>
    <w:rsid w:val="3DC470D3"/>
    <w:rsid w:val="3DCA206F"/>
    <w:rsid w:val="3DD2254E"/>
    <w:rsid w:val="3DD4469C"/>
    <w:rsid w:val="3DDD032D"/>
    <w:rsid w:val="3DDF6D26"/>
    <w:rsid w:val="3DE559F5"/>
    <w:rsid w:val="3DE6565C"/>
    <w:rsid w:val="3DF018DA"/>
    <w:rsid w:val="3DF53AF1"/>
    <w:rsid w:val="3DFA0D95"/>
    <w:rsid w:val="3DFA4FA3"/>
    <w:rsid w:val="3E110C74"/>
    <w:rsid w:val="3E12061C"/>
    <w:rsid w:val="3E1B18C1"/>
    <w:rsid w:val="3E1C0BF4"/>
    <w:rsid w:val="3E1E53A4"/>
    <w:rsid w:val="3E315FAE"/>
    <w:rsid w:val="3E484DCE"/>
    <w:rsid w:val="3E6D7B2B"/>
    <w:rsid w:val="3E6E6475"/>
    <w:rsid w:val="3E7C1B1C"/>
    <w:rsid w:val="3E8344E4"/>
    <w:rsid w:val="3E835835"/>
    <w:rsid w:val="3E950E30"/>
    <w:rsid w:val="3EB71949"/>
    <w:rsid w:val="3EC26D84"/>
    <w:rsid w:val="3ECB6B91"/>
    <w:rsid w:val="3ED915CF"/>
    <w:rsid w:val="3EDF5FA5"/>
    <w:rsid w:val="3EE31B9B"/>
    <w:rsid w:val="3EF26FD2"/>
    <w:rsid w:val="3EFD0EAF"/>
    <w:rsid w:val="3F0B4C4E"/>
    <w:rsid w:val="3F0D20B8"/>
    <w:rsid w:val="3F286941"/>
    <w:rsid w:val="3F2D2E17"/>
    <w:rsid w:val="3F367F1D"/>
    <w:rsid w:val="3F39662D"/>
    <w:rsid w:val="3F426872"/>
    <w:rsid w:val="3F465470"/>
    <w:rsid w:val="3F485EA2"/>
    <w:rsid w:val="3F5900B0"/>
    <w:rsid w:val="3F5B4644"/>
    <w:rsid w:val="3F5E1222"/>
    <w:rsid w:val="3F677511"/>
    <w:rsid w:val="3F7E18C4"/>
    <w:rsid w:val="3F7F7B16"/>
    <w:rsid w:val="3F870779"/>
    <w:rsid w:val="3F887E02"/>
    <w:rsid w:val="3FA01D38"/>
    <w:rsid w:val="3FAA26B9"/>
    <w:rsid w:val="3FB00B32"/>
    <w:rsid w:val="3FB5178A"/>
    <w:rsid w:val="3FCB6E92"/>
    <w:rsid w:val="3FD538C8"/>
    <w:rsid w:val="3FDF6807"/>
    <w:rsid w:val="3FE1257F"/>
    <w:rsid w:val="3FF02DCC"/>
    <w:rsid w:val="3FFB6830"/>
    <w:rsid w:val="40024E56"/>
    <w:rsid w:val="40077B0C"/>
    <w:rsid w:val="40080673"/>
    <w:rsid w:val="400F7574"/>
    <w:rsid w:val="401F20E8"/>
    <w:rsid w:val="403A1C8F"/>
    <w:rsid w:val="40491ED2"/>
    <w:rsid w:val="40497D6F"/>
    <w:rsid w:val="404B5C4A"/>
    <w:rsid w:val="404D7296"/>
    <w:rsid w:val="40526FD9"/>
    <w:rsid w:val="40550877"/>
    <w:rsid w:val="40683FD2"/>
    <w:rsid w:val="40710D05"/>
    <w:rsid w:val="40720F3B"/>
    <w:rsid w:val="40765F16"/>
    <w:rsid w:val="4077259B"/>
    <w:rsid w:val="407C39FC"/>
    <w:rsid w:val="407C5E04"/>
    <w:rsid w:val="408305B0"/>
    <w:rsid w:val="40A11D0E"/>
    <w:rsid w:val="40A435AC"/>
    <w:rsid w:val="40B05E22"/>
    <w:rsid w:val="40B24E46"/>
    <w:rsid w:val="40B557B9"/>
    <w:rsid w:val="40BE01CA"/>
    <w:rsid w:val="40BE37B3"/>
    <w:rsid w:val="40C1415E"/>
    <w:rsid w:val="40C97B24"/>
    <w:rsid w:val="40D479EE"/>
    <w:rsid w:val="40D6431E"/>
    <w:rsid w:val="40E1210B"/>
    <w:rsid w:val="40F00E4A"/>
    <w:rsid w:val="40FC711D"/>
    <w:rsid w:val="41013A16"/>
    <w:rsid w:val="41054182"/>
    <w:rsid w:val="4107126B"/>
    <w:rsid w:val="410B3892"/>
    <w:rsid w:val="410E6949"/>
    <w:rsid w:val="41171FD0"/>
    <w:rsid w:val="411F6999"/>
    <w:rsid w:val="41230975"/>
    <w:rsid w:val="41281AE7"/>
    <w:rsid w:val="41282FEB"/>
    <w:rsid w:val="41305D95"/>
    <w:rsid w:val="413B5CBF"/>
    <w:rsid w:val="414B1851"/>
    <w:rsid w:val="415D42EA"/>
    <w:rsid w:val="417230D7"/>
    <w:rsid w:val="41884FF2"/>
    <w:rsid w:val="41AC2823"/>
    <w:rsid w:val="41AD1F26"/>
    <w:rsid w:val="41B23630"/>
    <w:rsid w:val="41C23E6E"/>
    <w:rsid w:val="41C71300"/>
    <w:rsid w:val="41C7444A"/>
    <w:rsid w:val="41C9707C"/>
    <w:rsid w:val="41E06866"/>
    <w:rsid w:val="41E37F5C"/>
    <w:rsid w:val="41E55C2A"/>
    <w:rsid w:val="420B38E3"/>
    <w:rsid w:val="420E5181"/>
    <w:rsid w:val="421D3616"/>
    <w:rsid w:val="42220C2D"/>
    <w:rsid w:val="422B1C1E"/>
    <w:rsid w:val="423147C9"/>
    <w:rsid w:val="423F17DF"/>
    <w:rsid w:val="42526E57"/>
    <w:rsid w:val="42805697"/>
    <w:rsid w:val="42823479"/>
    <w:rsid w:val="42867A6B"/>
    <w:rsid w:val="42982C9D"/>
    <w:rsid w:val="429D02B3"/>
    <w:rsid w:val="42A42315"/>
    <w:rsid w:val="42A94EAA"/>
    <w:rsid w:val="42CB1CE0"/>
    <w:rsid w:val="42D00689"/>
    <w:rsid w:val="42E12896"/>
    <w:rsid w:val="42E64A88"/>
    <w:rsid w:val="42E87780"/>
    <w:rsid w:val="43076557"/>
    <w:rsid w:val="430976F7"/>
    <w:rsid w:val="430E6AD2"/>
    <w:rsid w:val="43292D4B"/>
    <w:rsid w:val="432E715D"/>
    <w:rsid w:val="434306B8"/>
    <w:rsid w:val="43562E9B"/>
    <w:rsid w:val="435766B4"/>
    <w:rsid w:val="4359067E"/>
    <w:rsid w:val="43670FED"/>
    <w:rsid w:val="436A288B"/>
    <w:rsid w:val="43716328"/>
    <w:rsid w:val="437454B8"/>
    <w:rsid w:val="43754D8C"/>
    <w:rsid w:val="43770B04"/>
    <w:rsid w:val="438576C5"/>
    <w:rsid w:val="438A4CDB"/>
    <w:rsid w:val="438B475E"/>
    <w:rsid w:val="43993170"/>
    <w:rsid w:val="439A528D"/>
    <w:rsid w:val="439D67BD"/>
    <w:rsid w:val="439E068D"/>
    <w:rsid w:val="43AA435A"/>
    <w:rsid w:val="43BC2D2F"/>
    <w:rsid w:val="43BD6E5F"/>
    <w:rsid w:val="43CF6D75"/>
    <w:rsid w:val="43D634B0"/>
    <w:rsid w:val="43E206AE"/>
    <w:rsid w:val="43F263DD"/>
    <w:rsid w:val="4412373D"/>
    <w:rsid w:val="44245604"/>
    <w:rsid w:val="44293363"/>
    <w:rsid w:val="44306BA9"/>
    <w:rsid w:val="4449065B"/>
    <w:rsid w:val="444A1A18"/>
    <w:rsid w:val="444C1F91"/>
    <w:rsid w:val="445F5DBB"/>
    <w:rsid w:val="44613C8E"/>
    <w:rsid w:val="44627B9D"/>
    <w:rsid w:val="4466572F"/>
    <w:rsid w:val="44694EC8"/>
    <w:rsid w:val="446E0159"/>
    <w:rsid w:val="44823C05"/>
    <w:rsid w:val="4485286A"/>
    <w:rsid w:val="448C6831"/>
    <w:rsid w:val="449905D1"/>
    <w:rsid w:val="44A712E6"/>
    <w:rsid w:val="44A771C7"/>
    <w:rsid w:val="44B41B9B"/>
    <w:rsid w:val="44C63AF1"/>
    <w:rsid w:val="44CF0F0A"/>
    <w:rsid w:val="44D53D34"/>
    <w:rsid w:val="44DD0E3B"/>
    <w:rsid w:val="44E54B93"/>
    <w:rsid w:val="44F63F31"/>
    <w:rsid w:val="44F826D7"/>
    <w:rsid w:val="450665E4"/>
    <w:rsid w:val="45066DEA"/>
    <w:rsid w:val="451C51EF"/>
    <w:rsid w:val="451F7124"/>
    <w:rsid w:val="452256FD"/>
    <w:rsid w:val="454C0551"/>
    <w:rsid w:val="45513181"/>
    <w:rsid w:val="45532AFD"/>
    <w:rsid w:val="456D77C7"/>
    <w:rsid w:val="4577128F"/>
    <w:rsid w:val="457B0D80"/>
    <w:rsid w:val="45907B5B"/>
    <w:rsid w:val="45997458"/>
    <w:rsid w:val="459C4852"/>
    <w:rsid w:val="45AC718B"/>
    <w:rsid w:val="45B1654F"/>
    <w:rsid w:val="45BB117C"/>
    <w:rsid w:val="45C27C01"/>
    <w:rsid w:val="45C5024D"/>
    <w:rsid w:val="45C60805"/>
    <w:rsid w:val="45CC43FD"/>
    <w:rsid w:val="45CF2E79"/>
    <w:rsid w:val="45D24718"/>
    <w:rsid w:val="45D247CA"/>
    <w:rsid w:val="45D3296A"/>
    <w:rsid w:val="45D67D64"/>
    <w:rsid w:val="45D70EA3"/>
    <w:rsid w:val="45D901F7"/>
    <w:rsid w:val="45DA4F1C"/>
    <w:rsid w:val="45DE01FB"/>
    <w:rsid w:val="45DE1476"/>
    <w:rsid w:val="45E05087"/>
    <w:rsid w:val="45FF219F"/>
    <w:rsid w:val="460743C1"/>
    <w:rsid w:val="46182566"/>
    <w:rsid w:val="461A0599"/>
    <w:rsid w:val="461D3BE5"/>
    <w:rsid w:val="463041CD"/>
    <w:rsid w:val="46304D7B"/>
    <w:rsid w:val="4650368C"/>
    <w:rsid w:val="4652360C"/>
    <w:rsid w:val="46537607"/>
    <w:rsid w:val="4654337F"/>
    <w:rsid w:val="46574DD6"/>
    <w:rsid w:val="465B470D"/>
    <w:rsid w:val="4666239A"/>
    <w:rsid w:val="466F1F67"/>
    <w:rsid w:val="46753A21"/>
    <w:rsid w:val="467632F5"/>
    <w:rsid w:val="467A2DE5"/>
    <w:rsid w:val="467D4684"/>
    <w:rsid w:val="46804174"/>
    <w:rsid w:val="468E4AE3"/>
    <w:rsid w:val="469517D4"/>
    <w:rsid w:val="46A00372"/>
    <w:rsid w:val="46B463A9"/>
    <w:rsid w:val="46B66E6C"/>
    <w:rsid w:val="46BB74AB"/>
    <w:rsid w:val="46BC1650"/>
    <w:rsid w:val="46BF2EEE"/>
    <w:rsid w:val="46C6181E"/>
    <w:rsid w:val="46C62DF7"/>
    <w:rsid w:val="46DC103C"/>
    <w:rsid w:val="46DF70EC"/>
    <w:rsid w:val="46E22257"/>
    <w:rsid w:val="46EB08A6"/>
    <w:rsid w:val="46EC5FB5"/>
    <w:rsid w:val="46FC0964"/>
    <w:rsid w:val="470038DD"/>
    <w:rsid w:val="47086643"/>
    <w:rsid w:val="47107C02"/>
    <w:rsid w:val="47290367"/>
    <w:rsid w:val="47292FD6"/>
    <w:rsid w:val="472F6688"/>
    <w:rsid w:val="473967C5"/>
    <w:rsid w:val="473C62ED"/>
    <w:rsid w:val="47411B55"/>
    <w:rsid w:val="47431429"/>
    <w:rsid w:val="475A6CB7"/>
    <w:rsid w:val="47604C12"/>
    <w:rsid w:val="476A6AC0"/>
    <w:rsid w:val="476D0F70"/>
    <w:rsid w:val="4771702F"/>
    <w:rsid w:val="47777325"/>
    <w:rsid w:val="47800E5B"/>
    <w:rsid w:val="478415DD"/>
    <w:rsid w:val="478A0B74"/>
    <w:rsid w:val="47901408"/>
    <w:rsid w:val="479B74B7"/>
    <w:rsid w:val="479F062A"/>
    <w:rsid w:val="47A143A2"/>
    <w:rsid w:val="47A73950"/>
    <w:rsid w:val="47A9421E"/>
    <w:rsid w:val="47BE546E"/>
    <w:rsid w:val="47BE6C39"/>
    <w:rsid w:val="47CA1B4A"/>
    <w:rsid w:val="47DC187E"/>
    <w:rsid w:val="47DE1152"/>
    <w:rsid w:val="47E05CF2"/>
    <w:rsid w:val="47E377CC"/>
    <w:rsid w:val="47E56507"/>
    <w:rsid w:val="48006081"/>
    <w:rsid w:val="48223734"/>
    <w:rsid w:val="483C2E76"/>
    <w:rsid w:val="484F3DFE"/>
    <w:rsid w:val="48517B76"/>
    <w:rsid w:val="48690DD9"/>
    <w:rsid w:val="486F26F2"/>
    <w:rsid w:val="487157B9"/>
    <w:rsid w:val="487B4BF3"/>
    <w:rsid w:val="488717E9"/>
    <w:rsid w:val="48913A25"/>
    <w:rsid w:val="48966868"/>
    <w:rsid w:val="48995230"/>
    <w:rsid w:val="489A7384"/>
    <w:rsid w:val="489C5A47"/>
    <w:rsid w:val="48A303B6"/>
    <w:rsid w:val="48AB197C"/>
    <w:rsid w:val="48AD483A"/>
    <w:rsid w:val="48C06B4E"/>
    <w:rsid w:val="48C6778A"/>
    <w:rsid w:val="48D6212C"/>
    <w:rsid w:val="48DA0226"/>
    <w:rsid w:val="48DF15A7"/>
    <w:rsid w:val="48EC4136"/>
    <w:rsid w:val="48EE1869"/>
    <w:rsid w:val="48F33F10"/>
    <w:rsid w:val="48FC1DCD"/>
    <w:rsid w:val="490746D8"/>
    <w:rsid w:val="491C352C"/>
    <w:rsid w:val="491C5119"/>
    <w:rsid w:val="492635E1"/>
    <w:rsid w:val="492D05E3"/>
    <w:rsid w:val="49456888"/>
    <w:rsid w:val="49486249"/>
    <w:rsid w:val="49553696"/>
    <w:rsid w:val="497334BE"/>
    <w:rsid w:val="49763AE7"/>
    <w:rsid w:val="499A2857"/>
    <w:rsid w:val="499A49CE"/>
    <w:rsid w:val="49A62DC0"/>
    <w:rsid w:val="49AD1724"/>
    <w:rsid w:val="49B84DE2"/>
    <w:rsid w:val="49BA6EF9"/>
    <w:rsid w:val="49BA799D"/>
    <w:rsid w:val="49C227B1"/>
    <w:rsid w:val="49C25E90"/>
    <w:rsid w:val="49CA2B89"/>
    <w:rsid w:val="49D85AFB"/>
    <w:rsid w:val="49D96075"/>
    <w:rsid w:val="49DA240D"/>
    <w:rsid w:val="49DF5C72"/>
    <w:rsid w:val="49E35145"/>
    <w:rsid w:val="49FE5ADB"/>
    <w:rsid w:val="4A003601"/>
    <w:rsid w:val="4A0408AD"/>
    <w:rsid w:val="4A067A68"/>
    <w:rsid w:val="4A094CEA"/>
    <w:rsid w:val="4A152ADF"/>
    <w:rsid w:val="4A1900E9"/>
    <w:rsid w:val="4A1E0406"/>
    <w:rsid w:val="4A3D77E4"/>
    <w:rsid w:val="4A4F27DB"/>
    <w:rsid w:val="4A572642"/>
    <w:rsid w:val="4A58222E"/>
    <w:rsid w:val="4A583016"/>
    <w:rsid w:val="4A5E6CFC"/>
    <w:rsid w:val="4A637F68"/>
    <w:rsid w:val="4A6F5E39"/>
    <w:rsid w:val="4A76239E"/>
    <w:rsid w:val="4A793F21"/>
    <w:rsid w:val="4A881F94"/>
    <w:rsid w:val="4A8E4C1E"/>
    <w:rsid w:val="4AAC19DB"/>
    <w:rsid w:val="4AB4263E"/>
    <w:rsid w:val="4ABC62D4"/>
    <w:rsid w:val="4ABC679D"/>
    <w:rsid w:val="4ABC6E65"/>
    <w:rsid w:val="4ABD5D6F"/>
    <w:rsid w:val="4ACA1E61"/>
    <w:rsid w:val="4ACC3E2B"/>
    <w:rsid w:val="4AEE3DA2"/>
    <w:rsid w:val="4AF75F0A"/>
    <w:rsid w:val="4AF77174"/>
    <w:rsid w:val="4AF80F9A"/>
    <w:rsid w:val="4AFE1AB5"/>
    <w:rsid w:val="4B0233A9"/>
    <w:rsid w:val="4B06222A"/>
    <w:rsid w:val="4B15132F"/>
    <w:rsid w:val="4B1A19C7"/>
    <w:rsid w:val="4B3A447A"/>
    <w:rsid w:val="4B3C1B7C"/>
    <w:rsid w:val="4B3D0885"/>
    <w:rsid w:val="4B4439C2"/>
    <w:rsid w:val="4B4F7EC3"/>
    <w:rsid w:val="4B5300A9"/>
    <w:rsid w:val="4B543CB7"/>
    <w:rsid w:val="4B58121B"/>
    <w:rsid w:val="4B5A1437"/>
    <w:rsid w:val="4B614574"/>
    <w:rsid w:val="4B6978CC"/>
    <w:rsid w:val="4B6E2F41"/>
    <w:rsid w:val="4B823CC9"/>
    <w:rsid w:val="4B92472D"/>
    <w:rsid w:val="4B9A7A86"/>
    <w:rsid w:val="4BA001D7"/>
    <w:rsid w:val="4BB972EF"/>
    <w:rsid w:val="4BBD24CC"/>
    <w:rsid w:val="4BC0573E"/>
    <w:rsid w:val="4BC31C5C"/>
    <w:rsid w:val="4BDB6202"/>
    <w:rsid w:val="4BE56F53"/>
    <w:rsid w:val="4BF8469F"/>
    <w:rsid w:val="4BFB5835"/>
    <w:rsid w:val="4BFE25C9"/>
    <w:rsid w:val="4C035DFD"/>
    <w:rsid w:val="4C193AE8"/>
    <w:rsid w:val="4C1A4723"/>
    <w:rsid w:val="4C1E052A"/>
    <w:rsid w:val="4C231829"/>
    <w:rsid w:val="4C2630C7"/>
    <w:rsid w:val="4C2A6304"/>
    <w:rsid w:val="4C3468A5"/>
    <w:rsid w:val="4C3E00B2"/>
    <w:rsid w:val="4C426D69"/>
    <w:rsid w:val="4C477882"/>
    <w:rsid w:val="4C547C35"/>
    <w:rsid w:val="4C564E4E"/>
    <w:rsid w:val="4C6C4B3B"/>
    <w:rsid w:val="4C6F4A6E"/>
    <w:rsid w:val="4C7049F4"/>
    <w:rsid w:val="4C8229F4"/>
    <w:rsid w:val="4C8524E4"/>
    <w:rsid w:val="4C9A3174"/>
    <w:rsid w:val="4CA54934"/>
    <w:rsid w:val="4CAC181F"/>
    <w:rsid w:val="4CB13B07"/>
    <w:rsid w:val="4CBB38E9"/>
    <w:rsid w:val="4CBC3A7A"/>
    <w:rsid w:val="4CC151FB"/>
    <w:rsid w:val="4CC21042"/>
    <w:rsid w:val="4CCF4510"/>
    <w:rsid w:val="4CDA2830"/>
    <w:rsid w:val="4CDD7C2A"/>
    <w:rsid w:val="4CDE12DC"/>
    <w:rsid w:val="4CE33643"/>
    <w:rsid w:val="4CE97F67"/>
    <w:rsid w:val="4CF74C52"/>
    <w:rsid w:val="4CF82D92"/>
    <w:rsid w:val="4CFB09F8"/>
    <w:rsid w:val="4CFD75DE"/>
    <w:rsid w:val="4CFE5DF2"/>
    <w:rsid w:val="4D0F55F5"/>
    <w:rsid w:val="4D3330A5"/>
    <w:rsid w:val="4D334FB8"/>
    <w:rsid w:val="4D47054C"/>
    <w:rsid w:val="4D5F6A16"/>
    <w:rsid w:val="4D654D87"/>
    <w:rsid w:val="4D661342"/>
    <w:rsid w:val="4D6D5F10"/>
    <w:rsid w:val="4D7B4D60"/>
    <w:rsid w:val="4D7C5695"/>
    <w:rsid w:val="4D817C88"/>
    <w:rsid w:val="4D8A5497"/>
    <w:rsid w:val="4D8D78A2"/>
    <w:rsid w:val="4D8E1BF9"/>
    <w:rsid w:val="4DA632C6"/>
    <w:rsid w:val="4DA6353E"/>
    <w:rsid w:val="4DA8648A"/>
    <w:rsid w:val="4DB50819"/>
    <w:rsid w:val="4DB73489"/>
    <w:rsid w:val="4DC96400"/>
    <w:rsid w:val="4DCB3AF2"/>
    <w:rsid w:val="4DCD6E17"/>
    <w:rsid w:val="4DD94895"/>
    <w:rsid w:val="4DDC25D7"/>
    <w:rsid w:val="4DDE4001"/>
    <w:rsid w:val="4DEC62CE"/>
    <w:rsid w:val="4E0660FD"/>
    <w:rsid w:val="4E0D453F"/>
    <w:rsid w:val="4E1C1FB4"/>
    <w:rsid w:val="4E2B2C17"/>
    <w:rsid w:val="4E330C3B"/>
    <w:rsid w:val="4E400145"/>
    <w:rsid w:val="4E6A1D33"/>
    <w:rsid w:val="4E6A438F"/>
    <w:rsid w:val="4E6F51FA"/>
    <w:rsid w:val="4E724CEA"/>
    <w:rsid w:val="4E797E26"/>
    <w:rsid w:val="4E8A0F30"/>
    <w:rsid w:val="4E8A2033"/>
    <w:rsid w:val="4E8C18EB"/>
    <w:rsid w:val="4E987EE7"/>
    <w:rsid w:val="4E9E5ADF"/>
    <w:rsid w:val="4EB5593F"/>
    <w:rsid w:val="4EC66A03"/>
    <w:rsid w:val="4EC956B6"/>
    <w:rsid w:val="4ED44768"/>
    <w:rsid w:val="4ED51044"/>
    <w:rsid w:val="4ED80FF1"/>
    <w:rsid w:val="4ED92673"/>
    <w:rsid w:val="4EDD03B5"/>
    <w:rsid w:val="4EEB003B"/>
    <w:rsid w:val="4EF641FB"/>
    <w:rsid w:val="4EF96877"/>
    <w:rsid w:val="4F024A2A"/>
    <w:rsid w:val="4F035F78"/>
    <w:rsid w:val="4F0408C5"/>
    <w:rsid w:val="4F073684"/>
    <w:rsid w:val="4F162D10"/>
    <w:rsid w:val="4F1749C6"/>
    <w:rsid w:val="4F196FB8"/>
    <w:rsid w:val="4F286C6E"/>
    <w:rsid w:val="4F2A681A"/>
    <w:rsid w:val="4F351E33"/>
    <w:rsid w:val="4F351EFE"/>
    <w:rsid w:val="4F430882"/>
    <w:rsid w:val="4F4B17C3"/>
    <w:rsid w:val="4F5453BB"/>
    <w:rsid w:val="4F676753"/>
    <w:rsid w:val="4F77022A"/>
    <w:rsid w:val="4F813B30"/>
    <w:rsid w:val="4F8D1DDB"/>
    <w:rsid w:val="4F9667B6"/>
    <w:rsid w:val="4FA305E0"/>
    <w:rsid w:val="4FA57265"/>
    <w:rsid w:val="4FA83DE9"/>
    <w:rsid w:val="4FBF58DF"/>
    <w:rsid w:val="4FCF51CE"/>
    <w:rsid w:val="4FDB1D88"/>
    <w:rsid w:val="4FDE045B"/>
    <w:rsid w:val="4FDF57A1"/>
    <w:rsid w:val="4FE24CD5"/>
    <w:rsid w:val="4FE44606"/>
    <w:rsid w:val="50012607"/>
    <w:rsid w:val="5003209D"/>
    <w:rsid w:val="50092FEA"/>
    <w:rsid w:val="501D717B"/>
    <w:rsid w:val="5021187F"/>
    <w:rsid w:val="50263CB6"/>
    <w:rsid w:val="5032028D"/>
    <w:rsid w:val="504878CE"/>
    <w:rsid w:val="50506965"/>
    <w:rsid w:val="50582591"/>
    <w:rsid w:val="505955D2"/>
    <w:rsid w:val="506568B4"/>
    <w:rsid w:val="50791D22"/>
    <w:rsid w:val="507C3A0C"/>
    <w:rsid w:val="507C44C4"/>
    <w:rsid w:val="507E1724"/>
    <w:rsid w:val="50823ECA"/>
    <w:rsid w:val="50947199"/>
    <w:rsid w:val="509A1EB3"/>
    <w:rsid w:val="50B12EEA"/>
    <w:rsid w:val="50B27620"/>
    <w:rsid w:val="50B67155"/>
    <w:rsid w:val="50D259A5"/>
    <w:rsid w:val="50F635E4"/>
    <w:rsid w:val="50FD6AED"/>
    <w:rsid w:val="510B2A49"/>
    <w:rsid w:val="510F6820"/>
    <w:rsid w:val="512A54BF"/>
    <w:rsid w:val="514A216C"/>
    <w:rsid w:val="514A7052"/>
    <w:rsid w:val="515B0EF4"/>
    <w:rsid w:val="5164091A"/>
    <w:rsid w:val="516969B3"/>
    <w:rsid w:val="516B21ED"/>
    <w:rsid w:val="516F2B57"/>
    <w:rsid w:val="51711E0D"/>
    <w:rsid w:val="517843C5"/>
    <w:rsid w:val="518854D4"/>
    <w:rsid w:val="518C3EDA"/>
    <w:rsid w:val="518F3A9F"/>
    <w:rsid w:val="51954F77"/>
    <w:rsid w:val="51A24142"/>
    <w:rsid w:val="51B56CE5"/>
    <w:rsid w:val="51B61003"/>
    <w:rsid w:val="51B66D6C"/>
    <w:rsid w:val="51B7313F"/>
    <w:rsid w:val="51BC5B2A"/>
    <w:rsid w:val="51D57A6A"/>
    <w:rsid w:val="51DA1C15"/>
    <w:rsid w:val="51DD247A"/>
    <w:rsid w:val="51E25CE3"/>
    <w:rsid w:val="51E63F52"/>
    <w:rsid w:val="51F55329"/>
    <w:rsid w:val="51F872B4"/>
    <w:rsid w:val="5206262F"/>
    <w:rsid w:val="520E1DA6"/>
    <w:rsid w:val="520E7D88"/>
    <w:rsid w:val="5224454D"/>
    <w:rsid w:val="52291B63"/>
    <w:rsid w:val="523547A8"/>
    <w:rsid w:val="52426781"/>
    <w:rsid w:val="524A49EE"/>
    <w:rsid w:val="524C50B0"/>
    <w:rsid w:val="525E65C1"/>
    <w:rsid w:val="526528AA"/>
    <w:rsid w:val="52781F26"/>
    <w:rsid w:val="52880638"/>
    <w:rsid w:val="52884ADC"/>
    <w:rsid w:val="528A42C9"/>
    <w:rsid w:val="528A5513"/>
    <w:rsid w:val="52976ACD"/>
    <w:rsid w:val="52984367"/>
    <w:rsid w:val="529C44B2"/>
    <w:rsid w:val="52A43786"/>
    <w:rsid w:val="52A64F62"/>
    <w:rsid w:val="52BC4786"/>
    <w:rsid w:val="52D715BF"/>
    <w:rsid w:val="52DB4C0C"/>
    <w:rsid w:val="52DC6832"/>
    <w:rsid w:val="52F42171"/>
    <w:rsid w:val="52FA4256"/>
    <w:rsid w:val="530A7B81"/>
    <w:rsid w:val="531C78DB"/>
    <w:rsid w:val="5323750A"/>
    <w:rsid w:val="532552B8"/>
    <w:rsid w:val="53282C81"/>
    <w:rsid w:val="532944D2"/>
    <w:rsid w:val="53294C00"/>
    <w:rsid w:val="53407165"/>
    <w:rsid w:val="53432167"/>
    <w:rsid w:val="53466863"/>
    <w:rsid w:val="534F73A8"/>
    <w:rsid w:val="535A3C65"/>
    <w:rsid w:val="53637E07"/>
    <w:rsid w:val="53643F5E"/>
    <w:rsid w:val="536A3A41"/>
    <w:rsid w:val="53784B50"/>
    <w:rsid w:val="53794425"/>
    <w:rsid w:val="53795C84"/>
    <w:rsid w:val="53A03267"/>
    <w:rsid w:val="53A341A5"/>
    <w:rsid w:val="53AA6453"/>
    <w:rsid w:val="53B11E10"/>
    <w:rsid w:val="53B41D90"/>
    <w:rsid w:val="53B42001"/>
    <w:rsid w:val="53B74464"/>
    <w:rsid w:val="53C30866"/>
    <w:rsid w:val="53D55AFF"/>
    <w:rsid w:val="53E00BED"/>
    <w:rsid w:val="53E136CF"/>
    <w:rsid w:val="53ED118E"/>
    <w:rsid w:val="53F268CE"/>
    <w:rsid w:val="53F57F4F"/>
    <w:rsid w:val="53FF00DB"/>
    <w:rsid w:val="53FF0DCE"/>
    <w:rsid w:val="540B7771"/>
    <w:rsid w:val="540E0C09"/>
    <w:rsid w:val="54280F24"/>
    <w:rsid w:val="5433223F"/>
    <w:rsid w:val="543446C5"/>
    <w:rsid w:val="543640C4"/>
    <w:rsid w:val="54395411"/>
    <w:rsid w:val="5452714F"/>
    <w:rsid w:val="54555902"/>
    <w:rsid w:val="54770964"/>
    <w:rsid w:val="54783602"/>
    <w:rsid w:val="5489003F"/>
    <w:rsid w:val="548F2152"/>
    <w:rsid w:val="54A019B1"/>
    <w:rsid w:val="54BB5C9C"/>
    <w:rsid w:val="54CC4F98"/>
    <w:rsid w:val="54D933CD"/>
    <w:rsid w:val="54E3249D"/>
    <w:rsid w:val="54E63D3C"/>
    <w:rsid w:val="54ED0C26"/>
    <w:rsid w:val="54F42939"/>
    <w:rsid w:val="54F93A6F"/>
    <w:rsid w:val="54FB1595"/>
    <w:rsid w:val="54FC01BE"/>
    <w:rsid w:val="5508611F"/>
    <w:rsid w:val="550A7A2A"/>
    <w:rsid w:val="55183D6B"/>
    <w:rsid w:val="55184B50"/>
    <w:rsid w:val="551C1FC6"/>
    <w:rsid w:val="5520610D"/>
    <w:rsid w:val="55255F0F"/>
    <w:rsid w:val="55271C1F"/>
    <w:rsid w:val="552E0BE5"/>
    <w:rsid w:val="55393BE3"/>
    <w:rsid w:val="553C395C"/>
    <w:rsid w:val="5540169E"/>
    <w:rsid w:val="5548064E"/>
    <w:rsid w:val="555369CE"/>
    <w:rsid w:val="55545149"/>
    <w:rsid w:val="55620180"/>
    <w:rsid w:val="556F3B65"/>
    <w:rsid w:val="55872E29"/>
    <w:rsid w:val="55914B95"/>
    <w:rsid w:val="55B910E0"/>
    <w:rsid w:val="55BD1336"/>
    <w:rsid w:val="55D83684"/>
    <w:rsid w:val="55E42029"/>
    <w:rsid w:val="55E6651F"/>
    <w:rsid w:val="55F10BEA"/>
    <w:rsid w:val="560A4CFE"/>
    <w:rsid w:val="56215531"/>
    <w:rsid w:val="5625491E"/>
    <w:rsid w:val="562E7748"/>
    <w:rsid w:val="56326745"/>
    <w:rsid w:val="56344410"/>
    <w:rsid w:val="567C59FA"/>
    <w:rsid w:val="568277C4"/>
    <w:rsid w:val="56840B5C"/>
    <w:rsid w:val="56927B23"/>
    <w:rsid w:val="56952843"/>
    <w:rsid w:val="56997B26"/>
    <w:rsid w:val="569D042A"/>
    <w:rsid w:val="569E44D7"/>
    <w:rsid w:val="56B04601"/>
    <w:rsid w:val="56B67741"/>
    <w:rsid w:val="56CE6835"/>
    <w:rsid w:val="56D025AE"/>
    <w:rsid w:val="56D93B58"/>
    <w:rsid w:val="56DD646B"/>
    <w:rsid w:val="56EE66DB"/>
    <w:rsid w:val="56F3629C"/>
    <w:rsid w:val="56FB4F67"/>
    <w:rsid w:val="570375C9"/>
    <w:rsid w:val="5706231D"/>
    <w:rsid w:val="571132F2"/>
    <w:rsid w:val="571561AB"/>
    <w:rsid w:val="571D7433"/>
    <w:rsid w:val="57322F93"/>
    <w:rsid w:val="574065EE"/>
    <w:rsid w:val="574972C4"/>
    <w:rsid w:val="575256B8"/>
    <w:rsid w:val="57532D67"/>
    <w:rsid w:val="575E22AF"/>
    <w:rsid w:val="575E5E0B"/>
    <w:rsid w:val="576176AA"/>
    <w:rsid w:val="57717AAB"/>
    <w:rsid w:val="577A00B7"/>
    <w:rsid w:val="577A31F7"/>
    <w:rsid w:val="577B076B"/>
    <w:rsid w:val="577B10EA"/>
    <w:rsid w:val="579B3F7E"/>
    <w:rsid w:val="579D62ED"/>
    <w:rsid w:val="57A00E2D"/>
    <w:rsid w:val="57A80093"/>
    <w:rsid w:val="57C230F2"/>
    <w:rsid w:val="57CA34A1"/>
    <w:rsid w:val="57D22476"/>
    <w:rsid w:val="57DE6F4C"/>
    <w:rsid w:val="57E00F16"/>
    <w:rsid w:val="57E917B3"/>
    <w:rsid w:val="57E97DCB"/>
    <w:rsid w:val="57F47740"/>
    <w:rsid w:val="58190EFF"/>
    <w:rsid w:val="581F1A3E"/>
    <w:rsid w:val="5822508B"/>
    <w:rsid w:val="582D4700"/>
    <w:rsid w:val="583C439E"/>
    <w:rsid w:val="584251C8"/>
    <w:rsid w:val="5843545B"/>
    <w:rsid w:val="5847351A"/>
    <w:rsid w:val="584E2691"/>
    <w:rsid w:val="58536558"/>
    <w:rsid w:val="585B7BCD"/>
    <w:rsid w:val="586631C9"/>
    <w:rsid w:val="586C125B"/>
    <w:rsid w:val="58797B0F"/>
    <w:rsid w:val="587B479B"/>
    <w:rsid w:val="587C3899"/>
    <w:rsid w:val="58913FBE"/>
    <w:rsid w:val="589521CA"/>
    <w:rsid w:val="58A41022"/>
    <w:rsid w:val="58AB1524"/>
    <w:rsid w:val="58AB5080"/>
    <w:rsid w:val="58C425E6"/>
    <w:rsid w:val="58CC64EF"/>
    <w:rsid w:val="58D345D7"/>
    <w:rsid w:val="58E04BAF"/>
    <w:rsid w:val="58E63666"/>
    <w:rsid w:val="58E83C8D"/>
    <w:rsid w:val="58F37843"/>
    <w:rsid w:val="58FC2A8C"/>
    <w:rsid w:val="590A7AD2"/>
    <w:rsid w:val="590A7F3D"/>
    <w:rsid w:val="590B3D71"/>
    <w:rsid w:val="591271AE"/>
    <w:rsid w:val="59127D64"/>
    <w:rsid w:val="59170968"/>
    <w:rsid w:val="591A7A71"/>
    <w:rsid w:val="591C0BD6"/>
    <w:rsid w:val="59246BE1"/>
    <w:rsid w:val="59283BAC"/>
    <w:rsid w:val="593157C9"/>
    <w:rsid w:val="59327716"/>
    <w:rsid w:val="59332F66"/>
    <w:rsid w:val="595B6559"/>
    <w:rsid w:val="59621264"/>
    <w:rsid w:val="59746121"/>
    <w:rsid w:val="598802E5"/>
    <w:rsid w:val="598B6C60"/>
    <w:rsid w:val="59A32DD2"/>
    <w:rsid w:val="59A65848"/>
    <w:rsid w:val="59A809A7"/>
    <w:rsid w:val="59AC1E0A"/>
    <w:rsid w:val="59AF5201"/>
    <w:rsid w:val="59B30690"/>
    <w:rsid w:val="59C812C8"/>
    <w:rsid w:val="59D514B4"/>
    <w:rsid w:val="59D52B06"/>
    <w:rsid w:val="59E17014"/>
    <w:rsid w:val="59E52F80"/>
    <w:rsid w:val="59EA1BD8"/>
    <w:rsid w:val="59F6057D"/>
    <w:rsid w:val="5A151C64"/>
    <w:rsid w:val="5A28649D"/>
    <w:rsid w:val="5A2C0443"/>
    <w:rsid w:val="5A5373B7"/>
    <w:rsid w:val="5A771D26"/>
    <w:rsid w:val="5A7D2A4C"/>
    <w:rsid w:val="5A821E11"/>
    <w:rsid w:val="5A9102A6"/>
    <w:rsid w:val="5A933E27"/>
    <w:rsid w:val="5A94237B"/>
    <w:rsid w:val="5A9575CD"/>
    <w:rsid w:val="5A9658BC"/>
    <w:rsid w:val="5A9B04BB"/>
    <w:rsid w:val="5A9F310F"/>
    <w:rsid w:val="5AAB7FC9"/>
    <w:rsid w:val="5AB51DDE"/>
    <w:rsid w:val="5AB85ACC"/>
    <w:rsid w:val="5ABA1CF0"/>
    <w:rsid w:val="5ABD465D"/>
    <w:rsid w:val="5ABF3065"/>
    <w:rsid w:val="5AD1390C"/>
    <w:rsid w:val="5AD14B46"/>
    <w:rsid w:val="5AD32F5C"/>
    <w:rsid w:val="5AD73DEA"/>
    <w:rsid w:val="5AE86567"/>
    <w:rsid w:val="5AEB20AC"/>
    <w:rsid w:val="5AEE1AF4"/>
    <w:rsid w:val="5AF13B20"/>
    <w:rsid w:val="5AFC6B2F"/>
    <w:rsid w:val="5B0B6B1F"/>
    <w:rsid w:val="5B0E18F6"/>
    <w:rsid w:val="5B123195"/>
    <w:rsid w:val="5B1F3B03"/>
    <w:rsid w:val="5B2C65A4"/>
    <w:rsid w:val="5B35482A"/>
    <w:rsid w:val="5B3C2907"/>
    <w:rsid w:val="5B4D68C3"/>
    <w:rsid w:val="5B5621E3"/>
    <w:rsid w:val="5B5B7616"/>
    <w:rsid w:val="5B6360E6"/>
    <w:rsid w:val="5B706361"/>
    <w:rsid w:val="5B8A0A2A"/>
    <w:rsid w:val="5B8B1199"/>
    <w:rsid w:val="5B93261C"/>
    <w:rsid w:val="5BA30865"/>
    <w:rsid w:val="5BB46942"/>
    <w:rsid w:val="5BBE156E"/>
    <w:rsid w:val="5BC518A5"/>
    <w:rsid w:val="5BD3008F"/>
    <w:rsid w:val="5BD41273"/>
    <w:rsid w:val="5BE340C8"/>
    <w:rsid w:val="5BE8285B"/>
    <w:rsid w:val="5BED177B"/>
    <w:rsid w:val="5C2238AB"/>
    <w:rsid w:val="5C3034C2"/>
    <w:rsid w:val="5C3B31D9"/>
    <w:rsid w:val="5C3E1DDC"/>
    <w:rsid w:val="5C4573B2"/>
    <w:rsid w:val="5C4F65E6"/>
    <w:rsid w:val="5C62639E"/>
    <w:rsid w:val="5C693288"/>
    <w:rsid w:val="5C6A5252"/>
    <w:rsid w:val="5C6B16B5"/>
    <w:rsid w:val="5C8E7193"/>
    <w:rsid w:val="5C917CF5"/>
    <w:rsid w:val="5C986CFA"/>
    <w:rsid w:val="5CA32EFF"/>
    <w:rsid w:val="5CAA1CD6"/>
    <w:rsid w:val="5CBF2525"/>
    <w:rsid w:val="5CC20AD1"/>
    <w:rsid w:val="5CE943C9"/>
    <w:rsid w:val="5CED4E44"/>
    <w:rsid w:val="5D027239"/>
    <w:rsid w:val="5D0E5BDE"/>
    <w:rsid w:val="5D140B7C"/>
    <w:rsid w:val="5D155BE0"/>
    <w:rsid w:val="5D2E2F73"/>
    <w:rsid w:val="5D302B4D"/>
    <w:rsid w:val="5D322125"/>
    <w:rsid w:val="5D3B555E"/>
    <w:rsid w:val="5D3C1953"/>
    <w:rsid w:val="5D454819"/>
    <w:rsid w:val="5D5348B5"/>
    <w:rsid w:val="5D5C38A7"/>
    <w:rsid w:val="5D69161B"/>
    <w:rsid w:val="5D722610"/>
    <w:rsid w:val="5D851155"/>
    <w:rsid w:val="5D92680F"/>
    <w:rsid w:val="5D953179"/>
    <w:rsid w:val="5D964551"/>
    <w:rsid w:val="5D973E01"/>
    <w:rsid w:val="5D9C58DF"/>
    <w:rsid w:val="5DA37DD3"/>
    <w:rsid w:val="5DA50348"/>
    <w:rsid w:val="5DA64206"/>
    <w:rsid w:val="5DBA573B"/>
    <w:rsid w:val="5DC231C5"/>
    <w:rsid w:val="5DD21301"/>
    <w:rsid w:val="5DD23255"/>
    <w:rsid w:val="5DE352BC"/>
    <w:rsid w:val="5DE60909"/>
    <w:rsid w:val="5DE6099B"/>
    <w:rsid w:val="5DEB0648"/>
    <w:rsid w:val="5DED1C97"/>
    <w:rsid w:val="5DEF0299"/>
    <w:rsid w:val="5E0301A7"/>
    <w:rsid w:val="5E0771FD"/>
    <w:rsid w:val="5E096AA5"/>
    <w:rsid w:val="5E207A5A"/>
    <w:rsid w:val="5E233D0F"/>
    <w:rsid w:val="5E2451F2"/>
    <w:rsid w:val="5E254B43"/>
    <w:rsid w:val="5E39056A"/>
    <w:rsid w:val="5E3E49DB"/>
    <w:rsid w:val="5E3E4C2D"/>
    <w:rsid w:val="5E4E4E2C"/>
    <w:rsid w:val="5E4F2952"/>
    <w:rsid w:val="5E622803"/>
    <w:rsid w:val="5E6C52B2"/>
    <w:rsid w:val="5E6D0F5F"/>
    <w:rsid w:val="5E774A07"/>
    <w:rsid w:val="5E896B02"/>
    <w:rsid w:val="5E994914"/>
    <w:rsid w:val="5E9A0D0C"/>
    <w:rsid w:val="5E9C2135"/>
    <w:rsid w:val="5EA74E9B"/>
    <w:rsid w:val="5EAC56AE"/>
    <w:rsid w:val="5EB96C36"/>
    <w:rsid w:val="5EC155FD"/>
    <w:rsid w:val="5EC21376"/>
    <w:rsid w:val="5ED30E8D"/>
    <w:rsid w:val="5ED66BCF"/>
    <w:rsid w:val="5EDB41E5"/>
    <w:rsid w:val="5EE56057"/>
    <w:rsid w:val="5EE93564"/>
    <w:rsid w:val="5EEF62A0"/>
    <w:rsid w:val="5F013EFE"/>
    <w:rsid w:val="5F1013CB"/>
    <w:rsid w:val="5F2711D9"/>
    <w:rsid w:val="5F275E5B"/>
    <w:rsid w:val="5F2E6A0B"/>
    <w:rsid w:val="5F3054BA"/>
    <w:rsid w:val="5F475CDD"/>
    <w:rsid w:val="5F5B57C1"/>
    <w:rsid w:val="5F6710D6"/>
    <w:rsid w:val="5F6D4FE9"/>
    <w:rsid w:val="5F6E0BB6"/>
    <w:rsid w:val="5F6F1569"/>
    <w:rsid w:val="5F702B80"/>
    <w:rsid w:val="5F744410"/>
    <w:rsid w:val="5F745C94"/>
    <w:rsid w:val="5F8B5C0B"/>
    <w:rsid w:val="5F906D7E"/>
    <w:rsid w:val="5F9231E7"/>
    <w:rsid w:val="5F97676F"/>
    <w:rsid w:val="5F9B1E0D"/>
    <w:rsid w:val="5FA40A7B"/>
    <w:rsid w:val="5FB23198"/>
    <w:rsid w:val="5FCB425A"/>
    <w:rsid w:val="5FD1745E"/>
    <w:rsid w:val="5FD654FD"/>
    <w:rsid w:val="5FF05A6E"/>
    <w:rsid w:val="5FF834DF"/>
    <w:rsid w:val="5FF90FB6"/>
    <w:rsid w:val="60093841"/>
    <w:rsid w:val="600E46C1"/>
    <w:rsid w:val="600F2399"/>
    <w:rsid w:val="6016342D"/>
    <w:rsid w:val="601E438A"/>
    <w:rsid w:val="60210924"/>
    <w:rsid w:val="602146FA"/>
    <w:rsid w:val="6045400C"/>
    <w:rsid w:val="604C539B"/>
    <w:rsid w:val="606049A2"/>
    <w:rsid w:val="60624BBE"/>
    <w:rsid w:val="6065014E"/>
    <w:rsid w:val="60655BC8"/>
    <w:rsid w:val="6065645C"/>
    <w:rsid w:val="60693EDE"/>
    <w:rsid w:val="606E79B5"/>
    <w:rsid w:val="60820DBC"/>
    <w:rsid w:val="609D30EB"/>
    <w:rsid w:val="60A01243"/>
    <w:rsid w:val="60A10301"/>
    <w:rsid w:val="60C97A28"/>
    <w:rsid w:val="60D40EEC"/>
    <w:rsid w:val="60DA7EC3"/>
    <w:rsid w:val="60DF7FBD"/>
    <w:rsid w:val="60E20A99"/>
    <w:rsid w:val="60E530F9"/>
    <w:rsid w:val="60ED42DD"/>
    <w:rsid w:val="60ED6CA4"/>
    <w:rsid w:val="60FB46CB"/>
    <w:rsid w:val="60FE69B5"/>
    <w:rsid w:val="61092DC5"/>
    <w:rsid w:val="610E1C03"/>
    <w:rsid w:val="61135EB8"/>
    <w:rsid w:val="61164887"/>
    <w:rsid w:val="61187099"/>
    <w:rsid w:val="613A2637"/>
    <w:rsid w:val="615564D1"/>
    <w:rsid w:val="61595B96"/>
    <w:rsid w:val="616214C2"/>
    <w:rsid w:val="616677E4"/>
    <w:rsid w:val="61720E31"/>
    <w:rsid w:val="617C1CB0"/>
    <w:rsid w:val="61811074"/>
    <w:rsid w:val="61826B9A"/>
    <w:rsid w:val="61852D39"/>
    <w:rsid w:val="61921F01"/>
    <w:rsid w:val="619F599E"/>
    <w:rsid w:val="61A92379"/>
    <w:rsid w:val="61C144EF"/>
    <w:rsid w:val="61D9547D"/>
    <w:rsid w:val="61D96F5C"/>
    <w:rsid w:val="61DE2022"/>
    <w:rsid w:val="61EF4230"/>
    <w:rsid w:val="61F545EC"/>
    <w:rsid w:val="61F733E7"/>
    <w:rsid w:val="620A18F0"/>
    <w:rsid w:val="620B4DE2"/>
    <w:rsid w:val="620B6B90"/>
    <w:rsid w:val="62291F0A"/>
    <w:rsid w:val="622F6D22"/>
    <w:rsid w:val="62341ABE"/>
    <w:rsid w:val="62344338"/>
    <w:rsid w:val="623A4581"/>
    <w:rsid w:val="623B56C7"/>
    <w:rsid w:val="62487DE4"/>
    <w:rsid w:val="624A3B5C"/>
    <w:rsid w:val="624B0270"/>
    <w:rsid w:val="62510507"/>
    <w:rsid w:val="62717E41"/>
    <w:rsid w:val="62724E61"/>
    <w:rsid w:val="62782477"/>
    <w:rsid w:val="6285474B"/>
    <w:rsid w:val="628B4DC5"/>
    <w:rsid w:val="629A23AA"/>
    <w:rsid w:val="629E5C56"/>
    <w:rsid w:val="62A514DE"/>
    <w:rsid w:val="62A60731"/>
    <w:rsid w:val="62A73CB9"/>
    <w:rsid w:val="62B62F9F"/>
    <w:rsid w:val="62C27B96"/>
    <w:rsid w:val="62C4292B"/>
    <w:rsid w:val="62CA5218"/>
    <w:rsid w:val="62CF347D"/>
    <w:rsid w:val="62D11B87"/>
    <w:rsid w:val="62D60F4C"/>
    <w:rsid w:val="62E775FF"/>
    <w:rsid w:val="63071A4D"/>
    <w:rsid w:val="63175C64"/>
    <w:rsid w:val="631F442B"/>
    <w:rsid w:val="632717A7"/>
    <w:rsid w:val="632B78FF"/>
    <w:rsid w:val="632C5010"/>
    <w:rsid w:val="634C1A77"/>
    <w:rsid w:val="634C56B2"/>
    <w:rsid w:val="635F7B1D"/>
    <w:rsid w:val="6362184B"/>
    <w:rsid w:val="636429FB"/>
    <w:rsid w:val="636700A3"/>
    <w:rsid w:val="63697935"/>
    <w:rsid w:val="636B37C7"/>
    <w:rsid w:val="636B5D09"/>
    <w:rsid w:val="6370314E"/>
    <w:rsid w:val="63715118"/>
    <w:rsid w:val="637C7D45"/>
    <w:rsid w:val="6388461A"/>
    <w:rsid w:val="638A464A"/>
    <w:rsid w:val="63985936"/>
    <w:rsid w:val="639A3569"/>
    <w:rsid w:val="639C03E7"/>
    <w:rsid w:val="63AD43A2"/>
    <w:rsid w:val="63B40013"/>
    <w:rsid w:val="63BF5E84"/>
    <w:rsid w:val="63F85FA3"/>
    <w:rsid w:val="64015286"/>
    <w:rsid w:val="6418776D"/>
    <w:rsid w:val="641A0055"/>
    <w:rsid w:val="641C33CA"/>
    <w:rsid w:val="643F0D32"/>
    <w:rsid w:val="64442C88"/>
    <w:rsid w:val="64494A2C"/>
    <w:rsid w:val="646709F5"/>
    <w:rsid w:val="64746C6E"/>
    <w:rsid w:val="647A6441"/>
    <w:rsid w:val="64844B71"/>
    <w:rsid w:val="649D011F"/>
    <w:rsid w:val="64AA4BF6"/>
    <w:rsid w:val="64B815E6"/>
    <w:rsid w:val="64C25C2B"/>
    <w:rsid w:val="64C51278"/>
    <w:rsid w:val="64CB0C4E"/>
    <w:rsid w:val="64D4595F"/>
    <w:rsid w:val="64FF4B89"/>
    <w:rsid w:val="650049A6"/>
    <w:rsid w:val="65005A23"/>
    <w:rsid w:val="6502427A"/>
    <w:rsid w:val="650556E5"/>
    <w:rsid w:val="653D52B2"/>
    <w:rsid w:val="654725D5"/>
    <w:rsid w:val="654B3E73"/>
    <w:rsid w:val="65573919"/>
    <w:rsid w:val="655E2142"/>
    <w:rsid w:val="65644F35"/>
    <w:rsid w:val="656754D8"/>
    <w:rsid w:val="656B62C3"/>
    <w:rsid w:val="656E5DB3"/>
    <w:rsid w:val="658253BB"/>
    <w:rsid w:val="65971F8A"/>
    <w:rsid w:val="659C3858"/>
    <w:rsid w:val="65A60E32"/>
    <w:rsid w:val="65A705FE"/>
    <w:rsid w:val="65B7117E"/>
    <w:rsid w:val="65B85280"/>
    <w:rsid w:val="65C84B00"/>
    <w:rsid w:val="65D379C4"/>
    <w:rsid w:val="65E10333"/>
    <w:rsid w:val="65E451A4"/>
    <w:rsid w:val="65EB12B8"/>
    <w:rsid w:val="66000516"/>
    <w:rsid w:val="66265500"/>
    <w:rsid w:val="663568D1"/>
    <w:rsid w:val="666B4E1E"/>
    <w:rsid w:val="666D1BC7"/>
    <w:rsid w:val="667A63AC"/>
    <w:rsid w:val="668D027E"/>
    <w:rsid w:val="668D2269"/>
    <w:rsid w:val="66A17B48"/>
    <w:rsid w:val="66B43C9A"/>
    <w:rsid w:val="66CB3266"/>
    <w:rsid w:val="66CD08B8"/>
    <w:rsid w:val="66CD6B09"/>
    <w:rsid w:val="66D165FA"/>
    <w:rsid w:val="66D663BF"/>
    <w:rsid w:val="66D83803"/>
    <w:rsid w:val="66D85D09"/>
    <w:rsid w:val="66D9725C"/>
    <w:rsid w:val="66EF082E"/>
    <w:rsid w:val="66F75934"/>
    <w:rsid w:val="670342D9"/>
    <w:rsid w:val="67265FFB"/>
    <w:rsid w:val="672A3F5C"/>
    <w:rsid w:val="672D4F56"/>
    <w:rsid w:val="673E2721"/>
    <w:rsid w:val="675E427E"/>
    <w:rsid w:val="67636E23"/>
    <w:rsid w:val="676A5052"/>
    <w:rsid w:val="677172B8"/>
    <w:rsid w:val="67726FED"/>
    <w:rsid w:val="67752EAC"/>
    <w:rsid w:val="67760F4F"/>
    <w:rsid w:val="67770763"/>
    <w:rsid w:val="6784541A"/>
    <w:rsid w:val="67896ED4"/>
    <w:rsid w:val="678F1183"/>
    <w:rsid w:val="67931B01"/>
    <w:rsid w:val="67954009"/>
    <w:rsid w:val="67980D82"/>
    <w:rsid w:val="679B09B6"/>
    <w:rsid w:val="67AE693B"/>
    <w:rsid w:val="67B3323A"/>
    <w:rsid w:val="67B45832"/>
    <w:rsid w:val="67B93B82"/>
    <w:rsid w:val="67BA708E"/>
    <w:rsid w:val="67BF6452"/>
    <w:rsid w:val="67CC259C"/>
    <w:rsid w:val="67EA5680"/>
    <w:rsid w:val="67EC2091"/>
    <w:rsid w:val="67F30197"/>
    <w:rsid w:val="6809591F"/>
    <w:rsid w:val="680C0CB3"/>
    <w:rsid w:val="681749C1"/>
    <w:rsid w:val="6821710D"/>
    <w:rsid w:val="682269E1"/>
    <w:rsid w:val="682409AB"/>
    <w:rsid w:val="682E2E3D"/>
    <w:rsid w:val="683567A2"/>
    <w:rsid w:val="686E3363"/>
    <w:rsid w:val="68705450"/>
    <w:rsid w:val="68815DFE"/>
    <w:rsid w:val="68894764"/>
    <w:rsid w:val="688E4077"/>
    <w:rsid w:val="689478DF"/>
    <w:rsid w:val="689A0DB9"/>
    <w:rsid w:val="68A048DC"/>
    <w:rsid w:val="68AA16FB"/>
    <w:rsid w:val="68BB7343"/>
    <w:rsid w:val="68BE363F"/>
    <w:rsid w:val="68BF628B"/>
    <w:rsid w:val="68D26659"/>
    <w:rsid w:val="68D46DEE"/>
    <w:rsid w:val="68D572FD"/>
    <w:rsid w:val="68D807A4"/>
    <w:rsid w:val="68DC1286"/>
    <w:rsid w:val="68F972F6"/>
    <w:rsid w:val="690031C6"/>
    <w:rsid w:val="6908207B"/>
    <w:rsid w:val="69124CA8"/>
    <w:rsid w:val="69194288"/>
    <w:rsid w:val="691D5B26"/>
    <w:rsid w:val="69210721"/>
    <w:rsid w:val="692A1FF1"/>
    <w:rsid w:val="69340B79"/>
    <w:rsid w:val="69374FAB"/>
    <w:rsid w:val="693845EE"/>
    <w:rsid w:val="6939141D"/>
    <w:rsid w:val="69440409"/>
    <w:rsid w:val="69444673"/>
    <w:rsid w:val="69455261"/>
    <w:rsid w:val="69480AC8"/>
    <w:rsid w:val="6956585F"/>
    <w:rsid w:val="69601EB7"/>
    <w:rsid w:val="6965127B"/>
    <w:rsid w:val="697006E4"/>
    <w:rsid w:val="69753973"/>
    <w:rsid w:val="697732D6"/>
    <w:rsid w:val="697F233D"/>
    <w:rsid w:val="698931BC"/>
    <w:rsid w:val="698C4A5A"/>
    <w:rsid w:val="699762C9"/>
    <w:rsid w:val="69981651"/>
    <w:rsid w:val="699C109C"/>
    <w:rsid w:val="699F6F59"/>
    <w:rsid w:val="69AE19BF"/>
    <w:rsid w:val="69D106BF"/>
    <w:rsid w:val="69EB71DC"/>
    <w:rsid w:val="69EF332B"/>
    <w:rsid w:val="69FA19C4"/>
    <w:rsid w:val="6A072332"/>
    <w:rsid w:val="6A142729"/>
    <w:rsid w:val="6A151116"/>
    <w:rsid w:val="6A170708"/>
    <w:rsid w:val="6A4439C0"/>
    <w:rsid w:val="6A4E304F"/>
    <w:rsid w:val="6A5512F0"/>
    <w:rsid w:val="6A5B6FB7"/>
    <w:rsid w:val="6A66088B"/>
    <w:rsid w:val="6A6908F7"/>
    <w:rsid w:val="6A6C2861"/>
    <w:rsid w:val="6A7C687C"/>
    <w:rsid w:val="6A7F3B86"/>
    <w:rsid w:val="6A8219B9"/>
    <w:rsid w:val="6A85448C"/>
    <w:rsid w:val="6A8C56DA"/>
    <w:rsid w:val="6A915F5F"/>
    <w:rsid w:val="6A955B90"/>
    <w:rsid w:val="6AA71BFF"/>
    <w:rsid w:val="6AB92AAF"/>
    <w:rsid w:val="6ABD60AB"/>
    <w:rsid w:val="6AC63F9C"/>
    <w:rsid w:val="6AD176B5"/>
    <w:rsid w:val="6AD40467"/>
    <w:rsid w:val="6AD9318C"/>
    <w:rsid w:val="6ADB7A47"/>
    <w:rsid w:val="6ADF6E0B"/>
    <w:rsid w:val="6AE757CE"/>
    <w:rsid w:val="6AF02863"/>
    <w:rsid w:val="6B080AA9"/>
    <w:rsid w:val="6B272C8C"/>
    <w:rsid w:val="6B3D32AF"/>
    <w:rsid w:val="6B4168A5"/>
    <w:rsid w:val="6B494F31"/>
    <w:rsid w:val="6B4F6715"/>
    <w:rsid w:val="6B52630A"/>
    <w:rsid w:val="6B660F02"/>
    <w:rsid w:val="6B67326E"/>
    <w:rsid w:val="6B745B64"/>
    <w:rsid w:val="6B761D3E"/>
    <w:rsid w:val="6B767D32"/>
    <w:rsid w:val="6B9876E6"/>
    <w:rsid w:val="6B9E0A74"/>
    <w:rsid w:val="6BA77929"/>
    <w:rsid w:val="6BA9399A"/>
    <w:rsid w:val="6BAB4DBC"/>
    <w:rsid w:val="6BB81B36"/>
    <w:rsid w:val="6BBB33F3"/>
    <w:rsid w:val="6BBB4750"/>
    <w:rsid w:val="6BC8789F"/>
    <w:rsid w:val="6BD81C08"/>
    <w:rsid w:val="6BDB75D3"/>
    <w:rsid w:val="6BDC09C2"/>
    <w:rsid w:val="6BE853C0"/>
    <w:rsid w:val="6BE956D3"/>
    <w:rsid w:val="6BEE37AA"/>
    <w:rsid w:val="6BF126D2"/>
    <w:rsid w:val="6BF447F4"/>
    <w:rsid w:val="6BF72459"/>
    <w:rsid w:val="6BFB5EC7"/>
    <w:rsid w:val="6C00488C"/>
    <w:rsid w:val="6C1C1324"/>
    <w:rsid w:val="6C2669E6"/>
    <w:rsid w:val="6C27569F"/>
    <w:rsid w:val="6C3867D3"/>
    <w:rsid w:val="6C3F3982"/>
    <w:rsid w:val="6C4A6B37"/>
    <w:rsid w:val="6C550A0C"/>
    <w:rsid w:val="6C560CAF"/>
    <w:rsid w:val="6C58430D"/>
    <w:rsid w:val="6C697426"/>
    <w:rsid w:val="6C6A7B83"/>
    <w:rsid w:val="6C6D2921"/>
    <w:rsid w:val="6C702411"/>
    <w:rsid w:val="6C7E4F0E"/>
    <w:rsid w:val="6C81675E"/>
    <w:rsid w:val="6C8E0AE9"/>
    <w:rsid w:val="6C9360FF"/>
    <w:rsid w:val="6C9854C4"/>
    <w:rsid w:val="6CAF118B"/>
    <w:rsid w:val="6CB1450D"/>
    <w:rsid w:val="6CC32969"/>
    <w:rsid w:val="6CEF53EE"/>
    <w:rsid w:val="6CF3094C"/>
    <w:rsid w:val="6D0F709F"/>
    <w:rsid w:val="6D12171A"/>
    <w:rsid w:val="6D2700D5"/>
    <w:rsid w:val="6D282002"/>
    <w:rsid w:val="6D2A61A5"/>
    <w:rsid w:val="6D366913"/>
    <w:rsid w:val="6D3671B7"/>
    <w:rsid w:val="6D392725"/>
    <w:rsid w:val="6D473750"/>
    <w:rsid w:val="6D500D6C"/>
    <w:rsid w:val="6D5D0725"/>
    <w:rsid w:val="6D614E44"/>
    <w:rsid w:val="6D621B82"/>
    <w:rsid w:val="6D88378A"/>
    <w:rsid w:val="6D8F1190"/>
    <w:rsid w:val="6D9114D9"/>
    <w:rsid w:val="6D967C3B"/>
    <w:rsid w:val="6D9825C8"/>
    <w:rsid w:val="6D986AFC"/>
    <w:rsid w:val="6DA12FED"/>
    <w:rsid w:val="6DA3498A"/>
    <w:rsid w:val="6DC66641"/>
    <w:rsid w:val="6DD051E7"/>
    <w:rsid w:val="6DDB4B4E"/>
    <w:rsid w:val="6DE067E2"/>
    <w:rsid w:val="6DFA6436"/>
    <w:rsid w:val="6DFB0400"/>
    <w:rsid w:val="6DFC5F78"/>
    <w:rsid w:val="6DFF1C9E"/>
    <w:rsid w:val="6E1374F8"/>
    <w:rsid w:val="6E154BF7"/>
    <w:rsid w:val="6E182D60"/>
    <w:rsid w:val="6E4E6782"/>
    <w:rsid w:val="6E510E67"/>
    <w:rsid w:val="6E596016"/>
    <w:rsid w:val="6E5A6BD0"/>
    <w:rsid w:val="6E5B18FA"/>
    <w:rsid w:val="6E5D0773"/>
    <w:rsid w:val="6E602011"/>
    <w:rsid w:val="6E641B01"/>
    <w:rsid w:val="6E70494A"/>
    <w:rsid w:val="6E8421A4"/>
    <w:rsid w:val="6E8E4DD0"/>
    <w:rsid w:val="6E944F17"/>
    <w:rsid w:val="6E950501"/>
    <w:rsid w:val="6E9F340B"/>
    <w:rsid w:val="6EA463A2"/>
    <w:rsid w:val="6EA8217E"/>
    <w:rsid w:val="6EB014AD"/>
    <w:rsid w:val="6EB1286D"/>
    <w:rsid w:val="6EB36DC1"/>
    <w:rsid w:val="6EC24A7A"/>
    <w:rsid w:val="6EDC5B3C"/>
    <w:rsid w:val="6EDE59A6"/>
    <w:rsid w:val="6EE60768"/>
    <w:rsid w:val="6EEA18DA"/>
    <w:rsid w:val="6EEB3FD1"/>
    <w:rsid w:val="6EEE31FF"/>
    <w:rsid w:val="6EF37CDE"/>
    <w:rsid w:val="6EF54EEB"/>
    <w:rsid w:val="6EF56584"/>
    <w:rsid w:val="6EFC61F3"/>
    <w:rsid w:val="6EFE2ACD"/>
    <w:rsid w:val="6F1A6664"/>
    <w:rsid w:val="6F3D6CFC"/>
    <w:rsid w:val="6F410855"/>
    <w:rsid w:val="6F437B19"/>
    <w:rsid w:val="6F5163A9"/>
    <w:rsid w:val="6F570624"/>
    <w:rsid w:val="6F694FA1"/>
    <w:rsid w:val="6F6A75EB"/>
    <w:rsid w:val="6F6B1368"/>
    <w:rsid w:val="6F7B35A7"/>
    <w:rsid w:val="6F844372"/>
    <w:rsid w:val="6F8557D9"/>
    <w:rsid w:val="6F9629C5"/>
    <w:rsid w:val="6FA26D85"/>
    <w:rsid w:val="6FA32AFD"/>
    <w:rsid w:val="6FA82C4E"/>
    <w:rsid w:val="6FB3461C"/>
    <w:rsid w:val="6FD3332A"/>
    <w:rsid w:val="6FD4698E"/>
    <w:rsid w:val="6FEB702D"/>
    <w:rsid w:val="6FFD45AE"/>
    <w:rsid w:val="70065659"/>
    <w:rsid w:val="70076BE8"/>
    <w:rsid w:val="700E441B"/>
    <w:rsid w:val="70147557"/>
    <w:rsid w:val="701D01BA"/>
    <w:rsid w:val="70235E7F"/>
    <w:rsid w:val="702B7799"/>
    <w:rsid w:val="702C23C1"/>
    <w:rsid w:val="70354243"/>
    <w:rsid w:val="70392106"/>
    <w:rsid w:val="704801A2"/>
    <w:rsid w:val="704C75BA"/>
    <w:rsid w:val="705327B5"/>
    <w:rsid w:val="70533446"/>
    <w:rsid w:val="70610773"/>
    <w:rsid w:val="706406DD"/>
    <w:rsid w:val="70657867"/>
    <w:rsid w:val="706A1AFA"/>
    <w:rsid w:val="70765DB7"/>
    <w:rsid w:val="70872368"/>
    <w:rsid w:val="708B5A6B"/>
    <w:rsid w:val="7095484A"/>
    <w:rsid w:val="70980188"/>
    <w:rsid w:val="709B06D9"/>
    <w:rsid w:val="709C42D2"/>
    <w:rsid w:val="709F5073"/>
    <w:rsid w:val="70AB4A1A"/>
    <w:rsid w:val="70C66AA3"/>
    <w:rsid w:val="70C920F0"/>
    <w:rsid w:val="70CC12B3"/>
    <w:rsid w:val="70D02DB2"/>
    <w:rsid w:val="70DE203F"/>
    <w:rsid w:val="70E04B95"/>
    <w:rsid w:val="70E62A30"/>
    <w:rsid w:val="71081A4A"/>
    <w:rsid w:val="710C314C"/>
    <w:rsid w:val="71171484"/>
    <w:rsid w:val="71184E25"/>
    <w:rsid w:val="71197574"/>
    <w:rsid w:val="7129483F"/>
    <w:rsid w:val="7130216F"/>
    <w:rsid w:val="713D663A"/>
    <w:rsid w:val="71470ADE"/>
    <w:rsid w:val="7148570A"/>
    <w:rsid w:val="715212B7"/>
    <w:rsid w:val="71526589"/>
    <w:rsid w:val="71551BD5"/>
    <w:rsid w:val="7157392D"/>
    <w:rsid w:val="717E0039"/>
    <w:rsid w:val="718A7AD1"/>
    <w:rsid w:val="719E35B7"/>
    <w:rsid w:val="71A47151"/>
    <w:rsid w:val="71A566B9"/>
    <w:rsid w:val="71A62431"/>
    <w:rsid w:val="71B4042F"/>
    <w:rsid w:val="71B57DFF"/>
    <w:rsid w:val="71C0420A"/>
    <w:rsid w:val="71C07997"/>
    <w:rsid w:val="71C31235"/>
    <w:rsid w:val="71C823A7"/>
    <w:rsid w:val="71CA506B"/>
    <w:rsid w:val="71D33FBB"/>
    <w:rsid w:val="71D76C79"/>
    <w:rsid w:val="71DB032D"/>
    <w:rsid w:val="71EA6AF3"/>
    <w:rsid w:val="720553BD"/>
    <w:rsid w:val="72193DBF"/>
    <w:rsid w:val="721D1932"/>
    <w:rsid w:val="721E3F11"/>
    <w:rsid w:val="721E62BD"/>
    <w:rsid w:val="72253C9E"/>
    <w:rsid w:val="723A0063"/>
    <w:rsid w:val="723D0FE7"/>
    <w:rsid w:val="725007FC"/>
    <w:rsid w:val="725A2BF1"/>
    <w:rsid w:val="7260273C"/>
    <w:rsid w:val="72655E48"/>
    <w:rsid w:val="727C5730"/>
    <w:rsid w:val="72804CD0"/>
    <w:rsid w:val="72812A24"/>
    <w:rsid w:val="72921CB6"/>
    <w:rsid w:val="72940CDD"/>
    <w:rsid w:val="72A76461"/>
    <w:rsid w:val="72A93F87"/>
    <w:rsid w:val="72AB22DD"/>
    <w:rsid w:val="72AB4FB2"/>
    <w:rsid w:val="72AF7718"/>
    <w:rsid w:val="72C37A13"/>
    <w:rsid w:val="72CF4120"/>
    <w:rsid w:val="72E15E16"/>
    <w:rsid w:val="72E346C8"/>
    <w:rsid w:val="72E856AD"/>
    <w:rsid w:val="72EB0A43"/>
    <w:rsid w:val="72ED47BB"/>
    <w:rsid w:val="72F061AD"/>
    <w:rsid w:val="72F96CB0"/>
    <w:rsid w:val="72FD42D3"/>
    <w:rsid w:val="73061D2C"/>
    <w:rsid w:val="73090308"/>
    <w:rsid w:val="731A2D07"/>
    <w:rsid w:val="731F00ED"/>
    <w:rsid w:val="732225A7"/>
    <w:rsid w:val="732459FB"/>
    <w:rsid w:val="732857A4"/>
    <w:rsid w:val="73421F7A"/>
    <w:rsid w:val="73571C35"/>
    <w:rsid w:val="73574536"/>
    <w:rsid w:val="735822FD"/>
    <w:rsid w:val="73616D8A"/>
    <w:rsid w:val="73685746"/>
    <w:rsid w:val="736A259F"/>
    <w:rsid w:val="73702CF6"/>
    <w:rsid w:val="737142A0"/>
    <w:rsid w:val="73760C83"/>
    <w:rsid w:val="737C1488"/>
    <w:rsid w:val="737C5B3F"/>
    <w:rsid w:val="7393173C"/>
    <w:rsid w:val="739D610B"/>
    <w:rsid w:val="739F538A"/>
    <w:rsid w:val="73AA445A"/>
    <w:rsid w:val="73B52718"/>
    <w:rsid w:val="73C80D84"/>
    <w:rsid w:val="73D239B1"/>
    <w:rsid w:val="73D52FCF"/>
    <w:rsid w:val="73D836E1"/>
    <w:rsid w:val="73E02DE0"/>
    <w:rsid w:val="73E90041"/>
    <w:rsid w:val="73ED07EB"/>
    <w:rsid w:val="73EF2A80"/>
    <w:rsid w:val="73F12089"/>
    <w:rsid w:val="73F1702B"/>
    <w:rsid w:val="73F55911"/>
    <w:rsid w:val="740E1B8E"/>
    <w:rsid w:val="742C1313"/>
    <w:rsid w:val="743401C8"/>
    <w:rsid w:val="74363F40"/>
    <w:rsid w:val="7442400C"/>
    <w:rsid w:val="744A1535"/>
    <w:rsid w:val="74561E88"/>
    <w:rsid w:val="74580F56"/>
    <w:rsid w:val="74582216"/>
    <w:rsid w:val="745E6825"/>
    <w:rsid w:val="74666E87"/>
    <w:rsid w:val="748A7DE8"/>
    <w:rsid w:val="749A24CD"/>
    <w:rsid w:val="74B310ED"/>
    <w:rsid w:val="74B9560C"/>
    <w:rsid w:val="74C2753A"/>
    <w:rsid w:val="74EC45FF"/>
    <w:rsid w:val="74F11C15"/>
    <w:rsid w:val="74FC053B"/>
    <w:rsid w:val="750556C0"/>
    <w:rsid w:val="751A5610"/>
    <w:rsid w:val="752612C1"/>
    <w:rsid w:val="752E10BB"/>
    <w:rsid w:val="7535559D"/>
    <w:rsid w:val="753F6B6A"/>
    <w:rsid w:val="753F6EDE"/>
    <w:rsid w:val="75447961"/>
    <w:rsid w:val="75556648"/>
    <w:rsid w:val="759C6025"/>
    <w:rsid w:val="759E1D9D"/>
    <w:rsid w:val="75C37A55"/>
    <w:rsid w:val="75C86DBF"/>
    <w:rsid w:val="75CF4594"/>
    <w:rsid w:val="75E31EA6"/>
    <w:rsid w:val="75F12A2A"/>
    <w:rsid w:val="75FA4745"/>
    <w:rsid w:val="75FB71EF"/>
    <w:rsid w:val="760539AD"/>
    <w:rsid w:val="760A11E0"/>
    <w:rsid w:val="760A5684"/>
    <w:rsid w:val="76130365"/>
    <w:rsid w:val="76170ABD"/>
    <w:rsid w:val="762C54EE"/>
    <w:rsid w:val="762F3FCD"/>
    <w:rsid w:val="76327877"/>
    <w:rsid w:val="76364BD5"/>
    <w:rsid w:val="763D2C34"/>
    <w:rsid w:val="764E3F42"/>
    <w:rsid w:val="765336FE"/>
    <w:rsid w:val="765B7C8E"/>
    <w:rsid w:val="766C0F0C"/>
    <w:rsid w:val="766E141F"/>
    <w:rsid w:val="76701BCD"/>
    <w:rsid w:val="7673544D"/>
    <w:rsid w:val="7674673D"/>
    <w:rsid w:val="7687182E"/>
    <w:rsid w:val="768865A9"/>
    <w:rsid w:val="768A0573"/>
    <w:rsid w:val="768E34B1"/>
    <w:rsid w:val="7692428D"/>
    <w:rsid w:val="76944F4E"/>
    <w:rsid w:val="76946CFC"/>
    <w:rsid w:val="76987AD3"/>
    <w:rsid w:val="769F13A8"/>
    <w:rsid w:val="76BD6253"/>
    <w:rsid w:val="76CD59EE"/>
    <w:rsid w:val="76D25E19"/>
    <w:rsid w:val="76D87530"/>
    <w:rsid w:val="76DF5548"/>
    <w:rsid w:val="76E46DD5"/>
    <w:rsid w:val="76EC08E6"/>
    <w:rsid w:val="77057BFA"/>
    <w:rsid w:val="77076C26"/>
    <w:rsid w:val="77103E58"/>
    <w:rsid w:val="77111A80"/>
    <w:rsid w:val="77194CE2"/>
    <w:rsid w:val="771E660D"/>
    <w:rsid w:val="771E6AE2"/>
    <w:rsid w:val="772B2E92"/>
    <w:rsid w:val="772C579E"/>
    <w:rsid w:val="77302EC9"/>
    <w:rsid w:val="77304C77"/>
    <w:rsid w:val="773448AF"/>
    <w:rsid w:val="77470212"/>
    <w:rsid w:val="77585F7B"/>
    <w:rsid w:val="775F37AE"/>
    <w:rsid w:val="77666E30"/>
    <w:rsid w:val="7769462C"/>
    <w:rsid w:val="776E4D9F"/>
    <w:rsid w:val="77732DB5"/>
    <w:rsid w:val="77770110"/>
    <w:rsid w:val="77784C58"/>
    <w:rsid w:val="7780103A"/>
    <w:rsid w:val="77886504"/>
    <w:rsid w:val="778B2AB3"/>
    <w:rsid w:val="77900294"/>
    <w:rsid w:val="779748E5"/>
    <w:rsid w:val="77A6318B"/>
    <w:rsid w:val="77A745BD"/>
    <w:rsid w:val="77DE0B76"/>
    <w:rsid w:val="77E14B67"/>
    <w:rsid w:val="77E258D5"/>
    <w:rsid w:val="77F04406"/>
    <w:rsid w:val="77FD4D9B"/>
    <w:rsid w:val="780325FE"/>
    <w:rsid w:val="781C7A0D"/>
    <w:rsid w:val="78322C70"/>
    <w:rsid w:val="783A38D3"/>
    <w:rsid w:val="783C3AEF"/>
    <w:rsid w:val="786C5A1D"/>
    <w:rsid w:val="786D1EFA"/>
    <w:rsid w:val="786E279C"/>
    <w:rsid w:val="78782D79"/>
    <w:rsid w:val="788D5058"/>
    <w:rsid w:val="78904211"/>
    <w:rsid w:val="789F0878"/>
    <w:rsid w:val="78B96EEE"/>
    <w:rsid w:val="78D83818"/>
    <w:rsid w:val="78DB50B6"/>
    <w:rsid w:val="78E31044"/>
    <w:rsid w:val="78F65A4C"/>
    <w:rsid w:val="79025017"/>
    <w:rsid w:val="792F7D7F"/>
    <w:rsid w:val="7936053E"/>
    <w:rsid w:val="79360969"/>
    <w:rsid w:val="79386064"/>
    <w:rsid w:val="796440D1"/>
    <w:rsid w:val="797177C8"/>
    <w:rsid w:val="798120EB"/>
    <w:rsid w:val="79870D9A"/>
    <w:rsid w:val="798968C0"/>
    <w:rsid w:val="798A10D7"/>
    <w:rsid w:val="799165C8"/>
    <w:rsid w:val="799440C3"/>
    <w:rsid w:val="79AF1920"/>
    <w:rsid w:val="79BF0CDA"/>
    <w:rsid w:val="79CE5E84"/>
    <w:rsid w:val="79D01752"/>
    <w:rsid w:val="79D7587D"/>
    <w:rsid w:val="79D8637F"/>
    <w:rsid w:val="79DA3A26"/>
    <w:rsid w:val="79FE105C"/>
    <w:rsid w:val="7A12267E"/>
    <w:rsid w:val="7A3E76AA"/>
    <w:rsid w:val="7A5944E4"/>
    <w:rsid w:val="7A59570F"/>
    <w:rsid w:val="7A635363"/>
    <w:rsid w:val="7A7414B5"/>
    <w:rsid w:val="7A7725D1"/>
    <w:rsid w:val="7A815037"/>
    <w:rsid w:val="7A8B6668"/>
    <w:rsid w:val="7A8F16C3"/>
    <w:rsid w:val="7A8F7F06"/>
    <w:rsid w:val="7A9B2D4F"/>
    <w:rsid w:val="7A9F6F0C"/>
    <w:rsid w:val="7AAD2A82"/>
    <w:rsid w:val="7AAE4CD2"/>
    <w:rsid w:val="7AB75F2D"/>
    <w:rsid w:val="7AB84DBF"/>
    <w:rsid w:val="7AD93B54"/>
    <w:rsid w:val="7AD97CFF"/>
    <w:rsid w:val="7ADD5115"/>
    <w:rsid w:val="7AE2272C"/>
    <w:rsid w:val="7AE61CC6"/>
    <w:rsid w:val="7AEA593B"/>
    <w:rsid w:val="7AF464E9"/>
    <w:rsid w:val="7B14665D"/>
    <w:rsid w:val="7B224999"/>
    <w:rsid w:val="7B253A17"/>
    <w:rsid w:val="7B300A47"/>
    <w:rsid w:val="7B3867F0"/>
    <w:rsid w:val="7B4E6013"/>
    <w:rsid w:val="7B59093F"/>
    <w:rsid w:val="7B6018A2"/>
    <w:rsid w:val="7B686CFF"/>
    <w:rsid w:val="7B7648D0"/>
    <w:rsid w:val="7B874E3B"/>
    <w:rsid w:val="7B89704B"/>
    <w:rsid w:val="7B8F3F36"/>
    <w:rsid w:val="7B900603"/>
    <w:rsid w:val="7B9104CA"/>
    <w:rsid w:val="7B9A0697"/>
    <w:rsid w:val="7B9E7E70"/>
    <w:rsid w:val="7BBA0741"/>
    <w:rsid w:val="7BBB2152"/>
    <w:rsid w:val="7BC262E0"/>
    <w:rsid w:val="7BDD485D"/>
    <w:rsid w:val="7BE91898"/>
    <w:rsid w:val="7BF2699E"/>
    <w:rsid w:val="7BF35578"/>
    <w:rsid w:val="7BF817F1"/>
    <w:rsid w:val="7BFC781D"/>
    <w:rsid w:val="7C1032C9"/>
    <w:rsid w:val="7C10501E"/>
    <w:rsid w:val="7C1521AD"/>
    <w:rsid w:val="7C160DA1"/>
    <w:rsid w:val="7C1A110D"/>
    <w:rsid w:val="7C1C1F33"/>
    <w:rsid w:val="7C1E4212"/>
    <w:rsid w:val="7C300369"/>
    <w:rsid w:val="7C336153"/>
    <w:rsid w:val="7C3A0345"/>
    <w:rsid w:val="7C4A3D07"/>
    <w:rsid w:val="7C537C1E"/>
    <w:rsid w:val="7C596F1E"/>
    <w:rsid w:val="7C5A0918"/>
    <w:rsid w:val="7C607091"/>
    <w:rsid w:val="7C6158D2"/>
    <w:rsid w:val="7C6D4277"/>
    <w:rsid w:val="7C725D31"/>
    <w:rsid w:val="7C7552A4"/>
    <w:rsid w:val="7C785652"/>
    <w:rsid w:val="7C9979D6"/>
    <w:rsid w:val="7CA66D27"/>
    <w:rsid w:val="7CAB5F75"/>
    <w:rsid w:val="7CAD7D23"/>
    <w:rsid w:val="7CB127EF"/>
    <w:rsid w:val="7CB63E70"/>
    <w:rsid w:val="7CC3033B"/>
    <w:rsid w:val="7CCA063B"/>
    <w:rsid w:val="7CCD11BA"/>
    <w:rsid w:val="7CD13769"/>
    <w:rsid w:val="7CD249D8"/>
    <w:rsid w:val="7CD30048"/>
    <w:rsid w:val="7CD37C5E"/>
    <w:rsid w:val="7CF130FA"/>
    <w:rsid w:val="7CFF0000"/>
    <w:rsid w:val="7D056BA5"/>
    <w:rsid w:val="7D0B4845"/>
    <w:rsid w:val="7D126BCC"/>
    <w:rsid w:val="7D1868D9"/>
    <w:rsid w:val="7D2F100A"/>
    <w:rsid w:val="7D3C6DE8"/>
    <w:rsid w:val="7D4476CE"/>
    <w:rsid w:val="7D4567B7"/>
    <w:rsid w:val="7D456FA2"/>
    <w:rsid w:val="7D472D1A"/>
    <w:rsid w:val="7D584F27"/>
    <w:rsid w:val="7D637428"/>
    <w:rsid w:val="7D643A5A"/>
    <w:rsid w:val="7D695389"/>
    <w:rsid w:val="7D697800"/>
    <w:rsid w:val="7D6A6A08"/>
    <w:rsid w:val="7D6F4586"/>
    <w:rsid w:val="7D72529E"/>
    <w:rsid w:val="7D816191"/>
    <w:rsid w:val="7D9129B7"/>
    <w:rsid w:val="7D983576"/>
    <w:rsid w:val="7D995817"/>
    <w:rsid w:val="7D9C40A0"/>
    <w:rsid w:val="7DA27742"/>
    <w:rsid w:val="7DA939D5"/>
    <w:rsid w:val="7DB016BA"/>
    <w:rsid w:val="7DBA7990"/>
    <w:rsid w:val="7DBD7605"/>
    <w:rsid w:val="7DCA118F"/>
    <w:rsid w:val="7DCB56F9"/>
    <w:rsid w:val="7DCC1471"/>
    <w:rsid w:val="7DDB16B4"/>
    <w:rsid w:val="7DED635A"/>
    <w:rsid w:val="7DEE13E8"/>
    <w:rsid w:val="7DF20F7A"/>
    <w:rsid w:val="7DFF35F5"/>
    <w:rsid w:val="7E01376B"/>
    <w:rsid w:val="7E0A2F5A"/>
    <w:rsid w:val="7E194762"/>
    <w:rsid w:val="7E2F0B62"/>
    <w:rsid w:val="7E373FAD"/>
    <w:rsid w:val="7E3E236F"/>
    <w:rsid w:val="7E42088D"/>
    <w:rsid w:val="7E501363"/>
    <w:rsid w:val="7E680D33"/>
    <w:rsid w:val="7E696CC0"/>
    <w:rsid w:val="7E6B2A38"/>
    <w:rsid w:val="7E720C01"/>
    <w:rsid w:val="7E780B47"/>
    <w:rsid w:val="7E7A0ECD"/>
    <w:rsid w:val="7E95593D"/>
    <w:rsid w:val="7EAA4C49"/>
    <w:rsid w:val="7EAD3051"/>
    <w:rsid w:val="7EB27F74"/>
    <w:rsid w:val="7EB41D47"/>
    <w:rsid w:val="7EB66272"/>
    <w:rsid w:val="7EC927C4"/>
    <w:rsid w:val="7ED405DD"/>
    <w:rsid w:val="7ED92098"/>
    <w:rsid w:val="7ED92CB4"/>
    <w:rsid w:val="7ED95BF4"/>
    <w:rsid w:val="7EDC3936"/>
    <w:rsid w:val="7EF42C97"/>
    <w:rsid w:val="7EFB200E"/>
    <w:rsid w:val="7F030EC3"/>
    <w:rsid w:val="7F0416F9"/>
    <w:rsid w:val="7F192045"/>
    <w:rsid w:val="7F204931"/>
    <w:rsid w:val="7F250E39"/>
    <w:rsid w:val="7F253931"/>
    <w:rsid w:val="7F2F7F0A"/>
    <w:rsid w:val="7F4B147C"/>
    <w:rsid w:val="7F4C286A"/>
    <w:rsid w:val="7F6B44C5"/>
    <w:rsid w:val="7F7B6CAB"/>
    <w:rsid w:val="7F855D7C"/>
    <w:rsid w:val="7F9113D3"/>
    <w:rsid w:val="7F957EA2"/>
    <w:rsid w:val="7F967F89"/>
    <w:rsid w:val="7FAC50B6"/>
    <w:rsid w:val="7FB64187"/>
    <w:rsid w:val="7FB83A5B"/>
    <w:rsid w:val="7FC372CA"/>
    <w:rsid w:val="7FC5538D"/>
    <w:rsid w:val="7FCC578E"/>
    <w:rsid w:val="7FEA74F6"/>
    <w:rsid w:val="7FEB046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uiPriority="99"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iPriority="99" w:semiHidden="0"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99" w:semiHidden="0" w:name="Emphasis"/>
    <w:lsdException w:qFormat="1" w:uiPriority="99" w:name="Document Map"/>
    <w:lsdException w:qFormat="1" w:unhideWhenUsed="0" w:uiPriority="0" w:semiHidden="0" w:name="Plain Text"/>
    <w:lsdException w:uiPriority="99" w:name="E-mail Signature"/>
    <w:lsdException w:qFormat="1" w:unhideWhenUsed="0"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cs="Times New Roman" w:eastAsiaTheme="minorEastAsia"/>
      <w:kern w:val="1"/>
      <w:sz w:val="21"/>
      <w:szCs w:val="22"/>
      <w:lang w:val="en-US" w:eastAsia="zh-CN" w:bidi="ar-SA"/>
    </w:rPr>
  </w:style>
  <w:style w:type="paragraph" w:styleId="6">
    <w:name w:val="heading 1"/>
    <w:basedOn w:val="1"/>
    <w:next w:val="1"/>
    <w:link w:val="60"/>
    <w:qFormat/>
    <w:uiPriority w:val="0"/>
    <w:pPr>
      <w:keepNext/>
      <w:keepLines/>
      <w:spacing w:before="340" w:after="330" w:line="578" w:lineRule="auto"/>
      <w:outlineLvl w:val="0"/>
    </w:pPr>
    <w:rPr>
      <w:b/>
      <w:bCs/>
      <w:sz w:val="44"/>
      <w:szCs w:val="44"/>
    </w:rPr>
  </w:style>
  <w:style w:type="paragraph" w:styleId="7">
    <w:name w:val="heading 2"/>
    <w:basedOn w:val="1"/>
    <w:next w:val="8"/>
    <w:link w:val="62"/>
    <w:qFormat/>
    <w:uiPriority w:val="0"/>
    <w:pPr>
      <w:keepNext/>
      <w:keepLines/>
      <w:spacing w:before="260" w:after="260" w:line="415" w:lineRule="auto"/>
      <w:outlineLvl w:val="1"/>
    </w:pPr>
    <w:rPr>
      <w:rFonts w:ascii="Calibri Light" w:hAnsi="Calibri Light" w:eastAsia="Calibri Light"/>
      <w:b/>
      <w:bCs/>
      <w:sz w:val="32"/>
      <w:szCs w:val="32"/>
    </w:rPr>
  </w:style>
  <w:style w:type="paragraph" w:styleId="9">
    <w:name w:val="heading 3"/>
    <w:basedOn w:val="1"/>
    <w:next w:val="1"/>
    <w:qFormat/>
    <w:uiPriority w:val="0"/>
    <w:pPr>
      <w:keepNext/>
      <w:keepLines/>
      <w:spacing w:before="260" w:beforeLines="0" w:after="260" w:afterLines="0" w:line="413" w:lineRule="auto"/>
      <w:outlineLvl w:val="2"/>
    </w:pPr>
    <w:rPr>
      <w:b/>
      <w:bCs/>
      <w:sz w:val="32"/>
      <w:szCs w:val="32"/>
    </w:rPr>
  </w:style>
  <w:style w:type="paragraph" w:styleId="10">
    <w:name w:val="heading 4"/>
    <w:basedOn w:val="1"/>
    <w:next w:val="1"/>
    <w:unhideWhenUsed/>
    <w:qFormat/>
    <w:uiPriority w:val="0"/>
    <w:pPr>
      <w:keepNext/>
      <w:keepLines/>
      <w:jc w:val="left"/>
      <w:outlineLvl w:val="3"/>
    </w:pPr>
    <w:rPr>
      <w:rFonts w:hint="eastAsia" w:ascii="Arial" w:hAnsi="Arial" w:eastAsia="宋体"/>
      <w:b/>
      <w:sz w:val="32"/>
    </w:rPr>
  </w:style>
  <w:style w:type="paragraph" w:styleId="11">
    <w:name w:val="heading 6"/>
    <w:basedOn w:val="1"/>
    <w:next w:val="1"/>
    <w:semiHidden/>
    <w:unhideWhenUsed/>
    <w:qFormat/>
    <w:uiPriority w:val="9"/>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rPr>
      <w:rFonts w:eastAsia="仿宋_GB2312"/>
      <w:sz w:val="28"/>
    </w:rPr>
  </w:style>
  <w:style w:type="paragraph" w:styleId="3">
    <w:name w:val="Body Text"/>
    <w:basedOn w:val="1"/>
    <w:next w:val="2"/>
    <w:qFormat/>
    <w:uiPriority w:val="99"/>
    <w:pPr>
      <w:spacing w:after="120"/>
    </w:pPr>
  </w:style>
  <w:style w:type="paragraph" w:styleId="4">
    <w:name w:val="Body Text First Indent 2"/>
    <w:basedOn w:val="5"/>
    <w:next w:val="1"/>
    <w:link w:val="104"/>
    <w:qFormat/>
    <w:uiPriority w:val="0"/>
    <w:pPr>
      <w:ind w:firstLine="420" w:firstLineChars="200"/>
    </w:pPr>
  </w:style>
  <w:style w:type="paragraph" w:styleId="5">
    <w:name w:val="Body Text Indent"/>
    <w:basedOn w:val="1"/>
    <w:qFormat/>
    <w:uiPriority w:val="0"/>
    <w:pPr>
      <w:ind w:left="420" w:leftChars="200"/>
    </w:pPr>
  </w:style>
  <w:style w:type="paragraph" w:styleId="8">
    <w:name w:val="Normal Indent"/>
    <w:basedOn w:val="1"/>
    <w:link w:val="102"/>
    <w:qFormat/>
    <w:uiPriority w:val="0"/>
    <w:pPr>
      <w:ind w:firstLine="420"/>
    </w:pPr>
  </w:style>
  <w:style w:type="paragraph" w:styleId="12">
    <w:name w:val="Document Map"/>
    <w:basedOn w:val="1"/>
    <w:link w:val="54"/>
    <w:semiHidden/>
    <w:unhideWhenUsed/>
    <w:qFormat/>
    <w:uiPriority w:val="99"/>
    <w:rPr>
      <w:rFonts w:ascii="宋体" w:eastAsia="宋体"/>
      <w:sz w:val="18"/>
      <w:szCs w:val="18"/>
    </w:rPr>
  </w:style>
  <w:style w:type="paragraph" w:styleId="13">
    <w:name w:val="toa heading"/>
    <w:basedOn w:val="1"/>
    <w:next w:val="1"/>
    <w:qFormat/>
    <w:uiPriority w:val="0"/>
    <w:pPr>
      <w:widowControl/>
      <w:jc w:val="left"/>
    </w:pPr>
    <w:rPr>
      <w:rFonts w:hint="eastAsia" w:ascii="Arial" w:hAnsi="Arial" w:eastAsia="宋体" w:cs="Times New Roman"/>
      <w:kern w:val="0"/>
      <w:sz w:val="24"/>
    </w:rPr>
  </w:style>
  <w:style w:type="paragraph" w:styleId="14">
    <w:name w:val="annotation text"/>
    <w:basedOn w:val="1"/>
    <w:link w:val="99"/>
    <w:qFormat/>
    <w:uiPriority w:val="0"/>
    <w:pPr>
      <w:jc w:val="left"/>
    </w:pPr>
    <w:rPr>
      <w:rFonts w:ascii="Times New Roman" w:hAnsi="Times New Roman" w:eastAsia="宋体"/>
      <w:kern w:val="2"/>
      <w:szCs w:val="24"/>
    </w:rPr>
  </w:style>
  <w:style w:type="paragraph" w:styleId="15">
    <w:name w:val="Plain Text"/>
    <w:basedOn w:val="1"/>
    <w:link w:val="66"/>
    <w:qFormat/>
    <w:uiPriority w:val="0"/>
    <w:rPr>
      <w:rFonts w:ascii="宋体" w:hAnsi="Courier New" w:eastAsia="宋体"/>
      <w:kern w:val="2"/>
      <w:szCs w:val="20"/>
    </w:rPr>
  </w:style>
  <w:style w:type="paragraph" w:styleId="16">
    <w:name w:val="Date"/>
    <w:basedOn w:val="1"/>
    <w:next w:val="1"/>
    <w:qFormat/>
    <w:uiPriority w:val="0"/>
    <w:pPr>
      <w:ind w:left="100" w:leftChars="2500"/>
    </w:pPr>
  </w:style>
  <w:style w:type="paragraph" w:styleId="17">
    <w:name w:val="Body Text Indent 2"/>
    <w:basedOn w:val="1"/>
    <w:qFormat/>
    <w:uiPriority w:val="0"/>
    <w:rPr>
      <w:rFonts w:ascii="Arial" w:hAnsi="Arial" w:eastAsia="仿宋_GB2312"/>
      <w:b/>
    </w:rPr>
  </w:style>
  <w:style w:type="paragraph" w:styleId="18">
    <w:name w:val="Balloon Text"/>
    <w:basedOn w:val="1"/>
    <w:link w:val="53"/>
    <w:semiHidden/>
    <w:unhideWhenUsed/>
    <w:qFormat/>
    <w:uiPriority w:val="99"/>
    <w:rPr>
      <w:sz w:val="18"/>
      <w:szCs w:val="18"/>
    </w:rPr>
  </w:style>
  <w:style w:type="paragraph" w:styleId="19">
    <w:name w:val="footer"/>
    <w:basedOn w:val="1"/>
    <w:link w:val="67"/>
    <w:qFormat/>
    <w:uiPriority w:val="99"/>
    <w:pPr>
      <w:tabs>
        <w:tab w:val="center" w:pos="4153"/>
        <w:tab w:val="right" w:pos="8306"/>
      </w:tabs>
    </w:pPr>
    <w:rPr>
      <w:sz w:val="18"/>
      <w:szCs w:val="18"/>
    </w:rPr>
  </w:style>
  <w:style w:type="paragraph" w:styleId="20">
    <w:name w:val="envelope return"/>
    <w:basedOn w:val="1"/>
    <w:qFormat/>
    <w:uiPriority w:val="0"/>
    <w:pPr>
      <w:snapToGrid w:val="0"/>
    </w:pPr>
    <w:rPr>
      <w:rFonts w:ascii="Arial" w:hAnsi="Arial"/>
    </w:rPr>
  </w:style>
  <w:style w:type="paragraph" w:styleId="21">
    <w:name w:val="header"/>
    <w:basedOn w:val="1"/>
    <w:link w:val="65"/>
    <w:qFormat/>
    <w:uiPriority w:val="0"/>
    <w:pPr>
      <w:pBdr>
        <w:top w:val="none" w:color="000000" w:sz="0" w:space="3"/>
        <w:left w:val="none" w:color="000000" w:sz="0" w:space="3"/>
        <w:bottom w:val="single" w:color="000000" w:sz="6" w:space="1"/>
        <w:right w:val="none" w:color="000000" w:sz="0" w:space="3"/>
        <w:between w:val="none" w:color="000000" w:sz="0" w:space="0"/>
      </w:pBdr>
      <w:tabs>
        <w:tab w:val="center" w:pos="4153"/>
        <w:tab w:val="right" w:pos="8306"/>
      </w:tabs>
      <w:jc w:val="center"/>
    </w:pPr>
    <w:rPr>
      <w:sz w:val="18"/>
      <w:szCs w:val="18"/>
    </w:rPr>
  </w:style>
  <w:style w:type="paragraph" w:styleId="22">
    <w:name w:val="toc 1"/>
    <w:basedOn w:val="1"/>
    <w:next w:val="1"/>
    <w:unhideWhenUsed/>
    <w:qFormat/>
    <w:uiPriority w:val="39"/>
  </w:style>
  <w:style w:type="paragraph" w:styleId="23">
    <w:name w:val="toc 2"/>
    <w:basedOn w:val="1"/>
    <w:next w:val="1"/>
    <w:unhideWhenUsed/>
    <w:qFormat/>
    <w:uiPriority w:val="39"/>
    <w:pPr>
      <w:ind w:left="420" w:leftChars="200"/>
    </w:pPr>
  </w:style>
  <w:style w:type="paragraph" w:styleId="24">
    <w:name w:val="Body Text 2"/>
    <w:basedOn w:val="1"/>
    <w:unhideWhenUsed/>
    <w:qFormat/>
    <w:uiPriority w:val="99"/>
    <w:rPr>
      <w:sz w:val="28"/>
    </w:rPr>
  </w:style>
  <w:style w:type="paragraph" w:styleId="25">
    <w:name w:val="Normal (Web)"/>
    <w:basedOn w:val="1"/>
    <w:qFormat/>
    <w:uiPriority w:val="99"/>
    <w:pPr>
      <w:spacing w:beforeAutospacing="1" w:afterAutospacing="1"/>
      <w:jc w:val="left"/>
    </w:pPr>
    <w:rPr>
      <w:kern w:val="0"/>
      <w:sz w:val="24"/>
    </w:rPr>
  </w:style>
  <w:style w:type="table" w:styleId="27">
    <w:name w:val="Table Grid"/>
    <w:basedOn w:val="26"/>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bCs/>
    </w:rPr>
  </w:style>
  <w:style w:type="character" w:styleId="30">
    <w:name w:val="page number"/>
    <w:qFormat/>
    <w:uiPriority w:val="0"/>
  </w:style>
  <w:style w:type="character" w:styleId="31">
    <w:name w:val="FollowedHyperlink"/>
    <w:basedOn w:val="28"/>
    <w:semiHidden/>
    <w:unhideWhenUsed/>
    <w:qFormat/>
    <w:uiPriority w:val="99"/>
    <w:rPr>
      <w:color w:val="800080"/>
      <w:u w:val="none"/>
    </w:rPr>
  </w:style>
  <w:style w:type="character" w:styleId="32">
    <w:name w:val="Emphasis"/>
    <w:basedOn w:val="28"/>
    <w:qFormat/>
    <w:uiPriority w:val="99"/>
  </w:style>
  <w:style w:type="character" w:styleId="33">
    <w:name w:val="HTML Definition"/>
    <w:basedOn w:val="28"/>
    <w:semiHidden/>
    <w:unhideWhenUsed/>
    <w:qFormat/>
    <w:uiPriority w:val="99"/>
    <w:rPr>
      <w:i/>
      <w:iCs/>
    </w:rPr>
  </w:style>
  <w:style w:type="character" w:styleId="34">
    <w:name w:val="HTML Typewriter"/>
    <w:basedOn w:val="28"/>
    <w:semiHidden/>
    <w:unhideWhenUsed/>
    <w:qFormat/>
    <w:uiPriority w:val="99"/>
    <w:rPr>
      <w:rFonts w:ascii="monospace" w:hAnsi="monospace" w:eastAsia="monospace" w:cs="monospace"/>
      <w:sz w:val="20"/>
    </w:rPr>
  </w:style>
  <w:style w:type="character" w:styleId="35">
    <w:name w:val="HTML Acronym"/>
    <w:basedOn w:val="28"/>
    <w:semiHidden/>
    <w:unhideWhenUsed/>
    <w:qFormat/>
    <w:uiPriority w:val="99"/>
  </w:style>
  <w:style w:type="character" w:styleId="36">
    <w:name w:val="HTML Variable"/>
    <w:basedOn w:val="28"/>
    <w:semiHidden/>
    <w:unhideWhenUsed/>
    <w:qFormat/>
    <w:uiPriority w:val="99"/>
  </w:style>
  <w:style w:type="character" w:styleId="37">
    <w:name w:val="Hyperlink"/>
    <w:basedOn w:val="28"/>
    <w:unhideWhenUsed/>
    <w:qFormat/>
    <w:uiPriority w:val="99"/>
    <w:rPr>
      <w:color w:val="0000FF" w:themeColor="hyperlink"/>
      <w:u w:val="single"/>
      <w14:textFill>
        <w14:solidFill>
          <w14:schemeClr w14:val="hlink"/>
        </w14:solidFill>
      </w14:textFill>
    </w:rPr>
  </w:style>
  <w:style w:type="character" w:styleId="38">
    <w:name w:val="HTML Code"/>
    <w:basedOn w:val="28"/>
    <w:semiHidden/>
    <w:unhideWhenUsed/>
    <w:qFormat/>
    <w:uiPriority w:val="99"/>
    <w:rPr>
      <w:rFonts w:hint="default" w:ascii="Consolas" w:hAnsi="Consolas" w:eastAsia="Consolas" w:cs="Consolas"/>
      <w:color w:val="C7254E"/>
      <w:sz w:val="21"/>
      <w:szCs w:val="21"/>
      <w:shd w:val="clear" w:color="auto" w:fill="F9F2F4"/>
    </w:rPr>
  </w:style>
  <w:style w:type="character" w:styleId="39">
    <w:name w:val="annotation reference"/>
    <w:qFormat/>
    <w:uiPriority w:val="0"/>
    <w:rPr>
      <w:sz w:val="21"/>
      <w:szCs w:val="21"/>
    </w:rPr>
  </w:style>
  <w:style w:type="character" w:styleId="40">
    <w:name w:val="HTML Cite"/>
    <w:basedOn w:val="28"/>
    <w:semiHidden/>
    <w:unhideWhenUsed/>
    <w:qFormat/>
    <w:uiPriority w:val="99"/>
  </w:style>
  <w:style w:type="character" w:styleId="41">
    <w:name w:val="HTML Keyboard"/>
    <w:basedOn w:val="28"/>
    <w:semiHidden/>
    <w:unhideWhenUsed/>
    <w:qFormat/>
    <w:uiPriority w:val="99"/>
    <w:rPr>
      <w:rFonts w:ascii="Consolas" w:hAnsi="Consolas" w:eastAsia="Consolas" w:cs="Consolas"/>
      <w:color w:val="FFFFFF"/>
      <w:sz w:val="21"/>
      <w:szCs w:val="21"/>
      <w:shd w:val="clear" w:color="auto" w:fill="333333"/>
    </w:rPr>
  </w:style>
  <w:style w:type="character" w:styleId="42">
    <w:name w:val="HTML Sample"/>
    <w:basedOn w:val="28"/>
    <w:semiHidden/>
    <w:unhideWhenUsed/>
    <w:qFormat/>
    <w:uiPriority w:val="99"/>
    <w:rPr>
      <w:rFonts w:hint="default" w:ascii="Consolas" w:hAnsi="Consolas" w:eastAsia="Consolas" w:cs="Consolas"/>
      <w:sz w:val="21"/>
      <w:szCs w:val="21"/>
    </w:rPr>
  </w:style>
  <w:style w:type="paragraph" w:customStyle="1" w:styleId="4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Body Text 21"/>
    <w:basedOn w:val="1"/>
    <w:next w:val="1"/>
    <w:qFormat/>
    <w:uiPriority w:val="0"/>
    <w:pPr>
      <w:widowControl/>
      <w:spacing w:after="120" w:line="480" w:lineRule="auto"/>
    </w:pPr>
    <w:rPr>
      <w:rFonts w:ascii="Times New Roman" w:hAnsi="Times New Roman"/>
    </w:rPr>
  </w:style>
  <w:style w:type="paragraph" w:customStyle="1" w:styleId="45">
    <w:name w:val="列出段落1"/>
    <w:basedOn w:val="1"/>
    <w:qFormat/>
    <w:uiPriority w:val="34"/>
    <w:pPr>
      <w:ind w:firstLine="420" w:firstLineChars="200"/>
    </w:pPr>
    <w:rPr>
      <w:rFonts w:ascii="Times New Roman" w:hAnsi="Times New Roman" w:eastAsia="宋体"/>
      <w:szCs w:val="21"/>
    </w:rPr>
  </w:style>
  <w:style w:type="paragraph" w:customStyle="1" w:styleId="46">
    <w:name w:val="批注文字1"/>
    <w:qFormat/>
    <w:uiPriority w:val="0"/>
    <w:pPr>
      <w:widowControl w:val="0"/>
    </w:pPr>
    <w:rPr>
      <w:rFonts w:ascii="Calibri" w:hAnsi="Calibri" w:cs="Times New Roman" w:eastAsiaTheme="minorEastAsia"/>
      <w:kern w:val="1"/>
      <w:sz w:val="21"/>
      <w:szCs w:val="22"/>
      <w:lang w:val="en-US" w:eastAsia="zh-CN" w:bidi="ar-SA"/>
    </w:rPr>
  </w:style>
  <w:style w:type="paragraph" w:customStyle="1" w:styleId="47">
    <w:name w:val="WPSOffice手动目录 1"/>
    <w:qFormat/>
    <w:uiPriority w:val="0"/>
    <w:rPr>
      <w:rFonts w:ascii="Calibri" w:hAnsi="Calibri" w:cs="Times New Roman" w:eastAsiaTheme="minorEastAsia"/>
      <w:lang w:val="en-US" w:eastAsia="zh-CN" w:bidi="ar-SA"/>
    </w:rPr>
  </w:style>
  <w:style w:type="paragraph" w:styleId="48">
    <w:name w:val="List Paragraph"/>
    <w:basedOn w:val="1"/>
    <w:qFormat/>
    <w:uiPriority w:val="99"/>
    <w:pPr>
      <w:ind w:firstLine="420"/>
    </w:pPr>
  </w:style>
  <w:style w:type="paragraph" w:customStyle="1" w:styleId="49">
    <w:name w:val="p15"/>
    <w:link w:val="55"/>
    <w:qFormat/>
    <w:uiPriority w:val="99"/>
    <w:pPr>
      <w:jc w:val="both"/>
    </w:pPr>
    <w:rPr>
      <w:rFonts w:ascii="Calibri" w:hAnsi="Calibri" w:cs="Times New Roman" w:eastAsiaTheme="minorEastAsia"/>
      <w:kern w:val="1"/>
      <w:sz w:val="21"/>
      <w:szCs w:val="21"/>
      <w:lang w:val="en-US" w:eastAsia="zh-CN" w:bidi="ar-SA"/>
    </w:rPr>
  </w:style>
  <w:style w:type="paragraph" w:customStyle="1" w:styleId="50">
    <w:name w:val="09正文_wh"/>
    <w:qFormat/>
    <w:uiPriority w:val="0"/>
    <w:pPr>
      <w:spacing w:line="300" w:lineRule="auto"/>
      <w:ind w:firstLine="200"/>
      <w:jc w:val="both"/>
    </w:pPr>
    <w:rPr>
      <w:rFonts w:ascii="Times New Roman" w:hAnsi="Times New Roman" w:eastAsia="宋体" w:cs="Times New Roman"/>
      <w:sz w:val="28"/>
      <w:szCs w:val="22"/>
      <w:lang w:val="en-US" w:eastAsia="zh-CN" w:bidi="ar-SA"/>
    </w:rPr>
  </w:style>
  <w:style w:type="character" w:customStyle="1" w:styleId="51">
    <w:name w:val="font11"/>
    <w:qFormat/>
    <w:uiPriority w:val="0"/>
    <w:rPr>
      <w:rFonts w:hint="eastAsia" w:ascii="微软雅黑" w:hAnsi="微软雅黑" w:eastAsia="微软雅黑" w:cs="微软雅黑"/>
      <w:color w:val="000000"/>
      <w:sz w:val="20"/>
      <w:szCs w:val="20"/>
      <w:u w:val="none"/>
    </w:rPr>
  </w:style>
  <w:style w:type="paragraph" w:customStyle="1" w:styleId="52">
    <w:name w:val="Char1 Char Char Char"/>
    <w:basedOn w:val="1"/>
    <w:qFormat/>
    <w:uiPriority w:val="0"/>
    <w:rPr>
      <w:rFonts w:ascii="Tahoma" w:hAnsi="Tahoma" w:eastAsia="宋体"/>
      <w:kern w:val="2"/>
      <w:sz w:val="30"/>
      <w:szCs w:val="30"/>
    </w:rPr>
  </w:style>
  <w:style w:type="character" w:customStyle="1" w:styleId="53">
    <w:name w:val="批注框文本 字符"/>
    <w:basedOn w:val="28"/>
    <w:link w:val="18"/>
    <w:semiHidden/>
    <w:qFormat/>
    <w:uiPriority w:val="99"/>
    <w:rPr>
      <w:rFonts w:eastAsiaTheme="minorEastAsia"/>
      <w:kern w:val="1"/>
      <w:sz w:val="18"/>
      <w:szCs w:val="18"/>
    </w:rPr>
  </w:style>
  <w:style w:type="character" w:customStyle="1" w:styleId="54">
    <w:name w:val="文档结构图 字符"/>
    <w:basedOn w:val="28"/>
    <w:link w:val="12"/>
    <w:semiHidden/>
    <w:qFormat/>
    <w:uiPriority w:val="99"/>
    <w:rPr>
      <w:rFonts w:ascii="宋体"/>
      <w:kern w:val="1"/>
      <w:sz w:val="18"/>
      <w:szCs w:val="18"/>
    </w:rPr>
  </w:style>
  <w:style w:type="character" w:customStyle="1" w:styleId="55">
    <w:name w:val="p15 Char"/>
    <w:link w:val="49"/>
    <w:qFormat/>
    <w:uiPriority w:val="99"/>
    <w:rPr>
      <w:rFonts w:eastAsiaTheme="minorEastAsia"/>
      <w:kern w:val="1"/>
      <w:sz w:val="21"/>
      <w:szCs w:val="21"/>
    </w:rPr>
  </w:style>
  <w:style w:type="paragraph" w:customStyle="1" w:styleId="56">
    <w:name w:val="TOC 标题1"/>
    <w:basedOn w:val="6"/>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57">
    <w:name w:val="列出段落2"/>
    <w:basedOn w:val="1"/>
    <w:qFormat/>
    <w:uiPriority w:val="99"/>
    <w:pPr>
      <w:ind w:firstLine="420" w:firstLineChars="200"/>
    </w:pPr>
  </w:style>
  <w:style w:type="paragraph" w:customStyle="1" w:styleId="58">
    <w:name w:val="正文 New"/>
    <w:qFormat/>
    <w:uiPriority w:val="99"/>
    <w:pPr>
      <w:widowControl w:val="0"/>
      <w:jc w:val="both"/>
    </w:pPr>
    <w:rPr>
      <w:rFonts w:ascii="Calibri" w:hAnsi="Calibri" w:eastAsia="微软雅黑" w:cs="Times New Roman"/>
      <w:lang w:val="en-US" w:eastAsia="zh-CN" w:bidi="ar-SA"/>
    </w:rPr>
  </w:style>
  <w:style w:type="paragraph" w:customStyle="1" w:styleId="59">
    <w:name w:val="title1"/>
    <w:basedOn w:val="1"/>
    <w:qFormat/>
    <w:uiPriority w:val="0"/>
    <w:pPr>
      <w:spacing w:before="100"/>
      <w:jc w:val="left"/>
    </w:pPr>
    <w:rPr>
      <w:b/>
      <w:kern w:val="0"/>
      <w:sz w:val="15"/>
      <w:szCs w:val="15"/>
    </w:rPr>
  </w:style>
  <w:style w:type="character" w:customStyle="1" w:styleId="60">
    <w:name w:val="标题 1 字符"/>
    <w:basedOn w:val="28"/>
    <w:link w:val="6"/>
    <w:qFormat/>
    <w:uiPriority w:val="0"/>
    <w:rPr>
      <w:rFonts w:ascii="Calibri" w:hAnsi="Calibri" w:eastAsiaTheme="minorEastAsia"/>
      <w:b/>
      <w:bCs/>
      <w:kern w:val="1"/>
      <w:sz w:val="44"/>
      <w:szCs w:val="44"/>
    </w:rPr>
  </w:style>
  <w:style w:type="paragraph" w:customStyle="1" w:styleId="61">
    <w:name w:val="标准"/>
    <w:basedOn w:val="1"/>
    <w:qFormat/>
    <w:uiPriority w:val="0"/>
    <w:pPr>
      <w:spacing w:line="360" w:lineRule="auto"/>
      <w:ind w:firstLine="200" w:firstLineChars="200"/>
    </w:pPr>
    <w:rPr>
      <w:rFonts w:ascii="Times New Roman" w:hAnsi="Times New Roman" w:eastAsia="宋体" w:cs="宋体"/>
      <w:kern w:val="2"/>
      <w:szCs w:val="20"/>
    </w:rPr>
  </w:style>
  <w:style w:type="character" w:customStyle="1" w:styleId="62">
    <w:name w:val="标题 2 字符"/>
    <w:link w:val="7"/>
    <w:qFormat/>
    <w:uiPriority w:val="0"/>
    <w:rPr>
      <w:rFonts w:ascii="Arial" w:hAnsi="Arial" w:eastAsia="黑体" w:cs="Times New Roman"/>
      <w:b/>
      <w:bCs/>
      <w:kern w:val="2"/>
      <w:sz w:val="32"/>
      <w:szCs w:val="32"/>
    </w:rPr>
  </w:style>
  <w:style w:type="character" w:customStyle="1" w:styleId="63">
    <w:name w:val="纯文本 Char"/>
    <w:qFormat/>
    <w:uiPriority w:val="0"/>
    <w:rPr>
      <w:rFonts w:ascii="宋体" w:hAnsi="Courier New" w:eastAsia="宋体" w:cs="Times New Roman"/>
      <w:kern w:val="2"/>
      <w:sz w:val="21"/>
    </w:rPr>
  </w:style>
  <w:style w:type="character" w:customStyle="1" w:styleId="64">
    <w:name w:val="apple-converted-space"/>
    <w:basedOn w:val="28"/>
    <w:qFormat/>
    <w:uiPriority w:val="0"/>
    <w:rPr>
      <w:rFonts w:ascii="Calibri" w:hAnsi="Calibri" w:eastAsia="宋体" w:cs="Times New Roman"/>
    </w:rPr>
  </w:style>
  <w:style w:type="character" w:customStyle="1" w:styleId="65">
    <w:name w:val="页眉 字符"/>
    <w:link w:val="21"/>
    <w:qFormat/>
    <w:uiPriority w:val="0"/>
    <w:rPr>
      <w:rFonts w:ascii="Times New Roman" w:hAnsi="Times New Roman" w:eastAsia="宋体" w:cs="Times New Roman"/>
      <w:sz w:val="18"/>
      <w:szCs w:val="18"/>
    </w:rPr>
  </w:style>
  <w:style w:type="character" w:customStyle="1" w:styleId="66">
    <w:name w:val="纯文本 字符"/>
    <w:link w:val="15"/>
    <w:semiHidden/>
    <w:qFormat/>
    <w:uiPriority w:val="99"/>
    <w:rPr>
      <w:rFonts w:ascii="宋体" w:hAnsi="Courier New" w:eastAsia="宋体" w:cs="Courier New"/>
      <w:kern w:val="2"/>
      <w:sz w:val="21"/>
      <w:szCs w:val="21"/>
    </w:rPr>
  </w:style>
  <w:style w:type="character" w:customStyle="1" w:styleId="67">
    <w:name w:val="页脚 字符"/>
    <w:link w:val="19"/>
    <w:qFormat/>
    <w:uiPriority w:val="99"/>
    <w:rPr>
      <w:rFonts w:ascii="Times New Roman" w:hAnsi="Times New Roman" w:eastAsia="宋体" w:cs="Times New Roman"/>
      <w:sz w:val="18"/>
      <w:szCs w:val="18"/>
    </w:rPr>
  </w:style>
  <w:style w:type="character" w:customStyle="1" w:styleId="68">
    <w:name w:val="number"/>
    <w:basedOn w:val="28"/>
    <w:qFormat/>
    <w:uiPriority w:val="0"/>
    <w:rPr>
      <w:color w:val="FF8833"/>
      <w:sz w:val="18"/>
      <w:szCs w:val="18"/>
    </w:rPr>
  </w:style>
  <w:style w:type="character" w:customStyle="1" w:styleId="69">
    <w:name w:val="span-long"/>
    <w:basedOn w:val="28"/>
    <w:qFormat/>
    <w:uiPriority w:val="0"/>
  </w:style>
  <w:style w:type="character" w:customStyle="1" w:styleId="70">
    <w:name w:val="button"/>
    <w:basedOn w:val="28"/>
    <w:qFormat/>
    <w:uiPriority w:val="0"/>
  </w:style>
  <w:style w:type="character" w:customStyle="1" w:styleId="71">
    <w:name w:val="phone"/>
    <w:basedOn w:val="28"/>
    <w:qFormat/>
    <w:uiPriority w:val="0"/>
    <w:rPr>
      <w:color w:val="FF8833"/>
      <w:sz w:val="18"/>
      <w:szCs w:val="18"/>
    </w:rPr>
  </w:style>
  <w:style w:type="character" w:customStyle="1" w:styleId="72">
    <w:name w:val="stclosebtn"/>
    <w:basedOn w:val="28"/>
    <w:qFormat/>
    <w:uiPriority w:val="0"/>
  </w:style>
  <w:style w:type="character" w:customStyle="1" w:styleId="73">
    <w:name w:val="proollist"/>
    <w:basedOn w:val="28"/>
    <w:qFormat/>
    <w:uiPriority w:val="0"/>
  </w:style>
  <w:style w:type="character" w:customStyle="1" w:styleId="74">
    <w:name w:val="input-direction"/>
    <w:basedOn w:val="28"/>
    <w:qFormat/>
    <w:uiPriority w:val="0"/>
    <w:rPr>
      <w:color w:val="FF6600"/>
    </w:rPr>
  </w:style>
  <w:style w:type="character" w:customStyle="1" w:styleId="75">
    <w:name w:val="beforeinfotext"/>
    <w:basedOn w:val="28"/>
    <w:qFormat/>
    <w:uiPriority w:val="0"/>
    <w:rPr>
      <w:color w:val="666666"/>
    </w:rPr>
  </w:style>
  <w:style w:type="character" w:customStyle="1" w:styleId="76">
    <w:name w:val="active6"/>
    <w:basedOn w:val="28"/>
    <w:qFormat/>
    <w:uiPriority w:val="0"/>
    <w:rPr>
      <w:color w:val="00FF00"/>
      <w:shd w:val="clear" w:color="auto" w:fill="000000"/>
    </w:rPr>
  </w:style>
  <w:style w:type="character" w:customStyle="1" w:styleId="77">
    <w:name w:val="hilite5"/>
    <w:basedOn w:val="28"/>
    <w:qFormat/>
    <w:uiPriority w:val="0"/>
    <w:rPr>
      <w:color w:val="FFFFFF"/>
      <w:shd w:val="clear" w:color="auto" w:fill="666677"/>
    </w:rPr>
  </w:style>
  <w:style w:type="character" w:customStyle="1" w:styleId="78">
    <w:name w:val="tmpztreemove_arrow"/>
    <w:basedOn w:val="28"/>
    <w:qFormat/>
    <w:uiPriority w:val="0"/>
  </w:style>
  <w:style w:type="character" w:customStyle="1" w:styleId="79">
    <w:name w:val="hilite6"/>
    <w:basedOn w:val="28"/>
    <w:qFormat/>
    <w:uiPriority w:val="0"/>
    <w:rPr>
      <w:color w:val="FFFFFF"/>
      <w:shd w:val="clear" w:color="auto" w:fill="666677"/>
    </w:rPr>
  </w:style>
  <w:style w:type="character" w:customStyle="1" w:styleId="80">
    <w:name w:val="active4"/>
    <w:basedOn w:val="28"/>
    <w:qFormat/>
    <w:uiPriority w:val="0"/>
    <w:rPr>
      <w:color w:val="00FF00"/>
      <w:shd w:val="clear" w:color="auto" w:fill="000000"/>
    </w:rPr>
  </w:style>
  <w:style w:type="character" w:customStyle="1" w:styleId="81">
    <w:name w:val="button2"/>
    <w:basedOn w:val="28"/>
    <w:qFormat/>
    <w:uiPriority w:val="0"/>
  </w:style>
  <w:style w:type="character" w:customStyle="1" w:styleId="82">
    <w:name w:val="hilite"/>
    <w:basedOn w:val="28"/>
    <w:qFormat/>
    <w:uiPriority w:val="0"/>
    <w:rPr>
      <w:color w:val="FFFFFF"/>
      <w:shd w:val="clear" w:color="auto" w:fill="666677"/>
    </w:rPr>
  </w:style>
  <w:style w:type="character" w:customStyle="1" w:styleId="83">
    <w:name w:val="active"/>
    <w:basedOn w:val="28"/>
    <w:qFormat/>
    <w:uiPriority w:val="0"/>
    <w:rPr>
      <w:color w:val="00FF00"/>
      <w:shd w:val="clear" w:color="auto" w:fill="000000"/>
    </w:rPr>
  </w:style>
  <w:style w:type="paragraph" w:customStyle="1" w:styleId="84">
    <w:name w:val="title11"/>
    <w:basedOn w:val="1"/>
    <w:qFormat/>
    <w:uiPriority w:val="0"/>
    <w:pPr>
      <w:spacing w:before="150"/>
      <w:jc w:val="left"/>
    </w:pPr>
    <w:rPr>
      <w:b/>
      <w:bCs/>
      <w:kern w:val="0"/>
      <w:sz w:val="22"/>
    </w:rPr>
  </w:style>
  <w:style w:type="paragraph" w:customStyle="1" w:styleId="85">
    <w:name w:val="title13"/>
    <w:basedOn w:val="1"/>
    <w:qFormat/>
    <w:uiPriority w:val="0"/>
    <w:pPr>
      <w:spacing w:before="150"/>
      <w:jc w:val="left"/>
    </w:pPr>
    <w:rPr>
      <w:b/>
      <w:bCs/>
      <w:kern w:val="0"/>
      <w:sz w:val="22"/>
    </w:rPr>
  </w:style>
  <w:style w:type="character" w:customStyle="1" w:styleId="86">
    <w:name w:val="hour_am"/>
    <w:basedOn w:val="28"/>
    <w:qFormat/>
    <w:uiPriority w:val="0"/>
  </w:style>
  <w:style w:type="character" w:customStyle="1" w:styleId="87">
    <w:name w:val="hour_pm"/>
    <w:basedOn w:val="28"/>
    <w:qFormat/>
    <w:uiPriority w:val="0"/>
  </w:style>
  <w:style w:type="character" w:customStyle="1" w:styleId="88">
    <w:name w:val="hover3"/>
    <w:basedOn w:val="28"/>
    <w:qFormat/>
    <w:uiPriority w:val="0"/>
    <w:rPr>
      <w:shd w:val="clear" w:color="auto" w:fill="EEEEEE"/>
    </w:rPr>
  </w:style>
  <w:style w:type="character" w:customStyle="1" w:styleId="89">
    <w:name w:val="old"/>
    <w:basedOn w:val="28"/>
    <w:qFormat/>
    <w:uiPriority w:val="0"/>
    <w:rPr>
      <w:color w:val="999999"/>
    </w:rPr>
  </w:style>
  <w:style w:type="character" w:customStyle="1" w:styleId="90">
    <w:name w:val="glyphicon4"/>
    <w:basedOn w:val="28"/>
    <w:qFormat/>
    <w:uiPriority w:val="0"/>
  </w:style>
  <w:style w:type="character" w:customStyle="1" w:styleId="91">
    <w:name w:val="indent"/>
    <w:basedOn w:val="28"/>
    <w:qFormat/>
    <w:uiPriority w:val="0"/>
  </w:style>
  <w:style w:type="character" w:customStyle="1" w:styleId="92">
    <w:name w:val="font71"/>
    <w:basedOn w:val="28"/>
    <w:qFormat/>
    <w:uiPriority w:val="0"/>
    <w:rPr>
      <w:rFonts w:hint="eastAsia" w:ascii="宋体" w:hAnsi="宋体" w:eastAsia="宋体" w:cs="宋体"/>
      <w:color w:val="000000"/>
      <w:sz w:val="20"/>
      <w:szCs w:val="20"/>
      <w:u w:val="single"/>
    </w:rPr>
  </w:style>
  <w:style w:type="character" w:customStyle="1" w:styleId="93">
    <w:name w:val="font01"/>
    <w:basedOn w:val="28"/>
    <w:qFormat/>
    <w:uiPriority w:val="0"/>
    <w:rPr>
      <w:rFonts w:ascii="Arial" w:hAnsi="Arial" w:cs="Arial"/>
      <w:color w:val="000000"/>
      <w:sz w:val="20"/>
      <w:szCs w:val="20"/>
      <w:u w:val="none"/>
    </w:rPr>
  </w:style>
  <w:style w:type="character" w:customStyle="1" w:styleId="94">
    <w:name w:val="font61"/>
    <w:basedOn w:val="28"/>
    <w:qFormat/>
    <w:uiPriority w:val="0"/>
    <w:rPr>
      <w:rFonts w:hint="eastAsia" w:ascii="宋体" w:hAnsi="宋体" w:eastAsia="宋体" w:cs="宋体"/>
      <w:color w:val="000000"/>
      <w:sz w:val="20"/>
      <w:szCs w:val="20"/>
      <w:u w:val="single"/>
    </w:rPr>
  </w:style>
  <w:style w:type="character" w:customStyle="1" w:styleId="95">
    <w:name w:val="font41"/>
    <w:basedOn w:val="28"/>
    <w:qFormat/>
    <w:uiPriority w:val="0"/>
    <w:rPr>
      <w:rFonts w:hint="eastAsia" w:ascii="宋体" w:hAnsi="宋体" w:eastAsia="宋体" w:cs="宋体"/>
      <w:color w:val="000000"/>
      <w:sz w:val="20"/>
      <w:szCs w:val="20"/>
      <w:u w:val="single"/>
    </w:rPr>
  </w:style>
  <w:style w:type="character" w:customStyle="1" w:styleId="96">
    <w:name w:val="font51"/>
    <w:basedOn w:val="28"/>
    <w:qFormat/>
    <w:uiPriority w:val="0"/>
    <w:rPr>
      <w:rFonts w:hint="eastAsia" w:ascii="宋体" w:hAnsi="宋体" w:eastAsia="宋体" w:cs="宋体"/>
      <w:color w:val="000000"/>
      <w:sz w:val="20"/>
      <w:szCs w:val="20"/>
      <w:u w:val="single"/>
    </w:rPr>
  </w:style>
  <w:style w:type="character" w:customStyle="1" w:styleId="97">
    <w:name w:val="font21"/>
    <w:basedOn w:val="28"/>
    <w:qFormat/>
    <w:uiPriority w:val="0"/>
    <w:rPr>
      <w:rFonts w:hint="default" w:ascii="Calibri" w:hAnsi="Calibri" w:cs="Calibri"/>
      <w:color w:val="000000"/>
      <w:sz w:val="22"/>
      <w:szCs w:val="22"/>
      <w:u w:val="none"/>
    </w:rPr>
  </w:style>
  <w:style w:type="table" w:customStyle="1" w:styleId="98">
    <w:name w:val="Table Normal"/>
    <w:semiHidden/>
    <w:unhideWhenUsed/>
    <w:qFormat/>
    <w:uiPriority w:val="0"/>
    <w:rPr>
      <w:rFonts w:asciiTheme="minorHAnsi" w:hAnsiTheme="minorHAnsi" w:eastAsiaTheme="minorEastAsia" w:cstheme="minorBidi"/>
    </w:rPr>
    <w:tblPr>
      <w:tblCellMar>
        <w:top w:w="0" w:type="dxa"/>
        <w:left w:w="0" w:type="dxa"/>
        <w:bottom w:w="0" w:type="dxa"/>
        <w:right w:w="0" w:type="dxa"/>
      </w:tblCellMar>
    </w:tblPr>
  </w:style>
  <w:style w:type="character" w:customStyle="1" w:styleId="99">
    <w:name w:val="批注文字 字符"/>
    <w:link w:val="14"/>
    <w:qFormat/>
    <w:uiPriority w:val="0"/>
    <w:rPr>
      <w:kern w:val="2"/>
      <w:sz w:val="21"/>
      <w:szCs w:val="24"/>
    </w:rPr>
  </w:style>
  <w:style w:type="character" w:customStyle="1" w:styleId="100">
    <w:name w:val="批注文字 字符1"/>
    <w:basedOn w:val="28"/>
    <w:semiHidden/>
    <w:qFormat/>
    <w:uiPriority w:val="99"/>
    <w:rPr>
      <w:rFonts w:ascii="Calibri" w:hAnsi="Calibri" w:eastAsiaTheme="minorEastAsia"/>
      <w:kern w:val="1"/>
      <w:sz w:val="21"/>
      <w:szCs w:val="22"/>
    </w:rPr>
  </w:style>
  <w:style w:type="paragraph" w:customStyle="1" w:styleId="101">
    <w:name w:val="Table Paragraph"/>
    <w:basedOn w:val="1"/>
    <w:qFormat/>
    <w:uiPriority w:val="1"/>
    <w:pPr>
      <w:autoSpaceDE w:val="0"/>
      <w:autoSpaceDN w:val="0"/>
      <w:jc w:val="left"/>
    </w:pPr>
    <w:rPr>
      <w:rFonts w:ascii="宋体" w:hAnsi="宋体" w:eastAsia="宋体" w:cs="宋体"/>
      <w:kern w:val="0"/>
      <w:sz w:val="22"/>
      <w:lang w:val="zh-CN" w:bidi="zh-CN"/>
    </w:rPr>
  </w:style>
  <w:style w:type="character" w:customStyle="1" w:styleId="102">
    <w:name w:val="正文缩进 字符"/>
    <w:link w:val="8"/>
    <w:qFormat/>
    <w:uiPriority w:val="0"/>
    <w:rPr>
      <w:rFonts w:ascii="Calibri" w:hAnsi="Calibri" w:eastAsiaTheme="minorEastAsia"/>
      <w:kern w:val="1"/>
      <w:sz w:val="21"/>
      <w:szCs w:val="22"/>
    </w:rPr>
  </w:style>
  <w:style w:type="paragraph" w:customStyle="1" w:styleId="103">
    <w:name w:val="默认段落字体 Para Char Char Char Char"/>
    <w:basedOn w:val="1"/>
    <w:qFormat/>
    <w:uiPriority w:val="0"/>
    <w:rPr>
      <w:rFonts w:ascii="Times New Roman" w:hAnsi="Times New Roman" w:eastAsia="宋体"/>
      <w:kern w:val="2"/>
      <w:sz w:val="28"/>
      <w:szCs w:val="20"/>
    </w:rPr>
  </w:style>
  <w:style w:type="character" w:customStyle="1" w:styleId="104">
    <w:name w:val="正文首行缩进 2 字符"/>
    <w:basedOn w:val="28"/>
    <w:link w:val="4"/>
    <w:qFormat/>
    <w:uiPriority w:val="0"/>
    <w:rPr>
      <w:rFonts w:ascii="Calibri" w:hAnsi="Calibri" w:eastAsiaTheme="minorEastAsia"/>
      <w:kern w:val="1"/>
      <w:sz w:val="21"/>
      <w:szCs w:val="22"/>
    </w:rPr>
  </w:style>
  <w:style w:type="paragraph" w:customStyle="1" w:styleId="105">
    <w:name w:val="列出段落3"/>
    <w:basedOn w:val="1"/>
    <w:qFormat/>
    <w:uiPriority w:val="0"/>
    <w:pPr>
      <w:ind w:firstLine="420" w:firstLineChars="200"/>
    </w:pPr>
    <w:rPr>
      <w:rFonts w:ascii="宋体" w:hAnsi="Times New Roman" w:eastAsia="宋体"/>
      <w:kern w:val="0"/>
      <w:sz w:val="24"/>
      <w:szCs w:val="20"/>
    </w:rPr>
  </w:style>
  <w:style w:type="paragraph" w:customStyle="1" w:styleId="106">
    <w:name w:val="正文-公1"/>
    <w:basedOn w:val="1"/>
    <w:qFormat/>
    <w:uiPriority w:val="0"/>
    <w:pPr>
      <w:jc w:val="left"/>
    </w:pPr>
    <w:rPr>
      <w:rFonts w:ascii="Times New Roman" w:hAnsi="Times New Roman" w:eastAsia="仿宋_GB2312"/>
    </w:rPr>
  </w:style>
  <w:style w:type="paragraph" w:customStyle="1" w:styleId="107">
    <w:name w:val="彬正"/>
    <w:basedOn w:val="1"/>
    <w:qFormat/>
    <w:uiPriority w:val="0"/>
    <w:pPr>
      <w:spacing w:line="600" w:lineRule="exact"/>
      <w:ind w:firstLine="200" w:firstLineChars="200"/>
    </w:pPr>
    <w:rPr>
      <w:rFonts w:ascii="Calibri" w:hAnsi="Calibri" w:eastAsia="仿宋_GB2312"/>
      <w:sz w:val="28"/>
      <w:szCs w:val="22"/>
    </w:rPr>
  </w:style>
  <w:style w:type="character" w:customStyle="1" w:styleId="108">
    <w:name w:val="last-child"/>
    <w:basedOn w:val="28"/>
    <w:qFormat/>
    <w:uiPriority w:val="0"/>
    <w:rPr>
      <w:color w:val="FFFFFF"/>
    </w:rPr>
  </w:style>
  <w:style w:type="character" w:customStyle="1" w:styleId="109">
    <w:name w:val="last-child1"/>
    <w:basedOn w:val="28"/>
    <w:qFormat/>
    <w:uiPriority w:val="0"/>
  </w:style>
  <w:style w:type="character" w:customStyle="1" w:styleId="110">
    <w:name w:val="last-child2"/>
    <w:basedOn w:val="28"/>
    <w:qFormat/>
    <w:uiPriority w:val="0"/>
  </w:style>
  <w:style w:type="character" w:customStyle="1" w:styleId="111">
    <w:name w:val="nth-child(1)"/>
    <w:basedOn w:val="28"/>
    <w:qFormat/>
    <w:uiPriority w:val="0"/>
  </w:style>
  <w:style w:type="character" w:customStyle="1" w:styleId="112">
    <w:name w:val="layui-laypage-curr"/>
    <w:basedOn w:val="28"/>
    <w:qFormat/>
    <w:uiPriority w:val="0"/>
  </w:style>
  <w:style w:type="character" w:customStyle="1" w:styleId="113">
    <w:name w:val="nth-of-type(2)"/>
    <w:basedOn w:val="28"/>
    <w:qFormat/>
    <w:uiPriority w:val="0"/>
  </w:style>
  <w:style w:type="character" w:customStyle="1" w:styleId="114">
    <w:name w:val="nth-of-type(2)1"/>
    <w:basedOn w:val="28"/>
    <w:qFormat/>
    <w:uiPriority w:val="0"/>
  </w:style>
  <w:style w:type="character" w:customStyle="1" w:styleId="115">
    <w:name w:val="nth-of-type(2)2"/>
    <w:basedOn w:val="28"/>
    <w:qFormat/>
    <w:uiPriority w:val="0"/>
  </w:style>
  <w:style w:type="character" w:customStyle="1" w:styleId="116">
    <w:name w:val="nth-of-type(2)3"/>
    <w:basedOn w:val="28"/>
    <w:qFormat/>
    <w:uiPriority w:val="0"/>
  </w:style>
  <w:style w:type="character" w:customStyle="1" w:styleId="117">
    <w:name w:val="nth-of-type(2)4"/>
    <w:basedOn w:val="28"/>
    <w:qFormat/>
    <w:uiPriority w:val="0"/>
  </w:style>
  <w:style w:type="character" w:customStyle="1" w:styleId="118">
    <w:name w:val="nth-of-type(2)5"/>
    <w:basedOn w:val="28"/>
    <w:qFormat/>
    <w:uiPriority w:val="0"/>
  </w:style>
  <w:style w:type="character" w:customStyle="1" w:styleId="119">
    <w:name w:val="nth-of-type(2)6"/>
    <w:basedOn w:val="28"/>
    <w:qFormat/>
    <w:uiPriority w:val="0"/>
  </w:style>
  <w:style w:type="character" w:customStyle="1" w:styleId="120">
    <w:name w:val="nth-of-type(2)7"/>
    <w:basedOn w:val="28"/>
    <w:qFormat/>
    <w:uiPriority w:val="0"/>
  </w:style>
  <w:style w:type="character" w:customStyle="1" w:styleId="121">
    <w:name w:val="nth-of-type(2)8"/>
    <w:basedOn w:val="28"/>
    <w:qFormat/>
    <w:uiPriority w:val="0"/>
  </w:style>
  <w:style w:type="character" w:customStyle="1" w:styleId="122">
    <w:name w:val="nth-of-type(2)9"/>
    <w:basedOn w:val="28"/>
    <w:qFormat/>
    <w:uiPriority w:val="0"/>
  </w:style>
  <w:style w:type="character" w:customStyle="1" w:styleId="123">
    <w:name w:val="nth-of-type(2)10"/>
    <w:basedOn w:val="28"/>
    <w:qFormat/>
    <w:uiPriority w:val="0"/>
  </w:style>
  <w:style w:type="character" w:customStyle="1" w:styleId="124">
    <w:name w:val="nth-of-type(2)11"/>
    <w:basedOn w:val="28"/>
    <w:qFormat/>
    <w:uiPriority w:val="0"/>
  </w:style>
  <w:style w:type="character" w:customStyle="1" w:styleId="125">
    <w:name w:val="nth-of-type(2)12"/>
    <w:basedOn w:val="28"/>
    <w:qFormat/>
    <w:uiPriority w:val="0"/>
  </w:style>
  <w:style w:type="character" w:customStyle="1" w:styleId="126">
    <w:name w:val="nth-of-type(2)13"/>
    <w:basedOn w:val="28"/>
    <w:qFormat/>
    <w:uiPriority w:val="0"/>
  </w:style>
  <w:style w:type="character" w:customStyle="1" w:styleId="127">
    <w:name w:val="nth-of-type(2)14"/>
    <w:basedOn w:val="28"/>
    <w:qFormat/>
    <w:uiPriority w:val="0"/>
    <w:rPr>
      <w:sz w:val="21"/>
      <w:szCs w:val="21"/>
    </w:rPr>
  </w:style>
  <w:style w:type="character" w:customStyle="1" w:styleId="128">
    <w:name w:val="nth-of-type(1)"/>
    <w:basedOn w:val="28"/>
    <w:qFormat/>
    <w:uiPriority w:val="0"/>
  </w:style>
  <w:style w:type="character" w:customStyle="1" w:styleId="129">
    <w:name w:val="nth-of-type(1)1"/>
    <w:basedOn w:val="28"/>
    <w:qFormat/>
    <w:uiPriority w:val="0"/>
  </w:style>
  <w:style w:type="character" w:customStyle="1" w:styleId="130">
    <w:name w:val="nth-of-type(1)2"/>
    <w:basedOn w:val="28"/>
    <w:qFormat/>
    <w:uiPriority w:val="0"/>
  </w:style>
  <w:style w:type="character" w:customStyle="1" w:styleId="131">
    <w:name w:val="nth-of-type(1)3"/>
    <w:basedOn w:val="28"/>
    <w:qFormat/>
    <w:uiPriority w:val="0"/>
  </w:style>
  <w:style w:type="character" w:customStyle="1" w:styleId="132">
    <w:name w:val="nth-of-type(1)4"/>
    <w:basedOn w:val="28"/>
    <w:qFormat/>
    <w:uiPriority w:val="0"/>
  </w:style>
  <w:style w:type="character" w:customStyle="1" w:styleId="133">
    <w:name w:val="nth-of-type(1)5"/>
    <w:basedOn w:val="28"/>
    <w:qFormat/>
    <w:uiPriority w:val="0"/>
  </w:style>
  <w:style w:type="character" w:customStyle="1" w:styleId="134">
    <w:name w:val="nth-of-type(1)6"/>
    <w:basedOn w:val="28"/>
    <w:qFormat/>
    <w:uiPriority w:val="0"/>
  </w:style>
  <w:style w:type="character" w:customStyle="1" w:styleId="135">
    <w:name w:val="nth-of-type(1)7"/>
    <w:basedOn w:val="28"/>
    <w:qFormat/>
    <w:uiPriority w:val="0"/>
  </w:style>
  <w:style w:type="character" w:customStyle="1" w:styleId="136">
    <w:name w:val="nth-of-type(1)8"/>
    <w:basedOn w:val="28"/>
    <w:qFormat/>
    <w:uiPriority w:val="0"/>
  </w:style>
  <w:style w:type="character" w:customStyle="1" w:styleId="137">
    <w:name w:val="nth-of-type(1)9"/>
    <w:basedOn w:val="28"/>
    <w:qFormat/>
    <w:uiPriority w:val="0"/>
    <w:rPr>
      <w:rFonts w:ascii="SourceHanSansCN-Regular" w:hAnsi="SourceHanSansCN-Regular" w:eastAsia="SourceHanSansCN-Regular" w:cs="SourceHanSansCN-Regular"/>
      <w:color w:val="FB560A"/>
      <w:sz w:val="21"/>
      <w:szCs w:val="21"/>
    </w:rPr>
  </w:style>
  <w:style w:type="character" w:customStyle="1" w:styleId="138">
    <w:name w:val="nth-of-type(1)10"/>
    <w:basedOn w:val="28"/>
    <w:qFormat/>
    <w:uiPriority w:val="0"/>
  </w:style>
  <w:style w:type="character" w:customStyle="1" w:styleId="139">
    <w:name w:val="nth-of-type(1)11"/>
    <w:basedOn w:val="28"/>
    <w:qFormat/>
    <w:uiPriority w:val="0"/>
  </w:style>
  <w:style w:type="character" w:customStyle="1" w:styleId="140">
    <w:name w:val="nth-of-type(1)12"/>
    <w:basedOn w:val="28"/>
    <w:qFormat/>
    <w:uiPriority w:val="0"/>
  </w:style>
  <w:style w:type="character" w:customStyle="1" w:styleId="141">
    <w:name w:val="nth-of-type(1)13"/>
    <w:basedOn w:val="28"/>
    <w:qFormat/>
    <w:uiPriority w:val="0"/>
  </w:style>
  <w:style w:type="character" w:customStyle="1" w:styleId="142">
    <w:name w:val="nth-of-type(1)14"/>
    <w:basedOn w:val="28"/>
    <w:qFormat/>
    <w:uiPriority w:val="0"/>
  </w:style>
  <w:style w:type="character" w:customStyle="1" w:styleId="143">
    <w:name w:val="nth-of-type(1)15"/>
    <w:basedOn w:val="28"/>
    <w:qFormat/>
    <w:uiPriority w:val="0"/>
  </w:style>
  <w:style w:type="character" w:customStyle="1" w:styleId="144">
    <w:name w:val="nth-of-type(1)16"/>
    <w:basedOn w:val="28"/>
    <w:qFormat/>
    <w:uiPriority w:val="0"/>
  </w:style>
  <w:style w:type="character" w:customStyle="1" w:styleId="145">
    <w:name w:val="nth-of-type(1)17"/>
    <w:basedOn w:val="28"/>
    <w:qFormat/>
    <w:uiPriority w:val="0"/>
  </w:style>
  <w:style w:type="character" w:customStyle="1" w:styleId="146">
    <w:name w:val="nth-of-type(1)18"/>
    <w:basedOn w:val="28"/>
    <w:qFormat/>
    <w:uiPriority w:val="0"/>
    <w:rPr>
      <w:sz w:val="21"/>
      <w:szCs w:val="21"/>
    </w:rPr>
  </w:style>
  <w:style w:type="character" w:customStyle="1" w:styleId="147">
    <w:name w:val="nth-of-type(3)"/>
    <w:basedOn w:val="28"/>
    <w:qFormat/>
    <w:uiPriority w:val="0"/>
  </w:style>
  <w:style w:type="character" w:customStyle="1" w:styleId="148">
    <w:name w:val="nth-of-type(3)1"/>
    <w:basedOn w:val="28"/>
    <w:qFormat/>
    <w:uiPriority w:val="0"/>
  </w:style>
  <w:style w:type="character" w:customStyle="1" w:styleId="149">
    <w:name w:val="nth-of-type(3)2"/>
    <w:basedOn w:val="28"/>
    <w:qFormat/>
    <w:uiPriority w:val="0"/>
  </w:style>
  <w:style w:type="character" w:customStyle="1" w:styleId="150">
    <w:name w:val="nth-of-type(3)3"/>
    <w:basedOn w:val="28"/>
    <w:qFormat/>
    <w:uiPriority w:val="0"/>
  </w:style>
  <w:style w:type="character" w:customStyle="1" w:styleId="151">
    <w:name w:val="nth-of-type(3)4"/>
    <w:basedOn w:val="28"/>
    <w:qFormat/>
    <w:uiPriority w:val="0"/>
  </w:style>
  <w:style w:type="character" w:customStyle="1" w:styleId="152">
    <w:name w:val="nth-of-type(3)5"/>
    <w:basedOn w:val="28"/>
    <w:qFormat/>
    <w:uiPriority w:val="0"/>
  </w:style>
  <w:style w:type="character" w:customStyle="1" w:styleId="153">
    <w:name w:val="nth-of-type(3)6"/>
    <w:basedOn w:val="28"/>
    <w:qFormat/>
    <w:uiPriority w:val="0"/>
  </w:style>
  <w:style w:type="character" w:customStyle="1" w:styleId="154">
    <w:name w:val="nth-of-type(3)7"/>
    <w:basedOn w:val="28"/>
    <w:qFormat/>
    <w:uiPriority w:val="0"/>
    <w:rPr>
      <w:sz w:val="21"/>
      <w:szCs w:val="21"/>
    </w:rPr>
  </w:style>
  <w:style w:type="character" w:customStyle="1" w:styleId="155">
    <w:name w:val="nth-of-type(6)"/>
    <w:basedOn w:val="28"/>
    <w:qFormat/>
    <w:uiPriority w:val="0"/>
  </w:style>
  <w:style w:type="character" w:customStyle="1" w:styleId="156">
    <w:name w:val="nth-of-type(6)1"/>
    <w:basedOn w:val="28"/>
    <w:qFormat/>
    <w:uiPriority w:val="0"/>
  </w:style>
  <w:style w:type="character" w:customStyle="1" w:styleId="157">
    <w:name w:val="nth-of-type(6)2"/>
    <w:basedOn w:val="28"/>
    <w:qFormat/>
    <w:uiPriority w:val="0"/>
  </w:style>
  <w:style w:type="character" w:customStyle="1" w:styleId="158">
    <w:name w:val="nth-of-type(6)3"/>
    <w:basedOn w:val="28"/>
    <w:qFormat/>
    <w:uiPriority w:val="0"/>
  </w:style>
  <w:style w:type="character" w:customStyle="1" w:styleId="159">
    <w:name w:val="nth-of-type(6)4"/>
    <w:basedOn w:val="28"/>
    <w:qFormat/>
    <w:uiPriority w:val="0"/>
    <w:rPr>
      <w:color w:val="0082DF"/>
    </w:rPr>
  </w:style>
  <w:style w:type="character" w:customStyle="1" w:styleId="160">
    <w:name w:val="nth-of-type(6)5"/>
    <w:basedOn w:val="28"/>
    <w:qFormat/>
    <w:uiPriority w:val="0"/>
  </w:style>
  <w:style w:type="character" w:customStyle="1" w:styleId="161">
    <w:name w:val="nth-of-type(7)"/>
    <w:basedOn w:val="28"/>
    <w:qFormat/>
    <w:uiPriority w:val="0"/>
  </w:style>
  <w:style w:type="character" w:customStyle="1" w:styleId="162">
    <w:name w:val="nth-of-type(7)1"/>
    <w:basedOn w:val="28"/>
    <w:qFormat/>
    <w:uiPriority w:val="0"/>
  </w:style>
  <w:style w:type="character" w:customStyle="1" w:styleId="163">
    <w:name w:val="nth-of-type(7)2"/>
    <w:basedOn w:val="28"/>
    <w:qFormat/>
    <w:uiPriority w:val="0"/>
  </w:style>
  <w:style w:type="character" w:customStyle="1" w:styleId="164">
    <w:name w:val="nth-of-type(4)"/>
    <w:basedOn w:val="28"/>
    <w:qFormat/>
    <w:uiPriority w:val="0"/>
  </w:style>
  <w:style w:type="character" w:customStyle="1" w:styleId="165">
    <w:name w:val="nth-of-type(4)1"/>
    <w:basedOn w:val="28"/>
    <w:qFormat/>
    <w:uiPriority w:val="0"/>
  </w:style>
  <w:style w:type="character" w:customStyle="1" w:styleId="166">
    <w:name w:val="nth-of-type(4)2"/>
    <w:basedOn w:val="28"/>
    <w:qFormat/>
    <w:uiPriority w:val="0"/>
  </w:style>
  <w:style w:type="character" w:customStyle="1" w:styleId="167">
    <w:name w:val="nth-of-type(4)3"/>
    <w:basedOn w:val="28"/>
    <w:qFormat/>
    <w:uiPriority w:val="0"/>
  </w:style>
  <w:style w:type="character" w:customStyle="1" w:styleId="168">
    <w:name w:val="nth-of-type(4)4"/>
    <w:basedOn w:val="28"/>
    <w:qFormat/>
    <w:uiPriority w:val="0"/>
  </w:style>
  <w:style w:type="character" w:customStyle="1" w:styleId="169">
    <w:name w:val="nth-of-type(4)5"/>
    <w:basedOn w:val="28"/>
    <w:qFormat/>
    <w:uiPriority w:val="0"/>
  </w:style>
  <w:style w:type="character" w:customStyle="1" w:styleId="170">
    <w:name w:val="nth-of-type(4)6"/>
    <w:basedOn w:val="28"/>
    <w:qFormat/>
    <w:uiPriority w:val="0"/>
  </w:style>
  <w:style w:type="character" w:customStyle="1" w:styleId="171">
    <w:name w:val="nth-of-type(4)7"/>
    <w:basedOn w:val="28"/>
    <w:qFormat/>
    <w:uiPriority w:val="0"/>
  </w:style>
  <w:style w:type="character" w:customStyle="1" w:styleId="172">
    <w:name w:val="nth-of-type(4)8"/>
    <w:basedOn w:val="28"/>
    <w:qFormat/>
    <w:uiPriority w:val="0"/>
    <w:rPr>
      <w:sz w:val="21"/>
      <w:szCs w:val="21"/>
    </w:rPr>
  </w:style>
  <w:style w:type="character" w:customStyle="1" w:styleId="173">
    <w:name w:val="nth-of-type(5)"/>
    <w:basedOn w:val="28"/>
    <w:qFormat/>
    <w:uiPriority w:val="0"/>
  </w:style>
  <w:style w:type="character" w:customStyle="1" w:styleId="174">
    <w:name w:val="nth-of-type(5)1"/>
    <w:basedOn w:val="28"/>
    <w:qFormat/>
    <w:uiPriority w:val="0"/>
  </w:style>
  <w:style w:type="character" w:customStyle="1" w:styleId="175">
    <w:name w:val="nth-of-type(5)2"/>
    <w:basedOn w:val="28"/>
    <w:qFormat/>
    <w:uiPriority w:val="0"/>
  </w:style>
  <w:style w:type="character" w:customStyle="1" w:styleId="176">
    <w:name w:val="nth-of-type(5)3"/>
    <w:basedOn w:val="28"/>
    <w:qFormat/>
    <w:uiPriority w:val="0"/>
  </w:style>
  <w:style w:type="character" w:customStyle="1" w:styleId="177">
    <w:name w:val="nth-of-type(5)4"/>
    <w:basedOn w:val="28"/>
    <w:qFormat/>
    <w:uiPriority w:val="0"/>
  </w:style>
  <w:style w:type="character" w:customStyle="1" w:styleId="178">
    <w:name w:val="nth-of-type(5)5"/>
    <w:basedOn w:val="28"/>
    <w:qFormat/>
    <w:uiPriority w:val="0"/>
  </w:style>
  <w:style w:type="character" w:customStyle="1" w:styleId="179">
    <w:name w:val="nth-of-type(5)6"/>
    <w:basedOn w:val="28"/>
    <w:qFormat/>
    <w:uiPriority w:val="0"/>
    <w:rPr>
      <w:sz w:val="21"/>
      <w:szCs w:val="21"/>
    </w:rPr>
  </w:style>
  <w:style w:type="character" w:customStyle="1" w:styleId="180">
    <w:name w:val="titleshow"/>
    <w:basedOn w:val="28"/>
    <w:qFormat/>
    <w:uiPriority w:val="0"/>
    <w:rPr>
      <w:color w:val="3E464C"/>
    </w:rPr>
  </w:style>
  <w:style w:type="character" w:customStyle="1" w:styleId="181">
    <w:name w:val="nth-of-type(8)"/>
    <w:basedOn w:val="28"/>
    <w:qFormat/>
    <w:uiPriority w:val="0"/>
  </w:style>
  <w:style w:type="character" w:customStyle="1" w:styleId="182">
    <w:name w:val="nth-of-type(10)"/>
    <w:basedOn w:val="28"/>
    <w:qFormat/>
    <w:uiPriority w:val="0"/>
  </w:style>
  <w:style w:type="character" w:customStyle="1" w:styleId="183">
    <w:name w:val="nth-of-type(9)"/>
    <w:basedOn w:val="28"/>
    <w:qFormat/>
    <w:uiPriority w:val="0"/>
  </w:style>
  <w:style w:type="character" w:customStyle="1" w:styleId="184">
    <w:name w:val="first-child1"/>
    <w:basedOn w:val="28"/>
    <w:qFormat/>
    <w:uiPriority w:val="0"/>
  </w:style>
  <w:style w:type="character" w:customStyle="1" w:styleId="185">
    <w:name w:val="first-child2"/>
    <w:basedOn w:val="28"/>
    <w:qFormat/>
    <w:uiPriority w:val="0"/>
  </w:style>
  <w:style w:type="character" w:customStyle="1" w:styleId="186">
    <w:name w:val="first-child3"/>
    <w:basedOn w:val="28"/>
    <w:qFormat/>
    <w:uiPriority w:val="0"/>
  </w:style>
  <w:style w:type="character" w:customStyle="1" w:styleId="187">
    <w:name w:val="first-child4"/>
    <w:basedOn w:val="28"/>
    <w:qFormat/>
    <w:uiPriority w:val="0"/>
  </w:style>
  <w:style w:type="character" w:customStyle="1" w:styleId="188">
    <w:name w:val="nth-child(2)"/>
    <w:basedOn w:val="28"/>
    <w:qFormat/>
    <w:uiPriority w:val="0"/>
  </w:style>
  <w:style w:type="character" w:customStyle="1" w:styleId="189">
    <w:name w:val="nth-child(3)"/>
    <w:basedOn w:val="28"/>
    <w:qFormat/>
    <w:uiPriority w:val="0"/>
  </w:style>
  <w:style w:type="character" w:customStyle="1" w:styleId="190">
    <w:name w:val="hover25"/>
    <w:basedOn w:val="28"/>
    <w:qFormat/>
    <w:uiPriority w:val="0"/>
    <w:rPr>
      <w:color w:val="167AE0"/>
    </w:rPr>
  </w:style>
  <w:style w:type="character" w:customStyle="1" w:styleId="191">
    <w:name w:val="hover26"/>
    <w:basedOn w:val="28"/>
    <w:qFormat/>
    <w:uiPriority w:val="0"/>
  </w:style>
  <w:style w:type="character" w:customStyle="1" w:styleId="192">
    <w:name w:val="lineshow"/>
    <w:basedOn w:val="28"/>
    <w:qFormat/>
    <w:uiPriority w:val="0"/>
  </w:style>
  <w:style w:type="character" w:customStyle="1" w:styleId="193">
    <w:name w:val="lineshow1"/>
    <w:basedOn w:val="28"/>
    <w:qFormat/>
    <w:uiPriority w:val="0"/>
  </w:style>
  <w:style w:type="character" w:customStyle="1" w:styleId="194">
    <w:name w:val="before2"/>
    <w:basedOn w:val="28"/>
    <w:qFormat/>
    <w:uiPriority w:val="0"/>
    <w:rPr>
      <w:shd w:val="clear" w:fill="C20E0C"/>
    </w:rPr>
  </w:style>
  <w:style w:type="character" w:customStyle="1" w:styleId="195">
    <w:name w:val="layui-this4"/>
    <w:basedOn w:val="28"/>
    <w:qFormat/>
    <w:uiPriority w:val="0"/>
    <w:rPr>
      <w:bdr w:val="single" w:color="EEEEEE" w:sz="6" w:space="0"/>
      <w:shd w:val="clear" w:fill="FFFFFF"/>
    </w:rPr>
  </w:style>
  <w:style w:type="character" w:customStyle="1" w:styleId="196">
    <w:name w:val="first-child"/>
    <w:basedOn w:val="28"/>
    <w:qFormat/>
    <w:uiPriority w:val="0"/>
  </w:style>
  <w:style w:type="character" w:customStyle="1" w:styleId="197">
    <w:name w:val="nth-of-type(1)19"/>
    <w:basedOn w:val="28"/>
    <w:qFormat/>
    <w:uiPriority w:val="0"/>
  </w:style>
  <w:style w:type="character" w:customStyle="1" w:styleId="198">
    <w:name w:val="NormalCharacter"/>
    <w:qFormat/>
    <w:uiPriority w:val="0"/>
  </w:style>
  <w:style w:type="paragraph" w:customStyle="1" w:styleId="199">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6" Type="http://schemas.openxmlformats.org/officeDocument/2006/relationships/fontTable" Target="fontTable.xml"/><Relationship Id="rId35" Type="http://schemas.openxmlformats.org/officeDocument/2006/relationships/customXml" Target="../customXml/item2.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theme" Target="theme/theme1.xml"/><Relationship Id="rId31" Type="http://schemas.openxmlformats.org/officeDocument/2006/relationships/footer" Target="footer13.xml"/><Relationship Id="rId30" Type="http://schemas.openxmlformats.org/officeDocument/2006/relationships/footer" Target="footer12.xml"/><Relationship Id="rId3" Type="http://schemas.openxmlformats.org/officeDocument/2006/relationships/header" Target="header1.xml"/><Relationship Id="rId29" Type="http://schemas.openxmlformats.org/officeDocument/2006/relationships/header" Target="header16.xml"/><Relationship Id="rId28" Type="http://schemas.openxmlformats.org/officeDocument/2006/relationships/header" Target="header15.xml"/><Relationship Id="rId27" Type="http://schemas.openxmlformats.org/officeDocument/2006/relationships/footer" Target="footer11.xml"/><Relationship Id="rId26" Type="http://schemas.openxmlformats.org/officeDocument/2006/relationships/footer" Target="footer10.xml"/><Relationship Id="rId25" Type="http://schemas.openxmlformats.org/officeDocument/2006/relationships/header" Target="header14.xml"/><Relationship Id="rId24" Type="http://schemas.openxmlformats.org/officeDocument/2006/relationships/header" Target="header13.xml"/><Relationship Id="rId23" Type="http://schemas.openxmlformats.org/officeDocument/2006/relationships/footer" Target="footer9.xml"/><Relationship Id="rId22" Type="http://schemas.openxmlformats.org/officeDocument/2006/relationships/footer" Target="footer8.xml"/><Relationship Id="rId21" Type="http://schemas.openxmlformats.org/officeDocument/2006/relationships/header" Target="header12.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10.xml"/><Relationship Id="rId17" Type="http://schemas.openxmlformats.org/officeDocument/2006/relationships/header" Target="header9.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Times New Roman"/>
      </a:majorFont>
      <a:minorFont>
        <a:latin typeface="Calibri"/>
        <a:ea typeface="宋体"/>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6E9E26-61D4-4AE4-BE86-1278A6959AC3}">
  <ds:schemaRefs/>
</ds:datastoreItem>
</file>

<file path=docProps/app.xml><?xml version="1.0" encoding="utf-8"?>
<Properties xmlns="http://schemas.openxmlformats.org/officeDocument/2006/extended-properties" xmlns:vt="http://schemas.openxmlformats.org/officeDocument/2006/docPropsVTypes">
  <Template>Normal</Template>
  <Pages>64</Pages>
  <Words>17173</Words>
  <Characters>18261</Characters>
  <Lines>205</Lines>
  <Paragraphs>57</Paragraphs>
  <TotalTime>0</TotalTime>
  <ScaleCrop>false</ScaleCrop>
  <LinksUpToDate>false</LinksUpToDate>
  <CharactersWithSpaces>18337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2019-09-10T00:33:00Z</dcterms:created>
  <dc:creator>Administrator</dc:creator>
  <cp:lastModifiedBy>梦想和野心</cp:lastModifiedBy>
  <cp:lastPrinted>2024-08-13T06:32:00Z</cp:lastPrinted>
  <dcterms:modified xsi:type="dcterms:W3CDTF">2025-12-12T05:37:46Z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9C2B2C3CF20C4D49BBCEC634909E877E_13</vt:lpwstr>
  </property>
  <property fmtid="{D5CDD505-2E9C-101B-9397-08002B2CF9AE}" pid="4" name="commondata">
    <vt:lpwstr>eyJoZGlkIjoiM2Q2MmQwZDA0NmY4ZTdlNTJjMTMzNTAxZDY4YTgwNjcifQ==</vt:lpwstr>
  </property>
  <property fmtid="{D5CDD505-2E9C-101B-9397-08002B2CF9AE}" pid="5" name="KSOTemplateDocerSaveRecord">
    <vt:lpwstr>eyJoZGlkIjoiMDVkYzJlMGY5OTZlYzk0NzcyYWRlNDY5OWU2MzE0NDIiLCJ1c2VySWQiOiI5OTc1NTM5NjcifQ==</vt:lpwstr>
  </property>
</Properties>
</file>