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2E0343">
      <w:pPr>
        <w:spacing w:line="318" w:lineRule="auto"/>
        <w:rPr>
          <w:rFonts w:ascii="Arial"/>
          <w:sz w:val="21"/>
        </w:rPr>
      </w:pPr>
    </w:p>
    <w:p w14:paraId="33988AA6">
      <w:pPr>
        <w:spacing w:before="60" w:line="219" w:lineRule="auto"/>
        <w:rPr>
          <w:rFonts w:ascii="宋体" w:hAnsi="宋体" w:eastAsia="宋体" w:cs="宋体"/>
          <w:sz w:val="30"/>
          <w:szCs w:val="30"/>
        </w:rPr>
      </w:pPr>
      <w:r>
        <w:rPr>
          <w:rFonts w:ascii="宋体" w:hAnsi="宋体" w:eastAsia="宋体" w:cs="宋体"/>
          <w:b/>
          <w:bCs/>
          <w:spacing w:val="-3"/>
          <w:sz w:val="30"/>
          <w:szCs w:val="30"/>
        </w:rPr>
        <w:t>招标编号：</w:t>
      </w:r>
      <w:r>
        <w:rPr>
          <w:rFonts w:hint="eastAsia" w:ascii="宋体" w:hAnsi="宋体" w:eastAsia="宋体" w:cs="宋体"/>
          <w:b/>
          <w:bCs/>
          <w:spacing w:val="-3"/>
          <w:sz w:val="30"/>
          <w:szCs w:val="30"/>
        </w:rPr>
        <w:t>BJHX－CG2025-0</w:t>
      </w:r>
      <w:r>
        <w:rPr>
          <w:rFonts w:hint="eastAsia" w:ascii="宋体" w:hAnsi="宋体" w:eastAsia="宋体" w:cs="宋体"/>
          <w:b/>
          <w:bCs/>
          <w:spacing w:val="-3"/>
          <w:sz w:val="30"/>
          <w:szCs w:val="30"/>
          <w:lang w:val="en-US" w:eastAsia="zh-CN"/>
        </w:rPr>
        <w:t>6</w:t>
      </w:r>
      <w:r>
        <w:rPr>
          <w:rFonts w:hint="eastAsia" w:ascii="宋体" w:hAnsi="宋体" w:eastAsia="宋体" w:cs="宋体"/>
          <w:b/>
          <w:bCs/>
          <w:spacing w:val="-3"/>
          <w:sz w:val="30"/>
          <w:szCs w:val="30"/>
        </w:rPr>
        <w:t>01</w:t>
      </w:r>
    </w:p>
    <w:p w14:paraId="066F478E">
      <w:pPr>
        <w:pStyle w:val="8"/>
        <w:spacing w:line="283" w:lineRule="auto"/>
      </w:pPr>
    </w:p>
    <w:p w14:paraId="1E546B0B">
      <w:pPr>
        <w:pStyle w:val="8"/>
        <w:spacing w:line="284" w:lineRule="auto"/>
      </w:pPr>
    </w:p>
    <w:p w14:paraId="6EA67125">
      <w:pPr>
        <w:pStyle w:val="8"/>
        <w:spacing w:line="284" w:lineRule="auto"/>
      </w:pPr>
    </w:p>
    <w:p w14:paraId="278EB733">
      <w:pPr>
        <w:pStyle w:val="8"/>
        <w:spacing w:line="284" w:lineRule="auto"/>
      </w:pPr>
    </w:p>
    <w:p w14:paraId="6D18A4B8">
      <w:pPr>
        <w:spacing w:before="130" w:line="219" w:lineRule="auto"/>
        <w:jc w:val="center"/>
        <w:rPr>
          <w:rFonts w:hint="eastAsia" w:ascii="宋体" w:hAnsi="宋体" w:eastAsia="宋体" w:cs="宋体"/>
          <w:b/>
          <w:bCs/>
          <w:spacing w:val="-4"/>
          <w:sz w:val="36"/>
          <w:szCs w:val="36"/>
          <w:lang w:eastAsia="zh-CN"/>
        </w:rPr>
      </w:pPr>
      <w:r>
        <w:rPr>
          <w:rFonts w:hint="eastAsia" w:ascii="宋体" w:hAnsi="宋体" w:eastAsia="宋体" w:cs="宋体"/>
          <w:b/>
          <w:bCs/>
          <w:spacing w:val="-4"/>
          <w:sz w:val="36"/>
          <w:szCs w:val="36"/>
          <w:lang w:eastAsia="zh-CN"/>
        </w:rPr>
        <w:t>宝鸡市城市照明管理中心</w:t>
      </w:r>
    </w:p>
    <w:p w14:paraId="06FEAD0A">
      <w:pPr>
        <w:spacing w:before="130" w:line="219" w:lineRule="auto"/>
        <w:jc w:val="center"/>
        <w:rPr>
          <w:rFonts w:hint="eastAsia" w:ascii="宋体" w:hAnsi="宋体" w:eastAsia="宋体" w:cs="宋体"/>
          <w:sz w:val="36"/>
          <w:szCs w:val="36"/>
          <w:lang w:eastAsia="zh-CN"/>
        </w:rPr>
      </w:pPr>
      <w:r>
        <w:rPr>
          <w:rFonts w:hint="eastAsia" w:ascii="宋体" w:hAnsi="宋体" w:eastAsia="宋体" w:cs="宋体"/>
          <w:b/>
          <w:bCs/>
          <w:spacing w:val="-4"/>
          <w:sz w:val="36"/>
          <w:szCs w:val="36"/>
          <w:lang w:eastAsia="zh-CN"/>
        </w:rPr>
        <w:t>2025年维护材料采购项目</w:t>
      </w:r>
    </w:p>
    <w:p w14:paraId="74A3B718">
      <w:pPr>
        <w:pStyle w:val="8"/>
        <w:spacing w:line="245" w:lineRule="auto"/>
        <w:rPr>
          <w:sz w:val="20"/>
          <w:szCs w:val="20"/>
        </w:rPr>
      </w:pPr>
    </w:p>
    <w:p w14:paraId="2AEA82CF">
      <w:pPr>
        <w:pStyle w:val="8"/>
        <w:spacing w:line="245" w:lineRule="auto"/>
      </w:pPr>
    </w:p>
    <w:p w14:paraId="2D8D931C">
      <w:pPr>
        <w:pStyle w:val="8"/>
        <w:spacing w:line="246" w:lineRule="auto"/>
      </w:pPr>
    </w:p>
    <w:p w14:paraId="1FC67A15">
      <w:pPr>
        <w:pStyle w:val="8"/>
        <w:spacing w:line="246" w:lineRule="auto"/>
      </w:pPr>
    </w:p>
    <w:p w14:paraId="1AA815F8">
      <w:pPr>
        <w:pStyle w:val="8"/>
        <w:spacing w:line="246" w:lineRule="auto"/>
      </w:pPr>
    </w:p>
    <w:p w14:paraId="298F60B6">
      <w:pPr>
        <w:pStyle w:val="8"/>
        <w:spacing w:line="246" w:lineRule="auto"/>
      </w:pPr>
    </w:p>
    <w:p w14:paraId="5897DC1E">
      <w:pPr>
        <w:pStyle w:val="8"/>
        <w:spacing w:line="246" w:lineRule="auto"/>
      </w:pPr>
    </w:p>
    <w:p w14:paraId="3AB1F8B8">
      <w:pPr>
        <w:pStyle w:val="8"/>
        <w:spacing w:line="246" w:lineRule="auto"/>
      </w:pPr>
    </w:p>
    <w:p w14:paraId="54BF96D6">
      <w:pPr>
        <w:pStyle w:val="8"/>
        <w:spacing w:line="246" w:lineRule="auto"/>
      </w:pPr>
    </w:p>
    <w:p w14:paraId="4FB4413E">
      <w:pPr>
        <w:pStyle w:val="8"/>
        <w:spacing w:line="246" w:lineRule="auto"/>
      </w:pPr>
    </w:p>
    <w:p w14:paraId="1348A8F4">
      <w:pPr>
        <w:spacing w:before="130" w:line="220" w:lineRule="auto"/>
        <w:ind w:left="3139"/>
        <w:rPr>
          <w:rFonts w:ascii="宋体" w:hAnsi="宋体" w:eastAsia="宋体" w:cs="宋体"/>
          <w:sz w:val="40"/>
          <w:szCs w:val="40"/>
        </w:rPr>
      </w:pPr>
      <w:r>
        <w:rPr>
          <w:rFonts w:ascii="宋体" w:hAnsi="宋体" w:eastAsia="宋体" w:cs="宋体"/>
          <w:b/>
          <w:bCs/>
          <w:spacing w:val="-6"/>
          <w:sz w:val="40"/>
          <w:szCs w:val="40"/>
        </w:rPr>
        <w:t>竞争性谈判文件</w:t>
      </w:r>
    </w:p>
    <w:p w14:paraId="515BBB4E">
      <w:pPr>
        <w:pStyle w:val="8"/>
        <w:spacing w:line="243" w:lineRule="auto"/>
      </w:pPr>
    </w:p>
    <w:p w14:paraId="5CECB1A7">
      <w:pPr>
        <w:pStyle w:val="8"/>
        <w:spacing w:line="243" w:lineRule="auto"/>
      </w:pPr>
    </w:p>
    <w:p w14:paraId="299E8412">
      <w:pPr>
        <w:pStyle w:val="8"/>
        <w:spacing w:line="243" w:lineRule="auto"/>
      </w:pPr>
    </w:p>
    <w:p w14:paraId="74A8E574">
      <w:pPr>
        <w:pStyle w:val="8"/>
        <w:spacing w:line="243" w:lineRule="auto"/>
      </w:pPr>
    </w:p>
    <w:p w14:paraId="49956CD8">
      <w:pPr>
        <w:pStyle w:val="8"/>
        <w:spacing w:line="243" w:lineRule="auto"/>
      </w:pPr>
    </w:p>
    <w:p w14:paraId="4463C50B">
      <w:pPr>
        <w:pStyle w:val="8"/>
        <w:spacing w:line="243" w:lineRule="auto"/>
      </w:pPr>
    </w:p>
    <w:p w14:paraId="4013666B">
      <w:pPr>
        <w:pStyle w:val="8"/>
        <w:spacing w:line="243" w:lineRule="auto"/>
      </w:pPr>
    </w:p>
    <w:p w14:paraId="36582C72">
      <w:pPr>
        <w:pStyle w:val="8"/>
        <w:spacing w:line="243" w:lineRule="auto"/>
      </w:pPr>
    </w:p>
    <w:p w14:paraId="4C538CB4">
      <w:pPr>
        <w:pStyle w:val="8"/>
        <w:spacing w:line="243" w:lineRule="auto"/>
      </w:pPr>
    </w:p>
    <w:p w14:paraId="54C283F0">
      <w:pPr>
        <w:pStyle w:val="8"/>
        <w:spacing w:line="244" w:lineRule="auto"/>
      </w:pPr>
    </w:p>
    <w:p w14:paraId="778E3D70">
      <w:pPr>
        <w:pStyle w:val="8"/>
        <w:spacing w:line="244" w:lineRule="auto"/>
      </w:pPr>
    </w:p>
    <w:p w14:paraId="77B1E34C">
      <w:pPr>
        <w:pStyle w:val="8"/>
        <w:spacing w:line="244" w:lineRule="auto"/>
      </w:pPr>
    </w:p>
    <w:p w14:paraId="4AA607B8">
      <w:pPr>
        <w:pStyle w:val="8"/>
        <w:spacing w:line="244" w:lineRule="auto"/>
      </w:pPr>
    </w:p>
    <w:p w14:paraId="4691DFC4">
      <w:pPr>
        <w:pStyle w:val="8"/>
        <w:spacing w:line="244" w:lineRule="auto"/>
      </w:pPr>
    </w:p>
    <w:p w14:paraId="17C33357">
      <w:pPr>
        <w:pStyle w:val="8"/>
        <w:spacing w:line="244" w:lineRule="auto"/>
      </w:pPr>
    </w:p>
    <w:p w14:paraId="5F5A9372">
      <w:pPr>
        <w:pStyle w:val="8"/>
        <w:spacing w:line="244" w:lineRule="auto"/>
      </w:pPr>
    </w:p>
    <w:p w14:paraId="6D1BA9C9">
      <w:pPr>
        <w:pStyle w:val="8"/>
        <w:spacing w:line="244" w:lineRule="auto"/>
      </w:pPr>
    </w:p>
    <w:p w14:paraId="3327DF0E">
      <w:pPr>
        <w:pStyle w:val="8"/>
        <w:spacing w:line="244" w:lineRule="auto"/>
      </w:pPr>
    </w:p>
    <w:p w14:paraId="6BEB72E7">
      <w:pPr>
        <w:spacing w:before="102" w:line="224" w:lineRule="auto"/>
        <w:ind w:left="1123"/>
        <w:rPr>
          <w:rFonts w:ascii="宋体" w:hAnsi="宋体" w:eastAsia="宋体" w:cs="宋体"/>
          <w:sz w:val="31"/>
          <w:szCs w:val="31"/>
        </w:rPr>
      </w:pPr>
      <w:r>
        <w:rPr>
          <w:rFonts w:ascii="宋体" w:hAnsi="宋体" w:eastAsia="宋体" w:cs="宋体"/>
          <w:b/>
          <w:bCs/>
          <w:spacing w:val="6"/>
          <w:sz w:val="31"/>
          <w:szCs w:val="31"/>
        </w:rPr>
        <w:t>采购人：宝鸡市城市照明管理中心</w:t>
      </w:r>
    </w:p>
    <w:p w14:paraId="3A2903FB">
      <w:pPr>
        <w:pStyle w:val="8"/>
        <w:spacing w:line="298" w:lineRule="auto"/>
      </w:pPr>
    </w:p>
    <w:p w14:paraId="686B3EEA">
      <w:pPr>
        <w:pStyle w:val="8"/>
        <w:spacing w:line="299" w:lineRule="auto"/>
      </w:pPr>
    </w:p>
    <w:p w14:paraId="71EA8552">
      <w:pPr>
        <w:pStyle w:val="8"/>
        <w:spacing w:line="299" w:lineRule="auto"/>
      </w:pPr>
    </w:p>
    <w:p w14:paraId="4799FCF6">
      <w:pPr>
        <w:pStyle w:val="8"/>
        <w:spacing w:line="299" w:lineRule="auto"/>
      </w:pPr>
    </w:p>
    <w:p w14:paraId="4735D5EA">
      <w:pPr>
        <w:spacing w:before="101" w:line="224" w:lineRule="auto"/>
        <w:ind w:left="1162"/>
        <w:rPr>
          <w:rFonts w:ascii="宋体" w:hAnsi="宋体" w:eastAsia="宋体" w:cs="宋体"/>
          <w:sz w:val="31"/>
          <w:szCs w:val="31"/>
        </w:rPr>
      </w:pPr>
      <w:r>
        <w:rPr>
          <w:rFonts w:ascii="宋体" w:hAnsi="宋体" w:eastAsia="宋体" w:cs="宋体"/>
          <w:b/>
          <w:bCs/>
          <w:spacing w:val="7"/>
          <w:sz w:val="31"/>
          <w:szCs w:val="31"/>
        </w:rPr>
        <w:t>采购代理机构：</w:t>
      </w:r>
      <w:r>
        <w:rPr>
          <w:rFonts w:hint="eastAsia" w:ascii="宋体" w:hAnsi="宋体" w:eastAsia="宋体" w:cs="宋体"/>
          <w:b/>
          <w:bCs/>
          <w:spacing w:val="7"/>
          <w:sz w:val="31"/>
          <w:szCs w:val="31"/>
        </w:rPr>
        <w:t>宝鸡华星工程设计咨询有限公司</w:t>
      </w:r>
    </w:p>
    <w:p w14:paraId="1385F055">
      <w:pPr>
        <w:pStyle w:val="8"/>
        <w:spacing w:line="253" w:lineRule="auto"/>
      </w:pPr>
    </w:p>
    <w:p w14:paraId="3CAA7646">
      <w:pPr>
        <w:pStyle w:val="8"/>
        <w:spacing w:line="254" w:lineRule="auto"/>
      </w:pPr>
    </w:p>
    <w:p w14:paraId="111DA44E">
      <w:pPr>
        <w:pStyle w:val="8"/>
        <w:spacing w:line="254" w:lineRule="auto"/>
      </w:pPr>
    </w:p>
    <w:p w14:paraId="4BF189F0">
      <w:pPr>
        <w:spacing w:before="101" w:line="225" w:lineRule="auto"/>
        <w:ind w:left="3256"/>
        <w:rPr>
          <w:rFonts w:ascii="宋体" w:hAnsi="宋体" w:eastAsia="宋体" w:cs="宋体"/>
          <w:color w:val="auto"/>
          <w:sz w:val="31"/>
          <w:szCs w:val="31"/>
        </w:rPr>
      </w:pPr>
      <w:r>
        <w:rPr>
          <w:rFonts w:ascii="宋体" w:hAnsi="宋体" w:eastAsia="宋体" w:cs="宋体"/>
          <w:b/>
          <w:bCs/>
          <w:color w:val="auto"/>
          <w:spacing w:val="5"/>
          <w:sz w:val="31"/>
          <w:szCs w:val="31"/>
        </w:rPr>
        <w:t>二〇二</w:t>
      </w:r>
      <w:r>
        <w:rPr>
          <w:rFonts w:hint="eastAsia" w:ascii="宋体" w:hAnsi="宋体" w:eastAsia="宋体" w:cs="宋体"/>
          <w:b/>
          <w:bCs/>
          <w:color w:val="auto"/>
          <w:spacing w:val="5"/>
          <w:sz w:val="31"/>
          <w:szCs w:val="31"/>
          <w:lang w:val="en-US" w:eastAsia="zh-CN"/>
        </w:rPr>
        <w:t>五</w:t>
      </w:r>
      <w:r>
        <w:rPr>
          <w:rFonts w:ascii="宋体" w:hAnsi="宋体" w:eastAsia="宋体" w:cs="宋体"/>
          <w:b/>
          <w:bCs/>
          <w:color w:val="auto"/>
          <w:spacing w:val="5"/>
          <w:sz w:val="31"/>
          <w:szCs w:val="31"/>
        </w:rPr>
        <w:t>年</w:t>
      </w:r>
      <w:r>
        <w:rPr>
          <w:rFonts w:hint="eastAsia" w:ascii="宋体" w:hAnsi="宋体" w:eastAsia="宋体" w:cs="宋体"/>
          <w:b/>
          <w:bCs/>
          <w:color w:val="auto"/>
          <w:spacing w:val="5"/>
          <w:sz w:val="31"/>
          <w:szCs w:val="31"/>
          <w:lang w:eastAsia="zh-CN"/>
        </w:rPr>
        <w:t>六</w:t>
      </w:r>
      <w:r>
        <w:rPr>
          <w:rFonts w:ascii="宋体" w:hAnsi="宋体" w:eastAsia="宋体" w:cs="宋体"/>
          <w:b/>
          <w:bCs/>
          <w:color w:val="auto"/>
          <w:spacing w:val="5"/>
          <w:sz w:val="31"/>
          <w:szCs w:val="31"/>
        </w:rPr>
        <w:t>月</w:t>
      </w:r>
    </w:p>
    <w:p w14:paraId="5DCC890A">
      <w:pPr>
        <w:spacing w:line="225" w:lineRule="auto"/>
        <w:rPr>
          <w:rFonts w:ascii="宋体" w:hAnsi="宋体" w:eastAsia="宋体" w:cs="宋体"/>
          <w:color w:val="0000FF"/>
          <w:sz w:val="31"/>
          <w:szCs w:val="31"/>
        </w:rPr>
        <w:sectPr>
          <w:pgSz w:w="11906" w:h="16839"/>
          <w:pgMar w:top="1394" w:right="1739" w:bottom="0" w:left="1428" w:header="0" w:footer="0" w:gutter="0"/>
          <w:cols w:space="720" w:num="1"/>
        </w:sectPr>
      </w:pPr>
    </w:p>
    <w:p w14:paraId="6A4F6520">
      <w:pPr>
        <w:spacing w:before="101" w:line="227" w:lineRule="auto"/>
        <w:ind w:left="3440"/>
        <w:rPr>
          <w:rFonts w:ascii="宋体" w:hAnsi="宋体" w:eastAsia="宋体" w:cs="宋体"/>
          <w:sz w:val="31"/>
          <w:szCs w:val="31"/>
        </w:rPr>
      </w:pPr>
      <w:r>
        <w:rPr>
          <w:rFonts w:ascii="宋体" w:hAnsi="宋体" w:eastAsia="宋体" w:cs="宋体"/>
          <w:spacing w:val="-20"/>
          <w:sz w:val="31"/>
          <w:szCs w:val="31"/>
        </w:rPr>
        <w:t>目录</w:t>
      </w:r>
    </w:p>
    <w:p w14:paraId="37A22736">
      <w:pPr>
        <w:pStyle w:val="8"/>
        <w:spacing w:line="262" w:lineRule="auto"/>
      </w:pPr>
    </w:p>
    <w:p w14:paraId="3CFAE87D">
      <w:pPr>
        <w:pStyle w:val="8"/>
        <w:spacing w:line="263" w:lineRule="auto"/>
      </w:pPr>
    </w:p>
    <w:p w14:paraId="3F5FA7A1">
      <w:pPr>
        <w:pStyle w:val="8"/>
        <w:spacing w:line="263" w:lineRule="auto"/>
      </w:pPr>
    </w:p>
    <w:p w14:paraId="223FAAAE">
      <w:pPr>
        <w:spacing w:before="91" w:line="219" w:lineRule="auto"/>
        <w:ind w:left="202"/>
        <w:rPr>
          <w:rFonts w:ascii="宋体" w:hAnsi="宋体" w:eastAsia="宋体" w:cs="宋体"/>
          <w:sz w:val="28"/>
          <w:szCs w:val="28"/>
        </w:rPr>
      </w:pPr>
      <w:r>
        <w:rPr>
          <w:rFonts w:ascii="宋体" w:hAnsi="宋体" w:eastAsia="宋体" w:cs="宋体"/>
          <w:spacing w:val="-1"/>
          <w:sz w:val="28"/>
          <w:szCs w:val="28"/>
        </w:rPr>
        <w:t>第一章竞争性谈判公告</w:t>
      </w:r>
    </w:p>
    <w:p w14:paraId="225C4D50">
      <w:pPr>
        <w:spacing w:before="292" w:line="219" w:lineRule="auto"/>
        <w:ind w:left="202"/>
        <w:rPr>
          <w:rFonts w:ascii="宋体" w:hAnsi="宋体" w:eastAsia="宋体" w:cs="宋体"/>
          <w:sz w:val="28"/>
          <w:szCs w:val="28"/>
        </w:rPr>
      </w:pPr>
      <w:r>
        <w:rPr>
          <w:rFonts w:ascii="宋体" w:hAnsi="宋体" w:eastAsia="宋体" w:cs="宋体"/>
          <w:spacing w:val="-2"/>
          <w:sz w:val="28"/>
          <w:szCs w:val="28"/>
        </w:rPr>
        <w:t>第二章谈判须知</w:t>
      </w:r>
    </w:p>
    <w:p w14:paraId="3A47BE03">
      <w:pPr>
        <w:spacing w:before="292" w:line="219" w:lineRule="auto"/>
        <w:ind w:left="202"/>
        <w:rPr>
          <w:rFonts w:ascii="宋体" w:hAnsi="宋体" w:eastAsia="宋体" w:cs="宋体"/>
          <w:sz w:val="28"/>
          <w:szCs w:val="28"/>
        </w:rPr>
      </w:pPr>
      <w:r>
        <w:rPr>
          <w:rFonts w:ascii="宋体" w:hAnsi="宋体" w:eastAsia="宋体" w:cs="宋体"/>
          <w:spacing w:val="-1"/>
          <w:sz w:val="28"/>
          <w:szCs w:val="28"/>
        </w:rPr>
        <w:t>第三章谈判程序及办法</w:t>
      </w:r>
    </w:p>
    <w:p w14:paraId="405D053E">
      <w:pPr>
        <w:spacing w:before="291" w:line="219" w:lineRule="auto"/>
        <w:ind w:left="202"/>
        <w:rPr>
          <w:rFonts w:ascii="宋体" w:hAnsi="宋体" w:eastAsia="宋体" w:cs="宋体"/>
          <w:sz w:val="28"/>
          <w:szCs w:val="28"/>
        </w:rPr>
      </w:pPr>
      <w:r>
        <w:rPr>
          <w:rFonts w:ascii="宋体" w:hAnsi="宋体" w:eastAsia="宋体" w:cs="宋体"/>
          <w:spacing w:val="-1"/>
          <w:sz w:val="28"/>
          <w:szCs w:val="28"/>
        </w:rPr>
        <w:t>第四章采购内容及要求</w:t>
      </w:r>
    </w:p>
    <w:p w14:paraId="1BE7B1E7">
      <w:pPr>
        <w:spacing w:before="292" w:line="219" w:lineRule="auto"/>
        <w:ind w:left="202"/>
        <w:rPr>
          <w:rFonts w:ascii="宋体" w:hAnsi="宋体" w:eastAsia="宋体" w:cs="宋体"/>
          <w:sz w:val="28"/>
          <w:szCs w:val="28"/>
        </w:rPr>
      </w:pPr>
      <w:r>
        <w:rPr>
          <w:rFonts w:ascii="宋体" w:hAnsi="宋体" w:eastAsia="宋体" w:cs="宋体"/>
          <w:spacing w:val="-1"/>
          <w:sz w:val="28"/>
          <w:szCs w:val="28"/>
        </w:rPr>
        <w:t>第五章合同条款及格式</w:t>
      </w:r>
    </w:p>
    <w:p w14:paraId="3C2B3A4D">
      <w:pPr>
        <w:spacing w:before="292" w:line="219" w:lineRule="auto"/>
        <w:ind w:left="202"/>
        <w:rPr>
          <w:rFonts w:ascii="宋体" w:hAnsi="宋体" w:eastAsia="宋体" w:cs="宋体"/>
          <w:sz w:val="28"/>
          <w:szCs w:val="28"/>
        </w:rPr>
      </w:pPr>
      <w:r>
        <w:rPr>
          <w:rFonts w:ascii="宋体" w:hAnsi="宋体" w:eastAsia="宋体" w:cs="宋体"/>
          <w:spacing w:val="-1"/>
          <w:sz w:val="28"/>
          <w:szCs w:val="28"/>
        </w:rPr>
        <w:t>第六章竞争性谈判响应文件格式及构成</w:t>
      </w:r>
    </w:p>
    <w:p w14:paraId="6ADBE265">
      <w:pPr>
        <w:pStyle w:val="8"/>
        <w:spacing w:line="245" w:lineRule="auto"/>
      </w:pPr>
    </w:p>
    <w:p w14:paraId="488B5623">
      <w:pPr>
        <w:pStyle w:val="8"/>
        <w:spacing w:line="245" w:lineRule="auto"/>
      </w:pPr>
    </w:p>
    <w:p w14:paraId="467C7C58">
      <w:pPr>
        <w:pStyle w:val="8"/>
        <w:spacing w:line="245" w:lineRule="auto"/>
      </w:pPr>
    </w:p>
    <w:p w14:paraId="43826402">
      <w:pPr>
        <w:pStyle w:val="8"/>
        <w:spacing w:line="245" w:lineRule="auto"/>
      </w:pPr>
    </w:p>
    <w:p w14:paraId="5D29D783">
      <w:pPr>
        <w:pStyle w:val="8"/>
        <w:spacing w:line="245" w:lineRule="auto"/>
      </w:pPr>
    </w:p>
    <w:p w14:paraId="2E9343EC">
      <w:pPr>
        <w:pStyle w:val="8"/>
        <w:spacing w:line="245" w:lineRule="auto"/>
      </w:pPr>
    </w:p>
    <w:p w14:paraId="53BB6CDD">
      <w:pPr>
        <w:pStyle w:val="8"/>
        <w:spacing w:line="245" w:lineRule="auto"/>
      </w:pPr>
    </w:p>
    <w:p w14:paraId="758A661B">
      <w:pPr>
        <w:pStyle w:val="8"/>
        <w:spacing w:line="245" w:lineRule="auto"/>
      </w:pPr>
    </w:p>
    <w:p w14:paraId="7147B638">
      <w:pPr>
        <w:pStyle w:val="8"/>
        <w:spacing w:line="245" w:lineRule="auto"/>
      </w:pPr>
    </w:p>
    <w:p w14:paraId="782611DA">
      <w:pPr>
        <w:pStyle w:val="8"/>
        <w:spacing w:line="245" w:lineRule="auto"/>
      </w:pPr>
    </w:p>
    <w:p w14:paraId="6E8B94DF">
      <w:pPr>
        <w:pStyle w:val="8"/>
        <w:spacing w:line="245" w:lineRule="auto"/>
      </w:pPr>
    </w:p>
    <w:p w14:paraId="0727EF3C">
      <w:pPr>
        <w:pStyle w:val="8"/>
        <w:spacing w:line="245" w:lineRule="auto"/>
      </w:pPr>
    </w:p>
    <w:p w14:paraId="0E4497B2">
      <w:pPr>
        <w:pStyle w:val="8"/>
        <w:spacing w:line="245" w:lineRule="auto"/>
      </w:pPr>
    </w:p>
    <w:p w14:paraId="695D6FBB">
      <w:pPr>
        <w:pStyle w:val="8"/>
        <w:spacing w:line="245" w:lineRule="auto"/>
      </w:pPr>
    </w:p>
    <w:p w14:paraId="331B1105">
      <w:pPr>
        <w:pStyle w:val="8"/>
        <w:spacing w:line="245" w:lineRule="auto"/>
      </w:pPr>
    </w:p>
    <w:p w14:paraId="1E9CD200">
      <w:pPr>
        <w:pStyle w:val="8"/>
        <w:spacing w:line="245" w:lineRule="auto"/>
      </w:pPr>
    </w:p>
    <w:p w14:paraId="2D91468D">
      <w:pPr>
        <w:pStyle w:val="8"/>
        <w:spacing w:line="245" w:lineRule="auto"/>
      </w:pPr>
    </w:p>
    <w:p w14:paraId="52CCBAD9">
      <w:pPr>
        <w:pStyle w:val="8"/>
        <w:spacing w:line="245" w:lineRule="auto"/>
      </w:pPr>
    </w:p>
    <w:p w14:paraId="4053507E">
      <w:pPr>
        <w:pStyle w:val="8"/>
        <w:spacing w:line="246" w:lineRule="auto"/>
      </w:pPr>
    </w:p>
    <w:p w14:paraId="342EEB87">
      <w:pPr>
        <w:pStyle w:val="8"/>
        <w:spacing w:line="246" w:lineRule="auto"/>
      </w:pPr>
    </w:p>
    <w:p w14:paraId="035366BC">
      <w:pPr>
        <w:pStyle w:val="8"/>
        <w:spacing w:line="246" w:lineRule="auto"/>
      </w:pPr>
    </w:p>
    <w:p w14:paraId="76F6D64C">
      <w:pPr>
        <w:pStyle w:val="8"/>
        <w:spacing w:line="246" w:lineRule="auto"/>
      </w:pPr>
    </w:p>
    <w:p w14:paraId="45932A21">
      <w:pPr>
        <w:pStyle w:val="8"/>
        <w:spacing w:line="246" w:lineRule="auto"/>
      </w:pPr>
    </w:p>
    <w:p w14:paraId="1E5C1366">
      <w:pPr>
        <w:pStyle w:val="8"/>
        <w:spacing w:line="246" w:lineRule="auto"/>
      </w:pPr>
    </w:p>
    <w:p w14:paraId="033F13B1">
      <w:pPr>
        <w:pStyle w:val="8"/>
        <w:spacing w:line="246" w:lineRule="auto"/>
      </w:pPr>
    </w:p>
    <w:p w14:paraId="4E2CC7C7">
      <w:pPr>
        <w:pStyle w:val="8"/>
        <w:spacing w:line="246" w:lineRule="auto"/>
      </w:pPr>
    </w:p>
    <w:p w14:paraId="2F8487EA">
      <w:pPr>
        <w:pStyle w:val="8"/>
        <w:spacing w:line="246" w:lineRule="auto"/>
      </w:pPr>
    </w:p>
    <w:p w14:paraId="03B2CFCF">
      <w:pPr>
        <w:pStyle w:val="8"/>
        <w:spacing w:line="246" w:lineRule="auto"/>
      </w:pPr>
    </w:p>
    <w:p w14:paraId="2C13E61D">
      <w:pPr>
        <w:pStyle w:val="8"/>
        <w:spacing w:line="246" w:lineRule="auto"/>
      </w:pPr>
    </w:p>
    <w:p w14:paraId="7B5D10CE">
      <w:pPr>
        <w:pStyle w:val="8"/>
        <w:spacing w:line="246" w:lineRule="auto"/>
      </w:pPr>
    </w:p>
    <w:p w14:paraId="48AA86E0">
      <w:pPr>
        <w:pStyle w:val="8"/>
        <w:spacing w:line="246" w:lineRule="auto"/>
      </w:pPr>
    </w:p>
    <w:p w14:paraId="28C42595">
      <w:pPr>
        <w:pStyle w:val="8"/>
        <w:spacing w:line="246" w:lineRule="auto"/>
      </w:pPr>
    </w:p>
    <w:p w14:paraId="1AA300A5">
      <w:pPr>
        <w:pStyle w:val="8"/>
        <w:spacing w:line="246" w:lineRule="auto"/>
      </w:pPr>
    </w:p>
    <w:p w14:paraId="3295FA49">
      <w:pPr>
        <w:pStyle w:val="8"/>
        <w:spacing w:line="246" w:lineRule="auto"/>
      </w:pPr>
    </w:p>
    <w:p w14:paraId="25A3A684">
      <w:pPr>
        <w:pStyle w:val="8"/>
        <w:spacing w:line="246" w:lineRule="auto"/>
      </w:pPr>
    </w:p>
    <w:p w14:paraId="03614FB3">
      <w:pPr>
        <w:spacing w:before="59" w:line="219" w:lineRule="auto"/>
        <w:ind w:left="3453"/>
        <w:rPr>
          <w:rFonts w:ascii="宋体" w:hAnsi="宋体" w:eastAsia="宋体" w:cs="宋体"/>
          <w:sz w:val="18"/>
          <w:szCs w:val="18"/>
        </w:rPr>
      </w:pPr>
      <w:r>
        <w:rPr>
          <w:rFonts w:ascii="宋体" w:hAnsi="宋体" w:eastAsia="宋体" w:cs="宋体"/>
          <w:spacing w:val="-8"/>
          <w:sz w:val="18"/>
          <w:szCs w:val="18"/>
        </w:rPr>
        <w:t>第</w:t>
      </w:r>
      <w:r>
        <w:rPr>
          <w:rFonts w:ascii="Calibri" w:hAnsi="Calibri" w:eastAsia="Calibri" w:cs="Calibri"/>
          <w:spacing w:val="-8"/>
          <w:sz w:val="18"/>
          <w:szCs w:val="18"/>
        </w:rPr>
        <w:t>1</w:t>
      </w:r>
      <w:r>
        <w:rPr>
          <w:rFonts w:ascii="宋体" w:hAnsi="宋体" w:eastAsia="宋体" w:cs="宋体"/>
          <w:spacing w:val="-8"/>
          <w:sz w:val="18"/>
          <w:szCs w:val="18"/>
        </w:rPr>
        <w:t>页共</w:t>
      </w:r>
      <w:r>
        <w:rPr>
          <w:rFonts w:ascii="Calibri" w:hAnsi="Calibri" w:eastAsia="Calibri" w:cs="Calibri"/>
          <w:spacing w:val="-8"/>
          <w:sz w:val="18"/>
          <w:szCs w:val="18"/>
        </w:rPr>
        <w:t>66</w:t>
      </w:r>
      <w:r>
        <w:rPr>
          <w:rFonts w:ascii="宋体" w:hAnsi="宋体" w:eastAsia="宋体" w:cs="宋体"/>
          <w:spacing w:val="-8"/>
          <w:sz w:val="18"/>
          <w:szCs w:val="18"/>
        </w:rPr>
        <w:t>页</w:t>
      </w:r>
    </w:p>
    <w:p w14:paraId="054F6C3E">
      <w:pPr>
        <w:spacing w:line="219" w:lineRule="auto"/>
        <w:rPr>
          <w:rFonts w:ascii="宋体" w:hAnsi="宋体" w:eastAsia="宋体" w:cs="宋体"/>
          <w:sz w:val="18"/>
          <w:szCs w:val="18"/>
        </w:rPr>
        <w:sectPr>
          <w:pgSz w:w="11906" w:h="16839"/>
          <w:pgMar w:top="1431" w:right="1785" w:bottom="0" w:left="1785" w:header="0" w:footer="0" w:gutter="0"/>
          <w:cols w:space="720" w:num="1"/>
        </w:sectPr>
      </w:pPr>
    </w:p>
    <w:p w14:paraId="753109CA">
      <w:pPr>
        <w:spacing w:before="140" w:line="223" w:lineRule="auto"/>
        <w:ind w:left="2689"/>
        <w:outlineLvl w:val="0"/>
        <w:rPr>
          <w:rFonts w:ascii="宋体" w:hAnsi="宋体" w:eastAsia="宋体" w:cs="宋体"/>
          <w:sz w:val="35"/>
          <w:szCs w:val="35"/>
        </w:rPr>
      </w:pPr>
      <w:r>
        <w:rPr>
          <w:rFonts w:ascii="宋体" w:hAnsi="宋体" w:eastAsia="宋体" w:cs="宋体"/>
          <w:b/>
          <w:bCs/>
          <w:spacing w:val="6"/>
          <w:sz w:val="44"/>
          <w:szCs w:val="44"/>
        </w:rPr>
        <w:t>第一章竞争性谈判公告</w:t>
      </w:r>
    </w:p>
    <w:p w14:paraId="1DDB629E">
      <w:pPr>
        <w:pStyle w:val="29"/>
        <w:keepNext w:val="0"/>
        <w:keepLines w:val="0"/>
        <w:pageBreakBefore w:val="0"/>
        <w:widowControl/>
        <w:kinsoku/>
        <w:wordWrap/>
        <w:overflowPunct/>
        <w:topLinePunct w:val="0"/>
        <w:autoSpaceDE/>
        <w:autoSpaceDN/>
        <w:bidi w:val="0"/>
        <w:adjustRightInd/>
        <w:snapToGrid/>
        <w:spacing w:line="360" w:lineRule="auto"/>
        <w:ind w:firstLine="643" w:firstLineChars="200"/>
        <w:jc w:val="center"/>
        <w:textAlignment w:val="auto"/>
        <w:rPr>
          <w:rFonts w:hint="eastAsia" w:ascii="宋体" w:hAnsi="宋体" w:eastAsia="宋体" w:cs="宋体"/>
          <w:b/>
          <w:sz w:val="32"/>
          <w:szCs w:val="32"/>
        </w:rPr>
      </w:pPr>
      <w:r>
        <w:rPr>
          <w:rFonts w:hint="eastAsia" w:ascii="宋体" w:hAnsi="宋体" w:eastAsia="宋体" w:cs="宋体"/>
          <w:b/>
          <w:sz w:val="32"/>
          <w:szCs w:val="32"/>
        </w:rPr>
        <w:t>宝鸡市城市照明管理中心</w:t>
      </w:r>
    </w:p>
    <w:p w14:paraId="0765AD7F">
      <w:pPr>
        <w:pStyle w:val="29"/>
        <w:keepNext w:val="0"/>
        <w:keepLines w:val="0"/>
        <w:pageBreakBefore w:val="0"/>
        <w:widowControl/>
        <w:kinsoku/>
        <w:wordWrap/>
        <w:overflowPunct/>
        <w:topLinePunct w:val="0"/>
        <w:autoSpaceDE/>
        <w:autoSpaceDN/>
        <w:bidi w:val="0"/>
        <w:adjustRightInd/>
        <w:snapToGrid/>
        <w:spacing w:line="360" w:lineRule="auto"/>
        <w:ind w:firstLine="643" w:firstLineChars="200"/>
        <w:jc w:val="center"/>
        <w:textAlignment w:val="auto"/>
        <w:rPr>
          <w:rFonts w:hint="eastAsia" w:ascii="宋体" w:hAnsi="宋体" w:eastAsia="宋体" w:cs="宋体"/>
          <w:sz w:val="32"/>
          <w:szCs w:val="32"/>
        </w:rPr>
      </w:pPr>
      <w:r>
        <w:rPr>
          <w:rFonts w:hint="eastAsia" w:ascii="宋体" w:hAnsi="宋体" w:eastAsia="宋体" w:cs="宋体"/>
          <w:b/>
          <w:sz w:val="32"/>
          <w:szCs w:val="32"/>
        </w:rPr>
        <w:t>2025年维护材料采购竞争性谈判公告</w:t>
      </w:r>
    </w:p>
    <w:p w14:paraId="7253AD74">
      <w:pPr>
        <w:pStyle w:val="29"/>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outlineLvl w:val="5"/>
        <w:rPr>
          <w:rFonts w:hint="eastAsia" w:ascii="宋体" w:hAnsi="宋体" w:eastAsia="宋体" w:cs="宋体"/>
          <w:sz w:val="24"/>
          <w:szCs w:val="24"/>
        </w:rPr>
      </w:pPr>
      <w:r>
        <w:rPr>
          <w:rFonts w:hint="eastAsia" w:ascii="宋体" w:hAnsi="宋体" w:eastAsia="宋体" w:cs="宋体"/>
          <w:b/>
          <w:sz w:val="24"/>
          <w:szCs w:val="24"/>
        </w:rPr>
        <w:t xml:space="preserve"> 项目概况</w:t>
      </w:r>
    </w:p>
    <w:p w14:paraId="501CA116">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2025年维护材料采购采购项目的潜在供应商应在【全国公共资源交易平台（陕西省 ·宝鸡市）】获取采购文件，并于 2025年06月25日 14时00分 （北京时间）前提交响应文件。</w:t>
      </w:r>
    </w:p>
    <w:p w14:paraId="76265362">
      <w:pPr>
        <w:pStyle w:val="29"/>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outlineLvl w:val="3"/>
        <w:rPr>
          <w:rFonts w:hint="eastAsia" w:ascii="宋体" w:hAnsi="宋体" w:eastAsia="宋体" w:cs="宋体"/>
          <w:sz w:val="24"/>
          <w:szCs w:val="24"/>
        </w:rPr>
      </w:pPr>
      <w:r>
        <w:rPr>
          <w:rFonts w:hint="eastAsia" w:ascii="宋体" w:hAnsi="宋体" w:eastAsia="宋体" w:cs="宋体"/>
          <w:b/>
          <w:sz w:val="24"/>
          <w:szCs w:val="24"/>
        </w:rPr>
        <w:t>一、项目基本情况</w:t>
      </w:r>
    </w:p>
    <w:p w14:paraId="5AE3E88F">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项目编号：BJHX－CG2025-0601</w:t>
      </w:r>
    </w:p>
    <w:p w14:paraId="2780A697">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项目名称：2025年维护材料采购</w:t>
      </w:r>
    </w:p>
    <w:p w14:paraId="4DE8BC49">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采购方式：竞争性谈判</w:t>
      </w:r>
    </w:p>
    <w:p w14:paraId="605DA223">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预算金额：400,000.00元</w:t>
      </w:r>
    </w:p>
    <w:p w14:paraId="24876616">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采购需求：</w:t>
      </w:r>
    </w:p>
    <w:p w14:paraId="7B20380F">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合同包1(2025年维护材料采购项目):</w:t>
      </w:r>
    </w:p>
    <w:p w14:paraId="4E68E4CC">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合同包预算金额：400,000.00元</w:t>
      </w:r>
    </w:p>
    <w:p w14:paraId="3B504D78">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合同包最高限价：400,000.00元</w:t>
      </w:r>
    </w:p>
    <w:tbl>
      <w:tblPr>
        <w:tblStyle w:val="10"/>
        <w:tblW w:w="0" w:type="auto"/>
        <w:tblInd w:w="55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416"/>
        <w:gridCol w:w="1416"/>
      </w:tblGrid>
      <w:tr w14:paraId="66F65B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620E59F">
            <w:pPr>
              <w:pStyle w:val="29"/>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品目号</w:t>
            </w:r>
          </w:p>
        </w:tc>
        <w:tc>
          <w:tcPr>
            <w:tcW w:w="1187" w:type="dxa"/>
          </w:tcPr>
          <w:p w14:paraId="5740A11E">
            <w:pPr>
              <w:pStyle w:val="29"/>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品目名称</w:t>
            </w:r>
          </w:p>
        </w:tc>
        <w:tc>
          <w:tcPr>
            <w:tcW w:w="1187" w:type="dxa"/>
          </w:tcPr>
          <w:p w14:paraId="0427FCBA">
            <w:pPr>
              <w:pStyle w:val="29"/>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采购标的</w:t>
            </w:r>
          </w:p>
        </w:tc>
        <w:tc>
          <w:tcPr>
            <w:tcW w:w="1187" w:type="dxa"/>
          </w:tcPr>
          <w:p w14:paraId="5D71EA8D">
            <w:pPr>
              <w:pStyle w:val="29"/>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数量（单位）</w:t>
            </w:r>
          </w:p>
        </w:tc>
        <w:tc>
          <w:tcPr>
            <w:tcW w:w="1187" w:type="dxa"/>
          </w:tcPr>
          <w:p w14:paraId="2F96B67B">
            <w:pPr>
              <w:pStyle w:val="29"/>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技术规格、参数及要求</w:t>
            </w:r>
          </w:p>
        </w:tc>
        <w:tc>
          <w:tcPr>
            <w:tcW w:w="1416" w:type="dxa"/>
          </w:tcPr>
          <w:p w14:paraId="7609DC4D">
            <w:pPr>
              <w:pStyle w:val="29"/>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品目预算(元)</w:t>
            </w:r>
          </w:p>
        </w:tc>
        <w:tc>
          <w:tcPr>
            <w:tcW w:w="1416" w:type="dxa"/>
          </w:tcPr>
          <w:p w14:paraId="55C28EB4">
            <w:pPr>
              <w:pStyle w:val="29"/>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最高限价(元)</w:t>
            </w:r>
          </w:p>
        </w:tc>
      </w:tr>
      <w:tr w14:paraId="315E87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732AA49">
            <w:pPr>
              <w:pStyle w:val="29"/>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1-1</w:t>
            </w:r>
          </w:p>
        </w:tc>
        <w:tc>
          <w:tcPr>
            <w:tcW w:w="1187" w:type="dxa"/>
          </w:tcPr>
          <w:p w14:paraId="3F272CEB">
            <w:pPr>
              <w:pStyle w:val="29"/>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其他照明设备</w:t>
            </w:r>
          </w:p>
        </w:tc>
        <w:tc>
          <w:tcPr>
            <w:tcW w:w="1187" w:type="dxa"/>
          </w:tcPr>
          <w:p w14:paraId="7BBD0D4F">
            <w:pPr>
              <w:pStyle w:val="29"/>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400000</w:t>
            </w:r>
          </w:p>
        </w:tc>
        <w:tc>
          <w:tcPr>
            <w:tcW w:w="1187" w:type="dxa"/>
          </w:tcPr>
          <w:p w14:paraId="135875A7">
            <w:pPr>
              <w:pStyle w:val="29"/>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1(批)</w:t>
            </w:r>
          </w:p>
        </w:tc>
        <w:tc>
          <w:tcPr>
            <w:tcW w:w="1187" w:type="dxa"/>
          </w:tcPr>
          <w:p w14:paraId="62C76B26">
            <w:pPr>
              <w:pStyle w:val="29"/>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详见采购文件</w:t>
            </w:r>
          </w:p>
        </w:tc>
        <w:tc>
          <w:tcPr>
            <w:tcW w:w="1416" w:type="dxa"/>
          </w:tcPr>
          <w:p w14:paraId="2A30CC27">
            <w:pPr>
              <w:pStyle w:val="29"/>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400,000.00</w:t>
            </w:r>
          </w:p>
        </w:tc>
        <w:tc>
          <w:tcPr>
            <w:tcW w:w="1416" w:type="dxa"/>
          </w:tcPr>
          <w:p w14:paraId="643A5A50">
            <w:pPr>
              <w:pStyle w:val="29"/>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400,000.00</w:t>
            </w:r>
          </w:p>
        </w:tc>
      </w:tr>
    </w:tbl>
    <w:p w14:paraId="5542E853">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本合同包不接受联合体投标</w:t>
      </w:r>
    </w:p>
    <w:p w14:paraId="5CE09C71">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合同履行期限：合同签订后15日内</w:t>
      </w:r>
      <w:bookmarkStart w:id="0" w:name="_GoBack"/>
      <w:bookmarkEnd w:id="0"/>
    </w:p>
    <w:p w14:paraId="23237DC5">
      <w:pPr>
        <w:pStyle w:val="29"/>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outlineLvl w:val="3"/>
        <w:rPr>
          <w:rFonts w:hint="eastAsia" w:ascii="宋体" w:hAnsi="宋体" w:eastAsia="宋体" w:cs="宋体"/>
          <w:sz w:val="24"/>
          <w:szCs w:val="24"/>
        </w:rPr>
      </w:pPr>
      <w:r>
        <w:rPr>
          <w:rFonts w:hint="eastAsia" w:ascii="宋体" w:hAnsi="宋体" w:eastAsia="宋体" w:cs="宋体"/>
          <w:b/>
          <w:sz w:val="24"/>
          <w:szCs w:val="24"/>
        </w:rPr>
        <w:t>二、申请人的资格要求：</w:t>
      </w:r>
    </w:p>
    <w:p w14:paraId="021316BA">
      <w:pPr>
        <w:pStyle w:val="29"/>
        <w:keepNext w:val="0"/>
        <w:keepLines w:val="0"/>
        <w:pageBreakBefore w:val="0"/>
        <w:widowControl/>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1.满足《中华人民共和国政府采购法》第二十二条规定;</w:t>
      </w:r>
    </w:p>
    <w:p w14:paraId="64ECB707">
      <w:pPr>
        <w:pStyle w:val="29"/>
        <w:keepNext w:val="0"/>
        <w:keepLines w:val="0"/>
        <w:pageBreakBefore w:val="0"/>
        <w:widowControl/>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2.落实政府采购政策需满足的资格要求：</w:t>
      </w:r>
    </w:p>
    <w:p w14:paraId="5964A824">
      <w:pPr>
        <w:pStyle w:val="29"/>
        <w:keepNext w:val="0"/>
        <w:keepLines w:val="0"/>
        <w:pageBreakBefore w:val="0"/>
        <w:widowControl/>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合同包1(2025年维护材料采购项目)落实政府采购政策需满足的资格要求如下:</w:t>
      </w:r>
    </w:p>
    <w:p w14:paraId="4D9F8566">
      <w:pPr>
        <w:pStyle w:val="29"/>
        <w:keepNext w:val="0"/>
        <w:keepLines w:val="0"/>
        <w:pageBreakBefore w:val="0"/>
        <w:widowControl/>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凡国家法律法规、制度政策明确规定的需要贯彻落实的政府采购政策，如优先购买节能环保产品、扶持小微企业、监狱企业、福利企业等政策，本采购项目均严格执 行并落实。</w:t>
      </w:r>
    </w:p>
    <w:p w14:paraId="6CB4EA8B">
      <w:pPr>
        <w:pStyle w:val="29"/>
        <w:keepNext w:val="0"/>
        <w:keepLines w:val="0"/>
        <w:pageBreakBefore w:val="0"/>
        <w:widowControl/>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rPr>
        <w:t>3.本项目的特定资格要求：</w:t>
      </w:r>
    </w:p>
    <w:p w14:paraId="54E470C0">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合同包1(2025年维护材料采购项目)特定资格要求如下:</w:t>
      </w:r>
    </w:p>
    <w:p w14:paraId="6E8AC3B7">
      <w:pPr>
        <w:pStyle w:val="29"/>
        <w:keepNext w:val="0"/>
        <w:keepLines w:val="0"/>
        <w:pageBreakBefore w:val="0"/>
        <w:widowControl/>
        <w:kinsoku/>
        <w:wordWrap/>
        <w:overflowPunct/>
        <w:topLinePunct w:val="0"/>
        <w:autoSpaceDE/>
        <w:autoSpaceDN/>
        <w:bidi w:val="0"/>
        <w:adjustRightInd/>
        <w:snapToGrid/>
        <w:spacing w:line="360" w:lineRule="auto"/>
        <w:ind w:left="48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（1）供应商须为合法注册的法人、其他组织或者自然人，并具有独立承担民事责 任的能力，且具备向采购人提供相关货物和服务的能力；提供统一社会信用代码的 营业执照（或事业法人证、 自然人身份证）等合法证明文件；</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（2）供应商应授权合法的人员参加谈判全过程，其中法定代表人直接参加谈判的， 须出具法人身份证明，并与营业执照上信息一致。法定代表人授权代表参加谈判的， 须出具法定代表人授权书及授权代表身份证；</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（3）供应商具有健全的财务会计制度：供应商须提供 2024年度财务审计报告或其投标截止时间前三个月内其开户银行出具的资信证明（附开户许可证或开户备案证 明）；</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（4）供应商不得为“信用中国”网站（www.creditchina.gov.cn）中列入失信被 执行人和税收违法黑名单的供应商，不得为中国政府采购网（www.ccgp.gov.cn） 政府采购严重违法失信行为记录名单中被财政部门禁止参加政府采购活动的供应 商；（提供查询结果网页截图并加盖供应商公章，政府采购严重违法失信行为记录 查询日期应在竞争性谈判公告发布之日起之后）；</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（5）供应商应具有履行合同所必需的设备和专业技术能力承诺书；</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（6）供应商税收缴纳证明：提供 2024年01月01日至今任意连续3个月的纳税证明或完税证明，依法免税的单位应提供相关证明材料；</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（7）供应商社会保障资金缴纳证明：提供 2024年01月01日至今任意连续3个月的社会保障资金缴存单据或社保机构开具的社会保险参保缴费情况证明，依法不需要缴纳社会保障资金的单位应提供相关证明材料；</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（8）书面声明：参加政府采购活动前三年内，在经营活动中没有重大违法记录的 书面声明（加盖供应商公章）；</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（9）本项目不接受联合体投标。单位负责人为同一人或者存在控股、管理关系的 不同单位；（提供承诺书）</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（10）本项目专门面向中小企业采购。</w:t>
      </w:r>
      <w:r>
        <w:rPr>
          <w:rFonts w:hint="eastAsia" w:ascii="宋体" w:hAnsi="宋体" w:eastAsia="宋体" w:cs="宋体"/>
          <w:sz w:val="24"/>
          <w:szCs w:val="24"/>
        </w:rPr>
        <w:br w:type="textWrapping"/>
      </w:r>
    </w:p>
    <w:p w14:paraId="34BC587C">
      <w:pPr>
        <w:pStyle w:val="29"/>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outlineLvl w:val="3"/>
        <w:rPr>
          <w:rFonts w:hint="eastAsia" w:ascii="宋体" w:hAnsi="宋体" w:eastAsia="宋体" w:cs="宋体"/>
          <w:sz w:val="24"/>
          <w:szCs w:val="24"/>
        </w:rPr>
      </w:pPr>
      <w:r>
        <w:rPr>
          <w:rFonts w:hint="eastAsia" w:ascii="宋体" w:hAnsi="宋体" w:eastAsia="宋体" w:cs="宋体"/>
          <w:b/>
          <w:sz w:val="24"/>
          <w:szCs w:val="24"/>
        </w:rPr>
        <w:t>三、获取采购文件</w:t>
      </w:r>
    </w:p>
    <w:p w14:paraId="01470B82">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 2025年06月19日 至 2025年06月23日 ，每天上午 08:30:00 至 11:30:00 ，下午 14:30:00 至 17:00:00 （北京时间）</w:t>
      </w:r>
    </w:p>
    <w:p w14:paraId="4D5383B8">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途径：【全国公共资源交易平台（陕西省 ·宝鸡市）】</w:t>
      </w:r>
    </w:p>
    <w:p w14:paraId="30192A56">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方式：在线获取</w:t>
      </w:r>
    </w:p>
    <w:p w14:paraId="6219DCBA">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售价： 0元</w:t>
      </w:r>
    </w:p>
    <w:p w14:paraId="6221A5DC">
      <w:pPr>
        <w:pStyle w:val="29"/>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outlineLvl w:val="3"/>
        <w:rPr>
          <w:rFonts w:hint="eastAsia" w:ascii="宋体" w:hAnsi="宋体" w:eastAsia="宋体" w:cs="宋体"/>
          <w:sz w:val="24"/>
          <w:szCs w:val="24"/>
        </w:rPr>
      </w:pPr>
      <w:r>
        <w:rPr>
          <w:rFonts w:hint="eastAsia" w:ascii="宋体" w:hAnsi="宋体" w:eastAsia="宋体" w:cs="宋体"/>
          <w:b/>
          <w:sz w:val="24"/>
          <w:szCs w:val="24"/>
        </w:rPr>
        <w:t>四、响应文件提交</w:t>
      </w:r>
    </w:p>
    <w:p w14:paraId="45E845B7">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截止时间： 2025年06月25日 14时00分00秒 （北京时间）</w:t>
      </w:r>
    </w:p>
    <w:p w14:paraId="2AAB9F93">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地点：全国公共资源交易平台（陕西省 ·宝鸡市）宝鸡市公共资源交易中心在线提交</w:t>
      </w:r>
    </w:p>
    <w:p w14:paraId="40E1A848">
      <w:pPr>
        <w:pStyle w:val="29"/>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outlineLvl w:val="3"/>
        <w:rPr>
          <w:rFonts w:hint="eastAsia" w:ascii="宋体" w:hAnsi="宋体" w:eastAsia="宋体" w:cs="宋体"/>
          <w:sz w:val="24"/>
          <w:szCs w:val="24"/>
        </w:rPr>
      </w:pPr>
      <w:r>
        <w:rPr>
          <w:rFonts w:hint="eastAsia" w:ascii="宋体" w:hAnsi="宋体" w:eastAsia="宋体" w:cs="宋体"/>
          <w:b/>
          <w:sz w:val="24"/>
          <w:szCs w:val="24"/>
        </w:rPr>
        <w:t>五、开启</w:t>
      </w:r>
    </w:p>
    <w:p w14:paraId="2ADB17E6">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时间： 2025年06月25日 14时00分00秒 （北京时间）</w:t>
      </w:r>
    </w:p>
    <w:p w14:paraId="163594EF">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地点：全国公共资源交易平台(陕西省 ·宝鸡市)宝鸡市公共资源交易中心-不见面开标</w:t>
      </w:r>
    </w:p>
    <w:p w14:paraId="5024FB37">
      <w:pPr>
        <w:pStyle w:val="29"/>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outlineLvl w:val="3"/>
        <w:rPr>
          <w:rFonts w:hint="eastAsia" w:ascii="宋体" w:hAnsi="宋体" w:eastAsia="宋体" w:cs="宋体"/>
          <w:sz w:val="24"/>
          <w:szCs w:val="24"/>
        </w:rPr>
      </w:pPr>
      <w:r>
        <w:rPr>
          <w:rFonts w:hint="eastAsia" w:ascii="宋体" w:hAnsi="宋体" w:eastAsia="宋体" w:cs="宋体"/>
          <w:b/>
          <w:sz w:val="24"/>
          <w:szCs w:val="24"/>
        </w:rPr>
        <w:t>六、公告期限</w:t>
      </w:r>
    </w:p>
    <w:p w14:paraId="08D0141E">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自本公告发布之日起3个工作日。</w:t>
      </w:r>
    </w:p>
    <w:p w14:paraId="747FA5EA">
      <w:pPr>
        <w:pStyle w:val="29"/>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outlineLvl w:val="3"/>
        <w:rPr>
          <w:rFonts w:hint="eastAsia" w:ascii="宋体" w:hAnsi="宋体" w:eastAsia="宋体" w:cs="宋体"/>
          <w:sz w:val="24"/>
          <w:szCs w:val="24"/>
        </w:rPr>
      </w:pPr>
      <w:r>
        <w:rPr>
          <w:rFonts w:hint="eastAsia" w:ascii="宋体" w:hAnsi="宋体" w:eastAsia="宋体" w:cs="宋体"/>
          <w:b/>
          <w:sz w:val="24"/>
          <w:szCs w:val="24"/>
        </w:rPr>
        <w:t>七、其他补充事宜</w:t>
      </w:r>
    </w:p>
    <w:p w14:paraId="47DC9B11">
      <w:pPr>
        <w:pStyle w:val="29"/>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color w:val="000000"/>
          <w:sz w:val="24"/>
          <w:szCs w:val="24"/>
        </w:rPr>
        <w:t>1、本项目有意向投标供应商须登录全国公共资源交易平台（陕西省）（http://www.sxggzyjy.cn/），交易平台〖首页〉电子交易平台〉企业端〗后，选择电子交易平台中的陕西政府采购交易系统（http://www.sxggzyjy.cn:9002/TPBidder ）进行登录，登录后选择“交易乙方 ”身份进入供应商界面。在〖招标公告/出让公告〗模块中选择有意向的项目点击“我要投标 ”，成功后即可从〖我的项目〉项目流程〉交易文件下载〗中下载电子竞争性谈判文件（*.SXSZF 格式）；</w:t>
      </w:r>
    </w:p>
    <w:p w14:paraId="5F595D2C">
      <w:pPr>
        <w:pStyle w:val="29"/>
        <w:keepNext w:val="0"/>
        <w:keepLines w:val="0"/>
        <w:pageBreakBefore w:val="0"/>
        <w:widowControl/>
        <w:kinsoku/>
        <w:wordWrap/>
        <w:overflowPunct/>
        <w:topLinePunct w:val="0"/>
        <w:autoSpaceDE/>
        <w:autoSpaceDN/>
        <w:bidi w:val="0"/>
        <w:adjustRightInd/>
        <w:snapToGrid/>
        <w:spacing w:before="135"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color w:val="000000"/>
          <w:sz w:val="24"/>
          <w:szCs w:val="24"/>
        </w:rPr>
        <w:t>2、参与本次项目的供应商请及时登录陕西省政府采购网（http://www.ccgp-shaanxi.gov.cn/），办理供应商入库申请并及时办理 CA 数字证书（陕西 CA 锁）；</w:t>
      </w:r>
    </w:p>
    <w:p w14:paraId="701788CD">
      <w:pPr>
        <w:pStyle w:val="29"/>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color w:val="000000"/>
          <w:sz w:val="24"/>
          <w:szCs w:val="24"/>
        </w:rPr>
        <w:t>3、本项目为“全流程电子化</w:t>
      </w:r>
      <w:r>
        <w:rPr>
          <w:rFonts w:hint="eastAsia" w:ascii="宋体" w:hAnsi="宋体" w:eastAsia="宋体" w:cs="宋体"/>
          <w:color w:val="000000"/>
          <w:sz w:val="24"/>
          <w:szCs w:val="24"/>
        </w:rPr>
        <w:t xml:space="preserve"> </w:t>
      </w:r>
      <w:r>
        <w:rPr>
          <w:rFonts w:hint="eastAsia" w:ascii="宋体" w:hAnsi="宋体" w:eastAsia="宋体" w:cs="宋体"/>
          <w:b/>
          <w:color w:val="000000"/>
          <w:sz w:val="24"/>
          <w:szCs w:val="24"/>
        </w:rPr>
        <w:t>”采购模式，各供应商须自行在网上下载竞争性谈判文件、缴纳投标保证金，并登录全国公共资源交易平台（陕西省）宝鸡市公共资源交易中心（http://bj.sxggzyjy.cn/）-服务指南-下载专区-下载政府采购电子标书制作工具，按照流程制作电子标书并在规定的响应截止时前上传电子谈判响应文件。</w:t>
      </w:r>
    </w:p>
    <w:p w14:paraId="5F9C6616">
      <w:pPr>
        <w:pStyle w:val="29"/>
        <w:keepNext w:val="0"/>
        <w:keepLines w:val="0"/>
        <w:pageBreakBefore w:val="0"/>
        <w:widowControl/>
        <w:kinsoku/>
        <w:wordWrap/>
        <w:overflowPunct/>
        <w:topLinePunct w:val="0"/>
        <w:autoSpaceDE/>
        <w:autoSpaceDN/>
        <w:bidi w:val="0"/>
        <w:adjustRightInd/>
        <w:snapToGrid/>
        <w:spacing w:before="150"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color w:val="000000"/>
          <w:sz w:val="24"/>
          <w:szCs w:val="24"/>
        </w:rPr>
        <w:t>4、未完成网上投标或未经采购代理机构缴费确认或未在规定时间内在平台上下载电子竞争性谈判文件的，导致无法完成后续流程的责任自负。</w:t>
      </w:r>
    </w:p>
    <w:p w14:paraId="6479C365">
      <w:pPr>
        <w:pStyle w:val="29"/>
        <w:keepNext w:val="0"/>
        <w:keepLines w:val="0"/>
        <w:pageBreakBefore w:val="0"/>
        <w:widowControl/>
        <w:kinsoku/>
        <w:wordWrap/>
        <w:overflowPunct/>
        <w:topLinePunct w:val="0"/>
        <w:autoSpaceDE/>
        <w:autoSpaceDN/>
        <w:bidi w:val="0"/>
        <w:adjustRightInd/>
        <w:snapToGrid/>
        <w:spacing w:before="180" w:line="360" w:lineRule="auto"/>
        <w:ind w:right="120" w:firstLine="482" w:firstLineChars="200"/>
        <w:jc w:val="left"/>
        <w:textAlignment w:val="auto"/>
        <w:rPr>
          <w:rFonts w:hint="eastAsia" w:ascii="宋体" w:hAnsi="宋体" w:eastAsia="宋体" w:cs="宋体"/>
          <w:sz w:val="24"/>
          <w:szCs w:val="24"/>
        </w:rPr>
      </w:pPr>
      <w:r>
        <w:rPr>
          <w:rFonts w:hint="eastAsia" w:ascii="宋体" w:hAnsi="宋体" w:eastAsia="宋体" w:cs="宋体"/>
          <w:b/>
          <w:color w:val="000000"/>
          <w:sz w:val="24"/>
          <w:szCs w:val="24"/>
        </w:rPr>
        <w:t>5、本公告发布之日起3个工作日。</w:t>
      </w:r>
    </w:p>
    <w:p w14:paraId="473D44D6">
      <w:pPr>
        <w:pStyle w:val="29"/>
        <w:keepNext w:val="0"/>
        <w:keepLines w:val="0"/>
        <w:pageBreakBefore w:val="0"/>
        <w:widowControl/>
        <w:kinsoku/>
        <w:wordWrap/>
        <w:overflowPunct/>
        <w:topLinePunct w:val="0"/>
        <w:autoSpaceDE/>
        <w:autoSpaceDN/>
        <w:bidi w:val="0"/>
        <w:adjustRightInd/>
        <w:snapToGrid/>
        <w:spacing w:before="180" w:line="360" w:lineRule="auto"/>
        <w:ind w:right="120" w:firstLine="482" w:firstLineChars="200"/>
        <w:jc w:val="left"/>
        <w:textAlignment w:val="auto"/>
        <w:rPr>
          <w:rFonts w:hint="eastAsia" w:ascii="宋体" w:hAnsi="宋体" w:eastAsia="宋体" w:cs="宋体"/>
          <w:sz w:val="24"/>
          <w:szCs w:val="24"/>
        </w:rPr>
      </w:pPr>
      <w:r>
        <w:rPr>
          <w:rFonts w:hint="eastAsia" w:ascii="宋体" w:hAnsi="宋体" w:eastAsia="宋体" w:cs="宋体"/>
          <w:b/>
          <w:color w:val="000000"/>
          <w:sz w:val="24"/>
          <w:szCs w:val="24"/>
        </w:rPr>
        <w:t>6、本项目采用不见面开标方式，各投标供应商可登录（http://ggzy.baoji.gov.cn/fwzn/004003/subPage.html）下载《政府采购电子标书制作工具》、《政府采购投标单位操作手册》,《政府采购电子交易-不见面系统操作手册》，并在投标截止时间前通过全国公共资源交易平台（陕西省·宝鸡市）宝鸡市公共资源交易中心网站递交电子响应文件。谈判时在线解密响应文件、在线询标、在线报价。为了保证远程不见面开标顺利进行，投标人需使用配备相关设备的电脑提前一小时登录网络开标大厅。因供应商自身设施故障或自身原因导致无法完成谈判的，由供应商自行承担后果；（使用IE11浏览器或360极速浏览器兼容模式）。技术支持服务电话：400-998-0000。</w:t>
      </w:r>
    </w:p>
    <w:p w14:paraId="3EB789F0">
      <w:pPr>
        <w:pStyle w:val="29"/>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outlineLvl w:val="3"/>
        <w:rPr>
          <w:rFonts w:hint="eastAsia" w:ascii="宋体" w:hAnsi="宋体" w:eastAsia="宋体" w:cs="宋体"/>
          <w:sz w:val="24"/>
          <w:szCs w:val="24"/>
        </w:rPr>
      </w:pPr>
      <w:r>
        <w:rPr>
          <w:rFonts w:hint="eastAsia" w:ascii="宋体" w:hAnsi="宋体" w:eastAsia="宋体" w:cs="宋体"/>
          <w:b/>
          <w:sz w:val="24"/>
          <w:szCs w:val="24"/>
        </w:rPr>
        <w:t>八、对本次招标提出询问，请按以下方式联系。</w:t>
      </w:r>
    </w:p>
    <w:p w14:paraId="560C817D">
      <w:pPr>
        <w:pStyle w:val="29"/>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outlineLvl w:val="5"/>
        <w:rPr>
          <w:rFonts w:hint="eastAsia" w:ascii="宋体" w:hAnsi="宋体" w:eastAsia="宋体" w:cs="宋体"/>
          <w:sz w:val="24"/>
          <w:szCs w:val="24"/>
        </w:rPr>
      </w:pPr>
      <w:r>
        <w:rPr>
          <w:rFonts w:hint="eastAsia" w:ascii="宋体" w:hAnsi="宋体" w:eastAsia="宋体" w:cs="宋体"/>
          <w:b/>
          <w:sz w:val="24"/>
          <w:szCs w:val="24"/>
        </w:rPr>
        <w:t>1.采购人信息</w:t>
      </w:r>
    </w:p>
    <w:p w14:paraId="572EA593">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名称：宝鸡市城市照明管理中心</w:t>
      </w:r>
    </w:p>
    <w:p w14:paraId="0E5F33FF">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地址：宝鸡市大庆路华盛旺座B座18楼</w:t>
      </w:r>
    </w:p>
    <w:p w14:paraId="069F7E33">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联系方式：0917-3336380</w:t>
      </w:r>
    </w:p>
    <w:p w14:paraId="1A6881C2">
      <w:pPr>
        <w:pStyle w:val="29"/>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outlineLvl w:val="5"/>
        <w:rPr>
          <w:rFonts w:hint="eastAsia" w:ascii="宋体" w:hAnsi="宋体" w:eastAsia="宋体" w:cs="宋体"/>
          <w:sz w:val="24"/>
          <w:szCs w:val="24"/>
        </w:rPr>
      </w:pPr>
      <w:r>
        <w:rPr>
          <w:rFonts w:hint="eastAsia" w:ascii="宋体" w:hAnsi="宋体" w:eastAsia="宋体" w:cs="宋体"/>
          <w:b/>
          <w:sz w:val="24"/>
          <w:szCs w:val="24"/>
        </w:rPr>
        <w:t>2.采购代理机构信息</w:t>
      </w:r>
    </w:p>
    <w:p w14:paraId="344581C5">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名称：宝鸡华星工程设计咨询有限公司</w:t>
      </w:r>
    </w:p>
    <w:p w14:paraId="46599E11">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地址：宝鸡市金台区宏文南路海棠宸景</w:t>
      </w:r>
    </w:p>
    <w:p w14:paraId="759487CF">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联系方式：0917-3802360</w:t>
      </w:r>
    </w:p>
    <w:p w14:paraId="4E044DC8">
      <w:pPr>
        <w:pStyle w:val="29"/>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outlineLvl w:val="5"/>
        <w:rPr>
          <w:rFonts w:hint="eastAsia" w:ascii="宋体" w:hAnsi="宋体" w:eastAsia="宋体" w:cs="宋体"/>
          <w:sz w:val="24"/>
          <w:szCs w:val="24"/>
        </w:rPr>
      </w:pPr>
      <w:r>
        <w:rPr>
          <w:rFonts w:hint="eastAsia" w:ascii="宋体" w:hAnsi="宋体" w:eastAsia="宋体" w:cs="宋体"/>
          <w:b/>
          <w:sz w:val="24"/>
          <w:szCs w:val="24"/>
        </w:rPr>
        <w:t>3.项目联系方式</w:t>
      </w:r>
    </w:p>
    <w:p w14:paraId="4F5B590E">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项目联系人：孟敏</w:t>
      </w:r>
    </w:p>
    <w:p w14:paraId="5289CB7C">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电话：18092570226</w:t>
      </w:r>
    </w:p>
    <w:p w14:paraId="0253ED4D">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6C39169">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D8CEAAF">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54A4B6F7">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2F791563">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03D46E5">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7D9922A">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2C08ABFA">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7CF87B10">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E7E4E53">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5D77AB72">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81616F7">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1D25793">
      <w:pPr>
        <w:pStyle w:val="2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786577AF">
      <w:pPr>
        <w:spacing w:before="114" w:line="224" w:lineRule="auto"/>
        <w:jc w:val="center"/>
        <w:outlineLvl w:val="0"/>
        <w:rPr>
          <w:rFonts w:ascii="宋体" w:hAnsi="宋体" w:eastAsia="宋体" w:cs="宋体"/>
          <w:sz w:val="44"/>
          <w:szCs w:val="44"/>
        </w:rPr>
      </w:pPr>
      <w:r>
        <w:rPr>
          <w:rFonts w:ascii="宋体" w:hAnsi="宋体" w:eastAsia="宋体" w:cs="宋体"/>
          <w:b/>
          <w:bCs/>
          <w:spacing w:val="5"/>
          <w:sz w:val="44"/>
          <w:szCs w:val="44"/>
        </w:rPr>
        <w:t>第二章谈判须知</w:t>
      </w:r>
    </w:p>
    <w:p w14:paraId="40AFED27">
      <w:pPr>
        <w:spacing w:before="47" w:line="219" w:lineRule="auto"/>
        <w:ind w:left="4219" w:firstLine="235" w:firstLineChars="100"/>
        <w:rPr>
          <w:rFonts w:ascii="宋体" w:hAnsi="宋体" w:eastAsia="宋体" w:cs="宋体"/>
          <w:sz w:val="24"/>
          <w:szCs w:val="24"/>
        </w:rPr>
      </w:pPr>
      <w:r>
        <w:rPr>
          <w:rFonts w:ascii="宋体" w:hAnsi="宋体" w:eastAsia="宋体" w:cs="宋体"/>
          <w:b/>
          <w:bCs/>
          <w:spacing w:val="-3"/>
          <w:sz w:val="24"/>
          <w:szCs w:val="24"/>
        </w:rPr>
        <w:t>供应商须知前附表</w:t>
      </w:r>
    </w:p>
    <w:p w14:paraId="0F827149">
      <w:pPr>
        <w:spacing w:line="222" w:lineRule="exact"/>
      </w:pPr>
    </w:p>
    <w:tbl>
      <w:tblPr>
        <w:tblStyle w:val="25"/>
        <w:tblW w:w="1009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6"/>
        <w:gridCol w:w="1419"/>
        <w:gridCol w:w="7943"/>
      </w:tblGrid>
      <w:tr w14:paraId="0BE1DC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20" w:hRule="atLeast"/>
          <w:jc w:val="center"/>
        </w:trPr>
        <w:tc>
          <w:tcPr>
            <w:tcW w:w="736" w:type="dxa"/>
            <w:vAlign w:val="top"/>
          </w:tcPr>
          <w:p w14:paraId="0A60D65A">
            <w:pPr>
              <w:pStyle w:val="26"/>
              <w:spacing w:before="198" w:line="221" w:lineRule="auto"/>
              <w:ind w:left="140"/>
            </w:pPr>
            <w:r>
              <w:rPr>
                <w:b/>
                <w:bCs/>
                <w:spacing w:val="-7"/>
              </w:rPr>
              <w:t>序号</w:t>
            </w:r>
          </w:p>
        </w:tc>
        <w:tc>
          <w:tcPr>
            <w:tcW w:w="1419" w:type="dxa"/>
            <w:vAlign w:val="top"/>
          </w:tcPr>
          <w:p w14:paraId="3012B126">
            <w:pPr>
              <w:pStyle w:val="26"/>
              <w:spacing w:before="199" w:line="219" w:lineRule="auto"/>
              <w:ind w:left="400"/>
            </w:pPr>
            <w:r>
              <w:rPr>
                <w:b/>
                <w:bCs/>
                <w:spacing w:val="-22"/>
              </w:rPr>
              <w:t>内容</w:t>
            </w:r>
          </w:p>
        </w:tc>
        <w:tc>
          <w:tcPr>
            <w:tcW w:w="7943" w:type="dxa"/>
            <w:vAlign w:val="top"/>
          </w:tcPr>
          <w:p w14:paraId="343294CF">
            <w:pPr>
              <w:pStyle w:val="26"/>
              <w:spacing w:before="199" w:line="219" w:lineRule="auto"/>
              <w:ind w:firstLine="2364" w:firstLineChars="1100"/>
            </w:pPr>
            <w:r>
              <w:rPr>
                <w:b/>
                <w:bCs/>
                <w:spacing w:val="-13"/>
              </w:rPr>
              <w:t>要求与说明</w:t>
            </w:r>
          </w:p>
        </w:tc>
      </w:tr>
      <w:tr w14:paraId="17B4D0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17" w:hRule="atLeast"/>
          <w:jc w:val="center"/>
        </w:trPr>
        <w:tc>
          <w:tcPr>
            <w:tcW w:w="736" w:type="dxa"/>
            <w:vAlign w:val="top"/>
          </w:tcPr>
          <w:p w14:paraId="04717ED7">
            <w:pPr>
              <w:pStyle w:val="26"/>
              <w:spacing w:before="169" w:line="241" w:lineRule="auto"/>
              <w:ind w:left="342"/>
            </w:pPr>
            <w:r>
              <w:t>1</w:t>
            </w:r>
          </w:p>
        </w:tc>
        <w:tc>
          <w:tcPr>
            <w:tcW w:w="1419" w:type="dxa"/>
            <w:vAlign w:val="top"/>
          </w:tcPr>
          <w:p w14:paraId="74FB83BD">
            <w:pPr>
              <w:pStyle w:val="26"/>
              <w:spacing w:before="169" w:line="220" w:lineRule="auto"/>
              <w:ind w:left="255"/>
            </w:pPr>
            <w:r>
              <w:rPr>
                <w:spacing w:val="-4"/>
              </w:rPr>
              <w:t>项目名称</w:t>
            </w:r>
          </w:p>
        </w:tc>
        <w:tc>
          <w:tcPr>
            <w:tcW w:w="7943" w:type="dxa"/>
            <w:vAlign w:val="top"/>
          </w:tcPr>
          <w:p w14:paraId="22748F75">
            <w:pPr>
              <w:pStyle w:val="26"/>
              <w:spacing w:before="168" w:line="219" w:lineRule="auto"/>
              <w:ind w:left="116"/>
              <w:rPr>
                <w:rFonts w:hint="eastAsia" w:eastAsia="宋体"/>
                <w:lang w:eastAsia="zh-CN"/>
              </w:rPr>
            </w:pPr>
            <w:r>
              <w:rPr>
                <w:rFonts w:hint="eastAsia"/>
                <w:spacing w:val="-1"/>
                <w:lang w:eastAsia="zh-CN"/>
              </w:rPr>
              <w:t>2025年维护材料采购项目</w:t>
            </w:r>
          </w:p>
        </w:tc>
      </w:tr>
      <w:tr w14:paraId="3751CA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34" w:hRule="atLeast"/>
          <w:jc w:val="center"/>
        </w:trPr>
        <w:tc>
          <w:tcPr>
            <w:tcW w:w="736" w:type="dxa"/>
            <w:vAlign w:val="top"/>
          </w:tcPr>
          <w:p w14:paraId="1E82ECC3">
            <w:pPr>
              <w:pStyle w:val="26"/>
              <w:spacing w:before="185" w:line="241" w:lineRule="auto"/>
              <w:ind w:left="327"/>
            </w:pPr>
            <w:r>
              <w:t>2</w:t>
            </w:r>
          </w:p>
        </w:tc>
        <w:tc>
          <w:tcPr>
            <w:tcW w:w="1419" w:type="dxa"/>
            <w:vAlign w:val="top"/>
          </w:tcPr>
          <w:p w14:paraId="15C29ADA">
            <w:pPr>
              <w:pStyle w:val="26"/>
              <w:spacing w:before="185" w:line="219" w:lineRule="auto"/>
              <w:ind w:left="255"/>
            </w:pPr>
            <w:r>
              <w:rPr>
                <w:spacing w:val="-4"/>
              </w:rPr>
              <w:t>项目编号</w:t>
            </w:r>
          </w:p>
        </w:tc>
        <w:tc>
          <w:tcPr>
            <w:tcW w:w="7943" w:type="dxa"/>
            <w:vAlign w:val="top"/>
          </w:tcPr>
          <w:p w14:paraId="16F0359E">
            <w:pPr>
              <w:pStyle w:val="26"/>
              <w:spacing w:before="184"/>
              <w:ind w:left="110"/>
              <w:rPr>
                <w:rFonts w:hint="eastAsia" w:eastAsia="宋体"/>
                <w:lang w:eastAsia="zh-CN"/>
              </w:rPr>
            </w:pPr>
            <w:r>
              <w:rPr>
                <w:rFonts w:hint="eastAsia"/>
                <w:spacing w:val="-1"/>
                <w:lang w:eastAsia="zh-CN"/>
              </w:rPr>
              <w:t>BJHX－CG2025-0</w:t>
            </w:r>
            <w:r>
              <w:rPr>
                <w:rFonts w:hint="eastAsia"/>
                <w:spacing w:val="-1"/>
                <w:lang w:val="en-US" w:eastAsia="zh-CN"/>
              </w:rPr>
              <w:t>6</w:t>
            </w:r>
            <w:r>
              <w:rPr>
                <w:rFonts w:hint="eastAsia"/>
                <w:spacing w:val="-1"/>
                <w:lang w:eastAsia="zh-CN"/>
              </w:rPr>
              <w:t>01</w:t>
            </w:r>
          </w:p>
        </w:tc>
      </w:tr>
      <w:tr w14:paraId="5DE1C4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23" w:hRule="atLeast"/>
          <w:jc w:val="center"/>
        </w:trPr>
        <w:tc>
          <w:tcPr>
            <w:tcW w:w="736" w:type="dxa"/>
            <w:vAlign w:val="top"/>
          </w:tcPr>
          <w:p w14:paraId="3D38E21E">
            <w:pPr>
              <w:pStyle w:val="26"/>
              <w:spacing w:before="176"/>
              <w:ind w:left="329"/>
            </w:pPr>
            <w:r>
              <w:t>3</w:t>
            </w:r>
          </w:p>
        </w:tc>
        <w:tc>
          <w:tcPr>
            <w:tcW w:w="1419" w:type="dxa"/>
            <w:vAlign w:val="top"/>
          </w:tcPr>
          <w:p w14:paraId="27B2965E">
            <w:pPr>
              <w:pStyle w:val="26"/>
              <w:spacing w:before="176" w:line="219" w:lineRule="auto"/>
              <w:ind w:left="370"/>
            </w:pPr>
            <w:r>
              <w:rPr>
                <w:spacing w:val="-3"/>
              </w:rPr>
              <w:t>采购人</w:t>
            </w:r>
          </w:p>
        </w:tc>
        <w:tc>
          <w:tcPr>
            <w:tcW w:w="7943" w:type="dxa"/>
            <w:vAlign w:val="top"/>
          </w:tcPr>
          <w:p w14:paraId="441968DF">
            <w:pPr>
              <w:pStyle w:val="26"/>
              <w:spacing w:before="177" w:line="219" w:lineRule="auto"/>
              <w:ind w:left="116"/>
            </w:pPr>
            <w:r>
              <w:rPr>
                <w:spacing w:val="-2"/>
              </w:rPr>
              <w:t>宝鸡市城市照明管理中心</w:t>
            </w:r>
          </w:p>
        </w:tc>
      </w:tr>
      <w:tr w14:paraId="3AD0CA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2106" w:hRule="atLeast"/>
          <w:jc w:val="center"/>
        </w:trPr>
        <w:tc>
          <w:tcPr>
            <w:tcW w:w="736" w:type="dxa"/>
            <w:vAlign w:val="top"/>
          </w:tcPr>
          <w:p w14:paraId="080339F1">
            <w:pPr>
              <w:spacing w:line="358" w:lineRule="auto"/>
              <w:rPr>
                <w:rFonts w:ascii="Arial"/>
                <w:sz w:val="21"/>
              </w:rPr>
            </w:pPr>
          </w:p>
          <w:p w14:paraId="5A33F48E">
            <w:pPr>
              <w:spacing w:line="358" w:lineRule="auto"/>
              <w:rPr>
                <w:rFonts w:ascii="Arial"/>
                <w:sz w:val="21"/>
              </w:rPr>
            </w:pPr>
          </w:p>
          <w:p w14:paraId="5635CA99">
            <w:pPr>
              <w:pStyle w:val="26"/>
              <w:spacing w:before="78" w:line="241" w:lineRule="auto"/>
              <w:ind w:left="323"/>
            </w:pPr>
            <w:r>
              <w:t>4</w:t>
            </w:r>
          </w:p>
        </w:tc>
        <w:tc>
          <w:tcPr>
            <w:tcW w:w="1419" w:type="dxa"/>
            <w:vAlign w:val="top"/>
          </w:tcPr>
          <w:p w14:paraId="26F9E62A">
            <w:pPr>
              <w:spacing w:line="280" w:lineRule="auto"/>
              <w:rPr>
                <w:rFonts w:ascii="Arial"/>
                <w:sz w:val="21"/>
              </w:rPr>
            </w:pPr>
          </w:p>
          <w:p w14:paraId="52C3BDDD">
            <w:pPr>
              <w:spacing w:line="280" w:lineRule="auto"/>
              <w:rPr>
                <w:rFonts w:ascii="Arial"/>
                <w:sz w:val="21"/>
              </w:rPr>
            </w:pPr>
          </w:p>
          <w:p w14:paraId="56A67E50">
            <w:pPr>
              <w:pStyle w:val="26"/>
              <w:spacing w:before="78" w:line="219" w:lineRule="auto"/>
              <w:ind w:left="130"/>
            </w:pPr>
            <w:r>
              <w:rPr>
                <w:spacing w:val="-2"/>
              </w:rPr>
              <w:t>采购代理机</w:t>
            </w:r>
          </w:p>
          <w:p w14:paraId="5231BE03">
            <w:pPr>
              <w:pStyle w:val="26"/>
              <w:spacing w:before="28" w:line="219" w:lineRule="auto"/>
              <w:ind w:left="374"/>
            </w:pPr>
            <w:r>
              <w:rPr>
                <w:spacing w:val="-5"/>
              </w:rPr>
              <w:t>构信息</w:t>
            </w:r>
          </w:p>
        </w:tc>
        <w:tc>
          <w:tcPr>
            <w:tcW w:w="7943" w:type="dxa"/>
            <w:vAlign w:val="top"/>
          </w:tcPr>
          <w:p w14:paraId="66898AF2">
            <w:pPr>
              <w:pStyle w:val="26"/>
              <w:spacing w:before="182" w:line="240" w:lineRule="auto"/>
              <w:ind w:left="113"/>
              <w:rPr>
                <w:rFonts w:hint="eastAsia"/>
                <w:spacing w:val="-1"/>
                <w:lang w:eastAsia="zh-CN"/>
              </w:rPr>
            </w:pPr>
            <w:r>
              <w:rPr>
                <w:spacing w:val="-1"/>
              </w:rPr>
              <w:t>名称：</w:t>
            </w:r>
            <w:r>
              <w:rPr>
                <w:rFonts w:hint="eastAsia"/>
                <w:spacing w:val="-1"/>
                <w:lang w:eastAsia="zh-CN"/>
              </w:rPr>
              <w:t>宝鸡华星工程设计咨询有限公司</w:t>
            </w:r>
          </w:p>
          <w:p w14:paraId="72669F6E">
            <w:pPr>
              <w:pStyle w:val="26"/>
              <w:spacing w:before="182" w:line="240" w:lineRule="auto"/>
              <w:ind w:left="113"/>
              <w:rPr>
                <w:rFonts w:hint="eastAsia" w:eastAsia="宋体"/>
                <w:lang w:eastAsia="zh-CN"/>
              </w:rPr>
            </w:pPr>
            <w:r>
              <w:rPr>
                <w:spacing w:val="-3"/>
              </w:rPr>
              <w:t>地址：</w:t>
            </w:r>
            <w:r>
              <w:rPr>
                <w:rFonts w:hint="eastAsia"/>
                <w:spacing w:val="-3"/>
                <w:lang w:eastAsia="zh-CN"/>
              </w:rPr>
              <w:t>宝鸡市金台区宏文南路海棠宸景</w:t>
            </w:r>
          </w:p>
          <w:p w14:paraId="3B0377C5">
            <w:pPr>
              <w:pStyle w:val="26"/>
              <w:spacing w:before="182" w:line="240" w:lineRule="auto"/>
              <w:ind w:left="113"/>
              <w:rPr>
                <w:spacing w:val="-1"/>
              </w:rPr>
            </w:pPr>
            <w:r>
              <w:rPr>
                <w:spacing w:val="-1"/>
              </w:rPr>
              <w:t>联系人：</w:t>
            </w:r>
            <w:r>
              <w:rPr>
                <w:rFonts w:hint="eastAsia"/>
                <w:spacing w:val="-1"/>
                <w:lang w:eastAsia="zh-CN"/>
              </w:rPr>
              <w:t>李</w:t>
            </w:r>
            <w:r>
              <w:rPr>
                <w:spacing w:val="-1"/>
              </w:rPr>
              <w:t>工</w:t>
            </w:r>
          </w:p>
          <w:p w14:paraId="14C9B2FD">
            <w:pPr>
              <w:pStyle w:val="26"/>
              <w:spacing w:before="182" w:line="240" w:lineRule="auto"/>
              <w:ind w:left="113"/>
              <w:rPr>
                <w:rFonts w:hint="default" w:eastAsia="宋体"/>
                <w:lang w:val="en-US" w:eastAsia="zh-CN"/>
              </w:rPr>
            </w:pPr>
            <w:r>
              <w:rPr>
                <w:spacing w:val="-1"/>
              </w:rPr>
              <w:t>联系方式：0917-</w:t>
            </w:r>
            <w:r>
              <w:rPr>
                <w:rFonts w:hint="eastAsia"/>
                <w:spacing w:val="-1"/>
                <w:lang w:val="en-US" w:eastAsia="zh-CN"/>
              </w:rPr>
              <w:t>3802360</w:t>
            </w:r>
          </w:p>
        </w:tc>
      </w:tr>
      <w:tr w14:paraId="146102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461" w:hRule="atLeast"/>
          <w:jc w:val="center"/>
        </w:trPr>
        <w:tc>
          <w:tcPr>
            <w:tcW w:w="736" w:type="dxa"/>
            <w:vAlign w:val="top"/>
          </w:tcPr>
          <w:p w14:paraId="4A506947">
            <w:pPr>
              <w:pStyle w:val="26"/>
              <w:spacing w:before="117"/>
              <w:ind w:left="329"/>
            </w:pPr>
            <w:r>
              <w:t>5</w:t>
            </w:r>
          </w:p>
        </w:tc>
        <w:tc>
          <w:tcPr>
            <w:tcW w:w="1419" w:type="dxa"/>
            <w:vAlign w:val="top"/>
          </w:tcPr>
          <w:p w14:paraId="2D4F311A">
            <w:pPr>
              <w:pStyle w:val="26"/>
              <w:spacing w:before="117" w:line="219" w:lineRule="auto"/>
              <w:ind w:left="250"/>
            </w:pPr>
            <w:r>
              <w:rPr>
                <w:spacing w:val="-3"/>
              </w:rPr>
              <w:t>采购内容</w:t>
            </w:r>
          </w:p>
        </w:tc>
        <w:tc>
          <w:tcPr>
            <w:tcW w:w="7943" w:type="dxa"/>
            <w:vAlign w:val="top"/>
          </w:tcPr>
          <w:p w14:paraId="2B21150D">
            <w:pPr>
              <w:pStyle w:val="26"/>
              <w:spacing w:before="117" w:line="219" w:lineRule="auto"/>
              <w:ind w:left="117"/>
              <w:rPr>
                <w:rFonts w:hint="eastAsia" w:eastAsia="宋体"/>
                <w:lang w:eastAsia="zh-CN"/>
              </w:rPr>
            </w:pPr>
            <w:r>
              <w:rPr>
                <w:spacing w:val="-4"/>
              </w:rPr>
              <w:t>维护材料</w:t>
            </w:r>
            <w:r>
              <w:rPr>
                <w:rFonts w:hint="eastAsia"/>
                <w:spacing w:val="-4"/>
                <w:lang w:eastAsia="zh-CN"/>
              </w:rPr>
              <w:t>（</w:t>
            </w:r>
            <w:r>
              <w:rPr>
                <w:rFonts w:hint="eastAsia"/>
                <w:spacing w:val="-4"/>
                <w:lang w:val="en-US" w:eastAsia="zh-CN"/>
              </w:rPr>
              <w:t>详见采购清单</w:t>
            </w:r>
            <w:r>
              <w:rPr>
                <w:rFonts w:hint="eastAsia"/>
                <w:spacing w:val="-4"/>
                <w:lang w:eastAsia="zh-CN"/>
              </w:rPr>
              <w:t>）</w:t>
            </w:r>
          </w:p>
        </w:tc>
      </w:tr>
      <w:tr w14:paraId="581E09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8189" w:hRule="atLeast"/>
          <w:jc w:val="center"/>
        </w:trPr>
        <w:tc>
          <w:tcPr>
            <w:tcW w:w="736" w:type="dxa"/>
            <w:vAlign w:val="top"/>
          </w:tcPr>
          <w:p w14:paraId="32AE7769">
            <w:pPr>
              <w:spacing w:line="252" w:lineRule="auto"/>
              <w:rPr>
                <w:rFonts w:ascii="Arial"/>
                <w:sz w:val="21"/>
              </w:rPr>
            </w:pPr>
          </w:p>
          <w:p w14:paraId="19DE456D">
            <w:pPr>
              <w:spacing w:line="252" w:lineRule="auto"/>
              <w:rPr>
                <w:rFonts w:ascii="Arial"/>
                <w:sz w:val="21"/>
              </w:rPr>
            </w:pPr>
          </w:p>
          <w:p w14:paraId="3BB4B339">
            <w:pPr>
              <w:spacing w:line="252" w:lineRule="auto"/>
              <w:rPr>
                <w:rFonts w:ascii="Arial"/>
                <w:sz w:val="21"/>
              </w:rPr>
            </w:pPr>
          </w:p>
          <w:p w14:paraId="3183DA4A">
            <w:pPr>
              <w:spacing w:line="252" w:lineRule="auto"/>
              <w:rPr>
                <w:rFonts w:ascii="Arial"/>
                <w:sz w:val="21"/>
              </w:rPr>
            </w:pPr>
          </w:p>
          <w:p w14:paraId="608ADD10">
            <w:pPr>
              <w:spacing w:line="252" w:lineRule="auto"/>
              <w:rPr>
                <w:rFonts w:ascii="Arial"/>
                <w:sz w:val="21"/>
              </w:rPr>
            </w:pPr>
          </w:p>
          <w:p w14:paraId="32C3E522">
            <w:pPr>
              <w:spacing w:line="252" w:lineRule="auto"/>
              <w:rPr>
                <w:rFonts w:ascii="Arial"/>
                <w:sz w:val="21"/>
              </w:rPr>
            </w:pPr>
          </w:p>
          <w:p w14:paraId="549C2393">
            <w:pPr>
              <w:spacing w:line="252" w:lineRule="auto"/>
              <w:rPr>
                <w:rFonts w:ascii="Arial"/>
                <w:sz w:val="21"/>
              </w:rPr>
            </w:pPr>
          </w:p>
          <w:p w14:paraId="3CE9721D">
            <w:pPr>
              <w:spacing w:line="252" w:lineRule="auto"/>
              <w:rPr>
                <w:rFonts w:ascii="Arial"/>
                <w:sz w:val="21"/>
              </w:rPr>
            </w:pPr>
          </w:p>
          <w:p w14:paraId="7C8B61C2">
            <w:pPr>
              <w:spacing w:line="252" w:lineRule="auto"/>
              <w:rPr>
                <w:rFonts w:ascii="Arial"/>
                <w:sz w:val="21"/>
              </w:rPr>
            </w:pPr>
          </w:p>
          <w:p w14:paraId="29A2B0F6">
            <w:pPr>
              <w:spacing w:line="252" w:lineRule="auto"/>
              <w:rPr>
                <w:rFonts w:ascii="Arial"/>
                <w:sz w:val="21"/>
              </w:rPr>
            </w:pPr>
          </w:p>
          <w:p w14:paraId="2D59B1B9">
            <w:pPr>
              <w:spacing w:line="252" w:lineRule="auto"/>
              <w:rPr>
                <w:rFonts w:ascii="Arial"/>
                <w:sz w:val="21"/>
              </w:rPr>
            </w:pPr>
          </w:p>
          <w:p w14:paraId="5EFE329D">
            <w:pPr>
              <w:spacing w:line="252" w:lineRule="auto"/>
              <w:rPr>
                <w:rFonts w:ascii="Arial"/>
                <w:sz w:val="21"/>
              </w:rPr>
            </w:pPr>
          </w:p>
          <w:p w14:paraId="5C4EE022">
            <w:pPr>
              <w:spacing w:line="252" w:lineRule="auto"/>
              <w:rPr>
                <w:rFonts w:ascii="Arial"/>
                <w:sz w:val="21"/>
              </w:rPr>
            </w:pPr>
          </w:p>
          <w:p w14:paraId="748EEF23">
            <w:pPr>
              <w:spacing w:line="252" w:lineRule="auto"/>
              <w:rPr>
                <w:rFonts w:ascii="Arial"/>
                <w:sz w:val="21"/>
              </w:rPr>
            </w:pPr>
          </w:p>
          <w:p w14:paraId="331B4241">
            <w:pPr>
              <w:spacing w:line="252" w:lineRule="auto"/>
              <w:rPr>
                <w:rFonts w:ascii="Arial"/>
                <w:sz w:val="21"/>
              </w:rPr>
            </w:pPr>
          </w:p>
          <w:p w14:paraId="0B65D28B">
            <w:pPr>
              <w:spacing w:line="253" w:lineRule="auto"/>
              <w:rPr>
                <w:rFonts w:ascii="Arial"/>
                <w:sz w:val="21"/>
              </w:rPr>
            </w:pPr>
          </w:p>
          <w:p w14:paraId="09312F82">
            <w:pPr>
              <w:spacing w:line="253" w:lineRule="auto"/>
              <w:rPr>
                <w:rFonts w:ascii="Arial"/>
                <w:sz w:val="21"/>
              </w:rPr>
            </w:pPr>
          </w:p>
          <w:p w14:paraId="6CBE04EC">
            <w:pPr>
              <w:pStyle w:val="26"/>
              <w:spacing w:before="78"/>
              <w:ind w:left="326"/>
            </w:pPr>
            <w:r>
              <w:t>6</w:t>
            </w:r>
          </w:p>
        </w:tc>
        <w:tc>
          <w:tcPr>
            <w:tcW w:w="1419" w:type="dxa"/>
            <w:vAlign w:val="top"/>
          </w:tcPr>
          <w:p w14:paraId="6A123DE1">
            <w:pPr>
              <w:spacing w:line="254" w:lineRule="auto"/>
              <w:rPr>
                <w:rFonts w:ascii="Arial"/>
                <w:sz w:val="21"/>
              </w:rPr>
            </w:pPr>
          </w:p>
          <w:p w14:paraId="5E47B1BD">
            <w:pPr>
              <w:spacing w:line="254" w:lineRule="auto"/>
              <w:rPr>
                <w:rFonts w:ascii="Arial"/>
                <w:sz w:val="21"/>
              </w:rPr>
            </w:pPr>
          </w:p>
          <w:p w14:paraId="2F2C7E34">
            <w:pPr>
              <w:spacing w:line="254" w:lineRule="auto"/>
              <w:rPr>
                <w:rFonts w:ascii="Arial"/>
                <w:sz w:val="21"/>
              </w:rPr>
            </w:pPr>
          </w:p>
          <w:p w14:paraId="26AE163A">
            <w:pPr>
              <w:spacing w:line="254" w:lineRule="auto"/>
              <w:rPr>
                <w:rFonts w:ascii="Arial"/>
                <w:sz w:val="21"/>
              </w:rPr>
            </w:pPr>
          </w:p>
          <w:p w14:paraId="29FB1707">
            <w:pPr>
              <w:spacing w:line="254" w:lineRule="auto"/>
              <w:rPr>
                <w:rFonts w:ascii="Arial"/>
                <w:sz w:val="21"/>
              </w:rPr>
            </w:pPr>
          </w:p>
          <w:p w14:paraId="42518058">
            <w:pPr>
              <w:spacing w:line="254" w:lineRule="auto"/>
              <w:rPr>
                <w:rFonts w:ascii="Arial"/>
                <w:sz w:val="21"/>
              </w:rPr>
            </w:pPr>
          </w:p>
          <w:p w14:paraId="5BBF78CD">
            <w:pPr>
              <w:spacing w:line="254" w:lineRule="auto"/>
              <w:rPr>
                <w:rFonts w:ascii="Arial"/>
                <w:sz w:val="21"/>
              </w:rPr>
            </w:pPr>
          </w:p>
          <w:p w14:paraId="5E146239">
            <w:pPr>
              <w:spacing w:line="254" w:lineRule="auto"/>
              <w:rPr>
                <w:rFonts w:ascii="Arial"/>
                <w:sz w:val="21"/>
              </w:rPr>
            </w:pPr>
          </w:p>
          <w:p w14:paraId="19AE28B3">
            <w:pPr>
              <w:spacing w:line="254" w:lineRule="auto"/>
              <w:rPr>
                <w:rFonts w:ascii="Arial"/>
                <w:sz w:val="21"/>
              </w:rPr>
            </w:pPr>
          </w:p>
          <w:p w14:paraId="706946E1">
            <w:pPr>
              <w:spacing w:line="254" w:lineRule="auto"/>
              <w:rPr>
                <w:rFonts w:ascii="Arial"/>
                <w:sz w:val="21"/>
              </w:rPr>
            </w:pPr>
          </w:p>
          <w:p w14:paraId="4EE347DA">
            <w:pPr>
              <w:spacing w:line="254" w:lineRule="auto"/>
              <w:rPr>
                <w:rFonts w:ascii="Arial"/>
                <w:sz w:val="21"/>
              </w:rPr>
            </w:pPr>
          </w:p>
          <w:p w14:paraId="62053AB8">
            <w:pPr>
              <w:spacing w:line="255" w:lineRule="auto"/>
              <w:rPr>
                <w:rFonts w:ascii="Arial"/>
                <w:sz w:val="21"/>
              </w:rPr>
            </w:pPr>
          </w:p>
          <w:p w14:paraId="29C5F664">
            <w:pPr>
              <w:spacing w:line="255" w:lineRule="auto"/>
              <w:rPr>
                <w:rFonts w:ascii="Arial"/>
                <w:sz w:val="21"/>
              </w:rPr>
            </w:pPr>
          </w:p>
          <w:p w14:paraId="103D7CDE">
            <w:pPr>
              <w:spacing w:line="255" w:lineRule="auto"/>
              <w:rPr>
                <w:rFonts w:ascii="Arial"/>
                <w:sz w:val="21"/>
              </w:rPr>
            </w:pPr>
          </w:p>
          <w:p w14:paraId="06F34FDF">
            <w:pPr>
              <w:spacing w:line="255" w:lineRule="auto"/>
              <w:rPr>
                <w:rFonts w:ascii="Arial"/>
                <w:sz w:val="21"/>
              </w:rPr>
            </w:pPr>
          </w:p>
          <w:p w14:paraId="5F6E990A">
            <w:pPr>
              <w:spacing w:line="255" w:lineRule="auto"/>
              <w:rPr>
                <w:rFonts w:ascii="Arial"/>
                <w:sz w:val="21"/>
              </w:rPr>
            </w:pPr>
          </w:p>
          <w:p w14:paraId="6FD93183">
            <w:pPr>
              <w:pStyle w:val="26"/>
              <w:spacing w:before="78" w:line="219" w:lineRule="auto"/>
              <w:ind w:left="131"/>
            </w:pPr>
            <w:r>
              <w:rPr>
                <w:spacing w:val="-2"/>
              </w:rPr>
              <w:t>供应商资格</w:t>
            </w:r>
          </w:p>
          <w:p w14:paraId="464B4EAB">
            <w:pPr>
              <w:pStyle w:val="26"/>
              <w:spacing w:before="27" w:line="221" w:lineRule="auto"/>
              <w:ind w:left="492"/>
            </w:pPr>
            <w:r>
              <w:rPr>
                <w:spacing w:val="-6"/>
              </w:rPr>
              <w:t>要求</w:t>
            </w:r>
          </w:p>
        </w:tc>
        <w:tc>
          <w:tcPr>
            <w:tcW w:w="7943" w:type="dxa"/>
            <w:vAlign w:val="top"/>
          </w:tcPr>
          <w:p w14:paraId="13E12D38">
            <w:pPr>
              <w:pStyle w:val="26"/>
              <w:spacing w:before="182" w:line="240" w:lineRule="auto"/>
              <w:ind w:left="113"/>
              <w:rPr>
                <w:spacing w:val="-1"/>
              </w:rPr>
            </w:pPr>
            <w:r>
              <w:rPr>
                <w:spacing w:val="-1"/>
              </w:rPr>
              <w:t>1、基本资格条件：满足《中华人民共和国政府采购法》第二十二条规定</w:t>
            </w:r>
          </w:p>
          <w:p w14:paraId="3CE9EB42">
            <w:pPr>
              <w:pStyle w:val="26"/>
              <w:spacing w:before="182" w:line="240" w:lineRule="auto"/>
              <w:ind w:left="113"/>
              <w:rPr>
                <w:spacing w:val="-1"/>
              </w:rPr>
            </w:pPr>
            <w:r>
              <w:rPr>
                <w:spacing w:val="-1"/>
              </w:rPr>
              <w:t>2、本项目的特定资格要求：</w:t>
            </w:r>
          </w:p>
          <w:p w14:paraId="305D0E2A">
            <w:pPr>
              <w:pStyle w:val="26"/>
              <w:spacing w:before="182" w:line="240" w:lineRule="auto"/>
              <w:ind w:left="113"/>
              <w:rPr>
                <w:spacing w:val="-1"/>
              </w:rPr>
            </w:pPr>
            <w:r>
              <w:rPr>
                <w:spacing w:val="-1"/>
              </w:rPr>
              <w:t>（1）供应商须为合法注册的法人、其他组织或者自然人，并具有独立承担民事责任的能力，且具备向采购人提供相关货物和服务的能力；提供统一社会信用代码的营业执照（或事业法人证、自然人身份证）等合法证明文件；</w:t>
            </w:r>
          </w:p>
          <w:p w14:paraId="7003FF82">
            <w:pPr>
              <w:pStyle w:val="26"/>
              <w:spacing w:before="182" w:line="240" w:lineRule="auto"/>
              <w:ind w:left="113"/>
              <w:rPr>
                <w:spacing w:val="-1"/>
              </w:rPr>
            </w:pPr>
            <w:r>
              <w:rPr>
                <w:spacing w:val="-1"/>
              </w:rPr>
              <w:t>（2）供应商应授权合法的人员参加谈判全过程，其中法定代表人直接参加谈判的，须出具法人身份证明，并与营业执照上信息一致。法定代表人授权代表参加谈判的，须出具法定代表人授权书及授权代表身份证；</w:t>
            </w:r>
          </w:p>
          <w:p w14:paraId="249EC15A">
            <w:pPr>
              <w:pStyle w:val="26"/>
              <w:spacing w:before="182" w:line="240" w:lineRule="auto"/>
              <w:ind w:left="113"/>
              <w:rPr>
                <w:spacing w:val="-1"/>
              </w:rPr>
            </w:pPr>
            <w:r>
              <w:rPr>
                <w:spacing w:val="-1"/>
              </w:rPr>
              <w:t>（3）供应商具有健全的财务会计制度：供应商须提供202</w:t>
            </w:r>
            <w:r>
              <w:rPr>
                <w:rFonts w:hint="eastAsia"/>
                <w:spacing w:val="-1"/>
                <w:lang w:val="en-US" w:eastAsia="zh-CN"/>
              </w:rPr>
              <w:t>4</w:t>
            </w:r>
            <w:r>
              <w:rPr>
                <w:spacing w:val="-1"/>
              </w:rPr>
              <w:t>年度财务审计报告或其投标截止时间前三个月内其开户银行出具的资信证明（附开户许可证或开户备案证明）；</w:t>
            </w:r>
          </w:p>
          <w:p w14:paraId="5BB78EC6">
            <w:pPr>
              <w:pStyle w:val="26"/>
              <w:spacing w:before="182" w:line="240" w:lineRule="auto"/>
              <w:ind w:left="113"/>
              <w:rPr>
                <w:spacing w:val="-1"/>
              </w:rPr>
            </w:pPr>
            <w:r>
              <w:rPr>
                <w:spacing w:val="-1"/>
              </w:rPr>
              <w:t>（4）供应商不得为“信用中国”网站（</w:t>
            </w:r>
            <w:r>
              <w:rPr>
                <w:spacing w:val="-1"/>
              </w:rPr>
              <w:fldChar w:fldCharType="begin"/>
            </w:r>
            <w:r>
              <w:rPr>
                <w:spacing w:val="-1"/>
              </w:rPr>
              <w:instrText xml:space="preserve"> HYPERLINK "https://www.creditchina.gov.cn" </w:instrText>
            </w:r>
            <w:r>
              <w:rPr>
                <w:spacing w:val="-1"/>
              </w:rPr>
              <w:fldChar w:fldCharType="separate"/>
            </w:r>
            <w:r>
              <w:rPr>
                <w:spacing w:val="-1"/>
              </w:rPr>
              <w:t>www.creditchina.gov.cn</w:t>
            </w:r>
            <w:r>
              <w:rPr>
                <w:spacing w:val="-1"/>
              </w:rPr>
              <w:fldChar w:fldCharType="end"/>
            </w:r>
            <w:r>
              <w:rPr>
                <w:spacing w:val="-1"/>
              </w:rPr>
              <w:t>）中列入失信被执行人和税收违法黑名单的供应商</w:t>
            </w:r>
            <w:r>
              <w:rPr>
                <w:rFonts w:hint="eastAsia"/>
                <w:spacing w:val="-1"/>
                <w:lang w:eastAsia="zh-CN"/>
              </w:rPr>
              <w:t>，</w:t>
            </w:r>
            <w:r>
              <w:rPr>
                <w:spacing w:val="-1"/>
              </w:rPr>
              <w:t>不得为中国政府采购网（</w:t>
            </w:r>
            <w:r>
              <w:rPr>
                <w:spacing w:val="-1"/>
              </w:rPr>
              <w:fldChar w:fldCharType="begin"/>
            </w:r>
            <w:r>
              <w:rPr>
                <w:spacing w:val="-1"/>
              </w:rPr>
              <w:instrText xml:space="preserve"> HYPERLINK "https://www.ccgp.gov.cn" </w:instrText>
            </w:r>
            <w:r>
              <w:rPr>
                <w:spacing w:val="-1"/>
              </w:rPr>
              <w:fldChar w:fldCharType="separate"/>
            </w:r>
            <w:r>
              <w:rPr>
                <w:spacing w:val="-1"/>
              </w:rPr>
              <w:t>www.ccgp.gov.cn</w:t>
            </w:r>
            <w:r>
              <w:rPr>
                <w:spacing w:val="-1"/>
              </w:rPr>
              <w:fldChar w:fldCharType="end"/>
            </w:r>
            <w:r>
              <w:rPr>
                <w:spacing w:val="-1"/>
              </w:rPr>
              <w:t>）政府采购严重违法失信行为记录名单中被财政部门禁止参加政府采购活动的供应商；（提供查询结果网页截图并加盖供应商公章，政府采购严重违法失信行为记录查询日期应在竞争性谈判公告发布之日起之后）；</w:t>
            </w:r>
          </w:p>
          <w:p w14:paraId="652669E8">
            <w:pPr>
              <w:pStyle w:val="26"/>
              <w:spacing w:before="182" w:line="240" w:lineRule="auto"/>
              <w:ind w:left="113"/>
              <w:rPr>
                <w:spacing w:val="-1"/>
              </w:rPr>
            </w:pPr>
            <w:r>
              <w:rPr>
                <w:spacing w:val="-1"/>
              </w:rPr>
              <w:t>（5）供应商应具有履行合同所必需的设备和专业技术能力承诺书；</w:t>
            </w:r>
          </w:p>
          <w:p w14:paraId="1AADFCC1">
            <w:pPr>
              <w:pStyle w:val="26"/>
              <w:spacing w:before="182" w:line="240" w:lineRule="auto"/>
              <w:ind w:left="113"/>
            </w:pPr>
            <w:r>
              <w:rPr>
                <w:rFonts w:hint="eastAsia"/>
                <w:spacing w:val="-1"/>
              </w:rPr>
              <w:t>（6）供应商税收缴纳证明：提供2024年01月01日至今任意连续3个月的纳税证明或完税证明，依法免税的单位应提供相关证明材料；</w:t>
            </w:r>
          </w:p>
        </w:tc>
      </w:tr>
    </w:tbl>
    <w:p w14:paraId="446367C2">
      <w:pPr>
        <w:pStyle w:val="8"/>
        <w:spacing w:line="101" w:lineRule="exact"/>
        <w:rPr>
          <w:sz w:val="8"/>
        </w:rPr>
      </w:pPr>
    </w:p>
    <w:p w14:paraId="4B04AC6F">
      <w:pPr>
        <w:spacing w:line="101" w:lineRule="exact"/>
        <w:rPr>
          <w:sz w:val="8"/>
          <w:szCs w:val="8"/>
        </w:rPr>
        <w:sectPr>
          <w:footerReference r:id="rId5" w:type="default"/>
          <w:pgSz w:w="11906" w:h="16839"/>
          <w:pgMar w:top="1429" w:right="779" w:bottom="1197" w:left="779" w:header="0" w:footer="983" w:gutter="0"/>
          <w:cols w:space="720" w:num="1"/>
        </w:sectPr>
      </w:pPr>
    </w:p>
    <w:p w14:paraId="7D29A970">
      <w:pPr>
        <w:spacing w:line="91" w:lineRule="auto"/>
        <w:rPr>
          <w:rFonts w:ascii="Arial"/>
          <w:sz w:val="2"/>
        </w:rPr>
      </w:pPr>
    </w:p>
    <w:tbl>
      <w:tblPr>
        <w:tblStyle w:val="25"/>
        <w:tblW w:w="947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1"/>
        <w:gridCol w:w="1297"/>
        <w:gridCol w:w="7491"/>
      </w:tblGrid>
      <w:tr w14:paraId="0F7168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22" w:hRule="atLeast"/>
        </w:trPr>
        <w:tc>
          <w:tcPr>
            <w:tcW w:w="691" w:type="dxa"/>
            <w:vAlign w:val="top"/>
          </w:tcPr>
          <w:p w14:paraId="36D1F257">
            <w:pPr>
              <w:rPr>
                <w:rFonts w:ascii="Arial"/>
                <w:sz w:val="21"/>
              </w:rPr>
            </w:pPr>
          </w:p>
        </w:tc>
        <w:tc>
          <w:tcPr>
            <w:tcW w:w="1297" w:type="dxa"/>
            <w:vAlign w:val="top"/>
          </w:tcPr>
          <w:p w14:paraId="19420832">
            <w:pPr>
              <w:rPr>
                <w:rFonts w:ascii="Arial"/>
                <w:sz w:val="21"/>
              </w:rPr>
            </w:pPr>
          </w:p>
        </w:tc>
        <w:tc>
          <w:tcPr>
            <w:tcW w:w="7491" w:type="dxa"/>
            <w:vAlign w:val="top"/>
          </w:tcPr>
          <w:p w14:paraId="701530A7">
            <w:pPr>
              <w:pStyle w:val="26"/>
              <w:spacing w:before="182" w:line="240" w:lineRule="auto"/>
              <w:ind w:left="113"/>
              <w:rPr>
                <w:spacing w:val="-1"/>
              </w:rPr>
            </w:pPr>
            <w:r>
              <w:rPr>
                <w:rFonts w:hint="eastAsia"/>
                <w:spacing w:val="-1"/>
              </w:rPr>
              <w:t>（7）供应商社会保障资金缴纳证明：提供2024年01月01日至今任意连续3个月的社会保障资金缴存单据或社保机构开具的社会保险参保缴费情况证明，依法不需要缴纳社会保障资金的单位应提供相关证明材料</w:t>
            </w:r>
            <w:r>
              <w:rPr>
                <w:spacing w:val="-1"/>
              </w:rPr>
              <w:t>；</w:t>
            </w:r>
          </w:p>
          <w:p w14:paraId="7C037B43">
            <w:pPr>
              <w:pStyle w:val="26"/>
              <w:spacing w:before="182" w:line="240" w:lineRule="auto"/>
              <w:ind w:left="113"/>
              <w:rPr>
                <w:spacing w:val="-1"/>
              </w:rPr>
            </w:pPr>
            <w:r>
              <w:rPr>
                <w:spacing w:val="-1"/>
              </w:rPr>
              <w:t>（8）书面声明：参加政府采购活动前三年内，在经营活动中没有重大违法记录的书面声明（加盖供应商公章）；</w:t>
            </w:r>
          </w:p>
          <w:p w14:paraId="24CBFAC7">
            <w:pPr>
              <w:pStyle w:val="26"/>
              <w:spacing w:before="182" w:line="240" w:lineRule="auto"/>
              <w:ind w:left="113"/>
              <w:rPr>
                <w:spacing w:val="-1"/>
              </w:rPr>
            </w:pPr>
            <w:r>
              <w:rPr>
                <w:spacing w:val="-1"/>
              </w:rPr>
              <w:t>（9）本项目不接受联合体投标。单位负责人为同一人或者存在控股、管理关系的不同单位；（提供承诺书）</w:t>
            </w:r>
          </w:p>
          <w:p w14:paraId="0251B3DD">
            <w:pPr>
              <w:pStyle w:val="26"/>
              <w:spacing w:before="182" w:line="240" w:lineRule="auto"/>
              <w:ind w:left="113"/>
            </w:pPr>
            <w:r>
              <w:rPr>
                <w:rFonts w:hint="eastAsia"/>
                <w:spacing w:val="-1"/>
              </w:rPr>
              <w:t>（10）本项目专门面向中小企业采购。</w:t>
            </w:r>
          </w:p>
        </w:tc>
      </w:tr>
      <w:tr w14:paraId="565D9C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91" w:type="dxa"/>
            <w:vAlign w:val="top"/>
          </w:tcPr>
          <w:p w14:paraId="658B3FD8">
            <w:pPr>
              <w:spacing w:line="266" w:lineRule="auto"/>
              <w:rPr>
                <w:rFonts w:ascii="Arial"/>
                <w:sz w:val="21"/>
              </w:rPr>
            </w:pPr>
          </w:p>
          <w:p w14:paraId="7E8AB28E">
            <w:pPr>
              <w:spacing w:line="266" w:lineRule="auto"/>
              <w:rPr>
                <w:rFonts w:ascii="Arial"/>
                <w:sz w:val="21"/>
              </w:rPr>
            </w:pPr>
          </w:p>
          <w:p w14:paraId="71B40FE1">
            <w:pPr>
              <w:spacing w:line="267" w:lineRule="auto"/>
              <w:rPr>
                <w:rFonts w:ascii="Arial"/>
                <w:sz w:val="21"/>
              </w:rPr>
            </w:pPr>
          </w:p>
          <w:p w14:paraId="667B1FC0">
            <w:pPr>
              <w:pStyle w:val="26"/>
              <w:spacing w:before="78"/>
              <w:ind w:left="330"/>
            </w:pPr>
            <w:r>
              <w:t>7</w:t>
            </w:r>
          </w:p>
        </w:tc>
        <w:tc>
          <w:tcPr>
            <w:tcW w:w="1297" w:type="dxa"/>
            <w:vAlign w:val="center"/>
          </w:tcPr>
          <w:p w14:paraId="7D516A0C">
            <w:pPr>
              <w:spacing w:line="290" w:lineRule="auto"/>
              <w:jc w:val="center"/>
              <w:rPr>
                <w:rFonts w:ascii="Arial"/>
                <w:sz w:val="21"/>
              </w:rPr>
            </w:pPr>
          </w:p>
          <w:p w14:paraId="12E7CD07">
            <w:pPr>
              <w:spacing w:line="291" w:lineRule="auto"/>
              <w:jc w:val="center"/>
              <w:rPr>
                <w:rFonts w:ascii="Arial"/>
                <w:sz w:val="21"/>
              </w:rPr>
            </w:pPr>
          </w:p>
          <w:p w14:paraId="46449035">
            <w:pPr>
              <w:pStyle w:val="26"/>
              <w:spacing w:before="78" w:line="219" w:lineRule="auto"/>
              <w:ind w:left="134"/>
              <w:jc w:val="both"/>
            </w:pPr>
            <w:r>
              <w:rPr>
                <w:spacing w:val="-3"/>
              </w:rPr>
              <w:t>竞争性谈判文件发售</w:t>
            </w:r>
          </w:p>
        </w:tc>
        <w:tc>
          <w:tcPr>
            <w:tcW w:w="7491" w:type="dxa"/>
            <w:vAlign w:val="top"/>
          </w:tcPr>
          <w:p w14:paraId="16F9BDA9">
            <w:pPr>
              <w:pStyle w:val="26"/>
              <w:spacing w:before="187" w:line="240" w:lineRule="auto"/>
              <w:ind w:left="128" w:right="110" w:hanging="11"/>
              <w:rPr>
                <w:spacing w:val="1"/>
              </w:rPr>
            </w:pPr>
            <w:r>
              <w:rPr>
                <w:spacing w:val="1"/>
              </w:rPr>
              <w:t>发售时间：</w:t>
            </w:r>
            <w:r>
              <w:rPr>
                <w:rFonts w:hint="eastAsia"/>
                <w:spacing w:val="1"/>
                <w:highlight w:val="none"/>
              </w:rPr>
              <w:t>2025年06月</w:t>
            </w:r>
            <w:r>
              <w:rPr>
                <w:rFonts w:hint="eastAsia"/>
                <w:spacing w:val="1"/>
                <w:highlight w:val="none"/>
                <w:lang w:val="en-US" w:eastAsia="zh-CN"/>
              </w:rPr>
              <w:t>19</w:t>
            </w:r>
            <w:r>
              <w:rPr>
                <w:rFonts w:hint="eastAsia"/>
                <w:spacing w:val="1"/>
                <w:highlight w:val="none"/>
              </w:rPr>
              <w:t>日至2025年06月</w:t>
            </w:r>
            <w:r>
              <w:rPr>
                <w:rFonts w:hint="eastAsia"/>
                <w:spacing w:val="1"/>
                <w:highlight w:val="none"/>
                <w:lang w:val="en-US" w:eastAsia="zh-CN"/>
              </w:rPr>
              <w:t>23</w:t>
            </w:r>
            <w:r>
              <w:rPr>
                <w:rFonts w:hint="eastAsia"/>
                <w:spacing w:val="1"/>
                <w:highlight w:val="none"/>
              </w:rPr>
              <w:t>日</w:t>
            </w:r>
            <w:r>
              <w:rPr>
                <w:rFonts w:hint="eastAsia"/>
                <w:spacing w:val="1"/>
              </w:rPr>
              <w:t>，每天上午0</w:t>
            </w:r>
            <w:r>
              <w:rPr>
                <w:rFonts w:hint="eastAsia"/>
                <w:spacing w:val="1"/>
                <w:lang w:val="en-US" w:eastAsia="zh-CN"/>
              </w:rPr>
              <w:t>8</w:t>
            </w:r>
            <w:r>
              <w:rPr>
                <w:rFonts w:hint="eastAsia"/>
                <w:spacing w:val="1"/>
              </w:rPr>
              <w:t>:</w:t>
            </w:r>
            <w:r>
              <w:rPr>
                <w:rFonts w:hint="eastAsia"/>
                <w:spacing w:val="1"/>
                <w:lang w:val="en-US" w:eastAsia="zh-CN"/>
              </w:rPr>
              <w:t>3</w:t>
            </w:r>
            <w:r>
              <w:rPr>
                <w:rFonts w:hint="eastAsia"/>
                <w:spacing w:val="1"/>
              </w:rPr>
              <w:t>0:00至11:30:00，下午14:30:00至17:00:00</w:t>
            </w:r>
            <w:r>
              <w:rPr>
                <w:spacing w:val="1"/>
              </w:rPr>
              <w:t>（北京时间,法定节假日除外）</w:t>
            </w:r>
          </w:p>
          <w:p w14:paraId="424187D6">
            <w:pPr>
              <w:pStyle w:val="26"/>
              <w:spacing w:before="187" w:line="240" w:lineRule="auto"/>
              <w:ind w:left="128" w:right="110" w:hanging="11"/>
            </w:pPr>
            <w:r>
              <w:rPr>
                <w:spacing w:val="1"/>
              </w:rPr>
              <w:t>发售地点：各供应商凭数字证书（陕西</w:t>
            </w:r>
            <w:r>
              <w:t>CA</w:t>
            </w:r>
            <w:r>
              <w:rPr>
                <w:spacing w:val="1"/>
              </w:rPr>
              <w:t>锁）自</w:t>
            </w:r>
            <w:r>
              <w:t>行登录【全国公共资源交</w:t>
            </w:r>
            <w:r>
              <w:rPr>
                <w:spacing w:val="-1"/>
              </w:rPr>
              <w:t>易平台（陕西省）】（</w:t>
            </w:r>
            <w:r>
              <w:rPr>
                <w:rFonts w:hint="eastAsia"/>
                <w:spacing w:val="-1"/>
              </w:rPr>
              <w:t>http://www.sxggzyjy.cn/</w:t>
            </w:r>
            <w:r>
              <w:rPr>
                <w:spacing w:val="-1"/>
              </w:rPr>
              <w:t>）下载谈判文</w:t>
            </w:r>
            <w:r>
              <w:rPr>
                <w:rFonts w:hint="eastAsia"/>
                <w:spacing w:val="-1"/>
                <w:lang w:eastAsia="zh-CN"/>
              </w:rPr>
              <w:t>件</w:t>
            </w:r>
            <w:r>
              <w:rPr>
                <w:spacing w:val="-1"/>
              </w:rPr>
              <w:t>。</w:t>
            </w:r>
          </w:p>
        </w:tc>
      </w:tr>
      <w:tr w14:paraId="674736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2" w:hRule="atLeast"/>
        </w:trPr>
        <w:tc>
          <w:tcPr>
            <w:tcW w:w="691" w:type="dxa"/>
            <w:vAlign w:val="top"/>
          </w:tcPr>
          <w:p w14:paraId="29A91F60">
            <w:pPr>
              <w:spacing w:line="283" w:lineRule="auto"/>
              <w:rPr>
                <w:rFonts w:ascii="Arial"/>
                <w:sz w:val="21"/>
              </w:rPr>
            </w:pPr>
          </w:p>
          <w:p w14:paraId="3038C6EF">
            <w:pPr>
              <w:spacing w:line="283" w:lineRule="auto"/>
              <w:rPr>
                <w:rFonts w:ascii="Arial"/>
                <w:sz w:val="21"/>
              </w:rPr>
            </w:pPr>
          </w:p>
          <w:p w14:paraId="20CBDAA2">
            <w:pPr>
              <w:pStyle w:val="26"/>
              <w:spacing w:before="78"/>
              <w:ind w:left="325"/>
            </w:pPr>
            <w:r>
              <w:t>8</w:t>
            </w:r>
          </w:p>
        </w:tc>
        <w:tc>
          <w:tcPr>
            <w:tcW w:w="1297" w:type="dxa"/>
            <w:vAlign w:val="center"/>
          </w:tcPr>
          <w:p w14:paraId="541AA516">
            <w:pPr>
              <w:pStyle w:val="26"/>
              <w:spacing w:before="117" w:line="240" w:lineRule="auto"/>
              <w:ind w:left="131"/>
              <w:jc w:val="both"/>
            </w:pPr>
            <w:r>
              <w:rPr>
                <w:spacing w:val="-2"/>
              </w:rPr>
              <w:t>供应商对竞</w:t>
            </w:r>
            <w:r>
              <w:rPr>
                <w:spacing w:val="-3"/>
              </w:rPr>
              <w:t>争性谈判文</w:t>
            </w:r>
            <w:r>
              <w:rPr>
                <w:spacing w:val="-2"/>
              </w:rPr>
              <w:t>件提出质疑</w:t>
            </w:r>
            <w:r>
              <w:rPr>
                <w:spacing w:val="-10"/>
              </w:rPr>
              <w:t>的时间</w:t>
            </w:r>
          </w:p>
        </w:tc>
        <w:tc>
          <w:tcPr>
            <w:tcW w:w="7491" w:type="dxa"/>
            <w:vAlign w:val="top"/>
          </w:tcPr>
          <w:p w14:paraId="42CC7CB5">
            <w:pPr>
              <w:pStyle w:val="26"/>
              <w:spacing w:before="118" w:line="360" w:lineRule="auto"/>
              <w:ind w:left="115" w:right="107" w:hanging="2"/>
              <w:jc w:val="both"/>
            </w:pPr>
            <w:r>
              <w:t>供应商认为谈判文件使自己的权益受到损害的</w:t>
            </w:r>
            <w:r>
              <w:rPr>
                <w:spacing w:val="-1"/>
              </w:rPr>
              <w:t>，在收到谈判文件之日起七个工作日内以书面形式向采购代理机构提出质疑，逾期提出的无效，因此带来的一切不利后果由供应商自负。</w:t>
            </w:r>
          </w:p>
        </w:tc>
      </w:tr>
      <w:tr w14:paraId="3CB031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5" w:hRule="atLeast"/>
        </w:trPr>
        <w:tc>
          <w:tcPr>
            <w:tcW w:w="691" w:type="dxa"/>
            <w:vAlign w:val="top"/>
          </w:tcPr>
          <w:p w14:paraId="6DB19129">
            <w:pPr>
              <w:spacing w:line="335" w:lineRule="auto"/>
              <w:rPr>
                <w:rFonts w:ascii="Arial"/>
                <w:sz w:val="21"/>
              </w:rPr>
            </w:pPr>
          </w:p>
          <w:p w14:paraId="2F681707">
            <w:pPr>
              <w:pStyle w:val="26"/>
              <w:spacing w:before="78"/>
              <w:ind w:left="325"/>
            </w:pPr>
            <w:r>
              <w:t>9</w:t>
            </w:r>
          </w:p>
        </w:tc>
        <w:tc>
          <w:tcPr>
            <w:tcW w:w="1297" w:type="dxa"/>
            <w:vAlign w:val="center"/>
          </w:tcPr>
          <w:p w14:paraId="47D8C2DF">
            <w:pPr>
              <w:pStyle w:val="26"/>
              <w:spacing w:before="39" w:line="240" w:lineRule="auto"/>
              <w:ind w:left="134"/>
              <w:jc w:val="both"/>
            </w:pPr>
            <w:r>
              <w:rPr>
                <w:spacing w:val="-3"/>
              </w:rPr>
              <w:t>构成谈判文</w:t>
            </w:r>
            <w:r>
              <w:rPr>
                <w:spacing w:val="-2"/>
              </w:rPr>
              <w:t>件的其他文</w:t>
            </w:r>
            <w:r>
              <w:t>件</w:t>
            </w:r>
          </w:p>
        </w:tc>
        <w:tc>
          <w:tcPr>
            <w:tcW w:w="7491" w:type="dxa"/>
            <w:vAlign w:val="top"/>
          </w:tcPr>
          <w:p w14:paraId="016218C9">
            <w:pPr>
              <w:spacing w:line="360" w:lineRule="auto"/>
              <w:rPr>
                <w:rFonts w:ascii="Arial"/>
                <w:sz w:val="21"/>
              </w:rPr>
            </w:pPr>
          </w:p>
          <w:p w14:paraId="25918136">
            <w:pPr>
              <w:pStyle w:val="26"/>
              <w:spacing w:before="78" w:line="360" w:lineRule="auto"/>
              <w:ind w:left="112"/>
            </w:pPr>
            <w:r>
              <w:t>谈判文件的澄清、修改书及有关补充通知为谈判</w:t>
            </w:r>
            <w:r>
              <w:rPr>
                <w:spacing w:val="-1"/>
              </w:rPr>
              <w:t>文件的有效组成部分。</w:t>
            </w:r>
          </w:p>
        </w:tc>
      </w:tr>
      <w:tr w14:paraId="5539AF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259" w:hRule="atLeast"/>
        </w:trPr>
        <w:tc>
          <w:tcPr>
            <w:tcW w:w="691" w:type="dxa"/>
            <w:vAlign w:val="top"/>
          </w:tcPr>
          <w:p w14:paraId="077FCA53">
            <w:pPr>
              <w:spacing w:line="245" w:lineRule="auto"/>
              <w:rPr>
                <w:rFonts w:ascii="Arial"/>
                <w:sz w:val="21"/>
              </w:rPr>
            </w:pPr>
          </w:p>
          <w:p w14:paraId="5184B603">
            <w:pPr>
              <w:spacing w:line="245" w:lineRule="auto"/>
              <w:rPr>
                <w:rFonts w:ascii="Arial"/>
                <w:sz w:val="21"/>
              </w:rPr>
            </w:pPr>
          </w:p>
          <w:p w14:paraId="2C2A8376">
            <w:pPr>
              <w:pStyle w:val="26"/>
              <w:spacing w:before="78"/>
              <w:ind w:left="282"/>
            </w:pPr>
            <w:r>
              <w:rPr>
                <w:spacing w:val="-14"/>
              </w:rPr>
              <w:t>10</w:t>
            </w:r>
          </w:p>
        </w:tc>
        <w:tc>
          <w:tcPr>
            <w:tcW w:w="1297" w:type="dxa"/>
            <w:vAlign w:val="center"/>
          </w:tcPr>
          <w:p w14:paraId="4CBEE8DF">
            <w:pPr>
              <w:spacing w:line="240" w:lineRule="auto"/>
              <w:jc w:val="center"/>
              <w:rPr>
                <w:rFonts w:ascii="Arial"/>
                <w:sz w:val="21"/>
              </w:rPr>
            </w:pPr>
          </w:p>
          <w:p w14:paraId="6895309D">
            <w:pPr>
              <w:pStyle w:val="26"/>
              <w:spacing w:before="78" w:line="240" w:lineRule="auto"/>
              <w:ind w:left="130"/>
              <w:jc w:val="both"/>
              <w:rPr>
                <w:rFonts w:hint="eastAsia" w:eastAsia="宋体"/>
                <w:lang w:eastAsia="zh-CN"/>
              </w:rPr>
            </w:pPr>
            <w:r>
              <w:rPr>
                <w:spacing w:val="-2"/>
              </w:rPr>
              <w:t>谈判文件递</w:t>
            </w:r>
            <w:r>
              <w:rPr>
                <w:spacing w:val="-3"/>
              </w:rPr>
              <w:t>交截止时间</w:t>
            </w:r>
          </w:p>
        </w:tc>
        <w:tc>
          <w:tcPr>
            <w:tcW w:w="7491" w:type="dxa"/>
            <w:vAlign w:val="top"/>
          </w:tcPr>
          <w:p w14:paraId="4FAE0C80">
            <w:pPr>
              <w:pStyle w:val="26"/>
              <w:spacing w:before="118" w:line="240" w:lineRule="auto"/>
              <w:ind w:left="115" w:right="107" w:hanging="2"/>
              <w:jc w:val="both"/>
              <w:rPr>
                <w:rFonts w:hint="eastAsia"/>
              </w:rPr>
            </w:pPr>
            <w:r>
              <w:rPr>
                <w:rFonts w:hint="eastAsia"/>
              </w:rPr>
              <w:t>时间：2025年06月</w:t>
            </w:r>
            <w:r>
              <w:rPr>
                <w:rFonts w:hint="eastAsia"/>
                <w:lang w:val="en-US" w:eastAsia="zh-CN"/>
              </w:rPr>
              <w:t>25</w:t>
            </w:r>
            <w:r>
              <w:rPr>
                <w:rFonts w:hint="eastAsia"/>
              </w:rPr>
              <w:t>日14时</w:t>
            </w:r>
            <w:r>
              <w:rPr>
                <w:rFonts w:hint="eastAsia"/>
                <w:lang w:val="en-US" w:eastAsia="zh-CN"/>
              </w:rPr>
              <w:t>0</w:t>
            </w:r>
            <w:r>
              <w:rPr>
                <w:rFonts w:hint="eastAsia"/>
              </w:rPr>
              <w:t>0:00秒（北京时间）</w:t>
            </w:r>
          </w:p>
          <w:p w14:paraId="58B4F9CF">
            <w:pPr>
              <w:pStyle w:val="26"/>
              <w:spacing w:before="118" w:line="240" w:lineRule="auto"/>
              <w:ind w:left="115" w:right="107" w:hanging="2"/>
              <w:jc w:val="both"/>
              <w:rPr>
                <w:rFonts w:hint="eastAsia" w:eastAsia="宋体"/>
                <w:lang w:val="en-US" w:eastAsia="zh-CN"/>
              </w:rPr>
            </w:pPr>
            <w:r>
              <w:rPr>
                <w:rFonts w:hint="eastAsia"/>
              </w:rPr>
              <w:t>提交投标文件地点：全国公共资源交易平台（陕西省·宝鸡市）宝鸡市公共资源交易中心在线提交</w:t>
            </w:r>
            <w:r>
              <w:rPr>
                <w:rFonts w:hint="eastAsia"/>
                <w:lang w:val="en-US" w:eastAsia="zh-CN"/>
              </w:rPr>
              <w:t>.</w:t>
            </w:r>
          </w:p>
        </w:tc>
      </w:tr>
      <w:tr w14:paraId="740A8C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259" w:hRule="atLeast"/>
        </w:trPr>
        <w:tc>
          <w:tcPr>
            <w:tcW w:w="691" w:type="dxa"/>
            <w:vAlign w:val="top"/>
          </w:tcPr>
          <w:p w14:paraId="076079BF">
            <w:pPr>
              <w:spacing w:line="242" w:lineRule="auto"/>
              <w:rPr>
                <w:rFonts w:ascii="Arial"/>
                <w:sz w:val="21"/>
              </w:rPr>
            </w:pPr>
          </w:p>
          <w:p w14:paraId="1F9C5268">
            <w:pPr>
              <w:spacing w:line="242" w:lineRule="auto"/>
              <w:rPr>
                <w:rFonts w:ascii="Arial"/>
                <w:sz w:val="21"/>
              </w:rPr>
            </w:pPr>
          </w:p>
          <w:p w14:paraId="5BC29AC0">
            <w:pPr>
              <w:pStyle w:val="26"/>
              <w:spacing w:before="78" w:line="241" w:lineRule="auto"/>
              <w:ind w:left="282" w:leftChars="0"/>
              <w:rPr>
                <w:spacing w:val="-14"/>
              </w:rPr>
            </w:pPr>
            <w:r>
              <w:rPr>
                <w:spacing w:val="-14"/>
              </w:rPr>
              <w:t>11</w:t>
            </w:r>
          </w:p>
        </w:tc>
        <w:tc>
          <w:tcPr>
            <w:tcW w:w="1297" w:type="dxa"/>
            <w:vAlign w:val="top"/>
          </w:tcPr>
          <w:p w14:paraId="388D8E26">
            <w:pPr>
              <w:spacing w:line="256" w:lineRule="auto"/>
              <w:rPr>
                <w:rFonts w:ascii="Arial"/>
                <w:sz w:val="21"/>
              </w:rPr>
            </w:pPr>
          </w:p>
          <w:p w14:paraId="1E965962">
            <w:pPr>
              <w:pStyle w:val="26"/>
              <w:spacing w:before="78"/>
              <w:ind w:right="126" w:rightChars="0"/>
              <w:rPr>
                <w:spacing w:val="-2"/>
              </w:rPr>
            </w:pPr>
            <w:r>
              <w:rPr>
                <w:spacing w:val="-2"/>
              </w:rPr>
              <w:t>谈判响应文</w:t>
            </w:r>
            <w:r>
              <w:rPr>
                <w:spacing w:val="-3"/>
              </w:rPr>
              <w:t>件数量、</w:t>
            </w:r>
            <w:r>
              <w:rPr>
                <w:spacing w:val="-5"/>
              </w:rPr>
              <w:t>装订</w:t>
            </w:r>
          </w:p>
        </w:tc>
        <w:tc>
          <w:tcPr>
            <w:tcW w:w="7491" w:type="dxa"/>
            <w:vAlign w:val="top"/>
          </w:tcPr>
          <w:p w14:paraId="0DF5D346">
            <w:pPr>
              <w:pStyle w:val="26"/>
              <w:spacing w:before="183" w:line="291" w:lineRule="auto"/>
              <w:ind w:right="110" w:rightChars="0"/>
              <w:rPr>
                <w:rFonts w:hint="eastAsia"/>
              </w:rPr>
            </w:pPr>
            <w:r>
              <w:rPr>
                <w:rFonts w:hint="eastAsia"/>
              </w:rPr>
              <w:t>中标单位须在领取中标通知书前向招标代理公司提供纸质版投标文件正本一份、副本二份、电子版一份，（按要求签字、盖章），纸质版应与电子版一致。</w:t>
            </w:r>
          </w:p>
        </w:tc>
      </w:tr>
      <w:tr w14:paraId="0553D0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90" w:hRule="atLeast"/>
        </w:trPr>
        <w:tc>
          <w:tcPr>
            <w:tcW w:w="691" w:type="dxa"/>
            <w:vAlign w:val="top"/>
          </w:tcPr>
          <w:p w14:paraId="60A7AB9B">
            <w:pPr>
              <w:pStyle w:val="26"/>
              <w:spacing w:before="197" w:line="229" w:lineRule="auto"/>
              <w:ind w:left="282" w:leftChars="0"/>
              <w:rPr>
                <w:spacing w:val="-14"/>
              </w:rPr>
            </w:pPr>
            <w:r>
              <w:rPr>
                <w:spacing w:val="-14"/>
              </w:rPr>
              <w:t>12</w:t>
            </w:r>
          </w:p>
        </w:tc>
        <w:tc>
          <w:tcPr>
            <w:tcW w:w="1297" w:type="dxa"/>
            <w:vAlign w:val="top"/>
          </w:tcPr>
          <w:p w14:paraId="71616A42">
            <w:pPr>
              <w:pStyle w:val="26"/>
              <w:spacing w:before="134" w:line="218" w:lineRule="auto"/>
              <w:ind w:left="252" w:leftChars="0"/>
              <w:rPr>
                <w:spacing w:val="-2"/>
              </w:rPr>
            </w:pPr>
            <w:r>
              <w:rPr>
                <w:b/>
                <w:bCs/>
                <w:spacing w:val="-5"/>
              </w:rPr>
              <w:t>最高限价</w:t>
            </w:r>
          </w:p>
        </w:tc>
        <w:tc>
          <w:tcPr>
            <w:tcW w:w="7491" w:type="dxa"/>
            <w:vAlign w:val="top"/>
          </w:tcPr>
          <w:p w14:paraId="60DDDE7D">
            <w:pPr>
              <w:pStyle w:val="26"/>
              <w:spacing w:before="134" w:line="218" w:lineRule="auto"/>
              <w:ind w:left="115" w:leftChars="0"/>
              <w:rPr>
                <w:rFonts w:hint="eastAsia"/>
              </w:rPr>
            </w:pPr>
            <w:r>
              <w:rPr>
                <w:rFonts w:hint="eastAsia" w:ascii="Calibri" w:hAnsi="Calibri" w:cs="Calibri"/>
                <w:spacing w:val="-2"/>
                <w:lang w:val="en-US" w:eastAsia="zh-CN"/>
              </w:rPr>
              <w:t>4000</w:t>
            </w:r>
            <w:r>
              <w:rPr>
                <w:rFonts w:ascii="Calibri" w:hAnsi="Calibri" w:eastAsia="Calibri" w:cs="Calibri"/>
                <w:spacing w:val="-2"/>
              </w:rPr>
              <w:t>00.00</w:t>
            </w:r>
            <w:r>
              <w:rPr>
                <w:b/>
                <w:bCs/>
                <w:spacing w:val="-2"/>
              </w:rPr>
              <w:t>元（投标报价超过最高限价的投标文件按废标处理）</w:t>
            </w:r>
          </w:p>
        </w:tc>
      </w:tr>
      <w:tr w14:paraId="7B6F6A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59" w:hRule="atLeast"/>
        </w:trPr>
        <w:tc>
          <w:tcPr>
            <w:tcW w:w="691" w:type="dxa"/>
            <w:vAlign w:val="top"/>
          </w:tcPr>
          <w:p w14:paraId="40E33A47">
            <w:pPr>
              <w:pStyle w:val="26"/>
              <w:spacing w:before="198" w:line="228" w:lineRule="auto"/>
              <w:ind w:left="282" w:leftChars="0"/>
              <w:rPr>
                <w:spacing w:val="-14"/>
              </w:rPr>
            </w:pPr>
            <w:r>
              <w:rPr>
                <w:spacing w:val="-14"/>
              </w:rPr>
              <w:t>13</w:t>
            </w:r>
          </w:p>
        </w:tc>
        <w:tc>
          <w:tcPr>
            <w:tcW w:w="1297" w:type="dxa"/>
            <w:vAlign w:val="top"/>
          </w:tcPr>
          <w:p w14:paraId="35BD9717">
            <w:pPr>
              <w:pStyle w:val="26"/>
              <w:spacing w:before="132" w:line="219" w:lineRule="auto"/>
              <w:ind w:left="376" w:leftChars="0"/>
              <w:rPr>
                <w:spacing w:val="-2"/>
              </w:rPr>
            </w:pPr>
            <w:r>
              <w:rPr>
                <w:spacing w:val="-5"/>
              </w:rPr>
              <w:t>交货期</w:t>
            </w:r>
          </w:p>
        </w:tc>
        <w:tc>
          <w:tcPr>
            <w:tcW w:w="7491" w:type="dxa"/>
            <w:vAlign w:val="top"/>
          </w:tcPr>
          <w:p w14:paraId="0B2B7968">
            <w:pPr>
              <w:pStyle w:val="26"/>
              <w:spacing w:before="133" w:line="219" w:lineRule="auto"/>
              <w:ind w:left="114" w:leftChars="0"/>
              <w:rPr>
                <w:rFonts w:hint="eastAsia"/>
              </w:rPr>
            </w:pPr>
            <w:r>
              <w:rPr>
                <w:spacing w:val="-9"/>
                <w:highlight w:val="none"/>
              </w:rPr>
              <w:t>合同签订后</w:t>
            </w:r>
            <w:r>
              <w:rPr>
                <w:rFonts w:hint="eastAsia"/>
                <w:spacing w:val="-42"/>
                <w:highlight w:val="none"/>
                <w:lang w:val="en-US" w:eastAsia="zh-CN"/>
              </w:rPr>
              <w:t>15</w:t>
            </w:r>
            <w:r>
              <w:rPr>
                <w:spacing w:val="-9"/>
                <w:highlight w:val="none"/>
              </w:rPr>
              <w:t>日内</w:t>
            </w:r>
          </w:p>
        </w:tc>
      </w:tr>
      <w:tr w14:paraId="2BA923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59" w:hRule="atLeast"/>
        </w:trPr>
        <w:tc>
          <w:tcPr>
            <w:tcW w:w="691" w:type="dxa"/>
            <w:vAlign w:val="top"/>
          </w:tcPr>
          <w:p w14:paraId="0F4837FA">
            <w:pPr>
              <w:pStyle w:val="26"/>
              <w:spacing w:before="197" w:line="229" w:lineRule="auto"/>
              <w:ind w:left="282" w:leftChars="0"/>
              <w:rPr>
                <w:spacing w:val="-14"/>
              </w:rPr>
            </w:pPr>
            <w:r>
              <w:rPr>
                <w:spacing w:val="-14"/>
              </w:rPr>
              <w:t>14</w:t>
            </w:r>
          </w:p>
        </w:tc>
        <w:tc>
          <w:tcPr>
            <w:tcW w:w="1297" w:type="dxa"/>
            <w:vAlign w:val="top"/>
          </w:tcPr>
          <w:p w14:paraId="1CBDC420">
            <w:pPr>
              <w:pStyle w:val="26"/>
              <w:spacing w:before="134" w:line="220" w:lineRule="auto"/>
              <w:ind w:left="252" w:leftChars="0"/>
              <w:rPr>
                <w:spacing w:val="-5"/>
              </w:rPr>
            </w:pPr>
            <w:r>
              <w:rPr>
                <w:spacing w:val="-3"/>
              </w:rPr>
              <w:t>质保期限</w:t>
            </w:r>
          </w:p>
        </w:tc>
        <w:tc>
          <w:tcPr>
            <w:tcW w:w="7491" w:type="dxa"/>
            <w:vAlign w:val="top"/>
          </w:tcPr>
          <w:p w14:paraId="50F0E28B">
            <w:pPr>
              <w:pStyle w:val="26"/>
              <w:spacing w:before="135" w:line="219" w:lineRule="auto"/>
              <w:ind w:left="114" w:leftChars="0"/>
              <w:rPr>
                <w:spacing w:val="-9"/>
                <w:highlight w:val="none"/>
              </w:rPr>
            </w:pPr>
            <w:r>
              <w:rPr>
                <w:rFonts w:hint="eastAsia"/>
                <w:spacing w:val="-3"/>
                <w:highlight w:val="none"/>
                <w:lang w:eastAsia="zh-CN"/>
              </w:rPr>
              <w:t>（铜芯电缆质保期五年、监控终端质保三年）其余材料</w:t>
            </w:r>
            <w:r>
              <w:rPr>
                <w:spacing w:val="-3"/>
                <w:highlight w:val="none"/>
              </w:rPr>
              <w:t>质保期</w:t>
            </w:r>
            <w:r>
              <w:rPr>
                <w:rFonts w:hint="eastAsia"/>
                <w:spacing w:val="-3"/>
                <w:highlight w:val="none"/>
                <w:lang w:eastAsia="zh-CN"/>
              </w:rPr>
              <w:t>均为</w:t>
            </w:r>
            <w:r>
              <w:rPr>
                <w:spacing w:val="-3"/>
                <w:highlight w:val="none"/>
              </w:rPr>
              <w:t>两年</w:t>
            </w:r>
          </w:p>
        </w:tc>
      </w:tr>
      <w:tr w14:paraId="540444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59" w:hRule="atLeast"/>
        </w:trPr>
        <w:tc>
          <w:tcPr>
            <w:tcW w:w="691" w:type="dxa"/>
            <w:vAlign w:val="top"/>
          </w:tcPr>
          <w:p w14:paraId="7441296E">
            <w:pPr>
              <w:pStyle w:val="26"/>
              <w:spacing w:before="198" w:line="228" w:lineRule="auto"/>
              <w:ind w:left="282" w:leftChars="0"/>
              <w:rPr>
                <w:spacing w:val="-14"/>
              </w:rPr>
            </w:pPr>
            <w:r>
              <w:rPr>
                <w:spacing w:val="-14"/>
              </w:rPr>
              <w:t>15</w:t>
            </w:r>
          </w:p>
        </w:tc>
        <w:tc>
          <w:tcPr>
            <w:tcW w:w="1297" w:type="dxa"/>
            <w:vAlign w:val="top"/>
          </w:tcPr>
          <w:p w14:paraId="55C0A52A">
            <w:pPr>
              <w:pStyle w:val="26"/>
              <w:spacing w:before="132" w:line="219" w:lineRule="auto"/>
              <w:ind w:left="256" w:leftChars="0"/>
              <w:rPr>
                <w:spacing w:val="-5"/>
              </w:rPr>
            </w:pPr>
            <w:r>
              <w:rPr>
                <w:spacing w:val="-4"/>
              </w:rPr>
              <w:t>交货地点</w:t>
            </w:r>
          </w:p>
        </w:tc>
        <w:tc>
          <w:tcPr>
            <w:tcW w:w="7491" w:type="dxa"/>
            <w:vAlign w:val="top"/>
          </w:tcPr>
          <w:p w14:paraId="4DD7AF21">
            <w:pPr>
              <w:pStyle w:val="26"/>
              <w:spacing w:before="133" w:line="219" w:lineRule="auto"/>
              <w:ind w:left="116" w:leftChars="0"/>
              <w:rPr>
                <w:spacing w:val="-9"/>
                <w:highlight w:val="none"/>
              </w:rPr>
            </w:pPr>
            <w:r>
              <w:rPr>
                <w:spacing w:val="-1"/>
              </w:rPr>
              <w:t>宝鸡市城市照明管理中心仓库</w:t>
            </w:r>
          </w:p>
        </w:tc>
      </w:tr>
      <w:tr w14:paraId="45642B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59" w:hRule="atLeast"/>
        </w:trPr>
        <w:tc>
          <w:tcPr>
            <w:tcW w:w="691" w:type="dxa"/>
            <w:vAlign w:val="top"/>
          </w:tcPr>
          <w:p w14:paraId="1C296D14">
            <w:pPr>
              <w:spacing w:line="263" w:lineRule="auto"/>
              <w:rPr>
                <w:rFonts w:ascii="Arial"/>
                <w:sz w:val="21"/>
              </w:rPr>
            </w:pPr>
          </w:p>
          <w:p w14:paraId="34A6F569">
            <w:pPr>
              <w:pStyle w:val="26"/>
              <w:spacing w:before="78"/>
              <w:ind w:left="282" w:leftChars="0"/>
              <w:rPr>
                <w:spacing w:val="-14"/>
              </w:rPr>
            </w:pPr>
            <w:r>
              <w:rPr>
                <w:spacing w:val="-14"/>
              </w:rPr>
              <w:t>16</w:t>
            </w:r>
          </w:p>
        </w:tc>
        <w:tc>
          <w:tcPr>
            <w:tcW w:w="1297" w:type="dxa"/>
            <w:vAlign w:val="top"/>
          </w:tcPr>
          <w:p w14:paraId="50C12518">
            <w:pPr>
              <w:pStyle w:val="26"/>
              <w:spacing w:before="123" w:line="219" w:lineRule="auto"/>
              <w:rPr>
                <w:spacing w:val="-5"/>
              </w:rPr>
            </w:pPr>
            <w:r>
              <w:rPr>
                <w:spacing w:val="-3"/>
              </w:rPr>
              <w:t>投标文件有</w:t>
            </w:r>
            <w:r>
              <w:rPr>
                <w:spacing w:val="-8"/>
              </w:rPr>
              <w:t>效期</w:t>
            </w:r>
          </w:p>
        </w:tc>
        <w:tc>
          <w:tcPr>
            <w:tcW w:w="7491" w:type="dxa"/>
            <w:vAlign w:val="top"/>
          </w:tcPr>
          <w:p w14:paraId="1FEB8177">
            <w:pPr>
              <w:pStyle w:val="26"/>
              <w:spacing w:before="278" w:line="219" w:lineRule="auto"/>
              <w:rPr>
                <w:spacing w:val="-9"/>
                <w:highlight w:val="none"/>
              </w:rPr>
            </w:pPr>
            <w:r>
              <w:rPr>
                <w:spacing w:val="-2"/>
              </w:rPr>
              <w:t>自投标截止之日起计算有效期不得少于90日历天（法人授权书、投标函）</w:t>
            </w:r>
          </w:p>
        </w:tc>
      </w:tr>
      <w:tr w14:paraId="27A046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59" w:hRule="atLeast"/>
        </w:trPr>
        <w:tc>
          <w:tcPr>
            <w:tcW w:w="691" w:type="dxa"/>
            <w:vAlign w:val="top"/>
          </w:tcPr>
          <w:p w14:paraId="238AB82E">
            <w:pPr>
              <w:spacing w:line="245" w:lineRule="auto"/>
              <w:rPr>
                <w:rFonts w:ascii="Arial"/>
                <w:sz w:val="21"/>
              </w:rPr>
            </w:pPr>
          </w:p>
          <w:p w14:paraId="4D192E4B">
            <w:pPr>
              <w:spacing w:line="245" w:lineRule="auto"/>
              <w:rPr>
                <w:rFonts w:ascii="Arial"/>
                <w:sz w:val="21"/>
              </w:rPr>
            </w:pPr>
          </w:p>
          <w:p w14:paraId="51FF26EC">
            <w:pPr>
              <w:spacing w:line="245" w:lineRule="auto"/>
              <w:rPr>
                <w:rFonts w:ascii="Arial"/>
                <w:sz w:val="21"/>
              </w:rPr>
            </w:pPr>
          </w:p>
          <w:p w14:paraId="39877772">
            <w:pPr>
              <w:spacing w:line="245" w:lineRule="auto"/>
              <w:rPr>
                <w:rFonts w:ascii="Arial"/>
                <w:sz w:val="21"/>
              </w:rPr>
            </w:pPr>
          </w:p>
          <w:p w14:paraId="6A958395">
            <w:pPr>
              <w:spacing w:line="245" w:lineRule="auto"/>
              <w:rPr>
                <w:rFonts w:ascii="Arial"/>
                <w:sz w:val="21"/>
              </w:rPr>
            </w:pPr>
          </w:p>
          <w:p w14:paraId="6E2CF7BC">
            <w:pPr>
              <w:spacing w:line="246" w:lineRule="auto"/>
              <w:rPr>
                <w:rFonts w:ascii="Arial"/>
                <w:sz w:val="21"/>
              </w:rPr>
            </w:pPr>
          </w:p>
          <w:p w14:paraId="54D0EBC6">
            <w:pPr>
              <w:spacing w:line="246" w:lineRule="auto"/>
              <w:rPr>
                <w:rFonts w:ascii="Arial"/>
                <w:sz w:val="21"/>
              </w:rPr>
            </w:pPr>
          </w:p>
          <w:p w14:paraId="5F73F547">
            <w:pPr>
              <w:spacing w:line="246" w:lineRule="auto"/>
              <w:rPr>
                <w:rFonts w:ascii="Arial"/>
                <w:sz w:val="21"/>
              </w:rPr>
            </w:pPr>
          </w:p>
          <w:p w14:paraId="383F3880">
            <w:pPr>
              <w:pStyle w:val="26"/>
              <w:spacing w:before="78"/>
              <w:ind w:left="282" w:leftChars="0"/>
              <w:rPr>
                <w:spacing w:val="-14"/>
              </w:rPr>
            </w:pPr>
            <w:r>
              <w:rPr>
                <w:spacing w:val="-14"/>
              </w:rPr>
              <w:t>17</w:t>
            </w:r>
          </w:p>
        </w:tc>
        <w:tc>
          <w:tcPr>
            <w:tcW w:w="1297" w:type="dxa"/>
            <w:vAlign w:val="top"/>
          </w:tcPr>
          <w:p w14:paraId="7C140779">
            <w:pPr>
              <w:spacing w:line="245" w:lineRule="auto"/>
              <w:rPr>
                <w:rFonts w:ascii="Arial"/>
                <w:sz w:val="21"/>
                <w:highlight w:val="none"/>
              </w:rPr>
            </w:pPr>
          </w:p>
          <w:p w14:paraId="39D87A28">
            <w:pPr>
              <w:spacing w:line="245" w:lineRule="auto"/>
              <w:rPr>
                <w:rFonts w:ascii="Arial"/>
                <w:sz w:val="21"/>
                <w:highlight w:val="none"/>
              </w:rPr>
            </w:pPr>
          </w:p>
          <w:p w14:paraId="2BBE89E6">
            <w:pPr>
              <w:spacing w:line="245" w:lineRule="auto"/>
              <w:rPr>
                <w:rFonts w:ascii="Arial"/>
                <w:sz w:val="21"/>
                <w:highlight w:val="none"/>
              </w:rPr>
            </w:pPr>
          </w:p>
          <w:p w14:paraId="0E52FD7C">
            <w:pPr>
              <w:spacing w:line="245" w:lineRule="auto"/>
              <w:rPr>
                <w:rFonts w:ascii="Arial"/>
                <w:sz w:val="21"/>
                <w:highlight w:val="none"/>
              </w:rPr>
            </w:pPr>
          </w:p>
          <w:p w14:paraId="1A9B8C73">
            <w:pPr>
              <w:spacing w:line="245" w:lineRule="auto"/>
              <w:rPr>
                <w:rFonts w:ascii="Arial"/>
                <w:sz w:val="21"/>
                <w:highlight w:val="none"/>
              </w:rPr>
            </w:pPr>
          </w:p>
          <w:p w14:paraId="3E38EE51">
            <w:pPr>
              <w:spacing w:line="246" w:lineRule="auto"/>
              <w:rPr>
                <w:rFonts w:ascii="Arial"/>
                <w:sz w:val="21"/>
                <w:highlight w:val="none"/>
              </w:rPr>
            </w:pPr>
          </w:p>
          <w:p w14:paraId="54405930">
            <w:pPr>
              <w:spacing w:line="246" w:lineRule="auto"/>
              <w:rPr>
                <w:rFonts w:ascii="Arial"/>
                <w:sz w:val="21"/>
                <w:highlight w:val="none"/>
              </w:rPr>
            </w:pPr>
          </w:p>
          <w:p w14:paraId="49497B5C">
            <w:pPr>
              <w:spacing w:line="246" w:lineRule="auto"/>
              <w:rPr>
                <w:rFonts w:ascii="Arial"/>
                <w:sz w:val="21"/>
                <w:highlight w:val="none"/>
              </w:rPr>
            </w:pPr>
          </w:p>
          <w:p w14:paraId="5349B2EE">
            <w:pPr>
              <w:pStyle w:val="26"/>
              <w:spacing w:before="78" w:line="220" w:lineRule="auto"/>
              <w:ind w:left="132" w:leftChars="0"/>
              <w:rPr>
                <w:spacing w:val="-5"/>
                <w:highlight w:val="none"/>
              </w:rPr>
            </w:pPr>
            <w:r>
              <w:rPr>
                <w:spacing w:val="-3"/>
                <w:highlight w:val="none"/>
              </w:rPr>
              <w:t>保证金账户</w:t>
            </w:r>
          </w:p>
        </w:tc>
        <w:tc>
          <w:tcPr>
            <w:tcW w:w="7491" w:type="dxa"/>
            <w:vAlign w:val="top"/>
          </w:tcPr>
          <w:p w14:paraId="43F78DAD">
            <w:pPr>
              <w:pStyle w:val="26"/>
              <w:spacing w:before="116" w:line="240" w:lineRule="auto"/>
              <w:ind w:left="115"/>
              <w:rPr>
                <w:spacing w:val="-1"/>
                <w:highlight w:val="none"/>
              </w:rPr>
            </w:pPr>
            <w:r>
              <w:rPr>
                <w:rFonts w:hint="eastAsia"/>
                <w:spacing w:val="-1"/>
                <w:highlight w:val="none"/>
              </w:rPr>
              <w:t>供应商必须在谈判截止时间前，按照谈判组织机构指定账户以转帐方式交纳谈判保证金。</w:t>
            </w:r>
          </w:p>
          <w:p w14:paraId="30636F84">
            <w:pPr>
              <w:pStyle w:val="26"/>
              <w:spacing w:before="116" w:line="219" w:lineRule="auto"/>
              <w:ind w:left="115"/>
              <w:rPr>
                <w:highlight w:val="none"/>
              </w:rPr>
            </w:pPr>
            <w:r>
              <w:rPr>
                <w:spacing w:val="-1"/>
                <w:highlight w:val="none"/>
              </w:rPr>
              <w:t>人民币：</w:t>
            </w:r>
            <w:r>
              <w:rPr>
                <w:rFonts w:hint="eastAsia" w:ascii="Calibri" w:hAnsi="Calibri" w:cs="Calibri"/>
                <w:spacing w:val="-1"/>
                <w:highlight w:val="none"/>
                <w:lang w:val="en-US" w:eastAsia="zh-CN"/>
              </w:rPr>
              <w:t>8000</w:t>
            </w:r>
            <w:r>
              <w:rPr>
                <w:rFonts w:ascii="Calibri" w:hAnsi="Calibri" w:eastAsia="Calibri" w:cs="Calibri"/>
                <w:spacing w:val="-1"/>
                <w:highlight w:val="none"/>
              </w:rPr>
              <w:t>.00</w:t>
            </w:r>
            <w:r>
              <w:rPr>
                <w:spacing w:val="-1"/>
                <w:highlight w:val="none"/>
              </w:rPr>
              <w:t>元（</w:t>
            </w:r>
            <w:r>
              <w:rPr>
                <w:rFonts w:hint="eastAsia"/>
                <w:spacing w:val="-1"/>
                <w:highlight w:val="none"/>
                <w:lang w:eastAsia="zh-CN"/>
              </w:rPr>
              <w:t>捌</w:t>
            </w:r>
            <w:r>
              <w:rPr>
                <w:spacing w:val="-1"/>
                <w:highlight w:val="none"/>
              </w:rPr>
              <w:t>仟元整）</w:t>
            </w:r>
          </w:p>
          <w:p w14:paraId="7D8E586F">
            <w:pPr>
              <w:pStyle w:val="26"/>
              <w:spacing w:before="183" w:line="360" w:lineRule="auto"/>
              <w:ind w:left="140" w:right="3465" w:hanging="24"/>
              <w:rPr>
                <w:highlight w:val="none"/>
              </w:rPr>
            </w:pPr>
            <w:r>
              <w:rPr>
                <w:spacing w:val="-1"/>
                <w:highlight w:val="none"/>
              </w:rPr>
              <w:t>投标保证金的形式：银行转账、电汇等方式</w:t>
            </w:r>
            <w:r>
              <w:rPr>
                <w:spacing w:val="-2"/>
                <w:highlight w:val="none"/>
              </w:rPr>
              <w:t>以投标人单位基本账号存入下列指定账号：</w:t>
            </w:r>
          </w:p>
          <w:p w14:paraId="2D71D261">
            <w:pPr>
              <w:pStyle w:val="26"/>
              <w:spacing w:line="219" w:lineRule="auto"/>
              <w:ind w:left="114"/>
              <w:rPr>
                <w:highlight w:val="none"/>
              </w:rPr>
            </w:pPr>
            <w:r>
              <w:rPr>
                <w:b/>
                <w:bCs/>
                <w:spacing w:val="-3"/>
                <w:highlight w:val="none"/>
              </w:rPr>
              <w:t>开户名称：宝鸡市公共资源交易中心保证金专户</w:t>
            </w:r>
          </w:p>
          <w:p w14:paraId="13346F8A">
            <w:pPr>
              <w:pStyle w:val="26"/>
              <w:spacing w:before="183" w:line="219" w:lineRule="auto"/>
              <w:ind w:left="114"/>
              <w:rPr>
                <w:highlight w:val="none"/>
              </w:rPr>
            </w:pPr>
            <w:r>
              <w:rPr>
                <w:b/>
                <w:bCs/>
                <w:spacing w:val="-3"/>
                <w:highlight w:val="none"/>
              </w:rPr>
              <w:t>开户银行：长安银行股份有限公司宝鸡分行营业部</w:t>
            </w:r>
          </w:p>
          <w:p w14:paraId="47739543">
            <w:pPr>
              <w:pStyle w:val="26"/>
              <w:spacing w:before="182" w:line="221" w:lineRule="auto"/>
              <w:ind w:left="117"/>
              <w:rPr>
                <w:highlight w:val="none"/>
              </w:rPr>
            </w:pPr>
            <w:r>
              <w:rPr>
                <w:b/>
                <w:bCs/>
                <w:spacing w:val="-2"/>
                <w:highlight w:val="none"/>
              </w:rPr>
              <w:t>账</w:t>
            </w:r>
            <w:r>
              <w:rPr>
                <w:rFonts w:hint="eastAsia"/>
                <w:b/>
                <w:bCs/>
                <w:spacing w:val="-2"/>
                <w:highlight w:val="none"/>
                <w:lang w:val="en-US" w:eastAsia="zh-CN"/>
              </w:rPr>
              <w:t xml:space="preserve">    </w:t>
            </w:r>
            <w:r>
              <w:rPr>
                <w:b/>
                <w:bCs/>
                <w:spacing w:val="-2"/>
                <w:highlight w:val="none"/>
              </w:rPr>
              <w:t>号：</w:t>
            </w:r>
            <w:r>
              <w:rPr>
                <w:rFonts w:hint="eastAsia"/>
                <w:b/>
                <w:bCs/>
                <w:spacing w:val="-2"/>
                <w:highlight w:val="none"/>
              </w:rPr>
              <w:t>80602000142101980613791</w:t>
            </w:r>
          </w:p>
          <w:p w14:paraId="7F0C035D">
            <w:pPr>
              <w:pStyle w:val="26"/>
              <w:spacing w:before="181" w:line="360" w:lineRule="auto"/>
              <w:ind w:left="132" w:right="107" w:firstLine="458"/>
              <w:rPr>
                <w:highlight w:val="none"/>
              </w:rPr>
            </w:pPr>
            <w:r>
              <w:rPr>
                <w:highlight w:val="none"/>
              </w:rPr>
              <w:t>将保证金银行回执单复印件装入响应文件中（</w:t>
            </w:r>
            <w:r>
              <w:rPr>
                <w:spacing w:val="-1"/>
                <w:highlight w:val="none"/>
              </w:rPr>
              <w:t>未按规定交纳投标保证金</w:t>
            </w:r>
            <w:r>
              <w:rPr>
                <w:spacing w:val="-4"/>
                <w:highlight w:val="none"/>
              </w:rPr>
              <w:t>的视为放弃投标）。</w:t>
            </w:r>
          </w:p>
          <w:p w14:paraId="74A9671F">
            <w:pPr>
              <w:pStyle w:val="26"/>
              <w:spacing w:before="1" w:line="219" w:lineRule="auto"/>
              <w:ind w:left="111" w:leftChars="0"/>
              <w:rPr>
                <w:spacing w:val="-9"/>
                <w:highlight w:val="none"/>
              </w:rPr>
            </w:pPr>
            <w:r>
              <w:rPr>
                <w:b/>
                <w:bCs/>
                <w:spacing w:val="-2"/>
                <w:highlight w:val="none"/>
              </w:rPr>
              <w:t>缴纳投标保证金时请明确注明项目的名称，以方便查询及保证金的退回。</w:t>
            </w:r>
          </w:p>
        </w:tc>
      </w:tr>
      <w:tr w14:paraId="7C0426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59" w:hRule="atLeast"/>
        </w:trPr>
        <w:tc>
          <w:tcPr>
            <w:tcW w:w="691" w:type="dxa"/>
            <w:vAlign w:val="top"/>
          </w:tcPr>
          <w:p w14:paraId="5BF937A7">
            <w:pPr>
              <w:spacing w:line="337" w:lineRule="auto"/>
              <w:rPr>
                <w:rFonts w:ascii="Arial"/>
                <w:sz w:val="21"/>
              </w:rPr>
            </w:pPr>
          </w:p>
          <w:p w14:paraId="39100534">
            <w:pPr>
              <w:pStyle w:val="26"/>
              <w:spacing w:before="78"/>
              <w:ind w:left="282" w:leftChars="0"/>
              <w:rPr>
                <w:spacing w:val="-14"/>
              </w:rPr>
            </w:pPr>
            <w:r>
              <w:rPr>
                <w:spacing w:val="-14"/>
              </w:rPr>
              <w:t>18</w:t>
            </w:r>
          </w:p>
        </w:tc>
        <w:tc>
          <w:tcPr>
            <w:tcW w:w="1297" w:type="dxa"/>
            <w:vAlign w:val="top"/>
          </w:tcPr>
          <w:p w14:paraId="458F62FD">
            <w:pPr>
              <w:pStyle w:val="26"/>
              <w:spacing w:before="78" w:line="220" w:lineRule="auto"/>
              <w:ind w:left="130" w:leftChars="0"/>
              <w:rPr>
                <w:spacing w:val="-5"/>
              </w:rPr>
            </w:pPr>
            <w:r>
              <w:rPr>
                <w:spacing w:val="-2"/>
              </w:rPr>
              <w:t>谈判小组的</w:t>
            </w:r>
            <w:r>
              <w:rPr>
                <w:rFonts w:hint="eastAsia"/>
                <w:spacing w:val="-2"/>
              </w:rPr>
              <w:t>组建</w:t>
            </w:r>
          </w:p>
        </w:tc>
        <w:tc>
          <w:tcPr>
            <w:tcW w:w="7491" w:type="dxa"/>
            <w:vAlign w:val="top"/>
          </w:tcPr>
          <w:p w14:paraId="38383235">
            <w:pPr>
              <w:pStyle w:val="26"/>
              <w:spacing w:before="118" w:line="219" w:lineRule="auto"/>
              <w:ind w:left="112"/>
            </w:pPr>
            <w:r>
              <w:rPr>
                <w:spacing w:val="-1"/>
              </w:rPr>
              <w:t>谈判小组</w:t>
            </w:r>
            <w:r>
              <w:rPr>
                <w:spacing w:val="-1"/>
                <w:highlight w:val="none"/>
              </w:rPr>
              <w:t>构成：</w:t>
            </w:r>
            <w:r>
              <w:rPr>
                <w:spacing w:val="-1"/>
                <w:highlight w:val="none"/>
                <w:u w:val="single" w:color="auto"/>
              </w:rPr>
              <w:t>3</w:t>
            </w:r>
            <w:r>
              <w:rPr>
                <w:spacing w:val="-1"/>
                <w:highlight w:val="none"/>
              </w:rPr>
              <w:t>人，其中采购人代表</w:t>
            </w:r>
            <w:r>
              <w:rPr>
                <w:spacing w:val="-1"/>
                <w:highlight w:val="none"/>
                <w:u w:val="single" w:color="auto"/>
              </w:rPr>
              <w:t>0</w:t>
            </w:r>
            <w:r>
              <w:rPr>
                <w:spacing w:val="-1"/>
                <w:highlight w:val="none"/>
              </w:rPr>
              <w:t>人</w:t>
            </w:r>
            <w:r>
              <w:rPr>
                <w:spacing w:val="-2"/>
                <w:highlight w:val="none"/>
              </w:rPr>
              <w:t>，专家</w:t>
            </w:r>
            <w:r>
              <w:rPr>
                <w:spacing w:val="-2"/>
                <w:highlight w:val="none"/>
                <w:u w:val="single" w:color="auto"/>
              </w:rPr>
              <w:t>3</w:t>
            </w:r>
            <w:r>
              <w:rPr>
                <w:spacing w:val="-2"/>
                <w:highlight w:val="none"/>
              </w:rPr>
              <w:t>人。</w:t>
            </w:r>
          </w:p>
          <w:p w14:paraId="02D97A21">
            <w:pPr>
              <w:pStyle w:val="26"/>
              <w:spacing w:before="183" w:line="219" w:lineRule="auto"/>
              <w:ind w:left="112" w:leftChars="0"/>
              <w:rPr>
                <w:spacing w:val="-9"/>
                <w:highlight w:val="none"/>
              </w:rPr>
            </w:pPr>
            <w:r>
              <w:t>谈判小组家确定方式：陕西省政府采购综合</w:t>
            </w:r>
            <w:r>
              <w:rPr>
                <w:spacing w:val="-1"/>
              </w:rPr>
              <w:t>评标专家库随机抽取。</w:t>
            </w:r>
          </w:p>
        </w:tc>
      </w:tr>
      <w:tr w14:paraId="37F234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59" w:hRule="atLeast"/>
        </w:trPr>
        <w:tc>
          <w:tcPr>
            <w:tcW w:w="691" w:type="dxa"/>
            <w:vAlign w:val="top"/>
          </w:tcPr>
          <w:p w14:paraId="3BEE6B0F">
            <w:pPr>
              <w:pStyle w:val="26"/>
              <w:spacing w:before="196" w:line="230" w:lineRule="auto"/>
              <w:ind w:left="282" w:leftChars="0"/>
              <w:rPr>
                <w:spacing w:val="-14"/>
              </w:rPr>
            </w:pPr>
            <w:r>
              <w:rPr>
                <w:spacing w:val="-14"/>
              </w:rPr>
              <w:t>19</w:t>
            </w:r>
          </w:p>
        </w:tc>
        <w:tc>
          <w:tcPr>
            <w:tcW w:w="1297" w:type="dxa"/>
            <w:vAlign w:val="top"/>
          </w:tcPr>
          <w:p w14:paraId="54D63ECD">
            <w:pPr>
              <w:pStyle w:val="26"/>
              <w:spacing w:before="131" w:line="219" w:lineRule="auto"/>
              <w:rPr>
                <w:spacing w:val="-2"/>
              </w:rPr>
            </w:pPr>
            <w:r>
              <w:rPr>
                <w:spacing w:val="-3"/>
              </w:rPr>
              <w:t>评标办法</w:t>
            </w:r>
          </w:p>
        </w:tc>
        <w:tc>
          <w:tcPr>
            <w:tcW w:w="7491" w:type="dxa"/>
            <w:vAlign w:val="top"/>
          </w:tcPr>
          <w:p w14:paraId="0571FD16">
            <w:pPr>
              <w:pStyle w:val="26"/>
              <w:spacing w:before="130" w:line="218" w:lineRule="auto"/>
              <w:ind w:left="116" w:leftChars="0"/>
            </w:pPr>
            <w:r>
              <w:rPr>
                <w:b/>
                <w:bCs/>
                <w:spacing w:val="-4"/>
                <w:u w:val="single" w:color="auto"/>
              </w:rPr>
              <w:t>最低评标价法</w:t>
            </w:r>
          </w:p>
        </w:tc>
      </w:tr>
      <w:tr w14:paraId="6A0211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59" w:hRule="atLeast"/>
        </w:trPr>
        <w:tc>
          <w:tcPr>
            <w:tcW w:w="691" w:type="dxa"/>
            <w:vAlign w:val="top"/>
          </w:tcPr>
          <w:p w14:paraId="0A48CA16">
            <w:pPr>
              <w:spacing w:line="334" w:lineRule="auto"/>
              <w:rPr>
                <w:rFonts w:ascii="Arial"/>
                <w:sz w:val="21"/>
              </w:rPr>
            </w:pPr>
          </w:p>
          <w:p w14:paraId="0AADF08C">
            <w:pPr>
              <w:pStyle w:val="26"/>
              <w:spacing w:before="78" w:line="241" w:lineRule="auto"/>
              <w:ind w:left="267" w:leftChars="0"/>
              <w:rPr>
                <w:spacing w:val="-14"/>
              </w:rPr>
            </w:pPr>
            <w:r>
              <w:rPr>
                <w:spacing w:val="-7"/>
              </w:rPr>
              <w:t>2</w:t>
            </w:r>
            <w:r>
              <w:rPr>
                <w:rFonts w:hint="eastAsia"/>
                <w:spacing w:val="-7"/>
                <w:lang w:val="en-US" w:eastAsia="zh-CN"/>
              </w:rPr>
              <w:t>0</w:t>
            </w:r>
          </w:p>
        </w:tc>
        <w:tc>
          <w:tcPr>
            <w:tcW w:w="1297" w:type="dxa"/>
            <w:vAlign w:val="top"/>
          </w:tcPr>
          <w:p w14:paraId="5808022F">
            <w:pPr>
              <w:spacing w:line="270" w:lineRule="auto"/>
              <w:rPr>
                <w:rFonts w:ascii="Arial"/>
                <w:sz w:val="21"/>
              </w:rPr>
            </w:pPr>
          </w:p>
          <w:p w14:paraId="0A5968E8">
            <w:pPr>
              <w:pStyle w:val="26"/>
              <w:spacing w:before="78" w:line="220" w:lineRule="auto"/>
              <w:rPr>
                <w:spacing w:val="-2"/>
              </w:rPr>
            </w:pPr>
            <w:r>
              <w:rPr>
                <w:spacing w:val="-4"/>
              </w:rPr>
              <w:t>结果公示</w:t>
            </w:r>
          </w:p>
        </w:tc>
        <w:tc>
          <w:tcPr>
            <w:tcW w:w="7491" w:type="dxa"/>
            <w:vAlign w:val="top"/>
          </w:tcPr>
          <w:p w14:paraId="41F57569">
            <w:pPr>
              <w:pStyle w:val="26"/>
              <w:spacing w:before="125" w:line="360" w:lineRule="auto"/>
              <w:ind w:left="111" w:right="107" w:firstLine="4"/>
              <w:jc w:val="both"/>
              <w:rPr>
                <w:rFonts w:hint="eastAsia" w:eastAsia="宋体"/>
                <w:spacing w:val="-1"/>
                <w:lang w:eastAsia="zh-CN"/>
              </w:rPr>
            </w:pPr>
            <w:r>
              <w:rPr>
                <w:spacing w:val="-1"/>
              </w:rPr>
              <w:t>陕西省政府采购网及</w:t>
            </w:r>
            <w:r>
              <w:rPr>
                <w:rFonts w:hint="eastAsia"/>
                <w:spacing w:val="-1"/>
              </w:rPr>
              <w:t>全国公共资源交易平台（陕</w:t>
            </w:r>
            <w:r>
              <w:rPr>
                <w:rFonts w:hint="eastAsia"/>
                <w:spacing w:val="-1"/>
                <w:lang w:eastAsia="zh-CN"/>
              </w:rPr>
              <w:t>西</w:t>
            </w:r>
            <w:r>
              <w:rPr>
                <w:rFonts w:hint="eastAsia"/>
                <w:spacing w:val="-1"/>
              </w:rPr>
              <w:t>省）</w:t>
            </w:r>
          </w:p>
          <w:p w14:paraId="2C9ED099">
            <w:pPr>
              <w:pStyle w:val="26"/>
              <w:spacing w:before="125" w:line="360" w:lineRule="auto"/>
              <w:ind w:left="111" w:leftChars="0" w:right="107" w:rightChars="0" w:firstLine="4" w:firstLineChars="0"/>
              <w:jc w:val="both"/>
            </w:pPr>
            <w:r>
              <w:rPr>
                <w:spacing w:val="-1"/>
              </w:rPr>
              <w:t>公示期：1个工作日</w:t>
            </w:r>
          </w:p>
        </w:tc>
      </w:tr>
      <w:tr w14:paraId="67A649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59" w:hRule="atLeast"/>
        </w:trPr>
        <w:tc>
          <w:tcPr>
            <w:tcW w:w="691" w:type="dxa"/>
            <w:vAlign w:val="top"/>
          </w:tcPr>
          <w:p w14:paraId="3A91557B">
            <w:pPr>
              <w:spacing w:line="258" w:lineRule="auto"/>
              <w:rPr>
                <w:rFonts w:ascii="Arial"/>
                <w:sz w:val="21"/>
              </w:rPr>
            </w:pPr>
          </w:p>
          <w:p w14:paraId="0887A685">
            <w:pPr>
              <w:spacing w:line="258" w:lineRule="auto"/>
              <w:rPr>
                <w:rFonts w:ascii="Arial"/>
                <w:sz w:val="21"/>
              </w:rPr>
            </w:pPr>
          </w:p>
          <w:p w14:paraId="352D8E85">
            <w:pPr>
              <w:spacing w:line="258" w:lineRule="auto"/>
              <w:rPr>
                <w:rFonts w:ascii="Arial"/>
                <w:sz w:val="21"/>
              </w:rPr>
            </w:pPr>
          </w:p>
          <w:p w14:paraId="39E09B31">
            <w:pPr>
              <w:spacing w:line="258" w:lineRule="auto"/>
              <w:rPr>
                <w:rFonts w:ascii="Arial"/>
                <w:sz w:val="21"/>
              </w:rPr>
            </w:pPr>
          </w:p>
          <w:p w14:paraId="69405AA0">
            <w:pPr>
              <w:pStyle w:val="26"/>
              <w:spacing w:before="78" w:line="241" w:lineRule="auto"/>
              <w:ind w:left="267" w:leftChars="0"/>
              <w:rPr>
                <w:spacing w:val="-14"/>
              </w:rPr>
            </w:pPr>
            <w:r>
              <w:rPr>
                <w:spacing w:val="-7"/>
              </w:rPr>
              <w:t>2</w:t>
            </w:r>
            <w:r>
              <w:rPr>
                <w:rFonts w:hint="eastAsia"/>
                <w:spacing w:val="-7"/>
                <w:lang w:val="en-US" w:eastAsia="zh-CN"/>
              </w:rPr>
              <w:t>1</w:t>
            </w:r>
          </w:p>
        </w:tc>
        <w:tc>
          <w:tcPr>
            <w:tcW w:w="1297" w:type="dxa"/>
            <w:vAlign w:val="top"/>
          </w:tcPr>
          <w:p w14:paraId="4311161C">
            <w:pPr>
              <w:spacing w:line="266" w:lineRule="auto"/>
              <w:rPr>
                <w:rFonts w:ascii="Arial"/>
                <w:sz w:val="21"/>
              </w:rPr>
            </w:pPr>
          </w:p>
          <w:p w14:paraId="2C4D77F3">
            <w:pPr>
              <w:spacing w:line="266" w:lineRule="auto"/>
              <w:rPr>
                <w:rFonts w:ascii="Arial"/>
                <w:sz w:val="21"/>
              </w:rPr>
            </w:pPr>
          </w:p>
          <w:p w14:paraId="7B9816E9">
            <w:pPr>
              <w:spacing w:line="267" w:lineRule="auto"/>
              <w:rPr>
                <w:rFonts w:ascii="Arial"/>
                <w:sz w:val="21"/>
              </w:rPr>
            </w:pPr>
          </w:p>
          <w:p w14:paraId="40A7A30F">
            <w:pPr>
              <w:pStyle w:val="26"/>
              <w:spacing w:before="78" w:line="325" w:lineRule="auto"/>
              <w:ind w:right="124" w:rightChars="0"/>
              <w:rPr>
                <w:spacing w:val="-2"/>
              </w:rPr>
            </w:pPr>
            <w:r>
              <w:rPr>
                <w:b/>
                <w:bCs/>
                <w:spacing w:val="-10"/>
              </w:rPr>
              <w:t>电子投标文</w:t>
            </w:r>
            <w:r>
              <w:rPr>
                <w:b/>
                <w:bCs/>
                <w:spacing w:val="-5"/>
              </w:rPr>
              <w:t>件编制</w:t>
            </w:r>
          </w:p>
        </w:tc>
        <w:tc>
          <w:tcPr>
            <w:tcW w:w="7491" w:type="dxa"/>
            <w:vAlign w:val="top"/>
          </w:tcPr>
          <w:p w14:paraId="5BEE93F2">
            <w:pPr>
              <w:pStyle w:val="26"/>
              <w:spacing w:before="117" w:line="360" w:lineRule="auto"/>
              <w:ind w:left="101" w:leftChars="0" w:right="107" w:rightChars="0" w:firstLine="12" w:firstLineChars="0"/>
              <w:jc w:val="both"/>
            </w:pPr>
            <w:r>
              <w:rPr>
                <w:b/>
                <w:bCs/>
                <w:spacing w:val="-3"/>
              </w:rPr>
              <w:t>本项目的竞争性谈判响应文件必须使用电子标书专用工具软件编制，并通过</w:t>
            </w:r>
            <w:r>
              <w:rPr>
                <w:b/>
                <w:bCs/>
                <w:spacing w:val="-2"/>
              </w:rPr>
              <w:t>“</w:t>
            </w:r>
            <w:r>
              <w:rPr>
                <w:rFonts w:hint="eastAsia"/>
                <w:b/>
                <w:bCs/>
                <w:spacing w:val="-2"/>
              </w:rPr>
              <w:t>全国公共资源交易平台（陕西省</w:t>
            </w:r>
            <w:r>
              <w:rPr>
                <w:rFonts w:hint="eastAsia"/>
                <w:b/>
                <w:bCs/>
                <w:spacing w:val="-2"/>
                <w:lang w:eastAsia="zh-CN"/>
              </w:rPr>
              <w:t>）</w:t>
            </w:r>
            <w:r>
              <w:rPr>
                <w:b/>
                <w:bCs/>
                <w:spacing w:val="-2"/>
              </w:rPr>
              <w:t>（</w:t>
            </w:r>
            <w:r>
              <w:fldChar w:fldCharType="begin"/>
            </w:r>
            <w:r>
              <w:instrText xml:space="preserve"> HYPERLINK "http://www.sxggzyjy.cn/" </w:instrText>
            </w:r>
            <w:r>
              <w:fldChar w:fldCharType="separate"/>
            </w:r>
            <w:r>
              <w:rPr>
                <w:b/>
                <w:bCs/>
                <w:spacing w:val="-2"/>
              </w:rPr>
              <w:t>http://www.sxggzyjy.cn/</w:t>
            </w:r>
            <w:r>
              <w:rPr>
                <w:b/>
                <w:bCs/>
                <w:spacing w:val="-2"/>
              </w:rPr>
              <w:fldChar w:fldCharType="end"/>
            </w:r>
            <w:r>
              <w:rPr>
                <w:b/>
                <w:bCs/>
                <w:spacing w:val="-2"/>
              </w:rPr>
              <w:t>）”完成谈判响应</w:t>
            </w:r>
            <w:r>
              <w:rPr>
                <w:b/>
                <w:bCs/>
                <w:spacing w:val="-3"/>
              </w:rPr>
              <w:t>过程，竞争性谈判响应文件的编制和递交，应按照竞争性谈判文件的规定进行。如未按照竞争性谈判文件要求编制、递交电子响应文件，将</w:t>
            </w:r>
            <w:r>
              <w:rPr>
                <w:b/>
                <w:bCs/>
                <w:spacing w:val="-2"/>
              </w:rPr>
              <w:t>可能导致谈判无效，其后果由供应商自负。</w:t>
            </w:r>
          </w:p>
        </w:tc>
      </w:tr>
      <w:tr w14:paraId="21AC82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59" w:hRule="atLeast"/>
        </w:trPr>
        <w:tc>
          <w:tcPr>
            <w:tcW w:w="691" w:type="dxa"/>
            <w:vAlign w:val="top"/>
          </w:tcPr>
          <w:p w14:paraId="5FE9CB0B">
            <w:pPr>
              <w:spacing w:line="241" w:lineRule="auto"/>
              <w:rPr>
                <w:rFonts w:ascii="Arial"/>
                <w:sz w:val="21"/>
              </w:rPr>
            </w:pPr>
          </w:p>
          <w:p w14:paraId="7F06D291">
            <w:pPr>
              <w:spacing w:line="241" w:lineRule="auto"/>
              <w:rPr>
                <w:rFonts w:ascii="Arial"/>
                <w:sz w:val="21"/>
              </w:rPr>
            </w:pPr>
          </w:p>
          <w:p w14:paraId="3491F60E">
            <w:pPr>
              <w:spacing w:line="241" w:lineRule="auto"/>
              <w:rPr>
                <w:rFonts w:ascii="Arial"/>
                <w:sz w:val="21"/>
              </w:rPr>
            </w:pPr>
          </w:p>
          <w:p w14:paraId="596A623A">
            <w:pPr>
              <w:spacing w:line="242" w:lineRule="auto"/>
              <w:rPr>
                <w:rFonts w:ascii="Arial"/>
                <w:sz w:val="21"/>
              </w:rPr>
            </w:pPr>
          </w:p>
          <w:p w14:paraId="11EDDF60">
            <w:pPr>
              <w:spacing w:line="242" w:lineRule="auto"/>
              <w:rPr>
                <w:rFonts w:ascii="Arial"/>
                <w:sz w:val="21"/>
              </w:rPr>
            </w:pPr>
          </w:p>
          <w:p w14:paraId="67ABCFDF">
            <w:pPr>
              <w:spacing w:line="242" w:lineRule="auto"/>
              <w:rPr>
                <w:rFonts w:ascii="Arial"/>
                <w:sz w:val="21"/>
              </w:rPr>
            </w:pPr>
          </w:p>
          <w:p w14:paraId="3C170423">
            <w:pPr>
              <w:spacing w:line="242" w:lineRule="auto"/>
              <w:rPr>
                <w:rFonts w:ascii="Arial"/>
                <w:sz w:val="21"/>
              </w:rPr>
            </w:pPr>
          </w:p>
          <w:p w14:paraId="3D51B3EA">
            <w:pPr>
              <w:spacing w:line="242" w:lineRule="auto"/>
              <w:rPr>
                <w:rFonts w:ascii="Arial"/>
                <w:sz w:val="21"/>
              </w:rPr>
            </w:pPr>
          </w:p>
          <w:p w14:paraId="0A8E0D38">
            <w:pPr>
              <w:spacing w:line="242" w:lineRule="auto"/>
              <w:rPr>
                <w:rFonts w:ascii="Arial"/>
                <w:sz w:val="21"/>
              </w:rPr>
            </w:pPr>
          </w:p>
          <w:p w14:paraId="37075699">
            <w:pPr>
              <w:spacing w:line="242" w:lineRule="auto"/>
              <w:rPr>
                <w:rFonts w:ascii="Arial"/>
                <w:sz w:val="21"/>
              </w:rPr>
            </w:pPr>
          </w:p>
          <w:p w14:paraId="320A0C26">
            <w:pPr>
              <w:spacing w:line="242" w:lineRule="auto"/>
              <w:rPr>
                <w:rFonts w:ascii="Arial"/>
                <w:sz w:val="21"/>
              </w:rPr>
            </w:pPr>
          </w:p>
          <w:p w14:paraId="5D07B076">
            <w:pPr>
              <w:pStyle w:val="26"/>
              <w:spacing w:before="78"/>
              <w:ind w:left="267" w:leftChars="0"/>
              <w:rPr>
                <w:spacing w:val="-7"/>
              </w:rPr>
            </w:pPr>
            <w:r>
              <w:rPr>
                <w:spacing w:val="-7"/>
              </w:rPr>
              <w:t>2</w:t>
            </w:r>
            <w:r>
              <w:rPr>
                <w:rFonts w:hint="eastAsia"/>
                <w:spacing w:val="-7"/>
                <w:lang w:val="en-US" w:eastAsia="zh-CN"/>
              </w:rPr>
              <w:t>2</w:t>
            </w:r>
          </w:p>
        </w:tc>
        <w:tc>
          <w:tcPr>
            <w:tcW w:w="1297" w:type="dxa"/>
            <w:vAlign w:val="top"/>
          </w:tcPr>
          <w:p w14:paraId="4C75881A">
            <w:pPr>
              <w:spacing w:line="242" w:lineRule="auto"/>
              <w:rPr>
                <w:rFonts w:ascii="Arial"/>
                <w:sz w:val="21"/>
              </w:rPr>
            </w:pPr>
          </w:p>
          <w:p w14:paraId="1F00C7FA">
            <w:pPr>
              <w:spacing w:line="242" w:lineRule="auto"/>
              <w:rPr>
                <w:rFonts w:ascii="Arial"/>
                <w:sz w:val="21"/>
              </w:rPr>
            </w:pPr>
          </w:p>
          <w:p w14:paraId="5F6E9B9E">
            <w:pPr>
              <w:spacing w:line="242" w:lineRule="auto"/>
              <w:rPr>
                <w:rFonts w:ascii="Arial"/>
                <w:sz w:val="21"/>
              </w:rPr>
            </w:pPr>
          </w:p>
          <w:p w14:paraId="352B6B3A">
            <w:pPr>
              <w:spacing w:line="243" w:lineRule="auto"/>
              <w:rPr>
                <w:rFonts w:ascii="Arial"/>
                <w:sz w:val="21"/>
              </w:rPr>
            </w:pPr>
          </w:p>
          <w:p w14:paraId="6BA87C09">
            <w:pPr>
              <w:spacing w:line="243" w:lineRule="auto"/>
              <w:rPr>
                <w:rFonts w:ascii="Arial"/>
                <w:sz w:val="21"/>
              </w:rPr>
            </w:pPr>
          </w:p>
          <w:p w14:paraId="7838AD13">
            <w:pPr>
              <w:spacing w:line="243" w:lineRule="auto"/>
              <w:rPr>
                <w:rFonts w:ascii="Arial"/>
                <w:sz w:val="21"/>
              </w:rPr>
            </w:pPr>
          </w:p>
          <w:p w14:paraId="1B007259">
            <w:pPr>
              <w:spacing w:line="243" w:lineRule="auto"/>
              <w:rPr>
                <w:rFonts w:ascii="Arial"/>
                <w:sz w:val="21"/>
              </w:rPr>
            </w:pPr>
          </w:p>
          <w:p w14:paraId="0A7A9659">
            <w:pPr>
              <w:spacing w:line="243" w:lineRule="auto"/>
              <w:rPr>
                <w:rFonts w:ascii="Arial"/>
                <w:sz w:val="21"/>
              </w:rPr>
            </w:pPr>
          </w:p>
          <w:p w14:paraId="3DBECF3D">
            <w:pPr>
              <w:spacing w:line="243" w:lineRule="auto"/>
              <w:rPr>
                <w:rFonts w:ascii="Arial"/>
                <w:sz w:val="21"/>
              </w:rPr>
            </w:pPr>
          </w:p>
          <w:p w14:paraId="2149EFDE">
            <w:pPr>
              <w:spacing w:line="243" w:lineRule="auto"/>
              <w:rPr>
                <w:rFonts w:ascii="Arial"/>
                <w:sz w:val="21"/>
              </w:rPr>
            </w:pPr>
          </w:p>
          <w:p w14:paraId="2B186E73">
            <w:pPr>
              <w:pStyle w:val="26"/>
              <w:spacing w:before="78" w:line="326" w:lineRule="auto"/>
              <w:ind w:right="124" w:rightChars="0"/>
              <w:rPr>
                <w:b/>
                <w:bCs/>
                <w:spacing w:val="-10"/>
              </w:rPr>
            </w:pPr>
            <w:r>
              <w:rPr>
                <w:b/>
                <w:bCs/>
                <w:spacing w:val="-10"/>
              </w:rPr>
              <w:t>电子投标注</w:t>
            </w:r>
            <w:r>
              <w:rPr>
                <w:b/>
                <w:bCs/>
                <w:spacing w:val="-8"/>
              </w:rPr>
              <w:t>意事项</w:t>
            </w:r>
          </w:p>
        </w:tc>
        <w:tc>
          <w:tcPr>
            <w:tcW w:w="7491" w:type="dxa"/>
            <w:vAlign w:val="top"/>
          </w:tcPr>
          <w:p w14:paraId="4D675E5E">
            <w:pPr>
              <w:pStyle w:val="26"/>
              <w:spacing w:before="116" w:line="240" w:lineRule="auto"/>
              <w:ind w:left="112" w:right="107" w:firstLine="18"/>
            </w:pPr>
            <w:r>
              <w:rPr>
                <w:b/>
                <w:bCs/>
              </w:rPr>
              <w:t>1、供应商应在规定的时间内及时下载竞争性谈判文件、澄清和修改文件以</w:t>
            </w:r>
            <w:r>
              <w:rPr>
                <w:b/>
                <w:bCs/>
                <w:spacing w:val="-4"/>
              </w:rPr>
              <w:t>及答疑纪要等相关文件，在响应文件递交截止时间前必须登录“</w:t>
            </w:r>
            <w:r>
              <w:rPr>
                <w:rFonts w:hint="eastAsia"/>
                <w:b/>
                <w:bCs/>
                <w:spacing w:val="-4"/>
              </w:rPr>
              <w:t>全国公共资源交易平台（陕西省</w:t>
            </w:r>
            <w:r>
              <w:rPr>
                <w:rFonts w:hint="eastAsia"/>
                <w:b/>
                <w:bCs/>
                <w:spacing w:val="-4"/>
                <w:lang w:eastAsia="zh-CN"/>
              </w:rPr>
              <w:t>）</w:t>
            </w:r>
            <w:r>
              <w:rPr>
                <w:b/>
                <w:bCs/>
                <w:spacing w:val="-1"/>
              </w:rPr>
              <w:t>（</w:t>
            </w:r>
            <w:r>
              <w:fldChar w:fldCharType="begin"/>
            </w:r>
            <w:r>
              <w:instrText xml:space="preserve"> HYPERLINK "http://www.sxggzyjy.cn/" </w:instrText>
            </w:r>
            <w:r>
              <w:fldChar w:fldCharType="separate"/>
            </w:r>
            <w:r>
              <w:rPr>
                <w:b/>
                <w:bCs/>
                <w:spacing w:val="-1"/>
              </w:rPr>
              <w:t>http://www.sxggzyjy.cn/</w:t>
            </w:r>
            <w:r>
              <w:rPr>
                <w:b/>
                <w:bCs/>
                <w:spacing w:val="-1"/>
              </w:rPr>
              <w:fldChar w:fldCharType="end"/>
            </w:r>
            <w:r>
              <w:rPr>
                <w:b/>
                <w:bCs/>
                <w:spacing w:val="-1"/>
              </w:rPr>
              <w:t>）”上传竞争性谈判响应文件电</w:t>
            </w:r>
            <w:r>
              <w:rPr>
                <w:b/>
                <w:bCs/>
                <w:spacing w:val="-3"/>
              </w:rPr>
              <w:t>子文件；</w:t>
            </w:r>
          </w:p>
          <w:p w14:paraId="7D2D7FD4">
            <w:pPr>
              <w:pStyle w:val="26"/>
              <w:spacing w:before="181" w:line="240" w:lineRule="auto"/>
              <w:ind w:left="112" w:right="107" w:firstLine="3"/>
            </w:pPr>
            <w:r>
              <w:rPr>
                <w:b/>
                <w:bCs/>
                <w:spacing w:val="1"/>
              </w:rPr>
              <w:t>2、供应商应随时留意可能发布的变更公告，当</w:t>
            </w:r>
            <w:r>
              <w:rPr>
                <w:b/>
                <w:bCs/>
              </w:rPr>
              <w:t>澄清或修改的内容影响响应</w:t>
            </w:r>
            <w:r>
              <w:rPr>
                <w:b/>
                <w:bCs/>
                <w:spacing w:val="-3"/>
              </w:rPr>
              <w:t>文件编制时，将在交易平台上同步发布答疑文件，此时供应商应从“项目流程〉答疑文件下载”下载最新发布的答疑文件（*.SXSCF格式</w:t>
            </w:r>
            <w:r>
              <w:rPr>
                <w:b/>
                <w:bCs/>
                <w:spacing w:val="7"/>
              </w:rPr>
              <w:t>），</w:t>
            </w:r>
            <w:r>
              <w:rPr>
                <w:b/>
                <w:bCs/>
                <w:spacing w:val="-3"/>
              </w:rPr>
              <w:t>并使</w:t>
            </w:r>
            <w:r>
              <w:rPr>
                <w:b/>
                <w:bCs/>
                <w:spacing w:val="-4"/>
              </w:rPr>
              <w:t>用该</w:t>
            </w:r>
            <w:r>
              <w:rPr>
                <w:b/>
                <w:bCs/>
                <w:spacing w:val="-2"/>
              </w:rPr>
              <w:t>文件重新编制电子响应文件（*.SXSTF格式</w:t>
            </w:r>
            <w:r>
              <w:rPr>
                <w:b/>
                <w:bCs/>
                <w:spacing w:val="6"/>
              </w:rPr>
              <w:t>），</w:t>
            </w:r>
            <w:r>
              <w:rPr>
                <w:b/>
                <w:bCs/>
                <w:spacing w:val="-2"/>
              </w:rPr>
              <w:t>使用旧版电子谈判文件或旧版答疑文件制作的电子响应文件，系统将拒绝</w:t>
            </w:r>
            <w:r>
              <w:rPr>
                <w:b/>
                <w:bCs/>
                <w:spacing w:val="-3"/>
              </w:rPr>
              <w:t>接收。</w:t>
            </w:r>
          </w:p>
          <w:p w14:paraId="01E7F2D4">
            <w:pPr>
              <w:pStyle w:val="26"/>
              <w:spacing w:before="183" w:line="240" w:lineRule="auto"/>
              <w:ind w:left="112" w:leftChars="0" w:right="110" w:rightChars="0" w:firstLine="5" w:firstLineChars="0"/>
              <w:rPr>
                <w:b/>
                <w:bCs/>
                <w:spacing w:val="-3"/>
              </w:rPr>
            </w:pPr>
            <w:r>
              <w:rPr>
                <w:spacing w:val="-3"/>
              </w:rPr>
              <w:t>3、</w:t>
            </w:r>
            <w:r>
              <w:rPr>
                <w:b/>
                <w:bCs/>
                <w:spacing w:val="-3"/>
              </w:rPr>
              <w:t>谈判现场各供应商</w:t>
            </w:r>
            <w:r>
              <w:rPr>
                <w:rFonts w:hint="eastAsia"/>
                <w:b/>
                <w:bCs/>
                <w:spacing w:val="-3"/>
                <w:lang w:eastAsia="zh-CN"/>
              </w:rPr>
              <w:t>按</w:t>
            </w:r>
            <w:r>
              <w:rPr>
                <w:b/>
                <w:bCs/>
                <w:spacing w:val="-3"/>
              </w:rPr>
              <w:t>规定的时间内进行响应文</w:t>
            </w:r>
            <w:r>
              <w:rPr>
                <w:b/>
                <w:bCs/>
                <w:spacing w:val="-2"/>
              </w:rPr>
              <w:t>件解密，若因供应商原因导致无法解密或解密失败的，视为无效投标。</w:t>
            </w:r>
          </w:p>
        </w:tc>
      </w:tr>
      <w:tr w14:paraId="59DD78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59" w:hRule="atLeast"/>
        </w:trPr>
        <w:tc>
          <w:tcPr>
            <w:tcW w:w="691" w:type="dxa"/>
            <w:vAlign w:val="top"/>
          </w:tcPr>
          <w:p w14:paraId="50A3A8D4">
            <w:pPr>
              <w:spacing w:line="267" w:lineRule="auto"/>
              <w:rPr>
                <w:rFonts w:ascii="Arial"/>
                <w:sz w:val="21"/>
              </w:rPr>
            </w:pPr>
          </w:p>
          <w:p w14:paraId="555FD30A">
            <w:pPr>
              <w:spacing w:line="268" w:lineRule="auto"/>
              <w:rPr>
                <w:rFonts w:ascii="Arial"/>
                <w:sz w:val="21"/>
              </w:rPr>
            </w:pPr>
          </w:p>
          <w:p w14:paraId="0DC09634">
            <w:pPr>
              <w:spacing w:line="268" w:lineRule="auto"/>
              <w:rPr>
                <w:rFonts w:ascii="Arial"/>
                <w:sz w:val="21"/>
              </w:rPr>
            </w:pPr>
          </w:p>
          <w:p w14:paraId="77BEA1EA">
            <w:pPr>
              <w:pStyle w:val="26"/>
              <w:spacing w:before="78" w:line="241" w:lineRule="auto"/>
              <w:ind w:left="267" w:leftChars="0"/>
              <w:rPr>
                <w:spacing w:val="-7"/>
              </w:rPr>
            </w:pPr>
            <w:r>
              <w:rPr>
                <w:spacing w:val="-7"/>
              </w:rPr>
              <w:t>2</w:t>
            </w:r>
            <w:r>
              <w:rPr>
                <w:rFonts w:hint="eastAsia"/>
                <w:spacing w:val="-7"/>
                <w:lang w:val="en-US" w:eastAsia="zh-CN"/>
              </w:rPr>
              <w:t>3</w:t>
            </w:r>
          </w:p>
        </w:tc>
        <w:tc>
          <w:tcPr>
            <w:tcW w:w="1297" w:type="dxa"/>
            <w:vAlign w:val="top"/>
          </w:tcPr>
          <w:p w14:paraId="2152CA12">
            <w:pPr>
              <w:spacing w:line="260" w:lineRule="auto"/>
              <w:rPr>
                <w:rFonts w:ascii="Arial"/>
                <w:sz w:val="21"/>
              </w:rPr>
            </w:pPr>
          </w:p>
          <w:p w14:paraId="69F81F02">
            <w:pPr>
              <w:spacing w:line="260" w:lineRule="auto"/>
              <w:rPr>
                <w:rFonts w:ascii="Arial"/>
                <w:sz w:val="21"/>
              </w:rPr>
            </w:pPr>
          </w:p>
          <w:p w14:paraId="3C6E209F">
            <w:pPr>
              <w:spacing w:line="260" w:lineRule="auto"/>
              <w:rPr>
                <w:rFonts w:ascii="Arial"/>
                <w:sz w:val="21"/>
              </w:rPr>
            </w:pPr>
          </w:p>
          <w:p w14:paraId="3C08F635">
            <w:pPr>
              <w:pStyle w:val="26"/>
              <w:spacing w:before="78" w:line="219" w:lineRule="auto"/>
              <w:ind w:left="370" w:leftChars="0"/>
              <w:rPr>
                <w:b/>
                <w:bCs/>
                <w:spacing w:val="-10"/>
              </w:rPr>
            </w:pPr>
            <w:r>
              <w:rPr>
                <w:spacing w:val="-3"/>
              </w:rPr>
              <w:t>解释权</w:t>
            </w:r>
          </w:p>
        </w:tc>
        <w:tc>
          <w:tcPr>
            <w:tcW w:w="7491" w:type="dxa"/>
            <w:vAlign w:val="top"/>
          </w:tcPr>
          <w:p w14:paraId="3665993A">
            <w:pPr>
              <w:pStyle w:val="26"/>
              <w:spacing w:before="116" w:line="337" w:lineRule="auto"/>
              <w:ind w:left="113" w:leftChars="0" w:right="107" w:rightChars="0" w:firstLine="2" w:firstLineChars="0"/>
              <w:jc w:val="both"/>
              <w:rPr>
                <w:b/>
                <w:bCs/>
                <w:spacing w:val="-3"/>
              </w:rPr>
            </w:pPr>
            <w:r>
              <w:rPr>
                <w:spacing w:val="-1"/>
              </w:rPr>
              <w:t>构成本谈判文件的各个组成文件应互为解释，互为说明；如有不明确或不一</w:t>
            </w:r>
            <w:r>
              <w:t>致，构成合同文件组成内容，以合同文件约定</w:t>
            </w:r>
            <w:r>
              <w:rPr>
                <w:spacing w:val="-1"/>
              </w:rPr>
              <w:t>内容为准；除竞争性谈判文件</w:t>
            </w:r>
            <w:r>
              <w:t>中有特别规定外，仅适用于招标阶段的规定，</w:t>
            </w:r>
            <w:r>
              <w:rPr>
                <w:spacing w:val="-1"/>
              </w:rPr>
              <w:t>按竞争性谈判公告、供应商须</w:t>
            </w:r>
            <w:r>
              <w:t>知、评标办法、响应文件格式的先后顺序解释</w:t>
            </w:r>
            <w:r>
              <w:rPr>
                <w:spacing w:val="-1"/>
              </w:rPr>
              <w:t>；同一组成文件不同版本之间</w:t>
            </w:r>
            <w:r>
              <w:rPr>
                <w:rFonts w:hint="eastAsia"/>
                <w:spacing w:val="-1"/>
              </w:rPr>
              <w:t>有不一致的，以形成时间在后者为准。按本款前述规定仍不能形成论的，由采购代理机构负责解释。</w:t>
            </w:r>
          </w:p>
        </w:tc>
      </w:tr>
      <w:tr w14:paraId="375978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59" w:hRule="atLeast"/>
        </w:trPr>
        <w:tc>
          <w:tcPr>
            <w:tcW w:w="691" w:type="dxa"/>
            <w:vAlign w:val="top"/>
          </w:tcPr>
          <w:p w14:paraId="7015DBD9">
            <w:pPr>
              <w:rPr>
                <w:rFonts w:ascii="Arial"/>
                <w:sz w:val="21"/>
              </w:rPr>
            </w:pPr>
          </w:p>
          <w:p w14:paraId="6B95039A">
            <w:pPr>
              <w:bidi w:val="0"/>
              <w:rPr>
                <w:rFonts w:ascii="Arial" w:hAnsi="Arial" w:eastAsia="Arial" w:cs="Arial"/>
                <w:snapToGrid w:val="0"/>
                <w:color w:val="000000"/>
                <w:kern w:val="0"/>
                <w:sz w:val="21"/>
                <w:szCs w:val="21"/>
                <w:lang w:val="en-US" w:eastAsia="en-US" w:bidi="ar-SA"/>
              </w:rPr>
            </w:pPr>
          </w:p>
          <w:p w14:paraId="06E198DE">
            <w:pPr>
              <w:bidi w:val="0"/>
              <w:ind w:firstLine="210" w:firstLineChars="100"/>
              <w:jc w:val="left"/>
              <w:rPr>
                <w:rFonts w:hint="eastAsia" w:eastAsia="宋体"/>
                <w:lang w:val="en-US" w:eastAsia="zh-CN"/>
              </w:rPr>
            </w:pPr>
          </w:p>
          <w:p w14:paraId="08731C9A">
            <w:pPr>
              <w:bidi w:val="0"/>
              <w:ind w:firstLine="210" w:firstLineChars="100"/>
              <w:jc w:val="left"/>
              <w:rPr>
                <w:rFonts w:hint="eastAsia" w:eastAsia="宋体"/>
                <w:lang w:val="en-US" w:eastAsia="zh-CN"/>
              </w:rPr>
            </w:pPr>
          </w:p>
          <w:p w14:paraId="424AE6BB">
            <w:pPr>
              <w:bidi w:val="0"/>
              <w:ind w:firstLine="210" w:firstLineChars="100"/>
              <w:jc w:val="left"/>
              <w:rPr>
                <w:spacing w:val="-7"/>
              </w:rPr>
            </w:pPr>
            <w:r>
              <w:rPr>
                <w:rFonts w:hint="eastAsia" w:eastAsia="宋体"/>
                <w:b w:val="0"/>
                <w:bCs w:val="0"/>
                <w:lang w:val="en-US" w:eastAsia="zh-CN"/>
              </w:rPr>
              <w:t>24</w:t>
            </w:r>
          </w:p>
        </w:tc>
        <w:tc>
          <w:tcPr>
            <w:tcW w:w="1297" w:type="dxa"/>
            <w:vAlign w:val="top"/>
          </w:tcPr>
          <w:p w14:paraId="29AF0B54">
            <w:pPr>
              <w:rPr>
                <w:rFonts w:ascii="Arial"/>
                <w:sz w:val="21"/>
              </w:rPr>
            </w:pPr>
          </w:p>
          <w:p w14:paraId="36AD109A">
            <w:pPr>
              <w:bidi w:val="0"/>
              <w:jc w:val="center"/>
              <w:rPr>
                <w:rFonts w:hint="eastAsia" w:ascii="宋体" w:hAnsi="宋体" w:eastAsia="宋体" w:cs="宋体"/>
                <w:snapToGrid w:val="0"/>
                <w:color w:val="000000"/>
                <w:spacing w:val="-2"/>
                <w:kern w:val="0"/>
                <w:sz w:val="24"/>
                <w:szCs w:val="24"/>
                <w:lang w:val="en-US" w:eastAsia="zh-CN" w:bidi="ar-SA"/>
              </w:rPr>
            </w:pPr>
          </w:p>
          <w:p w14:paraId="31CA61F3">
            <w:pPr>
              <w:bidi w:val="0"/>
              <w:jc w:val="center"/>
              <w:rPr>
                <w:rFonts w:hint="eastAsia" w:ascii="宋体" w:hAnsi="宋体" w:eastAsia="宋体" w:cs="宋体"/>
                <w:snapToGrid w:val="0"/>
                <w:color w:val="000000"/>
                <w:spacing w:val="-2"/>
                <w:kern w:val="0"/>
                <w:sz w:val="24"/>
                <w:szCs w:val="24"/>
                <w:lang w:val="en-US" w:eastAsia="zh-CN" w:bidi="ar-SA"/>
              </w:rPr>
            </w:pPr>
          </w:p>
          <w:p w14:paraId="7B24DA79">
            <w:pPr>
              <w:bidi w:val="0"/>
              <w:jc w:val="center"/>
              <w:rPr>
                <w:b/>
                <w:bCs/>
                <w:spacing w:val="-10"/>
              </w:rPr>
            </w:pPr>
            <w:r>
              <w:rPr>
                <w:rFonts w:hint="eastAsia" w:ascii="宋体" w:hAnsi="宋体" w:eastAsia="宋体" w:cs="宋体"/>
                <w:snapToGrid w:val="0"/>
                <w:color w:val="000000"/>
                <w:spacing w:val="-2"/>
                <w:kern w:val="0"/>
                <w:sz w:val="24"/>
                <w:szCs w:val="24"/>
                <w:lang w:val="en-US" w:eastAsia="zh-CN" w:bidi="ar-SA"/>
              </w:rPr>
              <w:t>其他</w:t>
            </w:r>
          </w:p>
        </w:tc>
        <w:tc>
          <w:tcPr>
            <w:tcW w:w="7491" w:type="dxa"/>
            <w:vAlign w:val="top"/>
          </w:tcPr>
          <w:p w14:paraId="413DE519">
            <w:pPr>
              <w:pStyle w:val="26"/>
              <w:spacing w:before="125" w:line="354" w:lineRule="auto"/>
              <w:ind w:left="111" w:leftChars="0" w:right="107" w:rightChars="0" w:firstLine="4" w:firstLineChars="0"/>
              <w:jc w:val="both"/>
              <w:rPr>
                <w:b/>
                <w:bCs/>
                <w:spacing w:val="-3"/>
              </w:rPr>
            </w:pPr>
            <w:r>
              <w:rPr>
                <w:rFonts w:hint="eastAsia"/>
                <w:spacing w:val="-1"/>
              </w:rPr>
              <w:t>本项目支持中小企业，支持监狱和戒毒企业、残疾人企业、扶持不发达地区和少数民族地区、支持脱贫攻坚等相关政策。详见《供应商须知》中“落实的政府采购政策”有关内容。（本次竞争性磋商项目为专门面向中小企业采购，最终报价不采用优惠政策）</w:t>
            </w:r>
          </w:p>
        </w:tc>
      </w:tr>
      <w:tr w14:paraId="4C89DB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59" w:hRule="atLeast"/>
        </w:trPr>
        <w:tc>
          <w:tcPr>
            <w:tcW w:w="691" w:type="dxa"/>
            <w:vAlign w:val="top"/>
          </w:tcPr>
          <w:p w14:paraId="0FFEF00F">
            <w:pPr>
              <w:bidi w:val="0"/>
              <w:ind w:firstLine="210" w:firstLineChars="100"/>
              <w:jc w:val="left"/>
              <w:rPr>
                <w:rFonts w:hint="eastAsia" w:eastAsia="宋体"/>
                <w:lang w:val="en-US" w:eastAsia="zh-CN"/>
              </w:rPr>
            </w:pPr>
          </w:p>
          <w:p w14:paraId="09753E04">
            <w:pPr>
              <w:bidi w:val="0"/>
              <w:rPr>
                <w:rFonts w:hint="eastAsia" w:ascii="Arial" w:hAnsi="Arial" w:eastAsia="Arial" w:cs="Arial"/>
                <w:snapToGrid w:val="0"/>
                <w:color w:val="000000"/>
                <w:kern w:val="0"/>
                <w:sz w:val="21"/>
                <w:szCs w:val="21"/>
                <w:lang w:val="en-US" w:eastAsia="zh-CN" w:bidi="ar-SA"/>
              </w:rPr>
            </w:pPr>
          </w:p>
          <w:p w14:paraId="23C3AE8B">
            <w:pPr>
              <w:bidi w:val="0"/>
              <w:rPr>
                <w:rFonts w:hint="eastAsia"/>
                <w:lang w:val="en-US" w:eastAsia="zh-CN"/>
              </w:rPr>
            </w:pPr>
          </w:p>
          <w:p w14:paraId="74CF17BE">
            <w:pPr>
              <w:bidi w:val="0"/>
              <w:rPr>
                <w:rFonts w:hint="eastAsia"/>
                <w:lang w:val="en-US" w:eastAsia="zh-CN"/>
              </w:rPr>
            </w:pPr>
          </w:p>
          <w:p w14:paraId="0FEF8385">
            <w:pPr>
              <w:bidi w:val="0"/>
              <w:ind w:firstLine="355" w:firstLineChars="0"/>
              <w:jc w:val="left"/>
              <w:rPr>
                <w:rFonts w:hint="eastAsia" w:eastAsia="宋体"/>
                <w:lang w:val="en-US" w:eastAsia="zh-CN"/>
              </w:rPr>
            </w:pPr>
            <w:r>
              <w:rPr>
                <w:rFonts w:hint="eastAsia"/>
                <w:lang w:val="en-US" w:eastAsia="zh-CN"/>
              </w:rPr>
              <w:t>25</w:t>
            </w:r>
          </w:p>
        </w:tc>
        <w:tc>
          <w:tcPr>
            <w:tcW w:w="1297" w:type="dxa"/>
            <w:vAlign w:val="top"/>
          </w:tcPr>
          <w:p w14:paraId="759233A5">
            <w:pPr>
              <w:bidi w:val="0"/>
              <w:jc w:val="center"/>
              <w:rPr>
                <w:rFonts w:hint="eastAsia" w:ascii="宋体" w:hAnsi="宋体" w:eastAsia="宋体" w:cs="宋体"/>
                <w:snapToGrid w:val="0"/>
                <w:color w:val="000000"/>
                <w:spacing w:val="-2"/>
                <w:kern w:val="0"/>
                <w:sz w:val="24"/>
                <w:szCs w:val="24"/>
                <w:lang w:val="en-US" w:eastAsia="zh-CN" w:bidi="ar-SA"/>
              </w:rPr>
            </w:pPr>
          </w:p>
        </w:tc>
        <w:tc>
          <w:tcPr>
            <w:tcW w:w="7491" w:type="dxa"/>
            <w:vAlign w:val="top"/>
          </w:tcPr>
          <w:p w14:paraId="50094BE5">
            <w:pPr>
              <w:pStyle w:val="26"/>
              <w:numPr>
                <w:ilvl w:val="0"/>
                <w:numId w:val="1"/>
              </w:numPr>
              <w:spacing w:before="125" w:line="354" w:lineRule="auto"/>
              <w:ind w:left="111" w:leftChars="0" w:right="107" w:rightChars="0" w:firstLine="4" w:firstLineChars="0"/>
              <w:jc w:val="both"/>
              <w:rPr>
                <w:rFonts w:hint="eastAsia"/>
                <w:spacing w:val="-1"/>
              </w:rPr>
            </w:pPr>
            <w:r>
              <w:rPr>
                <w:rFonts w:hint="eastAsia"/>
                <w:spacing w:val="-1"/>
              </w:rPr>
              <w:t>本项目为不见面</w:t>
            </w:r>
            <w:r>
              <w:rPr>
                <w:rFonts w:hint="eastAsia"/>
                <w:spacing w:val="-1"/>
                <w:lang w:eastAsia="zh-CN"/>
              </w:rPr>
              <w:t>竞争性谈判</w:t>
            </w:r>
            <w:r>
              <w:rPr>
                <w:rFonts w:hint="eastAsia"/>
                <w:spacing w:val="-1"/>
              </w:rPr>
              <w:t>，各</w:t>
            </w:r>
            <w:r>
              <w:rPr>
                <w:rFonts w:hint="eastAsia"/>
                <w:spacing w:val="-1"/>
                <w:lang w:eastAsia="zh-CN"/>
              </w:rPr>
              <w:t>供应商</w:t>
            </w:r>
            <w:r>
              <w:rPr>
                <w:rFonts w:hint="eastAsia"/>
                <w:spacing w:val="-1"/>
              </w:rPr>
              <w:t>无须到达开标现场，应在</w:t>
            </w:r>
            <w:r>
              <w:rPr>
                <w:rFonts w:hint="eastAsia"/>
                <w:spacing w:val="-1"/>
                <w:lang w:eastAsia="zh-CN"/>
              </w:rPr>
              <w:t>竞争性谈判</w:t>
            </w:r>
            <w:r>
              <w:rPr>
                <w:rFonts w:hint="eastAsia"/>
                <w:spacing w:val="-1"/>
              </w:rPr>
              <w:t>开始前30</w:t>
            </w:r>
            <w:r>
              <w:rPr>
                <w:rFonts w:hint="eastAsia"/>
                <w:spacing w:val="-1"/>
                <w:lang w:val="en-US" w:eastAsia="zh-CN"/>
              </w:rPr>
              <w:t>分钟，进入</w:t>
            </w:r>
            <w:r>
              <w:rPr>
                <w:rFonts w:hint="eastAsia"/>
                <w:spacing w:val="-1"/>
              </w:rPr>
              <w:t>宝鸡市公共资源交易中心不见面开标系统进入</w:t>
            </w:r>
            <w:r>
              <w:rPr>
                <w:rFonts w:hint="eastAsia"/>
                <w:spacing w:val="-1"/>
                <w:lang w:eastAsia="zh-CN"/>
              </w:rPr>
              <w:t>会议，进行线上签到</w:t>
            </w:r>
            <w:r>
              <w:rPr>
                <w:rFonts w:hint="eastAsia"/>
                <w:spacing w:val="-1"/>
              </w:rPr>
              <w:t>，各</w:t>
            </w:r>
            <w:r>
              <w:rPr>
                <w:rFonts w:hint="eastAsia"/>
                <w:spacing w:val="-1"/>
                <w:lang w:eastAsia="zh-CN"/>
              </w:rPr>
              <w:t>供应商</w:t>
            </w:r>
            <w:r>
              <w:rPr>
                <w:rFonts w:hint="eastAsia"/>
                <w:spacing w:val="-1"/>
              </w:rPr>
              <w:t>自</w:t>
            </w:r>
            <w:r>
              <w:rPr>
                <w:rFonts w:hint="eastAsia"/>
                <w:spacing w:val="-1"/>
                <w:lang w:eastAsia="zh-CN"/>
              </w:rPr>
              <w:t>行</w:t>
            </w:r>
            <w:r>
              <w:rPr>
                <w:rFonts w:hint="eastAsia"/>
                <w:spacing w:val="-1"/>
              </w:rPr>
              <w:t>调试好电脑及音响、麦克风等设备，并进入在线开标室等候开标。</w:t>
            </w:r>
          </w:p>
          <w:p w14:paraId="24103DD0">
            <w:pPr>
              <w:pStyle w:val="26"/>
              <w:numPr>
                <w:ilvl w:val="0"/>
                <w:numId w:val="1"/>
              </w:numPr>
              <w:spacing w:before="125" w:line="354" w:lineRule="auto"/>
              <w:ind w:left="111" w:leftChars="0" w:right="107" w:rightChars="0" w:firstLine="4" w:firstLineChars="0"/>
              <w:jc w:val="both"/>
              <w:rPr>
                <w:rFonts w:hint="eastAsia"/>
                <w:spacing w:val="-1"/>
              </w:rPr>
            </w:pPr>
            <w:r>
              <w:rPr>
                <w:rFonts w:hint="eastAsia"/>
                <w:spacing w:val="-1"/>
              </w:rPr>
              <w:t>如在</w:t>
            </w:r>
            <w:r>
              <w:rPr>
                <w:rFonts w:hint="eastAsia"/>
                <w:spacing w:val="-1"/>
                <w:lang w:eastAsia="zh-CN"/>
              </w:rPr>
              <w:t>竞争性谈判</w:t>
            </w:r>
            <w:r>
              <w:rPr>
                <w:rFonts w:hint="eastAsia"/>
                <w:spacing w:val="-1"/>
              </w:rPr>
              <w:t>规定开始时间前未参加本次在线会议的</w:t>
            </w:r>
            <w:r>
              <w:rPr>
                <w:rFonts w:hint="eastAsia"/>
                <w:spacing w:val="-1"/>
                <w:lang w:eastAsia="zh-CN"/>
              </w:rPr>
              <w:t>供应商</w:t>
            </w:r>
            <w:r>
              <w:rPr>
                <w:rFonts w:hint="eastAsia"/>
                <w:spacing w:val="-1"/>
              </w:rPr>
              <w:t>，则视为放弃本</w:t>
            </w:r>
            <w:r>
              <w:rPr>
                <w:rFonts w:hint="eastAsia"/>
                <w:spacing w:val="-1"/>
                <w:lang w:eastAsia="zh-CN"/>
              </w:rPr>
              <w:t>次竞争性谈判</w:t>
            </w:r>
            <w:r>
              <w:rPr>
                <w:rFonts w:hint="eastAsia"/>
                <w:spacing w:val="-1"/>
              </w:rPr>
              <w:t>。各</w:t>
            </w:r>
            <w:r>
              <w:rPr>
                <w:rFonts w:hint="eastAsia"/>
                <w:spacing w:val="-1"/>
                <w:lang w:eastAsia="zh-CN"/>
              </w:rPr>
              <w:t>供应商</w:t>
            </w:r>
            <w:r>
              <w:rPr>
                <w:rFonts w:hint="eastAsia"/>
                <w:spacing w:val="-1"/>
              </w:rPr>
              <w:t>应在</w:t>
            </w:r>
            <w:r>
              <w:rPr>
                <w:rFonts w:hint="eastAsia"/>
                <w:spacing w:val="-1"/>
                <w:lang w:eastAsia="zh-CN"/>
              </w:rPr>
              <w:t>竞争性谈判</w:t>
            </w:r>
            <w:r>
              <w:rPr>
                <w:rFonts w:hint="eastAsia"/>
                <w:spacing w:val="-1"/>
              </w:rPr>
              <w:t>会议开始前自行调试好相关会议设备，如因各人原因未进入在线竞争性谈判会议室的，责任自负。</w:t>
            </w:r>
          </w:p>
        </w:tc>
      </w:tr>
      <w:tr w14:paraId="4268E9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59" w:hRule="atLeast"/>
        </w:trPr>
        <w:tc>
          <w:tcPr>
            <w:tcW w:w="9479" w:type="dxa"/>
            <w:gridSpan w:val="3"/>
            <w:vAlign w:val="top"/>
          </w:tcPr>
          <w:p w14:paraId="4DF29223">
            <w:pPr>
              <w:pStyle w:val="26"/>
              <w:spacing w:before="125" w:line="354" w:lineRule="auto"/>
              <w:ind w:left="111" w:leftChars="0" w:right="107" w:rightChars="0" w:firstLine="4" w:firstLineChars="0"/>
              <w:jc w:val="both"/>
              <w:rPr>
                <w:rFonts w:hint="eastAsia"/>
                <w:spacing w:val="-1"/>
              </w:rPr>
            </w:pPr>
            <w:r>
              <w:rPr>
                <w:rFonts w:hint="eastAsia"/>
                <w:spacing w:val="-1"/>
              </w:rPr>
              <w:t>注：相关文件中相关内容可不再列明，不符的以此表为准。</w:t>
            </w:r>
          </w:p>
        </w:tc>
      </w:tr>
    </w:tbl>
    <w:p w14:paraId="0877633D">
      <w:pPr>
        <w:spacing w:line="91" w:lineRule="auto"/>
        <w:rPr>
          <w:rFonts w:ascii="Arial"/>
          <w:sz w:val="2"/>
        </w:rPr>
      </w:pPr>
    </w:p>
    <w:p w14:paraId="19DE86E6">
      <w:pPr>
        <w:spacing w:line="91" w:lineRule="auto"/>
        <w:rPr>
          <w:rFonts w:ascii="Arial"/>
          <w:sz w:val="2"/>
        </w:rPr>
      </w:pPr>
    </w:p>
    <w:p w14:paraId="7674BCCD">
      <w:pPr>
        <w:spacing w:line="91" w:lineRule="auto"/>
        <w:rPr>
          <w:rFonts w:ascii="Arial"/>
          <w:sz w:val="2"/>
        </w:rPr>
      </w:pPr>
    </w:p>
    <w:p w14:paraId="3E48DD3B">
      <w:pPr>
        <w:pStyle w:val="8"/>
        <w:spacing w:line="258" w:lineRule="auto"/>
      </w:pPr>
    </w:p>
    <w:p w14:paraId="4D241768">
      <w:pPr>
        <w:keepNext w:val="0"/>
        <w:keepLines w:val="0"/>
        <w:pageBreakBefore w:val="0"/>
        <w:overflowPunct/>
        <w:bidi w:val="0"/>
        <w:spacing w:line="360" w:lineRule="auto"/>
        <w:jc w:val="center"/>
        <w:outlineLvl w:val="1"/>
        <w:rPr>
          <w:rFonts w:hint="eastAsia" w:ascii="宋体" w:hAnsi="宋体" w:eastAsia="宋体" w:cs="宋体"/>
          <w:b/>
          <w:bCs/>
          <w:spacing w:val="-6"/>
          <w:sz w:val="24"/>
          <w:szCs w:val="24"/>
        </w:rPr>
      </w:pPr>
    </w:p>
    <w:p w14:paraId="74D7885B">
      <w:pPr>
        <w:keepNext w:val="0"/>
        <w:keepLines w:val="0"/>
        <w:pageBreakBefore w:val="0"/>
        <w:overflowPunct/>
        <w:bidi w:val="0"/>
        <w:spacing w:line="360" w:lineRule="auto"/>
        <w:jc w:val="center"/>
        <w:outlineLvl w:val="1"/>
        <w:rPr>
          <w:rFonts w:hint="eastAsia" w:ascii="宋体" w:hAnsi="宋体" w:eastAsia="宋体" w:cs="宋体"/>
          <w:sz w:val="24"/>
          <w:szCs w:val="24"/>
        </w:rPr>
      </w:pPr>
      <w:r>
        <w:rPr>
          <w:rFonts w:hint="eastAsia" w:ascii="宋体" w:hAnsi="宋体" w:eastAsia="宋体" w:cs="宋体"/>
          <w:b/>
          <w:bCs/>
          <w:spacing w:val="-6"/>
          <w:sz w:val="24"/>
          <w:szCs w:val="24"/>
        </w:rPr>
        <w:t>一、总则</w:t>
      </w:r>
    </w:p>
    <w:p w14:paraId="0E8FBCA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sz w:val="24"/>
          <w:szCs w:val="24"/>
        </w:rPr>
      </w:pPr>
      <w:r>
        <w:rPr>
          <w:rFonts w:hint="eastAsia" w:ascii="宋体" w:hAnsi="宋体" w:eastAsia="宋体" w:cs="宋体"/>
          <w:b/>
          <w:bCs/>
          <w:spacing w:val="-7"/>
          <w:sz w:val="24"/>
          <w:szCs w:val="24"/>
        </w:rPr>
        <w:t>1、适用范围</w:t>
      </w:r>
    </w:p>
    <w:p w14:paraId="6FA33043">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1.1本谈判文件仅适用于本次竞争性谈判所叙述的货物、工程或服务的采购活动。</w:t>
      </w:r>
    </w:p>
    <w:p w14:paraId="2802ABBD">
      <w:pPr>
        <w:keepNext w:val="0"/>
        <w:keepLines w:val="0"/>
        <w:pageBreakBefore w:val="0"/>
        <w:widowControl/>
        <w:kinsoku w:val="0"/>
        <w:wordWrap/>
        <w:overflowPunct/>
        <w:topLinePunct w:val="0"/>
        <w:autoSpaceDE w:val="0"/>
        <w:autoSpaceDN w:val="0"/>
        <w:bidi w:val="0"/>
        <w:adjustRightInd w:val="0"/>
        <w:snapToGrid w:val="0"/>
        <w:spacing w:line="360" w:lineRule="auto"/>
        <w:ind w:right="643" w:firstLine="472"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rPr>
        <w:t>1.2本次采购属政府采购，采购人、采购代理机构、供应商、谈判小组</w:t>
      </w:r>
      <w:r>
        <w:rPr>
          <w:rFonts w:hint="eastAsia" w:ascii="宋体" w:hAnsi="宋体" w:eastAsia="宋体" w:cs="宋体"/>
          <w:spacing w:val="-3"/>
          <w:sz w:val="24"/>
          <w:szCs w:val="24"/>
        </w:rPr>
        <w:t>的相关行为</w:t>
      </w:r>
      <w:r>
        <w:rPr>
          <w:rFonts w:hint="eastAsia" w:ascii="宋体" w:hAnsi="宋体" w:eastAsia="宋体" w:cs="宋体"/>
          <w:spacing w:val="-2"/>
          <w:sz w:val="24"/>
          <w:szCs w:val="24"/>
        </w:rPr>
        <w:t>均受《中华人民共和国政府采购法》及实施条例、财政部规章及政府采购项目所在地有</w:t>
      </w:r>
      <w:r>
        <w:rPr>
          <w:rFonts w:hint="eastAsia" w:ascii="宋体" w:hAnsi="宋体" w:eastAsia="宋体" w:cs="宋体"/>
          <w:spacing w:val="-1"/>
          <w:sz w:val="24"/>
          <w:szCs w:val="24"/>
        </w:rPr>
        <w:t>关法规、规章的约束，其权利受到上述法律法规的保护。</w:t>
      </w:r>
    </w:p>
    <w:p w14:paraId="25FC6322">
      <w:pPr>
        <w:keepNext w:val="0"/>
        <w:keepLines w:val="0"/>
        <w:pageBreakBefore w:val="0"/>
        <w:widowControl/>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rPr>
        <w:t>1.3本谈判文件的解释权归采购代理机构。</w:t>
      </w:r>
    </w:p>
    <w:p w14:paraId="1EE93D5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sz w:val="24"/>
          <w:szCs w:val="24"/>
        </w:rPr>
      </w:pPr>
      <w:r>
        <w:rPr>
          <w:rFonts w:hint="eastAsia" w:ascii="宋体" w:hAnsi="宋体" w:eastAsia="宋体" w:cs="宋体"/>
          <w:b/>
          <w:bCs/>
          <w:spacing w:val="-4"/>
          <w:sz w:val="24"/>
          <w:szCs w:val="24"/>
        </w:rPr>
        <w:t>2、名词解释</w:t>
      </w:r>
    </w:p>
    <w:p w14:paraId="445E1283">
      <w:pPr>
        <w:keepNext w:val="0"/>
        <w:keepLines w:val="0"/>
        <w:pageBreakBefore w:val="0"/>
        <w:widowControl/>
        <w:kinsoku w:val="0"/>
        <w:wordWrap/>
        <w:overflowPunct/>
        <w:topLinePunct w:val="0"/>
        <w:autoSpaceDE w:val="0"/>
        <w:autoSpaceDN w:val="0"/>
        <w:bidi w:val="0"/>
        <w:adjustRightInd w:val="0"/>
        <w:snapToGrid w:val="0"/>
        <w:spacing w:line="360" w:lineRule="auto"/>
        <w:ind w:right="643" w:firstLine="468" w:firstLineChars="200"/>
        <w:textAlignment w:val="baseline"/>
        <w:rPr>
          <w:rFonts w:hint="eastAsia" w:ascii="宋体" w:hAnsi="宋体" w:eastAsia="宋体" w:cs="宋体"/>
          <w:sz w:val="24"/>
          <w:szCs w:val="24"/>
        </w:rPr>
      </w:pPr>
      <w:r>
        <w:rPr>
          <w:rFonts w:hint="eastAsia" w:ascii="宋体" w:hAnsi="宋体" w:eastAsia="宋体" w:cs="宋体"/>
          <w:spacing w:val="-3"/>
          <w:sz w:val="24"/>
          <w:szCs w:val="24"/>
        </w:rPr>
        <w:t>2.1“采购人”系指依法进行政府采购的国家机关、事业单位、团体组织。本项目</w:t>
      </w:r>
      <w:r>
        <w:rPr>
          <w:rFonts w:hint="eastAsia" w:ascii="宋体" w:hAnsi="宋体" w:eastAsia="宋体" w:cs="宋体"/>
          <w:spacing w:val="-2"/>
          <w:sz w:val="24"/>
          <w:szCs w:val="24"/>
        </w:rPr>
        <w:t>的采购人为：宝鸡市城市照明管理中心。</w:t>
      </w:r>
    </w:p>
    <w:p w14:paraId="4E340DDC">
      <w:pPr>
        <w:keepNext w:val="0"/>
        <w:keepLines w:val="0"/>
        <w:pageBreakBefore w:val="0"/>
        <w:widowControl/>
        <w:kinsoku w:val="0"/>
        <w:wordWrap/>
        <w:overflowPunct/>
        <w:topLinePunct w:val="0"/>
        <w:autoSpaceDE w:val="0"/>
        <w:autoSpaceDN w:val="0"/>
        <w:bidi w:val="0"/>
        <w:adjustRightInd w:val="0"/>
        <w:snapToGrid w:val="0"/>
        <w:spacing w:line="360" w:lineRule="auto"/>
        <w:ind w:right="643" w:firstLine="468" w:firstLineChars="200"/>
        <w:textAlignment w:val="baseline"/>
        <w:rPr>
          <w:rFonts w:hint="eastAsia" w:ascii="宋体" w:hAnsi="宋体" w:eastAsia="宋体" w:cs="宋体"/>
          <w:sz w:val="24"/>
          <w:szCs w:val="24"/>
        </w:rPr>
      </w:pPr>
      <w:r>
        <w:rPr>
          <w:rFonts w:hint="eastAsia" w:ascii="宋体" w:hAnsi="宋体" w:eastAsia="宋体" w:cs="宋体"/>
          <w:spacing w:val="-3"/>
          <w:sz w:val="24"/>
          <w:szCs w:val="24"/>
        </w:rPr>
        <w:t>2.2“采购代理机构”系指根据采购人的委托依法办理采购事宜的代理机构。本项目的采购代理机构为：</w:t>
      </w:r>
      <w:r>
        <w:rPr>
          <w:rFonts w:hint="eastAsia" w:ascii="宋体" w:hAnsi="宋体" w:eastAsia="宋体" w:cs="宋体"/>
          <w:spacing w:val="-3"/>
          <w:sz w:val="24"/>
          <w:szCs w:val="24"/>
          <w:lang w:eastAsia="zh-CN"/>
        </w:rPr>
        <w:t>宝鸡华星工程设计咨询有限公司</w:t>
      </w:r>
      <w:r>
        <w:rPr>
          <w:rFonts w:hint="eastAsia" w:ascii="宋体" w:hAnsi="宋体" w:eastAsia="宋体" w:cs="宋体"/>
          <w:spacing w:val="-3"/>
          <w:sz w:val="24"/>
          <w:szCs w:val="24"/>
        </w:rPr>
        <w:t>。</w:t>
      </w:r>
    </w:p>
    <w:p w14:paraId="35D70155">
      <w:pPr>
        <w:keepNext w:val="0"/>
        <w:keepLines w:val="0"/>
        <w:pageBreakBefore w:val="0"/>
        <w:widowControl/>
        <w:kinsoku w:val="0"/>
        <w:wordWrap/>
        <w:overflowPunct/>
        <w:topLinePunct w:val="0"/>
        <w:autoSpaceDE w:val="0"/>
        <w:autoSpaceDN w:val="0"/>
        <w:bidi w:val="0"/>
        <w:adjustRightInd w:val="0"/>
        <w:snapToGrid w:val="0"/>
        <w:spacing w:line="360" w:lineRule="auto"/>
        <w:ind w:right="643" w:firstLine="468" w:firstLineChars="200"/>
        <w:textAlignment w:val="baseline"/>
        <w:rPr>
          <w:rFonts w:hint="eastAsia" w:ascii="宋体" w:hAnsi="宋体" w:eastAsia="宋体" w:cs="宋体"/>
          <w:sz w:val="24"/>
          <w:szCs w:val="24"/>
        </w:rPr>
      </w:pPr>
      <w:r>
        <w:rPr>
          <w:rFonts w:hint="eastAsia" w:ascii="宋体" w:hAnsi="宋体" w:eastAsia="宋体" w:cs="宋体"/>
          <w:spacing w:val="-3"/>
          <w:sz w:val="24"/>
          <w:szCs w:val="24"/>
        </w:rPr>
        <w:t>2.3“监督管理部门”系指负责政府采购监督管理的部门，依法履行对政府采购活</w:t>
      </w:r>
      <w:r>
        <w:rPr>
          <w:rFonts w:hint="eastAsia" w:ascii="宋体" w:hAnsi="宋体" w:eastAsia="宋体" w:cs="宋体"/>
          <w:spacing w:val="-1"/>
          <w:sz w:val="24"/>
          <w:szCs w:val="24"/>
        </w:rPr>
        <w:t>动的监督管理职责。本项目监督管理部门为：宝鸡市财政局。</w:t>
      </w:r>
    </w:p>
    <w:p w14:paraId="78F2F6B9">
      <w:pPr>
        <w:keepNext w:val="0"/>
        <w:keepLines w:val="0"/>
        <w:pageBreakBefore w:val="0"/>
        <w:widowControl/>
        <w:kinsoku w:val="0"/>
        <w:wordWrap/>
        <w:overflowPunct/>
        <w:topLinePunct w:val="0"/>
        <w:autoSpaceDE w:val="0"/>
        <w:autoSpaceDN w:val="0"/>
        <w:bidi w:val="0"/>
        <w:adjustRightInd w:val="0"/>
        <w:snapToGrid w:val="0"/>
        <w:spacing w:line="360" w:lineRule="auto"/>
        <w:ind w:right="646" w:firstLine="484"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2.4“供应商”系指购买了谈判文件拟参</w:t>
      </w:r>
      <w:r>
        <w:rPr>
          <w:rFonts w:hint="eastAsia" w:ascii="宋体" w:hAnsi="宋体" w:eastAsia="宋体" w:cs="宋体"/>
          <w:sz w:val="24"/>
          <w:szCs w:val="24"/>
        </w:rPr>
        <w:t>加谈判和向采购人提供货物及相应服务的</w:t>
      </w:r>
      <w:r>
        <w:rPr>
          <w:rFonts w:hint="eastAsia" w:ascii="宋体" w:hAnsi="宋体" w:eastAsia="宋体" w:cs="宋体"/>
          <w:spacing w:val="-2"/>
          <w:sz w:val="24"/>
          <w:szCs w:val="24"/>
        </w:rPr>
        <w:t>谈判单位。</w:t>
      </w:r>
    </w:p>
    <w:p w14:paraId="27904AE3">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2.5需落实的政府采购政策</w:t>
      </w:r>
    </w:p>
    <w:p w14:paraId="7BBD24C2">
      <w:pPr>
        <w:keepNext w:val="0"/>
        <w:keepLines w:val="0"/>
        <w:pageBreakBefore w:val="0"/>
        <w:widowControl/>
        <w:kinsoku w:val="0"/>
        <w:wordWrap/>
        <w:overflowPunct/>
        <w:topLinePunct w:val="0"/>
        <w:autoSpaceDE w:val="0"/>
        <w:autoSpaceDN w:val="0"/>
        <w:bidi w:val="0"/>
        <w:adjustRightInd w:val="0"/>
        <w:snapToGrid w:val="0"/>
        <w:spacing w:line="360" w:lineRule="auto"/>
        <w:ind w:right="643" w:firstLine="460" w:firstLineChars="200"/>
        <w:textAlignment w:val="baseline"/>
        <w:rPr>
          <w:rFonts w:hint="eastAsia" w:ascii="宋体" w:hAnsi="宋体" w:eastAsia="宋体" w:cs="宋体"/>
          <w:sz w:val="24"/>
          <w:szCs w:val="24"/>
        </w:rPr>
      </w:pPr>
      <w:r>
        <w:rPr>
          <w:rFonts w:hint="eastAsia" w:ascii="宋体" w:hAnsi="宋体" w:eastAsia="宋体" w:cs="宋体"/>
          <w:spacing w:val="-5"/>
          <w:sz w:val="24"/>
          <w:szCs w:val="24"/>
        </w:rPr>
        <w:t>2.5.1节能产品或者环保产品是指财政部发布的《节能产品政府采购清单》或者《环</w:t>
      </w:r>
      <w:r>
        <w:rPr>
          <w:rFonts w:hint="eastAsia" w:ascii="宋体" w:hAnsi="宋体" w:eastAsia="宋体" w:cs="宋体"/>
          <w:spacing w:val="-1"/>
          <w:sz w:val="24"/>
          <w:szCs w:val="24"/>
        </w:rPr>
        <w:t>境标志产品政府采购清单》的产品。</w:t>
      </w:r>
    </w:p>
    <w:p w14:paraId="165BEEC4">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spacing w:val="-1"/>
          <w:sz w:val="24"/>
          <w:szCs w:val="24"/>
        </w:rPr>
      </w:pPr>
      <w:r>
        <w:rPr>
          <w:rFonts w:hint="eastAsia" w:ascii="宋体" w:hAnsi="宋体" w:eastAsia="宋体" w:cs="宋体"/>
          <w:spacing w:val="-3"/>
          <w:sz w:val="24"/>
          <w:szCs w:val="24"/>
        </w:rPr>
        <w:t>2.5.2中小企业是指符合《工业和信息化部、国家统计局、国家发展和改革委员会、</w:t>
      </w:r>
      <w:r>
        <w:rPr>
          <w:rFonts w:hint="eastAsia" w:ascii="宋体" w:hAnsi="宋体" w:eastAsia="宋体" w:cs="宋体"/>
          <w:spacing w:val="1"/>
          <w:sz w:val="24"/>
          <w:szCs w:val="24"/>
        </w:rPr>
        <w:t>财政部关于印发中小企业划型标准规定的通知》（工信部联企业[2011]300号）规定的</w:t>
      </w:r>
      <w:r>
        <w:rPr>
          <w:rFonts w:hint="eastAsia" w:ascii="宋体" w:hAnsi="宋体" w:eastAsia="宋体" w:cs="宋体"/>
          <w:spacing w:val="-1"/>
          <w:sz w:val="24"/>
          <w:szCs w:val="24"/>
        </w:rPr>
        <w:t>对中小企业的划分标准的企业。</w:t>
      </w:r>
    </w:p>
    <w:p w14:paraId="2B51E98E">
      <w:pPr>
        <w:keepNext w:val="0"/>
        <w:keepLines w:val="0"/>
        <w:pageBreakBefore w:val="0"/>
        <w:widowControl/>
        <w:kinsoku w:val="0"/>
        <w:wordWrap/>
        <w:overflowPunct/>
        <w:topLinePunct w:val="0"/>
        <w:autoSpaceDE w:val="0"/>
        <w:autoSpaceDN w:val="0"/>
        <w:bidi w:val="0"/>
        <w:adjustRightInd w:val="0"/>
        <w:snapToGrid w:val="0"/>
        <w:spacing w:line="360" w:lineRule="auto"/>
        <w:ind w:firstLine="483"/>
        <w:textAlignment w:val="baseline"/>
        <w:rPr>
          <w:rFonts w:hint="eastAsia" w:ascii="宋体" w:hAnsi="宋体" w:eastAsia="宋体" w:cs="宋体"/>
          <w:spacing w:val="-1"/>
          <w:sz w:val="24"/>
          <w:szCs w:val="24"/>
        </w:rPr>
      </w:pPr>
      <w:r>
        <w:rPr>
          <w:rFonts w:hint="eastAsia" w:ascii="宋体" w:hAnsi="宋体" w:eastAsia="宋体" w:cs="宋体"/>
          <w:spacing w:val="2"/>
          <w:sz w:val="24"/>
          <w:szCs w:val="24"/>
        </w:rPr>
        <w:t>2.5.3监狱企业是指由司法部认定的为罪犯、戒毒人员提供生产项目和劳动对象，</w:t>
      </w:r>
      <w:r>
        <w:rPr>
          <w:rFonts w:hint="eastAsia" w:ascii="宋体" w:hAnsi="宋体" w:eastAsia="宋体" w:cs="宋体"/>
          <w:spacing w:val="-2"/>
          <w:sz w:val="24"/>
          <w:szCs w:val="24"/>
        </w:rPr>
        <w:t>且全部产权属于司法部监狱管理局、戒毒管理局、直属煤矿管理局，各省、自治区、直</w:t>
      </w:r>
      <w:r>
        <w:rPr>
          <w:rFonts w:hint="eastAsia" w:ascii="宋体" w:hAnsi="宋体" w:eastAsia="宋体" w:cs="宋体"/>
          <w:spacing w:val="-6"/>
          <w:sz w:val="24"/>
          <w:szCs w:val="24"/>
        </w:rPr>
        <w:t>辖市监狱管理局、戒毒管理局，各地（设区的市）监狱、强制隔离戒毒所</w:t>
      </w:r>
      <w:r>
        <w:rPr>
          <w:rFonts w:hint="eastAsia" w:ascii="宋体" w:hAnsi="宋体" w:eastAsia="宋体" w:cs="宋体"/>
          <w:spacing w:val="-7"/>
          <w:sz w:val="24"/>
          <w:szCs w:val="24"/>
        </w:rPr>
        <w:t>、戒毒康复所，</w:t>
      </w:r>
      <w:r>
        <w:rPr>
          <w:rFonts w:hint="eastAsia" w:ascii="宋体" w:hAnsi="宋体" w:eastAsia="宋体" w:cs="宋体"/>
          <w:spacing w:val="-1"/>
          <w:sz w:val="24"/>
          <w:szCs w:val="24"/>
        </w:rPr>
        <w:t>以及新疆生产建设兵团监狱管理局、戒毒管理局的企业。</w:t>
      </w:r>
    </w:p>
    <w:p w14:paraId="28FA32D0">
      <w:pPr>
        <w:keepNext w:val="0"/>
        <w:keepLines w:val="0"/>
        <w:pageBreakBefore w:val="0"/>
        <w:widowControl/>
        <w:kinsoku w:val="0"/>
        <w:wordWrap/>
        <w:overflowPunct/>
        <w:topLinePunct w:val="0"/>
        <w:autoSpaceDE w:val="0"/>
        <w:autoSpaceDN w:val="0"/>
        <w:bidi w:val="0"/>
        <w:adjustRightInd w:val="0"/>
        <w:snapToGrid w:val="0"/>
        <w:spacing w:line="360" w:lineRule="auto"/>
        <w:ind w:firstLine="483"/>
        <w:textAlignment w:val="baseline"/>
        <w:rPr>
          <w:rFonts w:hint="eastAsia" w:ascii="宋体" w:hAnsi="宋体" w:eastAsia="宋体" w:cs="宋体"/>
          <w:sz w:val="24"/>
          <w:szCs w:val="24"/>
        </w:rPr>
      </w:pPr>
      <w:r>
        <w:rPr>
          <w:rFonts w:hint="eastAsia" w:ascii="宋体" w:hAnsi="宋体" w:eastAsia="宋体" w:cs="宋体"/>
          <w:sz w:val="24"/>
          <w:szCs w:val="24"/>
        </w:rPr>
        <w:t>2.5.4残疾人福利性单位是指符合《财政部、民政部、中</w:t>
      </w:r>
      <w:r>
        <w:rPr>
          <w:rFonts w:hint="eastAsia" w:ascii="宋体" w:hAnsi="宋体" w:eastAsia="宋体" w:cs="宋体"/>
          <w:spacing w:val="-1"/>
          <w:sz w:val="24"/>
          <w:szCs w:val="24"/>
        </w:rPr>
        <w:t>国残疾人联合会关于促进残疾人就业政府采购政策的通知》（财库〔2017〕141号）规定条件的单位。</w:t>
      </w:r>
    </w:p>
    <w:p w14:paraId="084743C7">
      <w:pPr>
        <w:keepNext w:val="0"/>
        <w:keepLines w:val="0"/>
        <w:pageBreakBefore w:val="0"/>
        <w:widowControl/>
        <w:kinsoku w:val="0"/>
        <w:wordWrap/>
        <w:overflowPunct/>
        <w:topLinePunct w:val="0"/>
        <w:autoSpaceDE w:val="0"/>
        <w:autoSpaceDN w:val="0"/>
        <w:bidi w:val="0"/>
        <w:adjustRightInd w:val="0"/>
        <w:snapToGrid w:val="0"/>
        <w:spacing w:line="360" w:lineRule="auto"/>
        <w:ind w:left="5"/>
        <w:textAlignment w:val="baseline"/>
        <w:outlineLvl w:val="1"/>
        <w:rPr>
          <w:rFonts w:hint="eastAsia" w:ascii="宋体" w:hAnsi="宋体" w:eastAsia="宋体" w:cs="宋体"/>
          <w:sz w:val="24"/>
          <w:szCs w:val="24"/>
        </w:rPr>
      </w:pPr>
      <w:r>
        <w:rPr>
          <w:rFonts w:hint="eastAsia" w:ascii="宋体" w:hAnsi="宋体" w:eastAsia="宋体" w:cs="宋体"/>
          <w:b/>
          <w:bCs/>
          <w:spacing w:val="-4"/>
          <w:sz w:val="24"/>
          <w:szCs w:val="24"/>
        </w:rPr>
        <w:t>3、合格的供应商</w:t>
      </w:r>
    </w:p>
    <w:p w14:paraId="39528ACD">
      <w:pPr>
        <w:keepNext w:val="0"/>
        <w:keepLines w:val="0"/>
        <w:pageBreakBefore w:val="0"/>
        <w:widowControl/>
        <w:kinsoku w:val="0"/>
        <w:wordWrap/>
        <w:overflowPunct/>
        <w:topLinePunct w:val="0"/>
        <w:autoSpaceDE w:val="0"/>
        <w:autoSpaceDN w:val="0"/>
        <w:bidi w:val="0"/>
        <w:adjustRightInd w:val="0"/>
        <w:snapToGrid w:val="0"/>
        <w:spacing w:line="360" w:lineRule="auto"/>
        <w:ind w:left="485"/>
        <w:textAlignment w:val="baseline"/>
        <w:rPr>
          <w:rFonts w:hint="eastAsia" w:ascii="宋体" w:hAnsi="宋体" w:eastAsia="宋体" w:cs="宋体"/>
          <w:sz w:val="24"/>
          <w:szCs w:val="24"/>
        </w:rPr>
      </w:pPr>
      <w:r>
        <w:rPr>
          <w:rFonts w:hint="eastAsia" w:ascii="宋体" w:hAnsi="宋体" w:eastAsia="宋体" w:cs="宋体"/>
          <w:spacing w:val="-1"/>
          <w:sz w:val="24"/>
          <w:szCs w:val="24"/>
        </w:rPr>
        <w:t>3.1合格的供应商应具备以下条件：</w:t>
      </w:r>
    </w:p>
    <w:p w14:paraId="03DE29A8">
      <w:pPr>
        <w:keepNext w:val="0"/>
        <w:keepLines w:val="0"/>
        <w:pageBreakBefore w:val="0"/>
        <w:widowControl/>
        <w:kinsoku w:val="0"/>
        <w:wordWrap/>
        <w:overflowPunct/>
        <w:topLinePunct w:val="0"/>
        <w:autoSpaceDE w:val="0"/>
        <w:autoSpaceDN w:val="0"/>
        <w:bidi w:val="0"/>
        <w:adjustRightInd w:val="0"/>
        <w:snapToGrid w:val="0"/>
        <w:spacing w:line="360" w:lineRule="auto"/>
        <w:ind w:left="485"/>
        <w:textAlignment w:val="baseline"/>
        <w:rPr>
          <w:rFonts w:hint="eastAsia" w:ascii="宋体" w:hAnsi="宋体" w:eastAsia="宋体" w:cs="宋体"/>
          <w:sz w:val="24"/>
          <w:szCs w:val="24"/>
        </w:rPr>
      </w:pPr>
      <w:r>
        <w:rPr>
          <w:rFonts w:hint="eastAsia" w:ascii="宋体" w:hAnsi="宋体" w:eastAsia="宋体" w:cs="宋体"/>
          <w:spacing w:val="-2"/>
          <w:sz w:val="24"/>
          <w:szCs w:val="24"/>
        </w:rPr>
        <w:t>3.1.1具备且满足“供应商谈判须知前附表”第6条要求的；</w:t>
      </w:r>
    </w:p>
    <w:p w14:paraId="0A6A53C4">
      <w:pPr>
        <w:keepNext w:val="0"/>
        <w:keepLines w:val="0"/>
        <w:pageBreakBefore w:val="0"/>
        <w:widowControl/>
        <w:kinsoku w:val="0"/>
        <w:wordWrap/>
        <w:overflowPunct/>
        <w:topLinePunct w:val="0"/>
        <w:autoSpaceDE w:val="0"/>
        <w:autoSpaceDN w:val="0"/>
        <w:bidi w:val="0"/>
        <w:adjustRightInd w:val="0"/>
        <w:snapToGrid w:val="0"/>
        <w:spacing w:line="360" w:lineRule="auto"/>
        <w:ind w:left="485"/>
        <w:textAlignment w:val="baseline"/>
        <w:rPr>
          <w:rFonts w:hint="eastAsia" w:ascii="宋体" w:hAnsi="宋体" w:eastAsia="宋体" w:cs="宋体"/>
          <w:sz w:val="24"/>
          <w:szCs w:val="24"/>
        </w:rPr>
      </w:pPr>
      <w:r>
        <w:rPr>
          <w:rFonts w:hint="eastAsia" w:ascii="宋体" w:hAnsi="宋体" w:eastAsia="宋体" w:cs="宋体"/>
          <w:spacing w:val="-1"/>
          <w:sz w:val="24"/>
          <w:szCs w:val="24"/>
        </w:rPr>
        <w:t>3.1.2向采购代理机构购买了谈判文件并登记备案；</w:t>
      </w:r>
    </w:p>
    <w:p w14:paraId="78012CCF">
      <w:pPr>
        <w:keepNext w:val="0"/>
        <w:keepLines w:val="0"/>
        <w:pageBreakBefore w:val="0"/>
        <w:widowControl/>
        <w:kinsoku w:val="0"/>
        <w:wordWrap/>
        <w:overflowPunct/>
        <w:topLinePunct w:val="0"/>
        <w:autoSpaceDE w:val="0"/>
        <w:autoSpaceDN w:val="0"/>
        <w:bidi w:val="0"/>
        <w:adjustRightInd w:val="0"/>
        <w:snapToGrid w:val="0"/>
        <w:spacing w:line="360" w:lineRule="auto"/>
        <w:ind w:left="485"/>
        <w:textAlignment w:val="baseline"/>
        <w:rPr>
          <w:rFonts w:hint="eastAsia" w:ascii="宋体" w:hAnsi="宋体" w:eastAsia="宋体" w:cs="宋体"/>
          <w:sz w:val="24"/>
          <w:szCs w:val="24"/>
        </w:rPr>
      </w:pPr>
      <w:r>
        <w:rPr>
          <w:rFonts w:hint="eastAsia" w:ascii="宋体" w:hAnsi="宋体" w:eastAsia="宋体" w:cs="宋体"/>
          <w:spacing w:val="-2"/>
          <w:sz w:val="24"/>
          <w:szCs w:val="24"/>
        </w:rPr>
        <w:t>3.1.3向宝鸡市公共资源交易中心保证金专户缴纳了谈判保证金；</w:t>
      </w:r>
    </w:p>
    <w:p w14:paraId="318F8FEE">
      <w:pPr>
        <w:keepNext w:val="0"/>
        <w:keepLines w:val="0"/>
        <w:pageBreakBefore w:val="0"/>
        <w:widowControl/>
        <w:kinsoku w:val="0"/>
        <w:wordWrap/>
        <w:overflowPunct/>
        <w:topLinePunct w:val="0"/>
        <w:autoSpaceDE w:val="0"/>
        <w:autoSpaceDN w:val="0"/>
        <w:bidi w:val="0"/>
        <w:adjustRightInd w:val="0"/>
        <w:snapToGrid w:val="0"/>
        <w:spacing w:line="360" w:lineRule="auto"/>
        <w:ind w:right="61" w:firstLine="485"/>
        <w:textAlignment w:val="baseline"/>
        <w:rPr>
          <w:rFonts w:hint="eastAsia" w:ascii="宋体" w:hAnsi="宋体" w:eastAsia="宋体" w:cs="宋体"/>
          <w:sz w:val="24"/>
          <w:szCs w:val="24"/>
        </w:rPr>
      </w:pPr>
      <w:r>
        <w:rPr>
          <w:rFonts w:hint="eastAsia" w:ascii="宋体" w:hAnsi="宋体" w:eastAsia="宋体" w:cs="宋体"/>
          <w:spacing w:val="1"/>
          <w:sz w:val="24"/>
          <w:szCs w:val="24"/>
        </w:rPr>
        <w:t>3.1.4一个供应商只能提交一个竞争性谈判响应文件，法定代表人为同一人的两个</w:t>
      </w:r>
      <w:r>
        <w:rPr>
          <w:rFonts w:hint="eastAsia" w:ascii="宋体" w:hAnsi="宋体" w:eastAsia="宋体" w:cs="宋体"/>
          <w:spacing w:val="-1"/>
          <w:sz w:val="24"/>
          <w:szCs w:val="24"/>
        </w:rPr>
        <w:t>及两个以上法人，不得同时参加本项目谈判；</w:t>
      </w:r>
    </w:p>
    <w:p w14:paraId="54113FFD">
      <w:pPr>
        <w:keepNext w:val="0"/>
        <w:keepLines w:val="0"/>
        <w:pageBreakBefore w:val="0"/>
        <w:widowControl/>
        <w:kinsoku w:val="0"/>
        <w:wordWrap/>
        <w:overflowPunct/>
        <w:topLinePunct w:val="0"/>
        <w:autoSpaceDE w:val="0"/>
        <w:autoSpaceDN w:val="0"/>
        <w:bidi w:val="0"/>
        <w:adjustRightInd w:val="0"/>
        <w:snapToGrid w:val="0"/>
        <w:spacing w:line="360" w:lineRule="auto"/>
        <w:ind w:right="61" w:firstLine="484"/>
        <w:textAlignment w:val="baseline"/>
        <w:rPr>
          <w:rFonts w:hint="eastAsia" w:ascii="宋体" w:hAnsi="宋体" w:eastAsia="宋体" w:cs="宋体"/>
          <w:sz w:val="24"/>
          <w:szCs w:val="24"/>
        </w:rPr>
      </w:pPr>
      <w:r>
        <w:rPr>
          <w:rFonts w:hint="eastAsia" w:ascii="宋体" w:hAnsi="宋体" w:eastAsia="宋体" w:cs="宋体"/>
          <w:spacing w:val="1"/>
          <w:sz w:val="24"/>
          <w:szCs w:val="24"/>
        </w:rPr>
        <w:t>3.1.5有隶属关系的两个公司或有控股关系的两个公司不能同时参加同一项目的谈</w:t>
      </w:r>
      <w:r>
        <w:rPr>
          <w:rFonts w:hint="eastAsia" w:ascii="宋体" w:hAnsi="宋体" w:eastAsia="宋体" w:cs="宋体"/>
          <w:spacing w:val="-5"/>
          <w:sz w:val="24"/>
          <w:szCs w:val="24"/>
        </w:rPr>
        <w:t>判；</w:t>
      </w:r>
    </w:p>
    <w:p w14:paraId="623429C4">
      <w:pPr>
        <w:keepNext w:val="0"/>
        <w:keepLines w:val="0"/>
        <w:pageBreakBefore w:val="0"/>
        <w:widowControl/>
        <w:kinsoku w:val="0"/>
        <w:wordWrap/>
        <w:overflowPunct/>
        <w:topLinePunct w:val="0"/>
        <w:autoSpaceDE w:val="0"/>
        <w:autoSpaceDN w:val="0"/>
        <w:bidi w:val="0"/>
        <w:adjustRightInd w:val="0"/>
        <w:snapToGrid w:val="0"/>
        <w:spacing w:line="360" w:lineRule="auto"/>
        <w:ind w:left="485"/>
        <w:textAlignment w:val="baseline"/>
        <w:rPr>
          <w:rFonts w:hint="eastAsia" w:ascii="宋体" w:hAnsi="宋体" w:eastAsia="宋体" w:cs="宋体"/>
          <w:sz w:val="24"/>
          <w:szCs w:val="24"/>
        </w:rPr>
      </w:pPr>
      <w:r>
        <w:rPr>
          <w:rFonts w:hint="eastAsia" w:ascii="宋体" w:hAnsi="宋体" w:eastAsia="宋体" w:cs="宋体"/>
          <w:spacing w:val="-1"/>
          <w:sz w:val="24"/>
          <w:szCs w:val="24"/>
        </w:rPr>
        <w:t>3.1.6遵守国家、陕西省和宝鸡市有关的法律、法规和规范性文件要求；</w:t>
      </w:r>
    </w:p>
    <w:p w14:paraId="01A374F4">
      <w:pPr>
        <w:keepNext w:val="0"/>
        <w:keepLines w:val="0"/>
        <w:pageBreakBefore w:val="0"/>
        <w:widowControl/>
        <w:kinsoku w:val="0"/>
        <w:wordWrap/>
        <w:overflowPunct/>
        <w:topLinePunct w:val="0"/>
        <w:autoSpaceDE w:val="0"/>
        <w:autoSpaceDN w:val="0"/>
        <w:bidi w:val="0"/>
        <w:adjustRightInd w:val="0"/>
        <w:snapToGrid w:val="0"/>
        <w:spacing w:line="360" w:lineRule="auto"/>
        <w:ind w:left="485"/>
        <w:textAlignment w:val="baseline"/>
        <w:rPr>
          <w:rFonts w:hint="eastAsia" w:ascii="宋体" w:hAnsi="宋体" w:eastAsia="宋体" w:cs="宋体"/>
          <w:sz w:val="24"/>
          <w:szCs w:val="24"/>
        </w:rPr>
      </w:pPr>
      <w:r>
        <w:rPr>
          <w:rFonts w:hint="eastAsia" w:ascii="宋体" w:hAnsi="宋体" w:eastAsia="宋体" w:cs="宋体"/>
          <w:spacing w:val="-1"/>
          <w:sz w:val="24"/>
          <w:szCs w:val="24"/>
        </w:rPr>
        <w:t>3.1.7谈判文件和法律、行政法规规定的其他条件。</w:t>
      </w:r>
    </w:p>
    <w:p w14:paraId="4A7E9436">
      <w:pPr>
        <w:keepNext w:val="0"/>
        <w:keepLines w:val="0"/>
        <w:pageBreakBefore w:val="0"/>
        <w:widowControl/>
        <w:kinsoku w:val="0"/>
        <w:wordWrap/>
        <w:overflowPunct/>
        <w:topLinePunct w:val="0"/>
        <w:autoSpaceDE w:val="0"/>
        <w:autoSpaceDN w:val="0"/>
        <w:bidi w:val="0"/>
        <w:adjustRightInd w:val="0"/>
        <w:snapToGrid w:val="0"/>
        <w:spacing w:line="360" w:lineRule="auto"/>
        <w:ind w:left="485"/>
        <w:textAlignment w:val="baseline"/>
        <w:rPr>
          <w:rFonts w:hint="eastAsia" w:ascii="宋体" w:hAnsi="宋体" w:eastAsia="宋体" w:cs="宋体"/>
          <w:sz w:val="24"/>
          <w:szCs w:val="24"/>
        </w:rPr>
      </w:pPr>
      <w:r>
        <w:rPr>
          <w:rFonts w:hint="eastAsia" w:ascii="宋体" w:hAnsi="宋体" w:eastAsia="宋体" w:cs="宋体"/>
          <w:spacing w:val="-2"/>
          <w:sz w:val="24"/>
          <w:szCs w:val="24"/>
        </w:rPr>
        <w:t>3.2供应商不得存在下列情形之一：</w:t>
      </w:r>
    </w:p>
    <w:p w14:paraId="5509640C">
      <w:pPr>
        <w:keepNext w:val="0"/>
        <w:keepLines w:val="0"/>
        <w:pageBreakBefore w:val="0"/>
        <w:widowControl/>
        <w:kinsoku w:val="0"/>
        <w:wordWrap/>
        <w:overflowPunct/>
        <w:topLinePunct w:val="0"/>
        <w:autoSpaceDE w:val="0"/>
        <w:autoSpaceDN w:val="0"/>
        <w:bidi w:val="0"/>
        <w:adjustRightInd w:val="0"/>
        <w:snapToGrid w:val="0"/>
        <w:spacing w:line="360" w:lineRule="auto"/>
        <w:ind w:left="485"/>
        <w:textAlignment w:val="baseline"/>
        <w:rPr>
          <w:rFonts w:hint="eastAsia" w:ascii="宋体" w:hAnsi="宋体" w:eastAsia="宋体" w:cs="宋体"/>
          <w:sz w:val="24"/>
          <w:szCs w:val="24"/>
        </w:rPr>
      </w:pPr>
      <w:r>
        <w:rPr>
          <w:rFonts w:hint="eastAsia" w:ascii="宋体" w:hAnsi="宋体" w:eastAsia="宋体" w:cs="宋体"/>
          <w:spacing w:val="-1"/>
          <w:sz w:val="24"/>
          <w:szCs w:val="24"/>
        </w:rPr>
        <w:t>3.2.1与采购人、采购代理机构存在隶属关系或者其他利害关系；</w:t>
      </w:r>
    </w:p>
    <w:p w14:paraId="385F0136">
      <w:pPr>
        <w:keepNext w:val="0"/>
        <w:keepLines w:val="0"/>
        <w:pageBreakBefore w:val="0"/>
        <w:widowControl/>
        <w:kinsoku w:val="0"/>
        <w:wordWrap/>
        <w:overflowPunct/>
        <w:topLinePunct w:val="0"/>
        <w:autoSpaceDE w:val="0"/>
        <w:autoSpaceDN w:val="0"/>
        <w:bidi w:val="0"/>
        <w:adjustRightInd w:val="0"/>
        <w:snapToGrid w:val="0"/>
        <w:spacing w:line="360" w:lineRule="auto"/>
        <w:ind w:right="56" w:firstLine="484"/>
        <w:textAlignment w:val="baseline"/>
        <w:rPr>
          <w:rFonts w:hint="eastAsia" w:ascii="宋体" w:hAnsi="宋体" w:eastAsia="宋体" w:cs="宋体"/>
          <w:sz w:val="24"/>
          <w:szCs w:val="24"/>
        </w:rPr>
      </w:pPr>
      <w:r>
        <w:rPr>
          <w:rFonts w:hint="eastAsia" w:ascii="宋体" w:hAnsi="宋体" w:eastAsia="宋体" w:cs="宋体"/>
          <w:sz w:val="24"/>
          <w:szCs w:val="24"/>
        </w:rPr>
        <w:t>3.2.2与其他谈判供应商的法定代表人（</w:t>
      </w:r>
      <w:r>
        <w:rPr>
          <w:rFonts w:hint="eastAsia" w:ascii="宋体" w:hAnsi="宋体" w:eastAsia="宋体" w:cs="宋体"/>
          <w:spacing w:val="-1"/>
          <w:sz w:val="24"/>
          <w:szCs w:val="24"/>
        </w:rPr>
        <w:t>或者负责人）为同一人，或者与其他谈判供应商存在控股、关联关系；</w:t>
      </w:r>
    </w:p>
    <w:p w14:paraId="720DB5C7">
      <w:pPr>
        <w:keepNext w:val="0"/>
        <w:keepLines w:val="0"/>
        <w:pageBreakBefore w:val="0"/>
        <w:widowControl/>
        <w:kinsoku w:val="0"/>
        <w:wordWrap/>
        <w:overflowPunct/>
        <w:topLinePunct w:val="0"/>
        <w:autoSpaceDE w:val="0"/>
        <w:autoSpaceDN w:val="0"/>
        <w:bidi w:val="0"/>
        <w:adjustRightInd w:val="0"/>
        <w:snapToGrid w:val="0"/>
        <w:spacing w:line="360" w:lineRule="auto"/>
        <w:ind w:right="56" w:firstLine="484"/>
        <w:textAlignment w:val="baseline"/>
        <w:rPr>
          <w:rFonts w:hint="eastAsia" w:ascii="宋体" w:hAnsi="宋体" w:eastAsia="宋体" w:cs="宋体"/>
          <w:sz w:val="24"/>
          <w:szCs w:val="24"/>
        </w:rPr>
      </w:pPr>
      <w:r>
        <w:rPr>
          <w:rFonts w:hint="eastAsia" w:ascii="宋体" w:hAnsi="宋体" w:eastAsia="宋体" w:cs="宋体"/>
          <w:spacing w:val="-1"/>
          <w:sz w:val="24"/>
          <w:szCs w:val="24"/>
        </w:rPr>
        <w:t>3.2.3因违法经营受到刑事处罚或者责令停产停业、吊销许可证或者执照、较大数额罚款等行政处罚，或者存在财政部门认定的其他重大违法记录；</w:t>
      </w:r>
    </w:p>
    <w:p w14:paraId="60609C3F">
      <w:pPr>
        <w:keepNext w:val="0"/>
        <w:keepLines w:val="0"/>
        <w:pageBreakBefore w:val="0"/>
        <w:widowControl/>
        <w:kinsoku w:val="0"/>
        <w:wordWrap/>
        <w:overflowPunct/>
        <w:topLinePunct w:val="0"/>
        <w:autoSpaceDE w:val="0"/>
        <w:autoSpaceDN w:val="0"/>
        <w:bidi w:val="0"/>
        <w:adjustRightInd w:val="0"/>
        <w:snapToGrid w:val="0"/>
        <w:spacing w:line="360" w:lineRule="auto"/>
        <w:ind w:right="48" w:firstLine="485"/>
        <w:textAlignment w:val="baseline"/>
        <w:rPr>
          <w:rFonts w:hint="eastAsia" w:ascii="宋体" w:hAnsi="宋体" w:eastAsia="宋体" w:cs="宋体"/>
          <w:sz w:val="24"/>
          <w:szCs w:val="24"/>
        </w:rPr>
      </w:pPr>
      <w:r>
        <w:rPr>
          <w:rFonts w:hint="eastAsia" w:ascii="宋体" w:hAnsi="宋体" w:eastAsia="宋体" w:cs="宋体"/>
          <w:sz w:val="24"/>
          <w:szCs w:val="24"/>
        </w:rPr>
        <w:t>3.2.4在谈判截止日前被列入失信被执行人、重大税收</w:t>
      </w:r>
      <w:r>
        <w:rPr>
          <w:rFonts w:hint="eastAsia" w:ascii="宋体" w:hAnsi="宋体" w:eastAsia="宋体" w:cs="宋体"/>
          <w:spacing w:val="-1"/>
          <w:sz w:val="24"/>
          <w:szCs w:val="24"/>
        </w:rPr>
        <w:t>违法案件当事人名单、政府采购严重违法失信行为记录名单或查询到有行贿犯罪记录的</w:t>
      </w:r>
      <w:r>
        <w:rPr>
          <w:rFonts w:hint="eastAsia" w:ascii="宋体" w:hAnsi="宋体" w:eastAsia="宋体" w:cs="宋体"/>
          <w:spacing w:val="-2"/>
          <w:sz w:val="24"/>
          <w:szCs w:val="24"/>
        </w:rPr>
        <w:t>（处罚期限届满的除外）。</w:t>
      </w:r>
    </w:p>
    <w:p w14:paraId="24B98CAD">
      <w:pPr>
        <w:keepNext w:val="0"/>
        <w:keepLines w:val="0"/>
        <w:pageBreakBefore w:val="0"/>
        <w:widowControl/>
        <w:kinsoku w:val="0"/>
        <w:wordWrap/>
        <w:overflowPunct/>
        <w:topLinePunct w:val="0"/>
        <w:autoSpaceDE w:val="0"/>
        <w:autoSpaceDN w:val="0"/>
        <w:bidi w:val="0"/>
        <w:adjustRightInd w:val="0"/>
        <w:snapToGrid w:val="0"/>
        <w:spacing w:line="360" w:lineRule="auto"/>
        <w:ind w:left="485"/>
        <w:textAlignment w:val="baseline"/>
        <w:rPr>
          <w:rFonts w:hint="eastAsia" w:ascii="宋体" w:hAnsi="宋体" w:eastAsia="宋体" w:cs="宋体"/>
          <w:sz w:val="24"/>
          <w:szCs w:val="24"/>
        </w:rPr>
      </w:pPr>
      <w:r>
        <w:rPr>
          <w:rFonts w:hint="eastAsia" w:ascii="宋体" w:hAnsi="宋体" w:eastAsia="宋体" w:cs="宋体"/>
          <w:spacing w:val="-1"/>
          <w:sz w:val="24"/>
          <w:szCs w:val="24"/>
        </w:rPr>
        <w:t>3.3供应商信用记录查询及使用</w:t>
      </w:r>
    </w:p>
    <w:p w14:paraId="6BAF6278">
      <w:pPr>
        <w:keepNext w:val="0"/>
        <w:keepLines w:val="0"/>
        <w:pageBreakBefore w:val="0"/>
        <w:widowControl/>
        <w:kinsoku w:val="0"/>
        <w:wordWrap/>
        <w:overflowPunct/>
        <w:topLinePunct w:val="0"/>
        <w:autoSpaceDE w:val="0"/>
        <w:autoSpaceDN w:val="0"/>
        <w:bidi w:val="0"/>
        <w:adjustRightInd w:val="0"/>
        <w:snapToGrid w:val="0"/>
        <w:spacing w:line="360" w:lineRule="auto"/>
        <w:ind w:firstLine="486"/>
        <w:textAlignment w:val="baseline"/>
        <w:rPr>
          <w:rFonts w:hint="eastAsia" w:ascii="宋体" w:hAnsi="宋体" w:eastAsia="宋体" w:cs="宋体"/>
          <w:sz w:val="24"/>
          <w:szCs w:val="24"/>
        </w:rPr>
      </w:pPr>
      <w:r>
        <w:rPr>
          <w:rFonts w:hint="eastAsia" w:ascii="宋体" w:hAnsi="宋体" w:eastAsia="宋体" w:cs="宋体"/>
          <w:sz w:val="24"/>
          <w:szCs w:val="24"/>
        </w:rPr>
        <w:t>3.3.1“信用中国”网站（</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"https://www.creditchina.gov.cn" </w:instrText>
      </w:r>
      <w:r>
        <w:rPr>
          <w:rFonts w:hint="eastAsia" w:ascii="宋体" w:hAnsi="宋体" w:eastAsia="宋体" w:cs="宋体"/>
          <w:sz w:val="24"/>
          <w:szCs w:val="24"/>
        </w:rPr>
        <w:fldChar w:fldCharType="separate"/>
      </w:r>
      <w:r>
        <w:rPr>
          <w:rFonts w:hint="eastAsia" w:ascii="宋体" w:hAnsi="宋体" w:eastAsia="宋体" w:cs="宋体"/>
          <w:sz w:val="24"/>
          <w:szCs w:val="24"/>
        </w:rPr>
        <w:t>www.creditchina.gov.cn</w:t>
      </w:r>
      <w:r>
        <w:rPr>
          <w:rFonts w:hint="eastAsia" w:ascii="宋体" w:hAnsi="宋体" w:eastAsia="宋体" w:cs="宋体"/>
          <w:sz w:val="24"/>
          <w:szCs w:val="24"/>
        </w:rPr>
        <w:fldChar w:fldCharType="end"/>
      </w:r>
      <w:r>
        <w:rPr>
          <w:rFonts w:hint="eastAsia" w:ascii="宋体" w:hAnsi="宋体" w:eastAsia="宋体" w:cs="宋体"/>
          <w:spacing w:val="-25"/>
          <w:sz w:val="24"/>
          <w:szCs w:val="24"/>
        </w:rPr>
        <w:t>）（</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"https://www.ccgp.gov.cn" </w:instrText>
      </w:r>
      <w:r>
        <w:rPr>
          <w:rFonts w:hint="eastAsia" w:ascii="宋体" w:hAnsi="宋体" w:eastAsia="宋体" w:cs="宋体"/>
          <w:sz w:val="24"/>
          <w:szCs w:val="24"/>
        </w:rPr>
        <w:fldChar w:fldCharType="separate"/>
      </w:r>
      <w:r>
        <w:rPr>
          <w:rFonts w:hint="eastAsia" w:ascii="宋体" w:hAnsi="宋体" w:eastAsia="宋体" w:cs="宋体"/>
          <w:sz w:val="24"/>
          <w:szCs w:val="24"/>
        </w:rPr>
        <w:t>www.c</w:t>
      </w:r>
      <w:r>
        <w:rPr>
          <w:rFonts w:hint="eastAsia" w:ascii="宋体" w:hAnsi="宋体" w:eastAsia="宋体" w:cs="宋体"/>
          <w:spacing w:val="-1"/>
          <w:sz w:val="24"/>
          <w:szCs w:val="24"/>
        </w:rPr>
        <w:t>cgp.gov.cn</w:t>
      </w:r>
      <w:r>
        <w:rPr>
          <w:rFonts w:hint="eastAsia" w:ascii="宋体" w:hAnsi="宋体" w:eastAsia="宋体" w:cs="宋体"/>
          <w:spacing w:val="-1"/>
          <w:sz w:val="24"/>
          <w:szCs w:val="24"/>
        </w:rPr>
        <w:fldChar w:fldCharType="end"/>
      </w:r>
      <w:r>
        <w:rPr>
          <w:rFonts w:hint="eastAsia" w:ascii="宋体" w:hAnsi="宋体" w:eastAsia="宋体" w:cs="宋体"/>
          <w:spacing w:val="-1"/>
          <w:sz w:val="24"/>
          <w:szCs w:val="24"/>
        </w:rPr>
        <w:t>）政府采购严重违法失信行为记录名单中被财政部门</w:t>
      </w:r>
      <w:r>
        <w:rPr>
          <w:rFonts w:hint="eastAsia" w:ascii="宋体" w:hAnsi="宋体" w:eastAsia="宋体" w:cs="宋体"/>
          <w:spacing w:val="-2"/>
          <w:sz w:val="24"/>
          <w:szCs w:val="24"/>
        </w:rPr>
        <w:t>禁止参加政府采购活动的供应商、中国政府</w:t>
      </w:r>
      <w:r>
        <w:rPr>
          <w:rFonts w:hint="eastAsia" w:ascii="宋体" w:hAnsi="宋体" w:eastAsia="宋体" w:cs="宋体"/>
          <w:spacing w:val="2"/>
          <w:sz w:val="24"/>
          <w:szCs w:val="24"/>
        </w:rPr>
        <w:t>采购网（</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"https://www.ccgp.gov.cn" </w:instrText>
      </w:r>
      <w:r>
        <w:rPr>
          <w:rFonts w:hint="eastAsia" w:ascii="宋体" w:hAnsi="宋体" w:eastAsia="宋体" w:cs="宋体"/>
          <w:sz w:val="24"/>
          <w:szCs w:val="24"/>
        </w:rPr>
        <w:fldChar w:fldCharType="separate"/>
      </w:r>
      <w:r>
        <w:rPr>
          <w:rFonts w:hint="eastAsia" w:ascii="宋体" w:hAnsi="宋体" w:eastAsia="宋体" w:cs="宋体"/>
          <w:sz w:val="24"/>
          <w:szCs w:val="24"/>
        </w:rPr>
        <w:t>www</w:t>
      </w:r>
      <w:r>
        <w:rPr>
          <w:rFonts w:hint="eastAsia" w:ascii="宋体" w:hAnsi="宋体" w:eastAsia="宋体" w:cs="宋体"/>
          <w:spacing w:val="2"/>
          <w:sz w:val="24"/>
          <w:szCs w:val="24"/>
        </w:rPr>
        <w:t>.</w:t>
      </w:r>
      <w:r>
        <w:rPr>
          <w:rFonts w:hint="eastAsia" w:ascii="宋体" w:hAnsi="宋体" w:eastAsia="宋体" w:cs="宋体"/>
          <w:sz w:val="24"/>
          <w:szCs w:val="24"/>
        </w:rPr>
        <w:t>ccgp</w:t>
      </w:r>
      <w:r>
        <w:rPr>
          <w:rFonts w:hint="eastAsia" w:ascii="宋体" w:hAnsi="宋体" w:eastAsia="宋体" w:cs="宋体"/>
          <w:spacing w:val="2"/>
          <w:sz w:val="24"/>
          <w:szCs w:val="24"/>
        </w:rPr>
        <w:t>.</w:t>
      </w:r>
      <w:r>
        <w:rPr>
          <w:rFonts w:hint="eastAsia" w:ascii="宋体" w:hAnsi="宋体" w:eastAsia="宋体" w:cs="宋体"/>
          <w:sz w:val="24"/>
          <w:szCs w:val="24"/>
        </w:rPr>
        <w:t>gov</w:t>
      </w:r>
      <w:r>
        <w:rPr>
          <w:rFonts w:hint="eastAsia" w:ascii="宋体" w:hAnsi="宋体" w:eastAsia="宋体" w:cs="宋体"/>
          <w:spacing w:val="2"/>
          <w:sz w:val="24"/>
          <w:szCs w:val="24"/>
        </w:rPr>
        <w:t>.</w:t>
      </w:r>
      <w:r>
        <w:rPr>
          <w:rFonts w:hint="eastAsia" w:ascii="宋体" w:hAnsi="宋体" w:eastAsia="宋体" w:cs="宋体"/>
          <w:sz w:val="24"/>
          <w:szCs w:val="24"/>
        </w:rPr>
        <w:t>cn</w:t>
      </w:r>
      <w:r>
        <w:rPr>
          <w:rFonts w:hint="eastAsia" w:ascii="宋体" w:hAnsi="宋体" w:eastAsia="宋体" w:cs="宋体"/>
          <w:sz w:val="24"/>
          <w:szCs w:val="24"/>
        </w:rPr>
        <w:fldChar w:fldCharType="end"/>
      </w:r>
      <w:r>
        <w:rPr>
          <w:rFonts w:hint="eastAsia" w:ascii="宋体" w:hAnsi="宋体" w:eastAsia="宋体" w:cs="宋体"/>
          <w:spacing w:val="2"/>
          <w:sz w:val="24"/>
          <w:szCs w:val="24"/>
        </w:rPr>
        <w:t>）政府采购严重违法失信行为记录名单中被财政部门</w:t>
      </w:r>
      <w:r>
        <w:rPr>
          <w:rFonts w:hint="eastAsia" w:ascii="宋体" w:hAnsi="宋体" w:eastAsia="宋体" w:cs="宋体"/>
          <w:spacing w:val="1"/>
          <w:sz w:val="24"/>
          <w:szCs w:val="24"/>
        </w:rPr>
        <w:t>禁止参</w:t>
      </w:r>
      <w:r>
        <w:rPr>
          <w:rFonts w:hint="eastAsia" w:ascii="宋体" w:hAnsi="宋体" w:eastAsia="宋体" w:cs="宋体"/>
          <w:spacing w:val="-1"/>
          <w:sz w:val="24"/>
          <w:szCs w:val="24"/>
        </w:rPr>
        <w:t>加政府采购活动的供应商为信用信息查询渠</w:t>
      </w:r>
      <w:r>
        <w:rPr>
          <w:rFonts w:hint="eastAsia" w:ascii="宋体" w:hAnsi="宋体" w:eastAsia="宋体" w:cs="宋体"/>
          <w:spacing w:val="-2"/>
          <w:sz w:val="24"/>
          <w:szCs w:val="24"/>
        </w:rPr>
        <w:t>道，如供应商被查实在谈判截止日前已列入</w:t>
      </w:r>
      <w:r>
        <w:rPr>
          <w:rFonts w:hint="eastAsia" w:ascii="宋体" w:hAnsi="宋体" w:eastAsia="宋体" w:cs="宋体"/>
          <w:spacing w:val="5"/>
          <w:sz w:val="24"/>
          <w:szCs w:val="24"/>
        </w:rPr>
        <w:t>失信被执行人、重大税收违法案件当事人名单或政府采购严重违法失信行为记录</w:t>
      </w:r>
      <w:r>
        <w:rPr>
          <w:rFonts w:hint="eastAsia" w:ascii="宋体" w:hAnsi="宋体" w:eastAsia="宋体" w:cs="宋体"/>
          <w:spacing w:val="4"/>
          <w:sz w:val="24"/>
          <w:szCs w:val="24"/>
        </w:rPr>
        <w:t>名单</w:t>
      </w:r>
      <w:r>
        <w:rPr>
          <w:rFonts w:hint="eastAsia" w:ascii="宋体" w:hAnsi="宋体" w:eastAsia="宋体" w:cs="宋体"/>
          <w:sz w:val="24"/>
          <w:szCs w:val="24"/>
        </w:rPr>
        <w:t>的，其谈判为无效响应，采购代理机构将打印查询</w:t>
      </w:r>
      <w:r>
        <w:rPr>
          <w:rFonts w:hint="eastAsia" w:ascii="宋体" w:hAnsi="宋体" w:eastAsia="宋体" w:cs="宋体"/>
          <w:spacing w:val="-1"/>
          <w:sz w:val="24"/>
          <w:szCs w:val="24"/>
        </w:rPr>
        <w:t>记录作为证据留存。</w:t>
      </w:r>
    </w:p>
    <w:p w14:paraId="5DB2E014">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eastAsia="宋体" w:cs="宋体"/>
          <w:sz w:val="24"/>
          <w:szCs w:val="24"/>
        </w:rPr>
      </w:pPr>
      <w:r>
        <w:rPr>
          <w:rFonts w:hint="eastAsia" w:ascii="宋体" w:hAnsi="宋体" w:eastAsia="宋体" w:cs="宋体"/>
          <w:spacing w:val="-1"/>
          <w:sz w:val="24"/>
          <w:szCs w:val="24"/>
        </w:rPr>
        <w:t>3.3.2供应商在参加政府采购活动前3年内因违法经营被禁止在一定期限内参加政</w:t>
      </w:r>
    </w:p>
    <w:p w14:paraId="6319A6F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府采购活动，期限届满的，可以参加政府采购活动的，供应商</w:t>
      </w:r>
      <w:r>
        <w:rPr>
          <w:rFonts w:hint="eastAsia" w:ascii="宋体" w:hAnsi="宋体" w:eastAsia="宋体" w:cs="宋体"/>
          <w:spacing w:val="-1"/>
          <w:sz w:val="24"/>
          <w:szCs w:val="24"/>
        </w:rPr>
        <w:t>应提供相关证明材料。</w:t>
      </w:r>
    </w:p>
    <w:p w14:paraId="52768B4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b/>
          <w:bCs/>
          <w:spacing w:val="-2"/>
          <w:sz w:val="24"/>
          <w:szCs w:val="24"/>
        </w:rPr>
        <w:t>4、谈判货物和工程（含服务）的合格性和合法性</w:t>
      </w:r>
    </w:p>
    <w:p w14:paraId="00D7A32A">
      <w:pPr>
        <w:keepNext w:val="0"/>
        <w:keepLines w:val="0"/>
        <w:pageBreakBefore w:val="0"/>
        <w:widowControl/>
        <w:kinsoku w:val="0"/>
        <w:wordWrap/>
        <w:overflowPunct/>
        <w:topLinePunct w:val="0"/>
        <w:autoSpaceDE w:val="0"/>
        <w:autoSpaceDN w:val="0"/>
        <w:bidi w:val="0"/>
        <w:adjustRightInd w:val="0"/>
        <w:snapToGrid w:val="0"/>
        <w:spacing w:line="360" w:lineRule="auto"/>
        <w:ind w:left="2" w:right="4" w:firstLine="478"/>
        <w:textAlignment w:val="baseline"/>
        <w:rPr>
          <w:rFonts w:hint="eastAsia" w:ascii="宋体" w:hAnsi="宋体" w:eastAsia="宋体" w:cs="宋体"/>
          <w:sz w:val="24"/>
          <w:szCs w:val="24"/>
        </w:rPr>
      </w:pPr>
      <w:r>
        <w:rPr>
          <w:rFonts w:hint="eastAsia" w:ascii="宋体" w:hAnsi="宋体" w:eastAsia="宋体" w:cs="宋体"/>
          <w:spacing w:val="-2"/>
          <w:sz w:val="24"/>
          <w:szCs w:val="24"/>
        </w:rPr>
        <w:t>4.1竞争性谈判货物和工程（含服务）应满足竞争性谈判文件的要求并应符合国家法律法规、行业管理部门要求的其他强制性标准。并满足竞争性谈判文件规定的质保期</w:t>
      </w:r>
      <w:r>
        <w:rPr>
          <w:rFonts w:hint="eastAsia" w:ascii="宋体" w:hAnsi="宋体" w:eastAsia="宋体" w:cs="宋体"/>
          <w:sz w:val="24"/>
          <w:szCs w:val="24"/>
        </w:rPr>
        <w:t>限、价格、有效期、售后服务及竞争性谈判文件规</w:t>
      </w:r>
      <w:r>
        <w:rPr>
          <w:rFonts w:hint="eastAsia" w:ascii="宋体" w:hAnsi="宋体" w:eastAsia="宋体" w:cs="宋体"/>
          <w:spacing w:val="-1"/>
          <w:sz w:val="24"/>
          <w:szCs w:val="24"/>
        </w:rPr>
        <w:t>定的其他伴随服务等要求。</w:t>
      </w:r>
    </w:p>
    <w:p w14:paraId="25ED217C">
      <w:pPr>
        <w:keepNext w:val="0"/>
        <w:keepLines w:val="0"/>
        <w:pageBreakBefore w:val="0"/>
        <w:widowControl/>
        <w:kinsoku w:val="0"/>
        <w:wordWrap/>
        <w:overflowPunct/>
        <w:topLinePunct w:val="0"/>
        <w:autoSpaceDE w:val="0"/>
        <w:autoSpaceDN w:val="0"/>
        <w:bidi w:val="0"/>
        <w:adjustRightInd w:val="0"/>
        <w:snapToGrid w:val="0"/>
        <w:spacing w:line="360" w:lineRule="auto"/>
        <w:ind w:left="3" w:right="4" w:firstLine="477"/>
        <w:textAlignment w:val="baseline"/>
        <w:rPr>
          <w:rFonts w:hint="eastAsia" w:ascii="宋体" w:hAnsi="宋体" w:eastAsia="宋体" w:cs="宋体"/>
          <w:sz w:val="24"/>
          <w:szCs w:val="24"/>
        </w:rPr>
      </w:pPr>
      <w:r>
        <w:rPr>
          <w:rFonts w:hint="eastAsia" w:ascii="宋体" w:hAnsi="宋体" w:eastAsia="宋体" w:cs="宋体"/>
          <w:spacing w:val="-2"/>
          <w:sz w:val="24"/>
          <w:szCs w:val="24"/>
        </w:rPr>
        <w:t>4.2采购人有权拒绝接受任何不合格的产品、工程和服务，由此产生的费用及相关</w:t>
      </w:r>
      <w:r>
        <w:rPr>
          <w:rFonts w:hint="eastAsia" w:ascii="宋体" w:hAnsi="宋体" w:eastAsia="宋体" w:cs="宋体"/>
          <w:spacing w:val="-1"/>
          <w:sz w:val="24"/>
          <w:szCs w:val="24"/>
        </w:rPr>
        <w:t>后果均由供应商自行承担。</w:t>
      </w:r>
    </w:p>
    <w:p w14:paraId="18B74487">
      <w:pPr>
        <w:keepNext w:val="0"/>
        <w:keepLines w:val="0"/>
        <w:pageBreakBefore w:val="0"/>
        <w:widowControl/>
        <w:kinsoku w:val="0"/>
        <w:wordWrap/>
        <w:overflowPunct/>
        <w:topLinePunct w:val="0"/>
        <w:autoSpaceDE w:val="0"/>
        <w:autoSpaceDN w:val="0"/>
        <w:bidi w:val="0"/>
        <w:adjustRightInd w:val="0"/>
        <w:snapToGrid w:val="0"/>
        <w:spacing w:line="360" w:lineRule="auto"/>
        <w:ind w:left="1" w:right="4" w:firstLine="419"/>
        <w:textAlignment w:val="baseline"/>
        <w:rPr>
          <w:rFonts w:hint="eastAsia" w:ascii="宋体" w:hAnsi="宋体" w:eastAsia="宋体" w:cs="宋体"/>
          <w:sz w:val="24"/>
          <w:szCs w:val="24"/>
        </w:rPr>
      </w:pPr>
      <w:r>
        <w:rPr>
          <w:rFonts w:hint="eastAsia" w:ascii="宋体" w:hAnsi="宋体" w:eastAsia="宋体" w:cs="宋体"/>
          <w:sz w:val="24"/>
          <w:szCs w:val="24"/>
        </w:rPr>
        <w:t>4.3通过签署竞争性谈判响应文件，供应商应确认其为所供货物、工程</w:t>
      </w:r>
      <w:r>
        <w:rPr>
          <w:rFonts w:hint="eastAsia" w:ascii="宋体" w:hAnsi="宋体" w:eastAsia="宋体" w:cs="宋体"/>
          <w:spacing w:val="-1"/>
          <w:sz w:val="24"/>
          <w:szCs w:val="24"/>
        </w:rPr>
        <w:t>和服务的知</w:t>
      </w:r>
      <w:r>
        <w:rPr>
          <w:rFonts w:hint="eastAsia" w:ascii="宋体" w:hAnsi="宋体" w:eastAsia="宋体" w:cs="宋体"/>
          <w:spacing w:val="-2"/>
          <w:sz w:val="24"/>
          <w:szCs w:val="24"/>
        </w:rPr>
        <w:t>识产权的合法所有人，或已经从其所有人那里得到了适当的授权。在此方面恶意地提供</w:t>
      </w:r>
      <w:r>
        <w:rPr>
          <w:rFonts w:hint="eastAsia" w:ascii="宋体" w:hAnsi="宋体" w:eastAsia="宋体" w:cs="宋体"/>
          <w:spacing w:val="-1"/>
          <w:sz w:val="24"/>
          <w:szCs w:val="24"/>
        </w:rPr>
        <w:t>错误事实，将导致谈判被拒绝。</w:t>
      </w:r>
    </w:p>
    <w:p w14:paraId="17BC327F">
      <w:pPr>
        <w:keepNext w:val="0"/>
        <w:keepLines w:val="0"/>
        <w:pageBreakBefore w:val="0"/>
        <w:widowControl/>
        <w:kinsoku w:val="0"/>
        <w:wordWrap/>
        <w:overflowPunct/>
        <w:topLinePunct w:val="0"/>
        <w:autoSpaceDE w:val="0"/>
        <w:autoSpaceDN w:val="0"/>
        <w:bidi w:val="0"/>
        <w:adjustRightInd w:val="0"/>
        <w:snapToGrid w:val="0"/>
        <w:spacing w:line="360" w:lineRule="auto"/>
        <w:ind w:left="6"/>
        <w:textAlignment w:val="baseline"/>
        <w:rPr>
          <w:rFonts w:hint="eastAsia" w:ascii="宋体" w:hAnsi="宋体" w:eastAsia="宋体" w:cs="宋体"/>
          <w:sz w:val="24"/>
          <w:szCs w:val="24"/>
        </w:rPr>
      </w:pPr>
      <w:r>
        <w:rPr>
          <w:rFonts w:hint="eastAsia" w:ascii="宋体" w:hAnsi="宋体" w:eastAsia="宋体" w:cs="宋体"/>
          <w:b/>
          <w:bCs/>
          <w:spacing w:val="-3"/>
          <w:sz w:val="24"/>
          <w:szCs w:val="24"/>
        </w:rPr>
        <w:t>5、竞争性谈判响应文件内容的真实性</w:t>
      </w:r>
    </w:p>
    <w:p w14:paraId="328B586C">
      <w:pPr>
        <w:keepNext w:val="0"/>
        <w:keepLines w:val="0"/>
        <w:pageBreakBefore w:val="0"/>
        <w:widowControl/>
        <w:kinsoku w:val="0"/>
        <w:wordWrap/>
        <w:overflowPunct/>
        <w:topLinePunct w:val="0"/>
        <w:autoSpaceDE w:val="0"/>
        <w:autoSpaceDN w:val="0"/>
        <w:bidi w:val="0"/>
        <w:adjustRightInd w:val="0"/>
        <w:snapToGrid w:val="0"/>
        <w:spacing w:line="360" w:lineRule="auto"/>
        <w:ind w:left="5" w:right="4" w:firstLine="476"/>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供应商应保证其竞争性谈判响应文件中所提供的所有有关谈判的资料、信息是真实的，并且来源于合法的渠道。因竞争性谈判响应文件中所提供的有关谈判的资料、信息</w:t>
      </w:r>
      <w:r>
        <w:rPr>
          <w:rFonts w:hint="eastAsia" w:ascii="宋体" w:hAnsi="宋体" w:eastAsia="宋体" w:cs="宋体"/>
          <w:spacing w:val="-1"/>
          <w:sz w:val="24"/>
          <w:szCs w:val="24"/>
        </w:rPr>
        <w:t>不真实，或者其来源不合法而导致的所有法律责任，由供应商自行承担。</w:t>
      </w:r>
    </w:p>
    <w:p w14:paraId="1514E564">
      <w:pPr>
        <w:keepNext w:val="0"/>
        <w:keepLines w:val="0"/>
        <w:pageBreakBefore w:val="0"/>
        <w:widowControl/>
        <w:kinsoku w:val="0"/>
        <w:wordWrap/>
        <w:overflowPunct/>
        <w:topLinePunct w:val="0"/>
        <w:autoSpaceDE w:val="0"/>
        <w:autoSpaceDN w:val="0"/>
        <w:bidi w:val="0"/>
        <w:adjustRightInd w:val="0"/>
        <w:snapToGrid w:val="0"/>
        <w:spacing w:line="360" w:lineRule="auto"/>
        <w:ind w:left="3"/>
        <w:textAlignment w:val="baseline"/>
        <w:rPr>
          <w:rFonts w:hint="eastAsia" w:ascii="宋体" w:hAnsi="宋体" w:eastAsia="宋体" w:cs="宋体"/>
          <w:sz w:val="24"/>
          <w:szCs w:val="24"/>
        </w:rPr>
      </w:pPr>
      <w:r>
        <w:rPr>
          <w:rFonts w:hint="eastAsia" w:ascii="宋体" w:hAnsi="宋体" w:eastAsia="宋体" w:cs="宋体"/>
          <w:b/>
          <w:bCs/>
          <w:spacing w:val="-3"/>
          <w:sz w:val="24"/>
          <w:szCs w:val="24"/>
        </w:rPr>
        <w:t>6、采购过程的监督和管理</w:t>
      </w:r>
    </w:p>
    <w:p w14:paraId="4D3FBBF3">
      <w:pPr>
        <w:keepNext w:val="0"/>
        <w:keepLines w:val="0"/>
        <w:pageBreakBefore w:val="0"/>
        <w:widowControl/>
        <w:kinsoku w:val="0"/>
        <w:wordWrap/>
        <w:overflowPunct/>
        <w:topLinePunct w:val="0"/>
        <w:autoSpaceDE w:val="0"/>
        <w:autoSpaceDN w:val="0"/>
        <w:bidi w:val="0"/>
        <w:adjustRightInd w:val="0"/>
        <w:snapToGrid w:val="0"/>
        <w:spacing w:line="360" w:lineRule="auto"/>
        <w:ind w:left="482"/>
        <w:textAlignment w:val="baseline"/>
        <w:rPr>
          <w:rFonts w:hint="eastAsia" w:ascii="宋体" w:hAnsi="宋体" w:eastAsia="宋体" w:cs="宋体"/>
          <w:sz w:val="24"/>
          <w:szCs w:val="24"/>
        </w:rPr>
      </w:pPr>
      <w:r>
        <w:rPr>
          <w:rFonts w:hint="eastAsia" w:ascii="宋体" w:hAnsi="宋体" w:eastAsia="宋体" w:cs="宋体"/>
          <w:spacing w:val="-1"/>
          <w:sz w:val="24"/>
          <w:szCs w:val="24"/>
        </w:rPr>
        <w:t>本项目由采购人上级主管部门依法履行对采购过程的监督管理职责。</w:t>
      </w:r>
    </w:p>
    <w:p w14:paraId="695F6B38">
      <w:pPr>
        <w:keepNext w:val="0"/>
        <w:keepLines w:val="0"/>
        <w:pageBreakBefore w:val="0"/>
        <w:widowControl/>
        <w:kinsoku w:val="0"/>
        <w:wordWrap/>
        <w:overflowPunct/>
        <w:topLinePunct w:val="0"/>
        <w:autoSpaceDE w:val="0"/>
        <w:autoSpaceDN w:val="0"/>
        <w:bidi w:val="0"/>
        <w:adjustRightInd w:val="0"/>
        <w:snapToGrid w:val="0"/>
        <w:spacing w:line="360" w:lineRule="auto"/>
        <w:ind w:left="7"/>
        <w:textAlignment w:val="baseline"/>
        <w:rPr>
          <w:rFonts w:hint="eastAsia" w:ascii="宋体" w:hAnsi="宋体" w:eastAsia="宋体" w:cs="宋体"/>
          <w:sz w:val="24"/>
          <w:szCs w:val="24"/>
        </w:rPr>
      </w:pPr>
      <w:r>
        <w:rPr>
          <w:rFonts w:hint="eastAsia" w:ascii="宋体" w:hAnsi="宋体" w:eastAsia="宋体" w:cs="宋体"/>
          <w:b/>
          <w:bCs/>
          <w:spacing w:val="-5"/>
          <w:sz w:val="24"/>
          <w:szCs w:val="24"/>
        </w:rPr>
        <w:t>7、费用承担</w:t>
      </w:r>
    </w:p>
    <w:p w14:paraId="53EE4F58">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478"/>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供应商应承担所有与编写和提交竞争性谈判响应文件有关的费用，无论谈判过程中</w:t>
      </w:r>
      <w:r>
        <w:rPr>
          <w:rFonts w:hint="eastAsia" w:ascii="宋体" w:hAnsi="宋体" w:eastAsia="宋体" w:cs="宋体"/>
          <w:spacing w:val="5"/>
          <w:sz w:val="24"/>
          <w:szCs w:val="24"/>
        </w:rPr>
        <w:t>的做法和结果如何，采购人和采购代理机构在任何情况下均无义务和责</w:t>
      </w:r>
      <w:r>
        <w:rPr>
          <w:rFonts w:hint="eastAsia" w:ascii="宋体" w:hAnsi="宋体" w:eastAsia="宋体" w:cs="宋体"/>
          <w:spacing w:val="4"/>
          <w:sz w:val="24"/>
          <w:szCs w:val="24"/>
        </w:rPr>
        <w:t>任承担这些费</w:t>
      </w:r>
      <w:r>
        <w:rPr>
          <w:rFonts w:hint="eastAsia" w:ascii="宋体" w:hAnsi="宋体" w:eastAsia="宋体" w:cs="宋体"/>
          <w:spacing w:val="-6"/>
          <w:sz w:val="24"/>
          <w:szCs w:val="24"/>
        </w:rPr>
        <w:t>用。</w:t>
      </w:r>
    </w:p>
    <w:p w14:paraId="6644DC6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4" w:rightChars="0"/>
        <w:textAlignment w:val="baseline"/>
        <w:rPr>
          <w:rFonts w:hint="eastAsia" w:ascii="宋体" w:hAnsi="宋体" w:eastAsia="宋体" w:cs="宋体"/>
          <w:b/>
          <w:bCs/>
          <w:spacing w:val="-5"/>
          <w:sz w:val="24"/>
          <w:szCs w:val="24"/>
        </w:rPr>
      </w:pPr>
      <w:r>
        <w:rPr>
          <w:rFonts w:hint="eastAsia" w:ascii="宋体" w:hAnsi="宋体" w:eastAsia="宋体" w:cs="宋体"/>
          <w:b/>
          <w:bCs/>
          <w:spacing w:val="-5"/>
          <w:sz w:val="24"/>
          <w:szCs w:val="24"/>
          <w:lang w:val="en-US" w:eastAsia="zh-CN"/>
        </w:rPr>
        <w:t>8、</w:t>
      </w:r>
      <w:r>
        <w:rPr>
          <w:rFonts w:hint="eastAsia" w:ascii="宋体" w:hAnsi="宋体" w:eastAsia="宋体" w:cs="宋体"/>
          <w:b/>
          <w:bCs/>
          <w:spacing w:val="-5"/>
          <w:sz w:val="24"/>
          <w:szCs w:val="24"/>
        </w:rPr>
        <w:t>保密</w:t>
      </w:r>
    </w:p>
    <w:p w14:paraId="02BD1A0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4" w:rightChars="0" w:firstLine="500" w:firstLineChars="200"/>
        <w:textAlignment w:val="baseline"/>
        <w:rPr>
          <w:rFonts w:hint="eastAsia" w:ascii="宋体" w:hAnsi="宋体" w:eastAsia="宋体" w:cs="宋体"/>
          <w:sz w:val="24"/>
          <w:szCs w:val="24"/>
        </w:rPr>
      </w:pPr>
      <w:r>
        <w:rPr>
          <w:rFonts w:hint="eastAsia" w:ascii="宋体" w:hAnsi="宋体" w:eastAsia="宋体" w:cs="宋体"/>
          <w:spacing w:val="5"/>
          <w:sz w:val="24"/>
          <w:szCs w:val="24"/>
        </w:rPr>
        <w:t>参与竞争性谈判活动的各方应对竞争性谈判文件和竞争性谈判响应文件中的商业</w:t>
      </w:r>
      <w:r>
        <w:rPr>
          <w:rFonts w:hint="eastAsia" w:ascii="宋体" w:hAnsi="宋体" w:eastAsia="宋体" w:cs="宋体"/>
          <w:spacing w:val="-1"/>
          <w:sz w:val="24"/>
          <w:szCs w:val="24"/>
        </w:rPr>
        <w:t>和技术等秘密保密，违者应对由此造成的后果承担法律责任。</w:t>
      </w:r>
    </w:p>
    <w:p w14:paraId="482246E4">
      <w:pPr>
        <w:keepNext w:val="0"/>
        <w:keepLines w:val="0"/>
        <w:pageBreakBefore w:val="0"/>
        <w:widowControl/>
        <w:kinsoku w:val="0"/>
        <w:wordWrap/>
        <w:overflowPunct/>
        <w:topLinePunct w:val="0"/>
        <w:autoSpaceDE w:val="0"/>
        <w:autoSpaceDN w:val="0"/>
        <w:bidi w:val="0"/>
        <w:adjustRightInd w:val="0"/>
        <w:snapToGrid w:val="0"/>
        <w:spacing w:line="360" w:lineRule="auto"/>
        <w:ind w:left="1"/>
        <w:textAlignment w:val="baseline"/>
        <w:rPr>
          <w:rFonts w:hint="eastAsia" w:ascii="宋体" w:hAnsi="宋体" w:eastAsia="宋体" w:cs="宋体"/>
          <w:sz w:val="24"/>
          <w:szCs w:val="24"/>
        </w:rPr>
      </w:pPr>
      <w:r>
        <w:rPr>
          <w:rFonts w:hint="eastAsia" w:ascii="宋体" w:hAnsi="宋体" w:eastAsia="宋体" w:cs="宋体"/>
          <w:b/>
          <w:bCs/>
          <w:spacing w:val="-4"/>
          <w:sz w:val="24"/>
          <w:szCs w:val="24"/>
        </w:rPr>
        <w:t>9、语言文字</w:t>
      </w:r>
    </w:p>
    <w:p w14:paraId="6EF268A4">
      <w:pPr>
        <w:keepNext w:val="0"/>
        <w:keepLines w:val="0"/>
        <w:pageBreakBefore w:val="0"/>
        <w:widowControl/>
        <w:kinsoku w:val="0"/>
        <w:wordWrap/>
        <w:overflowPunct/>
        <w:topLinePunct w:val="0"/>
        <w:autoSpaceDE w:val="0"/>
        <w:autoSpaceDN w:val="0"/>
        <w:bidi w:val="0"/>
        <w:adjustRightInd w:val="0"/>
        <w:snapToGrid w:val="0"/>
        <w:spacing w:line="360" w:lineRule="auto"/>
        <w:ind w:right="4" w:firstLine="494"/>
        <w:textAlignment w:val="baseline"/>
        <w:rPr>
          <w:rFonts w:hint="eastAsia" w:ascii="宋体" w:hAnsi="宋体" w:eastAsia="宋体" w:cs="宋体"/>
          <w:sz w:val="24"/>
          <w:szCs w:val="24"/>
        </w:rPr>
      </w:pPr>
      <w:r>
        <w:rPr>
          <w:rFonts w:hint="eastAsia" w:ascii="宋体" w:hAnsi="宋体" w:eastAsia="宋体" w:cs="宋体"/>
          <w:spacing w:val="-2"/>
          <w:sz w:val="24"/>
          <w:szCs w:val="24"/>
        </w:rPr>
        <w:t>除专用术语外，与竞争性谈判有关的语言均使用中文。必要时专用术</w:t>
      </w:r>
      <w:r>
        <w:rPr>
          <w:rFonts w:hint="eastAsia" w:ascii="宋体" w:hAnsi="宋体" w:eastAsia="宋体" w:cs="宋体"/>
          <w:spacing w:val="-3"/>
          <w:sz w:val="24"/>
          <w:szCs w:val="24"/>
        </w:rPr>
        <w:t>语应附有中文</w:t>
      </w:r>
      <w:r>
        <w:rPr>
          <w:rFonts w:hint="eastAsia" w:ascii="宋体" w:hAnsi="宋体" w:eastAsia="宋体" w:cs="宋体"/>
          <w:sz w:val="24"/>
          <w:szCs w:val="24"/>
        </w:rPr>
        <w:t>注释。对不同文字文本竞争性谈判响应文件的解释发生异</w:t>
      </w:r>
      <w:r>
        <w:rPr>
          <w:rFonts w:hint="eastAsia" w:ascii="宋体" w:hAnsi="宋体" w:eastAsia="宋体" w:cs="宋体"/>
          <w:spacing w:val="-1"/>
          <w:sz w:val="24"/>
          <w:szCs w:val="24"/>
        </w:rPr>
        <w:t>议的，以中文文本为准。</w:t>
      </w:r>
    </w:p>
    <w:p w14:paraId="1A6BB758">
      <w:pPr>
        <w:keepNext w:val="0"/>
        <w:keepLines w:val="0"/>
        <w:pageBreakBefore w:val="0"/>
        <w:widowControl/>
        <w:kinsoku w:val="0"/>
        <w:wordWrap/>
        <w:overflowPunct/>
        <w:topLinePunct w:val="0"/>
        <w:autoSpaceDE w:val="0"/>
        <w:autoSpaceDN w:val="0"/>
        <w:bidi w:val="0"/>
        <w:adjustRightInd w:val="0"/>
        <w:snapToGrid w:val="0"/>
        <w:spacing w:line="360" w:lineRule="auto"/>
        <w:ind w:left="18"/>
        <w:textAlignment w:val="baseline"/>
        <w:rPr>
          <w:rFonts w:hint="eastAsia" w:ascii="宋体" w:hAnsi="宋体" w:eastAsia="宋体" w:cs="宋体"/>
          <w:sz w:val="24"/>
          <w:szCs w:val="24"/>
        </w:rPr>
      </w:pPr>
      <w:r>
        <w:rPr>
          <w:rFonts w:hint="eastAsia" w:ascii="宋体" w:hAnsi="宋体" w:eastAsia="宋体" w:cs="宋体"/>
          <w:b/>
          <w:bCs/>
          <w:spacing w:val="-6"/>
          <w:sz w:val="24"/>
          <w:szCs w:val="24"/>
        </w:rPr>
        <w:t>10、计量单位</w:t>
      </w:r>
    </w:p>
    <w:p w14:paraId="2E8B006E">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1"/>
          <w:sz w:val="24"/>
          <w:szCs w:val="24"/>
        </w:rPr>
        <w:t>所有计量均采用中华人民共和国法定计量单位。</w:t>
      </w:r>
    </w:p>
    <w:p w14:paraId="1FAA2474">
      <w:pPr>
        <w:keepNext w:val="0"/>
        <w:keepLines w:val="0"/>
        <w:pageBreakBefore w:val="0"/>
        <w:widowControl/>
        <w:kinsoku w:val="0"/>
        <w:wordWrap/>
        <w:overflowPunct/>
        <w:topLinePunct w:val="0"/>
        <w:autoSpaceDE w:val="0"/>
        <w:autoSpaceDN w:val="0"/>
        <w:bidi w:val="0"/>
        <w:adjustRightInd w:val="0"/>
        <w:snapToGrid w:val="0"/>
        <w:spacing w:line="360" w:lineRule="auto"/>
        <w:ind w:left="18"/>
        <w:textAlignment w:val="baseline"/>
        <w:rPr>
          <w:rFonts w:hint="eastAsia" w:ascii="宋体" w:hAnsi="宋体" w:eastAsia="宋体" w:cs="宋体"/>
          <w:sz w:val="24"/>
          <w:szCs w:val="24"/>
        </w:rPr>
      </w:pPr>
      <w:r>
        <w:rPr>
          <w:rFonts w:hint="eastAsia" w:ascii="宋体" w:hAnsi="宋体" w:eastAsia="宋体" w:cs="宋体"/>
          <w:b/>
          <w:bCs/>
          <w:spacing w:val="-7"/>
          <w:sz w:val="24"/>
          <w:szCs w:val="24"/>
        </w:rPr>
        <w:t>11、货币</w:t>
      </w:r>
    </w:p>
    <w:p w14:paraId="43A455B7">
      <w:pPr>
        <w:keepNext w:val="0"/>
        <w:keepLines w:val="0"/>
        <w:pageBreakBefore w:val="0"/>
        <w:widowControl/>
        <w:kinsoku w:val="0"/>
        <w:wordWrap/>
        <w:overflowPunct/>
        <w:topLinePunct w:val="0"/>
        <w:autoSpaceDE w:val="0"/>
        <w:autoSpaceDN w:val="0"/>
        <w:bidi w:val="0"/>
        <w:adjustRightInd w:val="0"/>
        <w:snapToGrid w:val="0"/>
        <w:spacing w:line="360" w:lineRule="auto"/>
        <w:ind w:firstLine="481"/>
        <w:textAlignment w:val="baseline"/>
        <w:rPr>
          <w:rFonts w:hint="eastAsia" w:ascii="宋体" w:hAnsi="宋体" w:eastAsia="宋体" w:cs="宋体"/>
          <w:sz w:val="24"/>
          <w:szCs w:val="24"/>
        </w:rPr>
      </w:pPr>
      <w:r>
        <w:rPr>
          <w:rFonts w:hint="eastAsia" w:ascii="宋体" w:hAnsi="宋体" w:eastAsia="宋体" w:cs="宋体"/>
          <w:spacing w:val="-2"/>
          <w:sz w:val="24"/>
          <w:szCs w:val="24"/>
        </w:rPr>
        <w:t>本次采购项目的谈判均以人民币报价，单位：元。任何包含非人民币报价的竞争性</w:t>
      </w:r>
      <w:r>
        <w:rPr>
          <w:rFonts w:hint="eastAsia" w:ascii="宋体" w:hAnsi="宋体" w:eastAsia="宋体" w:cs="宋体"/>
          <w:spacing w:val="-1"/>
          <w:sz w:val="24"/>
          <w:szCs w:val="24"/>
        </w:rPr>
        <w:t>谈判响应文件均按无效处理。</w:t>
      </w:r>
    </w:p>
    <w:p w14:paraId="5D817BD6">
      <w:pPr>
        <w:keepNext w:val="0"/>
        <w:keepLines w:val="0"/>
        <w:pageBreakBefore w:val="0"/>
        <w:widowControl/>
        <w:kinsoku w:val="0"/>
        <w:wordWrap/>
        <w:overflowPunct/>
        <w:topLinePunct w:val="0"/>
        <w:autoSpaceDE w:val="0"/>
        <w:autoSpaceDN w:val="0"/>
        <w:bidi w:val="0"/>
        <w:adjustRightInd w:val="0"/>
        <w:snapToGrid w:val="0"/>
        <w:spacing w:line="360" w:lineRule="auto"/>
        <w:ind w:left="18"/>
        <w:textAlignment w:val="baseline"/>
        <w:rPr>
          <w:rFonts w:hint="eastAsia" w:ascii="宋体" w:hAnsi="宋体" w:eastAsia="宋体" w:cs="宋体"/>
          <w:sz w:val="24"/>
          <w:szCs w:val="24"/>
        </w:rPr>
      </w:pPr>
      <w:r>
        <w:rPr>
          <w:rFonts w:hint="eastAsia" w:ascii="宋体" w:hAnsi="宋体" w:eastAsia="宋体" w:cs="宋体"/>
          <w:b/>
          <w:bCs/>
          <w:spacing w:val="-6"/>
          <w:sz w:val="24"/>
          <w:szCs w:val="24"/>
        </w:rPr>
        <w:t>12、踏勘现场</w:t>
      </w:r>
    </w:p>
    <w:p w14:paraId="40BF8742">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2"/>
          <w:sz w:val="24"/>
          <w:szCs w:val="24"/>
        </w:rPr>
        <w:t>供应商自行踏勘。</w:t>
      </w:r>
    </w:p>
    <w:p w14:paraId="329A94C1">
      <w:pPr>
        <w:keepNext w:val="0"/>
        <w:keepLines w:val="0"/>
        <w:pageBreakBefore w:val="0"/>
        <w:widowControl/>
        <w:kinsoku w:val="0"/>
        <w:wordWrap/>
        <w:overflowPunct/>
        <w:topLinePunct w:val="0"/>
        <w:autoSpaceDE w:val="0"/>
        <w:autoSpaceDN w:val="0"/>
        <w:bidi w:val="0"/>
        <w:adjustRightInd w:val="0"/>
        <w:snapToGrid w:val="0"/>
        <w:spacing w:line="360" w:lineRule="auto"/>
        <w:ind w:left="18"/>
        <w:textAlignment w:val="baseline"/>
        <w:rPr>
          <w:rFonts w:hint="eastAsia" w:ascii="宋体" w:hAnsi="宋体" w:eastAsia="宋体" w:cs="宋体"/>
          <w:sz w:val="24"/>
          <w:szCs w:val="24"/>
        </w:rPr>
      </w:pPr>
      <w:r>
        <w:rPr>
          <w:rFonts w:hint="eastAsia" w:ascii="宋体" w:hAnsi="宋体" w:eastAsia="宋体" w:cs="宋体"/>
          <w:b/>
          <w:bCs/>
          <w:spacing w:val="-7"/>
          <w:sz w:val="24"/>
          <w:szCs w:val="24"/>
        </w:rPr>
        <w:t>13、分包</w:t>
      </w:r>
    </w:p>
    <w:p w14:paraId="7EE82409">
      <w:pPr>
        <w:keepNext w:val="0"/>
        <w:keepLines w:val="0"/>
        <w:pageBreakBefore w:val="0"/>
        <w:widowControl/>
        <w:kinsoku w:val="0"/>
        <w:wordWrap/>
        <w:overflowPunct/>
        <w:topLinePunct w:val="0"/>
        <w:autoSpaceDE w:val="0"/>
        <w:autoSpaceDN w:val="0"/>
        <w:bidi w:val="0"/>
        <w:adjustRightInd w:val="0"/>
        <w:snapToGrid w:val="0"/>
        <w:spacing w:line="360" w:lineRule="auto"/>
        <w:ind w:left="481"/>
        <w:textAlignment w:val="baseline"/>
        <w:rPr>
          <w:rFonts w:hint="eastAsia" w:ascii="宋体" w:hAnsi="宋体" w:eastAsia="宋体" w:cs="宋体"/>
          <w:sz w:val="24"/>
          <w:szCs w:val="24"/>
        </w:rPr>
      </w:pPr>
      <w:r>
        <w:rPr>
          <w:rFonts w:hint="eastAsia" w:ascii="宋体" w:hAnsi="宋体" w:eastAsia="宋体" w:cs="宋体"/>
          <w:spacing w:val="-2"/>
          <w:sz w:val="24"/>
          <w:szCs w:val="24"/>
        </w:rPr>
        <w:t>本项目不允许分包。</w:t>
      </w:r>
    </w:p>
    <w:p w14:paraId="150D9C0F">
      <w:pPr>
        <w:keepNext w:val="0"/>
        <w:keepLines w:val="0"/>
        <w:pageBreakBefore w:val="0"/>
        <w:widowControl/>
        <w:kinsoku w:val="0"/>
        <w:wordWrap/>
        <w:overflowPunct/>
        <w:topLinePunct w:val="0"/>
        <w:autoSpaceDE w:val="0"/>
        <w:autoSpaceDN w:val="0"/>
        <w:bidi w:val="0"/>
        <w:adjustRightInd w:val="0"/>
        <w:snapToGrid w:val="0"/>
        <w:spacing w:line="360" w:lineRule="auto"/>
        <w:ind w:left="18"/>
        <w:textAlignment w:val="baseline"/>
        <w:rPr>
          <w:rFonts w:hint="eastAsia" w:ascii="宋体" w:hAnsi="宋体" w:eastAsia="宋体" w:cs="宋体"/>
          <w:sz w:val="24"/>
          <w:szCs w:val="24"/>
        </w:rPr>
      </w:pPr>
      <w:r>
        <w:rPr>
          <w:rFonts w:hint="eastAsia" w:ascii="宋体" w:hAnsi="宋体" w:eastAsia="宋体" w:cs="宋体"/>
          <w:b/>
          <w:bCs/>
          <w:spacing w:val="-7"/>
          <w:sz w:val="24"/>
          <w:szCs w:val="24"/>
        </w:rPr>
        <w:t>14、回避</w:t>
      </w:r>
    </w:p>
    <w:p w14:paraId="03232C90">
      <w:pPr>
        <w:keepNext w:val="0"/>
        <w:keepLines w:val="0"/>
        <w:pageBreakBefore w:val="0"/>
        <w:widowControl/>
        <w:kinsoku w:val="0"/>
        <w:wordWrap/>
        <w:overflowPunct/>
        <w:topLinePunct w:val="0"/>
        <w:autoSpaceDE w:val="0"/>
        <w:autoSpaceDN w:val="0"/>
        <w:bidi w:val="0"/>
        <w:adjustRightInd w:val="0"/>
        <w:snapToGrid w:val="0"/>
        <w:spacing w:line="360" w:lineRule="auto"/>
        <w:ind w:left="16" w:right="4" w:firstLine="482"/>
        <w:textAlignment w:val="baseline"/>
        <w:rPr>
          <w:rFonts w:hint="eastAsia" w:ascii="宋体" w:hAnsi="宋体" w:eastAsia="宋体" w:cs="宋体"/>
          <w:sz w:val="24"/>
          <w:szCs w:val="24"/>
        </w:rPr>
      </w:pPr>
      <w:r>
        <w:rPr>
          <w:rFonts w:hint="eastAsia" w:ascii="宋体" w:hAnsi="宋体" w:eastAsia="宋体" w:cs="宋体"/>
          <w:spacing w:val="-2"/>
          <w:sz w:val="24"/>
          <w:szCs w:val="24"/>
        </w:rPr>
        <w:t>14.1在政府采购活动中，采购人员及相关人员与供应商有下列利害关系</w:t>
      </w:r>
      <w:r>
        <w:rPr>
          <w:rFonts w:hint="eastAsia" w:ascii="宋体" w:hAnsi="宋体" w:eastAsia="宋体" w:cs="宋体"/>
          <w:spacing w:val="-3"/>
          <w:sz w:val="24"/>
          <w:szCs w:val="24"/>
        </w:rPr>
        <w:t>之一的，应</w:t>
      </w:r>
      <w:r>
        <w:rPr>
          <w:rFonts w:hint="eastAsia" w:ascii="宋体" w:hAnsi="宋体" w:eastAsia="宋体" w:cs="宋体"/>
          <w:spacing w:val="-7"/>
          <w:sz w:val="24"/>
          <w:szCs w:val="24"/>
        </w:rPr>
        <w:t>当回避：</w:t>
      </w:r>
    </w:p>
    <w:p w14:paraId="76A84127">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14.1.1参加采购活动前3年内与供应商存在劳动关</w:t>
      </w:r>
      <w:r>
        <w:rPr>
          <w:rFonts w:hint="eastAsia" w:ascii="宋体" w:hAnsi="宋体" w:eastAsia="宋体" w:cs="宋体"/>
          <w:spacing w:val="-2"/>
          <w:sz w:val="24"/>
          <w:szCs w:val="24"/>
        </w:rPr>
        <w:t>系；</w:t>
      </w:r>
    </w:p>
    <w:p w14:paraId="716806B3">
      <w:pPr>
        <w:keepNext w:val="0"/>
        <w:keepLines w:val="0"/>
        <w:pageBreakBefore w:val="0"/>
        <w:widowControl/>
        <w:kinsoku w:val="0"/>
        <w:wordWrap/>
        <w:overflowPunct/>
        <w:topLinePunct w:val="0"/>
        <w:autoSpaceDE w:val="0"/>
        <w:autoSpaceDN w:val="0"/>
        <w:bidi w:val="0"/>
        <w:adjustRightInd w:val="0"/>
        <w:snapToGrid w:val="0"/>
        <w:spacing w:line="360" w:lineRule="auto"/>
        <w:ind w:left="498"/>
        <w:textAlignment w:val="baseline"/>
        <w:rPr>
          <w:rFonts w:hint="eastAsia" w:ascii="宋体" w:hAnsi="宋体" w:eastAsia="宋体" w:cs="宋体"/>
          <w:sz w:val="24"/>
          <w:szCs w:val="24"/>
        </w:rPr>
      </w:pPr>
      <w:r>
        <w:rPr>
          <w:rFonts w:hint="eastAsia" w:ascii="宋体" w:hAnsi="宋体" w:eastAsia="宋体" w:cs="宋体"/>
          <w:spacing w:val="-1"/>
          <w:sz w:val="24"/>
          <w:szCs w:val="24"/>
        </w:rPr>
        <w:t>14.1.2参加采购活动前3年内担任供应商的董事、监事；</w:t>
      </w:r>
    </w:p>
    <w:p w14:paraId="55C58757">
      <w:pPr>
        <w:keepNext w:val="0"/>
        <w:keepLines w:val="0"/>
        <w:pageBreakBefore w:val="0"/>
        <w:widowControl/>
        <w:kinsoku w:val="0"/>
        <w:wordWrap/>
        <w:overflowPunct/>
        <w:topLinePunct w:val="0"/>
        <w:autoSpaceDE w:val="0"/>
        <w:autoSpaceDN w:val="0"/>
        <w:bidi w:val="0"/>
        <w:adjustRightInd w:val="0"/>
        <w:snapToGrid w:val="0"/>
        <w:spacing w:line="360" w:lineRule="auto"/>
        <w:ind w:left="498"/>
        <w:textAlignment w:val="baseline"/>
        <w:rPr>
          <w:rFonts w:hint="eastAsia" w:ascii="宋体" w:hAnsi="宋体" w:eastAsia="宋体" w:cs="宋体"/>
          <w:sz w:val="24"/>
          <w:szCs w:val="24"/>
        </w:rPr>
      </w:pPr>
      <w:r>
        <w:rPr>
          <w:rFonts w:hint="eastAsia" w:ascii="宋体" w:hAnsi="宋体" w:eastAsia="宋体" w:cs="宋体"/>
          <w:spacing w:val="-1"/>
          <w:sz w:val="24"/>
          <w:szCs w:val="24"/>
        </w:rPr>
        <w:t>14.1.3参加采购活动前3年内是供应商的控股股东或者实际控制人；</w:t>
      </w:r>
    </w:p>
    <w:p w14:paraId="4204948D">
      <w:pPr>
        <w:keepNext w:val="0"/>
        <w:keepLines w:val="0"/>
        <w:pageBreakBefore w:val="0"/>
        <w:widowControl/>
        <w:kinsoku w:val="0"/>
        <w:wordWrap/>
        <w:overflowPunct/>
        <w:topLinePunct w:val="0"/>
        <w:autoSpaceDE w:val="0"/>
        <w:autoSpaceDN w:val="0"/>
        <w:bidi w:val="0"/>
        <w:adjustRightInd w:val="0"/>
        <w:snapToGrid w:val="0"/>
        <w:spacing w:line="360" w:lineRule="auto"/>
        <w:ind w:left="2" w:right="4" w:firstLine="495"/>
        <w:textAlignment w:val="baseline"/>
        <w:rPr>
          <w:rFonts w:hint="eastAsia" w:ascii="宋体" w:hAnsi="宋体" w:eastAsia="宋体" w:cs="宋体"/>
          <w:sz w:val="24"/>
          <w:szCs w:val="24"/>
        </w:rPr>
      </w:pPr>
      <w:r>
        <w:rPr>
          <w:rFonts w:hint="eastAsia" w:ascii="宋体" w:hAnsi="宋体" w:eastAsia="宋体" w:cs="宋体"/>
          <w:spacing w:val="-2"/>
          <w:sz w:val="24"/>
          <w:szCs w:val="24"/>
        </w:rPr>
        <w:t>14.1.4与供应商的法定代表人或者负责人有夫妻、直系血亲、三代以内旁系</w:t>
      </w:r>
      <w:r>
        <w:rPr>
          <w:rFonts w:hint="eastAsia" w:ascii="宋体" w:hAnsi="宋体" w:eastAsia="宋体" w:cs="宋体"/>
          <w:spacing w:val="-3"/>
          <w:sz w:val="24"/>
          <w:szCs w:val="24"/>
        </w:rPr>
        <w:t>血亲或</w:t>
      </w:r>
      <w:r>
        <w:rPr>
          <w:rFonts w:hint="eastAsia" w:ascii="宋体" w:hAnsi="宋体" w:eastAsia="宋体" w:cs="宋体"/>
          <w:spacing w:val="-2"/>
          <w:sz w:val="24"/>
          <w:szCs w:val="24"/>
        </w:rPr>
        <w:t>者近姻亲关系；</w:t>
      </w:r>
    </w:p>
    <w:p w14:paraId="2DF7296C">
      <w:pPr>
        <w:keepNext w:val="0"/>
        <w:keepLines w:val="0"/>
        <w:pageBreakBefore w:val="0"/>
        <w:widowControl/>
        <w:kinsoku w:val="0"/>
        <w:wordWrap/>
        <w:overflowPunct/>
        <w:topLinePunct w:val="0"/>
        <w:autoSpaceDE w:val="0"/>
        <w:autoSpaceDN w:val="0"/>
        <w:bidi w:val="0"/>
        <w:adjustRightInd w:val="0"/>
        <w:snapToGrid w:val="0"/>
        <w:spacing w:line="360" w:lineRule="auto"/>
        <w:ind w:left="498"/>
        <w:textAlignment w:val="baseline"/>
        <w:rPr>
          <w:rFonts w:hint="eastAsia" w:ascii="宋体" w:hAnsi="宋体" w:eastAsia="宋体" w:cs="宋体"/>
          <w:sz w:val="24"/>
          <w:szCs w:val="24"/>
        </w:rPr>
      </w:pPr>
      <w:r>
        <w:rPr>
          <w:rFonts w:hint="eastAsia" w:ascii="宋体" w:hAnsi="宋体" w:eastAsia="宋体" w:cs="宋体"/>
          <w:spacing w:val="-1"/>
          <w:sz w:val="24"/>
          <w:szCs w:val="24"/>
        </w:rPr>
        <w:t>14.1.5与供应商有其他可能影响政府采购活动公平、公正进行的关系。</w:t>
      </w:r>
    </w:p>
    <w:p w14:paraId="6C6970DA">
      <w:pPr>
        <w:keepNext w:val="0"/>
        <w:keepLines w:val="0"/>
        <w:pageBreakBefore w:val="0"/>
        <w:widowControl/>
        <w:kinsoku w:val="0"/>
        <w:wordWrap/>
        <w:overflowPunct/>
        <w:topLinePunct w:val="0"/>
        <w:autoSpaceDE w:val="0"/>
        <w:autoSpaceDN w:val="0"/>
        <w:bidi w:val="0"/>
        <w:adjustRightInd w:val="0"/>
        <w:snapToGrid w:val="0"/>
        <w:spacing w:line="360" w:lineRule="auto"/>
        <w:ind w:right="4" w:firstLine="497"/>
        <w:textAlignment w:val="baseline"/>
        <w:rPr>
          <w:rFonts w:hint="eastAsia" w:ascii="宋体" w:hAnsi="宋体" w:eastAsia="宋体" w:cs="宋体"/>
          <w:sz w:val="24"/>
          <w:szCs w:val="24"/>
        </w:rPr>
      </w:pPr>
      <w:r>
        <w:rPr>
          <w:rFonts w:hint="eastAsia" w:ascii="宋体" w:hAnsi="宋体" w:eastAsia="宋体" w:cs="宋体"/>
          <w:spacing w:val="1"/>
          <w:sz w:val="24"/>
          <w:szCs w:val="24"/>
        </w:rPr>
        <w:t>14.2供应商认为采购人员及相关人员与其他供应商有利害关系的，可以向采购人</w:t>
      </w:r>
      <w:r>
        <w:rPr>
          <w:rFonts w:hint="eastAsia" w:ascii="宋体" w:hAnsi="宋体" w:eastAsia="宋体" w:cs="宋体"/>
          <w:spacing w:val="-2"/>
          <w:sz w:val="24"/>
          <w:szCs w:val="24"/>
        </w:rPr>
        <w:t>或者采购代理机构书面提出回避申请，并说明理由。采购人或者采购代理机构应当及时</w:t>
      </w:r>
      <w:r>
        <w:rPr>
          <w:rFonts w:hint="eastAsia" w:ascii="宋体" w:hAnsi="宋体" w:eastAsia="宋体" w:cs="宋体"/>
          <w:spacing w:val="-1"/>
          <w:sz w:val="24"/>
          <w:szCs w:val="24"/>
        </w:rPr>
        <w:t>询问被申请回避人员，有利害关系的被申请回避人员应当回避。</w:t>
      </w:r>
    </w:p>
    <w:p w14:paraId="7D19B153">
      <w:pPr>
        <w:keepNext w:val="0"/>
        <w:keepLines w:val="0"/>
        <w:pageBreakBefore w:val="0"/>
        <w:widowControl/>
        <w:kinsoku w:val="0"/>
        <w:wordWrap/>
        <w:overflowPunct/>
        <w:topLinePunct w:val="0"/>
        <w:autoSpaceDE w:val="0"/>
        <w:autoSpaceDN w:val="0"/>
        <w:bidi w:val="0"/>
        <w:adjustRightInd w:val="0"/>
        <w:snapToGrid w:val="0"/>
        <w:spacing w:line="360" w:lineRule="auto"/>
        <w:ind w:left="18"/>
        <w:textAlignment w:val="baseline"/>
        <w:rPr>
          <w:rFonts w:hint="eastAsia" w:ascii="宋体" w:hAnsi="宋体" w:eastAsia="宋体" w:cs="宋体"/>
          <w:sz w:val="24"/>
          <w:szCs w:val="24"/>
        </w:rPr>
      </w:pPr>
      <w:r>
        <w:rPr>
          <w:rFonts w:hint="eastAsia" w:ascii="宋体" w:hAnsi="宋体" w:eastAsia="宋体" w:cs="宋体"/>
          <w:b/>
          <w:bCs/>
          <w:spacing w:val="-3"/>
          <w:sz w:val="24"/>
          <w:szCs w:val="24"/>
        </w:rPr>
        <w:t>15、最高投标限价公示时间及地点</w:t>
      </w:r>
    </w:p>
    <w:p w14:paraId="51A0FC3A">
      <w:pPr>
        <w:keepNext w:val="0"/>
        <w:keepLines w:val="0"/>
        <w:pageBreakBefore w:val="0"/>
        <w:widowControl/>
        <w:kinsoku w:val="0"/>
        <w:wordWrap/>
        <w:overflowPunct/>
        <w:topLinePunct w:val="0"/>
        <w:autoSpaceDE w:val="0"/>
        <w:autoSpaceDN w:val="0"/>
        <w:bidi w:val="0"/>
        <w:adjustRightInd w:val="0"/>
        <w:snapToGrid w:val="0"/>
        <w:spacing w:line="360" w:lineRule="auto"/>
        <w:ind w:left="368"/>
        <w:textAlignment w:val="baseline"/>
        <w:rPr>
          <w:rFonts w:hint="eastAsia" w:ascii="宋体" w:hAnsi="宋体" w:eastAsia="宋体" w:cs="宋体"/>
          <w:sz w:val="24"/>
          <w:szCs w:val="24"/>
        </w:rPr>
      </w:pPr>
      <w:r>
        <w:rPr>
          <w:rFonts w:hint="eastAsia" w:ascii="宋体" w:hAnsi="宋体" w:eastAsia="宋体" w:cs="宋体"/>
          <w:spacing w:val="-1"/>
          <w:sz w:val="24"/>
          <w:szCs w:val="24"/>
        </w:rPr>
        <w:t>公示时间及方式：随竞争性谈判文件公示。</w:t>
      </w:r>
    </w:p>
    <w:p w14:paraId="6E98471E">
      <w:pPr>
        <w:pStyle w:val="8"/>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689B5358">
      <w:pPr>
        <w:keepNext w:val="0"/>
        <w:keepLines w:val="0"/>
        <w:pageBreakBefore w:val="0"/>
        <w:widowControl/>
        <w:kinsoku w:val="0"/>
        <w:wordWrap/>
        <w:overflowPunct/>
        <w:topLinePunct w:val="0"/>
        <w:autoSpaceDE w:val="0"/>
        <w:autoSpaceDN w:val="0"/>
        <w:bidi w:val="0"/>
        <w:adjustRightInd w:val="0"/>
        <w:snapToGrid w:val="0"/>
        <w:spacing w:line="360" w:lineRule="auto"/>
        <w:ind w:left="3818"/>
        <w:textAlignment w:val="baseline"/>
        <w:outlineLvl w:val="1"/>
        <w:rPr>
          <w:rFonts w:hint="eastAsia" w:ascii="宋体" w:hAnsi="宋体" w:eastAsia="宋体" w:cs="宋体"/>
          <w:b/>
          <w:bCs/>
          <w:spacing w:val="-5"/>
          <w:sz w:val="24"/>
          <w:szCs w:val="24"/>
        </w:rPr>
      </w:pPr>
    </w:p>
    <w:p w14:paraId="5EB4147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二、谈判文件</w:t>
      </w:r>
    </w:p>
    <w:p w14:paraId="5753B679">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b/>
          <w:bCs/>
          <w:spacing w:val="-5"/>
          <w:sz w:val="24"/>
          <w:szCs w:val="24"/>
        </w:rPr>
        <w:t>谈判文件的构成</w:t>
      </w:r>
    </w:p>
    <w:p w14:paraId="467F6172">
      <w:pPr>
        <w:keepNext w:val="0"/>
        <w:keepLines w:val="0"/>
        <w:pageBreakBefore w:val="0"/>
        <w:widowControl/>
        <w:kinsoku w:val="0"/>
        <w:wordWrap/>
        <w:overflowPunct/>
        <w:topLinePunct w:val="0"/>
        <w:autoSpaceDE w:val="0"/>
        <w:autoSpaceDN w:val="0"/>
        <w:bidi w:val="0"/>
        <w:adjustRightInd w:val="0"/>
        <w:snapToGrid w:val="0"/>
        <w:spacing w:line="360" w:lineRule="auto"/>
        <w:ind w:firstLine="498"/>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16.1谈判文件是供应商编制竞争性谈判响应文件和参加谈判会议的依据，同时也</w:t>
      </w:r>
      <w:r>
        <w:rPr>
          <w:rFonts w:hint="eastAsia" w:ascii="宋体" w:hAnsi="宋体" w:eastAsia="宋体" w:cs="宋体"/>
          <w:spacing w:val="-6"/>
          <w:sz w:val="24"/>
          <w:szCs w:val="24"/>
        </w:rPr>
        <w:t>是评审的重要依据。谈判文件用以阐明采购项目所需的资质、技术、服务及报价等要求、</w:t>
      </w:r>
      <w:r>
        <w:rPr>
          <w:rFonts w:hint="eastAsia" w:ascii="宋体" w:hAnsi="宋体" w:eastAsia="宋体" w:cs="宋体"/>
          <w:spacing w:val="-2"/>
          <w:sz w:val="24"/>
          <w:szCs w:val="24"/>
        </w:rPr>
        <w:t>谈判程序、评审办法与标准、有关规定和注意事项以及合同主要条款等。本谈判文件包括以下内容：</w:t>
      </w:r>
    </w:p>
    <w:p w14:paraId="22A742E1">
      <w:pPr>
        <w:keepNext w:val="0"/>
        <w:keepLines w:val="0"/>
        <w:pageBreakBefore w:val="0"/>
        <w:widowControl/>
        <w:kinsoku w:val="0"/>
        <w:wordWrap/>
        <w:overflowPunct/>
        <w:topLinePunct w:val="0"/>
        <w:autoSpaceDE w:val="0"/>
        <w:autoSpaceDN w:val="0"/>
        <w:bidi w:val="0"/>
        <w:adjustRightInd w:val="0"/>
        <w:snapToGrid w:val="0"/>
        <w:spacing w:line="360" w:lineRule="auto"/>
        <w:ind w:left="498"/>
        <w:textAlignment w:val="baseline"/>
        <w:rPr>
          <w:rFonts w:hint="eastAsia" w:ascii="宋体" w:hAnsi="宋体" w:eastAsia="宋体" w:cs="宋体"/>
          <w:sz w:val="24"/>
          <w:szCs w:val="24"/>
        </w:rPr>
      </w:pPr>
      <w:r>
        <w:rPr>
          <w:rFonts w:hint="eastAsia" w:ascii="宋体" w:hAnsi="宋体" w:eastAsia="宋体" w:cs="宋体"/>
          <w:spacing w:val="-2"/>
          <w:sz w:val="24"/>
          <w:szCs w:val="24"/>
        </w:rPr>
        <w:t>16.1.1竞争性谈判公告；</w:t>
      </w:r>
    </w:p>
    <w:p w14:paraId="780FEAB8">
      <w:pPr>
        <w:keepNext w:val="0"/>
        <w:keepLines w:val="0"/>
        <w:pageBreakBefore w:val="0"/>
        <w:widowControl/>
        <w:kinsoku w:val="0"/>
        <w:wordWrap/>
        <w:overflowPunct/>
        <w:topLinePunct w:val="0"/>
        <w:autoSpaceDE w:val="0"/>
        <w:autoSpaceDN w:val="0"/>
        <w:bidi w:val="0"/>
        <w:adjustRightInd w:val="0"/>
        <w:snapToGrid w:val="0"/>
        <w:spacing w:line="360" w:lineRule="auto"/>
        <w:ind w:left="498"/>
        <w:textAlignment w:val="baseline"/>
        <w:rPr>
          <w:rFonts w:hint="eastAsia" w:ascii="宋体" w:hAnsi="宋体" w:eastAsia="宋体" w:cs="宋体"/>
          <w:sz w:val="24"/>
          <w:szCs w:val="24"/>
        </w:rPr>
      </w:pPr>
      <w:r>
        <w:rPr>
          <w:rFonts w:hint="eastAsia" w:ascii="宋体" w:hAnsi="宋体" w:eastAsia="宋体" w:cs="宋体"/>
          <w:spacing w:val="-3"/>
          <w:sz w:val="24"/>
          <w:szCs w:val="24"/>
        </w:rPr>
        <w:t>16.1.2供应商须知；</w:t>
      </w:r>
    </w:p>
    <w:p w14:paraId="1AE3BF42">
      <w:pPr>
        <w:keepNext w:val="0"/>
        <w:keepLines w:val="0"/>
        <w:pageBreakBefore w:val="0"/>
        <w:widowControl/>
        <w:kinsoku w:val="0"/>
        <w:wordWrap/>
        <w:overflowPunct/>
        <w:topLinePunct w:val="0"/>
        <w:autoSpaceDE w:val="0"/>
        <w:autoSpaceDN w:val="0"/>
        <w:bidi w:val="0"/>
        <w:adjustRightInd w:val="0"/>
        <w:snapToGrid w:val="0"/>
        <w:spacing w:line="360" w:lineRule="auto"/>
        <w:ind w:left="498"/>
        <w:textAlignment w:val="baseline"/>
        <w:rPr>
          <w:rFonts w:hint="eastAsia" w:ascii="宋体" w:hAnsi="宋体" w:eastAsia="宋体" w:cs="宋体"/>
          <w:sz w:val="24"/>
          <w:szCs w:val="24"/>
        </w:rPr>
      </w:pPr>
      <w:r>
        <w:rPr>
          <w:rFonts w:hint="eastAsia" w:ascii="宋体" w:hAnsi="宋体" w:eastAsia="宋体" w:cs="宋体"/>
          <w:spacing w:val="-2"/>
          <w:sz w:val="24"/>
          <w:szCs w:val="24"/>
        </w:rPr>
        <w:t>16.1.3谈判程序和办法；</w:t>
      </w:r>
    </w:p>
    <w:p w14:paraId="20BBAECA">
      <w:pPr>
        <w:keepNext w:val="0"/>
        <w:keepLines w:val="0"/>
        <w:pageBreakBefore w:val="0"/>
        <w:widowControl/>
        <w:kinsoku w:val="0"/>
        <w:wordWrap/>
        <w:overflowPunct/>
        <w:topLinePunct w:val="0"/>
        <w:autoSpaceDE w:val="0"/>
        <w:autoSpaceDN w:val="0"/>
        <w:bidi w:val="0"/>
        <w:adjustRightInd w:val="0"/>
        <w:snapToGrid w:val="0"/>
        <w:spacing w:line="360" w:lineRule="auto"/>
        <w:ind w:left="498"/>
        <w:textAlignment w:val="baseline"/>
        <w:rPr>
          <w:rFonts w:hint="eastAsia" w:ascii="宋体" w:hAnsi="宋体" w:eastAsia="宋体" w:cs="宋体"/>
          <w:sz w:val="24"/>
          <w:szCs w:val="24"/>
        </w:rPr>
      </w:pPr>
      <w:r>
        <w:rPr>
          <w:rFonts w:hint="eastAsia" w:ascii="宋体" w:hAnsi="宋体" w:eastAsia="宋体" w:cs="宋体"/>
          <w:spacing w:val="-2"/>
          <w:sz w:val="24"/>
          <w:szCs w:val="24"/>
        </w:rPr>
        <w:t>16.1.4采购内容及要求；</w:t>
      </w:r>
    </w:p>
    <w:p w14:paraId="6F5C62FE">
      <w:pPr>
        <w:keepNext w:val="0"/>
        <w:keepLines w:val="0"/>
        <w:pageBreakBefore w:val="0"/>
        <w:widowControl/>
        <w:kinsoku w:val="0"/>
        <w:wordWrap/>
        <w:overflowPunct/>
        <w:topLinePunct w:val="0"/>
        <w:autoSpaceDE w:val="0"/>
        <w:autoSpaceDN w:val="0"/>
        <w:bidi w:val="0"/>
        <w:adjustRightInd w:val="0"/>
        <w:snapToGrid w:val="0"/>
        <w:spacing w:line="360" w:lineRule="auto"/>
        <w:ind w:left="498"/>
        <w:textAlignment w:val="baseline"/>
        <w:rPr>
          <w:rFonts w:hint="eastAsia" w:ascii="宋体" w:hAnsi="宋体" w:eastAsia="宋体" w:cs="宋体"/>
          <w:sz w:val="24"/>
          <w:szCs w:val="24"/>
        </w:rPr>
      </w:pPr>
      <w:r>
        <w:rPr>
          <w:rFonts w:hint="eastAsia" w:ascii="宋体" w:hAnsi="宋体" w:eastAsia="宋体" w:cs="宋体"/>
          <w:spacing w:val="-2"/>
          <w:sz w:val="24"/>
          <w:szCs w:val="24"/>
        </w:rPr>
        <w:t>16.1.5合同主要条款及格式；</w:t>
      </w:r>
    </w:p>
    <w:p w14:paraId="4FF405FF">
      <w:pPr>
        <w:keepNext w:val="0"/>
        <w:keepLines w:val="0"/>
        <w:pageBreakBefore w:val="0"/>
        <w:widowControl/>
        <w:kinsoku w:val="0"/>
        <w:wordWrap/>
        <w:overflowPunct/>
        <w:topLinePunct w:val="0"/>
        <w:autoSpaceDE w:val="0"/>
        <w:autoSpaceDN w:val="0"/>
        <w:bidi w:val="0"/>
        <w:adjustRightInd w:val="0"/>
        <w:snapToGrid w:val="0"/>
        <w:spacing w:line="360" w:lineRule="auto"/>
        <w:ind w:left="498"/>
        <w:textAlignment w:val="baseline"/>
        <w:rPr>
          <w:rFonts w:hint="eastAsia" w:ascii="宋体" w:hAnsi="宋体" w:eastAsia="宋体" w:cs="宋体"/>
          <w:sz w:val="24"/>
          <w:szCs w:val="24"/>
        </w:rPr>
      </w:pPr>
      <w:r>
        <w:rPr>
          <w:rFonts w:hint="eastAsia" w:ascii="宋体" w:hAnsi="宋体" w:eastAsia="宋体" w:cs="宋体"/>
          <w:spacing w:val="-2"/>
          <w:sz w:val="24"/>
          <w:szCs w:val="24"/>
        </w:rPr>
        <w:t>16.1.6谈判响应文件内容格式及要求</w:t>
      </w:r>
    </w:p>
    <w:p w14:paraId="635A0248">
      <w:pPr>
        <w:keepNext w:val="0"/>
        <w:keepLines w:val="0"/>
        <w:pageBreakBefore w:val="0"/>
        <w:widowControl/>
        <w:kinsoku w:val="0"/>
        <w:wordWrap/>
        <w:overflowPunct/>
        <w:topLinePunct w:val="0"/>
        <w:autoSpaceDE w:val="0"/>
        <w:autoSpaceDN w:val="0"/>
        <w:bidi w:val="0"/>
        <w:adjustRightInd w:val="0"/>
        <w:snapToGrid w:val="0"/>
        <w:spacing w:line="360" w:lineRule="auto"/>
        <w:ind w:left="2" w:firstLine="495"/>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16.2供应商应认真阅读和充分理解谈判文件中所有的事项、格式条款和规</w:t>
      </w:r>
      <w:r>
        <w:rPr>
          <w:rFonts w:hint="eastAsia" w:ascii="宋体" w:hAnsi="宋体" w:eastAsia="宋体" w:cs="宋体"/>
          <w:spacing w:val="-4"/>
          <w:sz w:val="24"/>
          <w:szCs w:val="24"/>
        </w:rPr>
        <w:t>范要求。</w:t>
      </w:r>
      <w:r>
        <w:rPr>
          <w:rFonts w:hint="eastAsia" w:ascii="宋体" w:hAnsi="宋体" w:eastAsia="宋体" w:cs="宋体"/>
          <w:spacing w:val="-2"/>
          <w:sz w:val="24"/>
          <w:szCs w:val="24"/>
        </w:rPr>
        <w:t>如果供应商没有按照谈判文件要求提交全部资料，或者竞争性谈判响应文件没有对谈判文件在各方面都做出实质性响应，由此带来的不利于供应商的评审结果，其风险由供应</w:t>
      </w:r>
      <w:r>
        <w:rPr>
          <w:rFonts w:hint="eastAsia" w:ascii="宋体" w:hAnsi="宋体" w:eastAsia="宋体" w:cs="宋体"/>
          <w:spacing w:val="-3"/>
          <w:sz w:val="24"/>
          <w:szCs w:val="24"/>
        </w:rPr>
        <w:t>商承担。</w:t>
      </w:r>
    </w:p>
    <w:p w14:paraId="69F561B0">
      <w:pPr>
        <w:keepNext w:val="0"/>
        <w:keepLines w:val="0"/>
        <w:pageBreakBefore w:val="0"/>
        <w:widowControl/>
        <w:kinsoku w:val="0"/>
        <w:wordWrap/>
        <w:overflowPunct/>
        <w:topLinePunct w:val="0"/>
        <w:autoSpaceDE w:val="0"/>
        <w:autoSpaceDN w:val="0"/>
        <w:bidi w:val="0"/>
        <w:adjustRightInd w:val="0"/>
        <w:snapToGrid w:val="0"/>
        <w:spacing w:line="360" w:lineRule="auto"/>
        <w:ind w:left="18"/>
        <w:textAlignment w:val="baseline"/>
        <w:rPr>
          <w:rFonts w:hint="eastAsia" w:ascii="宋体" w:hAnsi="宋体" w:eastAsia="宋体" w:cs="宋体"/>
          <w:sz w:val="24"/>
          <w:szCs w:val="24"/>
        </w:rPr>
      </w:pPr>
      <w:r>
        <w:rPr>
          <w:rFonts w:hint="eastAsia" w:ascii="宋体" w:hAnsi="宋体" w:eastAsia="宋体" w:cs="宋体"/>
          <w:b/>
          <w:bCs/>
          <w:spacing w:val="-4"/>
          <w:sz w:val="24"/>
          <w:szCs w:val="24"/>
        </w:rPr>
        <w:t>17、谈判文件的澄清和修改</w:t>
      </w:r>
    </w:p>
    <w:p w14:paraId="359F6C90">
      <w:pPr>
        <w:keepNext w:val="0"/>
        <w:keepLines w:val="0"/>
        <w:pageBreakBefore w:val="0"/>
        <w:widowControl/>
        <w:kinsoku w:val="0"/>
        <w:wordWrap/>
        <w:overflowPunct/>
        <w:topLinePunct w:val="0"/>
        <w:autoSpaceDE w:val="0"/>
        <w:autoSpaceDN w:val="0"/>
        <w:bidi w:val="0"/>
        <w:adjustRightInd w:val="0"/>
        <w:snapToGrid w:val="0"/>
        <w:spacing w:line="360" w:lineRule="auto"/>
        <w:ind w:right="75" w:firstLine="498"/>
        <w:textAlignment w:val="baseline"/>
        <w:rPr>
          <w:rFonts w:hint="eastAsia" w:ascii="宋体" w:hAnsi="宋体" w:eastAsia="宋体" w:cs="宋体"/>
          <w:sz w:val="24"/>
          <w:szCs w:val="24"/>
        </w:rPr>
      </w:pPr>
      <w:r>
        <w:rPr>
          <w:rFonts w:hint="eastAsia" w:ascii="宋体" w:hAnsi="宋体" w:eastAsia="宋体" w:cs="宋体"/>
          <w:spacing w:val="-4"/>
          <w:sz w:val="24"/>
          <w:szCs w:val="24"/>
        </w:rPr>
        <w:t>17.1提交首次响应文件截止之日前，采购人或采购代理机构可以对已发出的谈判文</w:t>
      </w:r>
      <w:r>
        <w:rPr>
          <w:rFonts w:hint="eastAsia" w:ascii="宋体" w:hAnsi="宋体" w:eastAsia="宋体" w:cs="宋体"/>
          <w:spacing w:val="-2"/>
          <w:sz w:val="24"/>
          <w:szCs w:val="24"/>
        </w:rPr>
        <w:t>件进行必要的澄清或者修改，澄清或者修改的内容作为谈判文件的组成部分。澄清或者修改的内容可能影响响应文件编制的，采购人或采购代理机构应当在提交首次响应文件</w:t>
      </w:r>
      <w:r>
        <w:rPr>
          <w:rFonts w:hint="eastAsia" w:ascii="宋体" w:hAnsi="宋体" w:eastAsia="宋体" w:cs="宋体"/>
          <w:spacing w:val="-3"/>
          <w:sz w:val="24"/>
          <w:szCs w:val="24"/>
        </w:rPr>
        <w:t>截止之日3个工作日前，以书面形式通知所有接收谈判文件的供应商，不足3个工作日</w:t>
      </w:r>
      <w:r>
        <w:rPr>
          <w:rFonts w:hint="eastAsia" w:ascii="宋体" w:hAnsi="宋体" w:eastAsia="宋体" w:cs="宋体"/>
          <w:spacing w:val="-1"/>
          <w:sz w:val="24"/>
          <w:szCs w:val="24"/>
        </w:rPr>
        <w:t>的，应当顺延提交首次响应文件截止之日。</w:t>
      </w:r>
    </w:p>
    <w:p w14:paraId="2BC05B63">
      <w:pPr>
        <w:keepNext w:val="0"/>
        <w:keepLines w:val="0"/>
        <w:pageBreakBefore w:val="0"/>
        <w:widowControl/>
        <w:kinsoku w:val="0"/>
        <w:wordWrap/>
        <w:overflowPunct/>
        <w:topLinePunct w:val="0"/>
        <w:autoSpaceDE w:val="0"/>
        <w:autoSpaceDN w:val="0"/>
        <w:bidi w:val="0"/>
        <w:adjustRightInd w:val="0"/>
        <w:snapToGrid w:val="0"/>
        <w:spacing w:line="360" w:lineRule="auto"/>
        <w:ind w:right="75" w:firstLine="497"/>
        <w:textAlignment w:val="baseline"/>
        <w:rPr>
          <w:rFonts w:hint="eastAsia" w:ascii="宋体" w:hAnsi="宋体" w:eastAsia="宋体" w:cs="宋体"/>
          <w:sz w:val="24"/>
          <w:szCs w:val="24"/>
        </w:rPr>
      </w:pPr>
      <w:r>
        <w:rPr>
          <w:rFonts w:hint="eastAsia" w:ascii="宋体" w:hAnsi="宋体" w:eastAsia="宋体" w:cs="宋体"/>
          <w:spacing w:val="1"/>
          <w:sz w:val="24"/>
          <w:szCs w:val="24"/>
        </w:rPr>
        <w:t>17.2供应商在收到澄清或修改后，应以书面形式通知采购人或采购代理机构，确</w:t>
      </w:r>
      <w:r>
        <w:rPr>
          <w:rFonts w:hint="eastAsia" w:ascii="宋体" w:hAnsi="宋体" w:eastAsia="宋体" w:cs="宋体"/>
          <w:spacing w:val="-1"/>
          <w:sz w:val="24"/>
          <w:szCs w:val="24"/>
        </w:rPr>
        <w:t>认己收到该澄清或修改。当竞争性谈判文件、澄</w:t>
      </w:r>
      <w:r>
        <w:rPr>
          <w:rFonts w:hint="eastAsia" w:ascii="宋体" w:hAnsi="宋体" w:eastAsia="宋体" w:cs="宋体"/>
          <w:spacing w:val="-2"/>
          <w:sz w:val="24"/>
          <w:szCs w:val="24"/>
        </w:rPr>
        <w:t>清(答疑)纪要、修改(补充)函件内容相</w:t>
      </w:r>
      <w:r>
        <w:rPr>
          <w:rFonts w:hint="eastAsia" w:ascii="宋体" w:hAnsi="宋体" w:eastAsia="宋体" w:cs="宋体"/>
          <w:spacing w:val="-1"/>
          <w:sz w:val="24"/>
          <w:szCs w:val="24"/>
        </w:rPr>
        <w:t>互矛盾时，以最后发出的为准。</w:t>
      </w:r>
    </w:p>
    <w:p w14:paraId="10ABF83F">
      <w:pPr>
        <w:keepNext w:val="0"/>
        <w:keepLines w:val="0"/>
        <w:pageBreakBefore w:val="0"/>
        <w:widowControl/>
        <w:kinsoku w:val="0"/>
        <w:wordWrap/>
        <w:overflowPunct/>
        <w:topLinePunct w:val="0"/>
        <w:autoSpaceDE w:val="0"/>
        <w:autoSpaceDN w:val="0"/>
        <w:bidi w:val="0"/>
        <w:adjustRightInd w:val="0"/>
        <w:snapToGrid w:val="0"/>
        <w:spacing w:line="360" w:lineRule="auto"/>
        <w:ind w:left="18"/>
        <w:textAlignment w:val="baseline"/>
        <w:rPr>
          <w:rFonts w:hint="eastAsia" w:ascii="宋体" w:hAnsi="宋体" w:eastAsia="宋体" w:cs="宋体"/>
          <w:sz w:val="24"/>
          <w:szCs w:val="24"/>
        </w:rPr>
      </w:pPr>
      <w:r>
        <w:rPr>
          <w:rFonts w:hint="eastAsia" w:ascii="宋体" w:hAnsi="宋体" w:eastAsia="宋体" w:cs="宋体"/>
          <w:b/>
          <w:bCs/>
          <w:spacing w:val="-4"/>
          <w:sz w:val="24"/>
          <w:szCs w:val="24"/>
        </w:rPr>
        <w:t>18、谈判文件的询问或质疑</w:t>
      </w:r>
    </w:p>
    <w:p w14:paraId="6FDFEFF2">
      <w:pPr>
        <w:keepNext w:val="0"/>
        <w:keepLines w:val="0"/>
        <w:pageBreakBefore w:val="0"/>
        <w:widowControl/>
        <w:kinsoku w:val="0"/>
        <w:wordWrap/>
        <w:overflowPunct/>
        <w:topLinePunct w:val="0"/>
        <w:autoSpaceDE w:val="0"/>
        <w:autoSpaceDN w:val="0"/>
        <w:bidi w:val="0"/>
        <w:adjustRightInd w:val="0"/>
        <w:snapToGrid w:val="0"/>
        <w:spacing w:line="360" w:lineRule="auto"/>
        <w:ind w:right="75" w:firstLine="498"/>
        <w:textAlignment w:val="baseline"/>
        <w:rPr>
          <w:rFonts w:hint="eastAsia" w:ascii="宋体" w:hAnsi="宋体" w:eastAsia="宋体" w:cs="宋体"/>
          <w:sz w:val="24"/>
          <w:szCs w:val="24"/>
        </w:rPr>
      </w:pPr>
      <w:r>
        <w:rPr>
          <w:rFonts w:hint="eastAsia" w:ascii="宋体" w:hAnsi="宋体" w:eastAsia="宋体" w:cs="宋体"/>
          <w:spacing w:val="1"/>
          <w:sz w:val="24"/>
          <w:szCs w:val="24"/>
        </w:rPr>
        <w:t>18.1供应商对采购活动事项有疑问，或对竞争性谈判文件有质疑，应在提交首次</w:t>
      </w:r>
      <w:r>
        <w:rPr>
          <w:rFonts w:hint="eastAsia" w:ascii="宋体" w:hAnsi="宋体" w:eastAsia="宋体" w:cs="宋体"/>
          <w:spacing w:val="2"/>
          <w:sz w:val="24"/>
          <w:szCs w:val="24"/>
        </w:rPr>
        <w:t>响应文件截止时间2日前，按竞争性谈判公告中的通讯</w:t>
      </w:r>
      <w:r>
        <w:rPr>
          <w:rFonts w:hint="eastAsia" w:ascii="宋体" w:hAnsi="宋体" w:eastAsia="宋体" w:cs="宋体"/>
          <w:spacing w:val="1"/>
          <w:sz w:val="24"/>
          <w:szCs w:val="24"/>
        </w:rPr>
        <w:t>地址，以书面形式通知采购人或</w:t>
      </w:r>
      <w:r>
        <w:rPr>
          <w:rFonts w:hint="eastAsia" w:ascii="宋体" w:hAnsi="宋体" w:eastAsia="宋体" w:cs="宋体"/>
          <w:sz w:val="24"/>
          <w:szCs w:val="24"/>
        </w:rPr>
        <w:t>采购代理机构，在此之后提出的询问或者质疑均为无效，采</w:t>
      </w:r>
      <w:r>
        <w:rPr>
          <w:rFonts w:hint="eastAsia" w:ascii="宋体" w:hAnsi="宋体" w:eastAsia="宋体" w:cs="宋体"/>
          <w:spacing w:val="-1"/>
          <w:sz w:val="24"/>
          <w:szCs w:val="24"/>
        </w:rPr>
        <w:t>购代理机构不予受理。</w:t>
      </w:r>
    </w:p>
    <w:p w14:paraId="7AD133C5">
      <w:pPr>
        <w:keepNext w:val="0"/>
        <w:keepLines w:val="0"/>
        <w:pageBreakBefore w:val="0"/>
        <w:widowControl/>
        <w:kinsoku w:val="0"/>
        <w:wordWrap/>
        <w:overflowPunct/>
        <w:topLinePunct w:val="0"/>
        <w:autoSpaceDE w:val="0"/>
        <w:autoSpaceDN w:val="0"/>
        <w:bidi w:val="0"/>
        <w:adjustRightInd w:val="0"/>
        <w:snapToGrid w:val="0"/>
        <w:spacing w:line="360" w:lineRule="auto"/>
        <w:ind w:left="7" w:hanging="6"/>
        <w:textAlignment w:val="baseline"/>
        <w:rPr>
          <w:rFonts w:hint="eastAsia" w:ascii="宋体" w:hAnsi="宋体" w:eastAsia="宋体" w:cs="宋体"/>
          <w:sz w:val="24"/>
          <w:szCs w:val="24"/>
        </w:rPr>
      </w:pPr>
      <w:r>
        <w:rPr>
          <w:rFonts w:hint="eastAsia" w:ascii="宋体" w:hAnsi="宋体" w:eastAsia="宋体" w:cs="宋体"/>
          <w:sz w:val="24"/>
          <w:szCs w:val="24"/>
        </w:rPr>
        <w:t>18.2对于在规定时间内收到的供应商依法提出的询问，采购代理机构将在3个工</w:t>
      </w:r>
      <w:r>
        <w:rPr>
          <w:rFonts w:hint="eastAsia" w:ascii="宋体" w:hAnsi="宋体" w:eastAsia="宋体" w:cs="宋体"/>
          <w:spacing w:val="-2"/>
          <w:sz w:val="24"/>
          <w:szCs w:val="24"/>
        </w:rPr>
        <w:t>作日内对供应商依法提出的询问作出答复。若对竞争性谈判文件做出实质性变动，则按</w:t>
      </w:r>
      <w:r>
        <w:rPr>
          <w:rFonts w:hint="eastAsia" w:ascii="宋体" w:hAnsi="宋体" w:eastAsia="宋体" w:cs="宋体"/>
          <w:spacing w:val="-1"/>
          <w:sz w:val="24"/>
          <w:szCs w:val="24"/>
        </w:rPr>
        <w:t>照相关规定延长响应文件递交截止时间。</w:t>
      </w:r>
    </w:p>
    <w:p w14:paraId="10FCD4A8">
      <w:pPr>
        <w:keepNext w:val="0"/>
        <w:keepLines w:val="0"/>
        <w:pageBreakBefore w:val="0"/>
        <w:widowControl/>
        <w:kinsoku w:val="0"/>
        <w:wordWrap/>
        <w:overflowPunct/>
        <w:topLinePunct w:val="0"/>
        <w:autoSpaceDE w:val="0"/>
        <w:autoSpaceDN w:val="0"/>
        <w:bidi w:val="0"/>
        <w:adjustRightInd w:val="0"/>
        <w:snapToGrid w:val="0"/>
        <w:spacing w:line="360" w:lineRule="auto"/>
        <w:ind w:left="5" w:firstLine="492"/>
        <w:textAlignment w:val="baseline"/>
        <w:rPr>
          <w:rFonts w:hint="eastAsia" w:ascii="宋体" w:hAnsi="宋体" w:eastAsia="宋体" w:cs="宋体"/>
          <w:sz w:val="24"/>
          <w:szCs w:val="24"/>
        </w:rPr>
      </w:pPr>
      <w:r>
        <w:rPr>
          <w:rFonts w:hint="eastAsia" w:ascii="宋体" w:hAnsi="宋体" w:eastAsia="宋体" w:cs="宋体"/>
          <w:spacing w:val="1"/>
          <w:sz w:val="24"/>
          <w:szCs w:val="24"/>
        </w:rPr>
        <w:t>18.3对于在规定时间内收到的供应商依法提出的质疑，采购人将在收到供应商的</w:t>
      </w:r>
      <w:r>
        <w:rPr>
          <w:rFonts w:hint="eastAsia" w:ascii="宋体" w:hAnsi="宋体" w:eastAsia="宋体" w:cs="宋体"/>
          <w:spacing w:val="-3"/>
          <w:sz w:val="24"/>
          <w:szCs w:val="24"/>
        </w:rPr>
        <w:t>书面质疑后7个工作日内作出答复。</w:t>
      </w:r>
    </w:p>
    <w:p w14:paraId="146CE794">
      <w:pPr>
        <w:keepNext w:val="0"/>
        <w:keepLines w:val="0"/>
        <w:pageBreakBefore w:val="0"/>
        <w:widowControl/>
        <w:kinsoku w:val="0"/>
        <w:wordWrap/>
        <w:overflowPunct/>
        <w:topLinePunct w:val="0"/>
        <w:autoSpaceDE w:val="0"/>
        <w:autoSpaceDN w:val="0"/>
        <w:bidi w:val="0"/>
        <w:adjustRightInd w:val="0"/>
        <w:snapToGrid w:val="0"/>
        <w:spacing w:line="360" w:lineRule="auto"/>
        <w:ind w:left="498"/>
        <w:textAlignment w:val="baseline"/>
        <w:rPr>
          <w:rFonts w:hint="eastAsia" w:ascii="宋体" w:hAnsi="宋体" w:eastAsia="宋体" w:cs="宋体"/>
          <w:sz w:val="24"/>
          <w:szCs w:val="24"/>
        </w:rPr>
      </w:pPr>
      <w:r>
        <w:rPr>
          <w:rFonts w:hint="eastAsia" w:ascii="宋体" w:hAnsi="宋体" w:eastAsia="宋体" w:cs="宋体"/>
          <w:spacing w:val="-1"/>
          <w:sz w:val="24"/>
          <w:szCs w:val="24"/>
        </w:rPr>
        <w:t>18.4供应商提出质疑应当有明确的请求和必要的证明材料。</w:t>
      </w:r>
    </w:p>
    <w:p w14:paraId="656C6850">
      <w:pPr>
        <w:keepNext w:val="0"/>
        <w:keepLines w:val="0"/>
        <w:pageBreakBefore w:val="0"/>
        <w:widowControl/>
        <w:kinsoku w:val="0"/>
        <w:wordWrap/>
        <w:overflowPunct/>
        <w:topLinePunct w:val="0"/>
        <w:autoSpaceDE w:val="0"/>
        <w:autoSpaceDN w:val="0"/>
        <w:bidi w:val="0"/>
        <w:adjustRightInd w:val="0"/>
        <w:snapToGrid w:val="0"/>
        <w:spacing w:line="360" w:lineRule="auto"/>
        <w:ind w:left="498"/>
        <w:textAlignment w:val="baseline"/>
        <w:rPr>
          <w:rFonts w:hint="eastAsia" w:ascii="宋体" w:hAnsi="宋体" w:eastAsia="宋体" w:cs="宋体"/>
          <w:sz w:val="24"/>
          <w:szCs w:val="24"/>
        </w:rPr>
      </w:pPr>
      <w:r>
        <w:rPr>
          <w:rFonts w:hint="eastAsia" w:ascii="宋体" w:hAnsi="宋体" w:eastAsia="宋体" w:cs="宋体"/>
          <w:spacing w:val="-1"/>
          <w:sz w:val="24"/>
          <w:szCs w:val="24"/>
        </w:rPr>
        <w:t>18.5供应商应当在法定质疑期内一次性提出针对同一采购程序环节的质疑。</w:t>
      </w:r>
    </w:p>
    <w:p w14:paraId="23E51C49">
      <w:pPr>
        <w:keepNext w:val="0"/>
        <w:keepLines w:val="0"/>
        <w:pageBreakBefore w:val="0"/>
        <w:widowControl/>
        <w:kinsoku w:val="0"/>
        <w:wordWrap/>
        <w:overflowPunct/>
        <w:topLinePunct w:val="0"/>
        <w:autoSpaceDE w:val="0"/>
        <w:autoSpaceDN w:val="0"/>
        <w:bidi w:val="0"/>
        <w:adjustRightInd w:val="0"/>
        <w:snapToGrid w:val="0"/>
        <w:spacing w:line="360" w:lineRule="auto"/>
        <w:ind w:left="18"/>
        <w:textAlignment w:val="baseline"/>
        <w:rPr>
          <w:rFonts w:hint="eastAsia" w:ascii="宋体" w:hAnsi="宋体" w:eastAsia="宋体" w:cs="宋体"/>
          <w:sz w:val="24"/>
          <w:szCs w:val="24"/>
        </w:rPr>
      </w:pPr>
      <w:r>
        <w:rPr>
          <w:rFonts w:hint="eastAsia" w:ascii="宋体" w:hAnsi="宋体" w:eastAsia="宋体" w:cs="宋体"/>
          <w:b/>
          <w:bCs/>
          <w:spacing w:val="-4"/>
          <w:sz w:val="24"/>
          <w:szCs w:val="24"/>
        </w:rPr>
        <w:t>19、谈判截止时间和谈判时间的延长</w:t>
      </w:r>
    </w:p>
    <w:p w14:paraId="433BACDB">
      <w:pPr>
        <w:keepNext w:val="0"/>
        <w:keepLines w:val="0"/>
        <w:pageBreakBefore w:val="0"/>
        <w:widowControl/>
        <w:kinsoku w:val="0"/>
        <w:wordWrap/>
        <w:overflowPunct/>
        <w:topLinePunct w:val="0"/>
        <w:autoSpaceDE w:val="0"/>
        <w:autoSpaceDN w:val="0"/>
        <w:bidi w:val="0"/>
        <w:adjustRightInd w:val="0"/>
        <w:snapToGrid w:val="0"/>
        <w:spacing w:line="360" w:lineRule="auto"/>
        <w:ind w:right="4" w:firstLine="479"/>
        <w:jc w:val="both"/>
        <w:textAlignment w:val="baseline"/>
        <w:rPr>
          <w:rFonts w:hint="eastAsia" w:ascii="宋体" w:hAnsi="宋体" w:eastAsia="宋体" w:cs="宋体"/>
          <w:spacing w:val="-3"/>
          <w:sz w:val="24"/>
          <w:szCs w:val="24"/>
        </w:rPr>
      </w:pPr>
      <w:r>
        <w:rPr>
          <w:rFonts w:hint="eastAsia" w:ascii="宋体" w:hAnsi="宋体" w:eastAsia="宋体" w:cs="宋体"/>
          <w:spacing w:val="-2"/>
          <w:sz w:val="24"/>
          <w:szCs w:val="24"/>
        </w:rPr>
        <w:t>谈判截止时间和谈判时间的延长：在谈判截止时间前，采购代理机构可以视采购具体情况，延长谈判截止时间和谈判时间。同时将变更时间书面通知所有购买谈判文件的</w:t>
      </w:r>
      <w:r>
        <w:rPr>
          <w:rFonts w:hint="eastAsia" w:ascii="宋体" w:hAnsi="宋体" w:eastAsia="宋体" w:cs="宋体"/>
          <w:spacing w:val="-3"/>
          <w:sz w:val="24"/>
          <w:szCs w:val="24"/>
        </w:rPr>
        <w:t>供应商。</w:t>
      </w:r>
    </w:p>
    <w:p w14:paraId="44BD1A28">
      <w:pPr>
        <w:pStyle w:val="6"/>
        <w:rPr>
          <w:rFonts w:hint="eastAsia"/>
        </w:rPr>
      </w:pPr>
    </w:p>
    <w:p w14:paraId="7AC41060">
      <w:pPr>
        <w:keepNext w:val="0"/>
        <w:keepLines w:val="0"/>
        <w:pageBreakBefore w:val="0"/>
        <w:widowControl/>
        <w:kinsoku w:val="0"/>
        <w:wordWrap/>
        <w:overflowPunct/>
        <w:topLinePunct w:val="0"/>
        <w:autoSpaceDE w:val="0"/>
        <w:autoSpaceDN w:val="0"/>
        <w:bidi w:val="0"/>
        <w:adjustRightInd w:val="0"/>
        <w:snapToGrid w:val="0"/>
        <w:spacing w:line="360" w:lineRule="auto"/>
        <w:ind w:left="3212"/>
        <w:textAlignment w:val="baseline"/>
        <w:outlineLvl w:val="1"/>
        <w:rPr>
          <w:rFonts w:hint="eastAsia" w:ascii="宋体" w:hAnsi="宋体" w:eastAsia="宋体" w:cs="宋体"/>
          <w:sz w:val="24"/>
          <w:szCs w:val="24"/>
        </w:rPr>
      </w:pPr>
      <w:r>
        <w:rPr>
          <w:rFonts w:hint="eastAsia" w:ascii="宋体" w:hAnsi="宋体" w:eastAsia="宋体" w:cs="宋体"/>
          <w:b/>
          <w:bCs/>
          <w:spacing w:val="-3"/>
          <w:sz w:val="24"/>
          <w:szCs w:val="24"/>
        </w:rPr>
        <w:t>三、竞争性谈判响应文件</w:t>
      </w:r>
    </w:p>
    <w:p w14:paraId="333E46B1">
      <w:pPr>
        <w:keepNext w:val="0"/>
        <w:keepLines w:val="0"/>
        <w:pageBreakBefore w:val="0"/>
        <w:widowControl/>
        <w:kinsoku w:val="0"/>
        <w:wordWrap/>
        <w:overflowPunct/>
        <w:topLinePunct w:val="0"/>
        <w:autoSpaceDE w:val="0"/>
        <w:autoSpaceDN w:val="0"/>
        <w:bidi w:val="0"/>
        <w:adjustRightInd w:val="0"/>
        <w:snapToGrid w:val="0"/>
        <w:spacing w:line="360" w:lineRule="auto"/>
        <w:ind w:left="3"/>
        <w:textAlignment w:val="baseline"/>
        <w:rPr>
          <w:rFonts w:hint="eastAsia" w:ascii="宋体" w:hAnsi="宋体" w:eastAsia="宋体" w:cs="宋体"/>
          <w:sz w:val="24"/>
          <w:szCs w:val="24"/>
        </w:rPr>
      </w:pPr>
      <w:r>
        <w:rPr>
          <w:rFonts w:hint="eastAsia" w:ascii="宋体" w:hAnsi="宋体" w:eastAsia="宋体" w:cs="宋体"/>
          <w:b/>
          <w:bCs/>
          <w:spacing w:val="-3"/>
          <w:sz w:val="24"/>
          <w:szCs w:val="24"/>
        </w:rPr>
        <w:t>20、竞争性谈判响应文件编制的原则</w:t>
      </w:r>
    </w:p>
    <w:p w14:paraId="319E8252">
      <w:pPr>
        <w:keepNext w:val="0"/>
        <w:keepLines w:val="0"/>
        <w:pageBreakBefore w:val="0"/>
        <w:widowControl/>
        <w:kinsoku w:val="0"/>
        <w:wordWrap/>
        <w:overflowPunct/>
        <w:topLinePunct w:val="0"/>
        <w:autoSpaceDE w:val="0"/>
        <w:autoSpaceDN w:val="0"/>
        <w:bidi w:val="0"/>
        <w:adjustRightInd w:val="0"/>
        <w:snapToGrid w:val="0"/>
        <w:spacing w:line="360" w:lineRule="auto"/>
        <w:ind w:left="2" w:right="4" w:firstLine="480"/>
        <w:textAlignment w:val="baseline"/>
        <w:rPr>
          <w:rFonts w:hint="eastAsia" w:ascii="宋体" w:hAnsi="宋体" w:eastAsia="宋体" w:cs="宋体"/>
          <w:sz w:val="24"/>
          <w:szCs w:val="24"/>
        </w:rPr>
      </w:pPr>
      <w:r>
        <w:rPr>
          <w:rFonts w:hint="eastAsia" w:ascii="宋体" w:hAnsi="宋体" w:eastAsia="宋体" w:cs="宋体"/>
          <w:spacing w:val="1"/>
          <w:sz w:val="24"/>
          <w:szCs w:val="24"/>
        </w:rPr>
        <w:t>20.1供应商应在认真阅读谈判文件所有内容的基础上，按照谈判文件的要求编制</w:t>
      </w:r>
      <w:r>
        <w:rPr>
          <w:rFonts w:hint="eastAsia" w:ascii="宋体" w:hAnsi="宋体" w:eastAsia="宋体" w:cs="宋体"/>
          <w:spacing w:val="-2"/>
          <w:sz w:val="24"/>
          <w:szCs w:val="24"/>
        </w:rPr>
        <w:t>完整的竞争性谈判响应文件。谈判文件中对竞争性谈判响应文件格式有要求的，应按格</w:t>
      </w:r>
      <w:r>
        <w:rPr>
          <w:rFonts w:hint="eastAsia" w:ascii="宋体" w:hAnsi="宋体" w:eastAsia="宋体" w:cs="宋体"/>
          <w:spacing w:val="-3"/>
          <w:sz w:val="24"/>
          <w:szCs w:val="24"/>
        </w:rPr>
        <w:t>式逐项填写内容，无相应内容可填的项应填写“无”</w:t>
      </w:r>
      <w:r>
        <w:rPr>
          <w:rFonts w:hint="eastAsia" w:ascii="宋体" w:hAnsi="宋体" w:eastAsia="宋体" w:cs="宋体"/>
          <w:spacing w:val="-4"/>
          <w:sz w:val="24"/>
          <w:szCs w:val="24"/>
        </w:rPr>
        <w:t>、“没有相应指标”等明确的回答文字。</w:t>
      </w:r>
    </w:p>
    <w:p w14:paraId="266D91CE">
      <w:pPr>
        <w:keepNext w:val="0"/>
        <w:keepLines w:val="0"/>
        <w:pageBreakBefore w:val="0"/>
        <w:widowControl/>
        <w:kinsoku w:val="0"/>
        <w:wordWrap/>
        <w:overflowPunct/>
        <w:topLinePunct w:val="0"/>
        <w:autoSpaceDE w:val="0"/>
        <w:autoSpaceDN w:val="0"/>
        <w:bidi w:val="0"/>
        <w:adjustRightInd w:val="0"/>
        <w:snapToGrid w:val="0"/>
        <w:spacing w:line="360" w:lineRule="auto"/>
        <w:ind w:right="4" w:firstLine="423"/>
        <w:textAlignment w:val="baseline"/>
        <w:rPr>
          <w:rFonts w:hint="eastAsia" w:ascii="宋体" w:hAnsi="宋体" w:eastAsia="宋体" w:cs="宋体"/>
          <w:sz w:val="24"/>
          <w:szCs w:val="24"/>
        </w:rPr>
      </w:pPr>
      <w:r>
        <w:rPr>
          <w:rFonts w:hint="eastAsia" w:ascii="宋体" w:hAnsi="宋体" w:eastAsia="宋体" w:cs="宋体"/>
          <w:spacing w:val="-3"/>
          <w:sz w:val="24"/>
          <w:szCs w:val="24"/>
        </w:rPr>
        <w:t>20.2供应商必须保证竞争性谈判响应文件所提供的全部资料</w:t>
      </w:r>
      <w:r>
        <w:rPr>
          <w:rFonts w:hint="eastAsia" w:ascii="宋体" w:hAnsi="宋体" w:eastAsia="宋体" w:cs="宋体"/>
          <w:spacing w:val="-4"/>
          <w:sz w:val="24"/>
          <w:szCs w:val="24"/>
        </w:rPr>
        <w:t>真实可靠，供应商在政</w:t>
      </w:r>
      <w:r>
        <w:rPr>
          <w:rFonts w:hint="eastAsia" w:ascii="宋体" w:hAnsi="宋体" w:eastAsia="宋体" w:cs="宋体"/>
          <w:spacing w:val="-2"/>
          <w:sz w:val="24"/>
          <w:szCs w:val="24"/>
        </w:rPr>
        <w:t>府采购过程中提供不真实的材料，无论其材料是否重要，采购人均有权拒绝，并取消其</w:t>
      </w:r>
      <w:r>
        <w:rPr>
          <w:rFonts w:hint="eastAsia" w:ascii="宋体" w:hAnsi="宋体" w:eastAsia="宋体" w:cs="宋体"/>
          <w:spacing w:val="-1"/>
          <w:sz w:val="24"/>
          <w:szCs w:val="24"/>
        </w:rPr>
        <w:t>谈判资格，供应商需承担相应的后果及法律责任。</w:t>
      </w:r>
    </w:p>
    <w:p w14:paraId="35471B7C">
      <w:pPr>
        <w:keepNext w:val="0"/>
        <w:keepLines w:val="0"/>
        <w:pageBreakBefore w:val="0"/>
        <w:widowControl/>
        <w:kinsoku w:val="0"/>
        <w:wordWrap/>
        <w:overflowPunct/>
        <w:topLinePunct w:val="0"/>
        <w:autoSpaceDE w:val="0"/>
        <w:autoSpaceDN w:val="0"/>
        <w:bidi w:val="0"/>
        <w:adjustRightInd w:val="0"/>
        <w:snapToGrid w:val="0"/>
        <w:spacing w:line="360" w:lineRule="auto"/>
        <w:ind w:left="1" w:right="4" w:firstLine="481"/>
        <w:textAlignment w:val="baseline"/>
        <w:rPr>
          <w:rFonts w:hint="eastAsia" w:ascii="宋体" w:hAnsi="宋体" w:eastAsia="宋体" w:cs="宋体"/>
          <w:sz w:val="24"/>
          <w:szCs w:val="24"/>
        </w:rPr>
      </w:pPr>
      <w:r>
        <w:rPr>
          <w:rFonts w:hint="eastAsia" w:ascii="宋体" w:hAnsi="宋体" w:eastAsia="宋体" w:cs="宋体"/>
          <w:spacing w:val="1"/>
          <w:sz w:val="24"/>
          <w:szCs w:val="24"/>
        </w:rPr>
        <w:t>20.3竞争性谈判响应文件须对谈判文件中的内容做出实质性和完整的响应，否则</w:t>
      </w:r>
      <w:r>
        <w:rPr>
          <w:rFonts w:hint="eastAsia" w:ascii="宋体" w:hAnsi="宋体" w:eastAsia="宋体" w:cs="宋体"/>
          <w:spacing w:val="-2"/>
          <w:sz w:val="24"/>
          <w:szCs w:val="24"/>
        </w:rPr>
        <w:t>其谈判将被拒绝。</w:t>
      </w:r>
    </w:p>
    <w:p w14:paraId="24741AD7">
      <w:pPr>
        <w:keepNext w:val="0"/>
        <w:keepLines w:val="0"/>
        <w:pageBreakBefore w:val="0"/>
        <w:widowControl/>
        <w:kinsoku w:val="0"/>
        <w:wordWrap/>
        <w:overflowPunct/>
        <w:topLinePunct w:val="0"/>
        <w:autoSpaceDE w:val="0"/>
        <w:autoSpaceDN w:val="0"/>
        <w:bidi w:val="0"/>
        <w:adjustRightInd w:val="0"/>
        <w:snapToGrid w:val="0"/>
        <w:spacing w:line="360" w:lineRule="auto"/>
        <w:ind w:left="3"/>
        <w:textAlignment w:val="baseline"/>
        <w:rPr>
          <w:rFonts w:hint="eastAsia" w:ascii="宋体" w:hAnsi="宋体" w:eastAsia="宋体" w:cs="宋体"/>
          <w:sz w:val="24"/>
          <w:szCs w:val="24"/>
        </w:rPr>
      </w:pPr>
      <w:r>
        <w:rPr>
          <w:rFonts w:hint="eastAsia" w:ascii="宋体" w:hAnsi="宋体" w:eastAsia="宋体" w:cs="宋体"/>
          <w:b/>
          <w:bCs/>
          <w:spacing w:val="-3"/>
          <w:sz w:val="24"/>
          <w:szCs w:val="24"/>
        </w:rPr>
        <w:t>21、竞争性谈判响应文件的组成</w:t>
      </w:r>
    </w:p>
    <w:p w14:paraId="0C5F35B3">
      <w:pPr>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rFonts w:hint="eastAsia" w:ascii="宋体" w:hAnsi="宋体" w:eastAsia="宋体" w:cs="宋体"/>
          <w:sz w:val="24"/>
          <w:szCs w:val="24"/>
        </w:rPr>
      </w:pPr>
      <w:r>
        <w:rPr>
          <w:rFonts w:hint="eastAsia" w:ascii="宋体" w:hAnsi="宋体" w:eastAsia="宋体" w:cs="宋体"/>
          <w:spacing w:val="-1"/>
          <w:sz w:val="24"/>
          <w:szCs w:val="24"/>
        </w:rPr>
        <w:t>详见“谈判响应文件内容格式及要求”。</w:t>
      </w:r>
    </w:p>
    <w:p w14:paraId="4F3652E2">
      <w:pPr>
        <w:keepNext w:val="0"/>
        <w:keepLines w:val="0"/>
        <w:pageBreakBefore w:val="0"/>
        <w:widowControl/>
        <w:kinsoku w:val="0"/>
        <w:wordWrap/>
        <w:overflowPunct/>
        <w:topLinePunct w:val="0"/>
        <w:autoSpaceDE w:val="0"/>
        <w:autoSpaceDN w:val="0"/>
        <w:bidi w:val="0"/>
        <w:adjustRightInd w:val="0"/>
        <w:snapToGrid w:val="0"/>
        <w:spacing w:line="360" w:lineRule="auto"/>
        <w:ind w:left="3"/>
        <w:textAlignment w:val="baseline"/>
        <w:rPr>
          <w:rFonts w:hint="eastAsia" w:ascii="宋体" w:hAnsi="宋体" w:eastAsia="宋体" w:cs="宋体"/>
          <w:sz w:val="24"/>
          <w:szCs w:val="24"/>
        </w:rPr>
      </w:pPr>
      <w:r>
        <w:rPr>
          <w:rFonts w:hint="eastAsia" w:ascii="宋体" w:hAnsi="宋体" w:eastAsia="宋体" w:cs="宋体"/>
          <w:b/>
          <w:bCs/>
          <w:spacing w:val="-4"/>
          <w:sz w:val="24"/>
          <w:szCs w:val="24"/>
        </w:rPr>
        <w:t>22、谈判报价</w:t>
      </w:r>
    </w:p>
    <w:p w14:paraId="7609C9A1">
      <w:pPr>
        <w:keepNext w:val="0"/>
        <w:keepLines w:val="0"/>
        <w:pageBreakBefore w:val="0"/>
        <w:widowControl/>
        <w:kinsoku w:val="0"/>
        <w:wordWrap/>
        <w:overflowPunct/>
        <w:topLinePunct w:val="0"/>
        <w:autoSpaceDE w:val="0"/>
        <w:autoSpaceDN w:val="0"/>
        <w:bidi w:val="0"/>
        <w:adjustRightInd w:val="0"/>
        <w:snapToGrid w:val="0"/>
        <w:spacing w:line="360" w:lineRule="auto"/>
        <w:ind w:left="2" w:right="4" w:firstLine="480"/>
        <w:textAlignment w:val="baseline"/>
        <w:rPr>
          <w:rFonts w:hint="eastAsia" w:ascii="宋体" w:hAnsi="宋体" w:eastAsia="宋体" w:cs="宋体"/>
          <w:sz w:val="24"/>
          <w:szCs w:val="24"/>
        </w:rPr>
      </w:pPr>
      <w:r>
        <w:rPr>
          <w:rFonts w:hint="eastAsia" w:ascii="宋体" w:hAnsi="宋体" w:eastAsia="宋体" w:cs="宋体"/>
          <w:spacing w:val="1"/>
          <w:sz w:val="24"/>
          <w:szCs w:val="24"/>
        </w:rPr>
        <w:t>22.1供应商应按谈判响应文件格式的要求填报价格及费用。供应商应充分考虑国</w:t>
      </w:r>
      <w:r>
        <w:rPr>
          <w:rFonts w:hint="eastAsia" w:ascii="宋体" w:hAnsi="宋体" w:eastAsia="宋体" w:cs="宋体"/>
          <w:spacing w:val="-2"/>
          <w:sz w:val="24"/>
          <w:szCs w:val="24"/>
        </w:rPr>
        <w:t>家现行规范要求，以及供应商自身情况，自主报价，谈判报价应是竞争性谈判范围内全</w:t>
      </w:r>
      <w:r>
        <w:rPr>
          <w:rFonts w:hint="eastAsia" w:ascii="宋体" w:hAnsi="宋体" w:eastAsia="宋体" w:cs="宋体"/>
          <w:spacing w:val="-1"/>
          <w:sz w:val="24"/>
          <w:szCs w:val="24"/>
        </w:rPr>
        <w:t>部工作内容的价格体现，且不得高于最高限价金额。</w:t>
      </w:r>
    </w:p>
    <w:p w14:paraId="619048C5">
      <w:pPr>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rFonts w:hint="eastAsia" w:ascii="宋体" w:hAnsi="宋体" w:eastAsia="宋体" w:cs="宋体"/>
          <w:sz w:val="24"/>
          <w:szCs w:val="24"/>
        </w:rPr>
      </w:pPr>
      <w:r>
        <w:rPr>
          <w:rFonts w:hint="eastAsia" w:ascii="宋体" w:hAnsi="宋体" w:eastAsia="宋体" w:cs="宋体"/>
          <w:sz w:val="24"/>
          <w:szCs w:val="24"/>
        </w:rPr>
        <w:t>22.2最终谈判报价，在采购内容无实质性变</w:t>
      </w:r>
      <w:r>
        <w:rPr>
          <w:rFonts w:hint="eastAsia" w:ascii="宋体" w:hAnsi="宋体" w:eastAsia="宋体" w:cs="宋体"/>
          <w:spacing w:val="-1"/>
          <w:sz w:val="24"/>
          <w:szCs w:val="24"/>
        </w:rPr>
        <w:t>更下，不得高于首次谈判报价。</w:t>
      </w:r>
    </w:p>
    <w:p w14:paraId="27F6627E">
      <w:pPr>
        <w:keepNext w:val="0"/>
        <w:keepLines w:val="0"/>
        <w:pageBreakBefore w:val="0"/>
        <w:widowControl/>
        <w:kinsoku w:val="0"/>
        <w:wordWrap/>
        <w:overflowPunct/>
        <w:topLinePunct w:val="0"/>
        <w:autoSpaceDE w:val="0"/>
        <w:autoSpaceDN w:val="0"/>
        <w:bidi w:val="0"/>
        <w:adjustRightInd w:val="0"/>
        <w:snapToGrid w:val="0"/>
        <w:spacing w:line="360" w:lineRule="auto"/>
        <w:ind w:firstLine="5"/>
        <w:jc w:val="both"/>
        <w:textAlignment w:val="baseline"/>
        <w:rPr>
          <w:rFonts w:hint="eastAsia" w:ascii="宋体" w:hAnsi="宋体" w:eastAsia="宋体" w:cs="宋体"/>
          <w:sz w:val="24"/>
          <w:szCs w:val="24"/>
        </w:rPr>
      </w:pPr>
      <w:r>
        <w:rPr>
          <w:rFonts w:hint="eastAsia" w:ascii="宋体" w:hAnsi="宋体" w:eastAsia="宋体" w:cs="宋体"/>
          <w:b/>
          <w:bCs/>
          <w:spacing w:val="-1"/>
          <w:sz w:val="24"/>
          <w:szCs w:val="24"/>
        </w:rPr>
        <w:t>22.3当谈判小组认为，某潜在供应商的报价明显低于其他通过符合性审查的</w:t>
      </w:r>
      <w:r>
        <w:rPr>
          <w:rFonts w:hint="eastAsia" w:ascii="宋体" w:hAnsi="宋体" w:eastAsia="宋体" w:cs="宋体"/>
          <w:b/>
          <w:bCs/>
          <w:spacing w:val="-2"/>
          <w:sz w:val="24"/>
          <w:szCs w:val="24"/>
        </w:rPr>
        <w:t>供应</w:t>
      </w:r>
      <w:r>
        <w:rPr>
          <w:rFonts w:hint="eastAsia" w:ascii="宋体" w:hAnsi="宋体" w:eastAsia="宋体" w:cs="宋体"/>
          <w:b/>
          <w:bCs/>
          <w:spacing w:val="-4"/>
          <w:sz w:val="24"/>
          <w:szCs w:val="24"/>
        </w:rPr>
        <w:t>商的报价，有可能影响工程质保期限或者不能诚信履</w:t>
      </w:r>
      <w:r>
        <w:rPr>
          <w:rFonts w:hint="eastAsia" w:ascii="宋体" w:hAnsi="宋体" w:eastAsia="宋体" w:cs="宋体"/>
          <w:b/>
          <w:bCs/>
          <w:spacing w:val="-5"/>
          <w:sz w:val="24"/>
          <w:szCs w:val="24"/>
        </w:rPr>
        <w:t>约的，应当要求其在谈判现场合理</w:t>
      </w:r>
      <w:r>
        <w:rPr>
          <w:rFonts w:hint="eastAsia" w:ascii="宋体" w:hAnsi="宋体" w:eastAsia="宋体" w:cs="宋体"/>
          <w:b/>
          <w:bCs/>
          <w:spacing w:val="-3"/>
          <w:sz w:val="24"/>
          <w:szCs w:val="24"/>
        </w:rPr>
        <w:t>的时间内提供书面说明，必要时提交相关证明材料；供</w:t>
      </w:r>
      <w:r>
        <w:rPr>
          <w:rFonts w:hint="eastAsia" w:ascii="宋体" w:hAnsi="宋体" w:eastAsia="宋体" w:cs="宋体"/>
          <w:b/>
          <w:bCs/>
          <w:spacing w:val="-4"/>
          <w:sz w:val="24"/>
          <w:szCs w:val="24"/>
        </w:rPr>
        <w:t>应商不能证明其报价合理性的，</w:t>
      </w:r>
      <w:r>
        <w:rPr>
          <w:rFonts w:hint="eastAsia" w:ascii="宋体" w:hAnsi="宋体" w:eastAsia="宋体" w:cs="宋体"/>
          <w:b/>
          <w:bCs/>
          <w:spacing w:val="-3"/>
          <w:sz w:val="24"/>
          <w:szCs w:val="24"/>
        </w:rPr>
        <w:t>谈判小组应当将其作为无效响应处理。</w:t>
      </w:r>
    </w:p>
    <w:p w14:paraId="72077FCE">
      <w:pPr>
        <w:keepNext w:val="0"/>
        <w:keepLines w:val="0"/>
        <w:pageBreakBefore w:val="0"/>
        <w:widowControl/>
        <w:kinsoku w:val="0"/>
        <w:wordWrap/>
        <w:overflowPunct/>
        <w:topLinePunct w:val="0"/>
        <w:autoSpaceDE w:val="0"/>
        <w:autoSpaceDN w:val="0"/>
        <w:bidi w:val="0"/>
        <w:adjustRightInd w:val="0"/>
        <w:snapToGrid w:val="0"/>
        <w:spacing w:line="360" w:lineRule="auto"/>
        <w:ind w:right="30" w:firstLine="482"/>
        <w:textAlignment w:val="baseline"/>
        <w:rPr>
          <w:rFonts w:hint="eastAsia" w:ascii="宋体" w:hAnsi="宋体" w:eastAsia="宋体" w:cs="宋体"/>
          <w:sz w:val="24"/>
          <w:szCs w:val="24"/>
        </w:rPr>
      </w:pPr>
      <w:r>
        <w:rPr>
          <w:rFonts w:hint="eastAsia" w:ascii="宋体" w:hAnsi="宋体" w:eastAsia="宋体" w:cs="宋体"/>
          <w:spacing w:val="1"/>
          <w:sz w:val="24"/>
          <w:szCs w:val="24"/>
        </w:rPr>
        <w:t>22.4谈判报价一经提交，则被视为采购内容的全部费用已经包含在谈判报价内，</w:t>
      </w:r>
      <w:r>
        <w:rPr>
          <w:rFonts w:hint="eastAsia" w:ascii="宋体" w:hAnsi="宋体" w:eastAsia="宋体" w:cs="宋体"/>
          <w:spacing w:val="-2"/>
          <w:sz w:val="24"/>
          <w:szCs w:val="24"/>
        </w:rPr>
        <w:t>供应商没有填报的费用，采购人将不予支付，并认为此项费用已包括在谈判报价中，凡因供应商对谈判文件阅读不深、理解不透、误解、疏漏、或因市场行情了解不清造成的</w:t>
      </w:r>
      <w:r>
        <w:rPr>
          <w:rFonts w:hint="eastAsia" w:ascii="宋体" w:hAnsi="宋体" w:eastAsia="宋体" w:cs="宋体"/>
          <w:spacing w:val="-1"/>
          <w:sz w:val="24"/>
          <w:szCs w:val="24"/>
        </w:rPr>
        <w:t>后果和风险均由供应商自行承担。</w:t>
      </w:r>
    </w:p>
    <w:p w14:paraId="3F5FEF4C">
      <w:pPr>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rFonts w:hint="eastAsia" w:ascii="宋体" w:hAnsi="宋体" w:eastAsia="宋体" w:cs="宋体"/>
          <w:sz w:val="24"/>
          <w:szCs w:val="24"/>
        </w:rPr>
      </w:pPr>
      <w:r>
        <w:rPr>
          <w:rFonts w:hint="eastAsia" w:ascii="宋体" w:hAnsi="宋体" w:eastAsia="宋体" w:cs="宋体"/>
          <w:spacing w:val="-1"/>
          <w:sz w:val="24"/>
          <w:szCs w:val="24"/>
        </w:rPr>
        <w:t>22.5谈判过程中所产生的一切费用由供应商自行承担。</w:t>
      </w:r>
    </w:p>
    <w:p w14:paraId="10561774">
      <w:pPr>
        <w:keepNext w:val="0"/>
        <w:keepLines w:val="0"/>
        <w:pageBreakBefore w:val="0"/>
        <w:widowControl/>
        <w:kinsoku w:val="0"/>
        <w:wordWrap/>
        <w:overflowPunct/>
        <w:topLinePunct w:val="0"/>
        <w:autoSpaceDE w:val="0"/>
        <w:autoSpaceDN w:val="0"/>
        <w:bidi w:val="0"/>
        <w:adjustRightInd w:val="0"/>
        <w:snapToGrid w:val="0"/>
        <w:spacing w:line="360" w:lineRule="auto"/>
        <w:ind w:left="3"/>
        <w:textAlignment w:val="baseline"/>
        <w:rPr>
          <w:rFonts w:hint="eastAsia" w:ascii="宋体" w:hAnsi="宋体" w:eastAsia="宋体" w:cs="宋体"/>
          <w:sz w:val="24"/>
          <w:szCs w:val="24"/>
        </w:rPr>
      </w:pPr>
      <w:r>
        <w:rPr>
          <w:rFonts w:hint="eastAsia" w:ascii="宋体" w:hAnsi="宋体" w:eastAsia="宋体" w:cs="宋体"/>
          <w:b/>
          <w:bCs/>
          <w:spacing w:val="-4"/>
          <w:sz w:val="24"/>
          <w:szCs w:val="24"/>
        </w:rPr>
        <w:t>23、谈判有效期</w:t>
      </w:r>
    </w:p>
    <w:p w14:paraId="42F019EC">
      <w:pPr>
        <w:keepNext w:val="0"/>
        <w:keepLines w:val="0"/>
        <w:pageBreakBefore w:val="0"/>
        <w:widowControl/>
        <w:kinsoku w:val="0"/>
        <w:wordWrap/>
        <w:overflowPunct/>
        <w:topLinePunct w:val="0"/>
        <w:autoSpaceDE w:val="0"/>
        <w:autoSpaceDN w:val="0"/>
        <w:bidi w:val="0"/>
        <w:adjustRightInd w:val="0"/>
        <w:snapToGrid w:val="0"/>
        <w:spacing w:line="360" w:lineRule="auto"/>
        <w:ind w:left="5" w:right="30" w:firstLine="478"/>
        <w:textAlignment w:val="baseline"/>
        <w:rPr>
          <w:rFonts w:hint="eastAsia" w:ascii="宋体" w:hAnsi="宋体" w:eastAsia="宋体" w:cs="宋体"/>
          <w:sz w:val="24"/>
          <w:szCs w:val="24"/>
        </w:rPr>
      </w:pPr>
      <w:r>
        <w:rPr>
          <w:rFonts w:hint="eastAsia" w:ascii="宋体" w:hAnsi="宋体" w:eastAsia="宋体" w:cs="宋体"/>
          <w:spacing w:val="1"/>
          <w:sz w:val="24"/>
          <w:szCs w:val="24"/>
        </w:rPr>
        <w:t>23.1在供应商须知前附表规定的谈判有效期内，供应商不得要求撤销或修改其竞</w:t>
      </w:r>
      <w:r>
        <w:rPr>
          <w:rFonts w:hint="eastAsia" w:ascii="宋体" w:hAnsi="宋体" w:eastAsia="宋体" w:cs="宋体"/>
          <w:spacing w:val="-2"/>
          <w:sz w:val="24"/>
          <w:szCs w:val="24"/>
        </w:rPr>
        <w:t>争性谈判响应文件。</w:t>
      </w:r>
    </w:p>
    <w:p w14:paraId="0008FC0C">
      <w:pPr>
        <w:keepNext w:val="0"/>
        <w:keepLines w:val="0"/>
        <w:pageBreakBefore w:val="0"/>
        <w:widowControl/>
        <w:kinsoku w:val="0"/>
        <w:wordWrap/>
        <w:overflowPunct/>
        <w:topLinePunct w:val="0"/>
        <w:autoSpaceDE w:val="0"/>
        <w:autoSpaceDN w:val="0"/>
        <w:bidi w:val="0"/>
        <w:adjustRightInd w:val="0"/>
        <w:snapToGrid w:val="0"/>
        <w:spacing w:line="360" w:lineRule="auto"/>
        <w:ind w:right="30" w:firstLine="482"/>
        <w:textAlignment w:val="baseline"/>
        <w:rPr>
          <w:rFonts w:hint="eastAsia" w:ascii="宋体" w:hAnsi="宋体" w:eastAsia="宋体" w:cs="宋体"/>
          <w:sz w:val="24"/>
          <w:szCs w:val="24"/>
        </w:rPr>
      </w:pPr>
      <w:r>
        <w:rPr>
          <w:rFonts w:hint="eastAsia" w:ascii="宋体" w:hAnsi="宋体" w:eastAsia="宋体" w:cs="宋体"/>
          <w:spacing w:val="1"/>
          <w:sz w:val="24"/>
          <w:szCs w:val="24"/>
        </w:rPr>
        <w:t>23.2出现特殊情况需要延长谈判有效期的，</w:t>
      </w:r>
      <w:r>
        <w:rPr>
          <w:rFonts w:hint="eastAsia" w:ascii="宋体" w:hAnsi="宋体" w:eastAsia="宋体" w:cs="宋体"/>
          <w:sz w:val="24"/>
          <w:szCs w:val="24"/>
        </w:rPr>
        <w:t>采购人以书面形式通知所有供应商延</w:t>
      </w:r>
      <w:r>
        <w:rPr>
          <w:rFonts w:hint="eastAsia" w:ascii="宋体" w:hAnsi="宋体" w:eastAsia="宋体" w:cs="宋体"/>
          <w:spacing w:val="-2"/>
          <w:sz w:val="24"/>
          <w:szCs w:val="24"/>
        </w:rPr>
        <w:t>长谈判有效期。供应商同意延长的，应相应延长其谈判保证金的有效期，但不得要求或被允许修改或撤销其竞争性谈判响应文件；供应商拒绝延长的，其响应失效，但供应商</w:t>
      </w:r>
      <w:r>
        <w:rPr>
          <w:rFonts w:hint="eastAsia" w:ascii="宋体" w:hAnsi="宋体" w:eastAsia="宋体" w:cs="宋体"/>
          <w:spacing w:val="-1"/>
          <w:sz w:val="24"/>
          <w:szCs w:val="24"/>
        </w:rPr>
        <w:t>有权收回其谈判保证金。</w:t>
      </w:r>
    </w:p>
    <w:p w14:paraId="0EBA739D">
      <w:pPr>
        <w:keepNext w:val="0"/>
        <w:keepLines w:val="0"/>
        <w:pageBreakBefore w:val="0"/>
        <w:widowControl/>
        <w:kinsoku w:val="0"/>
        <w:wordWrap/>
        <w:overflowPunct/>
        <w:topLinePunct w:val="0"/>
        <w:autoSpaceDE w:val="0"/>
        <w:autoSpaceDN w:val="0"/>
        <w:bidi w:val="0"/>
        <w:adjustRightInd w:val="0"/>
        <w:snapToGrid w:val="0"/>
        <w:spacing w:line="360" w:lineRule="auto"/>
        <w:ind w:left="3"/>
        <w:textAlignment w:val="baseline"/>
        <w:rPr>
          <w:rFonts w:hint="eastAsia" w:ascii="宋体" w:hAnsi="宋体" w:eastAsia="宋体" w:cs="宋体"/>
          <w:sz w:val="24"/>
          <w:szCs w:val="24"/>
        </w:rPr>
      </w:pPr>
      <w:r>
        <w:rPr>
          <w:rFonts w:hint="eastAsia" w:ascii="宋体" w:hAnsi="宋体" w:eastAsia="宋体" w:cs="宋体"/>
          <w:b/>
          <w:bCs/>
          <w:spacing w:val="-4"/>
          <w:sz w:val="24"/>
          <w:szCs w:val="24"/>
        </w:rPr>
        <w:t>24、谈判保证金</w:t>
      </w:r>
    </w:p>
    <w:p w14:paraId="7EED1D1B">
      <w:pPr>
        <w:keepNext w:val="0"/>
        <w:keepLines w:val="0"/>
        <w:pageBreakBefore w:val="0"/>
        <w:widowControl/>
        <w:kinsoku w:val="0"/>
        <w:wordWrap/>
        <w:overflowPunct/>
        <w:topLinePunct w:val="0"/>
        <w:autoSpaceDE w:val="0"/>
        <w:autoSpaceDN w:val="0"/>
        <w:bidi w:val="0"/>
        <w:adjustRightInd w:val="0"/>
        <w:snapToGrid w:val="0"/>
        <w:spacing w:line="360" w:lineRule="auto"/>
        <w:ind w:left="20" w:right="30" w:firstLine="463"/>
        <w:textAlignment w:val="baseline"/>
        <w:rPr>
          <w:rFonts w:hint="eastAsia" w:ascii="宋体" w:hAnsi="宋体" w:eastAsia="宋体" w:cs="宋体"/>
          <w:sz w:val="24"/>
          <w:szCs w:val="24"/>
        </w:rPr>
      </w:pPr>
      <w:r>
        <w:rPr>
          <w:rFonts w:hint="eastAsia" w:ascii="宋体" w:hAnsi="宋体" w:eastAsia="宋体" w:cs="宋体"/>
          <w:spacing w:val="1"/>
          <w:sz w:val="24"/>
          <w:szCs w:val="24"/>
        </w:rPr>
        <w:t>24.1供应商在递交竞争性谈判响应文件的同时，应按响应供应商须知前附表规定</w:t>
      </w:r>
      <w:r>
        <w:rPr>
          <w:rFonts w:hint="eastAsia" w:ascii="宋体" w:hAnsi="宋体" w:eastAsia="宋体" w:cs="宋体"/>
          <w:spacing w:val="-2"/>
          <w:sz w:val="24"/>
          <w:szCs w:val="24"/>
        </w:rPr>
        <w:t>的金额递交谈判保证金，并作为其竞争性谈判响应文件的组成部分。谈</w:t>
      </w:r>
      <w:r>
        <w:rPr>
          <w:rFonts w:hint="eastAsia" w:ascii="宋体" w:hAnsi="宋体" w:eastAsia="宋体" w:cs="宋体"/>
          <w:spacing w:val="-3"/>
          <w:sz w:val="24"/>
          <w:szCs w:val="24"/>
        </w:rPr>
        <w:t>判保证金有效期</w:t>
      </w:r>
      <w:r>
        <w:rPr>
          <w:rFonts w:hint="eastAsia" w:ascii="宋体" w:hAnsi="宋体" w:eastAsia="宋体" w:cs="宋体"/>
          <w:spacing w:val="-5"/>
          <w:sz w:val="24"/>
          <w:szCs w:val="24"/>
        </w:rPr>
        <w:t>同谈判有效期。</w:t>
      </w:r>
    </w:p>
    <w:p w14:paraId="0456E713">
      <w:pPr>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rFonts w:hint="eastAsia" w:ascii="宋体" w:hAnsi="宋体" w:eastAsia="宋体" w:cs="宋体"/>
          <w:sz w:val="24"/>
          <w:szCs w:val="24"/>
        </w:rPr>
      </w:pPr>
      <w:r>
        <w:rPr>
          <w:rFonts w:hint="eastAsia" w:ascii="宋体" w:hAnsi="宋体" w:eastAsia="宋体" w:cs="宋体"/>
          <w:spacing w:val="-1"/>
          <w:sz w:val="24"/>
          <w:szCs w:val="24"/>
        </w:rPr>
        <w:t>24.2供应商不按要求提交谈判保证金的，按无效响应处理。</w:t>
      </w:r>
    </w:p>
    <w:p w14:paraId="5EDC3ED9">
      <w:pPr>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rFonts w:hint="eastAsia" w:ascii="宋体" w:hAnsi="宋体" w:eastAsia="宋体" w:cs="宋体"/>
          <w:sz w:val="24"/>
          <w:szCs w:val="24"/>
        </w:rPr>
      </w:pPr>
      <w:r>
        <w:rPr>
          <w:rFonts w:hint="eastAsia" w:ascii="宋体" w:hAnsi="宋体" w:eastAsia="宋体" w:cs="宋体"/>
          <w:spacing w:val="-1"/>
          <w:sz w:val="24"/>
          <w:szCs w:val="24"/>
        </w:rPr>
        <w:t>24.3有下列情形之一的，谈判保证金将不予退还：</w:t>
      </w:r>
    </w:p>
    <w:p w14:paraId="0F87C930">
      <w:pPr>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rFonts w:hint="eastAsia" w:ascii="宋体" w:hAnsi="宋体" w:eastAsia="宋体" w:cs="宋体"/>
          <w:sz w:val="24"/>
          <w:szCs w:val="24"/>
        </w:rPr>
      </w:pPr>
      <w:r>
        <w:rPr>
          <w:rFonts w:hint="eastAsia" w:ascii="宋体" w:hAnsi="宋体" w:eastAsia="宋体" w:cs="宋体"/>
          <w:spacing w:val="-1"/>
          <w:sz w:val="24"/>
          <w:szCs w:val="24"/>
        </w:rPr>
        <w:t>24.3.1供应商在提交响应文件截止时间后撤回响应文件的；</w:t>
      </w:r>
    </w:p>
    <w:p w14:paraId="3921AA41">
      <w:pPr>
        <w:keepNext w:val="0"/>
        <w:keepLines w:val="0"/>
        <w:pageBreakBefore w:val="0"/>
        <w:widowControl/>
        <w:kinsoku w:val="0"/>
        <w:wordWrap/>
        <w:overflowPunct/>
        <w:topLinePunct w:val="0"/>
        <w:autoSpaceDE w:val="0"/>
        <w:autoSpaceDN w:val="0"/>
        <w:bidi w:val="0"/>
        <w:adjustRightInd w:val="0"/>
        <w:snapToGrid w:val="0"/>
        <w:spacing w:line="360" w:lineRule="auto"/>
        <w:ind w:right="30" w:firstLine="483"/>
        <w:textAlignment w:val="baseline"/>
        <w:rPr>
          <w:rFonts w:hint="eastAsia" w:ascii="宋体" w:hAnsi="宋体" w:eastAsia="宋体" w:cs="宋体"/>
          <w:sz w:val="24"/>
          <w:szCs w:val="24"/>
        </w:rPr>
      </w:pPr>
      <w:r>
        <w:rPr>
          <w:rFonts w:hint="eastAsia" w:ascii="宋体" w:hAnsi="宋体" w:eastAsia="宋体" w:cs="宋体"/>
          <w:spacing w:val="-2"/>
          <w:sz w:val="24"/>
          <w:szCs w:val="24"/>
        </w:rPr>
        <w:t>24.3.2成交供应商在收到成交通知书后，无正当理由拒签合同协议书或未按竞争性</w:t>
      </w:r>
      <w:r>
        <w:rPr>
          <w:rFonts w:hint="eastAsia" w:ascii="宋体" w:hAnsi="宋体" w:eastAsia="宋体" w:cs="宋体"/>
          <w:spacing w:val="-1"/>
          <w:sz w:val="24"/>
          <w:szCs w:val="24"/>
        </w:rPr>
        <w:t>谈判文件规定提交履约担保；</w:t>
      </w:r>
    </w:p>
    <w:p w14:paraId="282C4532">
      <w:pPr>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rFonts w:hint="eastAsia" w:ascii="宋体" w:hAnsi="宋体" w:eastAsia="宋体" w:cs="宋体"/>
          <w:sz w:val="24"/>
          <w:szCs w:val="24"/>
        </w:rPr>
      </w:pPr>
      <w:r>
        <w:rPr>
          <w:rFonts w:hint="eastAsia" w:ascii="宋体" w:hAnsi="宋体" w:eastAsia="宋体" w:cs="宋体"/>
          <w:spacing w:val="-1"/>
          <w:sz w:val="24"/>
          <w:szCs w:val="24"/>
        </w:rPr>
        <w:t>24.3.3供应商在竞争性谈判响应文件中提供虚假材料的；</w:t>
      </w:r>
    </w:p>
    <w:p w14:paraId="64C1A50D">
      <w:pPr>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rFonts w:hint="eastAsia" w:ascii="宋体" w:hAnsi="宋体" w:eastAsia="宋体" w:cs="宋体"/>
          <w:sz w:val="24"/>
          <w:szCs w:val="24"/>
        </w:rPr>
      </w:pPr>
      <w:r>
        <w:rPr>
          <w:rFonts w:hint="eastAsia" w:ascii="宋体" w:hAnsi="宋体" w:eastAsia="宋体" w:cs="宋体"/>
          <w:sz w:val="24"/>
          <w:szCs w:val="24"/>
        </w:rPr>
        <w:t>24.3.4供应商与采购人、其他供应商</w:t>
      </w:r>
      <w:r>
        <w:rPr>
          <w:rFonts w:hint="eastAsia" w:ascii="宋体" w:hAnsi="宋体" w:eastAsia="宋体" w:cs="宋体"/>
          <w:spacing w:val="-1"/>
          <w:sz w:val="24"/>
          <w:szCs w:val="24"/>
        </w:rPr>
        <w:t>或者采购代理机构恶意串通的。</w:t>
      </w:r>
    </w:p>
    <w:p w14:paraId="18FABF43">
      <w:pPr>
        <w:keepNext w:val="0"/>
        <w:keepLines w:val="0"/>
        <w:pageBreakBefore w:val="0"/>
        <w:widowControl/>
        <w:kinsoku w:val="0"/>
        <w:wordWrap/>
        <w:overflowPunct/>
        <w:topLinePunct w:val="0"/>
        <w:autoSpaceDE w:val="0"/>
        <w:autoSpaceDN w:val="0"/>
        <w:bidi w:val="0"/>
        <w:adjustRightInd w:val="0"/>
        <w:snapToGrid w:val="0"/>
        <w:spacing w:line="360" w:lineRule="auto"/>
        <w:ind w:left="3"/>
        <w:textAlignment w:val="baseline"/>
        <w:rPr>
          <w:rFonts w:hint="eastAsia" w:ascii="宋体" w:hAnsi="宋体" w:eastAsia="宋体" w:cs="宋体"/>
          <w:sz w:val="24"/>
          <w:szCs w:val="24"/>
        </w:rPr>
      </w:pPr>
      <w:r>
        <w:rPr>
          <w:rFonts w:hint="eastAsia" w:ascii="宋体" w:hAnsi="宋体" w:eastAsia="宋体" w:cs="宋体"/>
          <w:b/>
          <w:bCs/>
          <w:spacing w:val="-4"/>
          <w:sz w:val="24"/>
          <w:szCs w:val="24"/>
        </w:rPr>
        <w:t>25、资格审查资料</w:t>
      </w:r>
    </w:p>
    <w:p w14:paraId="1DF6B194">
      <w:pPr>
        <w:keepNext w:val="0"/>
        <w:keepLines w:val="0"/>
        <w:pageBreakBefore w:val="0"/>
        <w:widowControl/>
        <w:kinsoku w:val="0"/>
        <w:wordWrap/>
        <w:overflowPunct/>
        <w:topLinePunct w:val="0"/>
        <w:autoSpaceDE w:val="0"/>
        <w:autoSpaceDN w:val="0"/>
        <w:bidi w:val="0"/>
        <w:adjustRightInd w:val="0"/>
        <w:snapToGrid w:val="0"/>
        <w:spacing w:line="360" w:lineRule="auto"/>
        <w:ind w:left="1" w:firstLine="481"/>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25.1供应商在编制竞争性谈判响应文件时，应按本竞争性谈判文件第三章“谈判程序及办法”及供应商须知前附表要求提供具备承担本项目的资格条件、能力和信誉的相关证明文件。</w:t>
      </w:r>
    </w:p>
    <w:p w14:paraId="7626D056">
      <w:pPr>
        <w:keepNext w:val="0"/>
        <w:keepLines w:val="0"/>
        <w:pageBreakBefore w:val="0"/>
        <w:widowControl/>
        <w:kinsoku w:val="0"/>
        <w:wordWrap/>
        <w:overflowPunct/>
        <w:topLinePunct w:val="0"/>
        <w:autoSpaceDE w:val="0"/>
        <w:autoSpaceDN w:val="0"/>
        <w:bidi w:val="0"/>
        <w:adjustRightInd w:val="0"/>
        <w:snapToGrid w:val="0"/>
        <w:spacing w:line="360" w:lineRule="auto"/>
        <w:ind w:left="1" w:firstLine="481"/>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25.2采购人和采购代理机构不承担核查资格资料真实性的义务。由于供应商提供</w:t>
      </w:r>
      <w:r>
        <w:rPr>
          <w:rFonts w:hint="eastAsia" w:ascii="宋体" w:hAnsi="宋体" w:eastAsia="宋体" w:cs="宋体"/>
          <w:spacing w:val="-6"/>
          <w:sz w:val="24"/>
          <w:szCs w:val="24"/>
        </w:rPr>
        <w:t>虚假的材料，导致竞争性谈判项目无法顺利进行或者失败，由此造成</w:t>
      </w:r>
      <w:r>
        <w:rPr>
          <w:rFonts w:hint="eastAsia" w:ascii="宋体" w:hAnsi="宋体" w:eastAsia="宋体" w:cs="宋体"/>
          <w:spacing w:val="-7"/>
          <w:sz w:val="24"/>
          <w:szCs w:val="24"/>
        </w:rPr>
        <w:t>的后果及经济损失，</w:t>
      </w:r>
      <w:r>
        <w:rPr>
          <w:rFonts w:hint="eastAsia" w:ascii="宋体" w:hAnsi="宋体" w:eastAsia="宋体" w:cs="宋体"/>
          <w:spacing w:val="-1"/>
          <w:sz w:val="24"/>
          <w:szCs w:val="24"/>
        </w:rPr>
        <w:t>由供应商承担全部法律责任。</w:t>
      </w:r>
    </w:p>
    <w:p w14:paraId="610EB8E3">
      <w:pPr>
        <w:keepNext w:val="0"/>
        <w:keepLines w:val="0"/>
        <w:pageBreakBefore w:val="0"/>
        <w:widowControl/>
        <w:kinsoku w:val="0"/>
        <w:wordWrap/>
        <w:overflowPunct/>
        <w:topLinePunct w:val="0"/>
        <w:autoSpaceDE w:val="0"/>
        <w:autoSpaceDN w:val="0"/>
        <w:bidi w:val="0"/>
        <w:adjustRightInd w:val="0"/>
        <w:snapToGrid w:val="0"/>
        <w:spacing w:line="360" w:lineRule="auto"/>
        <w:ind w:left="3"/>
        <w:textAlignment w:val="baseline"/>
        <w:rPr>
          <w:rFonts w:hint="eastAsia" w:ascii="宋体" w:hAnsi="宋体" w:eastAsia="宋体" w:cs="宋体"/>
          <w:sz w:val="24"/>
          <w:szCs w:val="24"/>
        </w:rPr>
      </w:pPr>
      <w:r>
        <w:rPr>
          <w:rFonts w:hint="eastAsia" w:ascii="宋体" w:hAnsi="宋体" w:eastAsia="宋体" w:cs="宋体"/>
          <w:b/>
          <w:bCs/>
          <w:spacing w:val="-3"/>
          <w:sz w:val="24"/>
          <w:szCs w:val="24"/>
        </w:rPr>
        <w:t>26、竞争性谈判响应文件的编制</w:t>
      </w:r>
    </w:p>
    <w:p w14:paraId="0B46C3AA">
      <w:pPr>
        <w:keepNext w:val="0"/>
        <w:keepLines w:val="0"/>
        <w:pageBreakBefore w:val="0"/>
        <w:widowControl/>
        <w:kinsoku w:val="0"/>
        <w:wordWrap/>
        <w:overflowPunct/>
        <w:topLinePunct w:val="0"/>
        <w:autoSpaceDE w:val="0"/>
        <w:autoSpaceDN w:val="0"/>
        <w:bidi w:val="0"/>
        <w:adjustRightInd w:val="0"/>
        <w:snapToGrid w:val="0"/>
        <w:spacing w:line="360" w:lineRule="auto"/>
        <w:ind w:left="1" w:firstLine="481"/>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26.1竞争性谈判响应文件应按“竞争性谈判响应文件格式”进行编写，如有必要，可以增加附页，作为竞争性谈判响应文件的组成部分。</w:t>
      </w:r>
    </w:p>
    <w:p w14:paraId="0245EC9C">
      <w:pPr>
        <w:keepNext w:val="0"/>
        <w:keepLines w:val="0"/>
        <w:pageBreakBefore w:val="0"/>
        <w:widowControl/>
        <w:kinsoku w:val="0"/>
        <w:wordWrap/>
        <w:overflowPunct/>
        <w:topLinePunct w:val="0"/>
        <w:autoSpaceDE w:val="0"/>
        <w:autoSpaceDN w:val="0"/>
        <w:bidi w:val="0"/>
        <w:adjustRightInd w:val="0"/>
        <w:snapToGrid w:val="0"/>
        <w:spacing w:line="360" w:lineRule="auto"/>
        <w:ind w:left="1" w:firstLine="481"/>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26.2竞争性谈判响应文件应当对竞争性谈判文件有关交货期、谈判有效期、质保期限要求、技术标准和要求、竞争性谈判范围等实质性内容做出响应。</w:t>
      </w:r>
    </w:p>
    <w:p w14:paraId="0FE51E95">
      <w:pPr>
        <w:keepNext w:val="0"/>
        <w:keepLines w:val="0"/>
        <w:pageBreakBefore w:val="0"/>
        <w:widowControl/>
        <w:kinsoku w:val="0"/>
        <w:wordWrap/>
        <w:overflowPunct/>
        <w:topLinePunct w:val="0"/>
        <w:autoSpaceDE w:val="0"/>
        <w:autoSpaceDN w:val="0"/>
        <w:bidi w:val="0"/>
        <w:adjustRightInd w:val="0"/>
        <w:snapToGrid w:val="0"/>
        <w:spacing w:line="360" w:lineRule="auto"/>
        <w:ind w:right="61" w:firstLine="483"/>
        <w:textAlignment w:val="baseline"/>
        <w:rPr>
          <w:rFonts w:hint="eastAsia" w:ascii="宋体" w:hAnsi="宋体" w:eastAsia="宋体" w:cs="宋体"/>
          <w:sz w:val="24"/>
          <w:szCs w:val="24"/>
        </w:rPr>
      </w:pPr>
      <w:r>
        <w:rPr>
          <w:rFonts w:hint="eastAsia" w:ascii="宋体" w:hAnsi="宋体" w:eastAsia="宋体" w:cs="宋体"/>
          <w:spacing w:val="1"/>
          <w:sz w:val="24"/>
          <w:szCs w:val="24"/>
        </w:rPr>
        <w:t>26.3竞争性谈判响应文件应由供应商的法定代表人或其委托代理人签字或盖单位</w:t>
      </w:r>
      <w:r>
        <w:rPr>
          <w:rFonts w:hint="eastAsia" w:ascii="宋体" w:hAnsi="宋体" w:eastAsia="宋体" w:cs="宋体"/>
          <w:spacing w:val="-2"/>
          <w:sz w:val="24"/>
          <w:szCs w:val="24"/>
        </w:rPr>
        <w:t>章。委托代理人签字的，竞争性谈判响应文件应附法定代表人签署的授权委托书。竞争性谈判响应文件应尽量避免涂改、行间插字或删除。如果出现上述情况，改动之处应加盖单位章并由供应商的法定代表人或其授权的代理人签字确认。未按本条规定办理的，</w:t>
      </w:r>
      <w:r>
        <w:rPr>
          <w:rFonts w:hint="eastAsia" w:ascii="宋体" w:hAnsi="宋体" w:eastAsia="宋体" w:cs="宋体"/>
          <w:spacing w:val="-1"/>
          <w:sz w:val="24"/>
          <w:szCs w:val="24"/>
        </w:rPr>
        <w:t>视同签字、盖章不全。</w:t>
      </w:r>
    </w:p>
    <w:p w14:paraId="7DEBDCFB">
      <w:pPr>
        <w:keepNext w:val="0"/>
        <w:keepLines w:val="0"/>
        <w:pageBreakBefore w:val="0"/>
        <w:widowControl/>
        <w:kinsoku w:val="0"/>
        <w:wordWrap/>
        <w:overflowPunct/>
        <w:topLinePunct w:val="0"/>
        <w:autoSpaceDE w:val="0"/>
        <w:autoSpaceDN w:val="0"/>
        <w:bidi w:val="0"/>
        <w:adjustRightInd w:val="0"/>
        <w:snapToGrid w:val="0"/>
        <w:spacing w:line="360" w:lineRule="auto"/>
        <w:ind w:right="61" w:firstLine="483"/>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26.4竞争性谈判响应文件的正本与副本应分别装订成册，并编制目录及页码，具体装订要求见响应供应商须知前附表规定，未按规定要求提供的视为无效响应文件。</w:t>
      </w:r>
    </w:p>
    <w:p w14:paraId="20F658A7">
      <w:pPr>
        <w:keepNext w:val="0"/>
        <w:keepLines w:val="0"/>
        <w:pageBreakBefore w:val="0"/>
        <w:widowControl/>
        <w:kinsoku w:val="0"/>
        <w:wordWrap/>
        <w:overflowPunct/>
        <w:topLinePunct w:val="0"/>
        <w:autoSpaceDE w:val="0"/>
        <w:autoSpaceDN w:val="0"/>
        <w:bidi w:val="0"/>
        <w:adjustRightInd w:val="0"/>
        <w:snapToGrid w:val="0"/>
        <w:spacing w:line="360" w:lineRule="auto"/>
        <w:ind w:left="3"/>
        <w:textAlignment w:val="baseline"/>
        <w:rPr>
          <w:rFonts w:hint="eastAsia" w:ascii="宋体" w:hAnsi="宋体" w:eastAsia="宋体" w:cs="宋体"/>
          <w:sz w:val="24"/>
          <w:szCs w:val="24"/>
        </w:rPr>
      </w:pPr>
      <w:r>
        <w:rPr>
          <w:rFonts w:hint="eastAsia" w:ascii="宋体" w:hAnsi="宋体" w:eastAsia="宋体" w:cs="宋体"/>
          <w:b/>
          <w:bCs/>
          <w:spacing w:val="-3"/>
          <w:sz w:val="24"/>
          <w:szCs w:val="24"/>
        </w:rPr>
        <w:t>27、响应文件的递交与解密</w:t>
      </w:r>
    </w:p>
    <w:p w14:paraId="1BCFAF48">
      <w:pPr>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rFonts w:hint="eastAsia" w:ascii="宋体" w:hAnsi="宋体" w:eastAsia="宋体" w:cs="宋体"/>
          <w:sz w:val="24"/>
          <w:szCs w:val="24"/>
        </w:rPr>
      </w:pPr>
      <w:r>
        <w:rPr>
          <w:rFonts w:hint="eastAsia" w:ascii="宋体" w:hAnsi="宋体" w:eastAsia="宋体" w:cs="宋体"/>
          <w:spacing w:val="-1"/>
          <w:sz w:val="24"/>
          <w:szCs w:val="24"/>
        </w:rPr>
        <w:t>27.1按投标供应商须知前附表中相应要求递交与解密。</w:t>
      </w:r>
    </w:p>
    <w:p w14:paraId="7C64AA30">
      <w:pPr>
        <w:keepNext w:val="0"/>
        <w:keepLines w:val="0"/>
        <w:pageBreakBefore w:val="0"/>
        <w:widowControl/>
        <w:kinsoku w:val="0"/>
        <w:wordWrap/>
        <w:overflowPunct/>
        <w:topLinePunct w:val="0"/>
        <w:autoSpaceDE w:val="0"/>
        <w:autoSpaceDN w:val="0"/>
        <w:bidi w:val="0"/>
        <w:adjustRightInd w:val="0"/>
        <w:snapToGrid w:val="0"/>
        <w:spacing w:line="360" w:lineRule="auto"/>
        <w:ind w:right="61" w:firstLine="483"/>
        <w:textAlignment w:val="baseline"/>
        <w:rPr>
          <w:rFonts w:hint="eastAsia" w:ascii="宋体" w:hAnsi="宋体" w:eastAsia="宋体" w:cs="宋体"/>
          <w:sz w:val="24"/>
          <w:szCs w:val="24"/>
        </w:rPr>
      </w:pPr>
      <w:r>
        <w:rPr>
          <w:rFonts w:hint="eastAsia" w:ascii="宋体" w:hAnsi="宋体" w:eastAsia="宋体" w:cs="宋体"/>
          <w:spacing w:val="1"/>
          <w:sz w:val="24"/>
          <w:szCs w:val="24"/>
        </w:rPr>
        <w:t>27.2未按要求递交、误投或过早解密的响应文件，由投标人自行承担后果，采购</w:t>
      </w:r>
      <w:r>
        <w:rPr>
          <w:rFonts w:hint="eastAsia" w:ascii="宋体" w:hAnsi="宋体" w:eastAsia="宋体" w:cs="宋体"/>
          <w:spacing w:val="-1"/>
          <w:sz w:val="24"/>
          <w:szCs w:val="24"/>
        </w:rPr>
        <w:t>代理机构对响应文件的误投和提前解密概不负责。</w:t>
      </w:r>
    </w:p>
    <w:p w14:paraId="4505DF40">
      <w:pPr>
        <w:keepNext w:val="0"/>
        <w:keepLines w:val="0"/>
        <w:pageBreakBefore w:val="0"/>
        <w:widowControl/>
        <w:kinsoku w:val="0"/>
        <w:wordWrap/>
        <w:overflowPunct/>
        <w:topLinePunct w:val="0"/>
        <w:autoSpaceDE w:val="0"/>
        <w:autoSpaceDN w:val="0"/>
        <w:bidi w:val="0"/>
        <w:adjustRightInd w:val="0"/>
        <w:snapToGrid w:val="0"/>
        <w:spacing w:line="360" w:lineRule="auto"/>
        <w:ind w:left="3"/>
        <w:textAlignment w:val="baseline"/>
        <w:rPr>
          <w:rFonts w:hint="eastAsia" w:ascii="宋体" w:hAnsi="宋体" w:eastAsia="宋体" w:cs="宋体"/>
          <w:sz w:val="24"/>
          <w:szCs w:val="24"/>
        </w:rPr>
      </w:pPr>
      <w:r>
        <w:rPr>
          <w:rFonts w:hint="eastAsia" w:ascii="宋体" w:hAnsi="宋体" w:eastAsia="宋体" w:cs="宋体"/>
          <w:b/>
          <w:bCs/>
          <w:spacing w:val="-3"/>
          <w:sz w:val="24"/>
          <w:szCs w:val="24"/>
        </w:rPr>
        <w:t>28、竞争性谈判响应文件的递交</w:t>
      </w:r>
    </w:p>
    <w:p w14:paraId="10709E3E">
      <w:pPr>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rFonts w:hint="eastAsia" w:ascii="宋体" w:hAnsi="宋体" w:eastAsia="宋体" w:cs="宋体"/>
          <w:sz w:val="24"/>
          <w:szCs w:val="24"/>
        </w:rPr>
      </w:pPr>
      <w:r>
        <w:rPr>
          <w:rFonts w:hint="eastAsia" w:ascii="宋体" w:hAnsi="宋体" w:eastAsia="宋体" w:cs="宋体"/>
          <w:sz w:val="24"/>
          <w:szCs w:val="24"/>
        </w:rPr>
        <w:t>28.1供应商应在供应商须知前附表规定的</w:t>
      </w:r>
      <w:r>
        <w:rPr>
          <w:rFonts w:hint="eastAsia" w:ascii="宋体" w:hAnsi="宋体" w:eastAsia="宋体" w:cs="宋体"/>
          <w:spacing w:val="-1"/>
          <w:sz w:val="24"/>
          <w:szCs w:val="24"/>
        </w:rPr>
        <w:t>谈判截止时间前递交响应文件。</w:t>
      </w:r>
    </w:p>
    <w:p w14:paraId="337843EE">
      <w:pPr>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rFonts w:hint="eastAsia" w:ascii="宋体" w:hAnsi="宋体" w:eastAsia="宋体" w:cs="宋体"/>
          <w:sz w:val="24"/>
          <w:szCs w:val="24"/>
        </w:rPr>
      </w:pPr>
      <w:r>
        <w:rPr>
          <w:rFonts w:hint="eastAsia" w:ascii="宋体" w:hAnsi="宋体" w:eastAsia="宋体" w:cs="宋体"/>
          <w:sz w:val="24"/>
          <w:szCs w:val="24"/>
        </w:rPr>
        <w:t>28.2供应商递交竞争性谈判响应文件</w:t>
      </w:r>
      <w:r>
        <w:rPr>
          <w:rFonts w:hint="eastAsia" w:ascii="宋体" w:hAnsi="宋体" w:eastAsia="宋体" w:cs="宋体"/>
          <w:spacing w:val="-1"/>
          <w:sz w:val="24"/>
          <w:szCs w:val="24"/>
        </w:rPr>
        <w:t>的地点：见供应商须知前附表。</w:t>
      </w:r>
    </w:p>
    <w:p w14:paraId="488B2543">
      <w:pPr>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rFonts w:hint="eastAsia" w:ascii="宋体" w:hAnsi="宋体" w:eastAsia="宋体" w:cs="宋体"/>
          <w:sz w:val="24"/>
          <w:szCs w:val="24"/>
        </w:rPr>
      </w:pPr>
      <w:r>
        <w:rPr>
          <w:rFonts w:hint="eastAsia" w:ascii="宋体" w:hAnsi="宋体" w:eastAsia="宋体" w:cs="宋体"/>
          <w:sz w:val="24"/>
          <w:szCs w:val="24"/>
        </w:rPr>
        <w:t>28.3除供应商须知前附表另有规定外，供应</w:t>
      </w:r>
      <w:r>
        <w:rPr>
          <w:rFonts w:hint="eastAsia" w:ascii="宋体" w:hAnsi="宋体" w:eastAsia="宋体" w:cs="宋体"/>
          <w:spacing w:val="-1"/>
          <w:sz w:val="24"/>
          <w:szCs w:val="24"/>
        </w:rPr>
        <w:t>商所递交的响应文件不予退还。</w:t>
      </w:r>
    </w:p>
    <w:p w14:paraId="401065C0">
      <w:pPr>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rFonts w:hint="eastAsia" w:ascii="宋体" w:hAnsi="宋体" w:eastAsia="宋体" w:cs="宋体"/>
          <w:sz w:val="24"/>
          <w:szCs w:val="24"/>
        </w:rPr>
      </w:pPr>
      <w:r>
        <w:rPr>
          <w:rFonts w:hint="eastAsia" w:ascii="宋体" w:hAnsi="宋体" w:eastAsia="宋体" w:cs="宋体"/>
          <w:sz w:val="24"/>
          <w:szCs w:val="24"/>
        </w:rPr>
        <w:t>28.4逾期递交的或者未提交至指定网站系统</w:t>
      </w:r>
      <w:r>
        <w:rPr>
          <w:rFonts w:hint="eastAsia" w:ascii="宋体" w:hAnsi="宋体" w:eastAsia="宋体" w:cs="宋体"/>
          <w:spacing w:val="-1"/>
          <w:sz w:val="24"/>
          <w:szCs w:val="24"/>
        </w:rPr>
        <w:t>的响应文件，采购人不予受理。</w:t>
      </w:r>
    </w:p>
    <w:p w14:paraId="4190E81A">
      <w:pPr>
        <w:keepNext w:val="0"/>
        <w:keepLines w:val="0"/>
        <w:pageBreakBefore w:val="0"/>
        <w:widowControl/>
        <w:kinsoku w:val="0"/>
        <w:wordWrap/>
        <w:overflowPunct/>
        <w:topLinePunct w:val="0"/>
        <w:autoSpaceDE w:val="0"/>
        <w:autoSpaceDN w:val="0"/>
        <w:bidi w:val="0"/>
        <w:adjustRightInd w:val="0"/>
        <w:snapToGrid w:val="0"/>
        <w:spacing w:line="360" w:lineRule="auto"/>
        <w:ind w:left="4" w:right="61" w:firstLine="479"/>
        <w:textAlignment w:val="baseline"/>
        <w:rPr>
          <w:rFonts w:hint="eastAsia" w:ascii="宋体" w:hAnsi="宋体" w:eastAsia="宋体" w:cs="宋体"/>
          <w:sz w:val="24"/>
          <w:szCs w:val="24"/>
          <w:lang w:eastAsia="zh-CN"/>
        </w:rPr>
      </w:pPr>
      <w:r>
        <w:rPr>
          <w:rFonts w:hint="eastAsia" w:ascii="宋体" w:hAnsi="宋体" w:eastAsia="宋体" w:cs="宋体"/>
          <w:spacing w:val="8"/>
          <w:sz w:val="24"/>
          <w:szCs w:val="24"/>
        </w:rPr>
        <w:t>28.5采购代理机构项目负责人在竞争性谈判文件规定的响应文件递交截</w:t>
      </w:r>
      <w:r>
        <w:rPr>
          <w:rFonts w:hint="eastAsia" w:ascii="宋体" w:hAnsi="宋体" w:eastAsia="宋体" w:cs="宋体"/>
          <w:spacing w:val="7"/>
          <w:sz w:val="24"/>
          <w:szCs w:val="24"/>
        </w:rPr>
        <w:t>止时间</w:t>
      </w:r>
      <w:r>
        <w:rPr>
          <w:rFonts w:hint="eastAsia" w:ascii="宋体" w:hAnsi="宋体" w:eastAsia="宋体" w:cs="宋体"/>
          <w:spacing w:val="-1"/>
          <w:sz w:val="24"/>
          <w:szCs w:val="24"/>
        </w:rPr>
        <w:t>前，只负责供应商的签到登记工作，对其有效性不负任何责任。</w:t>
      </w:r>
      <w:r>
        <w:rPr>
          <w:rFonts w:hint="eastAsia" w:ascii="宋体" w:hAnsi="宋体" w:eastAsia="宋体" w:cs="宋体"/>
          <w:spacing w:val="-1"/>
          <w:sz w:val="24"/>
          <w:szCs w:val="24"/>
          <w:lang w:eastAsia="zh-CN"/>
        </w:rPr>
        <w:t>（线上签到）</w:t>
      </w:r>
    </w:p>
    <w:p w14:paraId="025D74D4">
      <w:pPr>
        <w:keepNext w:val="0"/>
        <w:keepLines w:val="0"/>
        <w:pageBreakBefore w:val="0"/>
        <w:widowControl/>
        <w:kinsoku w:val="0"/>
        <w:wordWrap/>
        <w:overflowPunct/>
        <w:topLinePunct w:val="0"/>
        <w:autoSpaceDE w:val="0"/>
        <w:autoSpaceDN w:val="0"/>
        <w:bidi w:val="0"/>
        <w:adjustRightInd w:val="0"/>
        <w:snapToGrid w:val="0"/>
        <w:spacing w:line="360" w:lineRule="auto"/>
        <w:ind w:left="3"/>
        <w:textAlignment w:val="baseline"/>
        <w:rPr>
          <w:rFonts w:hint="eastAsia" w:ascii="宋体" w:hAnsi="宋体" w:eastAsia="宋体" w:cs="宋体"/>
          <w:sz w:val="24"/>
          <w:szCs w:val="24"/>
        </w:rPr>
      </w:pPr>
      <w:r>
        <w:rPr>
          <w:rFonts w:hint="eastAsia" w:ascii="宋体" w:hAnsi="宋体" w:eastAsia="宋体" w:cs="宋体"/>
          <w:b/>
          <w:bCs/>
          <w:spacing w:val="-3"/>
          <w:sz w:val="24"/>
          <w:szCs w:val="24"/>
        </w:rPr>
        <w:t>29、竞争性谈判响应文件的补充、修改和撤回</w:t>
      </w:r>
    </w:p>
    <w:p w14:paraId="4C998431">
      <w:pPr>
        <w:keepNext w:val="0"/>
        <w:keepLines w:val="0"/>
        <w:pageBreakBefore w:val="0"/>
        <w:widowControl/>
        <w:kinsoku w:val="0"/>
        <w:wordWrap/>
        <w:overflowPunct/>
        <w:topLinePunct w:val="0"/>
        <w:autoSpaceDE w:val="0"/>
        <w:autoSpaceDN w:val="0"/>
        <w:bidi w:val="0"/>
        <w:adjustRightInd w:val="0"/>
        <w:snapToGrid w:val="0"/>
        <w:spacing w:line="360" w:lineRule="auto"/>
        <w:ind w:left="3" w:right="115" w:firstLine="484"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29.1供应商在递交竞争性谈判响应文件以后，可以修改或撤回其竞争性谈判响应</w:t>
      </w:r>
      <w:r>
        <w:rPr>
          <w:rFonts w:hint="eastAsia" w:ascii="宋体" w:hAnsi="宋体" w:eastAsia="宋体" w:cs="宋体"/>
          <w:spacing w:val="-2"/>
          <w:sz w:val="24"/>
          <w:szCs w:val="24"/>
        </w:rPr>
        <w:t>文件，但必须在规定的谈判截止时间前，且以书面形式通知采购人或采购代理机构。补</w:t>
      </w:r>
      <w:r>
        <w:rPr>
          <w:rFonts w:hint="eastAsia" w:ascii="宋体" w:hAnsi="宋体" w:eastAsia="宋体" w:cs="宋体"/>
          <w:spacing w:val="-1"/>
          <w:sz w:val="24"/>
          <w:szCs w:val="24"/>
        </w:rPr>
        <w:t>充、修改的内容为竞争性谈判响应文件的组成部分。</w:t>
      </w:r>
    </w:p>
    <w:p w14:paraId="237FBD06">
      <w:pPr>
        <w:keepNext w:val="0"/>
        <w:keepLines w:val="0"/>
        <w:pageBreakBefore w:val="0"/>
        <w:widowControl/>
        <w:kinsoku w:val="0"/>
        <w:wordWrap/>
        <w:overflowPunct/>
        <w:topLinePunct w:val="0"/>
        <w:autoSpaceDE w:val="0"/>
        <w:autoSpaceDN w:val="0"/>
        <w:bidi w:val="0"/>
        <w:adjustRightInd w:val="0"/>
        <w:snapToGrid w:val="0"/>
        <w:spacing w:line="360" w:lineRule="auto"/>
        <w:ind w:left="2" w:right="115" w:firstLine="481"/>
        <w:textAlignment w:val="baseline"/>
        <w:rPr>
          <w:rFonts w:hint="eastAsia" w:ascii="宋体" w:hAnsi="宋体" w:eastAsia="宋体" w:cs="宋体"/>
          <w:sz w:val="24"/>
          <w:szCs w:val="24"/>
        </w:rPr>
      </w:pPr>
      <w:r>
        <w:rPr>
          <w:rFonts w:hint="eastAsia" w:ascii="宋体" w:hAnsi="宋体" w:eastAsia="宋体" w:cs="宋体"/>
          <w:spacing w:val="1"/>
          <w:sz w:val="24"/>
          <w:szCs w:val="24"/>
        </w:rPr>
        <w:t>29.2供应商对竞争性谈判响应文件的修改、补充和撤回，应按本须知的有关规定</w:t>
      </w:r>
      <w:r>
        <w:rPr>
          <w:rFonts w:hint="eastAsia" w:ascii="宋体" w:hAnsi="宋体" w:eastAsia="宋体" w:cs="宋体"/>
          <w:spacing w:val="-3"/>
          <w:sz w:val="24"/>
          <w:szCs w:val="24"/>
        </w:rPr>
        <w:t>密封、标记和提交，并在竞争性谈判响应文件密封袋上清楚标明“补充、修改”或“撤</w:t>
      </w:r>
      <w:r>
        <w:rPr>
          <w:rFonts w:hint="eastAsia" w:ascii="宋体" w:hAnsi="宋体" w:eastAsia="宋体" w:cs="宋体"/>
          <w:spacing w:val="-9"/>
          <w:sz w:val="24"/>
          <w:szCs w:val="24"/>
        </w:rPr>
        <w:t>回”字样。</w:t>
      </w:r>
    </w:p>
    <w:p w14:paraId="6ED3A484">
      <w:pPr>
        <w:keepNext w:val="0"/>
        <w:keepLines w:val="0"/>
        <w:pageBreakBefore w:val="0"/>
        <w:widowControl/>
        <w:kinsoku w:val="0"/>
        <w:wordWrap/>
        <w:overflowPunct/>
        <w:topLinePunct w:val="0"/>
        <w:autoSpaceDE w:val="0"/>
        <w:autoSpaceDN w:val="0"/>
        <w:bidi w:val="0"/>
        <w:adjustRightInd w:val="0"/>
        <w:snapToGrid w:val="0"/>
        <w:spacing w:line="360" w:lineRule="auto"/>
        <w:ind w:left="4" w:right="115" w:firstLine="480"/>
        <w:textAlignment w:val="baseline"/>
        <w:rPr>
          <w:rFonts w:hint="eastAsia" w:ascii="宋体" w:hAnsi="宋体" w:eastAsia="宋体" w:cs="宋体"/>
          <w:sz w:val="24"/>
          <w:szCs w:val="24"/>
        </w:rPr>
      </w:pPr>
      <w:r>
        <w:rPr>
          <w:rFonts w:hint="eastAsia" w:ascii="宋体" w:hAnsi="宋体" w:eastAsia="宋体" w:cs="宋体"/>
          <w:spacing w:val="1"/>
          <w:sz w:val="24"/>
          <w:szCs w:val="24"/>
        </w:rPr>
        <w:t>29.3在谈判截止时间之后，供应商不得对竞争性谈判响应文件做任何补</w:t>
      </w:r>
      <w:r>
        <w:rPr>
          <w:rFonts w:hint="eastAsia" w:ascii="宋体" w:hAnsi="宋体" w:eastAsia="宋体" w:cs="宋体"/>
          <w:spacing w:val="-2"/>
          <w:sz w:val="24"/>
          <w:szCs w:val="24"/>
        </w:rPr>
        <w:t>充、修改或撤回谈判。</w:t>
      </w:r>
    </w:p>
    <w:p w14:paraId="13444E61">
      <w:pPr>
        <w:keepNext w:val="0"/>
        <w:keepLines w:val="0"/>
        <w:pageBreakBefore w:val="0"/>
        <w:widowControl/>
        <w:kinsoku w:val="0"/>
        <w:wordWrap/>
        <w:overflowPunct/>
        <w:topLinePunct w:val="0"/>
        <w:autoSpaceDE w:val="0"/>
        <w:autoSpaceDN w:val="0"/>
        <w:bidi w:val="0"/>
        <w:adjustRightInd w:val="0"/>
        <w:snapToGrid w:val="0"/>
        <w:spacing w:line="360" w:lineRule="auto"/>
        <w:ind w:right="115" w:firstLine="483"/>
        <w:textAlignment w:val="baseline"/>
        <w:rPr>
          <w:rFonts w:hint="eastAsia" w:ascii="宋体" w:hAnsi="宋体" w:eastAsia="宋体" w:cs="宋体"/>
          <w:sz w:val="24"/>
          <w:szCs w:val="24"/>
        </w:rPr>
      </w:pPr>
      <w:r>
        <w:rPr>
          <w:rFonts w:hint="eastAsia" w:ascii="宋体" w:hAnsi="宋体" w:eastAsia="宋体" w:cs="宋体"/>
          <w:spacing w:val="1"/>
          <w:sz w:val="24"/>
          <w:szCs w:val="24"/>
        </w:rPr>
        <w:t>29.4在谈判截止时间至谈判有效期满之前，供应商不得撤回其竞争性谈判响应文</w:t>
      </w:r>
      <w:r>
        <w:rPr>
          <w:rFonts w:hint="eastAsia" w:ascii="宋体" w:hAnsi="宋体" w:eastAsia="宋体" w:cs="宋体"/>
          <w:spacing w:val="-1"/>
          <w:sz w:val="24"/>
          <w:szCs w:val="24"/>
        </w:rPr>
        <w:t>件，否则其谈判保证金将被没收。</w:t>
      </w:r>
    </w:p>
    <w:p w14:paraId="19A70250">
      <w:pPr>
        <w:pStyle w:val="8"/>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4FA97E9D">
      <w:pPr>
        <w:keepNext w:val="0"/>
        <w:keepLines w:val="0"/>
        <w:pageBreakBefore w:val="0"/>
        <w:widowControl/>
        <w:kinsoku w:val="0"/>
        <w:wordWrap/>
        <w:overflowPunct/>
        <w:topLinePunct w:val="0"/>
        <w:autoSpaceDE w:val="0"/>
        <w:autoSpaceDN w:val="0"/>
        <w:bidi w:val="0"/>
        <w:adjustRightInd w:val="0"/>
        <w:snapToGrid w:val="0"/>
        <w:spacing w:line="360" w:lineRule="auto"/>
        <w:ind w:left="3838"/>
        <w:textAlignment w:val="baseline"/>
        <w:outlineLvl w:val="1"/>
        <w:rPr>
          <w:rFonts w:hint="eastAsia" w:ascii="宋体" w:hAnsi="宋体" w:eastAsia="宋体" w:cs="宋体"/>
          <w:b/>
          <w:bCs/>
          <w:spacing w:val="-8"/>
          <w:sz w:val="24"/>
          <w:szCs w:val="24"/>
        </w:rPr>
      </w:pPr>
    </w:p>
    <w:p w14:paraId="61CE96FB">
      <w:pPr>
        <w:keepNext w:val="0"/>
        <w:keepLines w:val="0"/>
        <w:pageBreakBefore w:val="0"/>
        <w:widowControl/>
        <w:kinsoku w:val="0"/>
        <w:wordWrap/>
        <w:overflowPunct/>
        <w:topLinePunct w:val="0"/>
        <w:autoSpaceDE w:val="0"/>
        <w:autoSpaceDN w:val="0"/>
        <w:bidi w:val="0"/>
        <w:adjustRightInd w:val="0"/>
        <w:snapToGrid w:val="0"/>
        <w:spacing w:line="360" w:lineRule="auto"/>
        <w:ind w:left="3838"/>
        <w:textAlignment w:val="baseline"/>
        <w:outlineLvl w:val="1"/>
        <w:rPr>
          <w:rFonts w:hint="eastAsia" w:ascii="宋体" w:hAnsi="宋体" w:eastAsia="宋体" w:cs="宋体"/>
          <w:sz w:val="24"/>
          <w:szCs w:val="24"/>
        </w:rPr>
      </w:pPr>
      <w:r>
        <w:rPr>
          <w:rFonts w:hint="eastAsia" w:ascii="宋体" w:hAnsi="宋体" w:eastAsia="宋体" w:cs="宋体"/>
          <w:b/>
          <w:bCs/>
          <w:spacing w:val="-8"/>
          <w:sz w:val="24"/>
          <w:szCs w:val="24"/>
        </w:rPr>
        <w:t>四、谈判会议</w:t>
      </w:r>
    </w:p>
    <w:p w14:paraId="2329AB33">
      <w:pPr>
        <w:keepNext w:val="0"/>
        <w:keepLines w:val="0"/>
        <w:pageBreakBefore w:val="0"/>
        <w:widowControl/>
        <w:kinsoku w:val="0"/>
        <w:wordWrap/>
        <w:overflowPunct/>
        <w:topLinePunct w:val="0"/>
        <w:autoSpaceDE w:val="0"/>
        <w:autoSpaceDN w:val="0"/>
        <w:bidi w:val="0"/>
        <w:adjustRightInd w:val="0"/>
        <w:snapToGrid w:val="0"/>
        <w:spacing w:line="360" w:lineRule="auto"/>
        <w:ind w:left="6"/>
        <w:textAlignment w:val="baseline"/>
        <w:rPr>
          <w:rFonts w:hint="eastAsia" w:ascii="宋体" w:hAnsi="宋体" w:eastAsia="宋体" w:cs="宋体"/>
          <w:sz w:val="24"/>
          <w:szCs w:val="24"/>
        </w:rPr>
      </w:pPr>
      <w:r>
        <w:rPr>
          <w:rFonts w:hint="eastAsia" w:ascii="宋体" w:hAnsi="宋体" w:eastAsia="宋体" w:cs="宋体"/>
          <w:b/>
          <w:bCs/>
          <w:spacing w:val="-3"/>
          <w:sz w:val="24"/>
          <w:szCs w:val="24"/>
        </w:rPr>
        <w:t>30、谈判时间和地点</w:t>
      </w:r>
    </w:p>
    <w:p w14:paraId="6661231E">
      <w:pPr>
        <w:keepNext w:val="0"/>
        <w:keepLines w:val="0"/>
        <w:pageBreakBefore w:val="0"/>
        <w:widowControl/>
        <w:kinsoku w:val="0"/>
        <w:wordWrap/>
        <w:overflowPunct/>
        <w:topLinePunct w:val="0"/>
        <w:autoSpaceDE w:val="0"/>
        <w:autoSpaceDN w:val="0"/>
        <w:bidi w:val="0"/>
        <w:adjustRightInd w:val="0"/>
        <w:snapToGrid w:val="0"/>
        <w:spacing w:line="360" w:lineRule="auto"/>
        <w:ind w:right="115" w:firstLine="480"/>
        <w:textAlignment w:val="baseline"/>
        <w:rPr>
          <w:rFonts w:hint="eastAsia" w:ascii="宋体" w:hAnsi="宋体" w:eastAsia="宋体" w:cs="宋体"/>
          <w:sz w:val="24"/>
          <w:szCs w:val="24"/>
        </w:rPr>
      </w:pPr>
      <w:r>
        <w:rPr>
          <w:rFonts w:hint="eastAsia" w:ascii="宋体" w:hAnsi="宋体" w:eastAsia="宋体" w:cs="宋体"/>
          <w:spacing w:val="-2"/>
          <w:sz w:val="24"/>
          <w:szCs w:val="24"/>
        </w:rPr>
        <w:t>采购代理机构在供应商须知前附表中规定的谈判截止时间和地点组织谈判会议，采</w:t>
      </w:r>
      <w:r>
        <w:rPr>
          <w:rFonts w:hint="eastAsia" w:ascii="宋体" w:hAnsi="宋体" w:eastAsia="宋体" w:cs="宋体"/>
          <w:spacing w:val="-1"/>
          <w:sz w:val="24"/>
          <w:szCs w:val="24"/>
        </w:rPr>
        <w:t>购人、供应商须派代表参加并</w:t>
      </w:r>
      <w:r>
        <w:rPr>
          <w:rFonts w:hint="eastAsia" w:ascii="宋体" w:hAnsi="宋体" w:eastAsia="宋体" w:cs="宋体"/>
          <w:spacing w:val="-1"/>
          <w:sz w:val="24"/>
          <w:szCs w:val="24"/>
          <w:lang w:eastAsia="zh-CN"/>
        </w:rPr>
        <w:t>线上</w:t>
      </w:r>
      <w:r>
        <w:rPr>
          <w:rFonts w:hint="eastAsia" w:ascii="宋体" w:hAnsi="宋体" w:eastAsia="宋体" w:cs="宋体"/>
          <w:spacing w:val="-1"/>
          <w:sz w:val="24"/>
          <w:szCs w:val="24"/>
        </w:rPr>
        <w:t>签到以证明其出席。</w:t>
      </w:r>
    </w:p>
    <w:p w14:paraId="7043E1C2">
      <w:pPr>
        <w:keepNext w:val="0"/>
        <w:keepLines w:val="0"/>
        <w:pageBreakBefore w:val="0"/>
        <w:widowControl/>
        <w:kinsoku w:val="0"/>
        <w:wordWrap/>
        <w:overflowPunct/>
        <w:topLinePunct w:val="0"/>
        <w:autoSpaceDE w:val="0"/>
        <w:autoSpaceDN w:val="0"/>
        <w:bidi w:val="0"/>
        <w:adjustRightInd w:val="0"/>
        <w:snapToGrid w:val="0"/>
        <w:spacing w:line="360" w:lineRule="auto"/>
        <w:ind w:left="6"/>
        <w:textAlignment w:val="baseline"/>
        <w:rPr>
          <w:rFonts w:hint="eastAsia" w:ascii="宋体" w:hAnsi="宋体" w:eastAsia="宋体" w:cs="宋体"/>
          <w:sz w:val="24"/>
          <w:szCs w:val="24"/>
        </w:rPr>
      </w:pPr>
      <w:r>
        <w:rPr>
          <w:rFonts w:hint="eastAsia" w:ascii="宋体" w:hAnsi="宋体" w:eastAsia="宋体" w:cs="宋体"/>
          <w:b/>
          <w:bCs/>
          <w:spacing w:val="-4"/>
          <w:sz w:val="24"/>
          <w:szCs w:val="24"/>
        </w:rPr>
        <w:t>31、谈判程序</w:t>
      </w:r>
    </w:p>
    <w:p w14:paraId="4BC5A30F">
      <w:pPr>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rFonts w:hint="eastAsia" w:ascii="宋体" w:hAnsi="宋体" w:eastAsia="宋体" w:cs="宋体"/>
          <w:sz w:val="24"/>
          <w:szCs w:val="24"/>
        </w:rPr>
      </w:pPr>
      <w:r>
        <w:rPr>
          <w:rFonts w:hint="eastAsia" w:ascii="宋体" w:hAnsi="宋体" w:eastAsia="宋体" w:cs="宋体"/>
          <w:spacing w:val="-1"/>
          <w:sz w:val="24"/>
          <w:szCs w:val="24"/>
        </w:rPr>
        <w:t>主持人按下列主要程序进行竞争性谈判：</w:t>
      </w:r>
    </w:p>
    <w:p w14:paraId="67D51A4A">
      <w:pPr>
        <w:keepNext w:val="0"/>
        <w:keepLines w:val="0"/>
        <w:pageBreakBefore w:val="0"/>
        <w:widowControl/>
        <w:kinsoku w:val="0"/>
        <w:wordWrap/>
        <w:overflowPunct/>
        <w:topLinePunct w:val="0"/>
        <w:autoSpaceDE w:val="0"/>
        <w:autoSpaceDN w:val="0"/>
        <w:bidi w:val="0"/>
        <w:adjustRightInd w:val="0"/>
        <w:snapToGrid w:val="0"/>
        <w:spacing w:line="360" w:lineRule="auto"/>
        <w:ind w:left="4" w:right="117" w:firstLine="481"/>
        <w:textAlignment w:val="baseline"/>
        <w:rPr>
          <w:rFonts w:hint="eastAsia" w:ascii="宋体" w:hAnsi="宋体" w:eastAsia="宋体" w:cs="宋体"/>
          <w:sz w:val="24"/>
          <w:szCs w:val="24"/>
        </w:rPr>
      </w:pPr>
      <w:r>
        <w:rPr>
          <w:rFonts w:hint="eastAsia" w:ascii="宋体" w:hAnsi="宋体" w:eastAsia="宋体" w:cs="宋体"/>
          <w:spacing w:val="1"/>
          <w:sz w:val="24"/>
          <w:szCs w:val="24"/>
        </w:rPr>
        <w:t>31.1宣布竞争性谈判项目名称及竞争性谈判响应文件接收截止时间，并宣布竞争</w:t>
      </w:r>
      <w:r>
        <w:rPr>
          <w:rFonts w:hint="eastAsia" w:ascii="宋体" w:hAnsi="宋体" w:eastAsia="宋体" w:cs="宋体"/>
          <w:spacing w:val="-1"/>
          <w:sz w:val="24"/>
          <w:szCs w:val="24"/>
        </w:rPr>
        <w:t>性谈判会开始，同时开启录音录像设备；</w:t>
      </w:r>
    </w:p>
    <w:p w14:paraId="579AF7F2">
      <w:pPr>
        <w:keepNext w:val="0"/>
        <w:keepLines w:val="0"/>
        <w:pageBreakBefore w:val="0"/>
        <w:widowControl/>
        <w:kinsoku w:val="0"/>
        <w:wordWrap/>
        <w:overflowPunct/>
        <w:topLinePunct w:val="0"/>
        <w:autoSpaceDE w:val="0"/>
        <w:autoSpaceDN w:val="0"/>
        <w:bidi w:val="0"/>
        <w:adjustRightInd w:val="0"/>
        <w:snapToGrid w:val="0"/>
        <w:spacing w:line="360" w:lineRule="auto"/>
        <w:ind w:left="486"/>
        <w:textAlignment w:val="baseline"/>
        <w:rPr>
          <w:rFonts w:hint="eastAsia" w:ascii="宋体" w:hAnsi="宋体" w:eastAsia="宋体" w:cs="宋体"/>
          <w:sz w:val="24"/>
          <w:szCs w:val="24"/>
        </w:rPr>
      </w:pPr>
      <w:r>
        <w:rPr>
          <w:rFonts w:hint="eastAsia" w:ascii="宋体" w:hAnsi="宋体" w:eastAsia="宋体" w:cs="宋体"/>
          <w:spacing w:val="-1"/>
          <w:sz w:val="24"/>
          <w:szCs w:val="24"/>
        </w:rPr>
        <w:t>31.2宣布竞争性谈判会议纪律；</w:t>
      </w:r>
    </w:p>
    <w:p w14:paraId="758A3A17">
      <w:pPr>
        <w:keepNext w:val="0"/>
        <w:keepLines w:val="0"/>
        <w:pageBreakBefore w:val="0"/>
        <w:widowControl/>
        <w:kinsoku w:val="0"/>
        <w:wordWrap/>
        <w:overflowPunct/>
        <w:topLinePunct w:val="0"/>
        <w:autoSpaceDE w:val="0"/>
        <w:autoSpaceDN w:val="0"/>
        <w:bidi w:val="0"/>
        <w:adjustRightInd w:val="0"/>
        <w:snapToGrid w:val="0"/>
        <w:spacing w:line="360" w:lineRule="auto"/>
        <w:ind w:left="486"/>
        <w:textAlignment w:val="baseline"/>
        <w:rPr>
          <w:rFonts w:hint="eastAsia" w:ascii="宋体" w:hAnsi="宋体" w:eastAsia="宋体" w:cs="宋体"/>
          <w:sz w:val="24"/>
          <w:szCs w:val="24"/>
        </w:rPr>
      </w:pPr>
      <w:r>
        <w:rPr>
          <w:rFonts w:hint="eastAsia" w:ascii="宋体" w:hAnsi="宋体" w:eastAsia="宋体" w:cs="宋体"/>
          <w:sz w:val="24"/>
          <w:szCs w:val="24"/>
        </w:rPr>
        <w:t>31.3介绍参会的监督管理部门代表、采</w:t>
      </w:r>
      <w:r>
        <w:rPr>
          <w:rFonts w:hint="eastAsia" w:ascii="宋体" w:hAnsi="宋体" w:eastAsia="宋体" w:cs="宋体"/>
          <w:spacing w:val="-1"/>
          <w:sz w:val="24"/>
          <w:szCs w:val="24"/>
        </w:rPr>
        <w:t>购人代表、采购代理机构工作人员；</w:t>
      </w:r>
    </w:p>
    <w:p w14:paraId="7DF2755C">
      <w:pPr>
        <w:keepNext w:val="0"/>
        <w:keepLines w:val="0"/>
        <w:pageBreakBefore w:val="0"/>
        <w:widowControl/>
        <w:kinsoku w:val="0"/>
        <w:wordWrap/>
        <w:overflowPunct/>
        <w:topLinePunct w:val="0"/>
        <w:autoSpaceDE w:val="0"/>
        <w:autoSpaceDN w:val="0"/>
        <w:bidi w:val="0"/>
        <w:adjustRightInd w:val="0"/>
        <w:snapToGrid w:val="0"/>
        <w:spacing w:line="360" w:lineRule="auto"/>
        <w:ind w:left="486"/>
        <w:textAlignment w:val="baseline"/>
        <w:rPr>
          <w:rFonts w:hint="eastAsia" w:ascii="宋体" w:hAnsi="宋体" w:eastAsia="宋体" w:cs="宋体"/>
          <w:sz w:val="24"/>
          <w:szCs w:val="24"/>
        </w:rPr>
      </w:pPr>
      <w:r>
        <w:rPr>
          <w:rFonts w:hint="eastAsia" w:ascii="宋体" w:hAnsi="宋体" w:eastAsia="宋体" w:cs="宋体"/>
          <w:spacing w:val="-1"/>
          <w:sz w:val="24"/>
          <w:szCs w:val="24"/>
        </w:rPr>
        <w:t>31.4宣布参加本项目的供应商名单；</w:t>
      </w:r>
    </w:p>
    <w:p w14:paraId="30A2E94D">
      <w:pPr>
        <w:keepNext w:val="0"/>
        <w:keepLines w:val="0"/>
        <w:pageBreakBefore w:val="0"/>
        <w:widowControl/>
        <w:kinsoku w:val="0"/>
        <w:wordWrap/>
        <w:overflowPunct/>
        <w:topLinePunct w:val="0"/>
        <w:autoSpaceDE w:val="0"/>
        <w:autoSpaceDN w:val="0"/>
        <w:bidi w:val="0"/>
        <w:adjustRightInd w:val="0"/>
        <w:snapToGrid w:val="0"/>
        <w:spacing w:line="360" w:lineRule="auto"/>
        <w:ind w:left="486"/>
        <w:textAlignment w:val="baseline"/>
        <w:rPr>
          <w:rFonts w:hint="eastAsia" w:ascii="宋体" w:hAnsi="宋体" w:eastAsia="宋体" w:cs="宋体"/>
          <w:sz w:val="24"/>
          <w:szCs w:val="24"/>
        </w:rPr>
      </w:pPr>
      <w:r>
        <w:rPr>
          <w:rFonts w:hint="eastAsia" w:ascii="宋体" w:hAnsi="宋体" w:eastAsia="宋体" w:cs="宋体"/>
          <w:spacing w:val="-1"/>
          <w:sz w:val="24"/>
          <w:szCs w:val="24"/>
        </w:rPr>
        <w:t>31.5检查电子响应文件的加密情况。</w:t>
      </w:r>
    </w:p>
    <w:p w14:paraId="0262DCAB">
      <w:pPr>
        <w:keepNext w:val="0"/>
        <w:keepLines w:val="0"/>
        <w:pageBreakBefore w:val="0"/>
        <w:widowControl/>
        <w:kinsoku w:val="0"/>
        <w:wordWrap/>
        <w:overflowPunct/>
        <w:topLinePunct w:val="0"/>
        <w:autoSpaceDE w:val="0"/>
        <w:autoSpaceDN w:val="0"/>
        <w:bidi w:val="0"/>
        <w:adjustRightInd w:val="0"/>
        <w:snapToGrid w:val="0"/>
        <w:spacing w:line="360" w:lineRule="auto"/>
        <w:ind w:right="115" w:firstLine="48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31.6开标主持人宣布开标后，供应商应使用“加密电子响应文件时所用CA锁”在线自行解密电子响应文件；</w:t>
      </w:r>
    </w:p>
    <w:p w14:paraId="1937B598">
      <w:pPr>
        <w:keepNext w:val="0"/>
        <w:keepLines w:val="0"/>
        <w:pageBreakBefore w:val="0"/>
        <w:widowControl/>
        <w:kinsoku w:val="0"/>
        <w:wordWrap/>
        <w:overflowPunct/>
        <w:topLinePunct w:val="0"/>
        <w:autoSpaceDE w:val="0"/>
        <w:autoSpaceDN w:val="0"/>
        <w:bidi w:val="0"/>
        <w:adjustRightInd w:val="0"/>
        <w:snapToGrid w:val="0"/>
        <w:spacing w:line="360" w:lineRule="auto"/>
        <w:ind w:left="486"/>
        <w:textAlignment w:val="baseline"/>
        <w:rPr>
          <w:rFonts w:hint="eastAsia" w:ascii="宋体" w:hAnsi="宋体" w:eastAsia="宋体" w:cs="宋体"/>
          <w:sz w:val="24"/>
          <w:szCs w:val="24"/>
        </w:rPr>
      </w:pPr>
      <w:r>
        <w:rPr>
          <w:rFonts w:hint="eastAsia" w:ascii="宋体" w:hAnsi="宋体" w:eastAsia="宋体" w:cs="宋体"/>
          <w:sz w:val="24"/>
          <w:szCs w:val="24"/>
        </w:rPr>
        <w:t>31.7谈判小组根据供应商须知前附表第</w:t>
      </w:r>
      <w:r>
        <w:rPr>
          <w:rFonts w:hint="eastAsia" w:ascii="宋体" w:hAnsi="宋体" w:eastAsia="宋体" w:cs="宋体"/>
          <w:spacing w:val="-1"/>
          <w:sz w:val="24"/>
          <w:szCs w:val="24"/>
        </w:rPr>
        <w:t>6条的要求对供应商进行资格审查；</w:t>
      </w:r>
    </w:p>
    <w:p w14:paraId="113251B4">
      <w:pPr>
        <w:keepNext w:val="0"/>
        <w:keepLines w:val="0"/>
        <w:pageBreakBefore w:val="0"/>
        <w:widowControl/>
        <w:kinsoku w:val="0"/>
        <w:wordWrap/>
        <w:overflowPunct/>
        <w:topLinePunct w:val="0"/>
        <w:autoSpaceDE w:val="0"/>
        <w:autoSpaceDN w:val="0"/>
        <w:bidi w:val="0"/>
        <w:adjustRightInd w:val="0"/>
        <w:snapToGrid w:val="0"/>
        <w:spacing w:line="360" w:lineRule="auto"/>
        <w:ind w:right="115" w:firstLine="48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31.8谈判小组对各供应商响应文件的符合性进行评审，评审合格后，方可进入谈判环节。</w:t>
      </w:r>
    </w:p>
    <w:p w14:paraId="2E3FBB9A">
      <w:pPr>
        <w:keepNext w:val="0"/>
        <w:keepLines w:val="0"/>
        <w:pageBreakBefore w:val="0"/>
        <w:widowControl/>
        <w:kinsoku w:val="0"/>
        <w:wordWrap/>
        <w:overflowPunct/>
        <w:topLinePunct w:val="0"/>
        <w:autoSpaceDE w:val="0"/>
        <w:autoSpaceDN w:val="0"/>
        <w:bidi w:val="0"/>
        <w:adjustRightInd w:val="0"/>
        <w:snapToGrid w:val="0"/>
        <w:spacing w:line="360" w:lineRule="auto"/>
        <w:ind w:right="115" w:firstLine="48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31.9资格性、符合性评审合格的响应供应商按递交文件顺序单独与谈判小组成员就谈判响应文件的技术、商务等内容进行谈判，供应商法定代表人或其授权响应供应商代表需参加谈判，谈判结束后，各供应商在规定的时间内进行最终报价、承诺进行书面签字确认。</w:t>
      </w:r>
    </w:p>
    <w:p w14:paraId="1D0D6CD4">
      <w:pPr>
        <w:keepNext w:val="0"/>
        <w:keepLines w:val="0"/>
        <w:pageBreakBefore w:val="0"/>
        <w:widowControl/>
        <w:kinsoku w:val="0"/>
        <w:wordWrap/>
        <w:overflowPunct/>
        <w:topLinePunct w:val="0"/>
        <w:autoSpaceDE w:val="0"/>
        <w:autoSpaceDN w:val="0"/>
        <w:bidi w:val="0"/>
        <w:adjustRightInd w:val="0"/>
        <w:snapToGrid w:val="0"/>
        <w:spacing w:line="360" w:lineRule="auto"/>
        <w:ind w:left="485"/>
        <w:textAlignment w:val="baseline"/>
        <w:rPr>
          <w:rFonts w:hint="eastAsia" w:ascii="宋体" w:hAnsi="宋体" w:eastAsia="宋体" w:cs="宋体"/>
          <w:sz w:val="24"/>
          <w:szCs w:val="24"/>
        </w:rPr>
      </w:pPr>
      <w:r>
        <w:rPr>
          <w:rFonts w:hint="eastAsia" w:ascii="宋体" w:hAnsi="宋体" w:eastAsia="宋体" w:cs="宋体"/>
          <w:spacing w:val="-1"/>
          <w:sz w:val="24"/>
          <w:szCs w:val="24"/>
        </w:rPr>
        <w:t>31.10公布成交结果公示媒介。</w:t>
      </w:r>
    </w:p>
    <w:p w14:paraId="594430CD">
      <w:pPr>
        <w:keepNext w:val="0"/>
        <w:keepLines w:val="0"/>
        <w:pageBreakBefore w:val="0"/>
        <w:widowControl/>
        <w:kinsoku w:val="0"/>
        <w:wordWrap/>
        <w:overflowPunct/>
        <w:topLinePunct w:val="0"/>
        <w:autoSpaceDE w:val="0"/>
        <w:autoSpaceDN w:val="0"/>
        <w:bidi w:val="0"/>
        <w:adjustRightInd w:val="0"/>
        <w:snapToGrid w:val="0"/>
        <w:spacing w:line="360" w:lineRule="auto"/>
        <w:ind w:left="485"/>
        <w:textAlignment w:val="baseline"/>
        <w:rPr>
          <w:rFonts w:hint="eastAsia" w:ascii="宋体" w:hAnsi="宋体" w:eastAsia="宋体" w:cs="宋体"/>
          <w:sz w:val="24"/>
          <w:szCs w:val="24"/>
        </w:rPr>
      </w:pPr>
      <w:r>
        <w:rPr>
          <w:rFonts w:hint="eastAsia" w:ascii="宋体" w:hAnsi="宋体" w:eastAsia="宋体" w:cs="宋体"/>
          <w:spacing w:val="-1"/>
          <w:sz w:val="24"/>
          <w:szCs w:val="24"/>
        </w:rPr>
        <w:t>31.11宣布竞争性谈判会议结束。</w:t>
      </w:r>
    </w:p>
    <w:p w14:paraId="60491747">
      <w:pPr>
        <w:keepNext w:val="0"/>
        <w:keepLines w:val="0"/>
        <w:pageBreakBefore w:val="0"/>
        <w:widowControl/>
        <w:kinsoku w:val="0"/>
        <w:wordWrap/>
        <w:overflowPunct/>
        <w:topLinePunct w:val="0"/>
        <w:autoSpaceDE w:val="0"/>
        <w:autoSpaceDN w:val="0"/>
        <w:bidi w:val="0"/>
        <w:adjustRightInd w:val="0"/>
        <w:snapToGrid w:val="0"/>
        <w:spacing w:line="360" w:lineRule="auto"/>
        <w:ind w:left="3839"/>
        <w:textAlignment w:val="baseline"/>
        <w:outlineLvl w:val="1"/>
        <w:rPr>
          <w:rFonts w:hint="eastAsia" w:ascii="宋体" w:hAnsi="宋体" w:eastAsia="宋体" w:cs="宋体"/>
          <w:b/>
          <w:bCs/>
          <w:spacing w:val="-14"/>
          <w:sz w:val="24"/>
          <w:szCs w:val="24"/>
        </w:rPr>
      </w:pPr>
    </w:p>
    <w:p w14:paraId="174E7506">
      <w:pPr>
        <w:keepNext w:val="0"/>
        <w:keepLines w:val="0"/>
        <w:pageBreakBefore w:val="0"/>
        <w:widowControl/>
        <w:kinsoku w:val="0"/>
        <w:wordWrap/>
        <w:overflowPunct/>
        <w:topLinePunct w:val="0"/>
        <w:autoSpaceDE w:val="0"/>
        <w:autoSpaceDN w:val="0"/>
        <w:bidi w:val="0"/>
        <w:adjustRightInd w:val="0"/>
        <w:snapToGrid w:val="0"/>
        <w:spacing w:line="360" w:lineRule="auto"/>
        <w:ind w:left="3839"/>
        <w:textAlignment w:val="baseline"/>
        <w:outlineLvl w:val="1"/>
        <w:rPr>
          <w:rFonts w:hint="eastAsia" w:ascii="宋体" w:hAnsi="宋体" w:eastAsia="宋体" w:cs="宋体"/>
          <w:sz w:val="24"/>
          <w:szCs w:val="24"/>
        </w:rPr>
      </w:pPr>
      <w:r>
        <w:rPr>
          <w:rFonts w:hint="eastAsia" w:ascii="宋体" w:hAnsi="宋体" w:eastAsia="宋体" w:cs="宋体"/>
          <w:b/>
          <w:bCs/>
          <w:spacing w:val="-14"/>
          <w:sz w:val="24"/>
          <w:szCs w:val="24"/>
        </w:rPr>
        <w:t>五、评审</w:t>
      </w:r>
    </w:p>
    <w:p w14:paraId="63BD7B1D">
      <w:pPr>
        <w:keepNext w:val="0"/>
        <w:keepLines w:val="0"/>
        <w:pageBreakBefore w:val="0"/>
        <w:widowControl/>
        <w:kinsoku w:val="0"/>
        <w:wordWrap/>
        <w:overflowPunct/>
        <w:topLinePunct w:val="0"/>
        <w:autoSpaceDE w:val="0"/>
        <w:autoSpaceDN w:val="0"/>
        <w:bidi w:val="0"/>
        <w:adjustRightInd w:val="0"/>
        <w:snapToGrid w:val="0"/>
        <w:spacing w:line="360" w:lineRule="auto"/>
        <w:ind w:left="5"/>
        <w:textAlignment w:val="baseline"/>
        <w:outlineLvl w:val="2"/>
        <w:rPr>
          <w:rFonts w:hint="eastAsia" w:ascii="宋体" w:hAnsi="宋体" w:eastAsia="宋体" w:cs="宋体"/>
          <w:sz w:val="24"/>
          <w:szCs w:val="24"/>
        </w:rPr>
      </w:pPr>
      <w:r>
        <w:rPr>
          <w:rFonts w:hint="eastAsia" w:ascii="宋体" w:hAnsi="宋体" w:eastAsia="宋体" w:cs="宋体"/>
          <w:b/>
          <w:bCs/>
          <w:spacing w:val="-4"/>
          <w:sz w:val="24"/>
          <w:szCs w:val="24"/>
        </w:rPr>
        <w:t>32、谈判小组</w:t>
      </w:r>
    </w:p>
    <w:p w14:paraId="6ED18F0B">
      <w:pPr>
        <w:keepNext w:val="0"/>
        <w:keepLines w:val="0"/>
        <w:pageBreakBefore w:val="0"/>
        <w:widowControl/>
        <w:kinsoku w:val="0"/>
        <w:wordWrap/>
        <w:overflowPunct/>
        <w:topLinePunct w:val="0"/>
        <w:autoSpaceDE w:val="0"/>
        <w:autoSpaceDN w:val="0"/>
        <w:bidi w:val="0"/>
        <w:adjustRightInd w:val="0"/>
        <w:snapToGrid w:val="0"/>
        <w:spacing w:line="360" w:lineRule="auto"/>
        <w:ind w:firstLine="485"/>
        <w:textAlignment w:val="baseline"/>
        <w:rPr>
          <w:rFonts w:hint="eastAsia" w:ascii="宋体" w:hAnsi="宋体" w:eastAsia="宋体" w:cs="宋体"/>
          <w:sz w:val="24"/>
          <w:szCs w:val="24"/>
        </w:rPr>
      </w:pPr>
      <w:r>
        <w:rPr>
          <w:rFonts w:hint="eastAsia" w:ascii="宋体" w:hAnsi="宋体" w:eastAsia="宋体" w:cs="宋体"/>
          <w:spacing w:val="-7"/>
          <w:sz w:val="24"/>
          <w:szCs w:val="24"/>
        </w:rPr>
        <w:t>32.1按照《中华人民共和国政府采购法》、《中华人民共和国政府采购法实施条例》</w:t>
      </w:r>
      <w:r>
        <w:rPr>
          <w:rFonts w:hint="eastAsia" w:ascii="宋体" w:hAnsi="宋体" w:eastAsia="宋体" w:cs="宋体"/>
          <w:spacing w:val="-2"/>
          <w:sz w:val="24"/>
          <w:szCs w:val="24"/>
        </w:rPr>
        <w:t>及《政府采购非招标采购方式管理办法》的规定，谈判由采购代理机构依法组建的谈判小组负责。谈判小组由熟悉相关业务的采购人代表及相关专业专家组成。谈判小组成员</w:t>
      </w:r>
      <w:r>
        <w:rPr>
          <w:rFonts w:hint="eastAsia" w:ascii="宋体" w:hAnsi="宋体" w:eastAsia="宋体" w:cs="宋体"/>
          <w:spacing w:val="-1"/>
          <w:sz w:val="24"/>
          <w:szCs w:val="24"/>
        </w:rPr>
        <w:t>人数以及专家的确定方式见响应供应商须知前附表。</w:t>
      </w:r>
    </w:p>
    <w:p w14:paraId="051CD5D6">
      <w:pPr>
        <w:keepNext w:val="0"/>
        <w:keepLines w:val="0"/>
        <w:pageBreakBefore w:val="0"/>
        <w:widowControl/>
        <w:kinsoku w:val="0"/>
        <w:wordWrap/>
        <w:overflowPunct/>
        <w:topLinePunct w:val="0"/>
        <w:autoSpaceDE w:val="0"/>
        <w:autoSpaceDN w:val="0"/>
        <w:bidi w:val="0"/>
        <w:adjustRightInd w:val="0"/>
        <w:snapToGrid w:val="0"/>
        <w:spacing w:line="360" w:lineRule="auto"/>
        <w:ind w:left="485"/>
        <w:textAlignment w:val="baseline"/>
        <w:rPr>
          <w:rFonts w:hint="eastAsia" w:ascii="宋体" w:hAnsi="宋体" w:eastAsia="宋体" w:cs="宋体"/>
          <w:sz w:val="24"/>
          <w:szCs w:val="24"/>
        </w:rPr>
      </w:pPr>
      <w:r>
        <w:rPr>
          <w:rFonts w:hint="eastAsia" w:ascii="宋体" w:hAnsi="宋体" w:eastAsia="宋体" w:cs="宋体"/>
          <w:spacing w:val="-1"/>
          <w:sz w:val="24"/>
          <w:szCs w:val="24"/>
        </w:rPr>
        <w:t>32.2谈判小组成员有下列情形之一的，应当回避：</w:t>
      </w:r>
    </w:p>
    <w:p w14:paraId="5CC83F12">
      <w:pPr>
        <w:keepNext w:val="0"/>
        <w:keepLines w:val="0"/>
        <w:pageBreakBefore w:val="0"/>
        <w:widowControl/>
        <w:kinsoku w:val="0"/>
        <w:wordWrap/>
        <w:overflowPunct/>
        <w:topLinePunct w:val="0"/>
        <w:autoSpaceDE w:val="0"/>
        <w:autoSpaceDN w:val="0"/>
        <w:bidi w:val="0"/>
        <w:adjustRightInd w:val="0"/>
        <w:snapToGrid w:val="0"/>
        <w:spacing w:line="360" w:lineRule="auto"/>
        <w:ind w:left="485"/>
        <w:textAlignment w:val="baseline"/>
        <w:rPr>
          <w:rFonts w:hint="eastAsia" w:ascii="宋体" w:hAnsi="宋体" w:eastAsia="宋体" w:cs="宋体"/>
          <w:sz w:val="24"/>
          <w:szCs w:val="24"/>
        </w:rPr>
      </w:pPr>
      <w:r>
        <w:rPr>
          <w:rFonts w:hint="eastAsia" w:ascii="宋体" w:hAnsi="宋体" w:eastAsia="宋体" w:cs="宋体"/>
          <w:spacing w:val="-2"/>
          <w:sz w:val="24"/>
          <w:szCs w:val="24"/>
        </w:rPr>
        <w:t>32.2.1参加采购活动前3年内与供应商存在劳动关系；</w:t>
      </w:r>
    </w:p>
    <w:p w14:paraId="1E8AC661">
      <w:pPr>
        <w:keepNext w:val="0"/>
        <w:keepLines w:val="0"/>
        <w:pageBreakBefore w:val="0"/>
        <w:widowControl/>
        <w:kinsoku w:val="0"/>
        <w:wordWrap/>
        <w:overflowPunct/>
        <w:topLinePunct w:val="0"/>
        <w:autoSpaceDE w:val="0"/>
        <w:autoSpaceDN w:val="0"/>
        <w:bidi w:val="0"/>
        <w:adjustRightInd w:val="0"/>
        <w:snapToGrid w:val="0"/>
        <w:spacing w:line="360" w:lineRule="auto"/>
        <w:ind w:left="485"/>
        <w:textAlignment w:val="baseline"/>
        <w:rPr>
          <w:rFonts w:hint="eastAsia" w:ascii="宋体" w:hAnsi="宋体" w:eastAsia="宋体" w:cs="宋体"/>
          <w:sz w:val="24"/>
          <w:szCs w:val="24"/>
        </w:rPr>
      </w:pPr>
      <w:r>
        <w:rPr>
          <w:rFonts w:hint="eastAsia" w:ascii="宋体" w:hAnsi="宋体" w:eastAsia="宋体" w:cs="宋体"/>
          <w:spacing w:val="-2"/>
          <w:sz w:val="24"/>
          <w:szCs w:val="24"/>
        </w:rPr>
        <w:t>32.2.2参加采购活动前3年内担任供应商的董事、监事；</w:t>
      </w:r>
    </w:p>
    <w:p w14:paraId="65D184E4">
      <w:pPr>
        <w:keepNext w:val="0"/>
        <w:keepLines w:val="0"/>
        <w:pageBreakBefore w:val="0"/>
        <w:widowControl/>
        <w:kinsoku w:val="0"/>
        <w:wordWrap/>
        <w:overflowPunct/>
        <w:topLinePunct w:val="0"/>
        <w:autoSpaceDE w:val="0"/>
        <w:autoSpaceDN w:val="0"/>
        <w:bidi w:val="0"/>
        <w:adjustRightInd w:val="0"/>
        <w:snapToGrid w:val="0"/>
        <w:spacing w:line="360" w:lineRule="auto"/>
        <w:ind w:left="485"/>
        <w:textAlignment w:val="baseline"/>
        <w:rPr>
          <w:rFonts w:hint="eastAsia" w:ascii="宋体" w:hAnsi="宋体" w:eastAsia="宋体" w:cs="宋体"/>
          <w:sz w:val="24"/>
          <w:szCs w:val="24"/>
        </w:rPr>
      </w:pPr>
      <w:r>
        <w:rPr>
          <w:rFonts w:hint="eastAsia" w:ascii="宋体" w:hAnsi="宋体" w:eastAsia="宋体" w:cs="宋体"/>
          <w:spacing w:val="-1"/>
          <w:sz w:val="24"/>
          <w:szCs w:val="24"/>
        </w:rPr>
        <w:t>32.2.3参加采购活动前3年内是供应商的控股股东或者</w:t>
      </w:r>
      <w:r>
        <w:rPr>
          <w:rFonts w:hint="eastAsia" w:ascii="宋体" w:hAnsi="宋体" w:eastAsia="宋体" w:cs="宋体"/>
          <w:spacing w:val="-2"/>
          <w:sz w:val="24"/>
          <w:szCs w:val="24"/>
        </w:rPr>
        <w:t>实际控制人；</w:t>
      </w:r>
    </w:p>
    <w:p w14:paraId="272945AA">
      <w:pPr>
        <w:keepNext w:val="0"/>
        <w:keepLines w:val="0"/>
        <w:pageBreakBefore w:val="0"/>
        <w:widowControl/>
        <w:kinsoku w:val="0"/>
        <w:wordWrap/>
        <w:overflowPunct/>
        <w:topLinePunct w:val="0"/>
        <w:autoSpaceDE w:val="0"/>
        <w:autoSpaceDN w:val="0"/>
        <w:bidi w:val="0"/>
        <w:adjustRightInd w:val="0"/>
        <w:snapToGrid w:val="0"/>
        <w:spacing w:line="360" w:lineRule="auto"/>
        <w:ind w:firstLine="485"/>
        <w:textAlignment w:val="baseline"/>
        <w:rPr>
          <w:rFonts w:hint="eastAsia" w:ascii="宋体" w:hAnsi="宋体" w:eastAsia="宋体" w:cs="宋体"/>
          <w:spacing w:val="-7"/>
          <w:sz w:val="24"/>
          <w:szCs w:val="24"/>
        </w:rPr>
      </w:pPr>
      <w:r>
        <w:rPr>
          <w:rFonts w:hint="eastAsia" w:ascii="宋体" w:hAnsi="宋体" w:eastAsia="宋体" w:cs="宋体"/>
          <w:spacing w:val="-7"/>
          <w:sz w:val="24"/>
          <w:szCs w:val="24"/>
        </w:rPr>
        <w:t>32.2.4与供应商的法定代表人或者负责人有夫妻、直系血亲、三代以内旁系血亲或者近姻亲关系；</w:t>
      </w:r>
    </w:p>
    <w:p w14:paraId="026B510A">
      <w:pPr>
        <w:keepNext w:val="0"/>
        <w:keepLines w:val="0"/>
        <w:pageBreakBefore w:val="0"/>
        <w:widowControl/>
        <w:kinsoku w:val="0"/>
        <w:wordWrap/>
        <w:overflowPunct/>
        <w:topLinePunct w:val="0"/>
        <w:autoSpaceDE w:val="0"/>
        <w:autoSpaceDN w:val="0"/>
        <w:bidi w:val="0"/>
        <w:adjustRightInd w:val="0"/>
        <w:snapToGrid w:val="0"/>
        <w:spacing w:line="360" w:lineRule="auto"/>
        <w:ind w:left="485"/>
        <w:textAlignment w:val="baseline"/>
        <w:rPr>
          <w:rFonts w:hint="eastAsia" w:ascii="宋体" w:hAnsi="宋体" w:eastAsia="宋体" w:cs="宋体"/>
          <w:sz w:val="24"/>
          <w:szCs w:val="24"/>
        </w:rPr>
      </w:pPr>
      <w:r>
        <w:rPr>
          <w:rFonts w:hint="eastAsia" w:ascii="宋体" w:hAnsi="宋体" w:eastAsia="宋体" w:cs="宋体"/>
          <w:spacing w:val="-1"/>
          <w:sz w:val="24"/>
          <w:szCs w:val="24"/>
        </w:rPr>
        <w:t>32.2.5项目主管部门或者行政监督部门的人员；</w:t>
      </w:r>
    </w:p>
    <w:p w14:paraId="0BD272FD">
      <w:pPr>
        <w:keepNext w:val="0"/>
        <w:keepLines w:val="0"/>
        <w:pageBreakBefore w:val="0"/>
        <w:widowControl/>
        <w:kinsoku w:val="0"/>
        <w:wordWrap/>
        <w:overflowPunct/>
        <w:topLinePunct w:val="0"/>
        <w:autoSpaceDE w:val="0"/>
        <w:autoSpaceDN w:val="0"/>
        <w:bidi w:val="0"/>
        <w:adjustRightInd w:val="0"/>
        <w:snapToGrid w:val="0"/>
        <w:spacing w:line="360" w:lineRule="auto"/>
        <w:ind w:left="485"/>
        <w:textAlignment w:val="baseline"/>
        <w:rPr>
          <w:rFonts w:hint="eastAsia" w:ascii="宋体" w:hAnsi="宋体" w:eastAsia="宋体" w:cs="宋体"/>
          <w:sz w:val="24"/>
          <w:szCs w:val="24"/>
        </w:rPr>
      </w:pPr>
      <w:r>
        <w:rPr>
          <w:rFonts w:hint="eastAsia" w:ascii="宋体" w:hAnsi="宋体" w:eastAsia="宋体" w:cs="宋体"/>
          <w:spacing w:val="-1"/>
          <w:sz w:val="24"/>
          <w:szCs w:val="24"/>
        </w:rPr>
        <w:t>32.2.6采购人就竞争性谈判文件征询过意见的；</w:t>
      </w:r>
    </w:p>
    <w:p w14:paraId="16D8B74F">
      <w:pPr>
        <w:keepNext w:val="0"/>
        <w:keepLines w:val="0"/>
        <w:pageBreakBefore w:val="0"/>
        <w:widowControl/>
        <w:kinsoku w:val="0"/>
        <w:wordWrap/>
        <w:overflowPunct/>
        <w:topLinePunct w:val="0"/>
        <w:autoSpaceDE w:val="0"/>
        <w:autoSpaceDN w:val="0"/>
        <w:bidi w:val="0"/>
        <w:adjustRightInd w:val="0"/>
        <w:snapToGrid w:val="0"/>
        <w:spacing w:line="360" w:lineRule="auto"/>
        <w:ind w:left="485"/>
        <w:textAlignment w:val="baseline"/>
        <w:rPr>
          <w:rFonts w:hint="eastAsia" w:ascii="宋体" w:hAnsi="宋体" w:eastAsia="宋体" w:cs="宋体"/>
          <w:sz w:val="24"/>
          <w:szCs w:val="24"/>
        </w:rPr>
      </w:pPr>
      <w:r>
        <w:rPr>
          <w:rFonts w:hint="eastAsia" w:ascii="宋体" w:hAnsi="宋体" w:eastAsia="宋体" w:cs="宋体"/>
          <w:sz w:val="24"/>
          <w:szCs w:val="24"/>
        </w:rPr>
        <w:t>32.2.7与供应商有其他可能影响政</w:t>
      </w:r>
      <w:r>
        <w:rPr>
          <w:rFonts w:hint="eastAsia" w:ascii="宋体" w:hAnsi="宋体" w:eastAsia="宋体" w:cs="宋体"/>
          <w:spacing w:val="-1"/>
          <w:sz w:val="24"/>
          <w:szCs w:val="24"/>
        </w:rPr>
        <w:t>府采购活动公平、公正进行的关系。</w:t>
      </w:r>
    </w:p>
    <w:p w14:paraId="3439901B">
      <w:pPr>
        <w:keepNext w:val="0"/>
        <w:keepLines w:val="0"/>
        <w:pageBreakBefore w:val="0"/>
        <w:widowControl/>
        <w:kinsoku w:val="0"/>
        <w:wordWrap/>
        <w:overflowPunct/>
        <w:topLinePunct w:val="0"/>
        <w:autoSpaceDE w:val="0"/>
        <w:autoSpaceDN w:val="0"/>
        <w:bidi w:val="0"/>
        <w:adjustRightInd w:val="0"/>
        <w:snapToGrid w:val="0"/>
        <w:spacing w:line="360" w:lineRule="auto"/>
        <w:ind w:left="5"/>
        <w:textAlignment w:val="baseline"/>
        <w:outlineLvl w:val="2"/>
        <w:rPr>
          <w:rFonts w:hint="eastAsia" w:ascii="宋体" w:hAnsi="宋体" w:eastAsia="宋体" w:cs="宋体"/>
          <w:sz w:val="24"/>
          <w:szCs w:val="24"/>
        </w:rPr>
      </w:pPr>
      <w:r>
        <w:rPr>
          <w:rFonts w:hint="eastAsia" w:ascii="宋体" w:hAnsi="宋体" w:eastAsia="宋体" w:cs="宋体"/>
          <w:b/>
          <w:bCs/>
          <w:spacing w:val="-4"/>
          <w:sz w:val="24"/>
          <w:szCs w:val="24"/>
        </w:rPr>
        <w:t>33、谈判原则</w:t>
      </w:r>
    </w:p>
    <w:p w14:paraId="077D36F9">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1"/>
          <w:sz w:val="24"/>
          <w:szCs w:val="24"/>
        </w:rPr>
        <w:t>谈判活动遵循客观、公正、审慎的原则。</w:t>
      </w:r>
    </w:p>
    <w:p w14:paraId="311EBFD1">
      <w:pPr>
        <w:keepNext w:val="0"/>
        <w:keepLines w:val="0"/>
        <w:pageBreakBefore w:val="0"/>
        <w:widowControl/>
        <w:kinsoku w:val="0"/>
        <w:wordWrap/>
        <w:overflowPunct/>
        <w:topLinePunct w:val="0"/>
        <w:autoSpaceDE w:val="0"/>
        <w:autoSpaceDN w:val="0"/>
        <w:bidi w:val="0"/>
        <w:adjustRightInd w:val="0"/>
        <w:snapToGrid w:val="0"/>
        <w:spacing w:line="360" w:lineRule="auto"/>
        <w:ind w:left="5"/>
        <w:textAlignment w:val="baseline"/>
        <w:outlineLvl w:val="2"/>
        <w:rPr>
          <w:rFonts w:hint="eastAsia" w:ascii="宋体" w:hAnsi="宋体" w:eastAsia="宋体" w:cs="宋体"/>
          <w:sz w:val="24"/>
          <w:szCs w:val="24"/>
        </w:rPr>
      </w:pPr>
      <w:r>
        <w:rPr>
          <w:rFonts w:hint="eastAsia" w:ascii="宋体" w:hAnsi="宋体" w:eastAsia="宋体" w:cs="宋体"/>
          <w:b/>
          <w:bCs/>
          <w:spacing w:val="-4"/>
          <w:sz w:val="24"/>
          <w:szCs w:val="24"/>
        </w:rPr>
        <w:t>34、谈判办法</w:t>
      </w:r>
    </w:p>
    <w:p w14:paraId="67B17EDA">
      <w:pPr>
        <w:keepNext w:val="0"/>
        <w:keepLines w:val="0"/>
        <w:pageBreakBefore w:val="0"/>
        <w:widowControl/>
        <w:kinsoku w:val="0"/>
        <w:wordWrap/>
        <w:overflowPunct/>
        <w:topLinePunct w:val="0"/>
        <w:autoSpaceDE w:val="0"/>
        <w:autoSpaceDN w:val="0"/>
        <w:bidi w:val="0"/>
        <w:adjustRightInd w:val="0"/>
        <w:snapToGrid w:val="0"/>
        <w:spacing w:line="360" w:lineRule="auto"/>
        <w:ind w:right="105" w:firstLine="485"/>
        <w:textAlignment w:val="baseline"/>
        <w:rPr>
          <w:rFonts w:hint="eastAsia" w:ascii="宋体" w:hAnsi="宋体" w:eastAsia="宋体" w:cs="宋体"/>
          <w:sz w:val="24"/>
          <w:szCs w:val="24"/>
        </w:rPr>
      </w:pPr>
      <w:r>
        <w:rPr>
          <w:rFonts w:hint="eastAsia" w:ascii="宋体" w:hAnsi="宋体" w:eastAsia="宋体" w:cs="宋体"/>
          <w:spacing w:val="1"/>
          <w:sz w:val="24"/>
          <w:szCs w:val="24"/>
        </w:rPr>
        <w:t>34.1谈判小组按照第三章“谈判程序及办法</w:t>
      </w:r>
      <w:r>
        <w:rPr>
          <w:rFonts w:hint="eastAsia" w:ascii="宋体" w:hAnsi="宋体" w:eastAsia="宋体" w:cs="宋体"/>
          <w:sz w:val="24"/>
          <w:szCs w:val="24"/>
        </w:rPr>
        <w:t>”规定的方法、标准和程序对竞争性</w:t>
      </w:r>
      <w:r>
        <w:rPr>
          <w:rFonts w:hint="eastAsia" w:ascii="宋体" w:hAnsi="宋体" w:eastAsia="宋体" w:cs="宋体"/>
          <w:spacing w:val="-2"/>
          <w:sz w:val="24"/>
          <w:szCs w:val="24"/>
        </w:rPr>
        <w:t>谈判响应文件进行评审。第三章“谈判程序及办法”没</w:t>
      </w:r>
      <w:r>
        <w:rPr>
          <w:rFonts w:hint="eastAsia" w:ascii="宋体" w:hAnsi="宋体" w:eastAsia="宋体" w:cs="宋体"/>
          <w:spacing w:val="-3"/>
          <w:sz w:val="24"/>
          <w:szCs w:val="24"/>
        </w:rPr>
        <w:t>有规定的方法、标准，不作为评审依据。</w:t>
      </w:r>
    </w:p>
    <w:p w14:paraId="2E697BDF">
      <w:pPr>
        <w:keepNext w:val="0"/>
        <w:keepLines w:val="0"/>
        <w:pageBreakBefore w:val="0"/>
        <w:widowControl/>
        <w:kinsoku w:val="0"/>
        <w:wordWrap/>
        <w:overflowPunct/>
        <w:topLinePunct w:val="0"/>
        <w:autoSpaceDE w:val="0"/>
        <w:autoSpaceDN w:val="0"/>
        <w:bidi w:val="0"/>
        <w:adjustRightInd w:val="0"/>
        <w:snapToGrid w:val="0"/>
        <w:spacing w:line="360" w:lineRule="auto"/>
        <w:ind w:right="105" w:firstLine="485"/>
        <w:textAlignment w:val="baseline"/>
        <w:rPr>
          <w:rFonts w:hint="eastAsia" w:ascii="宋体" w:hAnsi="宋体" w:eastAsia="宋体" w:cs="宋体"/>
          <w:sz w:val="24"/>
          <w:szCs w:val="24"/>
        </w:rPr>
      </w:pPr>
      <w:r>
        <w:rPr>
          <w:rFonts w:hint="eastAsia" w:ascii="宋体" w:hAnsi="宋体" w:eastAsia="宋体" w:cs="宋体"/>
          <w:spacing w:val="1"/>
          <w:sz w:val="24"/>
          <w:szCs w:val="24"/>
        </w:rPr>
        <w:t>34.2谈判小组成员和与采购活动有关的工作人员不得泄露有关竞争性谈判响应文</w:t>
      </w:r>
      <w:r>
        <w:rPr>
          <w:rFonts w:hint="eastAsia" w:ascii="宋体" w:hAnsi="宋体" w:eastAsia="宋体" w:cs="宋体"/>
          <w:sz w:val="24"/>
          <w:szCs w:val="24"/>
        </w:rPr>
        <w:t>件的评审和比较、成交候选人的推荐以及与</w:t>
      </w:r>
      <w:r>
        <w:rPr>
          <w:rFonts w:hint="eastAsia" w:ascii="宋体" w:hAnsi="宋体" w:eastAsia="宋体" w:cs="宋体"/>
          <w:spacing w:val="-1"/>
          <w:sz w:val="24"/>
          <w:szCs w:val="24"/>
        </w:rPr>
        <w:t>谈判有关的其他情况。</w:t>
      </w:r>
    </w:p>
    <w:p w14:paraId="66A3E1A7">
      <w:pPr>
        <w:keepNext w:val="0"/>
        <w:keepLines w:val="0"/>
        <w:pageBreakBefore w:val="0"/>
        <w:widowControl/>
        <w:kinsoku w:val="0"/>
        <w:wordWrap/>
        <w:overflowPunct/>
        <w:topLinePunct w:val="0"/>
        <w:autoSpaceDE w:val="0"/>
        <w:autoSpaceDN w:val="0"/>
        <w:bidi w:val="0"/>
        <w:adjustRightInd w:val="0"/>
        <w:snapToGrid w:val="0"/>
        <w:spacing w:line="360" w:lineRule="auto"/>
        <w:ind w:firstLine="484"/>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34.3在谈判过程中，如果供应商试图在竞争性谈判响应文件的评审和比较、成交</w:t>
      </w:r>
      <w:r>
        <w:rPr>
          <w:rFonts w:hint="eastAsia" w:ascii="宋体" w:hAnsi="宋体" w:eastAsia="宋体" w:cs="宋体"/>
          <w:spacing w:val="-2"/>
          <w:sz w:val="24"/>
          <w:szCs w:val="24"/>
        </w:rPr>
        <w:t>候选人的推荐以及与评审有关的其他方面，向谈判小组、采购人和采购代理机构施加任</w:t>
      </w:r>
      <w:r>
        <w:rPr>
          <w:rFonts w:hint="eastAsia" w:ascii="宋体" w:hAnsi="宋体" w:eastAsia="宋体" w:cs="宋体"/>
          <w:spacing w:val="-1"/>
          <w:sz w:val="24"/>
          <w:szCs w:val="24"/>
        </w:rPr>
        <w:t>何影响，其谈判响应文件将按照无效响应处理。</w:t>
      </w:r>
    </w:p>
    <w:p w14:paraId="39C0A0D7">
      <w:pPr>
        <w:keepNext w:val="0"/>
        <w:keepLines w:val="0"/>
        <w:pageBreakBefore w:val="0"/>
        <w:widowControl/>
        <w:kinsoku w:val="0"/>
        <w:wordWrap/>
        <w:overflowPunct/>
        <w:topLinePunct w:val="0"/>
        <w:autoSpaceDE w:val="0"/>
        <w:autoSpaceDN w:val="0"/>
        <w:bidi w:val="0"/>
        <w:adjustRightInd w:val="0"/>
        <w:snapToGrid w:val="0"/>
        <w:spacing w:line="360" w:lineRule="auto"/>
        <w:ind w:firstLine="484"/>
        <w:textAlignment w:val="baseline"/>
        <w:rPr>
          <w:rFonts w:hint="eastAsia" w:ascii="宋体" w:hAnsi="宋体" w:eastAsia="宋体" w:cs="宋体"/>
          <w:sz w:val="24"/>
          <w:szCs w:val="24"/>
        </w:rPr>
      </w:pPr>
      <w:r>
        <w:rPr>
          <w:rFonts w:hint="eastAsia" w:ascii="宋体" w:hAnsi="宋体" w:eastAsia="宋体" w:cs="宋体"/>
          <w:spacing w:val="1"/>
          <w:sz w:val="24"/>
          <w:szCs w:val="24"/>
        </w:rPr>
        <w:t>34.4在谈判期间，对竞争性谈判响应文件中含义不明确、同类问题表述不一致或</w:t>
      </w:r>
      <w:r>
        <w:rPr>
          <w:rFonts w:hint="eastAsia" w:ascii="宋体" w:hAnsi="宋体" w:eastAsia="宋体" w:cs="宋体"/>
          <w:spacing w:val="-2"/>
          <w:sz w:val="24"/>
          <w:szCs w:val="24"/>
        </w:rPr>
        <w:t>者有明显文字和计算错误的内容，谈判小组可以书面形式（由谈判小组专家签字）要求供应商作出必要的澄清、说明或者纠正。供应商的澄清、说明或者补正应当采用书面形式，由其授权的代表签字，并不得超出竞争性谈判响应文件的范围或者改变竞争性谈判</w:t>
      </w:r>
      <w:r>
        <w:rPr>
          <w:rFonts w:hint="eastAsia" w:ascii="宋体" w:hAnsi="宋体" w:eastAsia="宋体" w:cs="宋体"/>
          <w:spacing w:val="-1"/>
          <w:sz w:val="24"/>
          <w:szCs w:val="24"/>
        </w:rPr>
        <w:t>响应文件的实质性内容。</w:t>
      </w:r>
    </w:p>
    <w:p w14:paraId="2A24E2B4">
      <w:pPr>
        <w:keepNext w:val="0"/>
        <w:keepLines w:val="0"/>
        <w:pageBreakBefore w:val="0"/>
        <w:widowControl/>
        <w:kinsoku w:val="0"/>
        <w:wordWrap/>
        <w:overflowPunct/>
        <w:topLinePunct w:val="0"/>
        <w:autoSpaceDE w:val="0"/>
        <w:autoSpaceDN w:val="0"/>
        <w:bidi w:val="0"/>
        <w:adjustRightInd w:val="0"/>
        <w:snapToGrid w:val="0"/>
        <w:spacing w:line="360" w:lineRule="auto"/>
        <w:ind w:firstLine="484"/>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34.5如果供应商在澄清规定期限内，未能答复或拒绝答复谈判小组提出的澄清要求，将由谈判小组根据其竞争性谈判响应文件按最大风险进行评审。</w:t>
      </w:r>
    </w:p>
    <w:p w14:paraId="2392670B">
      <w:pPr>
        <w:keepNext w:val="0"/>
        <w:keepLines w:val="0"/>
        <w:pageBreakBefore w:val="0"/>
        <w:widowControl/>
        <w:kinsoku w:val="0"/>
        <w:wordWrap/>
        <w:overflowPunct/>
        <w:topLinePunct w:val="0"/>
        <w:autoSpaceDE w:val="0"/>
        <w:autoSpaceDN w:val="0"/>
        <w:bidi w:val="0"/>
        <w:adjustRightInd w:val="0"/>
        <w:snapToGrid w:val="0"/>
        <w:spacing w:line="360" w:lineRule="auto"/>
        <w:ind w:firstLine="484"/>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34.6经过对供应商及响应文件的资格性和符合性审查，出现下列情况者（但不限于），按无效投标处理</w:t>
      </w:r>
    </w:p>
    <w:p w14:paraId="0E93D93C">
      <w:pPr>
        <w:keepNext w:val="0"/>
        <w:keepLines w:val="0"/>
        <w:pageBreakBefore w:val="0"/>
        <w:widowControl/>
        <w:kinsoku w:val="0"/>
        <w:wordWrap/>
        <w:overflowPunct/>
        <w:topLinePunct w:val="0"/>
        <w:autoSpaceDE w:val="0"/>
        <w:autoSpaceDN w:val="0"/>
        <w:bidi w:val="0"/>
        <w:adjustRightInd w:val="0"/>
        <w:snapToGrid w:val="0"/>
        <w:spacing w:line="360" w:lineRule="auto"/>
        <w:ind w:firstLine="484"/>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（1）供应商没有经过正常渠道购买竞争性谈判文件或供应商的名称与登记领取竞争性谈判文件单位的名称不符；</w:t>
      </w:r>
    </w:p>
    <w:p w14:paraId="2C83EC26">
      <w:pPr>
        <w:keepNext w:val="0"/>
        <w:keepLines w:val="0"/>
        <w:pageBreakBefore w:val="0"/>
        <w:widowControl/>
        <w:kinsoku w:val="0"/>
        <w:wordWrap/>
        <w:overflowPunct/>
        <w:topLinePunct w:val="0"/>
        <w:autoSpaceDE w:val="0"/>
        <w:autoSpaceDN w:val="0"/>
        <w:bidi w:val="0"/>
        <w:adjustRightInd w:val="0"/>
        <w:snapToGrid w:val="0"/>
        <w:spacing w:line="360" w:lineRule="auto"/>
        <w:ind w:firstLine="484"/>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（2）供应商无法定代表人授权书，响应文件未加盖单位公章，无法定代表人或合法授权人签字，授权书有效期不足的；</w:t>
      </w:r>
    </w:p>
    <w:p w14:paraId="52931033">
      <w:pPr>
        <w:keepNext w:val="0"/>
        <w:keepLines w:val="0"/>
        <w:pageBreakBefore w:val="0"/>
        <w:widowControl/>
        <w:kinsoku w:val="0"/>
        <w:wordWrap/>
        <w:overflowPunct/>
        <w:topLinePunct w:val="0"/>
        <w:autoSpaceDE w:val="0"/>
        <w:autoSpaceDN w:val="0"/>
        <w:bidi w:val="0"/>
        <w:adjustRightInd w:val="0"/>
        <w:snapToGrid w:val="0"/>
        <w:spacing w:line="360" w:lineRule="auto"/>
        <w:ind w:left="491"/>
        <w:textAlignment w:val="baseline"/>
        <w:rPr>
          <w:rFonts w:hint="eastAsia" w:ascii="宋体" w:hAnsi="宋体" w:eastAsia="宋体" w:cs="宋体"/>
          <w:sz w:val="24"/>
          <w:szCs w:val="24"/>
        </w:rPr>
      </w:pPr>
      <w:r>
        <w:rPr>
          <w:rFonts w:hint="eastAsia" w:ascii="宋体" w:hAnsi="宋体" w:eastAsia="宋体" w:cs="宋体"/>
          <w:spacing w:val="-1"/>
          <w:sz w:val="24"/>
          <w:szCs w:val="24"/>
        </w:rPr>
        <w:t>（3）响应文件出现漏项或数量与要求不符的或不响应采购内容的；</w:t>
      </w:r>
    </w:p>
    <w:p w14:paraId="1AB4E579">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487"/>
        <w:textAlignment w:val="baseline"/>
        <w:rPr>
          <w:rFonts w:hint="eastAsia" w:ascii="宋体" w:hAnsi="宋体" w:eastAsia="宋体" w:cs="宋体"/>
          <w:sz w:val="24"/>
          <w:szCs w:val="24"/>
        </w:rPr>
      </w:pPr>
      <w:r>
        <w:rPr>
          <w:rFonts w:hint="eastAsia" w:ascii="宋体" w:hAnsi="宋体" w:eastAsia="宋体" w:cs="宋体"/>
          <w:spacing w:val="1"/>
          <w:sz w:val="24"/>
          <w:szCs w:val="24"/>
        </w:rPr>
        <w:t>（4）针对同一项目提交两份或多份内容不同的谈判响应文件，未书面声明哪一份</w:t>
      </w:r>
      <w:r>
        <w:rPr>
          <w:rFonts w:hint="eastAsia" w:ascii="宋体" w:hAnsi="宋体" w:eastAsia="宋体" w:cs="宋体"/>
          <w:spacing w:val="-1"/>
          <w:sz w:val="24"/>
          <w:szCs w:val="24"/>
        </w:rPr>
        <w:t>是有效的或出现选择性报价的；</w:t>
      </w:r>
    </w:p>
    <w:p w14:paraId="6CF04254">
      <w:pPr>
        <w:keepNext w:val="0"/>
        <w:keepLines w:val="0"/>
        <w:pageBreakBefore w:val="0"/>
        <w:widowControl/>
        <w:kinsoku w:val="0"/>
        <w:wordWrap/>
        <w:overflowPunct/>
        <w:topLinePunct w:val="0"/>
        <w:autoSpaceDE w:val="0"/>
        <w:autoSpaceDN w:val="0"/>
        <w:bidi w:val="0"/>
        <w:adjustRightInd w:val="0"/>
        <w:snapToGrid w:val="0"/>
        <w:spacing w:line="360" w:lineRule="auto"/>
        <w:ind w:left="491"/>
        <w:textAlignment w:val="baseline"/>
        <w:rPr>
          <w:rFonts w:hint="eastAsia" w:ascii="宋体" w:hAnsi="宋体" w:eastAsia="宋体" w:cs="宋体"/>
          <w:sz w:val="24"/>
          <w:szCs w:val="24"/>
        </w:rPr>
      </w:pPr>
      <w:r>
        <w:rPr>
          <w:rFonts w:hint="eastAsia" w:ascii="宋体" w:hAnsi="宋体" w:eastAsia="宋体" w:cs="宋体"/>
          <w:spacing w:val="-1"/>
          <w:sz w:val="24"/>
          <w:szCs w:val="24"/>
        </w:rPr>
        <w:t>（5）谈判有效期不符合竞争性谈判文件要求的；</w:t>
      </w:r>
    </w:p>
    <w:p w14:paraId="382D3F01">
      <w:pPr>
        <w:keepNext w:val="0"/>
        <w:keepLines w:val="0"/>
        <w:pageBreakBefore w:val="0"/>
        <w:widowControl/>
        <w:kinsoku w:val="0"/>
        <w:wordWrap/>
        <w:overflowPunct/>
        <w:topLinePunct w:val="0"/>
        <w:autoSpaceDE w:val="0"/>
        <w:autoSpaceDN w:val="0"/>
        <w:bidi w:val="0"/>
        <w:adjustRightInd w:val="0"/>
        <w:snapToGrid w:val="0"/>
        <w:spacing w:line="360" w:lineRule="auto"/>
        <w:ind w:firstLine="484"/>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（6）因供应商自身原因（如未带CA锁、或所带CA锁与制作电子谈判响应文件用的CA锁不一致、或沿用旧版谈判文件编制谈判响应文件等情形），导致在规定时间内无法解密谈判响应文件的；</w:t>
      </w:r>
    </w:p>
    <w:p w14:paraId="7453E813">
      <w:pPr>
        <w:keepNext w:val="0"/>
        <w:keepLines w:val="0"/>
        <w:pageBreakBefore w:val="0"/>
        <w:widowControl/>
        <w:kinsoku w:val="0"/>
        <w:wordWrap/>
        <w:overflowPunct/>
        <w:topLinePunct w:val="0"/>
        <w:autoSpaceDE w:val="0"/>
        <w:autoSpaceDN w:val="0"/>
        <w:bidi w:val="0"/>
        <w:adjustRightInd w:val="0"/>
        <w:snapToGrid w:val="0"/>
        <w:spacing w:line="360" w:lineRule="auto"/>
        <w:ind w:left="491"/>
        <w:textAlignment w:val="baseline"/>
        <w:rPr>
          <w:rFonts w:hint="eastAsia" w:ascii="宋体" w:hAnsi="宋体" w:eastAsia="宋体" w:cs="宋体"/>
          <w:sz w:val="24"/>
          <w:szCs w:val="24"/>
        </w:rPr>
      </w:pPr>
      <w:r>
        <w:rPr>
          <w:rFonts w:hint="eastAsia" w:ascii="宋体" w:hAnsi="宋体" w:eastAsia="宋体" w:cs="宋体"/>
          <w:spacing w:val="-1"/>
          <w:sz w:val="24"/>
          <w:szCs w:val="24"/>
        </w:rPr>
        <w:t>（7）电子响应文件（*.SXSTF）无法正常打开的；</w:t>
      </w:r>
    </w:p>
    <w:p w14:paraId="32B8046E">
      <w:pPr>
        <w:keepNext w:val="0"/>
        <w:keepLines w:val="0"/>
        <w:pageBreakBefore w:val="0"/>
        <w:widowControl/>
        <w:kinsoku w:val="0"/>
        <w:wordWrap/>
        <w:overflowPunct/>
        <w:topLinePunct w:val="0"/>
        <w:autoSpaceDE w:val="0"/>
        <w:autoSpaceDN w:val="0"/>
        <w:bidi w:val="0"/>
        <w:adjustRightInd w:val="0"/>
        <w:snapToGrid w:val="0"/>
        <w:spacing w:line="360" w:lineRule="auto"/>
        <w:ind w:left="491"/>
        <w:textAlignment w:val="baseline"/>
        <w:rPr>
          <w:rFonts w:hint="eastAsia" w:ascii="宋体" w:hAnsi="宋体" w:eastAsia="宋体" w:cs="宋体"/>
          <w:sz w:val="24"/>
          <w:szCs w:val="24"/>
        </w:rPr>
      </w:pPr>
      <w:r>
        <w:rPr>
          <w:rFonts w:hint="eastAsia" w:ascii="宋体" w:hAnsi="宋体" w:eastAsia="宋体" w:cs="宋体"/>
          <w:spacing w:val="-1"/>
          <w:sz w:val="24"/>
          <w:szCs w:val="24"/>
        </w:rPr>
        <w:t>（8）法律、法规和谈判文件规定的其他无效响应情形。</w:t>
      </w:r>
    </w:p>
    <w:p w14:paraId="18E2B245">
      <w:pPr>
        <w:pStyle w:val="8"/>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1A234B04">
      <w:pPr>
        <w:keepNext w:val="0"/>
        <w:keepLines w:val="0"/>
        <w:pageBreakBefore w:val="0"/>
        <w:widowControl/>
        <w:kinsoku w:val="0"/>
        <w:wordWrap/>
        <w:overflowPunct/>
        <w:topLinePunct w:val="0"/>
        <w:autoSpaceDE w:val="0"/>
        <w:autoSpaceDN w:val="0"/>
        <w:bidi w:val="0"/>
        <w:adjustRightInd w:val="0"/>
        <w:snapToGrid w:val="0"/>
        <w:spacing w:line="360" w:lineRule="auto"/>
        <w:ind w:left="3935"/>
        <w:textAlignment w:val="baseline"/>
        <w:outlineLvl w:val="2"/>
        <w:rPr>
          <w:rFonts w:hint="eastAsia" w:ascii="宋体" w:hAnsi="宋体" w:eastAsia="宋体" w:cs="宋体"/>
          <w:sz w:val="24"/>
          <w:szCs w:val="24"/>
        </w:rPr>
      </w:pPr>
      <w:r>
        <w:rPr>
          <w:rFonts w:hint="eastAsia" w:ascii="宋体" w:hAnsi="宋体" w:eastAsia="宋体" w:cs="宋体"/>
          <w:b/>
          <w:bCs/>
          <w:spacing w:val="-12"/>
          <w:sz w:val="24"/>
          <w:szCs w:val="24"/>
        </w:rPr>
        <w:t>六、定标</w:t>
      </w:r>
    </w:p>
    <w:p w14:paraId="0CBDD792">
      <w:pPr>
        <w:keepNext w:val="0"/>
        <w:keepLines w:val="0"/>
        <w:pageBreakBefore w:val="0"/>
        <w:widowControl/>
        <w:kinsoku w:val="0"/>
        <w:wordWrap/>
        <w:overflowPunct/>
        <w:topLinePunct w:val="0"/>
        <w:autoSpaceDE w:val="0"/>
        <w:autoSpaceDN w:val="0"/>
        <w:bidi w:val="0"/>
        <w:adjustRightInd w:val="0"/>
        <w:snapToGrid w:val="0"/>
        <w:spacing w:line="360" w:lineRule="auto"/>
        <w:ind w:left="4"/>
        <w:textAlignment w:val="baseline"/>
        <w:rPr>
          <w:rFonts w:hint="eastAsia" w:ascii="宋体" w:hAnsi="宋体" w:eastAsia="宋体" w:cs="宋体"/>
          <w:sz w:val="24"/>
          <w:szCs w:val="24"/>
        </w:rPr>
      </w:pPr>
      <w:r>
        <w:rPr>
          <w:rFonts w:hint="eastAsia" w:ascii="宋体" w:hAnsi="宋体" w:eastAsia="宋体" w:cs="宋体"/>
          <w:b/>
          <w:bCs/>
          <w:spacing w:val="-4"/>
          <w:sz w:val="24"/>
          <w:szCs w:val="24"/>
        </w:rPr>
        <w:t>35、定标原则</w:t>
      </w:r>
    </w:p>
    <w:p w14:paraId="52F24597">
      <w:pPr>
        <w:keepNext w:val="0"/>
        <w:keepLines w:val="0"/>
        <w:pageBreakBefore w:val="0"/>
        <w:widowControl/>
        <w:kinsoku w:val="0"/>
        <w:wordWrap/>
        <w:overflowPunct/>
        <w:topLinePunct w:val="0"/>
        <w:autoSpaceDE w:val="0"/>
        <w:autoSpaceDN w:val="0"/>
        <w:bidi w:val="0"/>
        <w:adjustRightInd w:val="0"/>
        <w:snapToGrid w:val="0"/>
        <w:spacing w:line="360" w:lineRule="auto"/>
        <w:ind w:left="479"/>
        <w:textAlignment w:val="baseline"/>
        <w:rPr>
          <w:rFonts w:hint="eastAsia" w:ascii="宋体" w:hAnsi="宋体" w:eastAsia="宋体" w:cs="宋体"/>
          <w:sz w:val="24"/>
          <w:szCs w:val="24"/>
        </w:rPr>
      </w:pPr>
      <w:r>
        <w:rPr>
          <w:rFonts w:hint="eastAsia" w:ascii="宋体" w:hAnsi="宋体" w:eastAsia="宋体" w:cs="宋体"/>
          <w:sz w:val="24"/>
          <w:szCs w:val="24"/>
        </w:rPr>
        <w:t>采购人根据谈判小组推荐的成交候选人名单，按</w:t>
      </w:r>
      <w:r>
        <w:rPr>
          <w:rFonts w:hint="eastAsia" w:ascii="宋体" w:hAnsi="宋体" w:eastAsia="宋体" w:cs="宋体"/>
          <w:spacing w:val="-1"/>
          <w:sz w:val="24"/>
          <w:szCs w:val="24"/>
        </w:rPr>
        <w:t>顺序确定成交供应商。</w:t>
      </w:r>
    </w:p>
    <w:p w14:paraId="1F48DE37">
      <w:pPr>
        <w:keepNext w:val="0"/>
        <w:keepLines w:val="0"/>
        <w:pageBreakBefore w:val="0"/>
        <w:widowControl/>
        <w:kinsoku w:val="0"/>
        <w:wordWrap/>
        <w:overflowPunct/>
        <w:topLinePunct w:val="0"/>
        <w:autoSpaceDE w:val="0"/>
        <w:autoSpaceDN w:val="0"/>
        <w:bidi w:val="0"/>
        <w:adjustRightInd w:val="0"/>
        <w:snapToGrid w:val="0"/>
        <w:spacing w:line="360" w:lineRule="auto"/>
        <w:ind w:left="4"/>
        <w:textAlignment w:val="baseline"/>
        <w:rPr>
          <w:rFonts w:hint="eastAsia" w:ascii="宋体" w:hAnsi="宋体" w:eastAsia="宋体" w:cs="宋体"/>
          <w:sz w:val="24"/>
          <w:szCs w:val="24"/>
        </w:rPr>
      </w:pPr>
      <w:r>
        <w:rPr>
          <w:rFonts w:hint="eastAsia" w:ascii="宋体" w:hAnsi="宋体" w:eastAsia="宋体" w:cs="宋体"/>
          <w:b/>
          <w:bCs/>
          <w:spacing w:val="-4"/>
          <w:sz w:val="24"/>
          <w:szCs w:val="24"/>
        </w:rPr>
        <w:t>36、定标程序</w:t>
      </w:r>
    </w:p>
    <w:p w14:paraId="04560215">
      <w:pPr>
        <w:keepNext w:val="0"/>
        <w:keepLines w:val="0"/>
        <w:pageBreakBefore w:val="0"/>
        <w:widowControl/>
        <w:kinsoku w:val="0"/>
        <w:wordWrap/>
        <w:overflowPunct/>
        <w:topLinePunct w:val="0"/>
        <w:autoSpaceDE w:val="0"/>
        <w:autoSpaceDN w:val="0"/>
        <w:bidi w:val="0"/>
        <w:adjustRightInd w:val="0"/>
        <w:snapToGrid w:val="0"/>
        <w:spacing w:line="360" w:lineRule="auto"/>
        <w:ind w:firstLine="484"/>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36.1谈判小组根据评审办法的规定对供应商进行评审排序，推荐三个成交候选人，形成评审报告，评审报告由谈判小组全体成员签字确认。</w:t>
      </w:r>
    </w:p>
    <w:p w14:paraId="030509E2">
      <w:pPr>
        <w:keepNext w:val="0"/>
        <w:keepLines w:val="0"/>
        <w:pageBreakBefore w:val="0"/>
        <w:widowControl/>
        <w:kinsoku w:val="0"/>
        <w:wordWrap/>
        <w:overflowPunct/>
        <w:topLinePunct w:val="0"/>
        <w:autoSpaceDE w:val="0"/>
        <w:autoSpaceDN w:val="0"/>
        <w:bidi w:val="0"/>
        <w:adjustRightInd w:val="0"/>
        <w:snapToGrid w:val="0"/>
        <w:spacing w:line="360" w:lineRule="auto"/>
        <w:ind w:left="486"/>
        <w:textAlignment w:val="baseline"/>
        <w:rPr>
          <w:rFonts w:hint="eastAsia" w:ascii="宋体" w:hAnsi="宋体" w:eastAsia="宋体" w:cs="宋体"/>
          <w:sz w:val="24"/>
          <w:szCs w:val="24"/>
        </w:rPr>
      </w:pPr>
      <w:r>
        <w:rPr>
          <w:rFonts w:hint="eastAsia" w:ascii="宋体" w:hAnsi="宋体" w:eastAsia="宋体" w:cs="宋体"/>
          <w:sz w:val="24"/>
          <w:szCs w:val="24"/>
        </w:rPr>
        <w:t>36.2采购代理机构应在评审结束后2个工</w:t>
      </w:r>
      <w:r>
        <w:rPr>
          <w:rFonts w:hint="eastAsia" w:ascii="宋体" w:hAnsi="宋体" w:eastAsia="宋体" w:cs="宋体"/>
          <w:spacing w:val="-1"/>
          <w:sz w:val="24"/>
          <w:szCs w:val="24"/>
        </w:rPr>
        <w:t>作日内，将评审报告送采购人定标。</w:t>
      </w:r>
    </w:p>
    <w:p w14:paraId="01E46337">
      <w:pPr>
        <w:keepNext w:val="0"/>
        <w:keepLines w:val="0"/>
        <w:pageBreakBefore w:val="0"/>
        <w:widowControl/>
        <w:kinsoku w:val="0"/>
        <w:wordWrap/>
        <w:overflowPunct/>
        <w:topLinePunct w:val="0"/>
        <w:autoSpaceDE w:val="0"/>
        <w:autoSpaceDN w:val="0"/>
        <w:bidi w:val="0"/>
        <w:adjustRightInd w:val="0"/>
        <w:snapToGrid w:val="0"/>
        <w:spacing w:line="360" w:lineRule="auto"/>
        <w:ind w:firstLine="484"/>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36.3采购人在收到评审报告后5个工作日内，根据评审报告中推荐的成交候选人排列顺序，确定排名第一的为成交供应商，也可以书面授权谈判小组评审后直接确定成交供应商，同时复函采购代理机构。</w:t>
      </w:r>
    </w:p>
    <w:p w14:paraId="02638D33">
      <w:pPr>
        <w:keepNext w:val="0"/>
        <w:keepLines w:val="0"/>
        <w:pageBreakBefore w:val="0"/>
        <w:widowControl/>
        <w:kinsoku w:val="0"/>
        <w:wordWrap/>
        <w:overflowPunct/>
        <w:topLinePunct w:val="0"/>
        <w:autoSpaceDE w:val="0"/>
        <w:autoSpaceDN w:val="0"/>
        <w:bidi w:val="0"/>
        <w:adjustRightInd w:val="0"/>
        <w:snapToGrid w:val="0"/>
        <w:spacing w:line="360" w:lineRule="auto"/>
        <w:ind w:firstLine="484"/>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36.4采购代理机构在接到采购人的成交复函之日起2个工作日内，根据采购人确定的成交供应商，在《陕西省政府采购网及全国公共资源交易平台（陕西省）上公告1个工作日。</w:t>
      </w:r>
    </w:p>
    <w:p w14:paraId="02704972">
      <w:pPr>
        <w:keepNext w:val="0"/>
        <w:keepLines w:val="0"/>
        <w:pageBreakBefore w:val="0"/>
        <w:widowControl/>
        <w:kinsoku w:val="0"/>
        <w:wordWrap/>
        <w:overflowPunct/>
        <w:topLinePunct w:val="0"/>
        <w:autoSpaceDE w:val="0"/>
        <w:autoSpaceDN w:val="0"/>
        <w:bidi w:val="0"/>
        <w:adjustRightInd w:val="0"/>
        <w:snapToGrid w:val="0"/>
        <w:spacing w:line="360" w:lineRule="auto"/>
        <w:ind w:firstLine="484"/>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36.5采购单位不解释成交或未成交原因，未成交供应商不得向谈判小组组成人员或其他有关人员索问评审过程的情况和材料。不退回竞争性谈判响应文件和其他谈判资料。</w:t>
      </w:r>
    </w:p>
    <w:p w14:paraId="0E31DC88">
      <w:pPr>
        <w:keepNext w:val="0"/>
        <w:keepLines w:val="0"/>
        <w:pageBreakBefore w:val="0"/>
        <w:widowControl/>
        <w:kinsoku w:val="0"/>
        <w:wordWrap/>
        <w:overflowPunct/>
        <w:topLinePunct w:val="0"/>
        <w:autoSpaceDE w:val="0"/>
        <w:autoSpaceDN w:val="0"/>
        <w:bidi w:val="0"/>
        <w:adjustRightInd w:val="0"/>
        <w:snapToGrid w:val="0"/>
        <w:spacing w:line="360" w:lineRule="auto"/>
        <w:ind w:firstLine="484"/>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36.6供应商对成交结果有异议的，按照《中华人民共和国政府采购法》第五十二条之规定执行。提出质疑的供应商应当有明确的请求和必要的证明材料，应保证提出的质疑内容及相应证明材料的真实性及来源的合法性，并承担相应的法律责任。</w:t>
      </w:r>
    </w:p>
    <w:p w14:paraId="6CD1899D">
      <w:pPr>
        <w:keepNext w:val="0"/>
        <w:keepLines w:val="0"/>
        <w:pageBreakBefore w:val="0"/>
        <w:widowControl/>
        <w:kinsoku w:val="0"/>
        <w:wordWrap/>
        <w:overflowPunct/>
        <w:topLinePunct w:val="0"/>
        <w:autoSpaceDE w:val="0"/>
        <w:autoSpaceDN w:val="0"/>
        <w:bidi w:val="0"/>
        <w:adjustRightInd w:val="0"/>
        <w:snapToGrid w:val="0"/>
        <w:spacing w:line="360" w:lineRule="auto"/>
        <w:ind w:firstLine="484"/>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36.7成交供应商拒绝与采购人签订合同的，采购人可以按照评审报告推荐的成交候选人名单排序，确定下一候选人为成交供应商，也可以重新开展政府采购活动。</w:t>
      </w:r>
    </w:p>
    <w:p w14:paraId="4808C64B">
      <w:pPr>
        <w:keepNext w:val="0"/>
        <w:keepLines w:val="0"/>
        <w:pageBreakBefore w:val="0"/>
        <w:widowControl/>
        <w:kinsoku w:val="0"/>
        <w:wordWrap/>
        <w:overflowPunct/>
        <w:topLinePunct w:val="0"/>
        <w:autoSpaceDE w:val="0"/>
        <w:autoSpaceDN w:val="0"/>
        <w:bidi w:val="0"/>
        <w:adjustRightInd w:val="0"/>
        <w:snapToGrid w:val="0"/>
        <w:spacing w:line="360" w:lineRule="auto"/>
        <w:ind w:left="6"/>
        <w:textAlignment w:val="baseline"/>
        <w:rPr>
          <w:rFonts w:hint="eastAsia" w:ascii="宋体" w:hAnsi="宋体" w:eastAsia="宋体" w:cs="宋体"/>
          <w:sz w:val="24"/>
          <w:szCs w:val="24"/>
        </w:rPr>
      </w:pPr>
      <w:r>
        <w:rPr>
          <w:rFonts w:hint="eastAsia" w:ascii="宋体" w:hAnsi="宋体" w:eastAsia="宋体" w:cs="宋体"/>
          <w:b/>
          <w:bCs/>
          <w:spacing w:val="-4"/>
          <w:sz w:val="24"/>
          <w:szCs w:val="24"/>
        </w:rPr>
        <w:t>37、成交通知书</w:t>
      </w:r>
    </w:p>
    <w:p w14:paraId="66BD0C4A">
      <w:pPr>
        <w:keepNext w:val="0"/>
        <w:keepLines w:val="0"/>
        <w:pageBreakBefore w:val="0"/>
        <w:widowControl/>
        <w:kinsoku w:val="0"/>
        <w:wordWrap/>
        <w:overflowPunct/>
        <w:topLinePunct w:val="0"/>
        <w:autoSpaceDE w:val="0"/>
        <w:autoSpaceDN w:val="0"/>
        <w:bidi w:val="0"/>
        <w:adjustRightInd w:val="0"/>
        <w:snapToGrid w:val="0"/>
        <w:spacing w:line="360" w:lineRule="auto"/>
        <w:ind w:left="486"/>
        <w:textAlignment w:val="baseline"/>
        <w:rPr>
          <w:rFonts w:hint="eastAsia" w:ascii="宋体" w:hAnsi="宋体" w:eastAsia="宋体" w:cs="宋体"/>
          <w:sz w:val="24"/>
          <w:szCs w:val="24"/>
        </w:rPr>
      </w:pPr>
      <w:r>
        <w:rPr>
          <w:rFonts w:hint="eastAsia" w:ascii="宋体" w:hAnsi="宋体" w:eastAsia="宋体" w:cs="宋体"/>
          <w:spacing w:val="-1"/>
          <w:sz w:val="24"/>
          <w:szCs w:val="24"/>
        </w:rPr>
        <w:t>37.1成交供应商确定之后发出《成交通知书》。</w:t>
      </w:r>
    </w:p>
    <w:p w14:paraId="1561C6DC">
      <w:pPr>
        <w:keepNext w:val="0"/>
        <w:keepLines w:val="0"/>
        <w:pageBreakBefore w:val="0"/>
        <w:widowControl/>
        <w:kinsoku w:val="0"/>
        <w:wordWrap/>
        <w:overflowPunct/>
        <w:topLinePunct w:val="0"/>
        <w:autoSpaceDE w:val="0"/>
        <w:autoSpaceDN w:val="0"/>
        <w:bidi w:val="0"/>
        <w:adjustRightInd w:val="0"/>
        <w:snapToGrid w:val="0"/>
        <w:spacing w:line="360" w:lineRule="auto"/>
        <w:ind w:left="486"/>
        <w:textAlignment w:val="baseline"/>
        <w:rPr>
          <w:rFonts w:hint="eastAsia" w:ascii="宋体" w:hAnsi="宋体" w:eastAsia="宋体" w:cs="宋体"/>
          <w:sz w:val="24"/>
          <w:szCs w:val="24"/>
        </w:rPr>
      </w:pPr>
      <w:r>
        <w:rPr>
          <w:rFonts w:hint="eastAsia" w:ascii="宋体" w:hAnsi="宋体" w:eastAsia="宋体" w:cs="宋体"/>
          <w:spacing w:val="-1"/>
          <w:sz w:val="24"/>
          <w:szCs w:val="24"/>
        </w:rPr>
        <w:t>37.2成交通知书为签订政府采购合同的依据，是合同的重要组成部分。</w:t>
      </w:r>
    </w:p>
    <w:p w14:paraId="72B2915F">
      <w:pPr>
        <w:keepNext w:val="0"/>
        <w:keepLines w:val="0"/>
        <w:pageBreakBefore w:val="0"/>
        <w:widowControl/>
        <w:kinsoku w:val="0"/>
        <w:wordWrap/>
        <w:overflowPunct/>
        <w:topLinePunct w:val="0"/>
        <w:autoSpaceDE w:val="0"/>
        <w:autoSpaceDN w:val="0"/>
        <w:bidi w:val="0"/>
        <w:adjustRightInd w:val="0"/>
        <w:snapToGrid w:val="0"/>
        <w:spacing w:line="360" w:lineRule="auto"/>
        <w:ind w:firstLine="486"/>
        <w:textAlignment w:val="baseline"/>
        <w:rPr>
          <w:rFonts w:hint="eastAsia" w:ascii="宋体" w:hAnsi="宋体" w:eastAsia="宋体" w:cs="宋体"/>
          <w:sz w:val="24"/>
          <w:szCs w:val="24"/>
        </w:rPr>
      </w:pPr>
      <w:r>
        <w:rPr>
          <w:rFonts w:hint="eastAsia" w:ascii="宋体" w:hAnsi="宋体" w:eastAsia="宋体" w:cs="宋体"/>
          <w:spacing w:val="1"/>
          <w:sz w:val="24"/>
          <w:szCs w:val="24"/>
        </w:rPr>
        <w:t>37.3成交通知书对采购人和成交供应商均具有法律效力。成交通知书发出后，采</w:t>
      </w:r>
      <w:r>
        <w:rPr>
          <w:rFonts w:hint="eastAsia" w:ascii="宋体" w:hAnsi="宋体" w:eastAsia="宋体" w:cs="宋体"/>
          <w:spacing w:val="-6"/>
          <w:sz w:val="24"/>
          <w:szCs w:val="24"/>
        </w:rPr>
        <w:t>购人改变成交结果，或者成交供应商无正当理由放弃成交的，应当承担相应的法律责任。</w:t>
      </w:r>
    </w:p>
    <w:p w14:paraId="0942C3B1">
      <w:pPr>
        <w:keepNext w:val="0"/>
        <w:keepLines w:val="0"/>
        <w:pageBreakBefore w:val="0"/>
        <w:widowControl/>
        <w:kinsoku w:val="0"/>
        <w:wordWrap/>
        <w:overflowPunct/>
        <w:topLinePunct w:val="0"/>
        <w:autoSpaceDE w:val="0"/>
        <w:autoSpaceDN w:val="0"/>
        <w:bidi w:val="0"/>
        <w:adjustRightInd w:val="0"/>
        <w:snapToGrid w:val="0"/>
        <w:spacing w:line="360" w:lineRule="auto"/>
        <w:ind w:left="21" w:right="80" w:firstLine="465"/>
        <w:textAlignment w:val="baseline"/>
        <w:rPr>
          <w:rFonts w:hint="eastAsia" w:ascii="宋体" w:hAnsi="宋体" w:eastAsia="宋体" w:cs="宋体"/>
          <w:sz w:val="24"/>
          <w:szCs w:val="24"/>
        </w:rPr>
      </w:pPr>
      <w:r>
        <w:rPr>
          <w:rFonts w:hint="eastAsia" w:ascii="宋体" w:hAnsi="宋体" w:eastAsia="宋体" w:cs="宋体"/>
          <w:spacing w:val="-2"/>
          <w:sz w:val="24"/>
          <w:szCs w:val="24"/>
        </w:rPr>
        <w:t>37.4成交供应商在接到采购代理机构通知之日起7日内领取《成交通知书》。如果已成交的供应商不能按竞争性谈判响应文件，包括补充文件（如澄清、</w:t>
      </w:r>
      <w:r>
        <w:rPr>
          <w:rFonts w:hint="eastAsia" w:ascii="宋体" w:hAnsi="宋体" w:eastAsia="宋体" w:cs="宋体"/>
          <w:spacing w:val="-3"/>
          <w:sz w:val="24"/>
          <w:szCs w:val="24"/>
        </w:rPr>
        <w:t>承诺等）中承诺</w:t>
      </w:r>
      <w:r>
        <w:rPr>
          <w:rFonts w:hint="eastAsia" w:ascii="宋体" w:hAnsi="宋体" w:eastAsia="宋体" w:cs="宋体"/>
          <w:spacing w:val="-1"/>
          <w:sz w:val="24"/>
          <w:szCs w:val="24"/>
        </w:rPr>
        <w:t>的条件履行签约行为，采购人有权取消其成交资格，并扣除其谈判保证金。</w:t>
      </w:r>
    </w:p>
    <w:p w14:paraId="06B97D23">
      <w:pPr>
        <w:keepNext w:val="0"/>
        <w:keepLines w:val="0"/>
        <w:pageBreakBefore w:val="0"/>
        <w:widowControl/>
        <w:kinsoku w:val="0"/>
        <w:wordWrap/>
        <w:overflowPunct/>
        <w:topLinePunct w:val="0"/>
        <w:autoSpaceDE w:val="0"/>
        <w:autoSpaceDN w:val="0"/>
        <w:bidi w:val="0"/>
        <w:adjustRightInd w:val="0"/>
        <w:snapToGrid w:val="0"/>
        <w:spacing w:line="360" w:lineRule="auto"/>
        <w:ind w:left="2" w:right="80" w:firstLine="483"/>
        <w:textAlignment w:val="baseline"/>
        <w:rPr>
          <w:rFonts w:hint="eastAsia" w:ascii="宋体" w:hAnsi="宋体" w:eastAsia="宋体" w:cs="宋体"/>
          <w:sz w:val="24"/>
          <w:szCs w:val="24"/>
        </w:rPr>
      </w:pPr>
      <w:r>
        <w:rPr>
          <w:rFonts w:hint="eastAsia" w:ascii="宋体" w:hAnsi="宋体" w:eastAsia="宋体" w:cs="宋体"/>
          <w:spacing w:val="1"/>
          <w:sz w:val="24"/>
          <w:szCs w:val="24"/>
        </w:rPr>
        <w:t>37.5在《成交通知书》发出后，发现成交供应商有政府采购法律法规规章制度规</w:t>
      </w:r>
      <w:r>
        <w:rPr>
          <w:rFonts w:hint="eastAsia" w:ascii="宋体" w:hAnsi="宋体" w:eastAsia="宋体" w:cs="宋体"/>
          <w:spacing w:val="-2"/>
          <w:sz w:val="24"/>
          <w:szCs w:val="24"/>
        </w:rPr>
        <w:t>定的成交无效情形的，采购代理机构在取得监督管理机构的认定以后，应当宣布发出的《成交通知书》无效，并收回发出的《成交通知书》（成交供应商也应当缴回</w:t>
      </w:r>
      <w:r>
        <w:rPr>
          <w:rFonts w:hint="eastAsia" w:ascii="宋体" w:hAnsi="宋体" w:eastAsia="宋体" w:cs="宋体"/>
          <w:spacing w:val="3"/>
          <w:sz w:val="24"/>
          <w:szCs w:val="24"/>
        </w:rPr>
        <w:t>），</w:t>
      </w:r>
      <w:r>
        <w:rPr>
          <w:rFonts w:hint="eastAsia" w:ascii="宋体" w:hAnsi="宋体" w:eastAsia="宋体" w:cs="宋体"/>
          <w:spacing w:val="-2"/>
          <w:sz w:val="24"/>
          <w:szCs w:val="24"/>
        </w:rPr>
        <w:t>依法</w:t>
      </w:r>
      <w:r>
        <w:rPr>
          <w:rFonts w:hint="eastAsia" w:ascii="宋体" w:hAnsi="宋体" w:eastAsia="宋体" w:cs="宋体"/>
          <w:spacing w:val="-1"/>
          <w:sz w:val="24"/>
          <w:szCs w:val="24"/>
        </w:rPr>
        <w:t>重新确定成交供应商或者重新开展采购活动。</w:t>
      </w:r>
    </w:p>
    <w:p w14:paraId="48B5E647">
      <w:pPr>
        <w:keepNext w:val="0"/>
        <w:keepLines w:val="0"/>
        <w:pageBreakBefore w:val="0"/>
        <w:widowControl/>
        <w:kinsoku w:val="0"/>
        <w:wordWrap/>
        <w:overflowPunct/>
        <w:topLinePunct w:val="0"/>
        <w:autoSpaceDE w:val="0"/>
        <w:autoSpaceDN w:val="0"/>
        <w:bidi w:val="0"/>
        <w:adjustRightInd w:val="0"/>
        <w:snapToGrid w:val="0"/>
        <w:spacing w:line="360" w:lineRule="auto"/>
        <w:ind w:left="1" w:right="61" w:firstLine="505" w:firstLineChars="209"/>
        <w:textAlignment w:val="baseline"/>
        <w:rPr>
          <w:rFonts w:hint="eastAsia" w:ascii="宋体" w:hAnsi="宋体" w:eastAsia="宋体" w:cs="宋体"/>
          <w:sz w:val="24"/>
          <w:szCs w:val="24"/>
        </w:rPr>
      </w:pPr>
      <w:r>
        <w:rPr>
          <w:rFonts w:hint="eastAsia" w:ascii="宋体" w:hAnsi="宋体" w:eastAsia="宋体" w:cs="宋体"/>
          <w:spacing w:val="1"/>
          <w:sz w:val="24"/>
          <w:szCs w:val="24"/>
        </w:rPr>
        <w:t>37.6若排名第一的成交候选人放弃成交、因不可抗力不能履行合同，或者被查实</w:t>
      </w:r>
      <w:r>
        <w:rPr>
          <w:rFonts w:hint="eastAsia" w:ascii="宋体" w:hAnsi="宋体" w:eastAsia="宋体" w:cs="宋体"/>
          <w:spacing w:val="-2"/>
          <w:sz w:val="24"/>
          <w:szCs w:val="24"/>
        </w:rPr>
        <w:t>存在影响成交结果的违法行为等情形，不符合成交条件的，采购人可以按照谈判小组提</w:t>
      </w:r>
      <w:r>
        <w:rPr>
          <w:rFonts w:hint="eastAsia" w:ascii="宋体" w:hAnsi="宋体" w:eastAsia="宋体" w:cs="宋体"/>
          <w:spacing w:val="4"/>
          <w:sz w:val="24"/>
          <w:szCs w:val="24"/>
        </w:rPr>
        <w:t>出的成交候选人名单排序依次确定其他成交候选人为成交供应商，也可以重新组织谈</w:t>
      </w:r>
      <w:r>
        <w:rPr>
          <w:rFonts w:hint="eastAsia" w:ascii="宋体" w:hAnsi="宋体" w:eastAsia="宋体" w:cs="宋体"/>
          <w:spacing w:val="-1"/>
          <w:sz w:val="24"/>
          <w:szCs w:val="24"/>
        </w:rPr>
        <w:t>判。属于自身原因放弃成交的供应商将失去其谈判保证金。</w:t>
      </w:r>
    </w:p>
    <w:p w14:paraId="6CDC7AB8">
      <w:pPr>
        <w:keepNext w:val="0"/>
        <w:keepLines w:val="0"/>
        <w:pageBreakBefore w:val="0"/>
        <w:widowControl/>
        <w:kinsoku w:val="0"/>
        <w:wordWrap/>
        <w:overflowPunct/>
        <w:topLinePunct w:val="0"/>
        <w:autoSpaceDE w:val="0"/>
        <w:autoSpaceDN w:val="0"/>
        <w:bidi w:val="0"/>
        <w:adjustRightInd w:val="0"/>
        <w:snapToGrid w:val="0"/>
        <w:spacing w:line="360" w:lineRule="auto"/>
        <w:ind w:left="3814"/>
        <w:textAlignment w:val="baseline"/>
        <w:outlineLvl w:val="2"/>
        <w:rPr>
          <w:rFonts w:hint="eastAsia" w:ascii="宋体" w:hAnsi="宋体" w:eastAsia="宋体" w:cs="宋体"/>
          <w:b/>
          <w:bCs/>
          <w:spacing w:val="-4"/>
          <w:sz w:val="24"/>
          <w:szCs w:val="24"/>
        </w:rPr>
      </w:pPr>
    </w:p>
    <w:p w14:paraId="796E2379">
      <w:pPr>
        <w:keepNext w:val="0"/>
        <w:keepLines w:val="0"/>
        <w:pageBreakBefore w:val="0"/>
        <w:widowControl/>
        <w:kinsoku w:val="0"/>
        <w:wordWrap/>
        <w:overflowPunct/>
        <w:topLinePunct w:val="0"/>
        <w:autoSpaceDE w:val="0"/>
        <w:autoSpaceDN w:val="0"/>
        <w:bidi w:val="0"/>
        <w:adjustRightInd w:val="0"/>
        <w:snapToGrid w:val="0"/>
        <w:spacing w:line="360" w:lineRule="auto"/>
        <w:ind w:left="3814"/>
        <w:textAlignment w:val="baseline"/>
        <w:outlineLvl w:val="2"/>
        <w:rPr>
          <w:rFonts w:hint="eastAsia" w:ascii="宋体" w:hAnsi="宋体" w:eastAsia="宋体" w:cs="宋体"/>
          <w:sz w:val="24"/>
          <w:szCs w:val="24"/>
        </w:rPr>
      </w:pPr>
      <w:r>
        <w:rPr>
          <w:rFonts w:hint="eastAsia" w:ascii="宋体" w:hAnsi="宋体" w:eastAsia="宋体" w:cs="宋体"/>
          <w:b/>
          <w:bCs/>
          <w:spacing w:val="-4"/>
          <w:sz w:val="24"/>
          <w:szCs w:val="24"/>
        </w:rPr>
        <w:t>七、合同授予</w:t>
      </w:r>
    </w:p>
    <w:p w14:paraId="3799F595">
      <w:pPr>
        <w:keepNext w:val="0"/>
        <w:keepLines w:val="0"/>
        <w:pageBreakBefore w:val="0"/>
        <w:widowControl/>
        <w:kinsoku w:val="0"/>
        <w:wordWrap/>
        <w:overflowPunct/>
        <w:topLinePunct w:val="0"/>
        <w:autoSpaceDE w:val="0"/>
        <w:autoSpaceDN w:val="0"/>
        <w:bidi w:val="0"/>
        <w:adjustRightInd w:val="0"/>
        <w:snapToGrid w:val="0"/>
        <w:spacing w:line="360" w:lineRule="auto"/>
        <w:ind w:left="6"/>
        <w:textAlignment w:val="baseline"/>
        <w:rPr>
          <w:rFonts w:hint="eastAsia" w:ascii="宋体" w:hAnsi="宋体" w:eastAsia="宋体" w:cs="宋体"/>
          <w:sz w:val="24"/>
          <w:szCs w:val="24"/>
        </w:rPr>
      </w:pPr>
      <w:r>
        <w:rPr>
          <w:rFonts w:hint="eastAsia" w:ascii="宋体" w:hAnsi="宋体" w:eastAsia="宋体" w:cs="宋体"/>
          <w:b/>
          <w:bCs/>
          <w:spacing w:val="-4"/>
          <w:sz w:val="24"/>
          <w:szCs w:val="24"/>
        </w:rPr>
        <w:t>38、签订合同</w:t>
      </w:r>
    </w:p>
    <w:p w14:paraId="5B14375E">
      <w:pPr>
        <w:keepNext w:val="0"/>
        <w:keepLines w:val="0"/>
        <w:pageBreakBefore w:val="0"/>
        <w:widowControl/>
        <w:kinsoku w:val="0"/>
        <w:wordWrap/>
        <w:overflowPunct/>
        <w:topLinePunct w:val="0"/>
        <w:autoSpaceDE w:val="0"/>
        <w:autoSpaceDN w:val="0"/>
        <w:bidi w:val="0"/>
        <w:adjustRightInd w:val="0"/>
        <w:snapToGrid w:val="0"/>
        <w:spacing w:line="360" w:lineRule="auto"/>
        <w:ind w:left="3" w:right="58" w:firstLine="422"/>
        <w:textAlignment w:val="baseline"/>
        <w:rPr>
          <w:rFonts w:hint="eastAsia" w:ascii="宋体" w:hAnsi="宋体" w:eastAsia="宋体" w:cs="宋体"/>
          <w:sz w:val="24"/>
          <w:szCs w:val="24"/>
        </w:rPr>
      </w:pPr>
      <w:r>
        <w:rPr>
          <w:rFonts w:hint="eastAsia" w:ascii="宋体" w:hAnsi="宋体" w:eastAsia="宋体" w:cs="宋体"/>
          <w:sz w:val="24"/>
          <w:szCs w:val="24"/>
        </w:rPr>
        <w:t>38.1采购人应当自《成交通知书》发出之日起5日内，按照谈判</w:t>
      </w:r>
      <w:r>
        <w:rPr>
          <w:rFonts w:hint="eastAsia" w:ascii="宋体" w:hAnsi="宋体" w:eastAsia="宋体" w:cs="宋体"/>
          <w:spacing w:val="-1"/>
          <w:sz w:val="24"/>
          <w:szCs w:val="24"/>
        </w:rPr>
        <w:t>文件和成交供应商</w:t>
      </w:r>
      <w:r>
        <w:rPr>
          <w:rFonts w:hint="eastAsia" w:ascii="宋体" w:hAnsi="宋体" w:eastAsia="宋体" w:cs="宋体"/>
          <w:spacing w:val="-2"/>
          <w:sz w:val="24"/>
          <w:szCs w:val="24"/>
        </w:rPr>
        <w:t>竞争性谈判响应文件（包括评审中形成的澄清文件）的约定，与成交供应商签订书面合同。所签订的合同不得对谈判文件和成交供应商的竞争性谈判响应文件（包括评审中形</w:t>
      </w:r>
      <w:r>
        <w:rPr>
          <w:rFonts w:hint="eastAsia" w:ascii="宋体" w:hAnsi="宋体" w:eastAsia="宋体" w:cs="宋体"/>
          <w:spacing w:val="-1"/>
          <w:sz w:val="24"/>
          <w:szCs w:val="24"/>
        </w:rPr>
        <w:t>成的澄清文件）作实质性修改。</w:t>
      </w:r>
    </w:p>
    <w:p w14:paraId="714283DE">
      <w:pPr>
        <w:keepNext w:val="0"/>
        <w:keepLines w:val="0"/>
        <w:pageBreakBefore w:val="0"/>
        <w:widowControl/>
        <w:kinsoku w:val="0"/>
        <w:wordWrap/>
        <w:overflowPunct/>
        <w:topLinePunct w:val="0"/>
        <w:autoSpaceDE w:val="0"/>
        <w:autoSpaceDN w:val="0"/>
        <w:bidi w:val="0"/>
        <w:adjustRightInd w:val="0"/>
        <w:snapToGrid w:val="0"/>
        <w:spacing w:line="360" w:lineRule="auto"/>
        <w:ind w:left="3" w:right="58" w:firstLine="422"/>
        <w:textAlignment w:val="baseline"/>
        <w:rPr>
          <w:rFonts w:hint="eastAsia" w:ascii="宋体" w:hAnsi="宋体" w:eastAsia="宋体" w:cs="宋体"/>
          <w:sz w:val="24"/>
          <w:szCs w:val="24"/>
        </w:rPr>
      </w:pPr>
      <w:r>
        <w:rPr>
          <w:rFonts w:hint="eastAsia" w:ascii="宋体" w:hAnsi="宋体" w:eastAsia="宋体" w:cs="宋体"/>
          <w:spacing w:val="-3"/>
          <w:sz w:val="24"/>
          <w:szCs w:val="24"/>
        </w:rPr>
        <w:t>38.2成交供应商因不可抗力或者自身原因不能履行采购合</w:t>
      </w:r>
      <w:r>
        <w:rPr>
          <w:rFonts w:hint="eastAsia" w:ascii="宋体" w:hAnsi="宋体" w:eastAsia="宋体" w:cs="宋体"/>
          <w:spacing w:val="-4"/>
          <w:sz w:val="24"/>
          <w:szCs w:val="24"/>
        </w:rPr>
        <w:t>同或放弃成交的，采购人</w:t>
      </w:r>
      <w:r>
        <w:rPr>
          <w:rFonts w:hint="eastAsia" w:ascii="宋体" w:hAnsi="宋体" w:eastAsia="宋体" w:cs="宋体"/>
          <w:sz w:val="24"/>
          <w:szCs w:val="24"/>
        </w:rPr>
        <w:t>可以与排在成交供应商之后第一位的成交候选人签</w:t>
      </w:r>
      <w:r>
        <w:rPr>
          <w:rFonts w:hint="eastAsia" w:ascii="宋体" w:hAnsi="宋体" w:eastAsia="宋体" w:cs="宋体"/>
          <w:spacing w:val="-1"/>
          <w:sz w:val="24"/>
          <w:szCs w:val="24"/>
        </w:rPr>
        <w:t>订政府采购合同，以此类推。</w:t>
      </w:r>
    </w:p>
    <w:p w14:paraId="0F590F6D">
      <w:pPr>
        <w:keepNext w:val="0"/>
        <w:keepLines w:val="0"/>
        <w:pageBreakBefore w:val="0"/>
        <w:widowControl/>
        <w:kinsoku w:val="0"/>
        <w:wordWrap/>
        <w:overflowPunct/>
        <w:topLinePunct w:val="0"/>
        <w:autoSpaceDE w:val="0"/>
        <w:autoSpaceDN w:val="0"/>
        <w:bidi w:val="0"/>
        <w:adjustRightInd w:val="0"/>
        <w:snapToGrid w:val="0"/>
        <w:spacing w:line="360" w:lineRule="auto"/>
        <w:ind w:left="6"/>
        <w:textAlignment w:val="baseline"/>
        <w:rPr>
          <w:rFonts w:hint="eastAsia" w:ascii="宋体" w:hAnsi="宋体" w:eastAsia="宋体" w:cs="宋体"/>
          <w:sz w:val="24"/>
          <w:szCs w:val="24"/>
        </w:rPr>
      </w:pPr>
      <w:r>
        <w:rPr>
          <w:rFonts w:hint="eastAsia" w:ascii="宋体" w:hAnsi="宋体" w:eastAsia="宋体" w:cs="宋体"/>
          <w:b/>
          <w:bCs/>
          <w:spacing w:val="-4"/>
          <w:sz w:val="24"/>
          <w:szCs w:val="24"/>
        </w:rPr>
        <w:t>39、合同实施</w:t>
      </w:r>
    </w:p>
    <w:p w14:paraId="27AAD537">
      <w:pPr>
        <w:keepNext w:val="0"/>
        <w:keepLines w:val="0"/>
        <w:pageBreakBefore w:val="0"/>
        <w:widowControl/>
        <w:kinsoku w:val="0"/>
        <w:wordWrap/>
        <w:overflowPunct/>
        <w:topLinePunct w:val="0"/>
        <w:autoSpaceDE w:val="0"/>
        <w:autoSpaceDN w:val="0"/>
        <w:bidi w:val="0"/>
        <w:adjustRightInd w:val="0"/>
        <w:snapToGrid w:val="0"/>
        <w:spacing w:line="360" w:lineRule="auto"/>
        <w:ind w:left="2" w:right="61" w:firstLine="483"/>
        <w:textAlignment w:val="baseline"/>
        <w:rPr>
          <w:rFonts w:hint="eastAsia" w:ascii="宋体" w:hAnsi="宋体" w:eastAsia="宋体" w:cs="宋体"/>
          <w:sz w:val="24"/>
          <w:szCs w:val="24"/>
        </w:rPr>
      </w:pPr>
      <w:r>
        <w:rPr>
          <w:rFonts w:hint="eastAsia" w:ascii="宋体" w:hAnsi="宋体" w:eastAsia="宋体" w:cs="宋体"/>
          <w:spacing w:val="4"/>
          <w:sz w:val="24"/>
          <w:szCs w:val="24"/>
        </w:rPr>
        <w:t>39.1成交供应商应在合同签订后7个日历日内安排人员与采购人就工程实施等工</w:t>
      </w:r>
      <w:r>
        <w:rPr>
          <w:rFonts w:hint="eastAsia" w:ascii="宋体" w:hAnsi="宋体" w:eastAsia="宋体" w:cs="宋体"/>
          <w:spacing w:val="-2"/>
          <w:sz w:val="24"/>
          <w:szCs w:val="24"/>
        </w:rPr>
        <w:t>作进行安排、部署。</w:t>
      </w:r>
    </w:p>
    <w:p w14:paraId="08E0E21C">
      <w:pPr>
        <w:keepNext w:val="0"/>
        <w:keepLines w:val="0"/>
        <w:pageBreakBefore w:val="0"/>
        <w:widowControl/>
        <w:kinsoku w:val="0"/>
        <w:wordWrap/>
        <w:overflowPunct/>
        <w:topLinePunct w:val="0"/>
        <w:autoSpaceDE w:val="0"/>
        <w:autoSpaceDN w:val="0"/>
        <w:bidi w:val="0"/>
        <w:adjustRightInd w:val="0"/>
        <w:snapToGrid w:val="0"/>
        <w:spacing w:line="360" w:lineRule="auto"/>
        <w:ind w:left="7" w:right="59" w:firstLine="479"/>
        <w:textAlignment w:val="baseline"/>
        <w:rPr>
          <w:rFonts w:hint="eastAsia" w:ascii="宋体" w:hAnsi="宋体" w:eastAsia="宋体" w:cs="宋体"/>
          <w:sz w:val="24"/>
          <w:szCs w:val="24"/>
        </w:rPr>
      </w:pPr>
      <w:r>
        <w:rPr>
          <w:rFonts w:hint="eastAsia" w:ascii="宋体" w:hAnsi="宋体" w:eastAsia="宋体" w:cs="宋体"/>
          <w:spacing w:val="1"/>
          <w:sz w:val="24"/>
          <w:szCs w:val="24"/>
        </w:rPr>
        <w:t>39.2若未能在交货期内完成合同规定的义务，由此对采购人造成的延误和一切损</w:t>
      </w:r>
      <w:r>
        <w:rPr>
          <w:rFonts w:hint="eastAsia" w:ascii="宋体" w:hAnsi="宋体" w:eastAsia="宋体" w:cs="宋体"/>
          <w:spacing w:val="-2"/>
          <w:sz w:val="24"/>
          <w:szCs w:val="24"/>
        </w:rPr>
        <w:t>失，由成交供应商承担和赔偿。</w:t>
      </w:r>
    </w:p>
    <w:p w14:paraId="4CF2AB59">
      <w:pPr>
        <w:keepNext w:val="0"/>
        <w:keepLines w:val="0"/>
        <w:pageBreakBefore w:val="0"/>
        <w:widowControl/>
        <w:kinsoku w:val="0"/>
        <w:wordWrap/>
        <w:overflowPunct/>
        <w:topLinePunct w:val="0"/>
        <w:autoSpaceDE w:val="0"/>
        <w:autoSpaceDN w:val="0"/>
        <w:bidi w:val="0"/>
        <w:adjustRightInd w:val="0"/>
        <w:snapToGrid w:val="0"/>
        <w:spacing w:line="360" w:lineRule="auto"/>
        <w:ind w:firstLine="486"/>
        <w:textAlignment w:val="baseline"/>
        <w:rPr>
          <w:rFonts w:hint="eastAsia" w:ascii="宋体" w:hAnsi="宋体" w:eastAsia="宋体" w:cs="宋体"/>
          <w:sz w:val="24"/>
          <w:szCs w:val="24"/>
        </w:rPr>
      </w:pPr>
      <w:r>
        <w:rPr>
          <w:rFonts w:hint="eastAsia" w:ascii="宋体" w:hAnsi="宋体" w:eastAsia="宋体" w:cs="宋体"/>
          <w:spacing w:val="1"/>
          <w:sz w:val="24"/>
          <w:szCs w:val="24"/>
        </w:rPr>
        <w:t>39.3政府采购合同订立后，合同各方不得擅自变更、中止或者终止合同。政府采</w:t>
      </w:r>
      <w:r>
        <w:rPr>
          <w:rFonts w:hint="eastAsia" w:ascii="宋体" w:hAnsi="宋体" w:eastAsia="宋体" w:cs="宋体"/>
          <w:spacing w:val="-6"/>
          <w:sz w:val="24"/>
          <w:szCs w:val="24"/>
        </w:rPr>
        <w:t>购合同需要变更的，采购人应将有关合同变更内容，以书面形式报政</w:t>
      </w:r>
      <w:r>
        <w:rPr>
          <w:rFonts w:hint="eastAsia" w:ascii="宋体" w:hAnsi="宋体" w:eastAsia="宋体" w:cs="宋体"/>
          <w:spacing w:val="-7"/>
          <w:sz w:val="24"/>
          <w:szCs w:val="24"/>
        </w:rPr>
        <w:t>监督管理部门备案；</w:t>
      </w:r>
      <w:r>
        <w:rPr>
          <w:rFonts w:hint="eastAsia" w:ascii="宋体" w:hAnsi="宋体" w:eastAsia="宋体" w:cs="宋体"/>
          <w:sz w:val="24"/>
          <w:szCs w:val="24"/>
        </w:rPr>
        <w:t>因特殊情况需要中止或终止合同的，采购人应将中止或终止合同的理由以及相应</w:t>
      </w:r>
      <w:r>
        <w:rPr>
          <w:rFonts w:hint="eastAsia" w:ascii="宋体" w:hAnsi="宋体" w:eastAsia="宋体" w:cs="宋体"/>
          <w:spacing w:val="-1"/>
          <w:sz w:val="24"/>
          <w:szCs w:val="24"/>
        </w:rPr>
        <w:t>措施，以书面形式报监督管理部门备案。</w:t>
      </w:r>
    </w:p>
    <w:p w14:paraId="03FF55BD">
      <w:pPr>
        <w:keepNext w:val="0"/>
        <w:keepLines w:val="0"/>
        <w:pageBreakBefore w:val="0"/>
        <w:widowControl/>
        <w:kinsoku w:val="0"/>
        <w:wordWrap/>
        <w:overflowPunct/>
        <w:topLinePunct w:val="0"/>
        <w:autoSpaceDE w:val="0"/>
        <w:autoSpaceDN w:val="0"/>
        <w:bidi w:val="0"/>
        <w:adjustRightInd w:val="0"/>
        <w:snapToGrid w:val="0"/>
        <w:spacing w:line="360" w:lineRule="auto"/>
        <w:ind w:left="2" w:right="51" w:firstLine="483"/>
        <w:textAlignment w:val="baseline"/>
        <w:rPr>
          <w:rFonts w:hint="eastAsia" w:ascii="宋体" w:hAnsi="宋体" w:eastAsia="宋体" w:cs="宋体"/>
          <w:sz w:val="24"/>
          <w:szCs w:val="24"/>
        </w:rPr>
      </w:pPr>
      <w:r>
        <w:rPr>
          <w:rFonts w:hint="eastAsia" w:ascii="宋体" w:hAnsi="宋体" w:eastAsia="宋体" w:cs="宋体"/>
          <w:spacing w:val="2"/>
          <w:sz w:val="24"/>
          <w:szCs w:val="24"/>
        </w:rPr>
        <w:t>39.4政府采购合同履行中，采购人需追加</w:t>
      </w:r>
      <w:r>
        <w:rPr>
          <w:rFonts w:hint="eastAsia" w:ascii="宋体" w:hAnsi="宋体" w:eastAsia="宋体" w:cs="宋体"/>
          <w:spacing w:val="1"/>
          <w:sz w:val="24"/>
          <w:szCs w:val="24"/>
        </w:rPr>
        <w:t>与合同标的相同的工程量的，在不改变</w:t>
      </w:r>
      <w:r>
        <w:rPr>
          <w:rFonts w:hint="eastAsia" w:ascii="宋体" w:hAnsi="宋体" w:eastAsia="宋体" w:cs="宋体"/>
          <w:spacing w:val="-2"/>
          <w:sz w:val="24"/>
          <w:szCs w:val="24"/>
        </w:rPr>
        <w:t>合同其他条款的前提下，可以与供应商签订补充合同，但所补充合同的采购金额不得超</w:t>
      </w:r>
      <w:r>
        <w:rPr>
          <w:rFonts w:hint="eastAsia" w:ascii="宋体" w:hAnsi="宋体" w:eastAsia="宋体" w:cs="宋体"/>
          <w:spacing w:val="-1"/>
          <w:sz w:val="24"/>
          <w:szCs w:val="24"/>
        </w:rPr>
        <w:t>过原合同采购金额的百分之十，签订补充合同的应按规定备案。</w:t>
      </w:r>
    </w:p>
    <w:p w14:paraId="675B8354">
      <w:pPr>
        <w:keepNext w:val="0"/>
        <w:keepLines w:val="0"/>
        <w:pageBreakBefore w:val="0"/>
        <w:widowControl/>
        <w:kinsoku w:val="0"/>
        <w:wordWrap/>
        <w:overflowPunct/>
        <w:topLinePunct w:val="0"/>
        <w:autoSpaceDE w:val="0"/>
        <w:autoSpaceDN w:val="0"/>
        <w:bidi w:val="0"/>
        <w:adjustRightInd w:val="0"/>
        <w:snapToGrid w:val="0"/>
        <w:spacing w:line="360" w:lineRule="auto"/>
        <w:ind w:left="3579"/>
        <w:textAlignment w:val="baseline"/>
        <w:rPr>
          <w:rFonts w:hint="eastAsia" w:ascii="宋体" w:hAnsi="宋体" w:eastAsia="宋体" w:cs="宋体"/>
          <w:b/>
          <w:bCs/>
          <w:spacing w:val="-4"/>
          <w:sz w:val="24"/>
          <w:szCs w:val="24"/>
        </w:rPr>
      </w:pPr>
    </w:p>
    <w:p w14:paraId="635E59E6">
      <w:pPr>
        <w:keepNext w:val="0"/>
        <w:keepLines w:val="0"/>
        <w:pageBreakBefore w:val="0"/>
        <w:widowControl/>
        <w:kinsoku w:val="0"/>
        <w:wordWrap/>
        <w:overflowPunct/>
        <w:topLinePunct w:val="0"/>
        <w:autoSpaceDE w:val="0"/>
        <w:autoSpaceDN w:val="0"/>
        <w:bidi w:val="0"/>
        <w:adjustRightInd w:val="0"/>
        <w:snapToGrid w:val="0"/>
        <w:spacing w:line="360" w:lineRule="auto"/>
        <w:ind w:left="3579"/>
        <w:textAlignment w:val="baseline"/>
        <w:rPr>
          <w:rFonts w:hint="eastAsia" w:ascii="宋体" w:hAnsi="宋体" w:eastAsia="宋体" w:cs="宋体"/>
          <w:sz w:val="24"/>
          <w:szCs w:val="24"/>
        </w:rPr>
      </w:pPr>
      <w:r>
        <w:rPr>
          <w:rFonts w:hint="eastAsia" w:ascii="宋体" w:hAnsi="宋体" w:eastAsia="宋体" w:cs="宋体"/>
          <w:b/>
          <w:bCs/>
          <w:spacing w:val="-4"/>
          <w:sz w:val="24"/>
          <w:szCs w:val="24"/>
        </w:rPr>
        <w:t>八、重新组织采购</w:t>
      </w:r>
    </w:p>
    <w:p w14:paraId="4C1F447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b/>
          <w:bCs/>
          <w:spacing w:val="-3"/>
          <w:sz w:val="24"/>
          <w:szCs w:val="24"/>
        </w:rPr>
        <w:t>40、重新组织采购的情形</w:t>
      </w:r>
    </w:p>
    <w:p w14:paraId="3DE87DBF">
      <w:pPr>
        <w:keepNext w:val="0"/>
        <w:keepLines w:val="0"/>
        <w:pageBreakBefore w:val="0"/>
        <w:widowControl/>
        <w:kinsoku w:val="0"/>
        <w:wordWrap/>
        <w:overflowPunct/>
        <w:topLinePunct w:val="0"/>
        <w:autoSpaceDE w:val="0"/>
        <w:autoSpaceDN w:val="0"/>
        <w:bidi w:val="0"/>
        <w:adjustRightInd w:val="0"/>
        <w:snapToGrid w:val="0"/>
        <w:spacing w:line="360" w:lineRule="auto"/>
        <w:ind w:right="54" w:firstLine="480"/>
        <w:textAlignment w:val="baseline"/>
        <w:rPr>
          <w:rFonts w:hint="eastAsia" w:ascii="宋体" w:hAnsi="宋体" w:eastAsia="宋体" w:cs="宋体"/>
          <w:sz w:val="24"/>
          <w:szCs w:val="24"/>
        </w:rPr>
      </w:pPr>
      <w:r>
        <w:rPr>
          <w:rFonts w:hint="eastAsia" w:ascii="宋体" w:hAnsi="宋体" w:eastAsia="宋体" w:cs="宋体"/>
          <w:spacing w:val="-2"/>
          <w:sz w:val="24"/>
          <w:szCs w:val="24"/>
        </w:rPr>
        <w:t>采购过程中如发生下列情况之一的，采购人或采购代理机构将按《政府采购非招标</w:t>
      </w:r>
      <w:r>
        <w:rPr>
          <w:rFonts w:hint="eastAsia" w:ascii="宋体" w:hAnsi="宋体" w:eastAsia="宋体" w:cs="宋体"/>
          <w:spacing w:val="-1"/>
          <w:sz w:val="24"/>
          <w:szCs w:val="24"/>
        </w:rPr>
        <w:t>采购方式管理办法》等有关规定重新组织采购：</w:t>
      </w:r>
    </w:p>
    <w:p w14:paraId="5164266E">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z w:val="24"/>
          <w:szCs w:val="24"/>
        </w:rPr>
        <w:t>40.1因情况变化，不再符合规定的竞争性谈判</w:t>
      </w:r>
      <w:r>
        <w:rPr>
          <w:rFonts w:hint="eastAsia" w:ascii="宋体" w:hAnsi="宋体" w:eastAsia="宋体" w:cs="宋体"/>
          <w:spacing w:val="-1"/>
          <w:sz w:val="24"/>
          <w:szCs w:val="24"/>
        </w:rPr>
        <w:t>采购方式适用情形的；</w:t>
      </w:r>
    </w:p>
    <w:p w14:paraId="73D84089">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2"/>
          <w:sz w:val="24"/>
          <w:szCs w:val="24"/>
        </w:rPr>
        <w:t>40.2出现影响采购公正的违法、违规行为的；</w:t>
      </w:r>
    </w:p>
    <w:p w14:paraId="70E3BCA6">
      <w:pPr>
        <w:keepNext w:val="0"/>
        <w:keepLines w:val="0"/>
        <w:pageBreakBefore w:val="0"/>
        <w:widowControl/>
        <w:kinsoku w:val="0"/>
        <w:wordWrap/>
        <w:overflowPunct/>
        <w:topLinePunct w:val="0"/>
        <w:autoSpaceDE w:val="0"/>
        <w:autoSpaceDN w:val="0"/>
        <w:bidi w:val="0"/>
        <w:adjustRightInd w:val="0"/>
        <w:snapToGrid w:val="0"/>
        <w:spacing w:line="360" w:lineRule="auto"/>
        <w:ind w:left="20" w:firstLine="488"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rPr>
        <w:t>40.3在采购过程中符合要求的供应商或者报价未</w:t>
      </w:r>
      <w:r>
        <w:rPr>
          <w:rFonts w:hint="eastAsia" w:ascii="宋体" w:hAnsi="宋体" w:eastAsia="宋体" w:cs="宋体"/>
          <w:spacing w:val="1"/>
          <w:sz w:val="24"/>
          <w:szCs w:val="24"/>
        </w:rPr>
        <w:t>超过采购预算的供应商不足三家</w:t>
      </w:r>
      <w:r>
        <w:rPr>
          <w:rFonts w:hint="eastAsia" w:ascii="宋体" w:hAnsi="宋体" w:eastAsia="宋体" w:cs="宋体"/>
          <w:spacing w:val="-15"/>
          <w:sz w:val="24"/>
          <w:szCs w:val="24"/>
        </w:rPr>
        <w:t>的。</w:t>
      </w:r>
    </w:p>
    <w:p w14:paraId="21D424EA">
      <w:pPr>
        <w:keepNext w:val="0"/>
        <w:keepLines w:val="0"/>
        <w:pageBreakBefore w:val="0"/>
        <w:widowControl/>
        <w:kinsoku w:val="0"/>
        <w:wordWrap/>
        <w:overflowPunct/>
        <w:topLinePunct w:val="0"/>
        <w:autoSpaceDE w:val="0"/>
        <w:autoSpaceDN w:val="0"/>
        <w:bidi w:val="0"/>
        <w:adjustRightInd w:val="0"/>
        <w:snapToGrid w:val="0"/>
        <w:spacing w:line="360" w:lineRule="auto"/>
        <w:ind w:left="3700"/>
        <w:textAlignment w:val="baseline"/>
        <w:rPr>
          <w:rFonts w:hint="eastAsia" w:ascii="宋体" w:hAnsi="宋体" w:eastAsia="宋体" w:cs="宋体"/>
          <w:b/>
          <w:bCs/>
          <w:spacing w:val="-4"/>
          <w:sz w:val="24"/>
          <w:szCs w:val="24"/>
        </w:rPr>
      </w:pPr>
    </w:p>
    <w:p w14:paraId="281A7DA4">
      <w:pPr>
        <w:keepNext w:val="0"/>
        <w:keepLines w:val="0"/>
        <w:pageBreakBefore w:val="0"/>
        <w:widowControl/>
        <w:kinsoku w:val="0"/>
        <w:wordWrap/>
        <w:overflowPunct/>
        <w:topLinePunct w:val="0"/>
        <w:autoSpaceDE w:val="0"/>
        <w:autoSpaceDN w:val="0"/>
        <w:bidi w:val="0"/>
        <w:adjustRightInd w:val="0"/>
        <w:snapToGrid w:val="0"/>
        <w:spacing w:line="360" w:lineRule="auto"/>
        <w:ind w:left="3700"/>
        <w:textAlignment w:val="baseline"/>
        <w:rPr>
          <w:rFonts w:hint="eastAsia" w:ascii="宋体" w:hAnsi="宋体" w:eastAsia="宋体" w:cs="宋体"/>
          <w:sz w:val="24"/>
          <w:szCs w:val="24"/>
        </w:rPr>
      </w:pPr>
      <w:r>
        <w:rPr>
          <w:rFonts w:hint="eastAsia" w:ascii="宋体" w:hAnsi="宋体" w:eastAsia="宋体" w:cs="宋体"/>
          <w:b/>
          <w:bCs/>
          <w:spacing w:val="-4"/>
          <w:sz w:val="24"/>
          <w:szCs w:val="24"/>
        </w:rPr>
        <w:t>九、纪律和监督</w:t>
      </w:r>
    </w:p>
    <w:p w14:paraId="13468AD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b/>
          <w:bCs/>
          <w:spacing w:val="-3"/>
          <w:sz w:val="24"/>
          <w:szCs w:val="24"/>
        </w:rPr>
        <w:t>41、对采购人的纪律要求</w:t>
      </w:r>
    </w:p>
    <w:p w14:paraId="161875A0">
      <w:pPr>
        <w:keepNext w:val="0"/>
        <w:keepLines w:val="0"/>
        <w:pageBreakBefore w:val="0"/>
        <w:widowControl/>
        <w:kinsoku w:val="0"/>
        <w:wordWrap/>
        <w:overflowPunct/>
        <w:topLinePunct w:val="0"/>
        <w:autoSpaceDE w:val="0"/>
        <w:autoSpaceDN w:val="0"/>
        <w:bidi w:val="0"/>
        <w:adjustRightInd w:val="0"/>
        <w:snapToGrid w:val="0"/>
        <w:spacing w:line="360" w:lineRule="auto"/>
        <w:ind w:left="24" w:right="61" w:firstLine="455"/>
        <w:textAlignment w:val="baseline"/>
        <w:rPr>
          <w:rFonts w:hint="eastAsia" w:ascii="宋体" w:hAnsi="宋体" w:eastAsia="宋体" w:cs="宋体"/>
          <w:sz w:val="24"/>
          <w:szCs w:val="24"/>
        </w:rPr>
      </w:pPr>
      <w:r>
        <w:rPr>
          <w:rFonts w:hint="eastAsia" w:ascii="宋体" w:hAnsi="宋体" w:eastAsia="宋体" w:cs="宋体"/>
          <w:spacing w:val="-2"/>
          <w:sz w:val="24"/>
          <w:szCs w:val="24"/>
        </w:rPr>
        <w:t>采购人不得泄漏竞争性谈判活动中应当保密的情况和资料，不得与供应商串通损害国家利益、社会公共利益或者他人合法权益。</w:t>
      </w:r>
    </w:p>
    <w:p w14:paraId="014EECB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b/>
          <w:bCs/>
          <w:spacing w:val="-3"/>
          <w:sz w:val="24"/>
          <w:szCs w:val="24"/>
        </w:rPr>
        <w:t>42、对供应商的纪律要求</w:t>
      </w:r>
    </w:p>
    <w:p w14:paraId="7D6067BF">
      <w:pPr>
        <w:keepNext w:val="0"/>
        <w:keepLines w:val="0"/>
        <w:pageBreakBefore w:val="0"/>
        <w:widowControl/>
        <w:kinsoku w:val="0"/>
        <w:wordWrap/>
        <w:overflowPunct/>
        <w:topLinePunct w:val="0"/>
        <w:autoSpaceDE w:val="0"/>
        <w:autoSpaceDN w:val="0"/>
        <w:bidi w:val="0"/>
        <w:adjustRightInd w:val="0"/>
        <w:snapToGrid w:val="0"/>
        <w:spacing w:line="360" w:lineRule="auto"/>
        <w:ind w:right="61" w:firstLine="48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供应商不得相互串通或者与采购人串通，不得向采购人或者谈判小组成员行贿谋取成交，不得以他人名义投标或者以其他方式弄虚作假骗取成交；供应商不得以任何方式</w:t>
      </w:r>
      <w:r>
        <w:rPr>
          <w:rFonts w:hint="eastAsia" w:ascii="宋体" w:hAnsi="宋体" w:eastAsia="宋体" w:cs="宋体"/>
          <w:spacing w:val="-1"/>
          <w:sz w:val="24"/>
          <w:szCs w:val="24"/>
        </w:rPr>
        <w:t>干扰、影响谈判工作。</w:t>
      </w:r>
    </w:p>
    <w:p w14:paraId="757F72D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b/>
          <w:bCs/>
          <w:spacing w:val="-3"/>
          <w:sz w:val="24"/>
          <w:szCs w:val="24"/>
        </w:rPr>
        <w:t>43、对谈判小组成员的纪律要求</w:t>
      </w:r>
    </w:p>
    <w:p w14:paraId="60F6A767">
      <w:pPr>
        <w:keepNext w:val="0"/>
        <w:keepLines w:val="0"/>
        <w:pageBreakBefore w:val="0"/>
        <w:widowControl/>
        <w:kinsoku w:val="0"/>
        <w:wordWrap/>
        <w:overflowPunct/>
        <w:topLinePunct w:val="0"/>
        <w:autoSpaceDE w:val="0"/>
        <w:autoSpaceDN w:val="0"/>
        <w:bidi w:val="0"/>
        <w:adjustRightInd w:val="0"/>
        <w:snapToGrid w:val="0"/>
        <w:spacing w:line="360" w:lineRule="auto"/>
        <w:ind w:firstLine="48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谈判小组成员不得收受他人的财物或者其他好处，不得向他人透漏对竞争性谈判响</w:t>
      </w:r>
      <w:r>
        <w:rPr>
          <w:rFonts w:hint="eastAsia" w:ascii="宋体" w:hAnsi="宋体" w:eastAsia="宋体" w:cs="宋体"/>
          <w:spacing w:val="-6"/>
          <w:sz w:val="24"/>
          <w:szCs w:val="24"/>
        </w:rPr>
        <w:t>应文件的评审和比较、成交候选人的推荐情况以及谈判有关的其他情况。在谈判活动</w:t>
      </w:r>
      <w:r>
        <w:rPr>
          <w:rFonts w:hint="eastAsia" w:ascii="宋体" w:hAnsi="宋体" w:eastAsia="宋体" w:cs="宋体"/>
          <w:spacing w:val="-7"/>
          <w:sz w:val="24"/>
          <w:szCs w:val="24"/>
        </w:rPr>
        <w:t>中，</w:t>
      </w:r>
      <w:r>
        <w:rPr>
          <w:rFonts w:hint="eastAsia" w:ascii="宋体" w:hAnsi="宋体" w:eastAsia="宋体" w:cs="宋体"/>
          <w:spacing w:val="-2"/>
          <w:sz w:val="24"/>
          <w:szCs w:val="24"/>
        </w:rPr>
        <w:t>谈判小组成员不得擅离职守，影响谈判程序正常进行，不得使用第三章“谈判原则和办</w:t>
      </w:r>
      <w:r>
        <w:rPr>
          <w:rFonts w:hint="eastAsia" w:ascii="宋体" w:hAnsi="宋体" w:eastAsia="宋体" w:cs="宋体"/>
          <w:spacing w:val="-3"/>
          <w:sz w:val="24"/>
          <w:szCs w:val="24"/>
        </w:rPr>
        <w:t>法”没有规定的评审因素和标准进行评审。</w:t>
      </w:r>
    </w:p>
    <w:p w14:paraId="598B028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b/>
          <w:bCs/>
          <w:spacing w:val="-2"/>
          <w:sz w:val="24"/>
          <w:szCs w:val="24"/>
        </w:rPr>
        <w:t>44、对与竞争性谈判活动有关的工作人员的纪律要求</w:t>
      </w:r>
    </w:p>
    <w:p w14:paraId="22C16786">
      <w:pPr>
        <w:keepNext w:val="0"/>
        <w:keepLines w:val="0"/>
        <w:pageBreakBefore w:val="0"/>
        <w:widowControl/>
        <w:kinsoku w:val="0"/>
        <w:wordWrap/>
        <w:overflowPunct/>
        <w:topLinePunct w:val="0"/>
        <w:autoSpaceDE w:val="0"/>
        <w:autoSpaceDN w:val="0"/>
        <w:bidi w:val="0"/>
        <w:adjustRightInd w:val="0"/>
        <w:snapToGrid w:val="0"/>
        <w:spacing w:line="360" w:lineRule="auto"/>
        <w:ind w:right="53" w:firstLine="485"/>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与谈判活动有关的工作人员不得收受他人的财物或者其他好处，不得向他人透漏对</w:t>
      </w:r>
      <w:r>
        <w:rPr>
          <w:rFonts w:hint="eastAsia" w:ascii="宋体" w:hAnsi="宋体" w:eastAsia="宋体" w:cs="宋体"/>
          <w:spacing w:val="-1"/>
          <w:sz w:val="24"/>
          <w:szCs w:val="24"/>
        </w:rPr>
        <w:t>竞争性谈判响应文件的评审和比较、成交候选人的推荐情况</w:t>
      </w:r>
      <w:r>
        <w:rPr>
          <w:rFonts w:hint="eastAsia" w:ascii="宋体" w:hAnsi="宋体" w:eastAsia="宋体" w:cs="宋体"/>
          <w:spacing w:val="-2"/>
          <w:sz w:val="24"/>
          <w:szCs w:val="24"/>
        </w:rPr>
        <w:t>以及谈判有关的其他情况。</w:t>
      </w:r>
      <w:r>
        <w:rPr>
          <w:rFonts w:hint="eastAsia" w:ascii="宋体" w:hAnsi="宋体" w:eastAsia="宋体" w:cs="宋体"/>
          <w:sz w:val="24"/>
          <w:szCs w:val="24"/>
        </w:rPr>
        <w:t>在谈判活动中，与谈判活动有关的工作人员不得擅离职守，影</w:t>
      </w:r>
      <w:r>
        <w:rPr>
          <w:rFonts w:hint="eastAsia" w:ascii="宋体" w:hAnsi="宋体" w:eastAsia="宋体" w:cs="宋体"/>
          <w:spacing w:val="-1"/>
          <w:sz w:val="24"/>
          <w:szCs w:val="24"/>
        </w:rPr>
        <w:t>响谈判程序正常进行。</w:t>
      </w:r>
    </w:p>
    <w:p w14:paraId="33488142">
      <w:pPr>
        <w:keepNext w:val="0"/>
        <w:keepLines w:val="0"/>
        <w:pageBreakBefore w:val="0"/>
        <w:widowControl/>
        <w:kinsoku w:val="0"/>
        <w:wordWrap/>
        <w:overflowPunct/>
        <w:topLinePunct w:val="0"/>
        <w:autoSpaceDE w:val="0"/>
        <w:autoSpaceDN w:val="0"/>
        <w:bidi w:val="0"/>
        <w:adjustRightInd w:val="0"/>
        <w:snapToGrid w:val="0"/>
        <w:spacing w:line="360" w:lineRule="auto"/>
        <w:ind w:left="3695"/>
        <w:textAlignment w:val="baseline"/>
        <w:rPr>
          <w:rFonts w:hint="eastAsia" w:ascii="宋体" w:hAnsi="宋体" w:eastAsia="宋体" w:cs="宋体"/>
          <w:b/>
          <w:bCs/>
          <w:spacing w:val="-4"/>
          <w:sz w:val="24"/>
          <w:szCs w:val="24"/>
        </w:rPr>
      </w:pPr>
    </w:p>
    <w:p w14:paraId="4D839105">
      <w:pPr>
        <w:keepNext w:val="0"/>
        <w:keepLines w:val="0"/>
        <w:pageBreakBefore w:val="0"/>
        <w:widowControl/>
        <w:kinsoku w:val="0"/>
        <w:wordWrap/>
        <w:overflowPunct/>
        <w:topLinePunct w:val="0"/>
        <w:autoSpaceDE w:val="0"/>
        <w:autoSpaceDN w:val="0"/>
        <w:bidi w:val="0"/>
        <w:adjustRightInd w:val="0"/>
        <w:snapToGrid w:val="0"/>
        <w:spacing w:line="360" w:lineRule="auto"/>
        <w:ind w:left="3695"/>
        <w:textAlignment w:val="baseline"/>
        <w:rPr>
          <w:rFonts w:hint="eastAsia" w:ascii="宋体" w:hAnsi="宋体" w:eastAsia="宋体" w:cs="宋体"/>
          <w:sz w:val="24"/>
          <w:szCs w:val="24"/>
        </w:rPr>
      </w:pPr>
      <w:r>
        <w:rPr>
          <w:rFonts w:hint="eastAsia" w:ascii="宋体" w:hAnsi="宋体" w:eastAsia="宋体" w:cs="宋体"/>
          <w:b/>
          <w:bCs/>
          <w:spacing w:val="-4"/>
          <w:sz w:val="24"/>
          <w:szCs w:val="24"/>
        </w:rPr>
        <w:t>十、质疑和投诉</w:t>
      </w:r>
    </w:p>
    <w:p w14:paraId="7C44D73F">
      <w:pPr>
        <w:keepNext w:val="0"/>
        <w:keepLines w:val="0"/>
        <w:pageBreakBefore w:val="0"/>
        <w:widowControl/>
        <w:kinsoku w:val="0"/>
        <w:wordWrap/>
        <w:overflowPunct/>
        <w:topLinePunct w:val="0"/>
        <w:autoSpaceDE w:val="0"/>
        <w:autoSpaceDN w:val="0"/>
        <w:bidi w:val="0"/>
        <w:adjustRightInd w:val="0"/>
        <w:snapToGrid w:val="0"/>
        <w:spacing w:line="360" w:lineRule="auto"/>
        <w:ind w:right="53" w:firstLine="48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质疑或投诉的接收和处理应当按照《中华人民</w:t>
      </w:r>
      <w:r>
        <w:rPr>
          <w:rFonts w:hint="eastAsia" w:ascii="宋体" w:hAnsi="宋体" w:eastAsia="宋体" w:cs="宋体"/>
          <w:spacing w:val="-2"/>
          <w:sz w:val="24"/>
          <w:szCs w:val="24"/>
        </w:rPr>
        <w:t>共和国政府采购法》及其实施条例、《政府采购质疑和投诉办法》、《财政部关于加强政府采购供应商投诉受理审查工作的</w:t>
      </w:r>
      <w:r>
        <w:rPr>
          <w:rFonts w:hint="eastAsia" w:ascii="宋体" w:hAnsi="宋体" w:eastAsia="宋体" w:cs="宋体"/>
          <w:spacing w:val="-1"/>
          <w:sz w:val="24"/>
          <w:szCs w:val="24"/>
        </w:rPr>
        <w:t>通知》等的相关规定办理。</w:t>
      </w:r>
    </w:p>
    <w:p w14:paraId="314FDCF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b/>
          <w:bCs/>
          <w:spacing w:val="-4"/>
          <w:sz w:val="24"/>
          <w:szCs w:val="24"/>
        </w:rPr>
        <w:t>45.质疑</w:t>
      </w:r>
    </w:p>
    <w:p w14:paraId="34ED0F64">
      <w:pPr>
        <w:keepNext w:val="0"/>
        <w:keepLines w:val="0"/>
        <w:pageBreakBefore w:val="0"/>
        <w:widowControl/>
        <w:kinsoku w:val="0"/>
        <w:wordWrap/>
        <w:overflowPunct/>
        <w:topLinePunct w:val="0"/>
        <w:autoSpaceDE w:val="0"/>
        <w:autoSpaceDN w:val="0"/>
        <w:bidi w:val="0"/>
        <w:adjustRightInd w:val="0"/>
        <w:snapToGrid w:val="0"/>
        <w:spacing w:line="360" w:lineRule="auto"/>
        <w:ind w:right="61" w:firstLine="48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45.1供应商认为采购文件、采购过程或成交结果</w:t>
      </w:r>
      <w:r>
        <w:rPr>
          <w:rFonts w:hint="eastAsia" w:ascii="宋体" w:hAnsi="宋体" w:eastAsia="宋体" w:cs="宋体"/>
          <w:spacing w:val="1"/>
          <w:sz w:val="24"/>
          <w:szCs w:val="24"/>
        </w:rPr>
        <w:t>使自身的合法权益受到损害的，</w:t>
      </w:r>
      <w:r>
        <w:rPr>
          <w:rFonts w:hint="eastAsia" w:ascii="宋体" w:hAnsi="宋体" w:eastAsia="宋体" w:cs="宋体"/>
          <w:spacing w:val="-2"/>
          <w:sz w:val="24"/>
          <w:szCs w:val="24"/>
        </w:rPr>
        <w:t>可以在知道或者应知其权益受到损害之日起七个工作日内，以书面形式向采购人或采购</w:t>
      </w:r>
      <w:r>
        <w:rPr>
          <w:rFonts w:hint="eastAsia" w:ascii="宋体" w:hAnsi="宋体" w:eastAsia="宋体" w:cs="宋体"/>
          <w:spacing w:val="-1"/>
          <w:sz w:val="24"/>
          <w:szCs w:val="24"/>
        </w:rPr>
        <w:t>代理机构提出质疑。</w:t>
      </w:r>
    </w:p>
    <w:p w14:paraId="3F0CBD80">
      <w:pPr>
        <w:keepNext w:val="0"/>
        <w:keepLines w:val="0"/>
        <w:pageBreakBefore w:val="0"/>
        <w:widowControl/>
        <w:kinsoku w:val="0"/>
        <w:wordWrap/>
        <w:overflowPunct/>
        <w:topLinePunct w:val="0"/>
        <w:autoSpaceDE w:val="0"/>
        <w:autoSpaceDN w:val="0"/>
        <w:bidi w:val="0"/>
        <w:adjustRightInd w:val="0"/>
        <w:snapToGrid w:val="0"/>
        <w:spacing w:line="360" w:lineRule="auto"/>
        <w:ind w:left="3" w:right="61" w:firstLine="476"/>
        <w:textAlignment w:val="baseline"/>
        <w:rPr>
          <w:rFonts w:hint="eastAsia" w:ascii="宋体" w:hAnsi="宋体" w:eastAsia="宋体" w:cs="宋体"/>
          <w:sz w:val="24"/>
          <w:szCs w:val="24"/>
        </w:rPr>
      </w:pPr>
      <w:r>
        <w:rPr>
          <w:rFonts w:hint="eastAsia" w:ascii="宋体" w:hAnsi="宋体" w:eastAsia="宋体" w:cs="宋体"/>
          <w:spacing w:val="2"/>
          <w:sz w:val="24"/>
          <w:szCs w:val="24"/>
        </w:rPr>
        <w:t>45.1.1提出质疑应当提交质疑函和必要的证</w:t>
      </w:r>
      <w:r>
        <w:rPr>
          <w:rFonts w:hint="eastAsia" w:ascii="宋体" w:hAnsi="宋体" w:eastAsia="宋体" w:cs="宋体"/>
          <w:spacing w:val="1"/>
          <w:sz w:val="24"/>
          <w:szCs w:val="24"/>
        </w:rPr>
        <w:t>明材料，质疑函应当包括以下主要内</w:t>
      </w:r>
      <w:r>
        <w:rPr>
          <w:rFonts w:hint="eastAsia" w:ascii="宋体" w:hAnsi="宋体" w:eastAsia="宋体" w:cs="宋体"/>
          <w:spacing w:val="-7"/>
          <w:sz w:val="24"/>
          <w:szCs w:val="24"/>
        </w:rPr>
        <w:t>容：</w:t>
      </w:r>
    </w:p>
    <w:p w14:paraId="24586A08">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45.1.1.1供应商的姓名或者名称、地址、邮编、联系人及联系电话；</w:t>
      </w:r>
    </w:p>
    <w:p w14:paraId="234332A5">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1"/>
          <w:sz w:val="24"/>
          <w:szCs w:val="24"/>
        </w:rPr>
        <w:t>45.1.1.2质疑项目的名称、编号；</w:t>
      </w:r>
    </w:p>
    <w:p w14:paraId="04434189">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1"/>
          <w:sz w:val="24"/>
          <w:szCs w:val="24"/>
        </w:rPr>
        <w:t>45.1.1.3具体、明确的质疑事项和与质疑事项相关的请求；</w:t>
      </w:r>
    </w:p>
    <w:p w14:paraId="67668477">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2"/>
          <w:sz w:val="24"/>
          <w:szCs w:val="24"/>
        </w:rPr>
        <w:t>45.1.1.4事实依据；</w:t>
      </w:r>
    </w:p>
    <w:p w14:paraId="71A88D66">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2"/>
          <w:sz w:val="24"/>
          <w:szCs w:val="24"/>
        </w:rPr>
        <w:t>45.1.1.5必要的法律依据；</w:t>
      </w:r>
    </w:p>
    <w:p w14:paraId="1512EABE">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2"/>
          <w:sz w:val="24"/>
          <w:szCs w:val="24"/>
        </w:rPr>
        <w:t>45.1.1.6提出质疑的日期。</w:t>
      </w:r>
    </w:p>
    <w:p w14:paraId="1340B248">
      <w:pPr>
        <w:keepNext w:val="0"/>
        <w:keepLines w:val="0"/>
        <w:pageBreakBefore w:val="0"/>
        <w:widowControl/>
        <w:kinsoku w:val="0"/>
        <w:wordWrap/>
        <w:overflowPunct/>
        <w:topLinePunct w:val="0"/>
        <w:autoSpaceDE w:val="0"/>
        <w:autoSpaceDN w:val="0"/>
        <w:bidi w:val="0"/>
        <w:adjustRightInd w:val="0"/>
        <w:snapToGrid w:val="0"/>
        <w:spacing w:line="360" w:lineRule="auto"/>
        <w:ind w:left="11" w:right="2" w:firstLine="468"/>
        <w:textAlignment w:val="baseline"/>
        <w:rPr>
          <w:rFonts w:hint="eastAsia" w:ascii="宋体" w:hAnsi="宋体" w:eastAsia="宋体" w:cs="宋体"/>
          <w:sz w:val="24"/>
          <w:szCs w:val="24"/>
        </w:rPr>
      </w:pPr>
      <w:r>
        <w:rPr>
          <w:rFonts w:hint="eastAsia" w:ascii="宋体" w:hAnsi="宋体" w:eastAsia="宋体" w:cs="宋体"/>
          <w:spacing w:val="-3"/>
          <w:sz w:val="24"/>
          <w:szCs w:val="24"/>
        </w:rPr>
        <w:t>45.1.2质疑函应当由法定代表人签字并加盖公章，公章不</w:t>
      </w:r>
      <w:r>
        <w:rPr>
          <w:rFonts w:hint="eastAsia" w:ascii="宋体" w:hAnsi="宋体" w:eastAsia="宋体" w:cs="宋体"/>
          <w:spacing w:val="-4"/>
          <w:sz w:val="24"/>
          <w:szCs w:val="24"/>
        </w:rPr>
        <w:t>得以合同章或其他印章代</w:t>
      </w:r>
      <w:r>
        <w:rPr>
          <w:rFonts w:hint="eastAsia" w:ascii="宋体" w:hAnsi="宋体" w:eastAsia="宋体" w:cs="宋体"/>
          <w:spacing w:val="-10"/>
          <w:sz w:val="24"/>
          <w:szCs w:val="24"/>
        </w:rPr>
        <w:t>替。</w:t>
      </w:r>
    </w:p>
    <w:p w14:paraId="4F52CDCB">
      <w:pPr>
        <w:keepNext w:val="0"/>
        <w:keepLines w:val="0"/>
        <w:pageBreakBefore w:val="0"/>
        <w:widowControl/>
        <w:kinsoku w:val="0"/>
        <w:wordWrap/>
        <w:overflowPunct/>
        <w:topLinePunct w:val="0"/>
        <w:autoSpaceDE w:val="0"/>
        <w:autoSpaceDN w:val="0"/>
        <w:bidi w:val="0"/>
        <w:adjustRightInd w:val="0"/>
        <w:snapToGrid w:val="0"/>
        <w:spacing w:line="360" w:lineRule="auto"/>
        <w:ind w:right="2" w:firstLine="480"/>
        <w:textAlignment w:val="baseline"/>
        <w:rPr>
          <w:rFonts w:hint="eastAsia" w:ascii="宋体" w:hAnsi="宋体" w:eastAsia="宋体" w:cs="宋体"/>
          <w:sz w:val="24"/>
          <w:szCs w:val="24"/>
        </w:rPr>
      </w:pPr>
      <w:r>
        <w:rPr>
          <w:rFonts w:hint="eastAsia" w:ascii="宋体" w:hAnsi="宋体" w:eastAsia="宋体" w:cs="宋体"/>
          <w:spacing w:val="-3"/>
          <w:sz w:val="24"/>
          <w:szCs w:val="24"/>
        </w:rPr>
        <w:t>45.1.3质疑人可以委托代理人办理质疑事项，代理人办理</w:t>
      </w:r>
      <w:r>
        <w:rPr>
          <w:rFonts w:hint="eastAsia" w:ascii="宋体" w:hAnsi="宋体" w:eastAsia="宋体" w:cs="宋体"/>
          <w:spacing w:val="-4"/>
          <w:sz w:val="24"/>
          <w:szCs w:val="24"/>
        </w:rPr>
        <w:t>质疑事项时，除提交质疑</w:t>
      </w:r>
      <w:r>
        <w:rPr>
          <w:rFonts w:hint="eastAsia" w:ascii="宋体" w:hAnsi="宋体" w:eastAsia="宋体" w:cs="宋体"/>
          <w:spacing w:val="-2"/>
          <w:sz w:val="24"/>
          <w:szCs w:val="24"/>
        </w:rPr>
        <w:t>函外，还应当提交法人授权委托书及代理人的有效身份证明，授权委托书应当载明委托</w:t>
      </w:r>
      <w:r>
        <w:rPr>
          <w:rFonts w:hint="eastAsia" w:ascii="宋体" w:hAnsi="宋体" w:eastAsia="宋体" w:cs="宋体"/>
          <w:spacing w:val="-1"/>
          <w:sz w:val="24"/>
          <w:szCs w:val="24"/>
        </w:rPr>
        <w:t>代理的具体权限和事项。</w:t>
      </w:r>
    </w:p>
    <w:p w14:paraId="7595252C">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1"/>
          <w:sz w:val="24"/>
          <w:szCs w:val="24"/>
        </w:rPr>
        <w:t>45.1.4有下列情形之一的，属于无效质疑：</w:t>
      </w:r>
    </w:p>
    <w:p w14:paraId="3DC84191">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1"/>
          <w:sz w:val="24"/>
          <w:szCs w:val="24"/>
        </w:rPr>
        <w:t>45.1.4.1质疑人不是参与本次政府采购项目的供应商或潜在供应商；</w:t>
      </w:r>
    </w:p>
    <w:p w14:paraId="7AA6A7FE">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1"/>
          <w:sz w:val="24"/>
          <w:szCs w:val="24"/>
        </w:rPr>
        <w:t>45.1.4.2质疑人与质疑事项不存在利害关系的；</w:t>
      </w:r>
    </w:p>
    <w:p w14:paraId="6E92A1A5">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1"/>
          <w:sz w:val="24"/>
          <w:szCs w:val="24"/>
        </w:rPr>
        <w:t>45.1.4.3未在法定期限内提出质疑</w:t>
      </w:r>
      <w:r>
        <w:rPr>
          <w:rFonts w:hint="eastAsia" w:ascii="宋体" w:hAnsi="宋体" w:eastAsia="宋体" w:cs="宋体"/>
          <w:spacing w:val="-2"/>
          <w:sz w:val="24"/>
          <w:szCs w:val="24"/>
        </w:rPr>
        <w:t>的；</w:t>
      </w:r>
    </w:p>
    <w:p w14:paraId="03A4E525">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1"/>
          <w:sz w:val="24"/>
          <w:szCs w:val="24"/>
        </w:rPr>
        <w:t>45.1.4.4质疑未以书面形式提出，或质疑函主要内容构成不完整的；</w:t>
      </w:r>
    </w:p>
    <w:p w14:paraId="4734B87B">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1"/>
          <w:sz w:val="24"/>
          <w:szCs w:val="24"/>
        </w:rPr>
        <w:t>45.1.4.5质疑函没有合法有效的签字、盖章或授权的；</w:t>
      </w:r>
    </w:p>
    <w:p w14:paraId="05737676">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2"/>
          <w:sz w:val="24"/>
          <w:szCs w:val="24"/>
        </w:rPr>
        <w:t>45.1.4.6以非法手段取得证据、材料</w:t>
      </w:r>
      <w:r>
        <w:rPr>
          <w:rFonts w:hint="eastAsia" w:ascii="宋体" w:hAnsi="宋体" w:eastAsia="宋体" w:cs="宋体"/>
          <w:spacing w:val="-3"/>
          <w:sz w:val="24"/>
          <w:szCs w:val="24"/>
        </w:rPr>
        <w:t>的；</w:t>
      </w:r>
    </w:p>
    <w:p w14:paraId="1E931B7A">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1"/>
          <w:sz w:val="24"/>
          <w:szCs w:val="24"/>
        </w:rPr>
        <w:t>45.1.4.7质疑答复后，同一质疑人就同一事项再次提出质疑的；</w:t>
      </w:r>
    </w:p>
    <w:p w14:paraId="5AD558E8">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1"/>
          <w:sz w:val="24"/>
          <w:szCs w:val="24"/>
        </w:rPr>
        <w:t>45.1.4.8不符合法律、法规、规章和政府采购监管机构规定的其他条件的。</w:t>
      </w:r>
    </w:p>
    <w:p w14:paraId="4E94B2C7">
      <w:pPr>
        <w:keepNext w:val="0"/>
        <w:keepLines w:val="0"/>
        <w:pageBreakBefore w:val="0"/>
        <w:widowControl/>
        <w:kinsoku w:val="0"/>
        <w:wordWrap/>
        <w:overflowPunct/>
        <w:topLinePunct w:val="0"/>
        <w:autoSpaceDE w:val="0"/>
        <w:autoSpaceDN w:val="0"/>
        <w:bidi w:val="0"/>
        <w:adjustRightInd w:val="0"/>
        <w:snapToGrid w:val="0"/>
        <w:spacing w:line="360" w:lineRule="auto"/>
        <w:ind w:left="30" w:right="2" w:firstLine="450"/>
        <w:textAlignment w:val="baseline"/>
        <w:rPr>
          <w:rFonts w:hint="eastAsia" w:ascii="宋体" w:hAnsi="宋体" w:eastAsia="宋体" w:cs="宋体"/>
          <w:sz w:val="24"/>
          <w:szCs w:val="24"/>
        </w:rPr>
      </w:pPr>
      <w:r>
        <w:rPr>
          <w:rFonts w:hint="eastAsia" w:ascii="宋体" w:hAnsi="宋体" w:eastAsia="宋体" w:cs="宋体"/>
          <w:spacing w:val="1"/>
          <w:sz w:val="24"/>
          <w:szCs w:val="24"/>
        </w:rPr>
        <w:t>45.2符合要求的质疑，采购代理机构将予以受理，在收到书面质疑后7个</w:t>
      </w:r>
      <w:r>
        <w:rPr>
          <w:rFonts w:hint="eastAsia" w:ascii="宋体" w:hAnsi="宋体" w:eastAsia="宋体" w:cs="宋体"/>
          <w:sz w:val="24"/>
          <w:szCs w:val="24"/>
        </w:rPr>
        <w:t>工作日</w:t>
      </w:r>
      <w:r>
        <w:rPr>
          <w:rFonts w:hint="eastAsia" w:ascii="宋体" w:hAnsi="宋体" w:eastAsia="宋体" w:cs="宋体"/>
          <w:spacing w:val="-2"/>
          <w:sz w:val="24"/>
          <w:szCs w:val="24"/>
        </w:rPr>
        <w:t>内做出答复，并以书面形式通知质疑人和其他有关供应商。</w:t>
      </w:r>
    </w:p>
    <w:p w14:paraId="27E3F1E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b/>
          <w:bCs/>
          <w:spacing w:val="-4"/>
          <w:sz w:val="24"/>
          <w:szCs w:val="24"/>
        </w:rPr>
        <w:t>46.投诉</w:t>
      </w:r>
    </w:p>
    <w:p w14:paraId="2B8661AC">
      <w:pPr>
        <w:keepNext w:val="0"/>
        <w:keepLines w:val="0"/>
        <w:pageBreakBefore w:val="0"/>
        <w:widowControl/>
        <w:kinsoku w:val="0"/>
        <w:wordWrap/>
        <w:overflowPunct/>
        <w:topLinePunct w:val="0"/>
        <w:autoSpaceDE w:val="0"/>
        <w:autoSpaceDN w:val="0"/>
        <w:bidi w:val="0"/>
        <w:adjustRightInd w:val="0"/>
        <w:snapToGrid w:val="0"/>
        <w:spacing w:line="360" w:lineRule="auto"/>
        <w:ind w:left="4" w:firstLine="475"/>
        <w:textAlignment w:val="baseline"/>
        <w:rPr>
          <w:rFonts w:hint="eastAsia" w:ascii="宋体" w:hAnsi="宋体" w:eastAsia="宋体" w:cs="宋体"/>
          <w:sz w:val="24"/>
          <w:szCs w:val="24"/>
        </w:rPr>
      </w:pPr>
      <w:r>
        <w:rPr>
          <w:rFonts w:hint="eastAsia" w:ascii="宋体" w:hAnsi="宋体" w:eastAsia="宋体" w:cs="宋体"/>
          <w:spacing w:val="2"/>
          <w:sz w:val="24"/>
          <w:szCs w:val="24"/>
        </w:rPr>
        <w:t>46.1质疑人对采购代理机构或采购人的答复不满</w:t>
      </w:r>
      <w:r>
        <w:rPr>
          <w:rFonts w:hint="eastAsia" w:ascii="宋体" w:hAnsi="宋体" w:eastAsia="宋体" w:cs="宋体"/>
          <w:spacing w:val="1"/>
          <w:sz w:val="24"/>
          <w:szCs w:val="24"/>
        </w:rPr>
        <w:t>意，以及采购代理机构或采购人</w:t>
      </w:r>
      <w:r>
        <w:rPr>
          <w:rFonts w:hint="eastAsia" w:ascii="宋体" w:hAnsi="宋体" w:eastAsia="宋体" w:cs="宋体"/>
          <w:sz w:val="24"/>
          <w:szCs w:val="24"/>
        </w:rPr>
        <w:t>未在规定时间内做出答复的，可以在答复期满后15个工作日内向政府采购监管机构提</w:t>
      </w:r>
      <w:r>
        <w:rPr>
          <w:rFonts w:hint="eastAsia" w:ascii="宋体" w:hAnsi="宋体" w:eastAsia="宋体" w:cs="宋体"/>
          <w:spacing w:val="-4"/>
          <w:sz w:val="24"/>
          <w:szCs w:val="24"/>
        </w:rPr>
        <w:t>出投诉。</w:t>
      </w:r>
    </w:p>
    <w:p w14:paraId="06960758">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1"/>
          <w:sz w:val="24"/>
          <w:szCs w:val="24"/>
        </w:rPr>
        <w:t>46.2投诉的事项不得超出已质疑事项的范围。</w:t>
      </w:r>
    </w:p>
    <w:p w14:paraId="57BA9C78">
      <w:pPr>
        <w:pStyle w:val="8"/>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21A2F91E">
      <w:pPr>
        <w:keepNext w:val="0"/>
        <w:keepLines w:val="0"/>
        <w:pageBreakBefore w:val="0"/>
        <w:widowControl/>
        <w:kinsoku w:val="0"/>
        <w:wordWrap/>
        <w:overflowPunct/>
        <w:topLinePunct w:val="0"/>
        <w:autoSpaceDE w:val="0"/>
        <w:autoSpaceDN w:val="0"/>
        <w:bidi w:val="0"/>
        <w:adjustRightInd w:val="0"/>
        <w:snapToGrid w:val="0"/>
        <w:spacing w:line="360" w:lineRule="auto"/>
        <w:ind w:left="3333"/>
        <w:textAlignment w:val="baseline"/>
        <w:rPr>
          <w:rFonts w:hint="eastAsia" w:ascii="宋体" w:hAnsi="宋体" w:eastAsia="宋体" w:cs="宋体"/>
          <w:sz w:val="24"/>
          <w:szCs w:val="24"/>
        </w:rPr>
      </w:pPr>
      <w:r>
        <w:rPr>
          <w:rFonts w:hint="eastAsia" w:ascii="宋体" w:hAnsi="宋体" w:eastAsia="宋体" w:cs="宋体"/>
          <w:b/>
          <w:bCs/>
          <w:spacing w:val="-3"/>
          <w:sz w:val="24"/>
          <w:szCs w:val="24"/>
        </w:rPr>
        <w:t>十一、供应商诚信保证</w:t>
      </w:r>
    </w:p>
    <w:p w14:paraId="055B2887">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pacing w:val="-1"/>
          <w:sz w:val="24"/>
          <w:szCs w:val="24"/>
        </w:rPr>
      </w:pPr>
      <w:r>
        <w:rPr>
          <w:rFonts w:hint="eastAsia" w:ascii="宋体" w:hAnsi="宋体" w:eastAsia="宋体" w:cs="宋体"/>
          <w:sz w:val="24"/>
          <w:szCs w:val="24"/>
        </w:rPr>
        <w:t>47.参与本项目的供应商须郑重承诺,在</w:t>
      </w:r>
      <w:r>
        <w:rPr>
          <w:rFonts w:hint="eastAsia" w:ascii="宋体" w:hAnsi="宋体" w:eastAsia="宋体" w:cs="宋体"/>
          <w:spacing w:val="-1"/>
          <w:sz w:val="24"/>
          <w:szCs w:val="24"/>
        </w:rPr>
        <w:t>本次政府采购活动中：</w:t>
      </w:r>
    </w:p>
    <w:p w14:paraId="1E52D707">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2"/>
          <w:sz w:val="24"/>
          <w:szCs w:val="24"/>
        </w:rPr>
        <w:t>47.1不以虚假材料谋取中标(成交)；</w:t>
      </w:r>
    </w:p>
    <w:p w14:paraId="5FCFA4C9">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2"/>
          <w:sz w:val="24"/>
          <w:szCs w:val="24"/>
        </w:rPr>
        <w:t>47.2不以恶意低价竞争；</w:t>
      </w:r>
    </w:p>
    <w:p w14:paraId="3433B0BA">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2"/>
          <w:sz w:val="24"/>
          <w:szCs w:val="24"/>
        </w:rPr>
        <w:t>47.3中标或者成交后不得提供假冒伪劣产品；</w:t>
      </w:r>
    </w:p>
    <w:p w14:paraId="7095BCB1">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1"/>
          <w:sz w:val="24"/>
          <w:szCs w:val="24"/>
        </w:rPr>
        <w:t>47.4中标或者成交后无正当理由不得拒不与采购人</w:t>
      </w:r>
      <w:r>
        <w:rPr>
          <w:rFonts w:hint="eastAsia" w:ascii="宋体" w:hAnsi="宋体" w:eastAsia="宋体" w:cs="宋体"/>
          <w:spacing w:val="-2"/>
          <w:sz w:val="24"/>
          <w:szCs w:val="24"/>
        </w:rPr>
        <w:t>签订政府采购合同；</w:t>
      </w:r>
    </w:p>
    <w:p w14:paraId="6E487049">
      <w:pPr>
        <w:keepNext w:val="0"/>
        <w:keepLines w:val="0"/>
        <w:pageBreakBefore w:val="0"/>
        <w:widowControl/>
        <w:kinsoku w:val="0"/>
        <w:wordWrap/>
        <w:overflowPunct/>
        <w:topLinePunct w:val="0"/>
        <w:autoSpaceDE w:val="0"/>
        <w:autoSpaceDN w:val="0"/>
        <w:bidi w:val="0"/>
        <w:adjustRightInd w:val="0"/>
        <w:snapToGrid w:val="0"/>
        <w:spacing w:line="360" w:lineRule="auto"/>
        <w:ind w:left="6" w:firstLine="473"/>
        <w:textAlignment w:val="baseline"/>
        <w:rPr>
          <w:rFonts w:hint="eastAsia" w:ascii="宋体" w:hAnsi="宋体" w:eastAsia="宋体" w:cs="宋体"/>
          <w:sz w:val="24"/>
          <w:szCs w:val="24"/>
        </w:rPr>
      </w:pPr>
      <w:r>
        <w:rPr>
          <w:rFonts w:hint="eastAsia" w:ascii="宋体" w:hAnsi="宋体" w:eastAsia="宋体" w:cs="宋体"/>
          <w:spacing w:val="-3"/>
          <w:sz w:val="24"/>
          <w:szCs w:val="24"/>
        </w:rPr>
        <w:t>47.5不得有未按照采购文件确定的事项与采</w:t>
      </w:r>
      <w:r>
        <w:rPr>
          <w:rFonts w:hint="eastAsia" w:ascii="宋体" w:hAnsi="宋体" w:eastAsia="宋体" w:cs="宋体"/>
          <w:spacing w:val="-4"/>
          <w:sz w:val="24"/>
          <w:szCs w:val="24"/>
        </w:rPr>
        <w:t>购人签订政府采购合同，或者与采购人</w:t>
      </w:r>
      <w:r>
        <w:rPr>
          <w:rFonts w:hint="eastAsia" w:ascii="宋体" w:hAnsi="宋体" w:eastAsia="宋体" w:cs="宋体"/>
          <w:spacing w:val="-1"/>
          <w:sz w:val="24"/>
          <w:szCs w:val="24"/>
        </w:rPr>
        <w:t>另行订立背离合同实质性内容协议的行为；</w:t>
      </w:r>
    </w:p>
    <w:p w14:paraId="6AEEF9E5">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1"/>
          <w:sz w:val="24"/>
          <w:szCs w:val="24"/>
        </w:rPr>
        <w:t>47.6不得有拒绝有关部门监督检查或者提供虚假情况的行为；</w:t>
      </w:r>
    </w:p>
    <w:p w14:paraId="38D67CC6">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1"/>
          <w:sz w:val="24"/>
          <w:szCs w:val="24"/>
        </w:rPr>
        <w:t>47.7不得有其他违反国家法律法规和规章要求的违法犯罪或者失信行为。</w:t>
      </w:r>
    </w:p>
    <w:p w14:paraId="0822FBBF">
      <w:pPr>
        <w:keepNext w:val="0"/>
        <w:keepLines w:val="0"/>
        <w:pageBreakBefore w:val="0"/>
        <w:widowControl/>
        <w:kinsoku w:val="0"/>
        <w:wordWrap/>
        <w:overflowPunct/>
        <w:topLinePunct w:val="0"/>
        <w:autoSpaceDE w:val="0"/>
        <w:autoSpaceDN w:val="0"/>
        <w:bidi w:val="0"/>
        <w:adjustRightInd w:val="0"/>
        <w:snapToGrid w:val="0"/>
        <w:spacing w:line="360" w:lineRule="auto"/>
        <w:ind w:left="30" w:right="2" w:firstLine="45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48.如有违反以上声明或者承诺之一情形的，我方知悉并接受采购人、采购代理机构和政府采购监督管理部门等政府职能部门将采取以下一种或几种方式追究我方责任：</w:t>
      </w:r>
    </w:p>
    <w:p w14:paraId="4B8B4322">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2"/>
          <w:sz w:val="24"/>
          <w:szCs w:val="24"/>
        </w:rPr>
        <w:t>48.1投标(响应)无效；</w:t>
      </w:r>
    </w:p>
    <w:p w14:paraId="51E72010">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2"/>
          <w:sz w:val="24"/>
          <w:szCs w:val="24"/>
        </w:rPr>
        <w:t>48.2不予退还投标保证金；</w:t>
      </w:r>
    </w:p>
    <w:p w14:paraId="599AD16B">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1"/>
          <w:sz w:val="24"/>
          <w:szCs w:val="24"/>
        </w:rPr>
        <w:t>48.3约谈法人代表或者主要负责人，责令整</w:t>
      </w:r>
      <w:r>
        <w:rPr>
          <w:rFonts w:hint="eastAsia" w:ascii="宋体" w:hAnsi="宋体" w:eastAsia="宋体" w:cs="宋体"/>
          <w:spacing w:val="-2"/>
          <w:sz w:val="24"/>
          <w:szCs w:val="24"/>
        </w:rPr>
        <w:t>改；</w:t>
      </w:r>
    </w:p>
    <w:p w14:paraId="512FB6C8">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4"/>
          <w:sz w:val="24"/>
          <w:szCs w:val="24"/>
        </w:rPr>
        <w:t>48.4中标(成交)无效；</w:t>
      </w:r>
    </w:p>
    <w:p w14:paraId="14A193C5">
      <w:pPr>
        <w:keepNext w:val="0"/>
        <w:keepLines w:val="0"/>
        <w:pageBreakBefore w:val="0"/>
        <w:widowControl/>
        <w:kinsoku w:val="0"/>
        <w:wordWrap/>
        <w:overflowPunct/>
        <w:topLinePunct w:val="0"/>
        <w:autoSpaceDE w:val="0"/>
        <w:autoSpaceDN w:val="0"/>
        <w:bidi w:val="0"/>
        <w:adjustRightInd w:val="0"/>
        <w:snapToGrid w:val="0"/>
        <w:spacing w:line="360" w:lineRule="auto"/>
        <w:ind w:left="30" w:right="2" w:firstLine="45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48.5处以采购金额千分之五以上千分之十以下的罚款，列入不良行为记录名单，在一至三年内禁止参加政府采购活动；</w:t>
      </w:r>
    </w:p>
    <w:p w14:paraId="458B47D7">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2"/>
          <w:sz w:val="24"/>
          <w:szCs w:val="24"/>
        </w:rPr>
        <w:t>48.6没收违法得所得；</w:t>
      </w:r>
    </w:p>
    <w:p w14:paraId="5E6ACB3E">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5"/>
          <w:sz w:val="24"/>
          <w:szCs w:val="24"/>
        </w:rPr>
        <w:t>48.7吊销营业执照；</w:t>
      </w:r>
    </w:p>
    <w:p w14:paraId="6BFEA94A">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1"/>
          <w:sz w:val="24"/>
          <w:szCs w:val="24"/>
        </w:rPr>
        <w:t>48.8政府相关部门的联合惩戒措施；</w:t>
      </w:r>
    </w:p>
    <w:p w14:paraId="464C2085">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2"/>
          <w:sz w:val="24"/>
          <w:szCs w:val="24"/>
        </w:rPr>
        <w:t>48.9追究民事责任；</w:t>
      </w:r>
    </w:p>
    <w:p w14:paraId="0D9C669E">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2"/>
          <w:sz w:val="24"/>
          <w:szCs w:val="24"/>
        </w:rPr>
        <w:t>48.10追究刑事责任；</w:t>
      </w:r>
    </w:p>
    <w:p w14:paraId="64CAAEB3">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48.11法律法规规定的其他处理处罚措施。</w:t>
      </w:r>
    </w:p>
    <w:p w14:paraId="3663DB58">
      <w:pPr>
        <w:keepNext w:val="0"/>
        <w:keepLines w:val="0"/>
        <w:pageBreakBefore w:val="0"/>
        <w:widowControl/>
        <w:kinsoku w:val="0"/>
        <w:wordWrap/>
        <w:overflowPunct/>
        <w:topLinePunct w:val="0"/>
        <w:autoSpaceDE w:val="0"/>
        <w:autoSpaceDN w:val="0"/>
        <w:bidi w:val="0"/>
        <w:adjustRightInd w:val="0"/>
        <w:snapToGrid w:val="0"/>
        <w:spacing w:line="360" w:lineRule="auto"/>
        <w:ind w:left="30" w:right="2" w:firstLine="45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lang w:val="en-US" w:eastAsia="zh-CN"/>
        </w:rPr>
        <w:t>49、</w:t>
      </w:r>
      <w:r>
        <w:rPr>
          <w:rFonts w:hint="eastAsia" w:ascii="宋体" w:hAnsi="宋体" w:eastAsia="宋体" w:cs="宋体"/>
          <w:spacing w:val="1"/>
          <w:sz w:val="24"/>
          <w:szCs w:val="24"/>
        </w:rPr>
        <w:t>采购人在货物合格使用年限内使用成交供应商所供货物时，如发现技术指标与采购需求不符，存在虚假应标时，采购人有权追讨供应商相关责任并进行索赔。</w:t>
      </w:r>
    </w:p>
    <w:p w14:paraId="41202E9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center"/>
        <w:textAlignment w:val="baseline"/>
        <w:outlineLvl w:val="0"/>
        <w:rPr>
          <w:rFonts w:hint="eastAsia" w:ascii="宋体" w:hAnsi="宋体" w:eastAsia="宋体" w:cs="宋体"/>
          <w:b/>
          <w:bCs/>
          <w:spacing w:val="5"/>
          <w:sz w:val="24"/>
          <w:szCs w:val="24"/>
        </w:rPr>
      </w:pPr>
    </w:p>
    <w:p w14:paraId="66F6721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center"/>
        <w:textAlignment w:val="baseline"/>
        <w:outlineLvl w:val="0"/>
        <w:rPr>
          <w:rFonts w:hint="eastAsia" w:ascii="宋体" w:hAnsi="宋体" w:eastAsia="宋体" w:cs="宋体"/>
          <w:b/>
          <w:bCs/>
          <w:spacing w:val="5"/>
          <w:sz w:val="24"/>
          <w:szCs w:val="24"/>
        </w:rPr>
      </w:pPr>
    </w:p>
    <w:p w14:paraId="56E5A11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center"/>
        <w:textAlignment w:val="baseline"/>
        <w:outlineLvl w:val="0"/>
        <w:rPr>
          <w:rFonts w:hint="eastAsia" w:ascii="宋体" w:hAnsi="宋体" w:eastAsia="宋体" w:cs="宋体"/>
          <w:b/>
          <w:bCs/>
          <w:spacing w:val="5"/>
          <w:sz w:val="24"/>
          <w:szCs w:val="24"/>
        </w:rPr>
      </w:pPr>
    </w:p>
    <w:p w14:paraId="5EA051B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center"/>
        <w:textAlignment w:val="baseline"/>
        <w:outlineLvl w:val="0"/>
        <w:rPr>
          <w:rFonts w:hint="eastAsia" w:ascii="宋体" w:hAnsi="宋体" w:eastAsia="宋体" w:cs="宋体"/>
          <w:b/>
          <w:bCs/>
          <w:spacing w:val="5"/>
          <w:sz w:val="24"/>
          <w:szCs w:val="24"/>
        </w:rPr>
      </w:pPr>
    </w:p>
    <w:p w14:paraId="6C02E94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center"/>
        <w:textAlignment w:val="baseline"/>
        <w:outlineLvl w:val="0"/>
        <w:rPr>
          <w:rFonts w:hint="eastAsia" w:ascii="宋体" w:hAnsi="宋体" w:eastAsia="宋体" w:cs="宋体"/>
          <w:b/>
          <w:bCs/>
          <w:spacing w:val="5"/>
          <w:sz w:val="24"/>
          <w:szCs w:val="24"/>
        </w:rPr>
      </w:pPr>
    </w:p>
    <w:p w14:paraId="32EC26E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center"/>
        <w:textAlignment w:val="baseline"/>
        <w:outlineLvl w:val="0"/>
        <w:rPr>
          <w:rFonts w:hint="eastAsia" w:ascii="宋体" w:hAnsi="宋体" w:eastAsia="宋体" w:cs="宋体"/>
          <w:b/>
          <w:bCs/>
          <w:spacing w:val="5"/>
          <w:sz w:val="24"/>
          <w:szCs w:val="24"/>
        </w:rPr>
      </w:pPr>
    </w:p>
    <w:p w14:paraId="104175DA">
      <w:pPr>
        <w:pStyle w:val="6"/>
        <w:rPr>
          <w:rFonts w:hint="eastAsia" w:ascii="宋体" w:hAnsi="宋体" w:eastAsia="宋体" w:cs="宋体"/>
          <w:b/>
          <w:bCs/>
          <w:spacing w:val="5"/>
          <w:sz w:val="24"/>
          <w:szCs w:val="24"/>
        </w:rPr>
      </w:pPr>
    </w:p>
    <w:p w14:paraId="68ACFC67">
      <w:pPr>
        <w:rPr>
          <w:rFonts w:hint="eastAsia" w:ascii="宋体" w:hAnsi="宋体" w:eastAsia="宋体" w:cs="宋体"/>
          <w:b/>
          <w:bCs/>
          <w:spacing w:val="5"/>
          <w:sz w:val="24"/>
          <w:szCs w:val="24"/>
        </w:rPr>
      </w:pPr>
    </w:p>
    <w:p w14:paraId="21F20F17">
      <w:pPr>
        <w:pStyle w:val="2"/>
        <w:rPr>
          <w:rFonts w:hint="eastAsia" w:ascii="宋体" w:hAnsi="宋体" w:eastAsia="宋体" w:cs="宋体"/>
          <w:b/>
          <w:bCs/>
          <w:spacing w:val="5"/>
          <w:sz w:val="24"/>
          <w:szCs w:val="24"/>
        </w:rPr>
      </w:pPr>
    </w:p>
    <w:p w14:paraId="6DCCB36C">
      <w:pPr>
        <w:pStyle w:val="2"/>
        <w:rPr>
          <w:rFonts w:hint="eastAsia" w:ascii="宋体" w:hAnsi="宋体" w:eastAsia="宋体" w:cs="宋体"/>
          <w:b/>
          <w:bCs/>
          <w:spacing w:val="5"/>
          <w:sz w:val="24"/>
          <w:szCs w:val="24"/>
        </w:rPr>
      </w:pPr>
    </w:p>
    <w:p w14:paraId="01E50210">
      <w:pPr>
        <w:pStyle w:val="2"/>
        <w:rPr>
          <w:rFonts w:hint="eastAsia" w:ascii="宋体" w:hAnsi="宋体" w:eastAsia="宋体" w:cs="宋体"/>
          <w:b/>
          <w:bCs/>
          <w:spacing w:val="5"/>
          <w:sz w:val="24"/>
          <w:szCs w:val="24"/>
        </w:rPr>
      </w:pPr>
    </w:p>
    <w:p w14:paraId="35990A48">
      <w:pPr>
        <w:pStyle w:val="2"/>
        <w:rPr>
          <w:rFonts w:hint="eastAsia" w:ascii="宋体" w:hAnsi="宋体" w:eastAsia="宋体" w:cs="宋体"/>
          <w:b/>
          <w:bCs/>
          <w:spacing w:val="5"/>
          <w:sz w:val="24"/>
          <w:szCs w:val="24"/>
        </w:rPr>
      </w:pPr>
    </w:p>
    <w:p w14:paraId="6EA45134">
      <w:pPr>
        <w:pStyle w:val="2"/>
        <w:rPr>
          <w:rFonts w:hint="eastAsia" w:ascii="宋体" w:hAnsi="宋体" w:eastAsia="宋体" w:cs="宋体"/>
          <w:b/>
          <w:bCs/>
          <w:spacing w:val="5"/>
          <w:sz w:val="24"/>
          <w:szCs w:val="24"/>
        </w:rPr>
      </w:pPr>
    </w:p>
    <w:p w14:paraId="2E63D77A">
      <w:pPr>
        <w:pStyle w:val="2"/>
        <w:rPr>
          <w:rFonts w:hint="eastAsia" w:ascii="宋体" w:hAnsi="宋体" w:eastAsia="宋体" w:cs="宋体"/>
          <w:b/>
          <w:bCs/>
          <w:spacing w:val="5"/>
          <w:sz w:val="24"/>
          <w:szCs w:val="24"/>
        </w:rPr>
      </w:pPr>
    </w:p>
    <w:p w14:paraId="6FF442DC">
      <w:pPr>
        <w:pStyle w:val="2"/>
        <w:rPr>
          <w:rFonts w:hint="eastAsia" w:ascii="宋体" w:hAnsi="宋体" w:eastAsia="宋体" w:cs="宋体"/>
          <w:b/>
          <w:bCs/>
          <w:spacing w:val="5"/>
          <w:sz w:val="24"/>
          <w:szCs w:val="24"/>
        </w:rPr>
      </w:pPr>
    </w:p>
    <w:p w14:paraId="3F8D9712">
      <w:pPr>
        <w:pStyle w:val="2"/>
        <w:rPr>
          <w:rFonts w:hint="eastAsia" w:ascii="宋体" w:hAnsi="宋体" w:eastAsia="宋体" w:cs="宋体"/>
          <w:b/>
          <w:bCs/>
          <w:spacing w:val="5"/>
          <w:sz w:val="24"/>
          <w:szCs w:val="24"/>
        </w:rPr>
      </w:pPr>
    </w:p>
    <w:p w14:paraId="514C6639">
      <w:pPr>
        <w:pStyle w:val="2"/>
        <w:rPr>
          <w:rFonts w:hint="eastAsia" w:ascii="宋体" w:hAnsi="宋体" w:eastAsia="宋体" w:cs="宋体"/>
          <w:b/>
          <w:bCs/>
          <w:spacing w:val="5"/>
          <w:sz w:val="24"/>
          <w:szCs w:val="24"/>
        </w:rPr>
      </w:pPr>
    </w:p>
    <w:p w14:paraId="1223C2DA">
      <w:pPr>
        <w:pStyle w:val="2"/>
        <w:rPr>
          <w:rFonts w:hint="eastAsia" w:ascii="宋体" w:hAnsi="宋体" w:eastAsia="宋体" w:cs="宋体"/>
          <w:b/>
          <w:bCs/>
          <w:spacing w:val="5"/>
          <w:sz w:val="24"/>
          <w:szCs w:val="24"/>
        </w:rPr>
      </w:pPr>
    </w:p>
    <w:p w14:paraId="1352374D">
      <w:pPr>
        <w:pStyle w:val="2"/>
        <w:rPr>
          <w:rFonts w:hint="eastAsia" w:ascii="宋体" w:hAnsi="宋体" w:eastAsia="宋体" w:cs="宋体"/>
          <w:b/>
          <w:bCs/>
          <w:spacing w:val="5"/>
          <w:sz w:val="24"/>
          <w:szCs w:val="24"/>
        </w:rPr>
      </w:pPr>
    </w:p>
    <w:p w14:paraId="377E77B4">
      <w:pPr>
        <w:pStyle w:val="2"/>
        <w:rPr>
          <w:rFonts w:hint="eastAsia" w:ascii="宋体" w:hAnsi="宋体" w:eastAsia="宋体" w:cs="宋体"/>
          <w:b/>
          <w:bCs/>
          <w:spacing w:val="5"/>
          <w:sz w:val="24"/>
          <w:szCs w:val="24"/>
        </w:rPr>
      </w:pPr>
    </w:p>
    <w:p w14:paraId="07C04BAC">
      <w:pPr>
        <w:pStyle w:val="2"/>
        <w:rPr>
          <w:rFonts w:hint="eastAsia" w:ascii="宋体" w:hAnsi="宋体" w:eastAsia="宋体" w:cs="宋体"/>
          <w:b/>
          <w:bCs/>
          <w:spacing w:val="5"/>
          <w:sz w:val="24"/>
          <w:szCs w:val="24"/>
        </w:rPr>
      </w:pPr>
    </w:p>
    <w:p w14:paraId="28892DA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center"/>
        <w:textAlignment w:val="baseline"/>
        <w:outlineLvl w:val="0"/>
        <w:rPr>
          <w:rFonts w:hint="eastAsia" w:ascii="宋体" w:hAnsi="宋体" w:eastAsia="宋体" w:cs="宋体"/>
          <w:b/>
          <w:bCs/>
          <w:spacing w:val="5"/>
          <w:sz w:val="24"/>
          <w:szCs w:val="24"/>
        </w:rPr>
      </w:pPr>
    </w:p>
    <w:p w14:paraId="6BE6CDFB">
      <w:pPr>
        <w:keepNext w:val="0"/>
        <w:keepLines w:val="0"/>
        <w:pageBreakBefore w:val="0"/>
        <w:numPr>
          <w:ilvl w:val="0"/>
          <w:numId w:val="0"/>
        </w:numPr>
        <w:overflowPunct/>
        <w:bidi w:val="0"/>
        <w:spacing w:line="360" w:lineRule="auto"/>
        <w:jc w:val="center"/>
        <w:outlineLvl w:val="0"/>
        <w:rPr>
          <w:rFonts w:hint="eastAsia" w:ascii="宋体" w:hAnsi="宋体" w:eastAsia="宋体" w:cs="宋体"/>
          <w:b/>
          <w:bCs/>
          <w:spacing w:val="5"/>
          <w:sz w:val="24"/>
          <w:szCs w:val="24"/>
        </w:rPr>
      </w:pPr>
    </w:p>
    <w:p w14:paraId="4EA54E3E">
      <w:pPr>
        <w:keepNext w:val="0"/>
        <w:keepLines w:val="0"/>
        <w:pageBreakBefore w:val="0"/>
        <w:numPr>
          <w:ilvl w:val="0"/>
          <w:numId w:val="0"/>
        </w:numPr>
        <w:overflowPunct/>
        <w:bidi w:val="0"/>
        <w:spacing w:line="360" w:lineRule="auto"/>
        <w:jc w:val="center"/>
        <w:outlineLvl w:val="0"/>
        <w:rPr>
          <w:rFonts w:hint="eastAsia" w:ascii="宋体" w:hAnsi="宋体" w:eastAsia="宋体" w:cs="宋体"/>
          <w:sz w:val="44"/>
          <w:szCs w:val="44"/>
        </w:rPr>
      </w:pPr>
      <w:r>
        <w:rPr>
          <w:rFonts w:hint="eastAsia" w:ascii="宋体" w:hAnsi="宋体" w:eastAsia="宋体" w:cs="宋体"/>
          <w:b/>
          <w:bCs/>
          <w:spacing w:val="5"/>
          <w:sz w:val="44"/>
          <w:szCs w:val="44"/>
        </w:rPr>
        <w:t>第三章谈判程序及办法</w:t>
      </w:r>
    </w:p>
    <w:p w14:paraId="2812A482">
      <w:pPr>
        <w:keepNext w:val="0"/>
        <w:keepLines w:val="0"/>
        <w:pageBreakBefore w:val="0"/>
        <w:overflowPunct/>
        <w:bidi w:val="0"/>
        <w:spacing w:line="360" w:lineRule="auto"/>
        <w:ind w:left="1"/>
        <w:rPr>
          <w:rFonts w:hint="eastAsia" w:ascii="宋体" w:hAnsi="宋体" w:eastAsia="宋体" w:cs="宋体"/>
          <w:sz w:val="24"/>
          <w:szCs w:val="24"/>
        </w:rPr>
      </w:pPr>
      <w:r>
        <w:rPr>
          <w:rFonts w:hint="eastAsia" w:ascii="宋体" w:hAnsi="宋体" w:eastAsia="宋体" w:cs="宋体"/>
          <w:b/>
          <w:bCs/>
          <w:spacing w:val="-3"/>
          <w:sz w:val="24"/>
          <w:szCs w:val="24"/>
        </w:rPr>
        <w:t>本次竞争性谈判程序和办法如下：</w:t>
      </w:r>
    </w:p>
    <w:p w14:paraId="4DFEB7C1">
      <w:pPr>
        <w:pStyle w:val="8"/>
        <w:keepNext w:val="0"/>
        <w:keepLines w:val="0"/>
        <w:pageBreakBefore w:val="0"/>
        <w:overflowPunct/>
        <w:bidi w:val="0"/>
        <w:spacing w:line="360" w:lineRule="auto"/>
        <w:rPr>
          <w:rFonts w:hint="eastAsia" w:ascii="宋体" w:hAnsi="宋体" w:eastAsia="宋体" w:cs="宋体"/>
          <w:sz w:val="24"/>
          <w:szCs w:val="24"/>
        </w:rPr>
      </w:pPr>
    </w:p>
    <w:p w14:paraId="038A3B3F">
      <w:pPr>
        <w:keepNext w:val="0"/>
        <w:keepLines w:val="0"/>
        <w:pageBreakBefore w:val="0"/>
        <w:overflowPunct/>
        <w:bidi w:val="0"/>
        <w:spacing w:line="360" w:lineRule="auto"/>
        <w:ind w:left="498"/>
        <w:rPr>
          <w:rFonts w:hint="eastAsia" w:ascii="宋体" w:hAnsi="宋体" w:eastAsia="宋体" w:cs="宋体"/>
          <w:sz w:val="24"/>
          <w:szCs w:val="24"/>
        </w:rPr>
      </w:pPr>
      <w:r>
        <w:rPr>
          <w:rFonts w:hint="eastAsia" w:ascii="宋体" w:hAnsi="宋体" w:eastAsia="宋体" w:cs="宋体"/>
          <w:b/>
          <w:bCs/>
          <w:spacing w:val="-7"/>
          <w:sz w:val="24"/>
          <w:szCs w:val="24"/>
        </w:rPr>
        <w:t>1、定标依据</w:t>
      </w:r>
    </w:p>
    <w:p w14:paraId="76A4D890">
      <w:pPr>
        <w:keepNext w:val="0"/>
        <w:keepLines w:val="0"/>
        <w:pageBreakBefore w:val="0"/>
        <w:overflowPunct/>
        <w:bidi w:val="0"/>
        <w:spacing w:line="360" w:lineRule="auto"/>
        <w:ind w:right="61" w:firstLine="481"/>
        <w:jc w:val="both"/>
        <w:rPr>
          <w:rFonts w:hint="eastAsia" w:ascii="宋体" w:hAnsi="宋体" w:eastAsia="宋体" w:cs="宋体"/>
          <w:sz w:val="24"/>
          <w:szCs w:val="24"/>
        </w:rPr>
      </w:pPr>
      <w:r>
        <w:rPr>
          <w:rFonts w:hint="eastAsia" w:ascii="宋体" w:hAnsi="宋体" w:eastAsia="宋体" w:cs="宋体"/>
          <w:spacing w:val="-2"/>
          <w:sz w:val="24"/>
          <w:szCs w:val="24"/>
        </w:rPr>
        <w:t>依据《中华人民共和国政府采购法》、《政府采购非招标采购方式管理办法》及有关法律、法规进行竞争性谈判，在满足竞争性谈判文件要求的前提下，</w:t>
      </w:r>
      <w:r>
        <w:rPr>
          <w:rFonts w:hint="eastAsia" w:ascii="宋体" w:hAnsi="宋体" w:eastAsia="宋体" w:cs="宋体"/>
          <w:b/>
          <w:bCs/>
          <w:spacing w:val="-2"/>
          <w:sz w:val="24"/>
          <w:szCs w:val="24"/>
          <w:u w:val="single" w:color="auto"/>
        </w:rPr>
        <w:t>按最低评标价法</w:t>
      </w:r>
      <w:r>
        <w:rPr>
          <w:rFonts w:hint="eastAsia" w:ascii="宋体" w:hAnsi="宋体" w:eastAsia="宋体" w:cs="宋体"/>
          <w:b/>
          <w:bCs/>
          <w:spacing w:val="1"/>
          <w:sz w:val="24"/>
          <w:szCs w:val="24"/>
          <w:u w:val="single" w:color="auto"/>
        </w:rPr>
        <w:t>确定成交单位。</w:t>
      </w:r>
    </w:p>
    <w:p w14:paraId="6F451070">
      <w:pPr>
        <w:keepNext w:val="0"/>
        <w:keepLines w:val="0"/>
        <w:pageBreakBefore w:val="0"/>
        <w:overflowPunct/>
        <w:bidi w:val="0"/>
        <w:spacing w:line="360" w:lineRule="auto"/>
        <w:ind w:left="483"/>
        <w:rPr>
          <w:rFonts w:hint="eastAsia" w:ascii="宋体" w:hAnsi="宋体" w:eastAsia="宋体" w:cs="宋体"/>
          <w:sz w:val="24"/>
          <w:szCs w:val="24"/>
        </w:rPr>
      </w:pPr>
      <w:r>
        <w:rPr>
          <w:rFonts w:hint="eastAsia" w:ascii="宋体" w:hAnsi="宋体" w:eastAsia="宋体" w:cs="宋体"/>
          <w:b/>
          <w:bCs/>
          <w:spacing w:val="-3"/>
          <w:sz w:val="24"/>
          <w:szCs w:val="24"/>
        </w:rPr>
        <w:t>2、相同</w:t>
      </w:r>
      <w:r>
        <w:rPr>
          <w:rFonts w:hint="eastAsia" w:ascii="宋体" w:hAnsi="宋体" w:eastAsia="宋体" w:cs="宋体"/>
          <w:b/>
          <w:bCs/>
          <w:spacing w:val="-3"/>
          <w:sz w:val="24"/>
          <w:szCs w:val="24"/>
          <w:lang w:val="en-US" w:eastAsia="zh-CN"/>
        </w:rPr>
        <w:t>报价</w:t>
      </w:r>
      <w:r>
        <w:rPr>
          <w:rFonts w:hint="eastAsia" w:ascii="宋体" w:hAnsi="宋体" w:eastAsia="宋体" w:cs="宋体"/>
          <w:b/>
          <w:bCs/>
          <w:spacing w:val="-3"/>
          <w:sz w:val="24"/>
          <w:szCs w:val="24"/>
        </w:rPr>
        <w:t>情况下的评审</w:t>
      </w:r>
    </w:p>
    <w:p w14:paraId="18C841BF">
      <w:pPr>
        <w:keepNext w:val="0"/>
        <w:keepLines w:val="0"/>
        <w:pageBreakBefore w:val="0"/>
        <w:overflowPunct/>
        <w:bidi w:val="0"/>
        <w:spacing w:line="360" w:lineRule="auto"/>
        <w:ind w:right="61" w:firstLine="479"/>
        <w:jc w:val="both"/>
        <w:rPr>
          <w:rFonts w:hint="eastAsia" w:ascii="宋体" w:hAnsi="宋体" w:eastAsia="宋体" w:cs="宋体"/>
          <w:sz w:val="24"/>
          <w:szCs w:val="24"/>
        </w:rPr>
      </w:pPr>
      <w:r>
        <w:rPr>
          <w:rFonts w:hint="eastAsia" w:ascii="宋体" w:hAnsi="宋体" w:eastAsia="宋体" w:cs="宋体"/>
          <w:spacing w:val="-2"/>
          <w:sz w:val="24"/>
          <w:szCs w:val="24"/>
        </w:rPr>
        <w:t>采用最低评标价法的采购项目</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lang w:val="en-US" w:eastAsia="zh-CN"/>
        </w:rPr>
        <w:t>提供相同品牌的</w:t>
      </w:r>
      <w:r>
        <w:rPr>
          <w:rFonts w:hint="eastAsia" w:ascii="宋体" w:hAnsi="宋体" w:eastAsia="宋体" w:cs="宋体"/>
          <w:spacing w:val="-2"/>
          <w:sz w:val="24"/>
          <w:szCs w:val="24"/>
        </w:rPr>
        <w:t>不同投标供应商参加同一合同项下投标的，以其中通过资格审查、符合性审查且报价最低的（不论所投产品型号是否相同）参加评标；报价相同的，由评标委员会按照关键技术指标最优的选择一个参加评</w:t>
      </w:r>
      <w:r>
        <w:rPr>
          <w:rFonts w:hint="eastAsia" w:ascii="宋体" w:hAnsi="宋体" w:eastAsia="宋体" w:cs="宋体"/>
          <w:spacing w:val="-1"/>
          <w:sz w:val="24"/>
          <w:szCs w:val="24"/>
        </w:rPr>
        <w:t>标的投标供应商，其他投标无效。</w:t>
      </w:r>
    </w:p>
    <w:p w14:paraId="18F3402D">
      <w:pPr>
        <w:keepNext w:val="0"/>
        <w:keepLines w:val="0"/>
        <w:pageBreakBefore w:val="0"/>
        <w:overflowPunct/>
        <w:bidi w:val="0"/>
        <w:spacing w:line="360" w:lineRule="auto"/>
        <w:ind w:left="485"/>
        <w:rPr>
          <w:rFonts w:hint="eastAsia" w:ascii="宋体" w:hAnsi="宋体" w:eastAsia="宋体" w:cs="宋体"/>
          <w:sz w:val="24"/>
          <w:szCs w:val="24"/>
        </w:rPr>
      </w:pPr>
      <w:r>
        <w:rPr>
          <w:rFonts w:hint="eastAsia" w:ascii="宋体" w:hAnsi="宋体" w:eastAsia="宋体" w:cs="宋体"/>
          <w:b/>
          <w:bCs/>
          <w:spacing w:val="-8"/>
          <w:sz w:val="24"/>
          <w:szCs w:val="24"/>
        </w:rPr>
        <w:t>3、资格审查</w:t>
      </w:r>
    </w:p>
    <w:p w14:paraId="02A88D86">
      <w:pPr>
        <w:keepNext w:val="0"/>
        <w:keepLines w:val="0"/>
        <w:pageBreakBefore w:val="0"/>
        <w:overflowPunct/>
        <w:bidi w:val="0"/>
        <w:spacing w:line="360" w:lineRule="auto"/>
        <w:ind w:left="510"/>
        <w:rPr>
          <w:rFonts w:hint="eastAsia" w:ascii="宋体" w:hAnsi="宋体" w:eastAsia="宋体" w:cs="宋体"/>
          <w:sz w:val="24"/>
          <w:szCs w:val="24"/>
        </w:rPr>
      </w:pPr>
      <w:r>
        <w:rPr>
          <w:rFonts w:hint="eastAsia" w:ascii="宋体" w:hAnsi="宋体" w:eastAsia="宋体" w:cs="宋体"/>
          <w:spacing w:val="-2"/>
          <w:sz w:val="24"/>
          <w:szCs w:val="24"/>
        </w:rPr>
        <w:t>由谈判小组对各供应商的资格进行审查，具体审查内容如下：</w:t>
      </w:r>
    </w:p>
    <w:p w14:paraId="30954038">
      <w:pPr>
        <w:keepNext w:val="0"/>
        <w:keepLines w:val="0"/>
        <w:pageBreakBefore w:val="0"/>
        <w:overflowPunct/>
        <w:bidi w:val="0"/>
        <w:spacing w:line="360" w:lineRule="auto"/>
        <w:ind w:right="61" w:firstLine="492"/>
        <w:rPr>
          <w:rFonts w:hint="eastAsia" w:ascii="宋体" w:hAnsi="宋体" w:eastAsia="宋体" w:cs="宋体"/>
          <w:sz w:val="24"/>
          <w:szCs w:val="24"/>
        </w:rPr>
      </w:pPr>
      <w:r>
        <w:rPr>
          <w:rFonts w:hint="eastAsia" w:ascii="宋体" w:hAnsi="宋体" w:eastAsia="宋体" w:cs="宋体"/>
          <w:spacing w:val="1"/>
          <w:sz w:val="24"/>
          <w:szCs w:val="24"/>
        </w:rPr>
        <w:t>（1）供应商须为合法注册的法人、其他组织或者自然人，并具有独立承担民事责</w:t>
      </w:r>
      <w:r>
        <w:rPr>
          <w:rFonts w:hint="eastAsia" w:ascii="宋体" w:hAnsi="宋体" w:eastAsia="宋体" w:cs="宋体"/>
          <w:spacing w:val="-2"/>
          <w:sz w:val="24"/>
          <w:szCs w:val="24"/>
        </w:rPr>
        <w:t>任的能力，且具备向采购人提供相关货物和服务的能力；提供统一社会信用代码的营业</w:t>
      </w:r>
      <w:r>
        <w:rPr>
          <w:rFonts w:hint="eastAsia" w:ascii="宋体" w:hAnsi="宋体" w:eastAsia="宋体" w:cs="宋体"/>
          <w:spacing w:val="-3"/>
          <w:sz w:val="24"/>
          <w:szCs w:val="24"/>
        </w:rPr>
        <w:t>执照（或事业法人证、自然人身份证）等合法证明文件；</w:t>
      </w:r>
    </w:p>
    <w:p w14:paraId="148344C9">
      <w:pPr>
        <w:keepNext w:val="0"/>
        <w:keepLines w:val="0"/>
        <w:pageBreakBefore w:val="0"/>
        <w:overflowPunct/>
        <w:bidi w:val="0"/>
        <w:spacing w:line="360" w:lineRule="auto"/>
        <w:ind w:firstLine="472" w:firstLineChars="200"/>
        <w:rPr>
          <w:rFonts w:hint="eastAsia" w:ascii="宋体" w:hAnsi="宋体" w:eastAsia="宋体" w:cs="宋体"/>
          <w:sz w:val="24"/>
          <w:szCs w:val="24"/>
        </w:rPr>
      </w:pPr>
      <w:r>
        <w:rPr>
          <w:rFonts w:hint="eastAsia" w:ascii="宋体" w:hAnsi="宋体" w:eastAsia="宋体" w:cs="宋体"/>
          <w:spacing w:val="-2"/>
          <w:sz w:val="24"/>
          <w:szCs w:val="24"/>
        </w:rPr>
        <w:t>（2）供应商应授权合法的人员参加谈判全过程，其中法定代表人直接参加谈判</w:t>
      </w:r>
      <w:r>
        <w:rPr>
          <w:rFonts w:hint="eastAsia" w:ascii="宋体" w:hAnsi="宋体" w:eastAsia="宋体" w:cs="宋体"/>
          <w:spacing w:val="-6"/>
          <w:sz w:val="24"/>
          <w:szCs w:val="24"/>
        </w:rPr>
        <w:t>的，须出具法人身份证明，并与营业执照上信息一致。法定代表人授权代</w:t>
      </w:r>
      <w:r>
        <w:rPr>
          <w:rFonts w:hint="eastAsia" w:ascii="宋体" w:hAnsi="宋体" w:eastAsia="宋体" w:cs="宋体"/>
          <w:spacing w:val="-7"/>
          <w:sz w:val="24"/>
          <w:szCs w:val="24"/>
        </w:rPr>
        <w:t>表参加谈判的，</w:t>
      </w:r>
      <w:r>
        <w:rPr>
          <w:rFonts w:hint="eastAsia" w:ascii="宋体" w:hAnsi="宋体" w:eastAsia="宋体" w:cs="宋体"/>
          <w:spacing w:val="-1"/>
          <w:sz w:val="24"/>
          <w:szCs w:val="24"/>
        </w:rPr>
        <w:t>须出具法定代表人授权书及授权代表身份证；</w:t>
      </w:r>
    </w:p>
    <w:p w14:paraId="0A907613">
      <w:pPr>
        <w:keepNext w:val="0"/>
        <w:keepLines w:val="0"/>
        <w:pageBreakBefore w:val="0"/>
        <w:overflowPunct/>
        <w:bidi w:val="0"/>
        <w:spacing w:line="360" w:lineRule="auto"/>
        <w:ind w:right="59" w:firstLine="484" w:firstLineChars="200"/>
        <w:rPr>
          <w:rFonts w:hint="eastAsia" w:ascii="宋体" w:hAnsi="宋体" w:eastAsia="宋体" w:cs="宋体"/>
          <w:sz w:val="24"/>
          <w:szCs w:val="24"/>
        </w:rPr>
      </w:pPr>
      <w:r>
        <w:rPr>
          <w:rFonts w:hint="eastAsia" w:ascii="宋体" w:hAnsi="宋体" w:eastAsia="宋体" w:cs="宋体"/>
          <w:spacing w:val="1"/>
          <w:sz w:val="24"/>
          <w:szCs w:val="24"/>
        </w:rPr>
        <w:t>（3）供应商具有健全的财务会计制度：供应商须提供</w:t>
      </w:r>
      <w:r>
        <w:rPr>
          <w:rFonts w:hint="eastAsia" w:ascii="宋体" w:hAnsi="宋体" w:eastAsia="宋体" w:cs="宋体"/>
          <w:sz w:val="24"/>
          <w:szCs w:val="24"/>
        </w:rPr>
        <w:t>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度</w:t>
      </w:r>
      <w:r>
        <w:rPr>
          <w:rFonts w:hint="eastAsia" w:ascii="宋体" w:hAnsi="宋体" w:eastAsia="宋体" w:cs="宋体"/>
          <w:sz w:val="24"/>
          <w:szCs w:val="24"/>
        </w:rPr>
        <w:t>财务审计报告</w:t>
      </w:r>
      <w:r>
        <w:rPr>
          <w:rFonts w:hint="eastAsia" w:ascii="宋体" w:hAnsi="宋体" w:eastAsia="宋体" w:cs="宋体"/>
          <w:spacing w:val="-2"/>
          <w:sz w:val="24"/>
          <w:szCs w:val="24"/>
        </w:rPr>
        <w:t>或其投标截止时间前三个月内其开户银行出具的资信证明（附开户许可证或开户备案证</w:t>
      </w:r>
      <w:r>
        <w:rPr>
          <w:rFonts w:hint="eastAsia" w:ascii="宋体" w:hAnsi="宋体" w:eastAsia="宋体" w:cs="宋体"/>
          <w:spacing w:val="-13"/>
          <w:sz w:val="24"/>
          <w:szCs w:val="24"/>
        </w:rPr>
        <w:t>明</w:t>
      </w:r>
      <w:r>
        <w:rPr>
          <w:rFonts w:hint="eastAsia" w:ascii="宋体" w:hAnsi="宋体" w:eastAsia="宋体" w:cs="宋体"/>
          <w:sz w:val="24"/>
          <w:szCs w:val="24"/>
        </w:rPr>
        <w:t>）；</w:t>
      </w:r>
    </w:p>
    <w:p w14:paraId="5E9E145F">
      <w:pPr>
        <w:keepNext w:val="0"/>
        <w:keepLines w:val="0"/>
        <w:pageBreakBefore w:val="0"/>
        <w:overflowPunct/>
        <w:bidi w:val="0"/>
        <w:spacing w:line="360" w:lineRule="auto"/>
        <w:ind w:right="61" w:firstLine="492"/>
        <w:rPr>
          <w:rFonts w:hint="eastAsia" w:ascii="宋体" w:hAnsi="宋体" w:eastAsia="宋体" w:cs="宋体"/>
          <w:spacing w:val="1"/>
          <w:sz w:val="24"/>
          <w:szCs w:val="24"/>
        </w:rPr>
      </w:pPr>
      <w:r>
        <w:rPr>
          <w:rFonts w:hint="eastAsia" w:ascii="宋体" w:hAnsi="宋体" w:eastAsia="宋体" w:cs="宋体"/>
          <w:spacing w:val="1"/>
          <w:sz w:val="24"/>
          <w:szCs w:val="24"/>
        </w:rPr>
        <w:t>（4）供应商不得为“信用中国”网站（</w:t>
      </w:r>
      <w:r>
        <w:rPr>
          <w:rFonts w:hint="eastAsia" w:ascii="宋体" w:hAnsi="宋体" w:eastAsia="宋体" w:cs="宋体"/>
          <w:spacing w:val="1"/>
          <w:sz w:val="24"/>
          <w:szCs w:val="24"/>
        </w:rPr>
        <w:fldChar w:fldCharType="begin"/>
      </w:r>
      <w:r>
        <w:rPr>
          <w:rFonts w:hint="eastAsia" w:ascii="宋体" w:hAnsi="宋体" w:eastAsia="宋体" w:cs="宋体"/>
          <w:spacing w:val="1"/>
          <w:sz w:val="24"/>
          <w:szCs w:val="24"/>
        </w:rPr>
        <w:instrText xml:space="preserve"> HYPERLINK "https://www.creditchina.gov.cn" </w:instrText>
      </w:r>
      <w:r>
        <w:rPr>
          <w:rFonts w:hint="eastAsia" w:ascii="宋体" w:hAnsi="宋体" w:eastAsia="宋体" w:cs="宋体"/>
          <w:spacing w:val="1"/>
          <w:sz w:val="24"/>
          <w:szCs w:val="24"/>
        </w:rPr>
        <w:fldChar w:fldCharType="separate"/>
      </w:r>
      <w:r>
        <w:rPr>
          <w:rFonts w:hint="eastAsia" w:ascii="宋体" w:hAnsi="宋体" w:eastAsia="宋体" w:cs="宋体"/>
          <w:spacing w:val="1"/>
          <w:sz w:val="24"/>
          <w:szCs w:val="24"/>
        </w:rPr>
        <w:t>www.creditchina.gov.cn</w:t>
      </w:r>
      <w:r>
        <w:rPr>
          <w:rFonts w:hint="eastAsia" w:ascii="宋体" w:hAnsi="宋体" w:eastAsia="宋体" w:cs="宋体"/>
          <w:spacing w:val="1"/>
          <w:sz w:val="24"/>
          <w:szCs w:val="24"/>
        </w:rPr>
        <w:fldChar w:fldCharType="end"/>
      </w:r>
      <w:r>
        <w:rPr>
          <w:rFonts w:hint="eastAsia" w:ascii="宋体" w:hAnsi="宋体" w:eastAsia="宋体" w:cs="宋体"/>
          <w:spacing w:val="1"/>
          <w:sz w:val="24"/>
          <w:szCs w:val="24"/>
        </w:rPr>
        <w:t>）中列入失信被执行人和税收违法黑名单的供应商，不得为中国政府采购网（</w:t>
      </w:r>
      <w:r>
        <w:rPr>
          <w:rFonts w:hint="eastAsia" w:ascii="宋体" w:hAnsi="宋体" w:eastAsia="宋体" w:cs="宋体"/>
          <w:spacing w:val="1"/>
          <w:sz w:val="24"/>
          <w:szCs w:val="24"/>
        </w:rPr>
        <w:fldChar w:fldCharType="begin"/>
      </w:r>
      <w:r>
        <w:rPr>
          <w:rFonts w:hint="eastAsia" w:ascii="宋体" w:hAnsi="宋体" w:eastAsia="宋体" w:cs="宋体"/>
          <w:spacing w:val="1"/>
          <w:sz w:val="24"/>
          <w:szCs w:val="24"/>
        </w:rPr>
        <w:instrText xml:space="preserve"> HYPERLINK "https://www.ccgp.gov.cn" </w:instrText>
      </w:r>
      <w:r>
        <w:rPr>
          <w:rFonts w:hint="eastAsia" w:ascii="宋体" w:hAnsi="宋体" w:eastAsia="宋体" w:cs="宋体"/>
          <w:spacing w:val="1"/>
          <w:sz w:val="24"/>
          <w:szCs w:val="24"/>
        </w:rPr>
        <w:fldChar w:fldCharType="separate"/>
      </w:r>
      <w:r>
        <w:rPr>
          <w:rFonts w:hint="eastAsia" w:ascii="宋体" w:hAnsi="宋体" w:eastAsia="宋体" w:cs="宋体"/>
          <w:spacing w:val="1"/>
          <w:sz w:val="24"/>
          <w:szCs w:val="24"/>
        </w:rPr>
        <w:t>www.ccgp.gov.cn</w:t>
      </w:r>
      <w:r>
        <w:rPr>
          <w:rFonts w:hint="eastAsia" w:ascii="宋体" w:hAnsi="宋体" w:eastAsia="宋体" w:cs="宋体"/>
          <w:spacing w:val="1"/>
          <w:sz w:val="24"/>
          <w:szCs w:val="24"/>
        </w:rPr>
        <w:fldChar w:fldCharType="end"/>
      </w:r>
      <w:r>
        <w:rPr>
          <w:rFonts w:hint="eastAsia" w:ascii="宋体" w:hAnsi="宋体" w:eastAsia="宋体" w:cs="宋体"/>
          <w:spacing w:val="1"/>
          <w:sz w:val="24"/>
          <w:szCs w:val="24"/>
        </w:rPr>
        <w:t>）政府采购严重违法失信行为记录名单中被财政部门禁止参加政府采购活动的供应商；（提供查询结果网页截图并加盖供应商公章，政府采购严重违法失信行为记录查询日期应在竞争性谈判公告发布之日起之后）；</w:t>
      </w:r>
    </w:p>
    <w:p w14:paraId="79C4482E">
      <w:pPr>
        <w:keepNext w:val="0"/>
        <w:keepLines w:val="0"/>
        <w:pageBreakBefore w:val="0"/>
        <w:overflowPunct/>
        <w:bidi w:val="0"/>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（5）供应商应具有履行合同所必需的设备和专业技术能力承诺书；</w:t>
      </w:r>
    </w:p>
    <w:p w14:paraId="7FF7BBDD">
      <w:pPr>
        <w:keepNext w:val="0"/>
        <w:keepLines w:val="0"/>
        <w:pageBreakBefore w:val="0"/>
        <w:overflowPunct/>
        <w:bidi w:val="0"/>
        <w:spacing w:line="360" w:lineRule="auto"/>
        <w:ind w:right="58" w:firstLine="480" w:firstLineChars="200"/>
        <w:rPr>
          <w:rFonts w:hint="eastAsia" w:ascii="宋体" w:hAnsi="宋体" w:eastAsia="宋体" w:cs="宋体"/>
          <w:sz w:val="24"/>
          <w:szCs w:val="24"/>
        </w:rPr>
      </w:pPr>
      <w:r>
        <w:rPr>
          <w:rFonts w:hint="eastAsia" w:ascii="宋体" w:hAnsi="宋体" w:eastAsia="宋体" w:cs="宋体"/>
          <w:sz w:val="24"/>
          <w:szCs w:val="24"/>
        </w:rPr>
        <w:t>（6）供应商税收缴纳证明：提供202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01月01日</w:t>
      </w:r>
      <w:r>
        <w:rPr>
          <w:rFonts w:hint="eastAsia" w:ascii="宋体" w:hAnsi="宋体" w:eastAsia="宋体" w:cs="宋体"/>
          <w:sz w:val="24"/>
          <w:szCs w:val="24"/>
        </w:rPr>
        <w:t>至今任意</w:t>
      </w:r>
      <w:r>
        <w:rPr>
          <w:rFonts w:hint="eastAsia" w:ascii="宋体" w:hAnsi="宋体" w:eastAsia="宋体" w:cs="宋体"/>
          <w:spacing w:val="-43"/>
          <w:sz w:val="24"/>
          <w:szCs w:val="24"/>
          <w:lang w:eastAsia="zh-CN"/>
        </w:rPr>
        <w:t>连续</w:t>
      </w:r>
      <w:r>
        <w:rPr>
          <w:rFonts w:hint="eastAsia" w:ascii="宋体" w:hAnsi="宋体" w:eastAsia="宋体" w:cs="宋体"/>
          <w:sz w:val="24"/>
          <w:szCs w:val="24"/>
        </w:rPr>
        <w:t>3个月的纳</w:t>
      </w:r>
      <w:r>
        <w:rPr>
          <w:rFonts w:hint="eastAsia" w:ascii="宋体" w:hAnsi="宋体" w:eastAsia="宋体" w:cs="宋体"/>
          <w:spacing w:val="-1"/>
          <w:sz w:val="24"/>
          <w:szCs w:val="24"/>
        </w:rPr>
        <w:t>税证明或完税证明，依法免税的单位应提供相关证明材料；</w:t>
      </w:r>
    </w:p>
    <w:p w14:paraId="33EBF641">
      <w:pPr>
        <w:keepNext w:val="0"/>
        <w:keepLines w:val="0"/>
        <w:pageBreakBefore w:val="0"/>
        <w:overflowPunct/>
        <w:bidi w:val="0"/>
        <w:spacing w:line="360" w:lineRule="auto"/>
        <w:ind w:right="58" w:firstLine="480" w:firstLineChars="200"/>
        <w:rPr>
          <w:rFonts w:hint="eastAsia" w:ascii="宋体" w:hAnsi="宋体" w:eastAsia="宋体" w:cs="宋体"/>
          <w:sz w:val="24"/>
          <w:szCs w:val="24"/>
        </w:rPr>
      </w:pPr>
      <w:r>
        <w:rPr>
          <w:rFonts w:hint="eastAsia" w:ascii="宋体" w:hAnsi="宋体" w:eastAsia="宋体" w:cs="宋体"/>
          <w:sz w:val="24"/>
          <w:szCs w:val="24"/>
        </w:rPr>
        <w:t>（7）供应商社会保障资金缴纳证明：提供202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01月01日</w:t>
      </w:r>
      <w:r>
        <w:rPr>
          <w:rFonts w:hint="eastAsia" w:ascii="宋体" w:hAnsi="宋体" w:eastAsia="宋体" w:cs="宋体"/>
          <w:sz w:val="24"/>
          <w:szCs w:val="24"/>
        </w:rPr>
        <w:t>至今任意</w:t>
      </w:r>
      <w:r>
        <w:rPr>
          <w:rFonts w:hint="eastAsia" w:ascii="宋体" w:hAnsi="宋体" w:eastAsia="宋体" w:cs="宋体"/>
          <w:sz w:val="24"/>
          <w:szCs w:val="24"/>
          <w:lang w:eastAsia="zh-CN"/>
        </w:rPr>
        <w:t>连续</w:t>
      </w:r>
      <w:r>
        <w:rPr>
          <w:rFonts w:hint="eastAsia" w:ascii="宋体" w:hAnsi="宋体" w:eastAsia="宋体" w:cs="宋体"/>
          <w:sz w:val="24"/>
          <w:szCs w:val="24"/>
        </w:rPr>
        <w:t>3个月</w:t>
      </w:r>
      <w:r>
        <w:rPr>
          <w:rFonts w:hint="eastAsia" w:ascii="宋体" w:hAnsi="宋体" w:eastAsia="宋体" w:cs="宋体"/>
          <w:spacing w:val="-1"/>
          <w:sz w:val="24"/>
          <w:szCs w:val="24"/>
        </w:rPr>
        <w:t>的社会保</w:t>
      </w:r>
      <w:r>
        <w:rPr>
          <w:rFonts w:hint="eastAsia" w:ascii="宋体" w:hAnsi="宋体" w:eastAsia="宋体" w:cs="宋体"/>
          <w:spacing w:val="-2"/>
          <w:sz w:val="24"/>
          <w:szCs w:val="24"/>
        </w:rPr>
        <w:t>障资金缴存单据或社保机构开具的社会保险参保缴费情况证明，依法不需要缴纳社会保障资金的单位应提供相关证明材料；</w:t>
      </w:r>
    </w:p>
    <w:p w14:paraId="2691343D">
      <w:pPr>
        <w:keepNext w:val="0"/>
        <w:keepLines w:val="0"/>
        <w:pageBreakBefore w:val="0"/>
        <w:overflowPunct/>
        <w:bidi w:val="0"/>
        <w:spacing w:line="360" w:lineRule="auto"/>
        <w:ind w:right="58" w:firstLine="472" w:firstLineChars="200"/>
        <w:rPr>
          <w:rFonts w:hint="eastAsia" w:ascii="宋体" w:hAnsi="宋体" w:eastAsia="宋体" w:cs="宋体"/>
          <w:sz w:val="24"/>
          <w:szCs w:val="24"/>
        </w:rPr>
      </w:pPr>
      <w:r>
        <w:rPr>
          <w:rFonts w:hint="eastAsia" w:ascii="宋体" w:hAnsi="宋体" w:eastAsia="宋体" w:cs="宋体"/>
          <w:spacing w:val="-2"/>
          <w:sz w:val="24"/>
          <w:szCs w:val="24"/>
        </w:rPr>
        <w:t>（8）书面声明：参加政府采购活动前三年内，在经营活动中没有重大违法记录</w:t>
      </w:r>
      <w:r>
        <w:rPr>
          <w:rFonts w:hint="eastAsia" w:ascii="宋体" w:hAnsi="宋体" w:eastAsia="宋体" w:cs="宋体"/>
          <w:spacing w:val="-3"/>
          <w:sz w:val="24"/>
          <w:szCs w:val="24"/>
        </w:rPr>
        <w:t>的书面声明（加盖供应商公章</w:t>
      </w:r>
      <w:r>
        <w:rPr>
          <w:rFonts w:hint="eastAsia" w:ascii="宋体" w:hAnsi="宋体" w:eastAsia="宋体" w:cs="宋体"/>
          <w:spacing w:val="4"/>
          <w:sz w:val="24"/>
          <w:szCs w:val="24"/>
        </w:rPr>
        <w:t>）；</w:t>
      </w:r>
    </w:p>
    <w:p w14:paraId="25E03565">
      <w:pPr>
        <w:keepNext w:val="0"/>
        <w:keepLines w:val="0"/>
        <w:pageBreakBefore w:val="0"/>
        <w:overflowPunct/>
        <w:bidi w:val="0"/>
        <w:spacing w:line="360" w:lineRule="auto"/>
        <w:ind w:right="58" w:firstLine="472" w:firstLineChars="200"/>
        <w:rPr>
          <w:rFonts w:hint="eastAsia" w:ascii="宋体" w:hAnsi="宋体" w:eastAsia="宋体" w:cs="宋体"/>
          <w:spacing w:val="-8"/>
          <w:sz w:val="24"/>
          <w:szCs w:val="24"/>
        </w:rPr>
      </w:pPr>
      <w:r>
        <w:rPr>
          <w:rFonts w:hint="eastAsia" w:ascii="宋体" w:hAnsi="宋体" w:eastAsia="宋体" w:cs="宋体"/>
          <w:spacing w:val="-2"/>
          <w:sz w:val="24"/>
          <w:szCs w:val="24"/>
        </w:rPr>
        <w:t>（9）本项目不接受联合体投标。单位负责人为同一人或者存在控股、管理关系</w:t>
      </w:r>
      <w:r>
        <w:rPr>
          <w:rFonts w:hint="eastAsia" w:ascii="宋体" w:hAnsi="宋体" w:eastAsia="宋体" w:cs="宋体"/>
          <w:sz w:val="24"/>
          <w:szCs w:val="24"/>
        </w:rPr>
        <w:t>的不同单位</w:t>
      </w:r>
      <w:r>
        <w:rPr>
          <w:rFonts w:hint="eastAsia" w:ascii="宋体" w:hAnsi="宋体" w:eastAsia="宋体" w:cs="宋体"/>
          <w:spacing w:val="-32"/>
          <w:sz w:val="24"/>
          <w:szCs w:val="24"/>
        </w:rPr>
        <w:t>；（</w:t>
      </w:r>
      <w:r>
        <w:rPr>
          <w:rFonts w:hint="eastAsia" w:ascii="宋体" w:hAnsi="宋体" w:eastAsia="宋体" w:cs="宋体"/>
          <w:sz w:val="24"/>
          <w:szCs w:val="24"/>
        </w:rPr>
        <w:t>提供承诺</w:t>
      </w:r>
      <w:r>
        <w:rPr>
          <w:rFonts w:hint="eastAsia" w:ascii="宋体" w:hAnsi="宋体" w:eastAsia="宋体" w:cs="宋体"/>
          <w:spacing w:val="-8"/>
          <w:sz w:val="24"/>
          <w:szCs w:val="24"/>
        </w:rPr>
        <w:t>书）</w:t>
      </w:r>
    </w:p>
    <w:p w14:paraId="1D638499">
      <w:pPr>
        <w:keepNext w:val="0"/>
        <w:keepLines w:val="0"/>
        <w:pageBreakBefore w:val="0"/>
        <w:overflowPunct/>
        <w:bidi w:val="0"/>
        <w:spacing w:line="360" w:lineRule="auto"/>
        <w:ind w:right="58" w:firstLine="448" w:firstLineChars="200"/>
        <w:rPr>
          <w:rFonts w:hint="eastAsia" w:ascii="宋体" w:hAnsi="宋体" w:eastAsia="宋体" w:cs="宋体"/>
          <w:spacing w:val="-8"/>
          <w:sz w:val="24"/>
          <w:szCs w:val="24"/>
        </w:rPr>
      </w:pPr>
      <w:r>
        <w:rPr>
          <w:rFonts w:hint="eastAsia" w:ascii="宋体" w:hAnsi="宋体" w:eastAsia="宋体" w:cs="宋体"/>
          <w:spacing w:val="-8"/>
          <w:sz w:val="24"/>
          <w:szCs w:val="24"/>
        </w:rPr>
        <w:t>（10）本项目专门面向中小企业采购。</w:t>
      </w:r>
    </w:p>
    <w:p w14:paraId="65A4E511">
      <w:pPr>
        <w:keepNext w:val="0"/>
        <w:keepLines w:val="0"/>
        <w:pageBreakBefore w:val="0"/>
        <w:overflowPunct/>
        <w:bidi w:val="0"/>
        <w:spacing w:line="360" w:lineRule="auto"/>
        <w:ind w:left="479"/>
        <w:rPr>
          <w:rFonts w:hint="eastAsia" w:ascii="宋体" w:hAnsi="宋体" w:eastAsia="宋体" w:cs="宋体"/>
          <w:sz w:val="24"/>
          <w:szCs w:val="24"/>
        </w:rPr>
      </w:pPr>
      <w:r>
        <w:rPr>
          <w:rFonts w:hint="eastAsia" w:ascii="宋体" w:hAnsi="宋体" w:eastAsia="宋体" w:cs="宋体"/>
          <w:b/>
          <w:bCs/>
          <w:spacing w:val="-3"/>
          <w:sz w:val="24"/>
          <w:szCs w:val="24"/>
        </w:rPr>
        <w:t>4、符合性审查：</w:t>
      </w:r>
    </w:p>
    <w:p w14:paraId="5D18278B">
      <w:pPr>
        <w:keepNext w:val="0"/>
        <w:keepLines w:val="0"/>
        <w:pageBreakBefore w:val="0"/>
        <w:overflowPunct/>
        <w:bidi w:val="0"/>
        <w:spacing w:line="360" w:lineRule="auto"/>
        <w:ind w:left="509"/>
        <w:rPr>
          <w:rFonts w:hint="eastAsia" w:ascii="宋体" w:hAnsi="宋体" w:eastAsia="宋体" w:cs="宋体"/>
          <w:sz w:val="24"/>
          <w:szCs w:val="24"/>
        </w:rPr>
      </w:pPr>
      <w:r>
        <w:rPr>
          <w:rFonts w:hint="eastAsia" w:ascii="宋体" w:hAnsi="宋体" w:eastAsia="宋体" w:cs="宋体"/>
          <w:spacing w:val="-2"/>
          <w:sz w:val="24"/>
          <w:szCs w:val="24"/>
        </w:rPr>
        <w:t>由谈判小组按下列评审标准对供应商响应文件进行符合性审查。</w:t>
      </w:r>
    </w:p>
    <w:p w14:paraId="425D588C">
      <w:pPr>
        <w:keepNext w:val="0"/>
        <w:keepLines w:val="0"/>
        <w:pageBreakBefore w:val="0"/>
        <w:overflowPunct/>
        <w:bidi w:val="0"/>
        <w:spacing w:line="360" w:lineRule="auto"/>
        <w:ind w:firstLine="464" w:firstLineChars="200"/>
        <w:jc w:val="left"/>
        <w:rPr>
          <w:rFonts w:hint="eastAsia" w:ascii="宋体" w:hAnsi="宋体" w:eastAsia="宋体" w:cs="宋体"/>
          <w:sz w:val="24"/>
          <w:szCs w:val="24"/>
        </w:rPr>
      </w:pPr>
      <w:r>
        <w:rPr>
          <w:rFonts w:hint="eastAsia" w:ascii="宋体" w:hAnsi="宋体" w:eastAsia="宋体" w:cs="宋体"/>
          <w:spacing w:val="-4"/>
          <w:sz w:val="24"/>
          <w:szCs w:val="24"/>
        </w:rPr>
        <w:t>（1）第一次谈判报价：第一次谈判报价是否超出竞争性谈判文件规定的最高限价</w:t>
      </w:r>
      <w:r>
        <w:rPr>
          <w:rFonts w:hint="eastAsia" w:ascii="宋体" w:hAnsi="宋体" w:eastAsia="宋体" w:cs="宋体"/>
          <w:spacing w:val="-4"/>
          <w:sz w:val="24"/>
          <w:szCs w:val="24"/>
          <w:lang w:eastAsia="zh-CN"/>
        </w:rPr>
        <w:t>，</w:t>
      </w:r>
      <w:r>
        <w:rPr>
          <w:rFonts w:hint="eastAsia" w:ascii="宋体" w:hAnsi="宋体" w:eastAsia="宋体" w:cs="宋体"/>
          <w:spacing w:val="-4"/>
          <w:sz w:val="24"/>
          <w:szCs w:val="24"/>
          <w:lang w:val="en-US" w:eastAsia="zh-CN"/>
        </w:rPr>
        <w:t>各项清单报价满足采购文件要求</w:t>
      </w:r>
      <w:r>
        <w:rPr>
          <w:rFonts w:hint="eastAsia" w:ascii="宋体" w:hAnsi="宋体" w:eastAsia="宋体" w:cs="宋体"/>
          <w:spacing w:val="-4"/>
          <w:sz w:val="24"/>
          <w:szCs w:val="24"/>
        </w:rPr>
        <w:t>；</w:t>
      </w:r>
    </w:p>
    <w:p w14:paraId="6FAD1F18">
      <w:pPr>
        <w:keepNext w:val="0"/>
        <w:keepLines w:val="0"/>
        <w:pageBreakBefore w:val="0"/>
        <w:overflowPunct/>
        <w:bidi w:val="0"/>
        <w:spacing w:line="360" w:lineRule="auto"/>
        <w:ind w:right="56" w:firstLine="491"/>
        <w:rPr>
          <w:rFonts w:hint="eastAsia" w:ascii="宋体" w:hAnsi="宋体" w:eastAsia="宋体" w:cs="宋体"/>
          <w:sz w:val="24"/>
          <w:szCs w:val="24"/>
        </w:rPr>
      </w:pPr>
      <w:r>
        <w:rPr>
          <w:rFonts w:hint="eastAsia" w:ascii="宋体" w:hAnsi="宋体" w:eastAsia="宋体" w:cs="宋体"/>
          <w:spacing w:val="1"/>
          <w:sz w:val="24"/>
          <w:szCs w:val="24"/>
        </w:rPr>
        <w:t>（2）响应文件有关各项要求签字、盖章处是否经供应商法定代表人或投标授权人</w:t>
      </w:r>
      <w:r>
        <w:rPr>
          <w:rFonts w:hint="eastAsia" w:ascii="宋体" w:hAnsi="宋体" w:eastAsia="宋体" w:cs="宋体"/>
          <w:spacing w:val="-2"/>
          <w:sz w:val="24"/>
          <w:szCs w:val="24"/>
        </w:rPr>
        <w:t>签字、盖章；</w:t>
      </w:r>
      <w:r>
        <w:rPr>
          <w:rFonts w:hint="eastAsia" w:ascii="宋体" w:hAnsi="宋体" w:eastAsia="宋体" w:cs="宋体"/>
          <w:spacing w:val="-2"/>
          <w:sz w:val="24"/>
          <w:szCs w:val="24"/>
          <w:lang w:val="en-US" w:eastAsia="zh-CN"/>
        </w:rPr>
        <w:t>且</w:t>
      </w:r>
      <w:r>
        <w:rPr>
          <w:rFonts w:hint="eastAsia" w:ascii="宋体" w:hAnsi="宋体" w:eastAsia="宋体" w:cs="宋体"/>
          <w:spacing w:val="-1"/>
          <w:sz w:val="24"/>
          <w:szCs w:val="24"/>
          <w:lang w:val="en-US" w:eastAsia="zh-CN"/>
        </w:rPr>
        <w:t>响应文件的编制符合竞争性谈判文件要求</w:t>
      </w:r>
    </w:p>
    <w:p w14:paraId="35F61C9F">
      <w:pPr>
        <w:keepNext w:val="0"/>
        <w:keepLines w:val="0"/>
        <w:pageBreakBefore w:val="0"/>
        <w:overflowPunct/>
        <w:bidi w:val="0"/>
        <w:spacing w:line="360" w:lineRule="auto"/>
        <w:ind w:left="491"/>
        <w:rPr>
          <w:rFonts w:hint="eastAsia" w:ascii="宋体" w:hAnsi="宋体" w:eastAsia="宋体" w:cs="宋体"/>
          <w:sz w:val="24"/>
          <w:szCs w:val="24"/>
        </w:rPr>
      </w:pPr>
      <w:r>
        <w:rPr>
          <w:rFonts w:hint="eastAsia" w:ascii="宋体" w:hAnsi="宋体" w:eastAsia="宋体" w:cs="宋体"/>
          <w:spacing w:val="-2"/>
          <w:sz w:val="24"/>
          <w:szCs w:val="24"/>
        </w:rPr>
        <w:t>（3）投标保证金是否按谈判文件要求缴纳；</w:t>
      </w:r>
    </w:p>
    <w:p w14:paraId="6B3ADC86">
      <w:pPr>
        <w:keepNext w:val="0"/>
        <w:keepLines w:val="0"/>
        <w:pageBreakBefore w:val="0"/>
        <w:overflowPunct/>
        <w:bidi w:val="0"/>
        <w:spacing w:line="360" w:lineRule="auto"/>
        <w:ind w:left="19" w:right="130" w:firstLine="471"/>
        <w:rPr>
          <w:rFonts w:hint="eastAsia" w:ascii="宋体" w:hAnsi="宋体" w:eastAsia="宋体" w:cs="宋体"/>
          <w:sz w:val="24"/>
          <w:szCs w:val="24"/>
        </w:rPr>
      </w:pPr>
      <w:r>
        <w:rPr>
          <w:rFonts w:hint="eastAsia" w:ascii="宋体" w:hAnsi="宋体" w:eastAsia="宋体" w:cs="宋体"/>
          <w:spacing w:val="-1"/>
          <w:sz w:val="24"/>
          <w:szCs w:val="24"/>
        </w:rPr>
        <w:t>（4）商务条款的响应，主要是交货期限、质保期限、交货地点、付款方式等方面</w:t>
      </w:r>
      <w:r>
        <w:rPr>
          <w:rFonts w:hint="eastAsia" w:ascii="宋体" w:hAnsi="宋体" w:eastAsia="宋体" w:cs="宋体"/>
          <w:spacing w:val="-5"/>
          <w:sz w:val="24"/>
          <w:szCs w:val="24"/>
        </w:rPr>
        <w:t>的响应程度；</w:t>
      </w:r>
    </w:p>
    <w:p w14:paraId="4BDBAC80">
      <w:pPr>
        <w:keepNext w:val="0"/>
        <w:keepLines w:val="0"/>
        <w:pageBreakBefore w:val="0"/>
        <w:overflowPunct/>
        <w:bidi w:val="0"/>
        <w:spacing w:line="360" w:lineRule="auto"/>
        <w:ind w:left="491"/>
        <w:rPr>
          <w:rFonts w:hint="eastAsia" w:ascii="宋体" w:hAnsi="宋体" w:eastAsia="宋体" w:cs="宋体"/>
          <w:spacing w:val="-1"/>
          <w:sz w:val="24"/>
          <w:szCs w:val="24"/>
        </w:rPr>
      </w:pPr>
      <w:r>
        <w:rPr>
          <w:rFonts w:hint="eastAsia" w:ascii="宋体" w:hAnsi="宋体" w:eastAsia="宋体" w:cs="宋体"/>
          <w:spacing w:val="-1"/>
          <w:sz w:val="24"/>
          <w:szCs w:val="24"/>
        </w:rPr>
        <w:t>（5）技术参数完全响应无负偏离，若有负偏离按无实质性响应处理；</w:t>
      </w:r>
    </w:p>
    <w:p w14:paraId="21DB4308">
      <w:pPr>
        <w:keepNext w:val="0"/>
        <w:keepLines w:val="0"/>
        <w:pageBreakBefore w:val="0"/>
        <w:overflowPunct/>
        <w:bidi w:val="0"/>
        <w:spacing w:line="360" w:lineRule="auto"/>
        <w:ind w:left="484"/>
        <w:rPr>
          <w:rFonts w:hint="eastAsia" w:ascii="宋体" w:hAnsi="宋体" w:eastAsia="宋体" w:cs="宋体"/>
          <w:sz w:val="24"/>
          <w:szCs w:val="24"/>
        </w:rPr>
      </w:pPr>
      <w:r>
        <w:rPr>
          <w:rFonts w:hint="eastAsia" w:ascii="宋体" w:hAnsi="宋体" w:eastAsia="宋体" w:cs="宋体"/>
          <w:b/>
          <w:bCs/>
          <w:spacing w:val="-3"/>
          <w:sz w:val="24"/>
          <w:szCs w:val="24"/>
        </w:rPr>
        <w:t>5、谈判并进行最终报价</w:t>
      </w:r>
    </w:p>
    <w:p w14:paraId="7F32F44F">
      <w:pPr>
        <w:keepNext w:val="0"/>
        <w:keepLines w:val="0"/>
        <w:pageBreakBefore w:val="0"/>
        <w:overflowPunct/>
        <w:bidi w:val="0"/>
        <w:spacing w:line="360" w:lineRule="auto"/>
        <w:ind w:left="3" w:right="58" w:firstLine="486"/>
        <w:jc w:val="both"/>
        <w:rPr>
          <w:rFonts w:hint="eastAsia" w:ascii="宋体" w:hAnsi="宋体" w:eastAsia="宋体" w:cs="宋体"/>
          <w:sz w:val="24"/>
          <w:szCs w:val="24"/>
        </w:rPr>
      </w:pPr>
      <w:r>
        <w:rPr>
          <w:rFonts w:hint="eastAsia" w:ascii="宋体" w:hAnsi="宋体" w:eastAsia="宋体" w:cs="宋体"/>
          <w:spacing w:val="-2"/>
          <w:sz w:val="24"/>
          <w:szCs w:val="24"/>
        </w:rPr>
        <w:t>资格审查及符合性审查均合格的供应商进入谈判环节，谈判小组分别与各供应商进行谈判，谈判结束后，各供应商在规定的时间内进行最终报价，最终报价不得高于第一</w:t>
      </w:r>
      <w:r>
        <w:rPr>
          <w:rFonts w:hint="eastAsia" w:ascii="宋体" w:hAnsi="宋体" w:eastAsia="宋体" w:cs="宋体"/>
          <w:spacing w:val="-1"/>
          <w:sz w:val="24"/>
          <w:szCs w:val="24"/>
        </w:rPr>
        <w:t>次报价，否则将被视为无效报价。</w:t>
      </w:r>
    </w:p>
    <w:p w14:paraId="50556B29">
      <w:pPr>
        <w:keepNext w:val="0"/>
        <w:keepLines w:val="0"/>
        <w:pageBreakBefore w:val="0"/>
        <w:overflowPunct/>
        <w:bidi w:val="0"/>
        <w:spacing w:line="360" w:lineRule="auto"/>
        <w:ind w:left="481"/>
        <w:rPr>
          <w:rFonts w:hint="eastAsia" w:ascii="宋体" w:hAnsi="宋体" w:eastAsia="宋体" w:cs="宋体"/>
          <w:sz w:val="24"/>
          <w:szCs w:val="24"/>
        </w:rPr>
      </w:pPr>
      <w:r>
        <w:rPr>
          <w:rFonts w:hint="eastAsia" w:ascii="宋体" w:hAnsi="宋体" w:eastAsia="宋体" w:cs="宋体"/>
          <w:spacing w:val="-2"/>
          <w:sz w:val="24"/>
          <w:szCs w:val="24"/>
        </w:rPr>
        <w:t>6、确定成交候选人</w:t>
      </w:r>
    </w:p>
    <w:p w14:paraId="1A818612">
      <w:pPr>
        <w:keepNext w:val="0"/>
        <w:keepLines w:val="0"/>
        <w:pageBreakBefore w:val="0"/>
        <w:overflowPunct/>
        <w:bidi w:val="0"/>
        <w:spacing w:line="360" w:lineRule="auto"/>
        <w:ind w:left="1" w:right="58" w:firstLine="480"/>
        <w:rPr>
          <w:rFonts w:hint="eastAsia" w:ascii="宋体" w:hAnsi="宋体" w:eastAsia="宋体" w:cs="宋体"/>
          <w:spacing w:val="-1"/>
          <w:sz w:val="24"/>
          <w:szCs w:val="24"/>
        </w:rPr>
      </w:pPr>
      <w:r>
        <w:rPr>
          <w:rFonts w:hint="eastAsia" w:ascii="宋体" w:hAnsi="宋体" w:eastAsia="宋体" w:cs="宋体"/>
          <w:spacing w:val="-2"/>
          <w:sz w:val="24"/>
          <w:szCs w:val="24"/>
        </w:rPr>
        <w:t>按照</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lang w:val="en-US" w:eastAsia="zh-CN"/>
        </w:rPr>
        <w:t>二次</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最终报价由低到高的顺序确定排名前三的为成交候选供应商，若报价相同，需</w:t>
      </w:r>
      <w:r>
        <w:rPr>
          <w:rFonts w:hint="eastAsia" w:ascii="宋体" w:hAnsi="宋体" w:eastAsia="宋体" w:cs="宋体"/>
          <w:sz w:val="24"/>
          <w:szCs w:val="24"/>
        </w:rPr>
        <w:t>再次报价，直至产生唯一最低报价，最终结果由</w:t>
      </w:r>
      <w:r>
        <w:rPr>
          <w:rFonts w:hint="eastAsia" w:ascii="宋体" w:hAnsi="宋体" w:eastAsia="宋体" w:cs="宋体"/>
          <w:spacing w:val="-1"/>
          <w:sz w:val="24"/>
          <w:szCs w:val="24"/>
        </w:rPr>
        <w:t>谈判小组全体成员签字确认。</w:t>
      </w:r>
    </w:p>
    <w:p w14:paraId="14747877">
      <w:pPr>
        <w:keepNext w:val="0"/>
        <w:keepLines w:val="0"/>
        <w:pageBreakBefore w:val="0"/>
        <w:overflowPunct/>
        <w:bidi w:val="0"/>
        <w:spacing w:line="360" w:lineRule="auto"/>
        <w:ind w:left="1" w:right="58" w:firstLine="480"/>
        <w:rPr>
          <w:rFonts w:hint="eastAsia" w:ascii="宋体" w:hAnsi="宋体" w:eastAsia="宋体" w:cs="宋体"/>
          <w:spacing w:val="-2"/>
          <w:sz w:val="24"/>
          <w:szCs w:val="24"/>
          <w:u w:val="wave"/>
        </w:rPr>
      </w:pPr>
      <w:r>
        <w:rPr>
          <w:rFonts w:hint="eastAsia" w:ascii="宋体" w:hAnsi="宋体" w:eastAsia="宋体" w:cs="宋体"/>
          <w:spacing w:val="-2"/>
          <w:sz w:val="24"/>
          <w:szCs w:val="24"/>
          <w:u w:val="wave"/>
        </w:rPr>
        <w:t>7、需要落实的政府采购政策（</w:t>
      </w:r>
      <w:r>
        <w:rPr>
          <w:rFonts w:hint="eastAsia" w:ascii="宋体" w:hAnsi="宋体" w:eastAsia="宋体" w:cs="宋体"/>
          <w:b/>
          <w:bCs/>
          <w:spacing w:val="-2"/>
          <w:sz w:val="24"/>
          <w:szCs w:val="24"/>
          <w:u w:val="wave"/>
          <w:lang w:val="en-US" w:eastAsia="zh-CN"/>
        </w:rPr>
        <w:t>本项目为专门面向中小微企业采购，评标价不再适用优惠政策</w:t>
      </w:r>
      <w:r>
        <w:rPr>
          <w:rFonts w:hint="eastAsia" w:ascii="宋体" w:hAnsi="宋体" w:eastAsia="宋体" w:cs="宋体"/>
          <w:spacing w:val="-2"/>
          <w:sz w:val="24"/>
          <w:szCs w:val="24"/>
          <w:u w:val="wave"/>
        </w:rPr>
        <w:t>）。</w:t>
      </w:r>
    </w:p>
    <w:p w14:paraId="2FA07D53">
      <w:pPr>
        <w:keepNext w:val="0"/>
        <w:keepLines w:val="0"/>
        <w:pageBreakBefore w:val="0"/>
        <w:overflowPunct/>
        <w:bidi w:val="0"/>
        <w:spacing w:line="360" w:lineRule="auto"/>
        <w:ind w:firstLine="470" w:firstLineChars="200"/>
        <w:rPr>
          <w:rFonts w:hint="eastAsia" w:ascii="宋体" w:hAnsi="宋体" w:eastAsia="宋体" w:cs="宋体"/>
          <w:sz w:val="24"/>
          <w:szCs w:val="24"/>
        </w:rPr>
      </w:pPr>
      <w:r>
        <w:rPr>
          <w:rFonts w:hint="eastAsia" w:ascii="宋体" w:hAnsi="宋体" w:eastAsia="宋体" w:cs="宋体"/>
          <w:b/>
          <w:bCs/>
          <w:spacing w:val="-3"/>
          <w:sz w:val="24"/>
          <w:szCs w:val="24"/>
        </w:rPr>
        <w:t>8、需要落实的政府采购政策</w:t>
      </w:r>
    </w:p>
    <w:p w14:paraId="51DCCEBB">
      <w:pPr>
        <w:keepNext w:val="0"/>
        <w:keepLines w:val="0"/>
        <w:pageBreakBefore w:val="0"/>
        <w:overflowPunct/>
        <w:bidi w:val="0"/>
        <w:spacing w:line="360" w:lineRule="auto"/>
        <w:ind w:left="2"/>
        <w:rPr>
          <w:rFonts w:hint="eastAsia" w:ascii="宋体" w:hAnsi="宋体" w:eastAsia="宋体" w:cs="宋体"/>
          <w:sz w:val="24"/>
          <w:szCs w:val="24"/>
        </w:rPr>
      </w:pPr>
      <w:r>
        <w:rPr>
          <w:rFonts w:hint="eastAsia" w:ascii="宋体" w:hAnsi="宋体" w:eastAsia="宋体" w:cs="宋体"/>
          <w:spacing w:val="-1"/>
          <w:sz w:val="24"/>
          <w:szCs w:val="24"/>
        </w:rPr>
        <w:t>8-1、供应商企业政府采购政策</w:t>
      </w:r>
    </w:p>
    <w:p w14:paraId="503229D0">
      <w:pPr>
        <w:keepNext w:val="0"/>
        <w:keepLines w:val="0"/>
        <w:pageBreakBefore w:val="0"/>
        <w:overflowPunct/>
        <w:bidi w:val="0"/>
        <w:spacing w:line="360" w:lineRule="auto"/>
        <w:ind w:left="2"/>
        <w:rPr>
          <w:rFonts w:hint="eastAsia" w:ascii="宋体" w:hAnsi="宋体" w:eastAsia="宋体" w:cs="宋体"/>
          <w:sz w:val="24"/>
          <w:szCs w:val="24"/>
        </w:rPr>
      </w:pPr>
      <w:r>
        <w:rPr>
          <w:rFonts w:hint="eastAsia" w:ascii="宋体" w:hAnsi="宋体" w:eastAsia="宋体" w:cs="宋体"/>
          <w:spacing w:val="-1"/>
          <w:sz w:val="24"/>
          <w:szCs w:val="24"/>
        </w:rPr>
        <w:t>8-1-1、中小企业落实政府采购政策</w:t>
      </w:r>
    </w:p>
    <w:p w14:paraId="62B78753">
      <w:pPr>
        <w:keepNext w:val="0"/>
        <w:keepLines w:val="0"/>
        <w:pageBreakBefore w:val="0"/>
        <w:overflowPunct/>
        <w:bidi w:val="0"/>
        <w:spacing w:line="360" w:lineRule="auto"/>
        <w:ind w:left="2" w:right="61" w:firstLine="245" w:firstLineChars="104"/>
        <w:rPr>
          <w:rFonts w:hint="eastAsia" w:ascii="宋体" w:hAnsi="宋体" w:eastAsia="宋体" w:cs="宋体"/>
          <w:sz w:val="24"/>
          <w:szCs w:val="24"/>
        </w:rPr>
      </w:pPr>
      <w:r>
        <w:rPr>
          <w:rFonts w:hint="eastAsia" w:ascii="宋体" w:hAnsi="宋体" w:eastAsia="宋体" w:cs="宋体"/>
          <w:spacing w:val="-2"/>
          <w:sz w:val="24"/>
          <w:szCs w:val="24"/>
        </w:rPr>
        <w:t>（1）对小型、微型企业产品的价格给予10%的扣除，用扣除后的价格参与评审，其评标</w:t>
      </w:r>
      <w:r>
        <w:rPr>
          <w:rFonts w:hint="eastAsia" w:ascii="宋体" w:hAnsi="宋体" w:eastAsia="宋体" w:cs="宋体"/>
          <w:spacing w:val="-1"/>
          <w:sz w:val="24"/>
          <w:szCs w:val="24"/>
        </w:rPr>
        <w:t>价=投标报价×（1-10%）。</w:t>
      </w:r>
    </w:p>
    <w:p w14:paraId="44C28F0A">
      <w:pPr>
        <w:keepNext w:val="0"/>
        <w:keepLines w:val="0"/>
        <w:pageBreakBefore w:val="0"/>
        <w:overflowPunct/>
        <w:bidi w:val="0"/>
        <w:spacing w:line="360" w:lineRule="auto"/>
        <w:ind w:left="1" w:right="59" w:firstLine="254" w:firstLineChars="105"/>
        <w:rPr>
          <w:rFonts w:hint="eastAsia" w:ascii="宋体" w:hAnsi="宋体" w:eastAsia="宋体" w:cs="宋体"/>
          <w:sz w:val="24"/>
          <w:szCs w:val="24"/>
        </w:rPr>
      </w:pPr>
      <w:r>
        <w:rPr>
          <w:rFonts w:hint="eastAsia" w:ascii="宋体" w:hAnsi="宋体" w:eastAsia="宋体" w:cs="宋体"/>
          <w:spacing w:val="1"/>
          <w:sz w:val="24"/>
          <w:szCs w:val="24"/>
        </w:rPr>
        <w:t>（2）联合体共同参加非专门面向中小企业的政府采购活动，联合协议中约定，小型和</w:t>
      </w:r>
      <w:r>
        <w:rPr>
          <w:rFonts w:hint="eastAsia" w:ascii="宋体" w:hAnsi="宋体" w:eastAsia="宋体" w:cs="宋体"/>
          <w:spacing w:val="2"/>
          <w:sz w:val="24"/>
          <w:szCs w:val="24"/>
        </w:rPr>
        <w:t>微型企业的协议合同金额占到联合体协议合同金额的3</w:t>
      </w:r>
      <w:r>
        <w:rPr>
          <w:rFonts w:hint="eastAsia" w:ascii="宋体" w:hAnsi="宋体" w:eastAsia="宋体" w:cs="宋体"/>
          <w:spacing w:val="1"/>
          <w:sz w:val="24"/>
          <w:szCs w:val="24"/>
        </w:rPr>
        <w:t>0%以上的，可给予联合体2%的价</w:t>
      </w:r>
      <w:r>
        <w:rPr>
          <w:rFonts w:hint="eastAsia" w:ascii="宋体" w:hAnsi="宋体" w:eastAsia="宋体" w:cs="宋体"/>
          <w:sz w:val="24"/>
          <w:szCs w:val="24"/>
        </w:rPr>
        <w:t>格扣除，用扣除后的价格参与评审，其评标价=投</w:t>
      </w:r>
      <w:r>
        <w:rPr>
          <w:rFonts w:hint="eastAsia" w:ascii="宋体" w:hAnsi="宋体" w:eastAsia="宋体" w:cs="宋体"/>
          <w:spacing w:val="-1"/>
          <w:sz w:val="24"/>
          <w:szCs w:val="24"/>
        </w:rPr>
        <w:t>标报价×（1-4%）。</w:t>
      </w:r>
    </w:p>
    <w:p w14:paraId="27B9CAB2">
      <w:pPr>
        <w:keepNext w:val="0"/>
        <w:keepLines w:val="0"/>
        <w:pageBreakBefore w:val="0"/>
        <w:overflowPunct/>
        <w:bidi w:val="0"/>
        <w:spacing w:line="360" w:lineRule="auto"/>
        <w:ind w:left="2" w:right="61" w:firstLine="245" w:firstLineChars="104"/>
        <w:rPr>
          <w:rFonts w:hint="eastAsia" w:ascii="宋体" w:hAnsi="宋体" w:eastAsia="宋体" w:cs="宋体"/>
          <w:spacing w:val="-2"/>
          <w:sz w:val="24"/>
          <w:szCs w:val="24"/>
        </w:rPr>
      </w:pPr>
      <w:r>
        <w:rPr>
          <w:rFonts w:hint="eastAsia" w:ascii="宋体" w:hAnsi="宋体" w:eastAsia="宋体" w:cs="宋体"/>
          <w:spacing w:val="-2"/>
          <w:sz w:val="24"/>
          <w:szCs w:val="24"/>
        </w:rPr>
        <w:t>（3）参加本项目的小微企业须提供《小微企业声明函》（附件），未提供的不视为小微企业。本项目提供的货物不包括使用大型企业注册商标的货物，小型、微型企业提供中型企业制造的货物的，视同为中型企业。供应商须做出承诺，保证真实性，如有虚假，将依法承担相应责任。</w:t>
      </w:r>
    </w:p>
    <w:p w14:paraId="5BD15A43">
      <w:pPr>
        <w:keepNext w:val="0"/>
        <w:keepLines w:val="0"/>
        <w:pageBreakBefore w:val="0"/>
        <w:overflowPunct/>
        <w:bidi w:val="0"/>
        <w:spacing w:line="360" w:lineRule="auto"/>
        <w:ind w:left="2" w:right="61" w:firstLine="245" w:firstLineChars="104"/>
        <w:rPr>
          <w:rFonts w:hint="eastAsia" w:ascii="宋体" w:hAnsi="宋体" w:eastAsia="宋体" w:cs="宋体"/>
          <w:spacing w:val="-2"/>
          <w:sz w:val="24"/>
          <w:szCs w:val="24"/>
        </w:rPr>
      </w:pPr>
      <w:r>
        <w:rPr>
          <w:rFonts w:hint="eastAsia" w:ascii="宋体" w:hAnsi="宋体" w:eastAsia="宋体" w:cs="宋体"/>
          <w:spacing w:val="-2"/>
          <w:sz w:val="24"/>
          <w:szCs w:val="24"/>
        </w:rPr>
        <w:t>（4）小微企业按《政府采购促进中小企业发展管理办法》（财库〔2020〕46号）和《工业和信息化部、国家统计局、国家发展和改革委员会、财政部关于印发&lt;中小企业划型标准规定&gt;的通知》（工信部联企业【2011】300号）文件规定标准确认。</w:t>
      </w:r>
    </w:p>
    <w:p w14:paraId="77FFEB34">
      <w:pPr>
        <w:keepNext w:val="0"/>
        <w:keepLines w:val="0"/>
        <w:pageBreakBefore w:val="0"/>
        <w:overflowPunct/>
        <w:bidi w:val="0"/>
        <w:spacing w:line="360" w:lineRule="auto"/>
        <w:ind w:left="2"/>
        <w:rPr>
          <w:rFonts w:hint="eastAsia" w:ascii="宋体" w:hAnsi="宋体" w:eastAsia="宋体" w:cs="宋体"/>
          <w:sz w:val="24"/>
          <w:szCs w:val="24"/>
        </w:rPr>
      </w:pPr>
      <w:r>
        <w:rPr>
          <w:rFonts w:hint="eastAsia" w:ascii="宋体" w:hAnsi="宋体" w:eastAsia="宋体" w:cs="宋体"/>
          <w:spacing w:val="-1"/>
          <w:sz w:val="24"/>
          <w:szCs w:val="24"/>
        </w:rPr>
        <w:t>8-1-2、监狱和戒毒企业落实政府采购政策</w:t>
      </w:r>
    </w:p>
    <w:p w14:paraId="11CF5D80">
      <w:pPr>
        <w:keepNext w:val="0"/>
        <w:keepLines w:val="0"/>
        <w:pageBreakBefore w:val="0"/>
        <w:overflowPunct/>
        <w:bidi w:val="0"/>
        <w:spacing w:line="360" w:lineRule="auto"/>
        <w:ind w:left="5" w:right="61" w:firstLine="249" w:firstLineChars="103"/>
        <w:rPr>
          <w:rFonts w:hint="eastAsia" w:ascii="宋体" w:hAnsi="宋体" w:eastAsia="宋体" w:cs="宋体"/>
          <w:sz w:val="24"/>
          <w:szCs w:val="24"/>
        </w:rPr>
      </w:pPr>
      <w:r>
        <w:rPr>
          <w:rFonts w:hint="eastAsia" w:ascii="宋体" w:hAnsi="宋体" w:eastAsia="宋体" w:cs="宋体"/>
          <w:spacing w:val="1"/>
          <w:sz w:val="24"/>
          <w:szCs w:val="24"/>
        </w:rPr>
        <w:t>（1）在政府采购活动中，监狱企业视同小型、微型企业，享受预留份额、评审中价格</w:t>
      </w:r>
      <w:r>
        <w:rPr>
          <w:rFonts w:hint="eastAsia" w:ascii="宋体" w:hAnsi="宋体" w:eastAsia="宋体" w:cs="宋体"/>
          <w:spacing w:val="-2"/>
          <w:sz w:val="24"/>
          <w:szCs w:val="24"/>
        </w:rPr>
        <w:t>扣除等政府采购促进中小企业发展的政府采购政策。对监狱企业产品的价格给予5%的扣</w:t>
      </w:r>
      <w:r>
        <w:rPr>
          <w:rFonts w:hint="eastAsia" w:ascii="宋体" w:hAnsi="宋体" w:eastAsia="宋体" w:cs="宋体"/>
          <w:spacing w:val="-1"/>
          <w:sz w:val="24"/>
          <w:szCs w:val="24"/>
        </w:rPr>
        <w:t>除，用扣除后的价格参与评审，其评标价=投标报价×（1-10%）。</w:t>
      </w:r>
    </w:p>
    <w:p w14:paraId="76B825EE">
      <w:pPr>
        <w:keepNext w:val="0"/>
        <w:keepLines w:val="0"/>
        <w:pageBreakBefore w:val="0"/>
        <w:overflowPunct/>
        <w:bidi w:val="0"/>
        <w:spacing w:line="360" w:lineRule="auto"/>
        <w:ind w:left="13" w:firstLine="238" w:firstLineChars="100"/>
        <w:rPr>
          <w:rFonts w:hint="eastAsia" w:ascii="宋体" w:hAnsi="宋体" w:eastAsia="宋体" w:cs="宋体"/>
          <w:sz w:val="24"/>
          <w:szCs w:val="24"/>
        </w:rPr>
      </w:pPr>
      <w:r>
        <w:rPr>
          <w:rFonts w:hint="eastAsia" w:ascii="宋体" w:hAnsi="宋体" w:eastAsia="宋体" w:cs="宋体"/>
          <w:spacing w:val="-1"/>
          <w:sz w:val="24"/>
          <w:szCs w:val="24"/>
        </w:rPr>
        <w:t>（2）监狱企业属于小型、微型企业的，不重复享受政策。</w:t>
      </w:r>
    </w:p>
    <w:p w14:paraId="0FA20D8B">
      <w:pPr>
        <w:keepNext w:val="0"/>
        <w:keepLines w:val="0"/>
        <w:pageBreakBefore w:val="0"/>
        <w:overflowPunct/>
        <w:bidi w:val="0"/>
        <w:spacing w:line="360" w:lineRule="auto"/>
        <w:ind w:left="2" w:right="61" w:firstLine="239" w:firstLineChars="104"/>
        <w:rPr>
          <w:rFonts w:hint="eastAsia" w:ascii="宋体" w:hAnsi="宋体" w:eastAsia="宋体" w:cs="宋体"/>
          <w:sz w:val="24"/>
          <w:szCs w:val="24"/>
        </w:rPr>
      </w:pPr>
      <w:r>
        <w:rPr>
          <w:rFonts w:hint="eastAsia" w:ascii="宋体" w:hAnsi="宋体" w:eastAsia="宋体" w:cs="宋体"/>
          <w:spacing w:val="-5"/>
          <w:sz w:val="24"/>
          <w:szCs w:val="24"/>
        </w:rPr>
        <w:t>（3）监狱企业参加政府采购活动时，应当提供由省级以上监狱管理局、戒毒管理局（含</w:t>
      </w:r>
      <w:r>
        <w:rPr>
          <w:rFonts w:hint="eastAsia" w:ascii="宋体" w:hAnsi="宋体" w:eastAsia="宋体" w:cs="宋体"/>
          <w:spacing w:val="-1"/>
          <w:sz w:val="24"/>
          <w:szCs w:val="24"/>
        </w:rPr>
        <w:t>新疆生产建设兵团）出具的属于监狱企业的证明文件。</w:t>
      </w:r>
    </w:p>
    <w:p w14:paraId="5BE1CB05">
      <w:pPr>
        <w:keepNext w:val="0"/>
        <w:keepLines w:val="0"/>
        <w:pageBreakBefore w:val="0"/>
        <w:overflowPunct/>
        <w:bidi w:val="0"/>
        <w:spacing w:line="360" w:lineRule="auto"/>
        <w:ind w:left="13" w:right="76" w:firstLine="242" w:firstLineChars="100"/>
        <w:rPr>
          <w:rFonts w:hint="eastAsia" w:ascii="宋体" w:hAnsi="宋体" w:eastAsia="宋体" w:cs="宋体"/>
          <w:sz w:val="24"/>
          <w:szCs w:val="24"/>
        </w:rPr>
      </w:pPr>
      <w:r>
        <w:rPr>
          <w:rFonts w:hint="eastAsia" w:ascii="宋体" w:hAnsi="宋体" w:eastAsia="宋体" w:cs="宋体"/>
          <w:spacing w:val="1"/>
          <w:sz w:val="24"/>
          <w:szCs w:val="24"/>
        </w:rPr>
        <w:t>（4）监狱企业按《财政部、司法部关于政府采购支持监狱企业发展有关问题的</w:t>
      </w:r>
      <w:r>
        <w:rPr>
          <w:rFonts w:hint="eastAsia" w:ascii="宋体" w:hAnsi="宋体" w:eastAsia="宋体" w:cs="宋体"/>
          <w:sz w:val="24"/>
          <w:szCs w:val="24"/>
        </w:rPr>
        <w:t>通知》</w:t>
      </w:r>
      <w:r>
        <w:rPr>
          <w:rFonts w:hint="eastAsia" w:ascii="宋体" w:hAnsi="宋体" w:eastAsia="宋体" w:cs="宋体"/>
          <w:spacing w:val="-1"/>
          <w:sz w:val="24"/>
          <w:szCs w:val="24"/>
        </w:rPr>
        <w:t>（财库〔2014〕68号）文件规定标准执行。</w:t>
      </w:r>
    </w:p>
    <w:p w14:paraId="07BC6F16">
      <w:pPr>
        <w:keepNext w:val="0"/>
        <w:keepLines w:val="0"/>
        <w:pageBreakBefore w:val="0"/>
        <w:overflowPunct/>
        <w:bidi w:val="0"/>
        <w:spacing w:line="360" w:lineRule="auto"/>
        <w:ind w:left="19"/>
        <w:rPr>
          <w:rFonts w:hint="eastAsia" w:ascii="宋体" w:hAnsi="宋体" w:eastAsia="宋体" w:cs="宋体"/>
          <w:sz w:val="24"/>
          <w:szCs w:val="24"/>
        </w:rPr>
      </w:pPr>
      <w:r>
        <w:rPr>
          <w:rFonts w:hint="eastAsia" w:ascii="宋体" w:hAnsi="宋体" w:eastAsia="宋体" w:cs="宋体"/>
          <w:spacing w:val="-2"/>
          <w:sz w:val="24"/>
          <w:szCs w:val="24"/>
          <w:lang w:val="en-US" w:eastAsia="zh-CN"/>
        </w:rPr>
        <w:t>8</w:t>
      </w:r>
      <w:r>
        <w:rPr>
          <w:rFonts w:hint="eastAsia" w:ascii="宋体" w:hAnsi="宋体" w:eastAsia="宋体" w:cs="宋体"/>
          <w:spacing w:val="-2"/>
          <w:sz w:val="24"/>
          <w:szCs w:val="24"/>
        </w:rPr>
        <w:t>-1-3残疾人福利性单位落实政府采购政策</w:t>
      </w:r>
    </w:p>
    <w:p w14:paraId="7B71795A">
      <w:pPr>
        <w:keepNext w:val="0"/>
        <w:keepLines w:val="0"/>
        <w:pageBreakBefore w:val="0"/>
        <w:overflowPunct/>
        <w:bidi w:val="0"/>
        <w:spacing w:line="360" w:lineRule="auto"/>
        <w:ind w:left="13" w:right="61" w:firstLine="242" w:firstLineChars="100"/>
        <w:rPr>
          <w:rFonts w:hint="eastAsia" w:ascii="宋体" w:hAnsi="宋体" w:eastAsia="宋体" w:cs="宋体"/>
          <w:sz w:val="24"/>
          <w:szCs w:val="24"/>
        </w:rPr>
      </w:pPr>
      <w:r>
        <w:rPr>
          <w:rFonts w:hint="eastAsia" w:ascii="宋体" w:hAnsi="宋体" w:eastAsia="宋体" w:cs="宋体"/>
          <w:spacing w:val="1"/>
          <w:sz w:val="24"/>
          <w:szCs w:val="24"/>
        </w:rPr>
        <w:t>（1）在政府采购活动中，残疾人福利性单位视同小型、微型企业，享受预留份额、评</w:t>
      </w:r>
      <w:r>
        <w:rPr>
          <w:rFonts w:hint="eastAsia" w:ascii="宋体" w:hAnsi="宋体" w:eastAsia="宋体" w:cs="宋体"/>
          <w:spacing w:val="-2"/>
          <w:sz w:val="24"/>
          <w:szCs w:val="24"/>
        </w:rPr>
        <w:t>审中价格扣除等政府采购促进中小企业发展的政府采购政策。对残疾人福利性单位产品</w:t>
      </w:r>
      <w:r>
        <w:rPr>
          <w:rFonts w:hint="eastAsia" w:ascii="宋体" w:hAnsi="宋体" w:eastAsia="宋体" w:cs="宋体"/>
          <w:spacing w:val="-1"/>
          <w:sz w:val="24"/>
          <w:szCs w:val="24"/>
        </w:rPr>
        <w:t>的价格给予3%的扣除，用扣除后的价格参与评审，其评标价=投标报价×（1-10%）。</w:t>
      </w:r>
    </w:p>
    <w:p w14:paraId="36D08C75">
      <w:pPr>
        <w:keepNext w:val="0"/>
        <w:keepLines w:val="0"/>
        <w:pageBreakBefore w:val="0"/>
        <w:overflowPunct/>
        <w:bidi w:val="0"/>
        <w:spacing w:line="360" w:lineRule="auto"/>
        <w:ind w:right="61" w:firstLine="249" w:firstLineChars="105"/>
        <w:jc w:val="both"/>
        <w:rPr>
          <w:rFonts w:hint="eastAsia" w:ascii="宋体" w:hAnsi="宋体" w:eastAsia="宋体" w:cs="宋体"/>
          <w:spacing w:val="-1"/>
          <w:sz w:val="24"/>
          <w:szCs w:val="24"/>
        </w:rPr>
      </w:pPr>
      <w:r>
        <w:rPr>
          <w:rFonts w:hint="eastAsia" w:ascii="宋体" w:hAnsi="宋体" w:eastAsia="宋体" w:cs="宋体"/>
          <w:spacing w:val="-1"/>
          <w:sz w:val="24"/>
          <w:szCs w:val="24"/>
        </w:rPr>
        <w:t>（2）残疾人福利性单位属于小型、微型企业的，不重复享受政策。</w:t>
      </w:r>
    </w:p>
    <w:p w14:paraId="7EA68D2C">
      <w:pPr>
        <w:keepNext w:val="0"/>
        <w:keepLines w:val="0"/>
        <w:pageBreakBefore w:val="0"/>
        <w:overflowPunct/>
        <w:bidi w:val="0"/>
        <w:spacing w:line="360" w:lineRule="auto"/>
        <w:ind w:right="61" w:firstLine="241" w:firstLineChars="105"/>
        <w:jc w:val="both"/>
        <w:rPr>
          <w:rFonts w:hint="eastAsia" w:ascii="宋体" w:hAnsi="宋体" w:eastAsia="宋体" w:cs="宋体"/>
          <w:sz w:val="24"/>
          <w:szCs w:val="24"/>
        </w:rPr>
      </w:pPr>
      <w:r>
        <w:rPr>
          <w:rFonts w:hint="eastAsia" w:ascii="宋体" w:hAnsi="宋体" w:eastAsia="宋体" w:cs="宋体"/>
          <w:spacing w:val="-5"/>
          <w:sz w:val="24"/>
          <w:szCs w:val="24"/>
        </w:rPr>
        <w:t>（3）符合条件的残疾人福利性单位在参加政府采购活动时，应当提供本通知规定的《残</w:t>
      </w:r>
      <w:r>
        <w:rPr>
          <w:rFonts w:hint="eastAsia" w:ascii="宋体" w:hAnsi="宋体" w:eastAsia="宋体" w:cs="宋体"/>
          <w:spacing w:val="-2"/>
          <w:sz w:val="24"/>
          <w:szCs w:val="24"/>
        </w:rPr>
        <w:t>疾人福利性单位声明函》（见附件</w:t>
      </w:r>
      <w:r>
        <w:rPr>
          <w:rFonts w:hint="eastAsia" w:ascii="宋体" w:hAnsi="宋体" w:eastAsia="宋体" w:cs="宋体"/>
          <w:spacing w:val="7"/>
          <w:sz w:val="24"/>
          <w:szCs w:val="24"/>
        </w:rPr>
        <w:t>），</w:t>
      </w:r>
      <w:r>
        <w:rPr>
          <w:rFonts w:hint="eastAsia" w:ascii="宋体" w:hAnsi="宋体" w:eastAsia="宋体" w:cs="宋体"/>
          <w:spacing w:val="-2"/>
          <w:sz w:val="24"/>
          <w:szCs w:val="24"/>
        </w:rPr>
        <w:t>并对声明的真实性负责，未提供的不视为残疾人福利性单位。</w:t>
      </w:r>
    </w:p>
    <w:p w14:paraId="251FC072">
      <w:pPr>
        <w:keepNext w:val="0"/>
        <w:keepLines w:val="0"/>
        <w:pageBreakBefore w:val="0"/>
        <w:overflowPunct/>
        <w:bidi w:val="0"/>
        <w:spacing w:line="360" w:lineRule="auto"/>
        <w:ind w:left="2"/>
        <w:rPr>
          <w:rFonts w:hint="eastAsia" w:ascii="宋体" w:hAnsi="宋体" w:eastAsia="宋体" w:cs="宋体"/>
          <w:sz w:val="24"/>
          <w:szCs w:val="24"/>
        </w:rPr>
      </w:pPr>
      <w:r>
        <w:rPr>
          <w:rFonts w:hint="eastAsia" w:ascii="宋体" w:hAnsi="宋体" w:eastAsia="宋体" w:cs="宋体"/>
          <w:sz w:val="24"/>
          <w:szCs w:val="24"/>
        </w:rPr>
        <w:t>8-1-4、供应商应如实提供以上证明文件，如存在虚假</w:t>
      </w:r>
      <w:r>
        <w:rPr>
          <w:rFonts w:hint="eastAsia" w:ascii="宋体" w:hAnsi="宋体" w:eastAsia="宋体" w:cs="宋体"/>
          <w:spacing w:val="-1"/>
          <w:sz w:val="24"/>
          <w:szCs w:val="24"/>
        </w:rPr>
        <w:t>响应，将取消其谈判资格。</w:t>
      </w:r>
    </w:p>
    <w:p w14:paraId="32A256A1">
      <w:pPr>
        <w:keepNext w:val="0"/>
        <w:keepLines w:val="0"/>
        <w:pageBreakBefore w:val="0"/>
        <w:overflowPunct/>
        <w:bidi w:val="0"/>
        <w:spacing w:line="360" w:lineRule="auto"/>
        <w:ind w:left="2"/>
        <w:rPr>
          <w:rFonts w:hint="eastAsia" w:ascii="宋体" w:hAnsi="宋体" w:eastAsia="宋体" w:cs="宋体"/>
          <w:sz w:val="24"/>
          <w:szCs w:val="24"/>
        </w:rPr>
      </w:pPr>
      <w:r>
        <w:rPr>
          <w:rFonts w:hint="eastAsia" w:ascii="宋体" w:hAnsi="宋体" w:eastAsia="宋体" w:cs="宋体"/>
          <w:spacing w:val="-1"/>
          <w:sz w:val="24"/>
          <w:szCs w:val="24"/>
        </w:rPr>
        <w:t>8-2、谈判产品政府采购政策</w:t>
      </w:r>
    </w:p>
    <w:p w14:paraId="228BAD69">
      <w:pPr>
        <w:keepNext w:val="0"/>
        <w:keepLines w:val="0"/>
        <w:pageBreakBefore w:val="0"/>
        <w:overflowPunct/>
        <w:bidi w:val="0"/>
        <w:spacing w:line="360" w:lineRule="auto"/>
        <w:ind w:left="5" w:right="61" w:hanging="3"/>
        <w:rPr>
          <w:rFonts w:hint="eastAsia" w:ascii="宋体" w:hAnsi="宋体" w:eastAsia="宋体" w:cs="宋体"/>
          <w:sz w:val="24"/>
          <w:szCs w:val="24"/>
        </w:rPr>
      </w:pPr>
      <w:r>
        <w:rPr>
          <w:rFonts w:hint="eastAsia" w:ascii="宋体" w:hAnsi="宋体" w:eastAsia="宋体" w:cs="宋体"/>
          <w:spacing w:val="-4"/>
          <w:sz w:val="24"/>
          <w:szCs w:val="24"/>
        </w:rPr>
        <w:t>8-2-1、节能产品根据《国务院办公厅关于建立政府</w:t>
      </w:r>
      <w:r>
        <w:rPr>
          <w:rFonts w:hint="eastAsia" w:ascii="宋体" w:hAnsi="宋体" w:eastAsia="宋体" w:cs="宋体"/>
          <w:spacing w:val="-5"/>
          <w:sz w:val="24"/>
          <w:szCs w:val="24"/>
        </w:rPr>
        <w:t>强制采购节能产品制度的通知》（国</w:t>
      </w:r>
      <w:r>
        <w:rPr>
          <w:rFonts w:hint="eastAsia" w:ascii="宋体" w:hAnsi="宋体" w:eastAsia="宋体" w:cs="宋体"/>
          <w:spacing w:val="-1"/>
          <w:sz w:val="24"/>
          <w:szCs w:val="24"/>
        </w:rPr>
        <w:t>办发〔2007〕51号）的规定，以中国政府采购网（http://www.ccgp.gov.cn/</w:t>
      </w:r>
      <w:r>
        <w:rPr>
          <w:rFonts w:hint="eastAsia" w:ascii="宋体" w:hAnsi="宋体" w:eastAsia="宋体" w:cs="宋体"/>
          <w:spacing w:val="-2"/>
          <w:sz w:val="24"/>
          <w:szCs w:val="24"/>
        </w:rPr>
        <w:t>）公布</w:t>
      </w:r>
      <w:r>
        <w:rPr>
          <w:rFonts w:hint="eastAsia" w:ascii="宋体" w:hAnsi="宋体" w:eastAsia="宋体" w:cs="宋体"/>
          <w:spacing w:val="-1"/>
          <w:sz w:val="24"/>
          <w:szCs w:val="24"/>
        </w:rPr>
        <w:t>的最新一期节能产品政府采购清单为准。</w:t>
      </w:r>
    </w:p>
    <w:p w14:paraId="66F46FEB">
      <w:pPr>
        <w:keepNext w:val="0"/>
        <w:keepLines w:val="0"/>
        <w:pageBreakBefore w:val="0"/>
        <w:overflowPunct/>
        <w:bidi w:val="0"/>
        <w:spacing w:line="360" w:lineRule="auto"/>
        <w:ind w:left="20" w:right="61" w:hanging="18"/>
        <w:rPr>
          <w:rFonts w:hint="eastAsia" w:ascii="宋体" w:hAnsi="宋体" w:eastAsia="宋体" w:cs="宋体"/>
          <w:sz w:val="24"/>
          <w:szCs w:val="24"/>
        </w:rPr>
      </w:pPr>
      <w:r>
        <w:rPr>
          <w:rFonts w:hint="eastAsia" w:ascii="宋体" w:hAnsi="宋体" w:eastAsia="宋体" w:cs="宋体"/>
          <w:spacing w:val="1"/>
          <w:sz w:val="24"/>
          <w:szCs w:val="24"/>
        </w:rPr>
        <w:t>8-2-2、环境标志产品根据《环境标志产品政府采购实施的意见》（财库[2006]90号）的规定，以中国政府采购网（</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"http://www.ccgp.gov.cn/" </w:instrText>
      </w:r>
      <w:r>
        <w:rPr>
          <w:rFonts w:hint="eastAsia" w:ascii="宋体" w:hAnsi="宋体" w:eastAsia="宋体" w:cs="宋体"/>
          <w:sz w:val="24"/>
          <w:szCs w:val="24"/>
        </w:rPr>
        <w:fldChar w:fldCharType="separate"/>
      </w:r>
      <w:r>
        <w:rPr>
          <w:rFonts w:hint="eastAsia" w:ascii="宋体" w:hAnsi="宋体" w:eastAsia="宋体" w:cs="宋体"/>
          <w:sz w:val="24"/>
          <w:szCs w:val="24"/>
        </w:rPr>
        <w:t>http</w:t>
      </w:r>
      <w:r>
        <w:rPr>
          <w:rFonts w:hint="eastAsia" w:ascii="宋体" w:hAnsi="宋体" w:eastAsia="宋体" w:cs="宋体"/>
          <w:spacing w:val="1"/>
          <w:sz w:val="24"/>
          <w:szCs w:val="24"/>
        </w:rPr>
        <w:t>://</w:t>
      </w:r>
      <w:r>
        <w:rPr>
          <w:rFonts w:hint="eastAsia" w:ascii="宋体" w:hAnsi="宋体" w:eastAsia="宋体" w:cs="宋体"/>
          <w:sz w:val="24"/>
          <w:szCs w:val="24"/>
        </w:rPr>
        <w:t>www</w:t>
      </w:r>
      <w:r>
        <w:rPr>
          <w:rFonts w:hint="eastAsia" w:ascii="宋体" w:hAnsi="宋体" w:eastAsia="宋体" w:cs="宋体"/>
          <w:spacing w:val="1"/>
          <w:sz w:val="24"/>
          <w:szCs w:val="24"/>
        </w:rPr>
        <w:t>.</w:t>
      </w:r>
      <w:r>
        <w:rPr>
          <w:rFonts w:hint="eastAsia" w:ascii="宋体" w:hAnsi="宋体" w:eastAsia="宋体" w:cs="宋体"/>
          <w:sz w:val="24"/>
          <w:szCs w:val="24"/>
        </w:rPr>
        <w:t>ccgp</w:t>
      </w:r>
      <w:r>
        <w:rPr>
          <w:rFonts w:hint="eastAsia" w:ascii="宋体" w:hAnsi="宋体" w:eastAsia="宋体" w:cs="宋体"/>
          <w:spacing w:val="1"/>
          <w:sz w:val="24"/>
          <w:szCs w:val="24"/>
        </w:rPr>
        <w:t>.</w:t>
      </w:r>
      <w:r>
        <w:rPr>
          <w:rFonts w:hint="eastAsia" w:ascii="宋体" w:hAnsi="宋体" w:eastAsia="宋体" w:cs="宋体"/>
          <w:sz w:val="24"/>
          <w:szCs w:val="24"/>
        </w:rPr>
        <w:t>gov</w:t>
      </w:r>
      <w:r>
        <w:rPr>
          <w:rFonts w:hint="eastAsia" w:ascii="宋体" w:hAnsi="宋体" w:eastAsia="宋体" w:cs="宋体"/>
          <w:spacing w:val="1"/>
          <w:sz w:val="24"/>
          <w:szCs w:val="24"/>
        </w:rPr>
        <w:t>.</w:t>
      </w:r>
      <w:r>
        <w:rPr>
          <w:rFonts w:hint="eastAsia" w:ascii="宋体" w:hAnsi="宋体" w:eastAsia="宋体" w:cs="宋体"/>
          <w:sz w:val="24"/>
          <w:szCs w:val="24"/>
        </w:rPr>
        <w:t>cn</w:t>
      </w:r>
      <w:r>
        <w:rPr>
          <w:rFonts w:hint="eastAsia" w:ascii="宋体" w:hAnsi="宋体" w:eastAsia="宋体" w:cs="宋体"/>
          <w:spacing w:val="1"/>
          <w:sz w:val="24"/>
          <w:szCs w:val="24"/>
        </w:rPr>
        <w:t>/</w:t>
      </w:r>
      <w:r>
        <w:rPr>
          <w:rFonts w:hint="eastAsia" w:ascii="宋体" w:hAnsi="宋体" w:eastAsia="宋体" w:cs="宋体"/>
          <w:spacing w:val="1"/>
          <w:sz w:val="24"/>
          <w:szCs w:val="24"/>
        </w:rPr>
        <w:fldChar w:fldCharType="end"/>
      </w:r>
      <w:r>
        <w:rPr>
          <w:rFonts w:hint="eastAsia" w:ascii="宋体" w:hAnsi="宋体" w:eastAsia="宋体" w:cs="宋体"/>
          <w:spacing w:val="1"/>
          <w:sz w:val="24"/>
          <w:szCs w:val="24"/>
        </w:rPr>
        <w:t>）公布的最新一期环境标志产</w:t>
      </w:r>
      <w:r>
        <w:rPr>
          <w:rFonts w:hint="eastAsia" w:ascii="宋体" w:hAnsi="宋体" w:eastAsia="宋体" w:cs="宋体"/>
          <w:spacing w:val="-3"/>
          <w:sz w:val="24"/>
          <w:szCs w:val="24"/>
        </w:rPr>
        <w:t>品政府采购清单为准。</w:t>
      </w:r>
    </w:p>
    <w:p w14:paraId="5D146258">
      <w:pPr>
        <w:keepNext w:val="0"/>
        <w:keepLines w:val="0"/>
        <w:pageBreakBefore w:val="0"/>
        <w:overflowPunct/>
        <w:bidi w:val="0"/>
        <w:spacing w:line="360" w:lineRule="auto"/>
        <w:ind w:firstLine="1"/>
        <w:rPr>
          <w:rFonts w:hint="eastAsia" w:ascii="宋体" w:hAnsi="宋体" w:eastAsia="宋体" w:cs="宋体"/>
          <w:sz w:val="24"/>
          <w:szCs w:val="24"/>
        </w:rPr>
      </w:pPr>
      <w:r>
        <w:rPr>
          <w:rFonts w:hint="eastAsia" w:ascii="宋体" w:hAnsi="宋体" w:eastAsia="宋体" w:cs="宋体"/>
          <w:spacing w:val="-3"/>
          <w:sz w:val="24"/>
          <w:szCs w:val="24"/>
        </w:rPr>
        <w:t>8-2-3、供应商在响应文件中对所谈判产品为节能、环保、环境标志产品清单中的产品，</w:t>
      </w:r>
      <w:r>
        <w:rPr>
          <w:rFonts w:hint="eastAsia" w:ascii="宋体" w:hAnsi="宋体" w:eastAsia="宋体" w:cs="宋体"/>
          <w:spacing w:val="-2"/>
          <w:sz w:val="24"/>
          <w:szCs w:val="24"/>
        </w:rPr>
        <w:t>在报价时必须对此类产品单独分项报价，计算出小计及占谈判报价总金额的百分比，并</w:t>
      </w:r>
      <w:r>
        <w:rPr>
          <w:rFonts w:hint="eastAsia" w:ascii="宋体" w:hAnsi="宋体" w:eastAsia="宋体" w:cs="宋体"/>
          <w:spacing w:val="-1"/>
          <w:sz w:val="24"/>
          <w:szCs w:val="24"/>
        </w:rPr>
        <w:t>提供属于清单内产品的证明资料（从中国政府采购网上下载的网页公告等</w:t>
      </w:r>
      <w:r>
        <w:rPr>
          <w:rFonts w:hint="eastAsia" w:ascii="宋体" w:hAnsi="宋体" w:eastAsia="宋体" w:cs="宋体"/>
          <w:spacing w:val="-10"/>
          <w:sz w:val="24"/>
          <w:szCs w:val="24"/>
        </w:rPr>
        <w:t>），</w:t>
      </w:r>
      <w:r>
        <w:rPr>
          <w:rFonts w:hint="eastAsia" w:ascii="宋体" w:hAnsi="宋体" w:eastAsia="宋体" w:cs="宋体"/>
          <w:spacing w:val="-1"/>
          <w:sz w:val="24"/>
          <w:szCs w:val="24"/>
        </w:rPr>
        <w:t>未提</w:t>
      </w:r>
      <w:r>
        <w:rPr>
          <w:rFonts w:hint="eastAsia" w:ascii="宋体" w:hAnsi="宋体" w:eastAsia="宋体" w:cs="宋体"/>
          <w:spacing w:val="-2"/>
          <w:sz w:val="24"/>
          <w:szCs w:val="24"/>
        </w:rPr>
        <w:t>供节</w:t>
      </w:r>
      <w:r>
        <w:rPr>
          <w:rFonts w:hint="eastAsia" w:ascii="宋体" w:hAnsi="宋体" w:eastAsia="宋体" w:cs="宋体"/>
          <w:sz w:val="24"/>
          <w:szCs w:val="24"/>
        </w:rPr>
        <w:t>能、环保、环境标志产品计分明细表及属于清单内产品的证</w:t>
      </w:r>
      <w:r>
        <w:rPr>
          <w:rFonts w:hint="eastAsia" w:ascii="宋体" w:hAnsi="宋体" w:eastAsia="宋体" w:cs="宋体"/>
          <w:spacing w:val="-1"/>
          <w:sz w:val="24"/>
          <w:szCs w:val="24"/>
        </w:rPr>
        <w:t>明资料的不给予计分。</w:t>
      </w:r>
    </w:p>
    <w:p w14:paraId="22B4ECF1">
      <w:pPr>
        <w:keepNext w:val="0"/>
        <w:keepLines w:val="0"/>
        <w:pageBreakBefore w:val="0"/>
        <w:overflowPunct/>
        <w:bidi w:val="0"/>
        <w:spacing w:line="360" w:lineRule="auto"/>
        <w:ind w:left="20" w:right="61" w:hanging="18"/>
        <w:rPr>
          <w:rFonts w:hint="eastAsia" w:ascii="宋体" w:hAnsi="宋体" w:eastAsia="宋体" w:cs="宋体"/>
          <w:sz w:val="24"/>
          <w:szCs w:val="24"/>
        </w:rPr>
      </w:pPr>
      <w:r>
        <w:rPr>
          <w:rFonts w:hint="eastAsia" w:ascii="宋体" w:hAnsi="宋体" w:eastAsia="宋体" w:cs="宋体"/>
          <w:spacing w:val="2"/>
          <w:sz w:val="24"/>
          <w:szCs w:val="24"/>
        </w:rPr>
        <w:t>8-2-4、若节能、环保、环境标志清单内</w:t>
      </w:r>
      <w:r>
        <w:rPr>
          <w:rFonts w:hint="eastAsia" w:ascii="宋体" w:hAnsi="宋体" w:eastAsia="宋体" w:cs="宋体"/>
          <w:spacing w:val="1"/>
          <w:sz w:val="24"/>
          <w:szCs w:val="24"/>
        </w:rPr>
        <w:t>的产品仅是构成谈判产品的部件、组件或零件</w:t>
      </w:r>
      <w:r>
        <w:rPr>
          <w:rFonts w:hint="eastAsia" w:ascii="宋体" w:hAnsi="宋体" w:eastAsia="宋体" w:cs="宋体"/>
          <w:spacing w:val="-2"/>
          <w:sz w:val="24"/>
          <w:szCs w:val="24"/>
        </w:rPr>
        <w:t>的，则该谈判产品不享受鼓励优惠政策。</w:t>
      </w:r>
    </w:p>
    <w:p w14:paraId="6AC7A5D0">
      <w:pPr>
        <w:keepNext w:val="0"/>
        <w:keepLines w:val="0"/>
        <w:pageBreakBefore w:val="0"/>
        <w:overflowPunct/>
        <w:bidi w:val="0"/>
        <w:spacing w:line="360" w:lineRule="auto"/>
        <w:ind w:right="61" w:firstLine="2"/>
        <w:rPr>
          <w:rFonts w:hint="eastAsia" w:ascii="宋体" w:hAnsi="宋体" w:eastAsia="宋体" w:cs="宋体"/>
          <w:sz w:val="24"/>
          <w:szCs w:val="24"/>
        </w:rPr>
      </w:pPr>
      <w:r>
        <w:rPr>
          <w:rFonts w:hint="eastAsia" w:ascii="宋体" w:hAnsi="宋体" w:eastAsia="宋体" w:cs="宋体"/>
          <w:spacing w:val="2"/>
          <w:sz w:val="24"/>
          <w:szCs w:val="24"/>
        </w:rPr>
        <w:t>8-2-5、同一包的节能、环保、环境标志</w:t>
      </w:r>
      <w:r>
        <w:rPr>
          <w:rFonts w:hint="eastAsia" w:ascii="宋体" w:hAnsi="宋体" w:eastAsia="宋体" w:cs="宋体"/>
          <w:spacing w:val="1"/>
          <w:sz w:val="24"/>
          <w:szCs w:val="24"/>
        </w:rPr>
        <w:t>产品部分计分只对属于清单内的非强制类产品</w:t>
      </w:r>
      <w:r>
        <w:rPr>
          <w:rFonts w:hint="eastAsia" w:ascii="宋体" w:hAnsi="宋体" w:eastAsia="宋体" w:cs="宋体"/>
          <w:spacing w:val="-1"/>
          <w:sz w:val="24"/>
          <w:szCs w:val="24"/>
        </w:rPr>
        <w:t>进行计分，强制类产品不给予计分。</w:t>
      </w:r>
    </w:p>
    <w:p w14:paraId="1E139B6B">
      <w:pPr>
        <w:keepNext w:val="0"/>
        <w:keepLines w:val="0"/>
        <w:pageBreakBefore w:val="0"/>
        <w:overflowPunct/>
        <w:bidi w:val="0"/>
        <w:spacing w:line="360" w:lineRule="auto"/>
        <w:ind w:left="20" w:right="61" w:hanging="18"/>
        <w:rPr>
          <w:rFonts w:hint="eastAsia" w:ascii="宋体" w:hAnsi="宋体" w:eastAsia="宋体" w:cs="宋体"/>
          <w:spacing w:val="-5"/>
          <w:sz w:val="24"/>
          <w:szCs w:val="24"/>
        </w:rPr>
      </w:pPr>
      <w:r>
        <w:rPr>
          <w:rFonts w:hint="eastAsia" w:ascii="宋体" w:hAnsi="宋体" w:eastAsia="宋体" w:cs="宋体"/>
          <w:spacing w:val="2"/>
          <w:sz w:val="24"/>
          <w:szCs w:val="24"/>
        </w:rPr>
        <w:t>8-2-6、节能、环保、环境标志产品不重</w:t>
      </w:r>
      <w:r>
        <w:rPr>
          <w:rFonts w:hint="eastAsia" w:ascii="宋体" w:hAnsi="宋体" w:eastAsia="宋体" w:cs="宋体"/>
          <w:spacing w:val="1"/>
          <w:sz w:val="24"/>
          <w:szCs w:val="24"/>
        </w:rPr>
        <w:t>复计分；同时列入国家级清单和省级清单的产</w:t>
      </w:r>
      <w:r>
        <w:rPr>
          <w:rFonts w:hint="eastAsia" w:ascii="宋体" w:hAnsi="宋体" w:eastAsia="宋体" w:cs="宋体"/>
          <w:spacing w:val="-5"/>
          <w:sz w:val="24"/>
          <w:szCs w:val="24"/>
        </w:rPr>
        <w:t>品不重复计分。</w:t>
      </w:r>
    </w:p>
    <w:p w14:paraId="5E3E123A">
      <w:pPr>
        <w:keepNext w:val="0"/>
        <w:keepLines w:val="0"/>
        <w:pageBreakBefore w:val="0"/>
        <w:overflowPunct/>
        <w:bidi w:val="0"/>
        <w:spacing w:line="360" w:lineRule="auto"/>
        <w:ind w:left="2" w:right="80" w:firstLine="480"/>
        <w:jc w:val="center"/>
        <w:rPr>
          <w:rFonts w:hint="eastAsia" w:ascii="宋体" w:hAnsi="宋体" w:eastAsia="宋体" w:cs="宋体"/>
          <w:b/>
          <w:bCs/>
          <w:spacing w:val="6"/>
          <w:sz w:val="24"/>
          <w:szCs w:val="24"/>
          <w:highlight w:val="none"/>
        </w:rPr>
      </w:pPr>
    </w:p>
    <w:p w14:paraId="08778CC8">
      <w:pPr>
        <w:pStyle w:val="6"/>
        <w:rPr>
          <w:rFonts w:hint="eastAsia"/>
        </w:rPr>
      </w:pPr>
    </w:p>
    <w:p w14:paraId="345DED14">
      <w:pPr>
        <w:pStyle w:val="6"/>
        <w:rPr>
          <w:rFonts w:hint="eastAsia"/>
        </w:rPr>
      </w:pPr>
    </w:p>
    <w:p w14:paraId="00971E0F">
      <w:pPr>
        <w:rPr>
          <w:rFonts w:hint="eastAsia"/>
        </w:rPr>
      </w:pPr>
    </w:p>
    <w:p w14:paraId="4AB32941">
      <w:pPr>
        <w:pStyle w:val="6"/>
        <w:rPr>
          <w:rFonts w:hint="eastAsia"/>
        </w:rPr>
      </w:pPr>
    </w:p>
    <w:p w14:paraId="40CE998B">
      <w:pPr>
        <w:keepNext w:val="0"/>
        <w:keepLines w:val="0"/>
        <w:pageBreakBefore w:val="0"/>
        <w:overflowPunct/>
        <w:bidi w:val="0"/>
        <w:spacing w:line="360" w:lineRule="auto"/>
        <w:ind w:left="2" w:right="80" w:firstLine="480"/>
        <w:jc w:val="center"/>
        <w:rPr>
          <w:rFonts w:hint="eastAsia" w:ascii="宋体" w:hAnsi="宋体" w:eastAsia="宋体" w:cs="宋体"/>
          <w:b/>
          <w:bCs/>
          <w:spacing w:val="6"/>
          <w:sz w:val="24"/>
          <w:szCs w:val="24"/>
          <w:highlight w:val="none"/>
        </w:rPr>
      </w:pPr>
    </w:p>
    <w:p w14:paraId="1FF09063">
      <w:pPr>
        <w:keepNext w:val="0"/>
        <w:keepLines w:val="0"/>
        <w:pageBreakBefore w:val="0"/>
        <w:overflowPunct/>
        <w:bidi w:val="0"/>
        <w:spacing w:line="360" w:lineRule="auto"/>
        <w:ind w:left="2" w:right="80" w:firstLine="480"/>
        <w:jc w:val="center"/>
        <w:rPr>
          <w:rFonts w:hint="eastAsia" w:ascii="宋体" w:hAnsi="宋体" w:eastAsia="宋体" w:cs="宋体"/>
          <w:b/>
          <w:bCs/>
          <w:spacing w:val="6"/>
          <w:sz w:val="44"/>
          <w:szCs w:val="44"/>
          <w:highlight w:val="none"/>
        </w:rPr>
      </w:pPr>
      <w:r>
        <w:rPr>
          <w:rFonts w:hint="eastAsia" w:ascii="宋体" w:hAnsi="宋体" w:eastAsia="宋体" w:cs="宋体"/>
          <w:b/>
          <w:bCs/>
          <w:spacing w:val="6"/>
          <w:sz w:val="44"/>
          <w:szCs w:val="44"/>
          <w:highlight w:val="none"/>
        </w:rPr>
        <w:t>第四章采购内容及要求</w:t>
      </w:r>
    </w:p>
    <w:p w14:paraId="02DFD2EC">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b/>
          <w:bCs/>
          <w:spacing w:val="6"/>
          <w:sz w:val="24"/>
          <w:szCs w:val="24"/>
          <w:highlight w:val="none"/>
        </w:rPr>
        <w:t>一、铜芯电缆（型号Z</w:t>
      </w:r>
      <w:r>
        <w:rPr>
          <w:rFonts w:hint="eastAsia" w:ascii="宋体" w:hAnsi="宋体" w:eastAsia="宋体" w:cs="宋体"/>
          <w:b/>
          <w:bCs/>
          <w:spacing w:val="6"/>
          <w:sz w:val="24"/>
          <w:szCs w:val="24"/>
          <w:highlight w:val="none"/>
          <w:lang w:val="en-US" w:eastAsia="zh-CN"/>
        </w:rPr>
        <w:t>R-</w:t>
      </w:r>
      <w:r>
        <w:rPr>
          <w:rFonts w:hint="eastAsia" w:ascii="宋体" w:hAnsi="宋体" w:eastAsia="宋体" w:cs="宋体"/>
          <w:b/>
          <w:bCs/>
          <w:spacing w:val="6"/>
          <w:sz w:val="24"/>
          <w:szCs w:val="24"/>
          <w:highlight w:val="none"/>
        </w:rPr>
        <w:t>YJV</w:t>
      </w:r>
      <w:r>
        <w:rPr>
          <w:rFonts w:hint="eastAsia" w:ascii="宋体" w:hAnsi="宋体" w:eastAsia="宋体" w:cs="宋体"/>
          <w:b/>
          <w:bCs/>
          <w:spacing w:val="6"/>
          <w:sz w:val="24"/>
          <w:szCs w:val="24"/>
          <w:highlight w:val="none"/>
          <w:lang w:val="en-US" w:eastAsia="zh-CN"/>
        </w:rPr>
        <w:t>-</w:t>
      </w:r>
      <w:r>
        <w:rPr>
          <w:rFonts w:hint="eastAsia" w:ascii="宋体" w:hAnsi="宋体" w:eastAsia="宋体" w:cs="宋体"/>
          <w:b/>
          <w:bCs/>
          <w:spacing w:val="6"/>
          <w:sz w:val="24"/>
          <w:szCs w:val="24"/>
          <w:highlight w:val="none"/>
        </w:rPr>
        <w:t>5*10）</w:t>
      </w:r>
    </w:p>
    <w:p w14:paraId="210875EF">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1.投标人投标标的应达到国家最新版本规范标准及要求，且有投标品牌生产厂家标签的合格产品。产品质量：国标。执行标准：GB/T</w:t>
      </w:r>
      <w:r>
        <w:rPr>
          <w:rFonts w:hint="eastAsia" w:ascii="宋体" w:hAnsi="宋体" w:eastAsia="宋体" w:cs="宋体"/>
          <w:sz w:val="24"/>
          <w:szCs w:val="24"/>
          <w:lang w:val="en-US" w:eastAsia="zh-CN"/>
        </w:rPr>
        <w:t>12706.1</w:t>
      </w:r>
      <w:r>
        <w:rPr>
          <w:rFonts w:hint="eastAsia" w:ascii="宋体" w:hAnsi="宋体" w:eastAsia="宋体" w:cs="宋体"/>
          <w:sz w:val="24"/>
          <w:szCs w:val="24"/>
        </w:rPr>
        <w:t>-20</w:t>
      </w:r>
      <w:r>
        <w:rPr>
          <w:rFonts w:hint="eastAsia" w:ascii="宋体" w:hAnsi="宋体" w:eastAsia="宋体" w:cs="宋体"/>
          <w:sz w:val="24"/>
          <w:szCs w:val="24"/>
          <w:lang w:val="en-US" w:eastAsia="zh-CN"/>
        </w:rPr>
        <w:t>08</w:t>
      </w:r>
      <w:r>
        <w:rPr>
          <w:rFonts w:hint="eastAsia" w:ascii="宋体" w:hAnsi="宋体" w:eastAsia="宋体" w:cs="宋体"/>
          <w:sz w:val="24"/>
          <w:szCs w:val="24"/>
        </w:rPr>
        <w:t>或GB/T</w:t>
      </w:r>
      <w:r>
        <w:rPr>
          <w:rFonts w:hint="eastAsia" w:ascii="宋体" w:hAnsi="宋体" w:eastAsia="宋体" w:cs="宋体"/>
          <w:sz w:val="24"/>
          <w:szCs w:val="24"/>
          <w:lang w:val="en-US" w:eastAsia="zh-CN"/>
        </w:rPr>
        <w:t>12706.1</w:t>
      </w:r>
      <w:r>
        <w:rPr>
          <w:rFonts w:hint="eastAsia" w:ascii="宋体" w:hAnsi="宋体" w:eastAsia="宋体" w:cs="宋体"/>
          <w:sz w:val="24"/>
          <w:szCs w:val="24"/>
        </w:rPr>
        <w:t>-20</w:t>
      </w:r>
      <w:r>
        <w:rPr>
          <w:rFonts w:hint="eastAsia" w:ascii="宋体" w:hAnsi="宋体" w:eastAsia="宋体" w:cs="宋体"/>
          <w:sz w:val="24"/>
          <w:szCs w:val="24"/>
          <w:lang w:val="en-US" w:eastAsia="zh-CN"/>
        </w:rPr>
        <w:t>20</w:t>
      </w:r>
      <w:r>
        <w:rPr>
          <w:rFonts w:hint="eastAsia" w:ascii="宋体" w:hAnsi="宋体" w:eastAsia="宋体" w:cs="宋体"/>
          <w:sz w:val="24"/>
          <w:szCs w:val="24"/>
        </w:rPr>
        <w:t>。</w:t>
      </w:r>
    </w:p>
    <w:p w14:paraId="57C614E1">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投标者提供的产品品牌必须与产品证明资料相符，产品上必须有制造厂家名称、产品型号、额定电压、米标、执行标准的连续标志，标志字迹要清楚、易辩认、耐摩擦，电缆标志符合GB6995.3规定，否则不予验收。</w:t>
      </w:r>
    </w:p>
    <w:p w14:paraId="489E6954">
      <w:pPr>
        <w:keepNext w:val="0"/>
        <w:keepLines w:val="0"/>
        <w:pageBreakBefore w:val="0"/>
        <w:overflowPunct/>
        <w:bidi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highlight w:val="none"/>
        </w:rPr>
        <w:t>3.质保期限5年（除人为损坏）</w:t>
      </w:r>
      <w:r>
        <w:rPr>
          <w:rFonts w:hint="eastAsia" w:ascii="宋体" w:hAnsi="宋体" w:eastAsia="宋体" w:cs="宋体"/>
          <w:sz w:val="24"/>
          <w:szCs w:val="24"/>
        </w:rPr>
        <w:t>。</w:t>
      </w:r>
    </w:p>
    <w:p w14:paraId="2BA5CE1E">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4.电缆技术要求：</w:t>
      </w:r>
    </w:p>
    <w:p w14:paraId="33C04485">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导体：导体表面光洁无油污、无损伤屏蔽及绝缘的毛刺、锐边，以及凸起或断裂的单线。产品交货时，必须出示相应的材质证明及授权检验机构出具的检验报告。电缆的导体结果及性能符合GB/T3956-2008的规定，符合GB/T19666-2019或GB/T19666-2008的规定。</w:t>
      </w:r>
    </w:p>
    <w:p w14:paraId="6FF3E0E4">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绝缘：绝缘层采用交联聚乙烯，绝缘厚度符合GB/T19666-2019或GB/T19666-2008标准规定。各层绝缘材料应与线芯紧贴严密，表面平整，色泽、厚度均匀，无老化，且容易剥离而不损伤导体；绝缘层的横断面上无目力可见的气泡和砂眼等缺陷。</w:t>
      </w:r>
    </w:p>
    <w:p w14:paraId="1AF07DD5">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(3)耐火或阻燃型的电缆外皮燃烧性能应符合相应标准要求，提供相应检测报告。</w:t>
      </w:r>
    </w:p>
    <w:p w14:paraId="6D5F6C5E">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(4)外护套：护套层采用聚氯乙烯绝缘料，符合标准规定。</w:t>
      </w:r>
    </w:p>
    <w:p w14:paraId="73373F44">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5.其它要求：</w:t>
      </w:r>
    </w:p>
    <w:p w14:paraId="3CBBE4DF">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（1）每种产品的出厂包装件上应附有产品质量检验合格证及制造方的产品出厂质量检验合格证。</w:t>
      </w:r>
    </w:p>
    <w:p w14:paraId="448B3AF3">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（2）成盘电缆的附加标签应标明：制造厂名称或商标；电缆型号和规格；执行标准；长度，m；毛重，kg；制造日期：年月；表示电缆盘正确滚动方向的符号等。</w:t>
      </w:r>
    </w:p>
    <w:p w14:paraId="6074283A">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（3）电缆应妥善包装在符合JB/T8137规定要求的电缆交货盘上交货。</w:t>
      </w:r>
    </w:p>
    <w:p w14:paraId="5F81525C">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收货时甲乙双方对电缆进行抽查取样，并由采购人指定检测机构对抽检电缆进行检验，检验费用由供货方承担。如检验不合格，供应商重新供货（两次重新供货机会），直到检验合格为止，若三次供货均不合格，采购人有权取消供应商中标资格，由此造成的后果及经济损失由供应商承担。</w:t>
      </w:r>
    </w:p>
    <w:p w14:paraId="482B71BC">
      <w:pPr>
        <w:keepNext w:val="0"/>
        <w:keepLines w:val="0"/>
        <w:pageBreakBefore w:val="0"/>
        <w:overflowPunct/>
        <w:bidi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二、路灯光源模组</w:t>
      </w:r>
    </w:p>
    <w:p w14:paraId="32FBC628">
      <w:pPr>
        <w:keepNext w:val="0"/>
        <w:keepLines w:val="0"/>
        <w:pageBreakBefore w:val="0"/>
        <w:overflowPunct/>
        <w:bidi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1.玉兰灯装饰光源（LED20w-26w，含支架）</w:t>
      </w:r>
      <w:r>
        <w:rPr>
          <w:rFonts w:hint="eastAsia" w:ascii="宋体" w:hAnsi="宋体" w:eastAsia="宋体" w:cs="宋体"/>
          <w:sz w:val="24"/>
          <w:szCs w:val="24"/>
        </w:rPr>
        <w:t>。主要用于滨河大道、大庆路、金台大道等路段路灯装饰光源模组的更换。</w:t>
      </w:r>
    </w:p>
    <w:p w14:paraId="5637DCBA">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（1）功率20w-26w，与原灯具匹配。</w:t>
      </w:r>
    </w:p>
    <w:p w14:paraId="004E2ABE">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（2）灯体材质：铝合金+光学PC。</w:t>
      </w:r>
    </w:p>
    <w:p w14:paraId="7A909430">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（3）外壳防护等级：IP65</w:t>
      </w:r>
    </w:p>
    <w:p w14:paraId="0B6228AD">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red"/>
        </w:rPr>
      </w:pPr>
      <w:r>
        <w:rPr>
          <w:rFonts w:hint="eastAsia" w:ascii="宋体" w:hAnsi="宋体" w:eastAsia="宋体" w:cs="宋体"/>
          <w:spacing w:val="6"/>
          <w:sz w:val="24"/>
          <w:szCs w:val="24"/>
          <w:highlight w:val="none"/>
        </w:rPr>
        <w:t>（4）</w:t>
      </w:r>
      <w:r>
        <w:rPr>
          <w:rFonts w:hint="eastAsia" w:ascii="宋体" w:hAnsi="宋体" w:eastAsia="宋体" w:cs="宋体"/>
          <w:spacing w:val="6"/>
          <w:sz w:val="24"/>
          <w:szCs w:val="24"/>
          <w:highlight w:val="yellow"/>
        </w:rPr>
        <w:t>色温：</w:t>
      </w:r>
      <w:r>
        <w:rPr>
          <w:rFonts w:hint="eastAsia" w:ascii="宋体" w:hAnsi="宋体" w:eastAsia="宋体" w:cs="宋体"/>
          <w:spacing w:val="6"/>
          <w:sz w:val="24"/>
          <w:szCs w:val="24"/>
          <w:highlight w:val="yellow"/>
          <w:lang w:val="en-US" w:eastAsia="zh-CN"/>
        </w:rPr>
        <w:t>5800</w:t>
      </w:r>
      <w:r>
        <w:rPr>
          <w:rFonts w:hint="eastAsia" w:ascii="宋体" w:hAnsi="宋体" w:eastAsia="宋体" w:cs="宋体"/>
          <w:spacing w:val="6"/>
          <w:sz w:val="24"/>
          <w:szCs w:val="24"/>
          <w:highlight w:val="yellow"/>
        </w:rPr>
        <w:t>K±400K</w:t>
      </w:r>
    </w:p>
    <w:p w14:paraId="65E862E9">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（5）光效≥120Lm/W</w:t>
      </w:r>
    </w:p>
    <w:p w14:paraId="78F4405D">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lang w:eastAsia="zh-CN"/>
        </w:rPr>
      </w:pPr>
      <w:r>
        <w:rPr>
          <w:rFonts w:hint="eastAsia" w:ascii="宋体" w:hAnsi="宋体" w:eastAsia="宋体" w:cs="宋体"/>
          <w:spacing w:val="6"/>
          <w:sz w:val="24"/>
          <w:szCs w:val="24"/>
          <w:highlight w:val="none"/>
        </w:rPr>
        <w:t>（6）显色指数：≥Ra70</w:t>
      </w:r>
    </w:p>
    <w:p w14:paraId="778FE09B">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（7）光源寿命：＞50000小时</w:t>
      </w:r>
    </w:p>
    <w:p w14:paraId="79B6C034">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（8）工作环境：-25℃-50℃</w:t>
      </w:r>
    </w:p>
    <w:p w14:paraId="0BB93C28">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（9）外观要求：单颗粒LED。</w:t>
      </w:r>
    </w:p>
    <w:p w14:paraId="0CE417DC">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highlight w:val="red"/>
        </w:rPr>
        <w:t>LED光源采用高性能芯片，质量不低于美国科瑞(CREE)、德国欧司朗(ORSAM)、飞和浦流明(PHILIPSLUMILEDS)等品牌的原装芯片</w:t>
      </w:r>
      <w:r>
        <w:rPr>
          <w:rFonts w:hint="eastAsia" w:ascii="宋体" w:hAnsi="宋体" w:eastAsia="宋体" w:cs="宋体"/>
          <w:sz w:val="24"/>
          <w:szCs w:val="24"/>
          <w:highlight w:val="none"/>
        </w:rPr>
        <w:t>，</w:t>
      </w:r>
      <w:r>
        <w:rPr>
          <w:rFonts w:hint="eastAsia" w:ascii="宋体" w:hAnsi="宋体" w:eastAsia="宋体" w:cs="宋体"/>
          <w:sz w:val="24"/>
          <w:szCs w:val="24"/>
        </w:rPr>
        <w:t>先进的封装技术，具有光效高，可靠性好，散热性能好的优点。最低质保两年，两年内发光均匀，无明显色差。</w:t>
      </w:r>
    </w:p>
    <w:p w14:paraId="0EC971A9">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外观尺寸与样品一致。</w:t>
      </w:r>
    </w:p>
    <w:p w14:paraId="321DEE2F">
      <w:pPr>
        <w:keepNext w:val="0"/>
        <w:keepLines w:val="0"/>
        <w:pageBreakBefore w:val="0"/>
        <w:overflowPunct/>
        <w:bidi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2.路灯光源模组（LED50w）</w:t>
      </w:r>
      <w:r>
        <w:rPr>
          <w:rFonts w:hint="eastAsia" w:ascii="宋体" w:hAnsi="宋体" w:eastAsia="宋体" w:cs="宋体"/>
          <w:sz w:val="24"/>
          <w:szCs w:val="24"/>
        </w:rPr>
        <w:t>。主要用于滨河大道、大庆路、金台大道、联盟桥等路段路灯光源模组的更换。</w:t>
      </w:r>
    </w:p>
    <w:p w14:paraId="1860E32D">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（1）功率50w，与原灯具匹配。</w:t>
      </w:r>
    </w:p>
    <w:p w14:paraId="226C4A8D">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（2）灯体材质：铝合金+光学PC。</w:t>
      </w:r>
    </w:p>
    <w:p w14:paraId="160A268D">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（3）外壳防护等级：≥IP65</w:t>
      </w:r>
    </w:p>
    <w:p w14:paraId="6C897C82">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（4）色温：4200K±400K</w:t>
      </w:r>
    </w:p>
    <w:p w14:paraId="60E619CF">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（5）光效≥120Lm/W</w:t>
      </w:r>
    </w:p>
    <w:p w14:paraId="4CA20C52">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lang w:eastAsia="zh-CN"/>
        </w:rPr>
      </w:pPr>
      <w:r>
        <w:rPr>
          <w:rFonts w:hint="eastAsia" w:ascii="宋体" w:hAnsi="宋体" w:eastAsia="宋体" w:cs="宋体"/>
          <w:spacing w:val="6"/>
          <w:sz w:val="24"/>
          <w:szCs w:val="24"/>
          <w:highlight w:val="none"/>
        </w:rPr>
        <w:t>（6）显色指数：≥Ra70</w:t>
      </w:r>
    </w:p>
    <w:p w14:paraId="4A897991">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（7）光源寿命：＞50000小时</w:t>
      </w:r>
    </w:p>
    <w:p w14:paraId="4D17F2C5">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（8）工作环境：-25℃-50℃</w:t>
      </w:r>
    </w:p>
    <w:p w14:paraId="24AE303D">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（9）外观要求：单颗粒LED。</w:t>
      </w:r>
    </w:p>
    <w:p w14:paraId="3CDC6423">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highlight w:val="red"/>
        </w:rPr>
        <w:t>LED光源</w:t>
      </w:r>
      <w:r>
        <w:rPr>
          <w:rFonts w:hint="eastAsia" w:ascii="宋体" w:hAnsi="宋体" w:eastAsia="宋体" w:cs="宋体"/>
          <w:sz w:val="24"/>
          <w:szCs w:val="24"/>
          <w:highlight w:val="red"/>
          <w:lang w:eastAsia="zh-CN"/>
        </w:rPr>
        <w:t>采用</w:t>
      </w:r>
      <w:r>
        <w:rPr>
          <w:rFonts w:hint="eastAsia" w:ascii="宋体" w:hAnsi="宋体" w:eastAsia="宋体" w:cs="宋体"/>
          <w:sz w:val="24"/>
          <w:szCs w:val="24"/>
          <w:highlight w:val="red"/>
        </w:rPr>
        <w:t>高性能芯片</w:t>
      </w:r>
      <w:r>
        <w:rPr>
          <w:rFonts w:hint="eastAsia" w:ascii="宋体" w:hAnsi="宋体" w:eastAsia="宋体" w:cs="宋体"/>
          <w:sz w:val="24"/>
          <w:szCs w:val="24"/>
          <w:highlight w:val="red"/>
          <w:lang w:eastAsia="zh-CN"/>
        </w:rPr>
        <w:t>，</w:t>
      </w:r>
      <w:r>
        <w:rPr>
          <w:rFonts w:hint="eastAsia" w:ascii="宋体" w:hAnsi="宋体" w:eastAsia="宋体" w:cs="宋体"/>
          <w:sz w:val="24"/>
          <w:szCs w:val="24"/>
          <w:highlight w:val="red"/>
        </w:rPr>
        <w:t>质量不低于美国科瑞(CREE)、德国欧司朗(ORSAM)、飞和浦流明(PHILIPSLUMILEDS)等品牌的原装芯片</w:t>
      </w:r>
      <w:r>
        <w:rPr>
          <w:rFonts w:hint="eastAsia" w:ascii="宋体" w:hAnsi="宋体" w:eastAsia="宋体" w:cs="宋体"/>
          <w:sz w:val="24"/>
          <w:szCs w:val="24"/>
        </w:rPr>
        <w:t>，先进的封装技术，具有光效高，可靠性好，散热性能好的优点。</w:t>
      </w:r>
      <w:r>
        <w:rPr>
          <w:rFonts w:hint="eastAsia" w:ascii="宋体" w:hAnsi="宋体" w:eastAsia="宋体" w:cs="宋体"/>
          <w:b/>
          <w:bCs/>
          <w:sz w:val="24"/>
          <w:szCs w:val="24"/>
          <w:highlight w:val="none"/>
        </w:rPr>
        <w:t>最低质保两年</w:t>
      </w:r>
      <w:r>
        <w:rPr>
          <w:rFonts w:hint="eastAsia" w:ascii="宋体" w:hAnsi="宋体" w:eastAsia="宋体" w:cs="宋体"/>
          <w:sz w:val="24"/>
          <w:szCs w:val="24"/>
        </w:rPr>
        <w:t>，两年内发光均匀，无明显色差。</w:t>
      </w:r>
    </w:p>
    <w:p w14:paraId="0FC1F7DC">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外观尺寸与样品一致。</w:t>
      </w:r>
    </w:p>
    <w:p w14:paraId="7E0798E0">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b/>
          <w:bCs/>
          <w:spacing w:val="6"/>
          <w:sz w:val="24"/>
          <w:szCs w:val="24"/>
          <w:highlight w:val="none"/>
        </w:rPr>
        <w:t>3.路灯光源模组（LED50w，方形)</w:t>
      </w:r>
      <w:r>
        <w:rPr>
          <w:rFonts w:hint="eastAsia" w:ascii="宋体" w:hAnsi="宋体" w:eastAsia="宋体" w:cs="宋体"/>
          <w:spacing w:val="6"/>
          <w:sz w:val="24"/>
          <w:szCs w:val="24"/>
          <w:highlight w:val="none"/>
        </w:rPr>
        <w:t>。</w:t>
      </w:r>
    </w:p>
    <w:p w14:paraId="52AF5DB3">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（1）功率50w，与原灯具匹配，用于清姜路路灯光源模组的更换。结构尺寸：152×120×43.5（mm）。</w:t>
      </w:r>
    </w:p>
    <w:p w14:paraId="672EF91A">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（2）灯体材质：铝合金+光学PC。</w:t>
      </w:r>
    </w:p>
    <w:p w14:paraId="7A95AD4E">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（3）外壳防护等级：≥IP65</w:t>
      </w:r>
    </w:p>
    <w:p w14:paraId="5AFD7304">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（4）色温：4200K±400K</w:t>
      </w:r>
    </w:p>
    <w:p w14:paraId="1EC714AA">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（5）光效≥120Lm/W</w:t>
      </w:r>
    </w:p>
    <w:p w14:paraId="2165C4FA">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lang w:eastAsia="zh-CN"/>
        </w:rPr>
      </w:pPr>
      <w:r>
        <w:rPr>
          <w:rFonts w:hint="eastAsia" w:ascii="宋体" w:hAnsi="宋体" w:eastAsia="宋体" w:cs="宋体"/>
          <w:spacing w:val="6"/>
          <w:sz w:val="24"/>
          <w:szCs w:val="24"/>
          <w:highlight w:val="none"/>
        </w:rPr>
        <w:t>（6）显色指数：≥Ra70</w:t>
      </w:r>
    </w:p>
    <w:p w14:paraId="130B5A35">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（7）光源寿命：＞50000小时</w:t>
      </w:r>
    </w:p>
    <w:p w14:paraId="67EB63ED">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（8）工作环境：-25℃-50℃</w:t>
      </w:r>
    </w:p>
    <w:p w14:paraId="3962BD0D">
      <w:pPr>
        <w:keepNext w:val="0"/>
        <w:keepLines w:val="0"/>
        <w:pageBreakBefore w:val="0"/>
        <w:overflowPunct/>
        <w:bidi w:val="0"/>
        <w:spacing w:line="360" w:lineRule="auto"/>
        <w:ind w:left="2" w:right="80" w:firstLine="48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（9）外观要求：单颗粒LED。</w:t>
      </w:r>
    </w:p>
    <w:p w14:paraId="63C580FC">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highlight w:val="red"/>
        </w:rPr>
        <w:t>LED光源采用高性能芯片，质量不低于美国科瑞(CREE)、德国欧司朗(ORSAM)、飞和浦流明(PHILIPSLUMILEDS)等品牌的原装芯片</w:t>
      </w:r>
      <w:r>
        <w:rPr>
          <w:rFonts w:hint="eastAsia" w:ascii="宋体" w:hAnsi="宋体" w:eastAsia="宋体" w:cs="宋体"/>
          <w:sz w:val="24"/>
          <w:szCs w:val="24"/>
        </w:rPr>
        <w:t>，先进的封装技术，具有光效高，可靠性好，散热性能好的优点。</w:t>
      </w:r>
      <w:r>
        <w:rPr>
          <w:rFonts w:hint="eastAsia" w:ascii="宋体" w:hAnsi="宋体" w:eastAsia="宋体" w:cs="宋体"/>
          <w:b/>
          <w:bCs/>
          <w:sz w:val="24"/>
          <w:szCs w:val="24"/>
        </w:rPr>
        <w:t>最低质保两年</w:t>
      </w:r>
      <w:r>
        <w:rPr>
          <w:rFonts w:hint="eastAsia" w:ascii="宋体" w:hAnsi="宋体" w:eastAsia="宋体" w:cs="宋体"/>
          <w:sz w:val="24"/>
          <w:szCs w:val="24"/>
        </w:rPr>
        <w:t>，两年内发光均匀，无明显色差。</w:t>
      </w:r>
    </w:p>
    <w:p w14:paraId="6AD04DF3">
      <w:pPr>
        <w:keepNext w:val="0"/>
        <w:keepLines w:val="0"/>
        <w:pageBreakBefore w:val="0"/>
        <w:overflowPunct/>
        <w:bidi w:val="0"/>
        <w:spacing w:line="360" w:lineRule="auto"/>
        <w:ind w:left="2" w:right="80" w:firstLine="480"/>
        <w:rPr>
          <w:rFonts w:hint="eastAsia" w:ascii="宋体" w:hAnsi="宋体" w:eastAsia="宋体" w:cs="宋体"/>
          <w:sz w:val="24"/>
          <w:szCs w:val="24"/>
        </w:rPr>
      </w:pPr>
      <w:r>
        <w:rPr>
          <w:rFonts w:hint="eastAsia" w:ascii="宋体" w:hAnsi="宋体" w:eastAsia="宋体" w:cs="宋体"/>
          <w:sz w:val="24"/>
          <w:szCs w:val="24"/>
        </w:rPr>
        <w:drawing>
          <wp:anchor distT="0" distB="0" distL="114300" distR="114300" simplePos="0" relativeHeight="251659264" behindDoc="0" locked="0" layoutInCell="1" allowOverlap="1">
            <wp:simplePos x="0" y="0"/>
            <wp:positionH relativeFrom="column">
              <wp:posOffset>387985</wp:posOffset>
            </wp:positionH>
            <wp:positionV relativeFrom="paragraph">
              <wp:posOffset>-146685</wp:posOffset>
            </wp:positionV>
            <wp:extent cx="2760980" cy="3690620"/>
            <wp:effectExtent l="0" t="0" r="5080" b="1270"/>
            <wp:wrapSquare wrapText="bothSides"/>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pic:cNvPicPr>
                      <a:picLocks noChangeAspect="1"/>
                    </pic:cNvPicPr>
                  </pic:nvPicPr>
                  <pic:blipFill>
                    <a:blip r:embed="rId40"/>
                    <a:stretch>
                      <a:fillRect/>
                    </a:stretch>
                  </pic:blipFill>
                  <pic:spPr>
                    <a:xfrm rot="5400000">
                      <a:off x="0" y="0"/>
                      <a:ext cx="2760980" cy="3690620"/>
                    </a:xfrm>
                    <a:prstGeom prst="rect">
                      <a:avLst/>
                    </a:prstGeom>
                    <a:noFill/>
                    <a:ln>
                      <a:noFill/>
                    </a:ln>
                  </pic:spPr>
                </pic:pic>
              </a:graphicData>
            </a:graphic>
          </wp:anchor>
        </w:drawing>
      </w:r>
      <w:r>
        <w:rPr>
          <w:rFonts w:hint="eastAsia" w:ascii="宋体" w:hAnsi="宋体" w:eastAsia="宋体" w:cs="宋体"/>
          <w:spacing w:val="6"/>
          <w:sz w:val="24"/>
          <w:szCs w:val="24"/>
          <w:highlight w:val="none"/>
        </w:rPr>
        <w:t>外观尺寸以样品为准。（如下图）</w:t>
      </w:r>
      <w:r>
        <w:rPr>
          <w:rFonts w:hint="eastAsia" w:ascii="宋体" w:hAnsi="宋体" w:eastAsia="宋体" w:cs="宋体"/>
          <w:spacing w:val="-6"/>
          <w:sz w:val="24"/>
          <w:szCs w:val="24"/>
        </w:rPr>
        <w:t>。</w:t>
      </w:r>
    </w:p>
    <w:p w14:paraId="46BD5D0D">
      <w:pPr>
        <w:keepNext w:val="0"/>
        <w:keepLines w:val="0"/>
        <w:pageBreakBefore w:val="0"/>
        <w:overflowPunct/>
        <w:bidi w:val="0"/>
        <w:spacing w:line="360" w:lineRule="auto"/>
        <w:rPr>
          <w:rFonts w:hint="eastAsia" w:ascii="宋体" w:hAnsi="宋体" w:eastAsia="宋体" w:cs="宋体"/>
          <w:sz w:val="24"/>
          <w:szCs w:val="24"/>
        </w:rPr>
      </w:pPr>
    </w:p>
    <w:p w14:paraId="64CF2571">
      <w:pPr>
        <w:keepNext w:val="0"/>
        <w:keepLines w:val="0"/>
        <w:pageBreakBefore w:val="0"/>
        <w:overflowPunct/>
        <w:bidi w:val="0"/>
        <w:spacing w:line="360" w:lineRule="auto"/>
        <w:rPr>
          <w:rFonts w:hint="eastAsia" w:ascii="宋体" w:hAnsi="宋体" w:eastAsia="宋体" w:cs="宋体"/>
          <w:snapToGrid w:val="0"/>
          <w:color w:val="000000"/>
          <w:kern w:val="0"/>
          <w:sz w:val="24"/>
          <w:szCs w:val="24"/>
          <w:lang w:val="en-US" w:eastAsia="en-US" w:bidi="ar-SA"/>
        </w:rPr>
      </w:pPr>
    </w:p>
    <w:p w14:paraId="32CF8040">
      <w:pPr>
        <w:keepNext w:val="0"/>
        <w:keepLines w:val="0"/>
        <w:pageBreakBefore w:val="0"/>
        <w:overflowPunct/>
        <w:bidi w:val="0"/>
        <w:spacing w:line="360" w:lineRule="auto"/>
        <w:rPr>
          <w:rFonts w:hint="eastAsia" w:ascii="宋体" w:hAnsi="宋体" w:eastAsia="宋体" w:cs="宋体"/>
          <w:sz w:val="24"/>
          <w:szCs w:val="24"/>
          <w:lang w:val="en-US" w:eastAsia="en-US"/>
        </w:rPr>
      </w:pPr>
    </w:p>
    <w:p w14:paraId="6C3381B2">
      <w:pPr>
        <w:keepNext w:val="0"/>
        <w:keepLines w:val="0"/>
        <w:pageBreakBefore w:val="0"/>
        <w:overflowPunct/>
        <w:bidi w:val="0"/>
        <w:spacing w:line="360" w:lineRule="auto"/>
        <w:rPr>
          <w:rFonts w:hint="eastAsia" w:ascii="宋体" w:hAnsi="宋体" w:eastAsia="宋体" w:cs="宋体"/>
          <w:sz w:val="24"/>
          <w:szCs w:val="24"/>
          <w:lang w:val="en-US" w:eastAsia="en-US"/>
        </w:rPr>
      </w:pPr>
    </w:p>
    <w:p w14:paraId="02D8AE72">
      <w:pPr>
        <w:keepNext w:val="0"/>
        <w:keepLines w:val="0"/>
        <w:pageBreakBefore w:val="0"/>
        <w:overflowPunct/>
        <w:bidi w:val="0"/>
        <w:spacing w:line="360" w:lineRule="auto"/>
        <w:rPr>
          <w:rFonts w:hint="eastAsia" w:ascii="宋体" w:hAnsi="宋体" w:eastAsia="宋体" w:cs="宋体"/>
          <w:sz w:val="24"/>
          <w:szCs w:val="24"/>
          <w:lang w:val="en-US" w:eastAsia="en-US"/>
        </w:rPr>
      </w:pPr>
    </w:p>
    <w:p w14:paraId="50925CEC">
      <w:pPr>
        <w:keepNext w:val="0"/>
        <w:keepLines w:val="0"/>
        <w:pageBreakBefore w:val="0"/>
        <w:overflowPunct/>
        <w:bidi w:val="0"/>
        <w:spacing w:line="360" w:lineRule="auto"/>
        <w:rPr>
          <w:rFonts w:hint="eastAsia" w:ascii="宋体" w:hAnsi="宋体" w:eastAsia="宋体" w:cs="宋体"/>
          <w:sz w:val="24"/>
          <w:szCs w:val="24"/>
          <w:lang w:val="en-US" w:eastAsia="en-US"/>
        </w:rPr>
      </w:pPr>
    </w:p>
    <w:p w14:paraId="55A8A185">
      <w:pPr>
        <w:keepNext w:val="0"/>
        <w:keepLines w:val="0"/>
        <w:pageBreakBefore w:val="0"/>
        <w:overflowPunct/>
        <w:bidi w:val="0"/>
        <w:spacing w:line="360" w:lineRule="auto"/>
        <w:rPr>
          <w:rFonts w:hint="eastAsia" w:ascii="宋体" w:hAnsi="宋体" w:eastAsia="宋体" w:cs="宋体"/>
          <w:sz w:val="24"/>
          <w:szCs w:val="24"/>
          <w:lang w:val="en-US" w:eastAsia="en-US"/>
        </w:rPr>
      </w:pPr>
    </w:p>
    <w:p w14:paraId="7828DB3C">
      <w:pPr>
        <w:keepNext w:val="0"/>
        <w:keepLines w:val="0"/>
        <w:pageBreakBefore w:val="0"/>
        <w:overflowPunct/>
        <w:bidi w:val="0"/>
        <w:spacing w:line="360" w:lineRule="auto"/>
        <w:rPr>
          <w:rFonts w:hint="eastAsia" w:ascii="宋体" w:hAnsi="宋体" w:eastAsia="宋体" w:cs="宋体"/>
          <w:sz w:val="24"/>
          <w:szCs w:val="24"/>
          <w:lang w:val="en-US" w:eastAsia="en-US"/>
        </w:rPr>
      </w:pPr>
    </w:p>
    <w:p w14:paraId="78C34808">
      <w:pPr>
        <w:keepNext w:val="0"/>
        <w:keepLines w:val="0"/>
        <w:pageBreakBefore w:val="0"/>
        <w:overflowPunct/>
        <w:bidi w:val="0"/>
        <w:spacing w:line="360" w:lineRule="auto"/>
        <w:rPr>
          <w:rFonts w:hint="eastAsia" w:ascii="宋体" w:hAnsi="宋体" w:eastAsia="宋体" w:cs="宋体"/>
          <w:sz w:val="24"/>
          <w:szCs w:val="24"/>
          <w:lang w:val="en-US" w:eastAsia="en-US"/>
        </w:rPr>
      </w:pPr>
    </w:p>
    <w:p w14:paraId="10243B03">
      <w:pPr>
        <w:keepNext w:val="0"/>
        <w:keepLines w:val="0"/>
        <w:pageBreakBefore w:val="0"/>
        <w:overflowPunct/>
        <w:bidi w:val="0"/>
        <w:spacing w:line="360" w:lineRule="auto"/>
        <w:jc w:val="both"/>
        <w:rPr>
          <w:rFonts w:hint="eastAsia" w:ascii="宋体" w:hAnsi="宋体" w:eastAsia="宋体" w:cs="宋体"/>
          <w:b/>
          <w:bCs/>
          <w:color w:val="auto"/>
          <w:sz w:val="24"/>
          <w:szCs w:val="24"/>
          <w:highlight w:val="none"/>
          <w:lang w:val="en-US" w:eastAsia="zh-CN"/>
        </w:rPr>
      </w:pPr>
    </w:p>
    <w:p w14:paraId="140914DF">
      <w:pPr>
        <w:keepNext w:val="0"/>
        <w:keepLines w:val="0"/>
        <w:pageBreakBefore w:val="0"/>
        <w:overflowPunct/>
        <w:bidi w:val="0"/>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三、电源</w:t>
      </w:r>
    </w:p>
    <w:p w14:paraId="03CD338D">
      <w:pPr>
        <w:keepNext w:val="0"/>
        <w:keepLines w:val="0"/>
        <w:pageBreakBefore w:val="0"/>
        <w:widowControl w:val="0"/>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b w:val="0"/>
          <w:bCs w:val="0"/>
          <w:color w:val="auto"/>
          <w:sz w:val="24"/>
          <w:szCs w:val="24"/>
          <w:highlight w:val="red"/>
          <w:lang w:val="en-US" w:eastAsia="zh-CN"/>
        </w:rPr>
      </w:pPr>
      <w:r>
        <w:rPr>
          <w:rFonts w:hint="eastAsia" w:ascii="宋体" w:hAnsi="宋体" w:eastAsia="宋体" w:cs="宋体"/>
          <w:b w:val="0"/>
          <w:bCs w:val="0"/>
          <w:color w:val="auto"/>
          <w:sz w:val="24"/>
          <w:szCs w:val="24"/>
          <w:highlight w:val="none"/>
          <w:lang w:val="en-US" w:eastAsia="zh-CN"/>
        </w:rPr>
        <w:t>为高品质恒流防水电源，分别为50w/200w/240w以及匹配20w-26w光源模组的电源，匹配原灯具主光源及辅光源，主要用于川陕路、大庆路、滨河大道等路段。</w:t>
      </w:r>
      <w:r>
        <w:rPr>
          <w:rFonts w:hint="eastAsia" w:ascii="宋体" w:hAnsi="宋体" w:eastAsia="宋体" w:cs="宋体"/>
          <w:b w:val="0"/>
          <w:bCs w:val="0"/>
          <w:color w:val="auto"/>
          <w:sz w:val="24"/>
          <w:szCs w:val="24"/>
          <w:highlight w:val="red"/>
          <w:lang w:val="en-US" w:eastAsia="zh-CN"/>
        </w:rPr>
        <w:t>带不少于</w:t>
      </w:r>
    </w:p>
    <w:p w14:paraId="43AFCC0E">
      <w:pPr>
        <w:keepNext w:val="0"/>
        <w:keepLines w:val="0"/>
        <w:pageBreakBefore w:val="0"/>
        <w:widowControl w:val="0"/>
        <w:kinsoku/>
        <w:wordWrap w:val="0"/>
        <w:overflowPunct/>
        <w:topLinePunct/>
        <w:autoSpaceDE/>
        <w:autoSpaceDN/>
        <w:bidi w:val="0"/>
        <w:adjustRightInd/>
        <w:snapToGrid/>
        <w:spacing w:line="360" w:lineRule="auto"/>
        <w:jc w:val="left"/>
        <w:textAlignment w:val="auto"/>
        <w:rPr>
          <w:rFonts w:hint="default" w:ascii="宋体" w:hAnsi="宋体" w:eastAsia="宋体" w:cs="宋体"/>
          <w:b w:val="0"/>
          <w:bCs w:val="0"/>
          <w:color w:val="auto"/>
          <w:sz w:val="24"/>
          <w:szCs w:val="24"/>
          <w:highlight w:val="red"/>
          <w:lang w:val="en-US" w:eastAsia="zh-CN"/>
        </w:rPr>
      </w:pPr>
      <w:r>
        <w:rPr>
          <w:rFonts w:hint="eastAsia" w:ascii="宋体" w:hAnsi="宋体" w:eastAsia="宋体" w:cs="宋体"/>
          <w:b w:val="0"/>
          <w:bCs w:val="0"/>
          <w:color w:val="auto"/>
          <w:sz w:val="24"/>
          <w:szCs w:val="24"/>
          <w:highlight w:val="red"/>
          <w:lang w:val="en-US" w:eastAsia="zh-CN"/>
        </w:rPr>
        <w:t>30㎝的连接线，以样品为主。产品质量水平不低于明纬、茂硕、东菱等品牌的质量水平。</w:t>
      </w:r>
    </w:p>
    <w:p w14:paraId="6EEB36AB">
      <w:pPr>
        <w:keepNext w:val="0"/>
        <w:keepLines w:val="0"/>
        <w:pageBreakBefore w:val="0"/>
        <w:overflowPunct/>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最低质保两年。</w:t>
      </w:r>
    </w:p>
    <w:p w14:paraId="3B503F61">
      <w:pPr>
        <w:keepNext w:val="0"/>
        <w:keepLines w:val="0"/>
        <w:pageBreakBefore w:val="0"/>
        <w:overflowPunct/>
        <w:bidi w:val="0"/>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四、玉兰灯玻璃灯罩</w:t>
      </w:r>
    </w:p>
    <w:p w14:paraId="5E3A5734">
      <w:pPr>
        <w:keepNext w:val="0"/>
        <w:keepLines w:val="0"/>
        <w:pageBreakBefore w:val="0"/>
        <w:overflowPunct/>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陶瓷玻璃材质，与原灯具匹配。</w:t>
      </w:r>
      <w:r>
        <w:rPr>
          <w:rFonts w:hint="eastAsia" w:ascii="宋体" w:hAnsi="宋体" w:eastAsia="宋体" w:cs="宋体"/>
          <w:sz w:val="24"/>
          <w:szCs w:val="24"/>
          <w:lang w:val="en-US" w:eastAsia="zh-CN"/>
        </w:rPr>
        <w:t>规格为φ880*410（口径210）。尺寸及技术要求以样品为准。</w:t>
      </w:r>
    </w:p>
    <w:p w14:paraId="2AFFB413">
      <w:pPr>
        <w:keepNext w:val="0"/>
        <w:keepLines w:val="0"/>
        <w:pageBreakBefore w:val="0"/>
        <w:overflowPunct/>
        <w:bidi w:val="0"/>
        <w:spacing w:line="360" w:lineRule="auto"/>
        <w:rPr>
          <w:rFonts w:hint="eastAsia" w:ascii="宋体" w:hAnsi="宋体" w:eastAsia="宋体" w:cs="宋体"/>
          <w:sz w:val="24"/>
          <w:szCs w:val="24"/>
          <w:lang w:val="en-US"/>
        </w:rPr>
      </w:pPr>
      <w:r>
        <w:rPr>
          <w:rFonts w:hint="eastAsia" w:ascii="宋体" w:hAnsi="宋体" w:eastAsia="宋体" w:cs="宋体"/>
          <w:b/>
          <w:bCs/>
          <w:color w:val="auto"/>
          <w:sz w:val="24"/>
          <w:szCs w:val="24"/>
          <w:highlight w:val="none"/>
          <w:lang w:val="en-US" w:eastAsia="zh-CN"/>
        </w:rPr>
        <w:t>五、</w:t>
      </w:r>
      <w:r>
        <w:rPr>
          <w:rFonts w:hint="eastAsia" w:ascii="宋体" w:hAnsi="宋体" w:eastAsia="宋体" w:cs="宋体"/>
          <w:b/>
          <w:bCs/>
          <w:sz w:val="24"/>
          <w:szCs w:val="24"/>
          <w:shd w:val="clear" w:color="auto" w:fill="auto"/>
          <w:lang w:val="en-US" w:eastAsia="zh-CN"/>
        </w:rPr>
        <w:t>250w钠灯镇流器（铜芯）</w:t>
      </w:r>
    </w:p>
    <w:p w14:paraId="6455C130">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铜芯，额定功率250w，额定频率50HZ，额定电压220V,校正电流3L,阻抗60Ω。适用于使用在道路照明、泛光照明、公共场合景观照明的钠灯光源。要求：</w:t>
      </w:r>
    </w:p>
    <w:p w14:paraId="60A1667D">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1、完美匹配现有线路钠灯光源，充分发挥系统性能；</w:t>
      </w:r>
    </w:p>
    <w:p w14:paraId="1ADB8AA7">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2、标准型镇流器，配备螺丝固定式接线端子；</w:t>
      </w:r>
    </w:p>
    <w:p w14:paraId="78AD52FE">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3、需匹配半并联式触发器；</w:t>
      </w:r>
    </w:p>
    <w:p w14:paraId="45BCCF7C">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4、具备TS过热保护功能，光源寿终有效防止镇流器烧毁。</w:t>
      </w:r>
    </w:p>
    <w:p w14:paraId="03393211">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5、可允许工作温度最高达tw130度，温升∆t70度，温升低，散热少，保证整流器使用寿命；</w:t>
      </w:r>
    </w:p>
    <w:p w14:paraId="4AE4314D">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6、耐高温温度160度以上；</w:t>
      </w:r>
    </w:p>
    <w:p w14:paraId="0E44AA1E">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7、镇流器表面必须印有相关技术参数，并提供产品说明书及合格证。</w:t>
      </w:r>
    </w:p>
    <w:p w14:paraId="7C89DF86">
      <w:pPr>
        <w:keepNext w:val="0"/>
        <w:keepLines w:val="0"/>
        <w:pageBreakBefore w:val="0"/>
        <w:overflowPunct/>
        <w:bidi w:val="0"/>
        <w:spacing w:line="360" w:lineRule="auto"/>
        <w:ind w:firstLine="480" w:firstLineChars="200"/>
        <w:rPr>
          <w:rFonts w:hint="default" w:eastAsia="宋体"/>
          <w:lang w:val="en-US" w:eastAsia="zh-CN"/>
        </w:rPr>
      </w:pPr>
      <w:r>
        <w:rPr>
          <w:rFonts w:hint="eastAsia" w:ascii="宋体" w:hAnsi="宋体" w:eastAsia="宋体" w:cs="宋体"/>
          <w:sz w:val="24"/>
          <w:szCs w:val="24"/>
          <w:lang w:val="en-US" w:eastAsia="zh-CN"/>
        </w:rPr>
        <w:t>最低质保两年。</w:t>
      </w:r>
    </w:p>
    <w:p w14:paraId="3CA85407">
      <w:pPr>
        <w:keepNext w:val="0"/>
        <w:keepLines w:val="0"/>
        <w:pageBreakBefore w:val="0"/>
        <w:overflowPunct/>
        <w:bidi w:val="0"/>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六、路灯自动化监控终端</w:t>
      </w:r>
    </w:p>
    <w:p w14:paraId="5233EED7">
      <w:pPr>
        <w:keepNext w:val="0"/>
        <w:keepLines w:val="0"/>
        <w:pageBreakBefore w:val="0"/>
        <w:overflowPunct/>
        <w:bidi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监控终端硬件设计必须满足功能性、可靠性、维护性、易用性、软件兼容性、安全性和电磁兼容性</w:t>
      </w:r>
      <w:r>
        <w:rPr>
          <w:rFonts w:hint="eastAsia" w:ascii="宋体" w:hAnsi="宋体" w:eastAsia="宋体" w:cs="宋体"/>
          <w:sz w:val="24"/>
          <w:szCs w:val="24"/>
          <w:lang w:eastAsia="zh-CN"/>
        </w:rPr>
        <w:t>。</w:t>
      </w:r>
    </w:p>
    <w:p w14:paraId="6EAB59A7">
      <w:pPr>
        <w:keepNext w:val="0"/>
        <w:keepLines w:val="0"/>
        <w:pageBreakBefore w:val="0"/>
        <w:overflowPunct/>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★所有设备应无缝接入宝鸡市原已建设的城市照明自动化监控管理平台</w:t>
      </w:r>
      <w:r>
        <w:rPr>
          <w:rFonts w:hint="eastAsia" w:ascii="宋体" w:hAnsi="宋体" w:eastAsia="宋体" w:cs="宋体"/>
          <w:sz w:val="24"/>
          <w:szCs w:val="24"/>
          <w:lang w:val="en-US" w:eastAsia="zh-CN"/>
        </w:rPr>
        <w:t>进行统一管理</w:t>
      </w:r>
      <w:r>
        <w:rPr>
          <w:rFonts w:hint="eastAsia" w:ascii="宋体" w:hAnsi="宋体" w:eastAsia="宋体" w:cs="宋体"/>
          <w:sz w:val="24"/>
          <w:szCs w:val="24"/>
        </w:rPr>
        <w:t>，</w:t>
      </w:r>
      <w:r>
        <w:rPr>
          <w:rFonts w:hint="eastAsia" w:ascii="宋体" w:hAnsi="宋体" w:eastAsia="宋体" w:cs="宋体"/>
          <w:sz w:val="24"/>
          <w:szCs w:val="24"/>
          <w:lang w:val="en-US" w:eastAsia="zh-CN"/>
        </w:rPr>
        <w:t>投标文件中提供承诺函加盖投标人公章。</w:t>
      </w:r>
    </w:p>
    <w:p w14:paraId="5E2F731C">
      <w:pPr>
        <w:keepNext w:val="0"/>
        <w:keepLines w:val="0"/>
        <w:pageBreakBefore w:val="0"/>
        <w:overflowPunct/>
        <w:bidi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6.1、</w:t>
      </w:r>
      <w:r>
        <w:rPr>
          <w:rFonts w:hint="eastAsia" w:ascii="宋体" w:hAnsi="宋体" w:eastAsia="宋体" w:cs="宋体"/>
          <w:b/>
          <w:bCs/>
          <w:sz w:val="24"/>
          <w:szCs w:val="24"/>
        </w:rPr>
        <w:t>功能要求</w:t>
      </w:r>
    </w:p>
    <w:p w14:paraId="28D6EB5E">
      <w:pPr>
        <w:keepNext w:val="0"/>
        <w:keepLines w:val="0"/>
        <w:pageBreakBefore w:val="0"/>
        <w:overflowPunct/>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等亮度开关灯控制技术，保证全年大概率开关灯控制按规律自动运行</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能根据预定参数自动生成目的地日出日落时间变化的全年回路开关控制时间表；</w:t>
      </w:r>
    </w:p>
    <w:p w14:paraId="42F4899A">
      <w:pPr>
        <w:keepNext w:val="0"/>
        <w:keepLines w:val="0"/>
        <w:pageBreakBefore w:val="0"/>
        <w:overflowPunct/>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2、控制模式：具有时间控制（定时）模式、跟随日出日落控制模式、周末和节假日控制模式，并能够根据需要设置是否启用；</w:t>
      </w:r>
    </w:p>
    <w:p w14:paraId="28B32245">
      <w:pPr>
        <w:keepNext w:val="0"/>
        <w:keepLines w:val="0"/>
        <w:pageBreakBefore w:val="0"/>
        <w:overflowPunct/>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3、远程开关：可远程控制单个或多个回路的通断，实现开灯和关灯；可设置全夜灯、半夜灯以及路灯的二次启闭；</w:t>
      </w:r>
    </w:p>
    <w:p w14:paraId="783F730B">
      <w:pPr>
        <w:keepNext w:val="0"/>
        <w:keepLines w:val="0"/>
        <w:pageBreakBefore w:val="0"/>
        <w:overflowPunct/>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4、数据采集：终端内部可采集三相电源电压、电流、三相功率（含功率因数）等参数，具有电源缺相和停电故障判断能力；</w:t>
      </w:r>
    </w:p>
    <w:p w14:paraId="01207324">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5、数据掉电保护功能</w:t>
      </w:r>
      <w:r>
        <w:rPr>
          <w:rFonts w:hint="eastAsia" w:ascii="宋体" w:hAnsi="宋体" w:eastAsia="宋体" w:cs="宋体"/>
          <w:sz w:val="24"/>
          <w:szCs w:val="24"/>
        </w:rPr>
        <w:t>：</w:t>
      </w:r>
      <w:r>
        <w:rPr>
          <w:rFonts w:hint="eastAsia" w:ascii="宋体" w:hAnsi="宋体" w:eastAsia="宋体" w:cs="宋体"/>
          <w:sz w:val="24"/>
          <w:szCs w:val="24"/>
          <w:lang w:val="en-US" w:eastAsia="zh-CN"/>
        </w:rPr>
        <w:t>断电后</w:t>
      </w:r>
      <w:r>
        <w:rPr>
          <w:rFonts w:hint="eastAsia" w:ascii="宋体" w:hAnsi="宋体" w:eastAsia="宋体" w:cs="宋体"/>
          <w:sz w:val="24"/>
          <w:szCs w:val="24"/>
        </w:rPr>
        <w:t>保持数据不丢失</w:t>
      </w:r>
      <w:r>
        <w:rPr>
          <w:rFonts w:hint="eastAsia" w:ascii="宋体" w:hAnsi="宋体" w:eastAsia="宋体" w:cs="宋体"/>
          <w:sz w:val="24"/>
          <w:szCs w:val="24"/>
          <w:lang w:val="en-US" w:eastAsia="zh-CN"/>
        </w:rPr>
        <w:t>和时钟走时精确</w:t>
      </w:r>
      <w:r>
        <w:rPr>
          <w:rFonts w:hint="eastAsia" w:ascii="宋体" w:hAnsi="宋体" w:eastAsia="宋体" w:cs="宋体"/>
          <w:sz w:val="24"/>
          <w:szCs w:val="24"/>
        </w:rPr>
        <w:t>；</w:t>
      </w:r>
    </w:p>
    <w:p w14:paraId="51B42A3E">
      <w:pPr>
        <w:keepNext w:val="0"/>
        <w:keepLines w:val="0"/>
        <w:pageBreakBefore w:val="0"/>
        <w:overflowPunct/>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故障主动上报：具有输入、输出线路的故障主动上报系统平台功能，上报数据包括:“过压”、“过流”、“欠压”、“欠流”、“线路故障”、“断电”；支持输入电源缺相和停电故障判断能力，可主动上报系统平台；</w:t>
      </w:r>
    </w:p>
    <w:p w14:paraId="31C077E9">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w:t>
      </w:r>
      <w:r>
        <w:rPr>
          <w:rFonts w:hint="eastAsia" w:ascii="宋体" w:hAnsi="宋体" w:eastAsia="宋体" w:cs="宋体"/>
          <w:sz w:val="24"/>
          <w:szCs w:val="24"/>
          <w:lang w:val="en-US" w:eastAsia="zh-CN"/>
        </w:rPr>
        <w:t>故障报警</w:t>
      </w:r>
      <w:r>
        <w:rPr>
          <w:rFonts w:hint="eastAsia" w:ascii="宋体" w:hAnsi="宋体" w:eastAsia="宋体" w:cs="宋体"/>
          <w:sz w:val="24"/>
          <w:szCs w:val="24"/>
        </w:rPr>
        <w:t>：</w:t>
      </w:r>
      <w:r>
        <w:rPr>
          <w:rFonts w:hint="eastAsia" w:ascii="宋体" w:hAnsi="宋体" w:eastAsia="宋体" w:cs="宋体"/>
          <w:sz w:val="24"/>
          <w:szCs w:val="24"/>
          <w:lang w:val="en-US" w:eastAsia="zh-CN"/>
        </w:rPr>
        <w:t>异常开灯报警、异常关灯报警、断电报警、缺项报警；</w:t>
      </w:r>
      <w:r>
        <w:rPr>
          <w:rFonts w:hint="eastAsia" w:ascii="宋体" w:hAnsi="宋体" w:eastAsia="宋体" w:cs="宋体"/>
          <w:sz w:val="24"/>
          <w:szCs w:val="24"/>
        </w:rPr>
        <w:t>当终端主动报警时，系统自动发出发出语音报警、自动存盘，并以短消息将故障信息转移至指定的值班手机；</w:t>
      </w:r>
    </w:p>
    <w:p w14:paraId="3509F7BA">
      <w:pPr>
        <w:keepNext w:val="0"/>
        <w:keepLines w:val="0"/>
        <w:pageBreakBefore w:val="0"/>
        <w:overflowPunct/>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8、报警解除：终端具有报警解除功能，当灯具或控制箱恢复正常时，主动向系统平台上报解除报警信息；</w:t>
      </w:r>
    </w:p>
    <w:p w14:paraId="59A5FDEC">
      <w:pPr>
        <w:keepNext w:val="0"/>
        <w:keepLines w:val="0"/>
        <w:pageBreakBefore w:val="0"/>
        <w:overflowPunct/>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9、掉线检测：具有掉线检测功能，掉线后能够重新启动拨号；</w:t>
      </w:r>
    </w:p>
    <w:p w14:paraId="377223A7">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w:t>
      </w:r>
      <w:r>
        <w:rPr>
          <w:rFonts w:hint="eastAsia" w:ascii="宋体" w:hAnsi="宋体" w:eastAsia="宋体" w:cs="宋体"/>
          <w:sz w:val="24"/>
          <w:szCs w:val="24"/>
          <w:lang w:val="en-US" w:eastAsia="zh-CN"/>
        </w:rPr>
        <w:t>断电保护：线路电压过压、欠压，电流过流时具有断电保护功能；</w:t>
      </w:r>
      <w:r>
        <w:rPr>
          <w:rFonts w:hint="eastAsia" w:ascii="宋体" w:hAnsi="宋体" w:eastAsia="宋体" w:cs="宋体"/>
          <w:sz w:val="24"/>
          <w:szCs w:val="24"/>
        </w:rPr>
        <w:t>监测线路老化情况、漏电故障，并在发生漏电故障时，现场自动断电，及时发出报警以及单独切断漏电线路的供电，防止触电安全事故的发生，但确定没有安全隐患时，可以通过后台远程解除漏电保护，恢复路灯正常亮灯。</w:t>
      </w:r>
    </w:p>
    <w:p w14:paraId="1F09815A">
      <w:pPr>
        <w:keepNext w:val="0"/>
        <w:keepLines w:val="0"/>
        <w:pageBreakBefore w:val="0"/>
        <w:overflowPunct/>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11、漏电监测：终端需具备漏电监测功能；</w:t>
      </w:r>
    </w:p>
    <w:p w14:paraId="19A6B8FE">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rPr>
        <w:t>GPS功能：具有GPS定位及校时功能，在不连接网络的状态下，能够自动对终端校时，确保终端时间正常运行；</w:t>
      </w:r>
    </w:p>
    <w:p w14:paraId="05B80CA5">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13、存储功能：</w:t>
      </w:r>
      <w:r>
        <w:rPr>
          <w:rFonts w:hint="eastAsia" w:ascii="宋体" w:hAnsi="宋体" w:eastAsia="宋体" w:cs="宋体"/>
          <w:sz w:val="24"/>
          <w:szCs w:val="24"/>
        </w:rPr>
        <w:t>具有每1-15分钟时间间隔的电参数历史数据（包括：电压、电流、功率、功率因素）记录功能，历史数据间隔密度范围1-15分钟中可设置，可自动存储30天以上连续测量数据，历史运行数据</w:t>
      </w:r>
      <w:r>
        <w:rPr>
          <w:rFonts w:hint="eastAsia" w:ascii="宋体" w:hAnsi="宋体" w:eastAsia="宋体" w:cs="宋体"/>
          <w:sz w:val="24"/>
          <w:szCs w:val="24"/>
          <w:lang w:val="en-US" w:eastAsia="zh-CN"/>
        </w:rPr>
        <w:t>可</w:t>
      </w:r>
      <w:r>
        <w:rPr>
          <w:rFonts w:hint="eastAsia" w:ascii="宋体" w:hAnsi="宋体" w:eastAsia="宋体" w:cs="宋体"/>
          <w:sz w:val="24"/>
          <w:szCs w:val="24"/>
        </w:rPr>
        <w:t>查询</w:t>
      </w:r>
      <w:r>
        <w:rPr>
          <w:rFonts w:hint="eastAsia" w:ascii="宋体" w:hAnsi="宋体" w:eastAsia="宋体" w:cs="宋体"/>
          <w:sz w:val="24"/>
          <w:szCs w:val="24"/>
          <w:lang w:eastAsia="zh-CN"/>
        </w:rPr>
        <w:t>。</w:t>
      </w:r>
      <w:r>
        <w:rPr>
          <w:rFonts w:hint="eastAsia" w:ascii="宋体" w:hAnsi="宋体" w:eastAsia="宋体" w:cs="宋体"/>
          <w:sz w:val="24"/>
          <w:szCs w:val="24"/>
        </w:rPr>
        <w:t>在脱网状态下能够正常储存数据；</w:t>
      </w:r>
    </w:p>
    <w:p w14:paraId="0B56B754">
      <w:pPr>
        <w:keepNext w:val="0"/>
        <w:keepLines w:val="0"/>
        <w:pageBreakBefore w:val="0"/>
        <w:overflowPunct/>
        <w:bidi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14、LCD显示屏：</w:t>
      </w:r>
      <w:r>
        <w:rPr>
          <w:rFonts w:hint="eastAsia" w:ascii="宋体" w:hAnsi="宋体" w:eastAsia="宋体" w:cs="宋体"/>
          <w:sz w:val="24"/>
          <w:szCs w:val="24"/>
        </w:rPr>
        <w:t>具有</w:t>
      </w:r>
      <w:r>
        <w:rPr>
          <w:rFonts w:hint="eastAsia" w:ascii="宋体" w:hAnsi="宋体" w:eastAsia="宋体" w:cs="宋体"/>
          <w:sz w:val="24"/>
          <w:szCs w:val="24"/>
          <w:lang w:val="en-US" w:eastAsia="zh-CN"/>
        </w:rPr>
        <w:t>中文显示LCD显示屏</w:t>
      </w:r>
      <w:r>
        <w:rPr>
          <w:rFonts w:hint="eastAsia" w:ascii="宋体" w:hAnsi="宋体" w:eastAsia="宋体" w:cs="宋体"/>
          <w:sz w:val="24"/>
          <w:szCs w:val="24"/>
        </w:rPr>
        <w:t>，要求包含不仅限于显示终端K路状态、当天开关灯时间、周开关灯时间、电压、各回路电流、有功、功率因素、连接后台唯一编号、开关量状态、终端通讯状态等</w:t>
      </w:r>
      <w:r>
        <w:rPr>
          <w:rFonts w:hint="eastAsia" w:ascii="宋体" w:hAnsi="宋体" w:eastAsia="宋体" w:cs="宋体"/>
          <w:sz w:val="24"/>
          <w:szCs w:val="24"/>
          <w:lang w:eastAsia="zh-CN"/>
        </w:rPr>
        <w:t>，</w:t>
      </w:r>
      <w:r>
        <w:rPr>
          <w:rFonts w:hint="eastAsia" w:ascii="宋体" w:hAnsi="宋体" w:eastAsia="宋体" w:cs="宋体"/>
          <w:sz w:val="24"/>
          <w:szCs w:val="24"/>
        </w:rPr>
        <w:t>方便维护人员查看</w:t>
      </w:r>
      <w:r>
        <w:rPr>
          <w:rFonts w:hint="eastAsia" w:ascii="宋体" w:hAnsi="宋体" w:eastAsia="宋体" w:cs="宋体"/>
          <w:sz w:val="24"/>
          <w:szCs w:val="24"/>
          <w:lang w:eastAsia="zh-CN"/>
        </w:rPr>
        <w:t>；</w:t>
      </w:r>
    </w:p>
    <w:p w14:paraId="67840212">
      <w:pPr>
        <w:keepNext w:val="0"/>
        <w:keepLines w:val="0"/>
        <w:pageBreakBefore w:val="0"/>
        <w:overflowPunct/>
        <w:bidi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15、手动操作按键：终端具有现场手动转换外控功能，通过现场手动开关操作的键盘或按钮，</w:t>
      </w:r>
      <w:r>
        <w:rPr>
          <w:rFonts w:hint="eastAsia" w:ascii="宋体" w:hAnsi="宋体" w:eastAsia="宋体" w:cs="宋体"/>
          <w:sz w:val="24"/>
          <w:szCs w:val="24"/>
        </w:rPr>
        <w:t>可直接开关灯，且后台可直观显示手动开关位置</w:t>
      </w:r>
      <w:r>
        <w:rPr>
          <w:rFonts w:hint="eastAsia" w:ascii="宋体" w:hAnsi="宋体" w:eastAsia="宋体" w:cs="宋体"/>
          <w:sz w:val="24"/>
          <w:szCs w:val="24"/>
          <w:lang w:eastAsia="zh-CN"/>
        </w:rPr>
        <w:t>；</w:t>
      </w:r>
    </w:p>
    <w:p w14:paraId="3FBB4303">
      <w:pPr>
        <w:keepNext w:val="0"/>
        <w:keepLines w:val="0"/>
        <w:pageBreakBefore w:val="0"/>
        <w:overflowPunct/>
        <w:bidi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16、终端支持短信功能,</w:t>
      </w:r>
      <w:r>
        <w:rPr>
          <w:rFonts w:hint="eastAsia" w:ascii="宋体" w:hAnsi="宋体" w:eastAsia="宋体" w:cs="宋体"/>
          <w:sz w:val="24"/>
          <w:szCs w:val="24"/>
        </w:rPr>
        <w:t>能够自动将现场故障通过短信方式发送到手机上</w:t>
      </w:r>
      <w:r>
        <w:rPr>
          <w:rFonts w:hint="eastAsia" w:ascii="宋体" w:hAnsi="宋体" w:eastAsia="宋体" w:cs="宋体"/>
          <w:sz w:val="24"/>
          <w:szCs w:val="24"/>
          <w:lang w:eastAsia="zh-CN"/>
        </w:rPr>
        <w:t>；</w:t>
      </w:r>
    </w:p>
    <w:p w14:paraId="2812254F">
      <w:pPr>
        <w:keepNext w:val="0"/>
        <w:keepLines w:val="0"/>
        <w:pageBreakBefore w:val="0"/>
        <w:overflowPunct/>
        <w:bidi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17、</w:t>
      </w:r>
      <w:r>
        <w:rPr>
          <w:rFonts w:hint="eastAsia" w:ascii="宋体" w:hAnsi="宋体" w:eastAsia="宋体" w:cs="宋体"/>
          <w:sz w:val="24"/>
          <w:szCs w:val="24"/>
        </w:rPr>
        <w:t>具有远程升级系统功能</w:t>
      </w:r>
      <w:r>
        <w:rPr>
          <w:rFonts w:hint="eastAsia" w:ascii="宋体" w:hAnsi="宋体" w:eastAsia="宋体" w:cs="宋体"/>
          <w:sz w:val="24"/>
          <w:szCs w:val="24"/>
          <w:lang w:eastAsia="zh-CN"/>
        </w:rPr>
        <w:t>；</w:t>
      </w:r>
    </w:p>
    <w:p w14:paraId="0E9ADC72">
      <w:pPr>
        <w:keepNext w:val="0"/>
        <w:keepLines w:val="0"/>
        <w:pageBreakBefore w:val="0"/>
        <w:overflowPunct/>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w:t>
      </w:r>
      <w:r>
        <w:rPr>
          <w:rFonts w:hint="eastAsia" w:ascii="宋体" w:hAnsi="宋体" w:eastAsia="宋体" w:cs="宋体"/>
          <w:sz w:val="24"/>
          <w:szCs w:val="24"/>
        </w:rPr>
        <w:t>监控终端供电电源采用变压器式隔离电源，防止外部电源干扰与浪涌电压。</w:t>
      </w:r>
    </w:p>
    <w:p w14:paraId="15C14EDC">
      <w:pPr>
        <w:keepNext w:val="0"/>
        <w:keepLines w:val="0"/>
        <w:pageBreakBefore w:val="0"/>
        <w:overflowPunct/>
        <w:bidi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6.2</w:t>
      </w:r>
      <w:r>
        <w:rPr>
          <w:rFonts w:hint="eastAsia" w:ascii="宋体" w:hAnsi="宋体" w:eastAsia="宋体" w:cs="宋体"/>
          <w:b/>
          <w:bCs/>
          <w:sz w:val="24"/>
          <w:szCs w:val="24"/>
        </w:rPr>
        <w:t>、技术参数</w:t>
      </w:r>
    </w:p>
    <w:p w14:paraId="7E1C7458">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1、通讯方式：4G全网通；</w:t>
      </w:r>
    </w:p>
    <w:p w14:paraId="246FBD67">
      <w:pPr>
        <w:keepNext w:val="0"/>
        <w:keepLines w:val="0"/>
        <w:pageBreakBefore w:val="0"/>
        <w:overflowPunct/>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2、控制输出：</w:t>
      </w:r>
      <w:r>
        <w:rPr>
          <w:rFonts w:hint="eastAsia" w:ascii="宋体" w:hAnsi="宋体" w:eastAsia="宋体" w:cs="宋体"/>
          <w:sz w:val="24"/>
          <w:szCs w:val="24"/>
          <w:lang w:val="en-US" w:eastAsia="zh-CN"/>
        </w:rPr>
        <w:t>不小于4</w:t>
      </w:r>
      <w:r>
        <w:rPr>
          <w:rFonts w:hint="eastAsia" w:ascii="宋体" w:hAnsi="宋体" w:eastAsia="宋体" w:cs="宋体"/>
          <w:sz w:val="24"/>
          <w:szCs w:val="24"/>
        </w:rPr>
        <w:t>路</w:t>
      </w:r>
      <w:r>
        <w:rPr>
          <w:rFonts w:hint="eastAsia" w:ascii="宋体" w:hAnsi="宋体" w:eastAsia="宋体" w:cs="宋体"/>
          <w:sz w:val="24"/>
          <w:szCs w:val="24"/>
          <w:lang w:val="en-US" w:eastAsia="zh-CN"/>
        </w:rPr>
        <w:t>；容量：AC22010A(不低于）</w:t>
      </w:r>
    </w:p>
    <w:p w14:paraId="25BB688E">
      <w:pPr>
        <w:keepNext w:val="0"/>
        <w:keepLines w:val="0"/>
        <w:pageBreakBefore w:val="0"/>
        <w:overflowPunct/>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开关量输入</w:t>
      </w:r>
      <w:r>
        <w:rPr>
          <w:rFonts w:hint="eastAsia" w:ascii="宋体" w:hAnsi="宋体" w:eastAsia="宋体" w:cs="宋体"/>
          <w:sz w:val="24"/>
          <w:szCs w:val="24"/>
        </w:rPr>
        <w:t>：</w:t>
      </w:r>
      <w:r>
        <w:rPr>
          <w:rFonts w:hint="eastAsia" w:ascii="宋体" w:hAnsi="宋体" w:eastAsia="宋体" w:cs="宋体"/>
          <w:sz w:val="24"/>
          <w:szCs w:val="24"/>
          <w:lang w:val="en-US" w:eastAsia="zh-CN"/>
        </w:rPr>
        <w:t>标配16路，可扩展到128路；</w:t>
      </w:r>
    </w:p>
    <w:p w14:paraId="7880D8C7">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电压测量:3相输入电压，测量范围：AC0—300V，测量误差≤±0.5%；</w:t>
      </w:r>
    </w:p>
    <w:p w14:paraId="557E5D52">
      <w:pPr>
        <w:keepNext w:val="0"/>
        <w:keepLines w:val="0"/>
        <w:pageBreakBefore w:val="0"/>
        <w:overflowPunct/>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电流测量：</w:t>
      </w:r>
      <w:r>
        <w:rPr>
          <w:rFonts w:hint="eastAsia" w:ascii="宋体" w:hAnsi="宋体" w:eastAsia="宋体" w:cs="宋体"/>
          <w:sz w:val="24"/>
          <w:szCs w:val="24"/>
          <w:lang w:val="en-US" w:eastAsia="zh-CN"/>
        </w:rPr>
        <w:t>不小于</w:t>
      </w:r>
      <w:r>
        <w:rPr>
          <w:rFonts w:hint="eastAsia" w:ascii="宋体" w:hAnsi="宋体" w:eastAsia="宋体" w:cs="宋体"/>
          <w:sz w:val="24"/>
          <w:szCs w:val="24"/>
        </w:rPr>
        <w:t>12路</w:t>
      </w:r>
      <w:r>
        <w:rPr>
          <w:rFonts w:hint="eastAsia" w:ascii="宋体" w:hAnsi="宋体" w:eastAsia="宋体" w:cs="宋体"/>
          <w:sz w:val="24"/>
          <w:szCs w:val="24"/>
          <w:lang w:eastAsia="zh-CN"/>
        </w:rPr>
        <w:t>；</w:t>
      </w:r>
    </w:p>
    <w:p w14:paraId="44E3F651">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计时精度：累计误差≤±30秒/年；</w:t>
      </w:r>
    </w:p>
    <w:p w14:paraId="3590D934">
      <w:pPr>
        <w:keepNext w:val="0"/>
        <w:keepLines w:val="0"/>
        <w:pageBreakBefore w:val="0"/>
        <w:overflowPunct/>
        <w:bidi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设备外壳防护等级：按GB/T4208-2017的测试测试要求，</w:t>
      </w:r>
      <w:r>
        <w:rPr>
          <w:rFonts w:hint="eastAsia" w:ascii="宋体" w:hAnsi="宋体" w:eastAsia="宋体" w:cs="宋体"/>
          <w:sz w:val="24"/>
          <w:szCs w:val="24"/>
          <w:lang w:val="en-US" w:eastAsia="zh-CN"/>
        </w:rPr>
        <w:t>不低于</w:t>
      </w:r>
      <w:r>
        <w:rPr>
          <w:rFonts w:hint="eastAsia" w:ascii="宋体" w:hAnsi="宋体" w:eastAsia="宋体" w:cs="宋体"/>
          <w:sz w:val="24"/>
          <w:szCs w:val="24"/>
        </w:rPr>
        <w:t>IP</w:t>
      </w:r>
      <w:r>
        <w:rPr>
          <w:rFonts w:hint="eastAsia" w:ascii="宋体" w:hAnsi="宋体" w:eastAsia="宋体" w:cs="宋体"/>
          <w:sz w:val="24"/>
          <w:szCs w:val="24"/>
          <w:lang w:val="en-US" w:eastAsia="zh-CN"/>
        </w:rPr>
        <w:t>6</w:t>
      </w:r>
      <w:r>
        <w:rPr>
          <w:rFonts w:hint="eastAsia" w:ascii="宋体" w:hAnsi="宋体" w:eastAsia="宋体" w:cs="宋体"/>
          <w:sz w:val="24"/>
          <w:szCs w:val="24"/>
        </w:rPr>
        <w:t>5</w:t>
      </w:r>
      <w:r>
        <w:rPr>
          <w:rFonts w:hint="eastAsia" w:ascii="宋体" w:hAnsi="宋体" w:eastAsia="宋体" w:cs="宋体"/>
          <w:sz w:val="24"/>
          <w:szCs w:val="24"/>
          <w:lang w:eastAsia="zh-CN"/>
        </w:rPr>
        <w:t>；</w:t>
      </w:r>
    </w:p>
    <w:p w14:paraId="09C24A86">
      <w:pPr>
        <w:keepNext w:val="0"/>
        <w:keepLines w:val="0"/>
        <w:pageBreakBefore w:val="0"/>
        <w:overflowPunct/>
        <w:bidi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8、工作电压：</w:t>
      </w:r>
      <w:r>
        <w:rPr>
          <w:rFonts w:hint="eastAsia" w:ascii="宋体" w:hAnsi="宋体" w:eastAsia="宋体" w:cs="宋体"/>
          <w:sz w:val="24"/>
          <w:szCs w:val="24"/>
        </w:rPr>
        <w:t>AC</w:t>
      </w:r>
      <w:r>
        <w:rPr>
          <w:rFonts w:hint="eastAsia" w:ascii="宋体" w:hAnsi="宋体" w:eastAsia="宋体" w:cs="宋体"/>
          <w:sz w:val="24"/>
          <w:szCs w:val="24"/>
          <w:lang w:val="en-US" w:eastAsia="zh-CN"/>
        </w:rPr>
        <w:t>8</w:t>
      </w:r>
      <w:r>
        <w:rPr>
          <w:rFonts w:hint="eastAsia" w:ascii="宋体" w:hAnsi="宋体" w:eastAsia="宋体" w:cs="宋体"/>
          <w:sz w:val="24"/>
          <w:szCs w:val="24"/>
        </w:rPr>
        <w:t>0—</w:t>
      </w:r>
      <w:r>
        <w:rPr>
          <w:rFonts w:hint="eastAsia" w:ascii="宋体" w:hAnsi="宋体" w:eastAsia="宋体" w:cs="宋体"/>
          <w:sz w:val="24"/>
          <w:szCs w:val="24"/>
          <w:lang w:val="en-US" w:eastAsia="zh-CN"/>
        </w:rPr>
        <w:t>26</w:t>
      </w:r>
      <w:r>
        <w:rPr>
          <w:rFonts w:hint="eastAsia" w:ascii="宋体" w:hAnsi="宋体" w:eastAsia="宋体" w:cs="宋体"/>
          <w:sz w:val="24"/>
          <w:szCs w:val="24"/>
        </w:rPr>
        <w:t>0V</w:t>
      </w:r>
      <w:r>
        <w:rPr>
          <w:rFonts w:hint="eastAsia" w:ascii="宋体" w:hAnsi="宋体" w:eastAsia="宋体" w:cs="宋体"/>
          <w:sz w:val="24"/>
          <w:szCs w:val="24"/>
          <w:lang w:eastAsia="zh-CN"/>
        </w:rPr>
        <w:t>；</w:t>
      </w:r>
    </w:p>
    <w:p w14:paraId="5DFD0500">
      <w:pPr>
        <w:keepNext w:val="0"/>
        <w:keepLines w:val="0"/>
        <w:pageBreakBefore w:val="0"/>
        <w:overflowPunct/>
        <w:bidi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9、工作环境温度：</w:t>
      </w:r>
      <w:r>
        <w:rPr>
          <w:rFonts w:hint="eastAsia" w:ascii="宋体" w:hAnsi="宋体" w:eastAsia="宋体" w:cs="宋体"/>
          <w:sz w:val="24"/>
          <w:szCs w:val="24"/>
        </w:rPr>
        <w:t>-</w:t>
      </w:r>
      <w:r>
        <w:rPr>
          <w:rFonts w:hint="eastAsia" w:ascii="宋体" w:hAnsi="宋体" w:eastAsia="宋体" w:cs="宋体"/>
          <w:sz w:val="24"/>
          <w:szCs w:val="24"/>
          <w:lang w:val="en-US" w:eastAsia="zh-CN"/>
        </w:rPr>
        <w:t>40</w:t>
      </w:r>
      <w:r>
        <w:rPr>
          <w:rFonts w:hint="eastAsia" w:ascii="宋体" w:hAnsi="宋体" w:eastAsia="宋体" w:cs="宋体"/>
          <w:sz w:val="24"/>
          <w:szCs w:val="24"/>
        </w:rPr>
        <w:t>℃～+80℃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湿度小于95%</w:t>
      </w:r>
      <w:r>
        <w:rPr>
          <w:rFonts w:hint="eastAsia" w:ascii="宋体" w:hAnsi="宋体" w:eastAsia="宋体" w:cs="宋体"/>
          <w:sz w:val="24"/>
          <w:szCs w:val="24"/>
          <w:lang w:eastAsia="zh-CN"/>
        </w:rPr>
        <w:t>；</w:t>
      </w:r>
    </w:p>
    <w:p w14:paraId="26CA4ADA">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10、外观与结构：监控终端采用强弱电分体设计的结构形式，方便维护；</w:t>
      </w:r>
      <w:r>
        <w:rPr>
          <w:rFonts w:hint="eastAsia" w:ascii="宋体" w:hAnsi="宋体" w:eastAsia="宋体" w:cs="宋体"/>
          <w:sz w:val="24"/>
          <w:szCs w:val="24"/>
        </w:rPr>
        <w:t>监控终端的芯片采用全焊接在电路板上，防止受震动而影响监控终端的可靠性。</w:t>
      </w:r>
    </w:p>
    <w:p w14:paraId="044B7C61">
      <w:pPr>
        <w:keepNext w:val="0"/>
        <w:keepLines w:val="0"/>
        <w:pageBreakBefore w:val="0"/>
        <w:overflowPunct/>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w:t>
      </w:r>
      <w:r>
        <w:rPr>
          <w:rFonts w:hint="eastAsia" w:ascii="宋体" w:hAnsi="宋体" w:eastAsia="宋体" w:cs="宋体"/>
          <w:sz w:val="24"/>
          <w:szCs w:val="24"/>
        </w:rPr>
        <w:t>监控终端出线口需具有防止接线拉拽固定夹功能</w:t>
      </w:r>
      <w:r>
        <w:rPr>
          <w:rFonts w:hint="eastAsia" w:ascii="宋体" w:hAnsi="宋体" w:eastAsia="宋体" w:cs="宋体"/>
          <w:sz w:val="24"/>
          <w:szCs w:val="24"/>
          <w:lang w:eastAsia="zh-CN"/>
        </w:rPr>
        <w:t>：</w:t>
      </w:r>
    </w:p>
    <w:p w14:paraId="4D7B503D">
      <w:pPr>
        <w:keepNext w:val="0"/>
        <w:keepLines w:val="0"/>
        <w:pageBreakBefore w:val="0"/>
        <w:overflowPunct/>
        <w:bidi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12、</w:t>
      </w:r>
      <w:r>
        <w:rPr>
          <w:rFonts w:hint="eastAsia" w:ascii="宋体" w:hAnsi="宋体" w:eastAsia="宋体" w:cs="宋体"/>
          <w:sz w:val="24"/>
          <w:szCs w:val="24"/>
        </w:rPr>
        <w:t>终端的数据储存设计要求采用储存芯片设计，避免内存卡松动造成数据丢失</w:t>
      </w:r>
      <w:r>
        <w:rPr>
          <w:rFonts w:hint="eastAsia" w:ascii="宋体" w:hAnsi="宋体" w:eastAsia="宋体" w:cs="宋体"/>
          <w:sz w:val="24"/>
          <w:szCs w:val="24"/>
          <w:lang w:eastAsia="zh-CN"/>
        </w:rPr>
        <w:t>；</w:t>
      </w:r>
    </w:p>
    <w:p w14:paraId="0D0ACE7F">
      <w:pPr>
        <w:keepNext w:val="0"/>
        <w:keepLines w:val="0"/>
        <w:pageBreakBefore w:val="0"/>
        <w:overflowPunct/>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13、</w:t>
      </w:r>
      <w:r>
        <w:rPr>
          <w:rFonts w:hint="eastAsia" w:ascii="宋体" w:hAnsi="宋体" w:eastAsia="宋体" w:cs="宋体"/>
          <w:sz w:val="24"/>
          <w:szCs w:val="24"/>
        </w:rPr>
        <w:t>具有可扩展功能，可通过RS485扩展漏电监测功能；</w:t>
      </w:r>
    </w:p>
    <w:p w14:paraId="4768E56E">
      <w:pPr>
        <w:keepNext w:val="0"/>
        <w:keepLines w:val="0"/>
        <w:pageBreakBefore w:val="0"/>
        <w:overflowPunct/>
        <w:bidi w:val="0"/>
        <w:spacing w:line="360" w:lineRule="auto"/>
        <w:ind w:firstLine="482" w:firstLineChars="200"/>
        <w:rPr>
          <w:rFonts w:hint="default" w:eastAsia="宋体"/>
          <w:lang w:val="en-US" w:eastAsia="zh-CN"/>
        </w:rPr>
      </w:pPr>
      <w:r>
        <w:rPr>
          <w:rFonts w:hint="eastAsia" w:ascii="宋体" w:hAnsi="宋体" w:eastAsia="宋体" w:cs="宋体"/>
          <w:b/>
          <w:bCs/>
          <w:sz w:val="24"/>
          <w:szCs w:val="24"/>
          <w:lang w:val="en-US" w:eastAsia="zh-CN"/>
        </w:rPr>
        <w:t>最低质保3年</w:t>
      </w:r>
      <w:r>
        <w:rPr>
          <w:rFonts w:hint="eastAsia" w:ascii="宋体" w:hAnsi="宋体" w:eastAsia="宋体" w:cs="宋体"/>
          <w:sz w:val="24"/>
          <w:szCs w:val="24"/>
          <w:lang w:val="en-US" w:eastAsia="zh-CN"/>
        </w:rPr>
        <w:t>。</w:t>
      </w:r>
    </w:p>
    <w:p w14:paraId="5B3EF176">
      <w:pPr>
        <w:keepNext w:val="0"/>
        <w:keepLines w:val="0"/>
        <w:pageBreakBefore w:val="0"/>
        <w:overflowPunct/>
        <w:bidi w:val="0"/>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七、其他要求</w:t>
      </w:r>
    </w:p>
    <w:p w14:paraId="62424B4B">
      <w:pPr>
        <w:keepNext w:val="0"/>
        <w:keepLines w:val="0"/>
        <w:pageBreakBefore w:val="0"/>
        <w:overflowPunct/>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1、光源模组需提供第三方检测机构出具的检测报告，检测内容满足此次采购需求。</w:t>
      </w:r>
    </w:p>
    <w:p w14:paraId="421C5B2A">
      <w:pPr>
        <w:keepNext w:val="0"/>
        <w:keepLines w:val="0"/>
        <w:pageBreakBefore w:val="0"/>
        <w:overflowPunct/>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2、报价要求：</w:t>
      </w:r>
    </w:p>
    <w:p w14:paraId="62DC0116">
      <w:pPr>
        <w:keepNext w:val="0"/>
        <w:keepLines w:val="0"/>
        <w:pageBreakBefore w:val="0"/>
        <w:overflowPunct/>
        <w:bidi w:val="0"/>
        <w:spacing w:line="360" w:lineRule="auto"/>
        <w:ind w:firstLine="723" w:firstLineChars="3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1）、路灯监控终</w:t>
      </w:r>
      <w:r>
        <w:rPr>
          <w:rFonts w:hint="eastAsia" w:ascii="宋体" w:hAnsi="宋体" w:eastAsia="宋体" w:cs="宋体"/>
          <w:b/>
          <w:bCs/>
          <w:color w:val="auto"/>
          <w:sz w:val="24"/>
          <w:szCs w:val="24"/>
          <w:lang w:val="en-US" w:eastAsia="zh-CN"/>
        </w:rPr>
        <w:t>端单价报价不得高于5500.00</w:t>
      </w:r>
      <w:r>
        <w:rPr>
          <w:rFonts w:hint="eastAsia" w:ascii="宋体" w:hAnsi="宋体" w:eastAsia="宋体" w:cs="宋体"/>
          <w:b/>
          <w:bCs/>
          <w:sz w:val="24"/>
          <w:szCs w:val="24"/>
          <w:lang w:val="en-US" w:eastAsia="zh-CN"/>
        </w:rPr>
        <w:t>元</w:t>
      </w:r>
    </w:p>
    <w:p w14:paraId="0AAD4FE1">
      <w:pPr>
        <w:keepNext w:val="0"/>
        <w:keepLines w:val="0"/>
        <w:pageBreakBefore w:val="0"/>
        <w:overflowPunct/>
        <w:bidi w:val="0"/>
        <w:spacing w:line="360" w:lineRule="auto"/>
        <w:ind w:firstLine="720" w:firstLineChars="300"/>
        <w:rPr>
          <w:rFonts w:hint="eastAsia" w:ascii="宋体" w:hAnsi="宋体" w:eastAsia="宋体" w:cs="宋体"/>
          <w:sz w:val="24"/>
          <w:szCs w:val="24"/>
          <w:lang w:val="en-US" w:eastAsia="zh-CN"/>
        </w:rPr>
        <w:sectPr>
          <w:footerReference r:id="rId6" w:type="default"/>
          <w:pgSz w:w="11906" w:h="16839"/>
          <w:pgMar w:top="1431" w:right="1337" w:bottom="1197" w:left="1424" w:header="0" w:footer="983" w:gutter="0"/>
          <w:cols w:space="720" w:num="1"/>
        </w:sectPr>
      </w:pPr>
      <w:r>
        <w:rPr>
          <w:rFonts w:hint="eastAsia" w:ascii="宋体" w:hAnsi="宋体" w:eastAsia="宋体" w:cs="宋体"/>
          <w:sz w:val="24"/>
          <w:szCs w:val="24"/>
          <w:lang w:val="en-US" w:eastAsia="zh-CN"/>
        </w:rPr>
        <w:t>2）、最终结算价：最终结算价按照最终报价与首次报价的下浮率，对应下浮各单项报价（保留两位小数），以此计算总金额。</w:t>
      </w:r>
    </w:p>
    <w:p w14:paraId="6D225A6C">
      <w:pPr>
        <w:spacing w:before="114" w:line="224" w:lineRule="auto"/>
        <w:ind w:left="2909"/>
        <w:rPr>
          <w:rFonts w:hint="eastAsia" w:ascii="新宋体" w:hAnsi="新宋体" w:eastAsia="新宋体" w:cs="新宋体"/>
          <w:sz w:val="35"/>
          <w:szCs w:val="35"/>
          <w:lang w:eastAsia="zh-CN"/>
        </w:rPr>
      </w:pPr>
      <w:r>
        <w:rPr>
          <w:rFonts w:ascii="新宋体" w:hAnsi="新宋体" w:eastAsia="新宋体" w:cs="新宋体"/>
          <w:b/>
          <w:bCs/>
          <w:spacing w:val="5"/>
          <w:sz w:val="35"/>
          <w:szCs w:val="35"/>
        </w:rPr>
        <w:t>采购</w:t>
      </w:r>
      <w:r>
        <w:rPr>
          <w:rFonts w:hint="eastAsia" w:ascii="新宋体" w:hAnsi="新宋体" w:eastAsia="新宋体" w:cs="新宋体"/>
          <w:b/>
          <w:bCs/>
          <w:spacing w:val="5"/>
          <w:sz w:val="35"/>
          <w:szCs w:val="35"/>
          <w:lang w:val="en-US" w:eastAsia="zh-CN"/>
        </w:rPr>
        <w:t>清单</w:t>
      </w:r>
    </w:p>
    <w:p w14:paraId="3A6280A5">
      <w:pPr>
        <w:ind w:firstLine="1680" w:firstLineChars="600"/>
        <w:rPr>
          <w:rFonts w:hint="default"/>
          <w:sz w:val="28"/>
          <w:szCs w:val="28"/>
          <w:lang w:val="en-US" w:eastAsia="zh-CN"/>
        </w:rPr>
      </w:pPr>
      <w:r>
        <w:rPr>
          <w:rFonts w:hint="eastAsia"/>
          <w:sz w:val="28"/>
          <w:szCs w:val="28"/>
          <w:lang w:val="en-US" w:eastAsia="zh-CN"/>
        </w:rPr>
        <w:t>宝鸡市城市照明管理中心2025年维护材料采购清单</w:t>
      </w:r>
    </w:p>
    <w:tbl>
      <w:tblPr>
        <w:tblStyle w:val="11"/>
        <w:tblW w:w="9297" w:type="dxa"/>
        <w:tblInd w:w="-3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3108"/>
        <w:gridCol w:w="2481"/>
        <w:gridCol w:w="953"/>
        <w:gridCol w:w="884"/>
        <w:gridCol w:w="931"/>
      </w:tblGrid>
      <w:tr w14:paraId="4342C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940" w:type="dxa"/>
            <w:vAlign w:val="center"/>
          </w:tcPr>
          <w:p w14:paraId="5ACAB7A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序号</w:t>
            </w:r>
          </w:p>
        </w:tc>
        <w:tc>
          <w:tcPr>
            <w:tcW w:w="3108" w:type="dxa"/>
            <w:vAlign w:val="center"/>
          </w:tcPr>
          <w:p w14:paraId="516B3EB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名称</w:t>
            </w:r>
          </w:p>
        </w:tc>
        <w:tc>
          <w:tcPr>
            <w:tcW w:w="2481" w:type="dxa"/>
            <w:vAlign w:val="center"/>
          </w:tcPr>
          <w:p w14:paraId="42664E0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规格</w:t>
            </w:r>
          </w:p>
        </w:tc>
        <w:tc>
          <w:tcPr>
            <w:tcW w:w="953" w:type="dxa"/>
            <w:vAlign w:val="center"/>
          </w:tcPr>
          <w:p w14:paraId="54129F1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数量</w:t>
            </w:r>
          </w:p>
        </w:tc>
        <w:tc>
          <w:tcPr>
            <w:tcW w:w="884" w:type="dxa"/>
            <w:vAlign w:val="center"/>
          </w:tcPr>
          <w:p w14:paraId="1EE0A8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单位</w:t>
            </w:r>
          </w:p>
        </w:tc>
        <w:tc>
          <w:tcPr>
            <w:tcW w:w="931" w:type="dxa"/>
            <w:vAlign w:val="center"/>
          </w:tcPr>
          <w:p w14:paraId="7E44471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备注</w:t>
            </w:r>
          </w:p>
        </w:tc>
      </w:tr>
      <w:tr w14:paraId="0A904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940" w:type="dxa"/>
            <w:vAlign w:val="top"/>
          </w:tcPr>
          <w:p w14:paraId="2590783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3108" w:type="dxa"/>
            <w:vAlign w:val="top"/>
          </w:tcPr>
          <w:p w14:paraId="7F5631D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lang w:val="en-US" w:eastAsia="zh-CN"/>
              </w:rPr>
              <w:t>铜芯电缆</w:t>
            </w:r>
          </w:p>
        </w:tc>
        <w:tc>
          <w:tcPr>
            <w:tcW w:w="2481" w:type="dxa"/>
            <w:vAlign w:val="center"/>
          </w:tcPr>
          <w:p w14:paraId="6B00921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default" w:ascii="仿宋" w:hAnsi="仿宋" w:eastAsia="仿宋" w:cs="仿宋"/>
                <w:sz w:val="24"/>
                <w:szCs w:val="24"/>
                <w:vertAlign w:val="baseline"/>
                <w:lang w:val="en-US" w:eastAsia="zh-CN"/>
              </w:rPr>
              <w:t>型号Z</w:t>
            </w:r>
            <w:r>
              <w:rPr>
                <w:rFonts w:hint="eastAsia" w:ascii="仿宋" w:hAnsi="仿宋" w:eastAsia="仿宋" w:cs="仿宋"/>
                <w:sz w:val="24"/>
                <w:szCs w:val="24"/>
                <w:vertAlign w:val="baseline"/>
                <w:lang w:val="en-US" w:eastAsia="zh-CN"/>
              </w:rPr>
              <w:t>R</w:t>
            </w:r>
            <w:r>
              <w:rPr>
                <w:rFonts w:hint="default" w:ascii="仿宋" w:hAnsi="仿宋" w:eastAsia="仿宋" w:cs="仿宋"/>
                <w:sz w:val="24"/>
                <w:szCs w:val="24"/>
                <w:vertAlign w:val="baseline"/>
                <w:lang w:val="en-US" w:eastAsia="zh-CN"/>
              </w:rPr>
              <w:t>-YJV</w:t>
            </w:r>
            <w:r>
              <w:rPr>
                <w:rFonts w:hint="eastAsia" w:ascii="仿宋" w:hAnsi="仿宋" w:eastAsia="仿宋" w:cs="仿宋"/>
                <w:sz w:val="24"/>
                <w:szCs w:val="24"/>
                <w:vertAlign w:val="baseline"/>
                <w:lang w:val="en-US" w:eastAsia="zh-CN"/>
              </w:rPr>
              <w:t>-</w:t>
            </w:r>
            <w:r>
              <w:rPr>
                <w:rFonts w:hint="default" w:ascii="仿宋" w:hAnsi="仿宋" w:eastAsia="仿宋" w:cs="仿宋"/>
                <w:sz w:val="24"/>
                <w:szCs w:val="24"/>
                <w:vertAlign w:val="baseline"/>
                <w:lang w:val="en-US" w:eastAsia="zh-CN"/>
              </w:rPr>
              <w:t>5*10</w:t>
            </w:r>
          </w:p>
        </w:tc>
        <w:tc>
          <w:tcPr>
            <w:tcW w:w="953" w:type="dxa"/>
            <w:vAlign w:val="top"/>
          </w:tcPr>
          <w:p w14:paraId="24A867D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2000</w:t>
            </w:r>
          </w:p>
        </w:tc>
        <w:tc>
          <w:tcPr>
            <w:tcW w:w="884" w:type="dxa"/>
            <w:vAlign w:val="top"/>
          </w:tcPr>
          <w:p w14:paraId="0D2C2AB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米</w:t>
            </w:r>
          </w:p>
        </w:tc>
        <w:tc>
          <w:tcPr>
            <w:tcW w:w="931" w:type="dxa"/>
            <w:vAlign w:val="top"/>
          </w:tcPr>
          <w:p w14:paraId="380C802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 w:hAnsi="仿宋" w:eastAsia="仿宋" w:cs="仿宋"/>
                <w:sz w:val="24"/>
                <w:szCs w:val="24"/>
                <w:vertAlign w:val="baseline"/>
                <w:lang w:val="en-US" w:eastAsia="zh-CN"/>
              </w:rPr>
            </w:pPr>
          </w:p>
        </w:tc>
      </w:tr>
      <w:tr w14:paraId="079FA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940" w:type="dxa"/>
            <w:vAlign w:val="top"/>
          </w:tcPr>
          <w:p w14:paraId="32A4075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3108" w:type="dxa"/>
            <w:vAlign w:val="top"/>
          </w:tcPr>
          <w:p w14:paraId="2525661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lang w:val="en-US" w:eastAsia="zh-CN"/>
              </w:rPr>
              <w:t>路灯光源模组（玉兰灯装饰光源）</w:t>
            </w:r>
          </w:p>
        </w:tc>
        <w:tc>
          <w:tcPr>
            <w:tcW w:w="2481" w:type="dxa"/>
            <w:vAlign w:val="center"/>
          </w:tcPr>
          <w:p w14:paraId="1CA8C1A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LED(20w-26W）</w:t>
            </w:r>
          </w:p>
        </w:tc>
        <w:tc>
          <w:tcPr>
            <w:tcW w:w="953" w:type="dxa"/>
            <w:vAlign w:val="top"/>
          </w:tcPr>
          <w:p w14:paraId="1466652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400</w:t>
            </w:r>
          </w:p>
        </w:tc>
        <w:tc>
          <w:tcPr>
            <w:tcW w:w="884" w:type="dxa"/>
            <w:vAlign w:val="top"/>
          </w:tcPr>
          <w:p w14:paraId="164EDC6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个</w:t>
            </w:r>
          </w:p>
        </w:tc>
        <w:tc>
          <w:tcPr>
            <w:tcW w:w="931" w:type="dxa"/>
            <w:vAlign w:val="top"/>
          </w:tcPr>
          <w:p w14:paraId="3F84052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24"/>
                <w:szCs w:val="24"/>
                <w:vertAlign w:val="baseline"/>
                <w:lang w:val="en-US" w:eastAsia="zh-CN"/>
              </w:rPr>
            </w:pPr>
          </w:p>
        </w:tc>
      </w:tr>
      <w:tr w14:paraId="6D2CF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940" w:type="dxa"/>
            <w:vAlign w:val="top"/>
          </w:tcPr>
          <w:p w14:paraId="6CE0093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3108" w:type="dxa"/>
            <w:vAlign w:val="top"/>
          </w:tcPr>
          <w:p w14:paraId="404D8D7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lang w:val="en-US" w:eastAsia="zh-CN"/>
              </w:rPr>
              <w:t>路灯光源模组</w:t>
            </w:r>
          </w:p>
        </w:tc>
        <w:tc>
          <w:tcPr>
            <w:tcW w:w="2481" w:type="dxa"/>
            <w:vAlign w:val="top"/>
          </w:tcPr>
          <w:p w14:paraId="1EB17F40">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LED(50w)</w:t>
            </w:r>
          </w:p>
        </w:tc>
        <w:tc>
          <w:tcPr>
            <w:tcW w:w="953" w:type="dxa"/>
            <w:vAlign w:val="top"/>
          </w:tcPr>
          <w:p w14:paraId="3B7E613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825</w:t>
            </w:r>
          </w:p>
        </w:tc>
        <w:tc>
          <w:tcPr>
            <w:tcW w:w="884" w:type="dxa"/>
            <w:vAlign w:val="top"/>
          </w:tcPr>
          <w:p w14:paraId="64CA547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个</w:t>
            </w:r>
          </w:p>
        </w:tc>
        <w:tc>
          <w:tcPr>
            <w:tcW w:w="931" w:type="dxa"/>
            <w:vAlign w:val="top"/>
          </w:tcPr>
          <w:p w14:paraId="33FDCFB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24"/>
                <w:szCs w:val="24"/>
                <w:vertAlign w:val="baseline"/>
                <w:lang w:val="en-US" w:eastAsia="zh-CN"/>
              </w:rPr>
            </w:pPr>
          </w:p>
        </w:tc>
      </w:tr>
      <w:tr w14:paraId="2C528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940" w:type="dxa"/>
            <w:vAlign w:val="top"/>
          </w:tcPr>
          <w:p w14:paraId="2DEFB64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3108" w:type="dxa"/>
            <w:vAlign w:val="top"/>
          </w:tcPr>
          <w:p w14:paraId="7D743CA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路灯光源模组（清姜路）</w:t>
            </w:r>
          </w:p>
        </w:tc>
        <w:tc>
          <w:tcPr>
            <w:tcW w:w="2481" w:type="dxa"/>
            <w:vAlign w:val="center"/>
          </w:tcPr>
          <w:p w14:paraId="43A00AA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LED(50w)，方形</w:t>
            </w:r>
          </w:p>
        </w:tc>
        <w:tc>
          <w:tcPr>
            <w:tcW w:w="953" w:type="dxa"/>
            <w:vAlign w:val="top"/>
          </w:tcPr>
          <w:p w14:paraId="285DCF7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50</w:t>
            </w:r>
          </w:p>
        </w:tc>
        <w:tc>
          <w:tcPr>
            <w:tcW w:w="884" w:type="dxa"/>
            <w:vAlign w:val="top"/>
          </w:tcPr>
          <w:p w14:paraId="73970F6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个</w:t>
            </w:r>
          </w:p>
        </w:tc>
        <w:tc>
          <w:tcPr>
            <w:tcW w:w="931" w:type="dxa"/>
            <w:vAlign w:val="top"/>
          </w:tcPr>
          <w:p w14:paraId="70EA1C1A">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 w:hAnsi="仿宋" w:eastAsia="仿宋" w:cs="仿宋"/>
                <w:sz w:val="24"/>
                <w:szCs w:val="24"/>
                <w:vertAlign w:val="baseline"/>
                <w:lang w:val="en-US" w:eastAsia="zh-CN"/>
              </w:rPr>
            </w:pPr>
          </w:p>
        </w:tc>
      </w:tr>
      <w:tr w14:paraId="4FC02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trPr>
        <w:tc>
          <w:tcPr>
            <w:tcW w:w="940" w:type="dxa"/>
            <w:vAlign w:val="top"/>
          </w:tcPr>
          <w:p w14:paraId="122AC89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3108" w:type="dxa"/>
            <w:vAlign w:val="top"/>
          </w:tcPr>
          <w:p w14:paraId="0390F8C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电源</w:t>
            </w:r>
          </w:p>
        </w:tc>
        <w:tc>
          <w:tcPr>
            <w:tcW w:w="2481" w:type="dxa"/>
            <w:vAlign w:val="center"/>
          </w:tcPr>
          <w:p w14:paraId="71C68DB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20w-26w光源配套</w:t>
            </w:r>
          </w:p>
        </w:tc>
        <w:tc>
          <w:tcPr>
            <w:tcW w:w="953" w:type="dxa"/>
            <w:vAlign w:val="top"/>
          </w:tcPr>
          <w:p w14:paraId="2824C0C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400</w:t>
            </w:r>
          </w:p>
        </w:tc>
        <w:tc>
          <w:tcPr>
            <w:tcW w:w="884" w:type="dxa"/>
            <w:vAlign w:val="top"/>
          </w:tcPr>
          <w:p w14:paraId="5E9A927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个</w:t>
            </w:r>
          </w:p>
        </w:tc>
        <w:tc>
          <w:tcPr>
            <w:tcW w:w="931" w:type="dxa"/>
            <w:vAlign w:val="top"/>
          </w:tcPr>
          <w:p w14:paraId="6534A880">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24"/>
                <w:szCs w:val="24"/>
                <w:vertAlign w:val="baseline"/>
                <w:lang w:val="en-US" w:eastAsia="zh-CN"/>
              </w:rPr>
            </w:pPr>
          </w:p>
        </w:tc>
      </w:tr>
      <w:tr w14:paraId="28197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940" w:type="dxa"/>
            <w:vAlign w:val="top"/>
          </w:tcPr>
          <w:p w14:paraId="79B71EE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3108" w:type="dxa"/>
            <w:vAlign w:val="top"/>
          </w:tcPr>
          <w:p w14:paraId="56756B6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lang w:val="en-US" w:eastAsia="zh-CN"/>
              </w:rPr>
              <w:t>电源</w:t>
            </w:r>
          </w:p>
        </w:tc>
        <w:tc>
          <w:tcPr>
            <w:tcW w:w="2481" w:type="dxa"/>
            <w:vAlign w:val="top"/>
          </w:tcPr>
          <w:p w14:paraId="4BD15BCD">
            <w:pPr>
              <w:keepNext w:val="0"/>
              <w:keepLines w:val="0"/>
              <w:pageBreakBefore w:val="0"/>
              <w:widowControl w:val="0"/>
              <w:kinsoku/>
              <w:wordWrap/>
              <w:overflowPunct/>
              <w:topLinePunct w:val="0"/>
              <w:autoSpaceDE/>
              <w:autoSpaceDN/>
              <w:bidi w:val="0"/>
              <w:adjustRightInd/>
              <w:snapToGrid/>
              <w:spacing w:line="500" w:lineRule="exact"/>
              <w:ind w:firstLine="720" w:firstLineChars="300"/>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50w</w:t>
            </w:r>
          </w:p>
        </w:tc>
        <w:tc>
          <w:tcPr>
            <w:tcW w:w="953" w:type="dxa"/>
            <w:vAlign w:val="top"/>
          </w:tcPr>
          <w:p w14:paraId="547E401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400</w:t>
            </w:r>
          </w:p>
        </w:tc>
        <w:tc>
          <w:tcPr>
            <w:tcW w:w="884" w:type="dxa"/>
            <w:vAlign w:val="top"/>
          </w:tcPr>
          <w:p w14:paraId="2B52D2E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个</w:t>
            </w:r>
          </w:p>
        </w:tc>
        <w:tc>
          <w:tcPr>
            <w:tcW w:w="931" w:type="dxa"/>
            <w:vAlign w:val="top"/>
          </w:tcPr>
          <w:p w14:paraId="172C7F5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24"/>
                <w:szCs w:val="24"/>
                <w:vertAlign w:val="baseline"/>
                <w:lang w:val="en-US" w:eastAsia="zh-CN"/>
              </w:rPr>
            </w:pPr>
          </w:p>
        </w:tc>
      </w:tr>
      <w:tr w14:paraId="22EA2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940" w:type="dxa"/>
            <w:vAlign w:val="top"/>
          </w:tcPr>
          <w:p w14:paraId="386BDDB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3108" w:type="dxa"/>
            <w:vAlign w:val="top"/>
          </w:tcPr>
          <w:p w14:paraId="2C69065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lang w:val="en-US" w:eastAsia="zh-CN"/>
              </w:rPr>
              <w:t>电源（200w）</w:t>
            </w:r>
          </w:p>
        </w:tc>
        <w:tc>
          <w:tcPr>
            <w:tcW w:w="2481" w:type="dxa"/>
            <w:vAlign w:val="top"/>
          </w:tcPr>
          <w:p w14:paraId="05983EA7">
            <w:pPr>
              <w:keepNext w:val="0"/>
              <w:keepLines w:val="0"/>
              <w:pageBreakBefore w:val="0"/>
              <w:widowControl w:val="0"/>
              <w:kinsoku/>
              <w:wordWrap/>
              <w:overflowPunct/>
              <w:topLinePunct w:val="0"/>
              <w:autoSpaceDE/>
              <w:autoSpaceDN/>
              <w:bidi w:val="0"/>
              <w:adjustRightInd/>
              <w:snapToGrid/>
              <w:spacing w:line="500" w:lineRule="exact"/>
              <w:ind w:firstLine="720" w:firstLineChars="300"/>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200w</w:t>
            </w:r>
          </w:p>
        </w:tc>
        <w:tc>
          <w:tcPr>
            <w:tcW w:w="953" w:type="dxa"/>
            <w:vAlign w:val="top"/>
          </w:tcPr>
          <w:p w14:paraId="1529735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200</w:t>
            </w:r>
          </w:p>
        </w:tc>
        <w:tc>
          <w:tcPr>
            <w:tcW w:w="884" w:type="dxa"/>
            <w:vAlign w:val="top"/>
          </w:tcPr>
          <w:p w14:paraId="357C3D4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个</w:t>
            </w:r>
          </w:p>
        </w:tc>
        <w:tc>
          <w:tcPr>
            <w:tcW w:w="931" w:type="dxa"/>
            <w:vAlign w:val="top"/>
          </w:tcPr>
          <w:p w14:paraId="187A039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24"/>
                <w:szCs w:val="24"/>
                <w:vertAlign w:val="baseline"/>
                <w:lang w:val="en-US" w:eastAsia="zh-CN"/>
              </w:rPr>
            </w:pPr>
          </w:p>
        </w:tc>
      </w:tr>
      <w:tr w14:paraId="5317A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940" w:type="dxa"/>
            <w:vAlign w:val="top"/>
          </w:tcPr>
          <w:p w14:paraId="405265C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3108" w:type="dxa"/>
            <w:vAlign w:val="top"/>
          </w:tcPr>
          <w:p w14:paraId="7B78235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lang w:val="en-US" w:eastAsia="zh-CN"/>
              </w:rPr>
              <w:t>电源（240w）</w:t>
            </w:r>
          </w:p>
        </w:tc>
        <w:tc>
          <w:tcPr>
            <w:tcW w:w="2481" w:type="dxa"/>
            <w:vAlign w:val="top"/>
          </w:tcPr>
          <w:p w14:paraId="0A8400EF">
            <w:pPr>
              <w:keepNext w:val="0"/>
              <w:keepLines w:val="0"/>
              <w:pageBreakBefore w:val="0"/>
              <w:widowControl w:val="0"/>
              <w:kinsoku/>
              <w:wordWrap/>
              <w:overflowPunct/>
              <w:topLinePunct w:val="0"/>
              <w:autoSpaceDE/>
              <w:autoSpaceDN/>
              <w:bidi w:val="0"/>
              <w:adjustRightInd/>
              <w:snapToGrid/>
              <w:spacing w:line="500" w:lineRule="exact"/>
              <w:ind w:firstLine="720" w:firstLineChars="300"/>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240w</w:t>
            </w:r>
          </w:p>
        </w:tc>
        <w:tc>
          <w:tcPr>
            <w:tcW w:w="953" w:type="dxa"/>
            <w:vAlign w:val="top"/>
          </w:tcPr>
          <w:p w14:paraId="0967886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200</w:t>
            </w:r>
          </w:p>
        </w:tc>
        <w:tc>
          <w:tcPr>
            <w:tcW w:w="884" w:type="dxa"/>
            <w:vAlign w:val="top"/>
          </w:tcPr>
          <w:p w14:paraId="722258F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个</w:t>
            </w:r>
          </w:p>
        </w:tc>
        <w:tc>
          <w:tcPr>
            <w:tcW w:w="931" w:type="dxa"/>
            <w:vAlign w:val="top"/>
          </w:tcPr>
          <w:p w14:paraId="6367C1A4">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24"/>
                <w:szCs w:val="24"/>
                <w:vertAlign w:val="baseline"/>
                <w:lang w:val="en-US" w:eastAsia="zh-CN"/>
              </w:rPr>
            </w:pPr>
          </w:p>
        </w:tc>
      </w:tr>
      <w:tr w14:paraId="56C56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940" w:type="dxa"/>
            <w:vAlign w:val="top"/>
          </w:tcPr>
          <w:p w14:paraId="1CD9152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3108" w:type="dxa"/>
            <w:vAlign w:val="top"/>
          </w:tcPr>
          <w:p w14:paraId="55E8A38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灯罩</w:t>
            </w:r>
          </w:p>
        </w:tc>
        <w:tc>
          <w:tcPr>
            <w:tcW w:w="2481" w:type="dxa"/>
            <w:vAlign w:val="center"/>
          </w:tcPr>
          <w:p w14:paraId="5FC879B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玉兰灯玻璃灯罩</w:t>
            </w:r>
          </w:p>
        </w:tc>
        <w:tc>
          <w:tcPr>
            <w:tcW w:w="953" w:type="dxa"/>
            <w:vAlign w:val="top"/>
          </w:tcPr>
          <w:p w14:paraId="49D1ECA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150</w:t>
            </w:r>
          </w:p>
        </w:tc>
        <w:tc>
          <w:tcPr>
            <w:tcW w:w="884" w:type="dxa"/>
            <w:vAlign w:val="top"/>
          </w:tcPr>
          <w:p w14:paraId="0777DA2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个</w:t>
            </w:r>
          </w:p>
        </w:tc>
        <w:tc>
          <w:tcPr>
            <w:tcW w:w="931" w:type="dxa"/>
            <w:vAlign w:val="top"/>
          </w:tcPr>
          <w:p w14:paraId="21C650BC">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24"/>
                <w:szCs w:val="24"/>
                <w:vertAlign w:val="baseline"/>
                <w:lang w:val="en-US" w:eastAsia="zh-CN"/>
              </w:rPr>
            </w:pPr>
          </w:p>
        </w:tc>
      </w:tr>
      <w:tr w14:paraId="41919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940" w:type="dxa"/>
            <w:vAlign w:val="top"/>
          </w:tcPr>
          <w:p w14:paraId="79AA208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3108" w:type="dxa"/>
            <w:vAlign w:val="top"/>
          </w:tcPr>
          <w:p w14:paraId="2B93246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钠灯镇流器</w:t>
            </w:r>
          </w:p>
        </w:tc>
        <w:tc>
          <w:tcPr>
            <w:tcW w:w="2481" w:type="dxa"/>
            <w:vAlign w:val="center"/>
          </w:tcPr>
          <w:p w14:paraId="4BC0769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250w（铜芯）</w:t>
            </w:r>
          </w:p>
        </w:tc>
        <w:tc>
          <w:tcPr>
            <w:tcW w:w="953" w:type="dxa"/>
            <w:vAlign w:val="top"/>
          </w:tcPr>
          <w:p w14:paraId="20D15D7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120</w:t>
            </w:r>
          </w:p>
        </w:tc>
        <w:tc>
          <w:tcPr>
            <w:tcW w:w="884" w:type="dxa"/>
            <w:vAlign w:val="top"/>
          </w:tcPr>
          <w:p w14:paraId="6AAF679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个</w:t>
            </w:r>
          </w:p>
        </w:tc>
        <w:tc>
          <w:tcPr>
            <w:tcW w:w="931" w:type="dxa"/>
            <w:vAlign w:val="top"/>
          </w:tcPr>
          <w:p w14:paraId="14029380">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24"/>
                <w:szCs w:val="24"/>
                <w:vertAlign w:val="baseline"/>
                <w:lang w:val="en-US" w:eastAsia="zh-CN"/>
              </w:rPr>
            </w:pPr>
          </w:p>
        </w:tc>
      </w:tr>
      <w:tr w14:paraId="51241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940" w:type="dxa"/>
            <w:vAlign w:val="top"/>
          </w:tcPr>
          <w:p w14:paraId="258F2AE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11</w:t>
            </w:r>
          </w:p>
        </w:tc>
        <w:tc>
          <w:tcPr>
            <w:tcW w:w="3108" w:type="dxa"/>
            <w:vAlign w:val="top"/>
          </w:tcPr>
          <w:p w14:paraId="4D7D0D4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路灯监控终端</w:t>
            </w:r>
          </w:p>
        </w:tc>
        <w:tc>
          <w:tcPr>
            <w:tcW w:w="2481" w:type="dxa"/>
            <w:vAlign w:val="top"/>
          </w:tcPr>
          <w:p w14:paraId="0FD8B34E">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sz w:val="24"/>
                <w:szCs w:val="24"/>
                <w:vertAlign w:val="baseline"/>
                <w:lang w:val="en-US" w:eastAsia="zh-CN"/>
              </w:rPr>
            </w:pPr>
          </w:p>
        </w:tc>
        <w:tc>
          <w:tcPr>
            <w:tcW w:w="953" w:type="dxa"/>
            <w:vAlign w:val="top"/>
          </w:tcPr>
          <w:p w14:paraId="54EE32E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18</w:t>
            </w:r>
          </w:p>
        </w:tc>
        <w:tc>
          <w:tcPr>
            <w:tcW w:w="884" w:type="dxa"/>
            <w:vAlign w:val="top"/>
          </w:tcPr>
          <w:p w14:paraId="280F5D9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个</w:t>
            </w:r>
          </w:p>
        </w:tc>
        <w:tc>
          <w:tcPr>
            <w:tcW w:w="931" w:type="dxa"/>
            <w:vAlign w:val="top"/>
          </w:tcPr>
          <w:p w14:paraId="2CDE6B0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 w:hAnsi="仿宋" w:eastAsia="仿宋" w:cs="仿宋"/>
                <w:sz w:val="24"/>
                <w:szCs w:val="24"/>
                <w:vertAlign w:val="baseline"/>
                <w:lang w:val="en-US" w:eastAsia="zh-CN"/>
              </w:rPr>
            </w:pPr>
          </w:p>
        </w:tc>
      </w:tr>
    </w:tbl>
    <w:p w14:paraId="5FC58894">
      <w:pPr>
        <w:rPr>
          <w:rFonts w:hint="eastAsia"/>
          <w:b/>
          <w:bCs/>
          <w:sz w:val="24"/>
          <w:szCs w:val="24"/>
        </w:rPr>
      </w:pPr>
    </w:p>
    <w:p w14:paraId="67AC7619">
      <w:pPr>
        <w:sectPr>
          <w:footerReference r:id="rId7" w:type="default"/>
          <w:pgSz w:w="11906" w:h="16839"/>
          <w:pgMar w:top="1431" w:right="1785" w:bottom="1197" w:left="1397" w:header="0" w:footer="983" w:gutter="0"/>
          <w:cols w:space="720" w:num="1"/>
        </w:sectPr>
      </w:pPr>
      <w:r>
        <w:rPr>
          <w:rFonts w:hint="eastAsia"/>
          <w:b/>
          <w:bCs/>
          <w:sz w:val="24"/>
          <w:szCs w:val="24"/>
        </w:rPr>
        <w:t>（以上</w:t>
      </w:r>
      <w:r>
        <w:rPr>
          <w:rFonts w:hint="eastAsia" w:eastAsia="宋体"/>
          <w:b/>
          <w:bCs/>
          <w:sz w:val="24"/>
          <w:szCs w:val="24"/>
          <w:lang w:val="en-US" w:eastAsia="zh-CN"/>
        </w:rPr>
        <w:t>材料</w:t>
      </w:r>
      <w:r>
        <w:rPr>
          <w:rFonts w:hint="eastAsia"/>
          <w:b/>
          <w:bCs/>
          <w:sz w:val="24"/>
          <w:szCs w:val="24"/>
        </w:rPr>
        <w:t>报价</w:t>
      </w:r>
      <w:r>
        <w:rPr>
          <w:rFonts w:hint="eastAsia" w:eastAsia="宋体"/>
          <w:b/>
          <w:bCs/>
          <w:sz w:val="24"/>
          <w:szCs w:val="24"/>
          <w:lang w:val="en-US" w:eastAsia="zh-CN"/>
        </w:rPr>
        <w:t>应包</w:t>
      </w:r>
      <w:r>
        <w:rPr>
          <w:rFonts w:hint="eastAsia"/>
          <w:b/>
          <w:bCs/>
          <w:sz w:val="24"/>
          <w:szCs w:val="24"/>
        </w:rPr>
        <w:t>含材料费、运输费、采购费</w:t>
      </w:r>
      <w:r>
        <w:rPr>
          <w:rFonts w:hint="eastAsia"/>
          <w:b/>
          <w:bCs/>
          <w:color w:val="FF0000"/>
          <w:sz w:val="24"/>
          <w:szCs w:val="24"/>
        </w:rPr>
        <w:t>、税</w:t>
      </w:r>
      <w:r>
        <w:rPr>
          <w:rFonts w:hint="eastAsia" w:eastAsia="宋体"/>
          <w:b/>
          <w:bCs/>
          <w:color w:val="FF0000"/>
          <w:sz w:val="24"/>
          <w:szCs w:val="24"/>
          <w:lang w:eastAsia="zh-CN"/>
        </w:rPr>
        <w:t>金</w:t>
      </w:r>
      <w:r>
        <w:rPr>
          <w:rFonts w:hint="eastAsia"/>
          <w:b/>
          <w:bCs/>
          <w:color w:val="FF0000"/>
          <w:sz w:val="24"/>
          <w:szCs w:val="24"/>
        </w:rPr>
        <w:t>、利润、保修费</w:t>
      </w:r>
      <w:r>
        <w:rPr>
          <w:rFonts w:hint="eastAsia" w:eastAsia="宋体"/>
          <w:b/>
          <w:bCs/>
          <w:color w:val="FF0000"/>
          <w:sz w:val="24"/>
          <w:szCs w:val="24"/>
          <w:lang w:val="en-US" w:eastAsia="zh-CN"/>
        </w:rPr>
        <w:t>等</w:t>
      </w:r>
      <w:r>
        <w:rPr>
          <w:rFonts w:hint="eastAsia"/>
          <w:b/>
          <w:bCs/>
          <w:color w:val="FF0000"/>
          <w:sz w:val="24"/>
          <w:szCs w:val="24"/>
        </w:rPr>
        <w:t>。</w:t>
      </w:r>
      <w:r>
        <w:rPr>
          <w:rFonts w:hint="eastAsia" w:eastAsia="宋体"/>
          <w:b/>
          <w:bCs/>
          <w:color w:val="FF0000"/>
          <w:sz w:val="24"/>
          <w:szCs w:val="24"/>
          <w:lang w:val="en-US" w:eastAsia="zh-CN"/>
        </w:rPr>
        <w:t>电缆含第三方检测机构的检测费</w:t>
      </w:r>
      <w:r>
        <w:rPr>
          <w:rFonts w:hint="eastAsia"/>
          <w:b/>
          <w:bCs/>
          <w:sz w:val="24"/>
          <w:szCs w:val="24"/>
        </w:rPr>
        <w:t>）</w:t>
      </w:r>
    </w:p>
    <w:p w14:paraId="7AD701BA">
      <w:pPr>
        <w:numPr>
          <w:ilvl w:val="0"/>
          <w:numId w:val="2"/>
        </w:numPr>
        <w:spacing w:before="114" w:line="224" w:lineRule="auto"/>
        <w:jc w:val="center"/>
        <w:rPr>
          <w:rFonts w:ascii="宋体" w:hAnsi="宋体" w:eastAsia="宋体" w:cs="宋体"/>
          <w:b/>
          <w:bCs/>
          <w:spacing w:val="6"/>
          <w:sz w:val="44"/>
          <w:szCs w:val="44"/>
        </w:rPr>
      </w:pPr>
      <w:r>
        <w:rPr>
          <w:rFonts w:ascii="宋体" w:hAnsi="宋体" w:eastAsia="宋体" w:cs="宋体"/>
          <w:b/>
          <w:bCs/>
          <w:spacing w:val="6"/>
          <w:sz w:val="44"/>
          <w:szCs w:val="44"/>
        </w:rPr>
        <w:t>合同条款及格式</w:t>
      </w:r>
    </w:p>
    <w:p w14:paraId="6C8AE6AF">
      <w:pPr>
        <w:pStyle w:val="6"/>
        <w:jc w:val="center"/>
      </w:pPr>
      <w:r>
        <w:rPr>
          <w:rFonts w:hint="eastAsia"/>
        </w:rPr>
        <w:t>（参考合同</w:t>
      </w:r>
      <w:r>
        <w:rPr>
          <w:rFonts w:hint="eastAsia"/>
          <w:lang w:eastAsia="zh-CN"/>
        </w:rPr>
        <w:t>，</w:t>
      </w:r>
      <w:r>
        <w:rPr>
          <w:rFonts w:hint="eastAsia"/>
          <w:lang w:val="en-US" w:eastAsia="zh-CN"/>
        </w:rPr>
        <w:t>具体以签订合同为准</w:t>
      </w:r>
      <w:r>
        <w:rPr>
          <w:rFonts w:hint="eastAsia"/>
        </w:rPr>
        <w:t>）</w:t>
      </w:r>
    </w:p>
    <w:p w14:paraId="09AD2EA5">
      <w:pPr>
        <w:spacing w:before="288" w:line="222" w:lineRule="auto"/>
        <w:ind w:left="2285"/>
        <w:rPr>
          <w:rFonts w:ascii="宋体" w:hAnsi="宋体" w:eastAsia="宋体" w:cs="宋体"/>
          <w:sz w:val="43"/>
          <w:szCs w:val="43"/>
        </w:rPr>
      </w:pPr>
      <w:r>
        <w:rPr>
          <w:rFonts w:ascii="宋体" w:hAnsi="宋体" w:eastAsia="宋体" w:cs="宋体"/>
          <w:b/>
          <w:bCs/>
          <w:spacing w:val="3"/>
          <w:sz w:val="43"/>
          <w:szCs w:val="43"/>
        </w:rPr>
        <w:t>合同专用条款（范本）</w:t>
      </w:r>
    </w:p>
    <w:p w14:paraId="41A0D50E">
      <w:pPr>
        <w:spacing w:before="307" w:line="219" w:lineRule="auto"/>
        <w:ind w:left="663"/>
        <w:rPr>
          <w:rFonts w:hint="eastAsia" w:ascii="宋体" w:hAnsi="宋体" w:eastAsia="宋体" w:cs="宋体"/>
          <w:sz w:val="24"/>
          <w:szCs w:val="24"/>
        </w:rPr>
      </w:pPr>
      <w:r>
        <w:rPr>
          <w:rFonts w:hint="eastAsia" w:ascii="宋体" w:hAnsi="宋体" w:eastAsia="宋体" w:cs="宋体"/>
          <w:b/>
          <w:bCs/>
          <w:spacing w:val="-2"/>
          <w:sz w:val="24"/>
          <w:szCs w:val="24"/>
        </w:rPr>
        <w:t>甲方</w:t>
      </w:r>
      <w:r>
        <w:rPr>
          <w:rFonts w:hint="eastAsia" w:ascii="宋体" w:hAnsi="宋体" w:eastAsia="宋体" w:cs="宋体"/>
          <w:b/>
          <w:bCs/>
          <w:spacing w:val="-14"/>
          <w:sz w:val="24"/>
          <w:szCs w:val="24"/>
        </w:rPr>
        <w:t>：</w:t>
      </w:r>
      <w:r>
        <w:rPr>
          <w:rFonts w:hint="eastAsia" w:ascii="宋体" w:hAnsi="宋体" w:eastAsia="宋体" w:cs="宋体"/>
          <w:spacing w:val="-14"/>
          <w:sz w:val="24"/>
          <w:szCs w:val="24"/>
        </w:rPr>
        <w:t>（</w:t>
      </w:r>
      <w:r>
        <w:rPr>
          <w:rFonts w:hint="eastAsia" w:ascii="宋体" w:hAnsi="宋体" w:eastAsia="宋体" w:cs="宋体"/>
          <w:spacing w:val="-2"/>
          <w:sz w:val="24"/>
          <w:szCs w:val="24"/>
        </w:rPr>
        <w:t>前款所称采购人）</w:t>
      </w:r>
    </w:p>
    <w:p w14:paraId="5C04CB57">
      <w:pPr>
        <w:spacing w:before="183" w:line="219" w:lineRule="auto"/>
        <w:ind w:left="655"/>
        <w:rPr>
          <w:rFonts w:hint="eastAsia" w:ascii="宋体" w:hAnsi="宋体" w:eastAsia="宋体" w:cs="宋体"/>
          <w:sz w:val="24"/>
          <w:szCs w:val="24"/>
        </w:rPr>
      </w:pPr>
      <w:r>
        <w:rPr>
          <w:rFonts w:hint="eastAsia" w:ascii="宋体" w:hAnsi="宋体" w:eastAsia="宋体" w:cs="宋体"/>
          <w:b/>
          <w:bCs/>
          <w:spacing w:val="-1"/>
          <w:sz w:val="24"/>
          <w:szCs w:val="24"/>
        </w:rPr>
        <w:t>乙方</w:t>
      </w:r>
      <w:r>
        <w:rPr>
          <w:rFonts w:hint="eastAsia" w:ascii="宋体" w:hAnsi="宋体" w:eastAsia="宋体" w:cs="宋体"/>
          <w:b/>
          <w:bCs/>
          <w:spacing w:val="-14"/>
          <w:sz w:val="24"/>
          <w:szCs w:val="24"/>
        </w:rPr>
        <w:t>：</w:t>
      </w:r>
      <w:r>
        <w:rPr>
          <w:rFonts w:hint="eastAsia" w:ascii="宋体" w:hAnsi="宋体" w:eastAsia="宋体" w:cs="宋体"/>
          <w:spacing w:val="-14"/>
          <w:sz w:val="24"/>
          <w:szCs w:val="24"/>
        </w:rPr>
        <w:t>（</w:t>
      </w:r>
      <w:r>
        <w:rPr>
          <w:rFonts w:hint="eastAsia" w:ascii="宋体" w:hAnsi="宋体" w:eastAsia="宋体" w:cs="宋体"/>
          <w:spacing w:val="-1"/>
          <w:sz w:val="24"/>
          <w:szCs w:val="24"/>
        </w:rPr>
        <w:t>前款所称成交供应商）</w:t>
      </w:r>
    </w:p>
    <w:p w14:paraId="7F6D46AD">
      <w:pPr>
        <w:spacing w:before="184" w:line="219" w:lineRule="auto"/>
        <w:ind w:left="484"/>
        <w:rPr>
          <w:rFonts w:hint="eastAsia" w:ascii="宋体" w:hAnsi="宋体" w:eastAsia="宋体" w:cs="宋体"/>
          <w:sz w:val="24"/>
          <w:szCs w:val="24"/>
        </w:rPr>
      </w:pPr>
      <w:r>
        <w:rPr>
          <w:rFonts w:hint="eastAsia" w:ascii="宋体" w:hAnsi="宋体" w:eastAsia="宋体" w:cs="宋体"/>
          <w:b/>
          <w:bCs/>
          <w:spacing w:val="2"/>
          <w:sz w:val="24"/>
          <w:szCs w:val="24"/>
        </w:rPr>
        <w:t>一、合同内容:</w:t>
      </w:r>
    </w:p>
    <w:p w14:paraId="6B971EB2">
      <w:pPr>
        <w:spacing w:before="180" w:line="218" w:lineRule="auto"/>
        <w:ind w:left="508"/>
        <w:rPr>
          <w:rFonts w:hint="eastAsia" w:ascii="宋体" w:hAnsi="宋体" w:eastAsia="宋体" w:cs="宋体"/>
          <w:sz w:val="24"/>
          <w:szCs w:val="24"/>
        </w:rPr>
      </w:pPr>
      <w:r>
        <w:rPr>
          <w:rFonts w:hint="eastAsia" w:ascii="宋体" w:hAnsi="宋体" w:eastAsia="宋体" w:cs="宋体"/>
          <w:b/>
          <w:bCs/>
          <w:spacing w:val="-4"/>
          <w:sz w:val="24"/>
          <w:szCs w:val="24"/>
        </w:rPr>
        <w:t>二、合同价款</w:t>
      </w:r>
    </w:p>
    <w:p w14:paraId="2C59FD4E">
      <w:pPr>
        <w:spacing w:before="184" w:line="218" w:lineRule="auto"/>
        <w:ind w:left="498"/>
        <w:rPr>
          <w:rFonts w:hint="eastAsia" w:ascii="宋体" w:hAnsi="宋体" w:eastAsia="宋体" w:cs="宋体"/>
          <w:sz w:val="24"/>
          <w:szCs w:val="24"/>
        </w:rPr>
      </w:pPr>
      <w:r>
        <w:rPr>
          <w:rFonts w:hint="eastAsia" w:ascii="宋体" w:hAnsi="宋体" w:eastAsia="宋体" w:cs="宋体"/>
          <w:spacing w:val="-4"/>
          <w:sz w:val="24"/>
          <w:szCs w:val="24"/>
        </w:rPr>
        <w:t>1、合同总价：</w:t>
      </w:r>
    </w:p>
    <w:p w14:paraId="41512C00">
      <w:pPr>
        <w:spacing w:before="183" w:line="218" w:lineRule="auto"/>
        <w:ind w:left="483"/>
        <w:rPr>
          <w:rFonts w:hint="eastAsia" w:ascii="宋体" w:hAnsi="宋体" w:eastAsia="宋体" w:cs="宋体"/>
          <w:sz w:val="24"/>
          <w:szCs w:val="24"/>
        </w:rPr>
      </w:pPr>
      <w:r>
        <w:rPr>
          <w:rFonts w:hint="eastAsia" w:ascii="宋体" w:hAnsi="宋体" w:eastAsia="宋体" w:cs="宋体"/>
          <w:spacing w:val="-1"/>
          <w:sz w:val="24"/>
          <w:szCs w:val="24"/>
        </w:rPr>
        <w:t>2、合同总价包括：一切费用。</w:t>
      </w:r>
    </w:p>
    <w:p w14:paraId="75763311">
      <w:pPr>
        <w:spacing w:before="182" w:line="218" w:lineRule="auto"/>
        <w:ind w:left="509"/>
        <w:rPr>
          <w:rFonts w:hint="eastAsia" w:ascii="宋体" w:hAnsi="宋体" w:eastAsia="宋体" w:cs="宋体"/>
          <w:sz w:val="24"/>
          <w:szCs w:val="24"/>
        </w:rPr>
      </w:pPr>
      <w:r>
        <w:rPr>
          <w:rFonts w:hint="eastAsia" w:ascii="宋体" w:hAnsi="宋体" w:eastAsia="宋体" w:cs="宋体"/>
          <w:spacing w:val="-1"/>
          <w:sz w:val="24"/>
          <w:szCs w:val="24"/>
        </w:rPr>
        <w:t>3、合同总价一次包死，不受市场价变化的影响。</w:t>
      </w:r>
    </w:p>
    <w:p w14:paraId="7783EE21">
      <w:pPr>
        <w:spacing w:before="185" w:line="219" w:lineRule="auto"/>
        <w:ind w:left="504"/>
        <w:rPr>
          <w:rFonts w:hint="eastAsia" w:ascii="宋体" w:hAnsi="宋体" w:eastAsia="宋体" w:cs="宋体"/>
          <w:sz w:val="24"/>
          <w:szCs w:val="24"/>
        </w:rPr>
      </w:pPr>
      <w:r>
        <w:rPr>
          <w:rFonts w:hint="eastAsia" w:ascii="宋体" w:hAnsi="宋体" w:eastAsia="宋体" w:cs="宋体"/>
          <w:b/>
          <w:bCs/>
          <w:spacing w:val="-4"/>
          <w:sz w:val="24"/>
          <w:szCs w:val="24"/>
        </w:rPr>
        <w:t>三、合同结算</w:t>
      </w:r>
    </w:p>
    <w:p w14:paraId="3B3F4B1B">
      <w:pPr>
        <w:spacing w:before="182" w:line="219" w:lineRule="auto"/>
        <w:ind w:left="664"/>
        <w:rPr>
          <w:rFonts w:hint="eastAsia" w:ascii="宋体" w:hAnsi="宋体" w:eastAsia="宋体" w:cs="宋体"/>
          <w:sz w:val="24"/>
          <w:szCs w:val="24"/>
        </w:rPr>
      </w:pPr>
      <w:r>
        <w:rPr>
          <w:rFonts w:hint="eastAsia" w:ascii="宋体" w:hAnsi="宋体" w:eastAsia="宋体" w:cs="宋体"/>
          <w:spacing w:val="-2"/>
          <w:sz w:val="24"/>
          <w:szCs w:val="24"/>
        </w:rPr>
        <w:t>1、付款方式：采购人验收合格后，一次性付清。</w:t>
      </w:r>
    </w:p>
    <w:p w14:paraId="52DE8B9F">
      <w:pPr>
        <w:spacing w:before="181" w:line="290" w:lineRule="auto"/>
        <w:ind w:left="14" w:right="53" w:firstLine="650"/>
        <w:rPr>
          <w:rFonts w:hint="eastAsia" w:ascii="宋体" w:hAnsi="宋体" w:eastAsia="宋体" w:cs="宋体"/>
          <w:sz w:val="24"/>
          <w:szCs w:val="24"/>
        </w:rPr>
      </w:pPr>
      <w:r>
        <w:rPr>
          <w:rFonts w:hint="eastAsia" w:ascii="宋体" w:hAnsi="宋体" w:eastAsia="宋体" w:cs="宋体"/>
          <w:spacing w:val="-3"/>
          <w:sz w:val="24"/>
          <w:szCs w:val="24"/>
        </w:rPr>
        <w:t>1.1材料到场后，电缆由供货商及采购人共同取样，送至</w:t>
      </w:r>
      <w:r>
        <w:rPr>
          <w:rFonts w:hint="eastAsia" w:ascii="宋体" w:hAnsi="宋体" w:eastAsia="宋体" w:cs="宋体"/>
          <w:spacing w:val="-4"/>
          <w:sz w:val="24"/>
          <w:szCs w:val="24"/>
        </w:rPr>
        <w:t>甲方指定检测机构，送检</w:t>
      </w:r>
      <w:r>
        <w:rPr>
          <w:rFonts w:hint="eastAsia" w:ascii="宋体" w:hAnsi="宋体" w:eastAsia="宋体" w:cs="宋体"/>
          <w:spacing w:val="-3"/>
          <w:sz w:val="24"/>
          <w:szCs w:val="24"/>
        </w:rPr>
        <w:t>费用由中标人承担。</w:t>
      </w:r>
    </w:p>
    <w:p w14:paraId="458342EA">
      <w:pPr>
        <w:spacing w:before="181" w:line="219" w:lineRule="auto"/>
        <w:ind w:left="649"/>
        <w:rPr>
          <w:rFonts w:hint="eastAsia" w:ascii="宋体" w:hAnsi="宋体" w:eastAsia="宋体" w:cs="宋体"/>
          <w:sz w:val="24"/>
          <w:szCs w:val="24"/>
        </w:rPr>
      </w:pPr>
      <w:r>
        <w:rPr>
          <w:rFonts w:hint="eastAsia" w:ascii="宋体" w:hAnsi="宋体" w:eastAsia="宋体" w:cs="宋体"/>
          <w:spacing w:val="-2"/>
          <w:sz w:val="24"/>
          <w:szCs w:val="24"/>
        </w:rPr>
        <w:t>2、结算方式：银行转账。</w:t>
      </w:r>
    </w:p>
    <w:p w14:paraId="1E0E8288">
      <w:pPr>
        <w:spacing w:before="182" w:line="218" w:lineRule="auto"/>
        <w:jc w:val="right"/>
        <w:rPr>
          <w:rFonts w:hint="eastAsia" w:ascii="宋体" w:hAnsi="宋体" w:eastAsia="宋体" w:cs="宋体"/>
          <w:sz w:val="24"/>
          <w:szCs w:val="24"/>
        </w:rPr>
      </w:pPr>
      <w:r>
        <w:rPr>
          <w:rFonts w:hint="eastAsia" w:ascii="宋体" w:hAnsi="宋体" w:eastAsia="宋体" w:cs="宋体"/>
          <w:spacing w:val="-1"/>
          <w:sz w:val="24"/>
          <w:szCs w:val="24"/>
        </w:rPr>
        <w:t>3、结算单位：由</w:t>
      </w:r>
      <w:r>
        <w:rPr>
          <w:rFonts w:hint="eastAsia" w:ascii="宋体" w:hAnsi="宋体" w:eastAsia="宋体" w:cs="宋体"/>
          <w:spacing w:val="-1"/>
          <w:sz w:val="24"/>
          <w:szCs w:val="24"/>
          <w:u w:val="single" w:color="auto"/>
        </w:rPr>
        <w:t>采购人</w:t>
      </w:r>
      <w:r>
        <w:rPr>
          <w:rFonts w:hint="eastAsia" w:ascii="宋体" w:hAnsi="宋体" w:eastAsia="宋体" w:cs="宋体"/>
          <w:spacing w:val="-1"/>
          <w:sz w:val="24"/>
          <w:szCs w:val="24"/>
        </w:rPr>
        <w:t>负责结算，乙</w:t>
      </w:r>
      <w:r>
        <w:rPr>
          <w:rFonts w:hint="eastAsia" w:ascii="宋体" w:hAnsi="宋体" w:eastAsia="宋体" w:cs="宋体"/>
          <w:spacing w:val="-2"/>
          <w:sz w:val="24"/>
          <w:szCs w:val="24"/>
        </w:rPr>
        <w:t>方开具合同总价数的全额发票交采购人。</w:t>
      </w:r>
    </w:p>
    <w:p w14:paraId="5DC8B3F5">
      <w:pPr>
        <w:spacing w:before="183" w:line="219" w:lineRule="auto"/>
        <w:ind w:left="654"/>
        <w:rPr>
          <w:rFonts w:hint="eastAsia" w:ascii="宋体" w:hAnsi="宋体" w:eastAsia="宋体" w:cs="宋体"/>
          <w:sz w:val="24"/>
          <w:szCs w:val="24"/>
        </w:rPr>
      </w:pPr>
      <w:r>
        <w:rPr>
          <w:rFonts w:hint="eastAsia" w:ascii="宋体" w:hAnsi="宋体" w:eastAsia="宋体" w:cs="宋体"/>
          <w:b/>
          <w:bCs/>
          <w:sz w:val="24"/>
          <w:szCs w:val="24"/>
        </w:rPr>
        <w:t>四、服务条件:</w:t>
      </w:r>
    </w:p>
    <w:p w14:paraId="1C60C850">
      <w:pPr>
        <w:spacing w:before="183" w:line="219" w:lineRule="auto"/>
        <w:ind w:left="649"/>
        <w:rPr>
          <w:rFonts w:hint="eastAsia" w:ascii="宋体" w:hAnsi="宋体" w:eastAsia="宋体" w:cs="宋体"/>
          <w:sz w:val="24"/>
          <w:szCs w:val="24"/>
        </w:rPr>
      </w:pPr>
      <w:r>
        <w:rPr>
          <w:rFonts w:hint="eastAsia" w:ascii="宋体" w:hAnsi="宋体" w:eastAsia="宋体" w:cs="宋体"/>
          <w:spacing w:val="-2"/>
          <w:sz w:val="24"/>
          <w:szCs w:val="24"/>
        </w:rPr>
        <w:t>1、交货地点：宝鸡市城市照明管理中心仓库。</w:t>
      </w:r>
    </w:p>
    <w:p w14:paraId="725289FC">
      <w:pPr>
        <w:spacing w:before="180" w:line="219" w:lineRule="auto"/>
        <w:ind w:left="635"/>
        <w:rPr>
          <w:rFonts w:hint="eastAsia" w:ascii="宋体" w:hAnsi="宋体" w:eastAsia="宋体" w:cs="宋体"/>
          <w:sz w:val="24"/>
          <w:szCs w:val="24"/>
        </w:rPr>
      </w:pPr>
      <w:r>
        <w:rPr>
          <w:rFonts w:hint="eastAsia" w:ascii="宋体" w:hAnsi="宋体" w:eastAsia="宋体" w:cs="宋体"/>
          <w:spacing w:val="-1"/>
          <w:sz w:val="24"/>
          <w:szCs w:val="24"/>
        </w:rPr>
        <w:t>2、交货期限：合同签</w:t>
      </w:r>
      <w:r>
        <w:rPr>
          <w:rFonts w:hint="eastAsia" w:ascii="宋体" w:hAnsi="宋体" w:eastAsia="宋体" w:cs="宋体"/>
          <w:spacing w:val="-1"/>
          <w:sz w:val="24"/>
          <w:szCs w:val="24"/>
          <w:highlight w:val="none"/>
        </w:rPr>
        <w:t>订后</w:t>
      </w:r>
      <w:r>
        <w:rPr>
          <w:rFonts w:hint="eastAsia" w:ascii="宋体" w:hAnsi="宋体" w:eastAsia="宋体" w:cs="宋体"/>
          <w:spacing w:val="-1"/>
          <w:sz w:val="24"/>
          <w:szCs w:val="24"/>
          <w:highlight w:val="none"/>
          <w:lang w:val="en-US" w:eastAsia="zh-CN"/>
        </w:rPr>
        <w:t>15</w:t>
      </w:r>
      <w:r>
        <w:rPr>
          <w:rFonts w:hint="eastAsia" w:ascii="宋体" w:hAnsi="宋体" w:eastAsia="宋体" w:cs="宋体"/>
          <w:spacing w:val="-1"/>
          <w:sz w:val="24"/>
          <w:szCs w:val="24"/>
          <w:highlight w:val="none"/>
        </w:rPr>
        <w:t>日内</w:t>
      </w:r>
      <w:r>
        <w:rPr>
          <w:rFonts w:hint="eastAsia" w:ascii="宋体" w:hAnsi="宋体" w:eastAsia="宋体" w:cs="宋体"/>
          <w:spacing w:val="-1"/>
          <w:sz w:val="24"/>
          <w:szCs w:val="24"/>
        </w:rPr>
        <w:t>。</w:t>
      </w:r>
    </w:p>
    <w:p w14:paraId="0C9BC76D">
      <w:pPr>
        <w:spacing w:before="185" w:line="219" w:lineRule="auto"/>
        <w:ind w:left="652"/>
        <w:rPr>
          <w:rFonts w:hint="eastAsia" w:ascii="宋体" w:hAnsi="宋体" w:eastAsia="宋体" w:cs="宋体"/>
          <w:sz w:val="24"/>
          <w:szCs w:val="24"/>
        </w:rPr>
      </w:pPr>
      <w:r>
        <w:rPr>
          <w:rFonts w:hint="eastAsia" w:ascii="宋体" w:hAnsi="宋体" w:eastAsia="宋体" w:cs="宋体"/>
          <w:b/>
          <w:bCs/>
          <w:spacing w:val="-6"/>
          <w:sz w:val="24"/>
          <w:szCs w:val="24"/>
        </w:rPr>
        <w:t>五、运输</w:t>
      </w:r>
    </w:p>
    <w:p w14:paraId="06BB61A3">
      <w:pPr>
        <w:spacing w:before="180" w:line="289" w:lineRule="auto"/>
        <w:ind w:right="53" w:firstLine="664"/>
        <w:rPr>
          <w:rFonts w:hint="eastAsia" w:ascii="宋体" w:hAnsi="宋体" w:eastAsia="宋体" w:cs="宋体"/>
          <w:sz w:val="24"/>
          <w:szCs w:val="24"/>
        </w:rPr>
      </w:pPr>
      <w:r>
        <w:rPr>
          <w:rFonts w:hint="eastAsia" w:ascii="宋体" w:hAnsi="宋体" w:eastAsia="宋体" w:cs="宋体"/>
          <w:spacing w:val="-3"/>
          <w:sz w:val="24"/>
          <w:szCs w:val="24"/>
        </w:rPr>
        <w:t>1、乙方负责所有货物的运输。确保货物安全、完</w:t>
      </w:r>
      <w:r>
        <w:rPr>
          <w:rFonts w:hint="eastAsia" w:ascii="宋体" w:hAnsi="宋体" w:eastAsia="宋体" w:cs="宋体"/>
          <w:spacing w:val="-4"/>
          <w:sz w:val="24"/>
          <w:szCs w:val="24"/>
        </w:rPr>
        <w:t>整到达使用地点，所有费用包含</w:t>
      </w:r>
      <w:r>
        <w:rPr>
          <w:rFonts w:hint="eastAsia" w:ascii="宋体" w:hAnsi="宋体" w:eastAsia="宋体" w:cs="宋体"/>
          <w:sz w:val="24"/>
          <w:szCs w:val="24"/>
        </w:rPr>
        <w:t>在总价内，包括货物从供货地点到使用地点的运输费</w:t>
      </w:r>
      <w:r>
        <w:rPr>
          <w:rFonts w:hint="eastAsia" w:ascii="宋体" w:hAnsi="宋体" w:eastAsia="宋体" w:cs="宋体"/>
          <w:spacing w:val="-1"/>
          <w:sz w:val="24"/>
          <w:szCs w:val="24"/>
        </w:rPr>
        <w:t>、保险费、搬运费等。</w:t>
      </w:r>
    </w:p>
    <w:p w14:paraId="69C51832">
      <w:pPr>
        <w:spacing w:before="184" w:line="219" w:lineRule="auto"/>
        <w:jc w:val="right"/>
        <w:rPr>
          <w:rFonts w:hint="eastAsia" w:ascii="宋体" w:hAnsi="宋体" w:eastAsia="宋体" w:cs="宋体"/>
          <w:sz w:val="24"/>
          <w:szCs w:val="24"/>
        </w:rPr>
      </w:pPr>
      <w:r>
        <w:rPr>
          <w:rFonts w:hint="eastAsia" w:ascii="宋体" w:hAnsi="宋体" w:eastAsia="宋体" w:cs="宋体"/>
          <w:spacing w:val="-2"/>
          <w:sz w:val="24"/>
          <w:szCs w:val="24"/>
        </w:rPr>
        <w:t>2、所有货物在运输、搬运、安装的过程中，造成甲方损失的，由乙方全权承担。</w:t>
      </w:r>
    </w:p>
    <w:p w14:paraId="593EAF3A">
      <w:pPr>
        <w:spacing w:before="182" w:line="220" w:lineRule="auto"/>
        <w:ind w:left="648"/>
        <w:rPr>
          <w:rFonts w:hint="eastAsia" w:ascii="宋体" w:hAnsi="宋体" w:eastAsia="宋体" w:cs="宋体"/>
          <w:sz w:val="24"/>
          <w:szCs w:val="24"/>
        </w:rPr>
      </w:pPr>
      <w:r>
        <w:rPr>
          <w:rFonts w:hint="eastAsia" w:ascii="宋体" w:hAnsi="宋体" w:eastAsia="宋体" w:cs="宋体"/>
          <w:b/>
          <w:bCs/>
          <w:spacing w:val="-4"/>
          <w:sz w:val="24"/>
          <w:szCs w:val="24"/>
        </w:rPr>
        <w:t>六、质保期限保证</w:t>
      </w:r>
    </w:p>
    <w:p w14:paraId="7314BD3A">
      <w:pPr>
        <w:spacing w:before="179" w:line="219" w:lineRule="auto"/>
        <w:ind w:left="664"/>
        <w:rPr>
          <w:rFonts w:hint="eastAsia" w:ascii="宋体" w:hAnsi="宋体" w:eastAsia="宋体" w:cs="宋体"/>
          <w:sz w:val="24"/>
          <w:szCs w:val="24"/>
        </w:rPr>
      </w:pPr>
      <w:r>
        <w:rPr>
          <w:rFonts w:hint="eastAsia" w:ascii="宋体" w:hAnsi="宋体" w:eastAsia="宋体" w:cs="宋体"/>
          <w:spacing w:val="-1"/>
          <w:sz w:val="24"/>
          <w:szCs w:val="24"/>
        </w:rPr>
        <w:t>1、乙方保证所投产品性能稳定，完全满足本次采购内容实施要求。</w:t>
      </w:r>
    </w:p>
    <w:p w14:paraId="065E37B6">
      <w:pPr>
        <w:spacing w:before="184" w:line="219" w:lineRule="auto"/>
        <w:ind w:left="649"/>
        <w:rPr>
          <w:rFonts w:hint="eastAsia" w:ascii="宋体" w:hAnsi="宋体" w:eastAsia="宋体" w:cs="宋体"/>
          <w:sz w:val="24"/>
          <w:szCs w:val="24"/>
        </w:rPr>
      </w:pPr>
      <w:r>
        <w:rPr>
          <w:rFonts w:hint="eastAsia" w:ascii="宋体" w:hAnsi="宋体" w:eastAsia="宋体" w:cs="宋体"/>
          <w:sz w:val="24"/>
          <w:szCs w:val="24"/>
        </w:rPr>
        <w:t>2、所使用的设备必须是经过办理正常手续</w:t>
      </w:r>
      <w:r>
        <w:rPr>
          <w:rFonts w:hint="eastAsia" w:ascii="宋体" w:hAnsi="宋体" w:eastAsia="宋体" w:cs="宋体"/>
          <w:spacing w:val="-1"/>
          <w:sz w:val="24"/>
          <w:szCs w:val="24"/>
        </w:rPr>
        <w:t>的产品，无质保期限安全问题。</w:t>
      </w:r>
    </w:p>
    <w:p w14:paraId="0BDAD564">
      <w:pPr>
        <w:spacing w:before="182" w:line="219" w:lineRule="auto"/>
        <w:ind w:left="651"/>
        <w:rPr>
          <w:rFonts w:hint="eastAsia" w:ascii="宋体" w:hAnsi="宋体" w:eastAsia="宋体" w:cs="宋体"/>
          <w:sz w:val="24"/>
          <w:szCs w:val="24"/>
        </w:rPr>
      </w:pPr>
      <w:r>
        <w:rPr>
          <w:rFonts w:hint="eastAsia" w:ascii="宋体" w:hAnsi="宋体" w:eastAsia="宋体" w:cs="宋体"/>
          <w:spacing w:val="-1"/>
          <w:sz w:val="24"/>
          <w:szCs w:val="24"/>
        </w:rPr>
        <w:t>3、项目质保期限达到合格要求，符合采购要求。</w:t>
      </w:r>
    </w:p>
    <w:p w14:paraId="527F7CD2">
      <w:pPr>
        <w:spacing w:before="181" w:line="219" w:lineRule="auto"/>
        <w:ind w:left="645"/>
        <w:rPr>
          <w:rFonts w:hint="eastAsia" w:ascii="宋体" w:hAnsi="宋体" w:eastAsia="宋体" w:cs="宋体"/>
          <w:color w:val="FF0000"/>
          <w:sz w:val="24"/>
          <w:szCs w:val="24"/>
        </w:rPr>
      </w:pPr>
      <w:r>
        <w:rPr>
          <w:rFonts w:hint="eastAsia" w:ascii="宋体" w:hAnsi="宋体" w:eastAsia="宋体" w:cs="宋体"/>
          <w:spacing w:val="-2"/>
          <w:sz w:val="24"/>
          <w:szCs w:val="24"/>
        </w:rPr>
        <w:t>4、货物项目质保</w:t>
      </w:r>
      <w:r>
        <w:rPr>
          <w:rFonts w:hint="eastAsia" w:ascii="宋体" w:hAnsi="宋体" w:eastAsia="宋体" w:cs="宋体"/>
          <w:color w:val="FF0000"/>
          <w:spacing w:val="-2"/>
          <w:sz w:val="24"/>
          <w:szCs w:val="24"/>
        </w:rPr>
        <w:t>期为验收合格后</w:t>
      </w:r>
      <w:r>
        <w:rPr>
          <w:rFonts w:hint="eastAsia" w:ascii="宋体" w:hAnsi="宋体" w:eastAsia="宋体" w:cs="宋体"/>
          <w:color w:val="FF0000"/>
          <w:spacing w:val="-2"/>
          <w:sz w:val="24"/>
          <w:szCs w:val="24"/>
          <w:u w:val="single"/>
          <w:lang w:val="en-US" w:eastAsia="zh-CN"/>
        </w:rPr>
        <w:t xml:space="preserve">     </w:t>
      </w:r>
      <w:r>
        <w:rPr>
          <w:rFonts w:hint="eastAsia" w:ascii="宋体" w:hAnsi="宋体" w:eastAsia="宋体" w:cs="宋体"/>
          <w:color w:val="FF0000"/>
          <w:spacing w:val="-2"/>
          <w:sz w:val="24"/>
          <w:szCs w:val="24"/>
        </w:rPr>
        <w:t>年。</w:t>
      </w:r>
    </w:p>
    <w:p w14:paraId="072FF171">
      <w:pPr>
        <w:spacing w:line="219" w:lineRule="auto"/>
        <w:rPr>
          <w:rFonts w:hint="eastAsia" w:ascii="宋体" w:hAnsi="宋体" w:eastAsia="宋体" w:cs="宋体"/>
          <w:color w:val="FF0000"/>
          <w:sz w:val="24"/>
          <w:szCs w:val="24"/>
        </w:rPr>
        <w:sectPr>
          <w:footerReference r:id="rId8" w:type="default"/>
          <w:pgSz w:w="11906" w:h="16839"/>
          <w:pgMar w:top="1431" w:right="1364" w:bottom="1197" w:left="1424" w:header="0" w:footer="983" w:gutter="0"/>
          <w:cols w:space="720" w:num="1"/>
        </w:sectPr>
      </w:pPr>
    </w:p>
    <w:p w14:paraId="745628C5">
      <w:pPr>
        <w:spacing w:before="48" w:line="219" w:lineRule="auto"/>
        <w:ind w:left="479"/>
        <w:rPr>
          <w:rFonts w:hint="eastAsia" w:ascii="宋体" w:hAnsi="宋体" w:eastAsia="宋体" w:cs="宋体"/>
          <w:sz w:val="24"/>
          <w:szCs w:val="24"/>
        </w:rPr>
      </w:pPr>
      <w:r>
        <w:rPr>
          <w:rFonts w:hint="eastAsia" w:ascii="宋体" w:hAnsi="宋体" w:eastAsia="宋体" w:cs="宋体"/>
          <w:b/>
          <w:bCs/>
          <w:spacing w:val="-4"/>
          <w:sz w:val="24"/>
          <w:szCs w:val="24"/>
        </w:rPr>
        <w:t>七、售后服务</w:t>
      </w:r>
    </w:p>
    <w:p w14:paraId="4E7D0C92">
      <w:pPr>
        <w:spacing w:before="183" w:line="219" w:lineRule="auto"/>
        <w:ind w:left="497"/>
        <w:rPr>
          <w:rFonts w:hint="eastAsia" w:ascii="宋体" w:hAnsi="宋体" w:eastAsia="宋体" w:cs="宋体"/>
          <w:sz w:val="24"/>
          <w:szCs w:val="24"/>
        </w:rPr>
      </w:pPr>
      <w:r>
        <w:rPr>
          <w:rFonts w:hint="eastAsia" w:ascii="宋体" w:hAnsi="宋体" w:eastAsia="宋体" w:cs="宋体"/>
          <w:spacing w:val="-3"/>
          <w:sz w:val="24"/>
          <w:szCs w:val="24"/>
        </w:rPr>
        <w:t>1、对售后服务的要求：</w:t>
      </w:r>
    </w:p>
    <w:p w14:paraId="1F0277EA">
      <w:pPr>
        <w:spacing w:before="180" w:line="219" w:lineRule="auto"/>
        <w:ind w:left="482"/>
        <w:rPr>
          <w:rFonts w:hint="eastAsia" w:ascii="宋体" w:hAnsi="宋体" w:eastAsia="宋体" w:cs="宋体"/>
          <w:sz w:val="24"/>
          <w:szCs w:val="24"/>
        </w:rPr>
      </w:pPr>
      <w:r>
        <w:rPr>
          <w:rFonts w:hint="eastAsia" w:ascii="宋体" w:hAnsi="宋体" w:eastAsia="宋体" w:cs="宋体"/>
          <w:spacing w:val="-2"/>
          <w:sz w:val="24"/>
          <w:szCs w:val="24"/>
        </w:rPr>
        <w:t>2、技术资料：</w:t>
      </w:r>
    </w:p>
    <w:p w14:paraId="70C41395">
      <w:pPr>
        <w:spacing w:before="182" w:line="219" w:lineRule="auto"/>
        <w:ind w:left="482"/>
        <w:rPr>
          <w:rFonts w:hint="eastAsia" w:ascii="宋体" w:hAnsi="宋体" w:eastAsia="宋体" w:cs="宋体"/>
          <w:sz w:val="24"/>
          <w:szCs w:val="24"/>
        </w:rPr>
      </w:pPr>
      <w:r>
        <w:rPr>
          <w:rFonts w:hint="eastAsia" w:ascii="宋体" w:hAnsi="宋体" w:eastAsia="宋体" w:cs="宋体"/>
          <w:sz w:val="24"/>
          <w:szCs w:val="24"/>
        </w:rPr>
        <w:t>2-1提供设备清单、技术资料验收、执</w:t>
      </w:r>
      <w:r>
        <w:rPr>
          <w:rFonts w:hint="eastAsia" w:ascii="宋体" w:hAnsi="宋体" w:eastAsia="宋体" w:cs="宋体"/>
          <w:spacing w:val="-1"/>
          <w:sz w:val="24"/>
          <w:szCs w:val="24"/>
        </w:rPr>
        <w:t>行的标准、规范的名称和代号。</w:t>
      </w:r>
    </w:p>
    <w:p w14:paraId="5AAA79E5">
      <w:pPr>
        <w:spacing w:before="180" w:line="219" w:lineRule="auto"/>
        <w:ind w:left="482"/>
        <w:rPr>
          <w:rFonts w:hint="eastAsia" w:ascii="宋体" w:hAnsi="宋体" w:eastAsia="宋体" w:cs="宋体"/>
          <w:sz w:val="24"/>
          <w:szCs w:val="24"/>
        </w:rPr>
      </w:pPr>
      <w:r>
        <w:rPr>
          <w:rFonts w:hint="eastAsia" w:ascii="宋体" w:hAnsi="宋体" w:eastAsia="宋体" w:cs="宋体"/>
          <w:spacing w:val="-1"/>
          <w:sz w:val="24"/>
          <w:szCs w:val="24"/>
        </w:rPr>
        <w:t>2-2提供设备的出厂合格证。</w:t>
      </w:r>
    </w:p>
    <w:p w14:paraId="1CBD0F47">
      <w:pPr>
        <w:spacing w:before="184" w:line="359" w:lineRule="auto"/>
        <w:ind w:left="29" w:right="27" w:firstLine="453"/>
        <w:rPr>
          <w:rFonts w:hint="eastAsia" w:ascii="宋体" w:hAnsi="宋体" w:eastAsia="宋体" w:cs="宋体"/>
          <w:sz w:val="24"/>
          <w:szCs w:val="24"/>
        </w:rPr>
      </w:pPr>
      <w:r>
        <w:rPr>
          <w:rFonts w:hint="eastAsia" w:ascii="宋体" w:hAnsi="宋体" w:eastAsia="宋体" w:cs="宋体"/>
          <w:spacing w:val="-3"/>
          <w:sz w:val="24"/>
          <w:szCs w:val="24"/>
        </w:rPr>
        <w:t>2-3乙方需提交产品操作与维修手册，使甲方及有关人员事先熟悉所供产品。手册</w:t>
      </w:r>
      <w:r>
        <w:rPr>
          <w:rFonts w:hint="eastAsia" w:ascii="宋体" w:hAnsi="宋体" w:eastAsia="宋体" w:cs="宋体"/>
          <w:spacing w:val="-1"/>
          <w:sz w:val="24"/>
          <w:szCs w:val="24"/>
        </w:rPr>
        <w:t>内应包括操作程序与维修的程序等。每一本手册应包括不少</w:t>
      </w:r>
      <w:r>
        <w:rPr>
          <w:rFonts w:hint="eastAsia" w:ascii="宋体" w:hAnsi="宋体" w:eastAsia="宋体" w:cs="宋体"/>
          <w:spacing w:val="-2"/>
          <w:sz w:val="24"/>
          <w:szCs w:val="24"/>
        </w:rPr>
        <w:t>于以下的资料：</w:t>
      </w:r>
    </w:p>
    <w:p w14:paraId="6ECC49B5">
      <w:pPr>
        <w:spacing w:before="1" w:line="217" w:lineRule="auto"/>
        <w:ind w:left="479"/>
        <w:rPr>
          <w:rFonts w:hint="eastAsia" w:ascii="宋体" w:hAnsi="宋体" w:eastAsia="宋体" w:cs="宋体"/>
          <w:sz w:val="24"/>
          <w:szCs w:val="24"/>
        </w:rPr>
      </w:pPr>
      <w:r>
        <w:rPr>
          <w:rFonts w:hint="eastAsia" w:ascii="宋体" w:hAnsi="宋体" w:eastAsia="宋体" w:cs="宋体"/>
          <w:spacing w:val="-1"/>
          <w:sz w:val="24"/>
          <w:szCs w:val="24"/>
        </w:rPr>
        <w:t>①所有产品的规格及详细的中文版操作手册、调试手册；</w:t>
      </w:r>
    </w:p>
    <w:p w14:paraId="1DE49691">
      <w:pPr>
        <w:spacing w:before="185" w:line="217" w:lineRule="auto"/>
        <w:ind w:left="478"/>
        <w:rPr>
          <w:rFonts w:hint="eastAsia" w:ascii="宋体" w:hAnsi="宋体" w:eastAsia="宋体" w:cs="宋体"/>
          <w:sz w:val="24"/>
          <w:szCs w:val="24"/>
        </w:rPr>
      </w:pPr>
      <w:r>
        <w:rPr>
          <w:rFonts w:hint="eastAsia" w:ascii="宋体" w:hAnsi="宋体" w:eastAsia="宋体" w:cs="宋体"/>
          <w:spacing w:val="-1"/>
          <w:sz w:val="24"/>
          <w:szCs w:val="24"/>
        </w:rPr>
        <w:t>②整机和主要部件常见故障说明；</w:t>
      </w:r>
    </w:p>
    <w:p w14:paraId="51CC9B58">
      <w:pPr>
        <w:spacing w:before="184" w:line="217" w:lineRule="auto"/>
        <w:ind w:left="478"/>
        <w:rPr>
          <w:rFonts w:hint="eastAsia" w:ascii="宋体" w:hAnsi="宋体" w:eastAsia="宋体" w:cs="宋体"/>
          <w:sz w:val="24"/>
          <w:szCs w:val="24"/>
        </w:rPr>
      </w:pPr>
      <w:r>
        <w:rPr>
          <w:rFonts w:hint="eastAsia" w:ascii="宋体" w:hAnsi="宋体" w:eastAsia="宋体" w:cs="宋体"/>
          <w:spacing w:val="-1"/>
          <w:sz w:val="24"/>
          <w:szCs w:val="24"/>
        </w:rPr>
        <w:t>③建议紧急安全程序；</w:t>
      </w:r>
    </w:p>
    <w:p w14:paraId="713E4103">
      <w:pPr>
        <w:spacing w:before="183" w:line="217" w:lineRule="auto"/>
        <w:ind w:left="478"/>
        <w:rPr>
          <w:rFonts w:hint="eastAsia" w:ascii="宋体" w:hAnsi="宋体" w:eastAsia="宋体" w:cs="宋体"/>
          <w:sz w:val="24"/>
          <w:szCs w:val="24"/>
        </w:rPr>
      </w:pPr>
      <w:r>
        <w:rPr>
          <w:rFonts w:hint="eastAsia" w:ascii="宋体" w:hAnsi="宋体" w:eastAsia="宋体" w:cs="宋体"/>
          <w:spacing w:val="-1"/>
          <w:sz w:val="24"/>
          <w:szCs w:val="24"/>
        </w:rPr>
        <w:t>④紧急维修中心的电话、地址及负责人的联系方式；</w:t>
      </w:r>
    </w:p>
    <w:p w14:paraId="42BFFC21">
      <w:pPr>
        <w:spacing w:before="186" w:line="217" w:lineRule="auto"/>
        <w:ind w:left="478"/>
        <w:rPr>
          <w:rFonts w:hint="eastAsia" w:ascii="宋体" w:hAnsi="宋体" w:eastAsia="宋体" w:cs="宋体"/>
          <w:sz w:val="24"/>
          <w:szCs w:val="24"/>
        </w:rPr>
      </w:pPr>
      <w:r>
        <w:rPr>
          <w:rFonts w:hint="eastAsia" w:ascii="宋体" w:hAnsi="宋体" w:eastAsia="宋体" w:cs="宋体"/>
          <w:spacing w:val="-1"/>
          <w:sz w:val="24"/>
          <w:szCs w:val="24"/>
        </w:rPr>
        <w:t>⑤附属工具和备件清单。</w:t>
      </w:r>
    </w:p>
    <w:p w14:paraId="0AB9224B">
      <w:pPr>
        <w:spacing w:before="186" w:line="219" w:lineRule="auto"/>
        <w:ind w:left="244"/>
        <w:rPr>
          <w:rFonts w:hint="eastAsia" w:ascii="宋体" w:hAnsi="宋体" w:eastAsia="宋体" w:cs="宋体"/>
          <w:sz w:val="24"/>
          <w:szCs w:val="24"/>
        </w:rPr>
      </w:pPr>
      <w:r>
        <w:rPr>
          <w:rFonts w:hint="eastAsia" w:ascii="宋体" w:hAnsi="宋体" w:eastAsia="宋体" w:cs="宋体"/>
          <w:spacing w:val="-3"/>
          <w:sz w:val="24"/>
          <w:szCs w:val="24"/>
        </w:rPr>
        <w:t>3、售后服务</w:t>
      </w:r>
    </w:p>
    <w:p w14:paraId="761422B0">
      <w:pPr>
        <w:spacing w:before="181" w:line="359" w:lineRule="auto"/>
        <w:ind w:left="5" w:firstLine="479"/>
        <w:rPr>
          <w:rFonts w:hint="eastAsia" w:ascii="宋体" w:hAnsi="宋体" w:eastAsia="宋体" w:cs="宋体"/>
          <w:sz w:val="24"/>
          <w:szCs w:val="24"/>
        </w:rPr>
      </w:pPr>
      <w:r>
        <w:rPr>
          <w:rFonts w:hint="eastAsia" w:ascii="宋体" w:hAnsi="宋体" w:eastAsia="宋体" w:cs="宋体"/>
          <w:spacing w:val="-2"/>
          <w:sz w:val="24"/>
          <w:szCs w:val="24"/>
        </w:rPr>
        <w:t>3-1乙方须提供为</w:t>
      </w:r>
      <w:r>
        <w:rPr>
          <w:rFonts w:hint="eastAsia" w:ascii="宋体" w:hAnsi="宋体" w:eastAsia="宋体" w:cs="宋体"/>
          <w:color w:val="FF0000"/>
          <w:spacing w:val="-2"/>
          <w:sz w:val="24"/>
          <w:szCs w:val="24"/>
        </w:rPr>
        <w:t>期</w:t>
      </w:r>
      <w:r>
        <w:rPr>
          <w:rFonts w:hint="eastAsia" w:ascii="宋体" w:hAnsi="宋体" w:eastAsia="宋体" w:cs="宋体"/>
          <w:color w:val="FF0000"/>
          <w:spacing w:val="-2"/>
          <w:sz w:val="24"/>
          <w:szCs w:val="24"/>
          <w:u w:val="single"/>
          <w:lang w:val="en-US" w:eastAsia="zh-CN"/>
        </w:rPr>
        <w:t xml:space="preserve">    </w:t>
      </w:r>
      <w:r>
        <w:rPr>
          <w:rFonts w:hint="eastAsia" w:ascii="宋体" w:hAnsi="宋体" w:eastAsia="宋体" w:cs="宋体"/>
          <w:color w:val="FF0000"/>
          <w:spacing w:val="-2"/>
          <w:sz w:val="24"/>
          <w:szCs w:val="24"/>
        </w:rPr>
        <w:t>年</w:t>
      </w:r>
      <w:r>
        <w:rPr>
          <w:rFonts w:hint="eastAsia" w:ascii="宋体" w:hAnsi="宋体" w:eastAsia="宋体" w:cs="宋体"/>
          <w:spacing w:val="-2"/>
          <w:sz w:val="24"/>
          <w:szCs w:val="24"/>
        </w:rPr>
        <w:t>的免费保修及上</w:t>
      </w:r>
      <w:r>
        <w:rPr>
          <w:rFonts w:hint="eastAsia" w:ascii="宋体" w:hAnsi="宋体" w:eastAsia="宋体" w:cs="宋体"/>
          <w:spacing w:val="-3"/>
          <w:sz w:val="24"/>
          <w:szCs w:val="24"/>
        </w:rPr>
        <w:t>门（该期限自甲方正式验收合格后计算）</w:t>
      </w:r>
      <w:r>
        <w:rPr>
          <w:rFonts w:hint="eastAsia" w:ascii="宋体" w:hAnsi="宋体" w:eastAsia="宋体" w:cs="宋体"/>
          <w:spacing w:val="-2"/>
          <w:sz w:val="24"/>
          <w:szCs w:val="24"/>
        </w:rPr>
        <w:t>并提供相应维保内容及协议。</w:t>
      </w:r>
    </w:p>
    <w:p w14:paraId="3A71B146">
      <w:pPr>
        <w:spacing w:before="2" w:line="359" w:lineRule="auto"/>
        <w:ind w:right="27" w:firstLine="484"/>
        <w:jc w:val="both"/>
        <w:rPr>
          <w:rFonts w:hint="eastAsia" w:ascii="宋体" w:hAnsi="宋体" w:eastAsia="宋体" w:cs="宋体"/>
          <w:sz w:val="24"/>
          <w:szCs w:val="24"/>
        </w:rPr>
      </w:pPr>
      <w:r>
        <w:rPr>
          <w:rFonts w:hint="eastAsia" w:ascii="宋体" w:hAnsi="宋体" w:eastAsia="宋体" w:cs="宋体"/>
          <w:spacing w:val="-3"/>
          <w:sz w:val="24"/>
          <w:szCs w:val="24"/>
        </w:rPr>
        <w:t>3-2乙方在接到甲方保修电话故障通知后2小时内响应，并在24</w:t>
      </w:r>
      <w:r>
        <w:rPr>
          <w:rFonts w:hint="eastAsia" w:ascii="宋体" w:hAnsi="宋体" w:eastAsia="宋体" w:cs="宋体"/>
          <w:spacing w:val="-4"/>
          <w:sz w:val="24"/>
          <w:szCs w:val="24"/>
        </w:rPr>
        <w:t>小时内派出合格</w:t>
      </w:r>
      <w:r>
        <w:rPr>
          <w:rFonts w:hint="eastAsia" w:ascii="宋体" w:hAnsi="宋体" w:eastAsia="宋体" w:cs="宋体"/>
          <w:spacing w:val="-2"/>
          <w:sz w:val="24"/>
          <w:szCs w:val="24"/>
        </w:rPr>
        <w:t>的维修人员到达现场进行维修服务，承担相应费用，若需将产品送回生产厂，乙方应提</w:t>
      </w:r>
      <w:r>
        <w:rPr>
          <w:rFonts w:hint="eastAsia" w:ascii="宋体" w:hAnsi="宋体" w:eastAsia="宋体" w:cs="宋体"/>
          <w:spacing w:val="-1"/>
          <w:sz w:val="24"/>
          <w:szCs w:val="24"/>
        </w:rPr>
        <w:t>供备用机、承担维修设备所需的往返费用。</w:t>
      </w:r>
    </w:p>
    <w:p w14:paraId="56F3F451">
      <w:pPr>
        <w:spacing w:line="359" w:lineRule="auto"/>
        <w:ind w:right="27" w:firstLine="483"/>
        <w:rPr>
          <w:rFonts w:hint="eastAsia" w:ascii="宋体" w:hAnsi="宋体" w:eastAsia="宋体" w:cs="宋体"/>
          <w:sz w:val="24"/>
          <w:szCs w:val="24"/>
        </w:rPr>
      </w:pPr>
      <w:r>
        <w:rPr>
          <w:rFonts w:hint="eastAsia" w:ascii="宋体" w:hAnsi="宋体" w:eastAsia="宋体" w:cs="宋体"/>
          <w:spacing w:val="-2"/>
          <w:sz w:val="24"/>
          <w:szCs w:val="24"/>
        </w:rPr>
        <w:t>3-3如果乙方在收到通知后2天内没有弥补缺陷，</w:t>
      </w:r>
      <w:r>
        <w:rPr>
          <w:rFonts w:hint="eastAsia" w:ascii="宋体" w:hAnsi="宋体" w:eastAsia="宋体" w:cs="宋体"/>
          <w:spacing w:val="-3"/>
          <w:sz w:val="24"/>
          <w:szCs w:val="24"/>
        </w:rPr>
        <w:t>甲方可采取必要的补救措施，但</w:t>
      </w:r>
      <w:r>
        <w:rPr>
          <w:rFonts w:hint="eastAsia" w:ascii="宋体" w:hAnsi="宋体" w:eastAsia="宋体" w:cs="宋体"/>
          <w:sz w:val="24"/>
          <w:szCs w:val="24"/>
        </w:rPr>
        <w:t>其风险和费用将由乙方承担，甲方根据合同规定对乙方</w:t>
      </w:r>
      <w:r>
        <w:rPr>
          <w:rFonts w:hint="eastAsia" w:ascii="宋体" w:hAnsi="宋体" w:eastAsia="宋体" w:cs="宋体"/>
          <w:spacing w:val="-1"/>
          <w:sz w:val="24"/>
          <w:szCs w:val="24"/>
        </w:rPr>
        <w:t>行使的其它权力不受影响。</w:t>
      </w:r>
    </w:p>
    <w:p w14:paraId="0B3F8E05">
      <w:pPr>
        <w:spacing w:before="1" w:line="218" w:lineRule="auto"/>
        <w:ind w:left="364"/>
        <w:rPr>
          <w:rFonts w:hint="eastAsia" w:ascii="宋体" w:hAnsi="宋体" w:eastAsia="宋体" w:cs="宋体"/>
          <w:sz w:val="24"/>
          <w:szCs w:val="24"/>
        </w:rPr>
      </w:pPr>
      <w:r>
        <w:rPr>
          <w:rFonts w:hint="eastAsia" w:ascii="宋体" w:hAnsi="宋体" w:eastAsia="宋体" w:cs="宋体"/>
          <w:spacing w:val="-3"/>
          <w:sz w:val="24"/>
          <w:szCs w:val="24"/>
        </w:rPr>
        <w:t>3-4须有24小时应急反应机制。</w:t>
      </w:r>
    </w:p>
    <w:p w14:paraId="68DFD9D1">
      <w:pPr>
        <w:spacing w:before="181" w:line="219" w:lineRule="auto"/>
        <w:ind w:left="364"/>
        <w:rPr>
          <w:rFonts w:hint="eastAsia" w:ascii="宋体" w:hAnsi="宋体" w:eastAsia="宋体" w:cs="宋体"/>
          <w:sz w:val="24"/>
          <w:szCs w:val="24"/>
        </w:rPr>
      </w:pPr>
      <w:r>
        <w:rPr>
          <w:rFonts w:hint="eastAsia" w:ascii="宋体" w:hAnsi="宋体" w:eastAsia="宋体" w:cs="宋体"/>
          <w:spacing w:val="-1"/>
          <w:sz w:val="24"/>
          <w:szCs w:val="24"/>
        </w:rPr>
        <w:t>3-5指定一名服务工程师专门进行跟踪服务。</w:t>
      </w:r>
    </w:p>
    <w:p w14:paraId="17866C3A">
      <w:pPr>
        <w:spacing w:before="183" w:line="219" w:lineRule="auto"/>
        <w:ind w:left="364"/>
        <w:rPr>
          <w:rFonts w:hint="eastAsia" w:ascii="宋体" w:hAnsi="宋体" w:eastAsia="宋体" w:cs="宋体"/>
          <w:sz w:val="24"/>
          <w:szCs w:val="24"/>
        </w:rPr>
      </w:pPr>
      <w:r>
        <w:rPr>
          <w:rFonts w:hint="eastAsia" w:ascii="宋体" w:hAnsi="宋体" w:eastAsia="宋体" w:cs="宋体"/>
          <w:spacing w:val="-5"/>
          <w:sz w:val="24"/>
          <w:szCs w:val="24"/>
        </w:rPr>
        <w:t>3-6服务范围：安装、调试、技术培训、终生服务，提供基础资料、手</w:t>
      </w:r>
      <w:r>
        <w:rPr>
          <w:rFonts w:hint="eastAsia" w:ascii="宋体" w:hAnsi="宋体" w:eastAsia="宋体" w:cs="宋体"/>
          <w:spacing w:val="-6"/>
          <w:sz w:val="24"/>
          <w:szCs w:val="24"/>
        </w:rPr>
        <w:t>册；</w:t>
      </w:r>
    </w:p>
    <w:p w14:paraId="48C58955">
      <w:pPr>
        <w:spacing w:before="183" w:line="219" w:lineRule="auto"/>
        <w:ind w:left="402"/>
        <w:rPr>
          <w:rFonts w:hint="eastAsia" w:ascii="宋体" w:hAnsi="宋体" w:eastAsia="宋体" w:cs="宋体"/>
          <w:sz w:val="24"/>
          <w:szCs w:val="24"/>
        </w:rPr>
      </w:pPr>
      <w:r>
        <w:rPr>
          <w:rFonts w:hint="eastAsia" w:ascii="宋体" w:hAnsi="宋体" w:eastAsia="宋体" w:cs="宋体"/>
          <w:spacing w:val="-3"/>
          <w:sz w:val="24"/>
          <w:szCs w:val="24"/>
        </w:rPr>
        <w:t>(1)设备到货时，负责保护设备完好无损；</w:t>
      </w:r>
    </w:p>
    <w:p w14:paraId="06D11FAD">
      <w:pPr>
        <w:spacing w:before="182" w:line="289" w:lineRule="auto"/>
        <w:ind w:left="2" w:right="27" w:firstLine="399"/>
        <w:rPr>
          <w:rFonts w:hint="eastAsia" w:ascii="宋体" w:hAnsi="宋体" w:eastAsia="宋体" w:cs="宋体"/>
          <w:sz w:val="24"/>
          <w:szCs w:val="24"/>
        </w:rPr>
      </w:pPr>
      <w:r>
        <w:rPr>
          <w:rFonts w:hint="eastAsia" w:ascii="宋体" w:hAnsi="宋体" w:eastAsia="宋体" w:cs="宋体"/>
          <w:spacing w:val="-3"/>
          <w:sz w:val="24"/>
          <w:szCs w:val="24"/>
        </w:rPr>
        <w:t>(2)开始安装后，负责安装调试等，对安装工程质保期限进行监督，保证安装的质保</w:t>
      </w:r>
      <w:r>
        <w:rPr>
          <w:rFonts w:hint="eastAsia" w:ascii="宋体" w:hAnsi="宋体" w:eastAsia="宋体" w:cs="宋体"/>
          <w:spacing w:val="-1"/>
          <w:sz w:val="24"/>
          <w:szCs w:val="24"/>
        </w:rPr>
        <w:t>期限及设备功能的正常发挥；</w:t>
      </w:r>
    </w:p>
    <w:p w14:paraId="0EF8B68D">
      <w:pPr>
        <w:spacing w:before="183" w:line="289" w:lineRule="auto"/>
        <w:ind w:left="3" w:right="27" w:firstLine="398"/>
        <w:rPr>
          <w:rFonts w:hint="eastAsia" w:ascii="宋体" w:hAnsi="宋体" w:eastAsia="宋体" w:cs="宋体"/>
          <w:sz w:val="24"/>
          <w:szCs w:val="24"/>
        </w:rPr>
      </w:pPr>
      <w:r>
        <w:rPr>
          <w:rFonts w:hint="eastAsia" w:ascii="宋体" w:hAnsi="宋体" w:eastAsia="宋体" w:cs="宋体"/>
          <w:spacing w:val="-3"/>
          <w:sz w:val="24"/>
          <w:szCs w:val="24"/>
        </w:rPr>
        <w:t>(3)合同签订后乙方应为甲方免费培训技术人员，培训标准为能熟练操作和设置所供</w:t>
      </w:r>
      <w:r>
        <w:rPr>
          <w:rFonts w:hint="eastAsia" w:ascii="宋体" w:hAnsi="宋体" w:eastAsia="宋体" w:cs="宋体"/>
          <w:spacing w:val="-5"/>
          <w:sz w:val="24"/>
          <w:szCs w:val="24"/>
        </w:rPr>
        <w:t>设备。</w:t>
      </w:r>
    </w:p>
    <w:p w14:paraId="175C2A60">
      <w:pPr>
        <w:spacing w:before="181" w:line="219" w:lineRule="auto"/>
        <w:ind w:left="239"/>
        <w:rPr>
          <w:rFonts w:hint="eastAsia" w:ascii="宋体" w:hAnsi="宋体" w:eastAsia="宋体" w:cs="宋体"/>
          <w:sz w:val="24"/>
          <w:szCs w:val="24"/>
        </w:rPr>
      </w:pPr>
      <w:r>
        <w:rPr>
          <w:rFonts w:hint="eastAsia" w:ascii="宋体" w:hAnsi="宋体" w:eastAsia="宋体" w:cs="宋体"/>
          <w:spacing w:val="-2"/>
          <w:sz w:val="24"/>
          <w:szCs w:val="24"/>
        </w:rPr>
        <w:t>4、伴随服务</w:t>
      </w:r>
    </w:p>
    <w:p w14:paraId="417EF2F9">
      <w:pPr>
        <w:spacing w:before="183" w:line="219" w:lineRule="auto"/>
        <w:ind w:left="479"/>
        <w:rPr>
          <w:rFonts w:hint="eastAsia" w:ascii="宋体" w:hAnsi="宋体" w:eastAsia="宋体" w:cs="宋体"/>
          <w:sz w:val="24"/>
          <w:szCs w:val="24"/>
        </w:rPr>
      </w:pPr>
      <w:r>
        <w:rPr>
          <w:rFonts w:hint="eastAsia" w:ascii="宋体" w:hAnsi="宋体" w:eastAsia="宋体" w:cs="宋体"/>
          <w:spacing w:val="-2"/>
          <w:sz w:val="24"/>
          <w:szCs w:val="24"/>
        </w:rPr>
        <w:t>4-1乙方应随同每套货物提供相应的中文的技术文件。</w:t>
      </w:r>
    </w:p>
    <w:p w14:paraId="555867DC">
      <w:pPr>
        <w:spacing w:line="219" w:lineRule="auto"/>
        <w:rPr>
          <w:rFonts w:hint="eastAsia" w:ascii="宋体" w:hAnsi="宋体" w:eastAsia="宋体" w:cs="宋体"/>
          <w:sz w:val="24"/>
          <w:szCs w:val="24"/>
        </w:rPr>
        <w:sectPr>
          <w:footerReference r:id="rId9" w:type="default"/>
          <w:pgSz w:w="11906" w:h="16839"/>
          <w:pgMar w:top="1426" w:right="1390" w:bottom="1197" w:left="1425" w:header="0" w:footer="983" w:gutter="0"/>
          <w:cols w:space="720" w:num="1"/>
        </w:sectPr>
      </w:pPr>
    </w:p>
    <w:p w14:paraId="604193A0">
      <w:pPr>
        <w:spacing w:before="48" w:line="219" w:lineRule="auto"/>
        <w:ind w:left="480"/>
        <w:rPr>
          <w:rFonts w:hint="eastAsia" w:ascii="宋体" w:hAnsi="宋体" w:eastAsia="宋体" w:cs="宋体"/>
          <w:sz w:val="24"/>
          <w:szCs w:val="24"/>
        </w:rPr>
      </w:pPr>
      <w:r>
        <w:rPr>
          <w:rFonts w:hint="eastAsia" w:ascii="宋体" w:hAnsi="宋体" w:eastAsia="宋体" w:cs="宋体"/>
          <w:sz w:val="24"/>
          <w:szCs w:val="24"/>
        </w:rPr>
        <w:t>4-1-1完整的操作使用手册和维护、修理</w:t>
      </w:r>
      <w:r>
        <w:rPr>
          <w:rFonts w:hint="eastAsia" w:ascii="宋体" w:hAnsi="宋体" w:eastAsia="宋体" w:cs="宋体"/>
          <w:spacing w:val="-1"/>
          <w:sz w:val="24"/>
          <w:szCs w:val="24"/>
        </w:rPr>
        <w:t>技术文件，保修卡等。</w:t>
      </w:r>
    </w:p>
    <w:p w14:paraId="78F3AF1B">
      <w:pPr>
        <w:spacing w:before="183" w:line="359" w:lineRule="auto"/>
        <w:ind w:left="4" w:right="61" w:firstLine="475"/>
        <w:rPr>
          <w:rFonts w:hint="eastAsia" w:ascii="宋体" w:hAnsi="宋体" w:eastAsia="宋体" w:cs="宋体"/>
          <w:sz w:val="24"/>
          <w:szCs w:val="24"/>
        </w:rPr>
      </w:pPr>
      <w:r>
        <w:rPr>
          <w:rFonts w:hint="eastAsia" w:ascii="宋体" w:hAnsi="宋体" w:eastAsia="宋体" w:cs="宋体"/>
          <w:spacing w:val="-1"/>
          <w:sz w:val="24"/>
          <w:szCs w:val="24"/>
        </w:rPr>
        <w:t>4-1-2制造厂的检验、测试报告、设备</w:t>
      </w:r>
      <w:r>
        <w:rPr>
          <w:rFonts w:hint="eastAsia" w:ascii="宋体" w:hAnsi="宋体" w:eastAsia="宋体" w:cs="宋体"/>
          <w:spacing w:val="-2"/>
          <w:sz w:val="24"/>
          <w:szCs w:val="24"/>
        </w:rPr>
        <w:t>检验合格证书，质保期限保证书等文件须随设备装箱提供。</w:t>
      </w:r>
    </w:p>
    <w:p w14:paraId="639EE9A0">
      <w:pPr>
        <w:spacing w:line="219" w:lineRule="auto"/>
        <w:ind w:left="480"/>
        <w:rPr>
          <w:rFonts w:hint="eastAsia" w:ascii="宋体" w:hAnsi="宋体" w:eastAsia="宋体" w:cs="宋体"/>
          <w:sz w:val="24"/>
          <w:szCs w:val="24"/>
        </w:rPr>
      </w:pPr>
      <w:r>
        <w:rPr>
          <w:rFonts w:hint="eastAsia" w:ascii="宋体" w:hAnsi="宋体" w:eastAsia="宋体" w:cs="宋体"/>
          <w:spacing w:val="-1"/>
          <w:sz w:val="24"/>
          <w:szCs w:val="24"/>
        </w:rPr>
        <w:t>4-1-3其它必须的技术资料。</w:t>
      </w:r>
    </w:p>
    <w:p w14:paraId="7DEFA4EA">
      <w:pPr>
        <w:spacing w:before="180" w:line="359" w:lineRule="auto"/>
        <w:ind w:right="61" w:firstLine="479"/>
        <w:rPr>
          <w:rFonts w:hint="eastAsia" w:ascii="宋体" w:hAnsi="宋体" w:eastAsia="宋体" w:cs="宋体"/>
          <w:sz w:val="24"/>
          <w:szCs w:val="24"/>
        </w:rPr>
      </w:pPr>
      <w:r>
        <w:rPr>
          <w:rFonts w:hint="eastAsia" w:ascii="宋体" w:hAnsi="宋体" w:eastAsia="宋体" w:cs="宋体"/>
          <w:spacing w:val="-1"/>
          <w:sz w:val="24"/>
          <w:szCs w:val="24"/>
        </w:rPr>
        <w:t>4-1-4用户培训作为本次招标的随附义</w:t>
      </w:r>
      <w:r>
        <w:rPr>
          <w:rFonts w:hint="eastAsia" w:ascii="宋体" w:hAnsi="宋体" w:eastAsia="宋体" w:cs="宋体"/>
          <w:spacing w:val="-2"/>
          <w:sz w:val="24"/>
          <w:szCs w:val="24"/>
        </w:rPr>
        <w:t>务，乙方应在项目验收前负责为甲方免费提供有关的应用培训。</w:t>
      </w:r>
    </w:p>
    <w:p w14:paraId="3FDC6346">
      <w:pPr>
        <w:spacing w:before="1" w:line="217" w:lineRule="auto"/>
        <w:ind w:left="480"/>
        <w:rPr>
          <w:rFonts w:hint="eastAsia" w:ascii="宋体" w:hAnsi="宋体" w:eastAsia="宋体" w:cs="宋体"/>
          <w:sz w:val="24"/>
          <w:szCs w:val="24"/>
        </w:rPr>
      </w:pPr>
      <w:r>
        <w:rPr>
          <w:rFonts w:hint="eastAsia" w:ascii="宋体" w:hAnsi="宋体" w:eastAsia="宋体" w:cs="宋体"/>
          <w:spacing w:val="-1"/>
          <w:sz w:val="24"/>
          <w:szCs w:val="24"/>
        </w:rPr>
        <w:t>4-2伴随服务的费用已含在合同价中，不单独进行支付。</w:t>
      </w:r>
    </w:p>
    <w:p w14:paraId="37B60759">
      <w:pPr>
        <w:spacing w:before="185" w:line="219" w:lineRule="auto"/>
        <w:ind w:left="4"/>
        <w:rPr>
          <w:rFonts w:hint="eastAsia" w:ascii="宋体" w:hAnsi="宋体" w:eastAsia="宋体" w:cs="宋体"/>
          <w:sz w:val="24"/>
          <w:szCs w:val="24"/>
        </w:rPr>
      </w:pPr>
      <w:r>
        <w:rPr>
          <w:rFonts w:hint="eastAsia" w:ascii="宋体" w:hAnsi="宋体" w:eastAsia="宋体" w:cs="宋体"/>
          <w:b/>
          <w:bCs/>
          <w:spacing w:val="-6"/>
          <w:sz w:val="24"/>
          <w:szCs w:val="24"/>
        </w:rPr>
        <w:t>八、验收</w:t>
      </w:r>
    </w:p>
    <w:p w14:paraId="591BE82F">
      <w:pPr>
        <w:spacing w:before="183" w:line="288" w:lineRule="auto"/>
        <w:ind w:right="61" w:firstLine="377"/>
        <w:rPr>
          <w:rFonts w:hint="eastAsia" w:ascii="宋体" w:hAnsi="宋体" w:eastAsia="宋体" w:cs="宋体"/>
          <w:sz w:val="24"/>
          <w:szCs w:val="24"/>
        </w:rPr>
      </w:pPr>
      <w:r>
        <w:rPr>
          <w:rFonts w:hint="eastAsia" w:ascii="宋体" w:hAnsi="宋体" w:eastAsia="宋体" w:cs="宋体"/>
          <w:spacing w:val="-2"/>
          <w:sz w:val="24"/>
          <w:szCs w:val="24"/>
        </w:rPr>
        <w:t>1、到货验收：货物到货后，由甲方与乙方共同进行外观验收，验收内容包括</w:t>
      </w:r>
      <w:r>
        <w:rPr>
          <w:rFonts w:hint="eastAsia" w:ascii="宋体" w:hAnsi="宋体" w:eastAsia="宋体" w:cs="宋体"/>
          <w:spacing w:val="-3"/>
          <w:sz w:val="24"/>
          <w:szCs w:val="24"/>
        </w:rPr>
        <w:t>，外包</w:t>
      </w:r>
      <w:r>
        <w:rPr>
          <w:rFonts w:hint="eastAsia" w:ascii="宋体" w:hAnsi="宋体" w:eastAsia="宋体" w:cs="宋体"/>
          <w:spacing w:val="-1"/>
          <w:sz w:val="24"/>
          <w:szCs w:val="24"/>
        </w:rPr>
        <w:t>装的完好性，货物品牌、规格、数量及产地与合同要求的一致性。</w:t>
      </w:r>
    </w:p>
    <w:p w14:paraId="3260BB30">
      <w:pPr>
        <w:spacing w:before="182" w:line="313" w:lineRule="auto"/>
        <w:ind w:left="9" w:right="61" w:firstLine="354"/>
        <w:rPr>
          <w:rFonts w:hint="eastAsia" w:ascii="宋体" w:hAnsi="宋体" w:eastAsia="宋体" w:cs="宋体"/>
          <w:sz w:val="24"/>
          <w:szCs w:val="24"/>
        </w:rPr>
      </w:pPr>
      <w:r>
        <w:rPr>
          <w:rFonts w:hint="eastAsia" w:ascii="宋体" w:hAnsi="宋体" w:eastAsia="宋体" w:cs="宋体"/>
          <w:spacing w:val="-5"/>
          <w:sz w:val="24"/>
          <w:szCs w:val="24"/>
        </w:rPr>
        <w:t>2、货物运行验收：货物到货且安装完毕后，乙方应以书面形式请求采购方组织验收,</w:t>
      </w:r>
      <w:r>
        <w:rPr>
          <w:rFonts w:hint="eastAsia" w:ascii="宋体" w:hAnsi="宋体" w:eastAsia="宋体" w:cs="宋体"/>
          <w:spacing w:val="-1"/>
          <w:sz w:val="24"/>
          <w:szCs w:val="24"/>
        </w:rPr>
        <w:t>甲方接到乙方验收申请后组织验收（必要时可聘请相应专家或委托相</w:t>
      </w:r>
      <w:r>
        <w:rPr>
          <w:rFonts w:hint="eastAsia" w:ascii="宋体" w:hAnsi="宋体" w:eastAsia="宋体" w:cs="宋体"/>
          <w:spacing w:val="-2"/>
          <w:sz w:val="24"/>
          <w:szCs w:val="24"/>
        </w:rPr>
        <w:t>应部门验收</w:t>
      </w:r>
      <w:r>
        <w:rPr>
          <w:rFonts w:hint="eastAsia" w:ascii="宋体" w:hAnsi="宋体" w:eastAsia="宋体" w:cs="宋体"/>
          <w:spacing w:val="-13"/>
          <w:sz w:val="24"/>
          <w:szCs w:val="24"/>
        </w:rPr>
        <w:t>），</w:t>
      </w:r>
      <w:r>
        <w:rPr>
          <w:rFonts w:hint="eastAsia" w:ascii="宋体" w:hAnsi="宋体" w:eastAsia="宋体" w:cs="宋体"/>
          <w:spacing w:val="-2"/>
          <w:sz w:val="24"/>
          <w:szCs w:val="24"/>
        </w:rPr>
        <w:t>验收合格后，出具使用验收合格证明。</w:t>
      </w:r>
    </w:p>
    <w:p w14:paraId="27B0B6E1">
      <w:pPr>
        <w:spacing w:before="180" w:line="290" w:lineRule="auto"/>
        <w:ind w:right="61" w:firstLine="365"/>
        <w:rPr>
          <w:rFonts w:hint="eastAsia" w:ascii="宋体" w:hAnsi="宋体" w:eastAsia="宋体" w:cs="宋体"/>
          <w:sz w:val="24"/>
          <w:szCs w:val="24"/>
        </w:rPr>
      </w:pPr>
      <w:r>
        <w:rPr>
          <w:rFonts w:hint="eastAsia" w:ascii="宋体" w:hAnsi="宋体" w:eastAsia="宋体" w:cs="宋体"/>
          <w:spacing w:val="-2"/>
          <w:sz w:val="24"/>
          <w:szCs w:val="24"/>
        </w:rPr>
        <w:t>3、最终验收：最终验收结果作为付款依据，乙方填写验收单，并向甲方提交实施过</w:t>
      </w:r>
      <w:r>
        <w:rPr>
          <w:rFonts w:hint="eastAsia" w:ascii="宋体" w:hAnsi="宋体" w:eastAsia="宋体" w:cs="宋体"/>
          <w:spacing w:val="-1"/>
          <w:sz w:val="24"/>
          <w:szCs w:val="24"/>
        </w:rPr>
        <w:t>程中的所有资料，以便甲方日后管理和维护。</w:t>
      </w:r>
    </w:p>
    <w:p w14:paraId="30B181BE">
      <w:pPr>
        <w:spacing w:before="179" w:line="290" w:lineRule="auto"/>
        <w:ind w:right="61" w:firstLine="360"/>
        <w:rPr>
          <w:rFonts w:hint="eastAsia" w:ascii="宋体" w:hAnsi="宋体" w:eastAsia="宋体" w:cs="宋体"/>
          <w:sz w:val="24"/>
          <w:szCs w:val="24"/>
        </w:rPr>
      </w:pPr>
      <w:r>
        <w:rPr>
          <w:rFonts w:hint="eastAsia" w:ascii="宋体" w:hAnsi="宋体" w:eastAsia="宋体" w:cs="宋体"/>
          <w:spacing w:val="-2"/>
          <w:sz w:val="24"/>
          <w:szCs w:val="24"/>
        </w:rPr>
        <w:t>4、质保期满后：由乙方出具质保期运行质保期限报告，作为质保金支付依据，若存</w:t>
      </w:r>
      <w:r>
        <w:rPr>
          <w:rFonts w:hint="eastAsia" w:ascii="宋体" w:hAnsi="宋体" w:eastAsia="宋体" w:cs="宋体"/>
          <w:spacing w:val="-1"/>
          <w:sz w:val="24"/>
          <w:szCs w:val="24"/>
        </w:rPr>
        <w:t>在质保期限问题，应按相应规定协商处理。</w:t>
      </w:r>
    </w:p>
    <w:p w14:paraId="77BBCE19">
      <w:pPr>
        <w:spacing w:before="180" w:line="219" w:lineRule="auto"/>
        <w:ind w:left="365"/>
        <w:rPr>
          <w:rFonts w:hint="eastAsia" w:ascii="宋体" w:hAnsi="宋体" w:eastAsia="宋体" w:cs="宋体"/>
          <w:sz w:val="24"/>
          <w:szCs w:val="24"/>
        </w:rPr>
      </w:pPr>
      <w:r>
        <w:rPr>
          <w:rFonts w:hint="eastAsia" w:ascii="宋体" w:hAnsi="宋体" w:eastAsia="宋体" w:cs="宋体"/>
          <w:spacing w:val="-3"/>
          <w:sz w:val="24"/>
          <w:szCs w:val="24"/>
        </w:rPr>
        <w:t>5、验收依据：</w:t>
      </w:r>
    </w:p>
    <w:p w14:paraId="732E58D9">
      <w:pPr>
        <w:spacing w:before="184" w:line="219" w:lineRule="auto"/>
        <w:ind w:left="605"/>
        <w:rPr>
          <w:rFonts w:hint="eastAsia" w:ascii="宋体" w:hAnsi="宋体" w:eastAsia="宋体" w:cs="宋体"/>
          <w:sz w:val="24"/>
          <w:szCs w:val="24"/>
        </w:rPr>
      </w:pPr>
      <w:r>
        <w:rPr>
          <w:rFonts w:hint="eastAsia" w:ascii="宋体" w:hAnsi="宋体" w:eastAsia="宋体" w:cs="宋体"/>
          <w:spacing w:val="-1"/>
          <w:sz w:val="24"/>
          <w:szCs w:val="24"/>
        </w:rPr>
        <w:t>5-1合同文本、合同附件、竞争性谈判文件、谈判响应文件。</w:t>
      </w:r>
    </w:p>
    <w:p w14:paraId="435B5A1F">
      <w:pPr>
        <w:spacing w:before="181" w:line="219" w:lineRule="auto"/>
        <w:ind w:left="605"/>
        <w:rPr>
          <w:rFonts w:hint="eastAsia" w:ascii="宋体" w:hAnsi="宋体" w:eastAsia="宋体" w:cs="宋体"/>
          <w:sz w:val="24"/>
          <w:szCs w:val="24"/>
        </w:rPr>
      </w:pPr>
      <w:r>
        <w:rPr>
          <w:rFonts w:hint="eastAsia" w:ascii="宋体" w:hAnsi="宋体" w:eastAsia="宋体" w:cs="宋体"/>
          <w:spacing w:val="-4"/>
          <w:sz w:val="24"/>
          <w:szCs w:val="24"/>
        </w:rPr>
        <w:t>5-2国内相应的标准、规范。</w:t>
      </w:r>
    </w:p>
    <w:p w14:paraId="30729577">
      <w:pPr>
        <w:spacing w:before="184" w:line="219" w:lineRule="auto"/>
        <w:ind w:left="6"/>
        <w:rPr>
          <w:rFonts w:hint="eastAsia" w:ascii="宋体" w:hAnsi="宋体" w:eastAsia="宋体" w:cs="宋体"/>
          <w:sz w:val="24"/>
          <w:szCs w:val="24"/>
        </w:rPr>
      </w:pPr>
      <w:r>
        <w:rPr>
          <w:rFonts w:hint="eastAsia" w:ascii="宋体" w:hAnsi="宋体" w:eastAsia="宋体" w:cs="宋体"/>
          <w:b/>
          <w:bCs/>
          <w:spacing w:val="-5"/>
          <w:sz w:val="24"/>
          <w:szCs w:val="24"/>
        </w:rPr>
        <w:t>九、违约责任</w:t>
      </w:r>
    </w:p>
    <w:p w14:paraId="4F4309D1">
      <w:pPr>
        <w:spacing w:before="181" w:line="219" w:lineRule="auto"/>
        <w:ind w:left="258"/>
        <w:rPr>
          <w:rFonts w:hint="eastAsia" w:ascii="宋体" w:hAnsi="宋体" w:eastAsia="宋体" w:cs="宋体"/>
          <w:sz w:val="24"/>
          <w:szCs w:val="24"/>
        </w:rPr>
      </w:pPr>
      <w:r>
        <w:rPr>
          <w:rFonts w:hint="eastAsia" w:ascii="宋体" w:hAnsi="宋体" w:eastAsia="宋体" w:cs="宋体"/>
          <w:spacing w:val="-2"/>
          <w:sz w:val="24"/>
          <w:szCs w:val="24"/>
        </w:rPr>
        <w:t>1、按《合同法》中的相关条款执行。</w:t>
      </w:r>
    </w:p>
    <w:p w14:paraId="5B3DFCE2">
      <w:pPr>
        <w:spacing w:before="182" w:line="221" w:lineRule="auto"/>
        <w:ind w:left="243"/>
        <w:rPr>
          <w:rFonts w:hint="eastAsia" w:ascii="宋体" w:hAnsi="宋体" w:eastAsia="宋体" w:cs="宋体"/>
          <w:sz w:val="24"/>
          <w:szCs w:val="24"/>
        </w:rPr>
      </w:pPr>
      <w:r>
        <w:rPr>
          <w:rFonts w:hint="eastAsia" w:ascii="宋体" w:hAnsi="宋体" w:eastAsia="宋体" w:cs="宋体"/>
          <w:spacing w:val="-2"/>
          <w:sz w:val="24"/>
          <w:szCs w:val="24"/>
        </w:rPr>
        <w:t>2、乙方履约延误</w:t>
      </w:r>
    </w:p>
    <w:p w14:paraId="58DE83A6">
      <w:pPr>
        <w:spacing w:before="182" w:line="358" w:lineRule="auto"/>
        <w:ind w:left="1" w:right="61" w:firstLine="481"/>
        <w:rPr>
          <w:rFonts w:hint="eastAsia" w:ascii="宋体" w:hAnsi="宋体" w:eastAsia="宋体" w:cs="宋体"/>
          <w:sz w:val="24"/>
          <w:szCs w:val="24"/>
        </w:rPr>
      </w:pPr>
      <w:r>
        <w:rPr>
          <w:rFonts w:hint="eastAsia" w:ascii="宋体" w:hAnsi="宋体" w:eastAsia="宋体" w:cs="宋体"/>
          <w:spacing w:val="-2"/>
          <w:sz w:val="24"/>
          <w:szCs w:val="24"/>
        </w:rPr>
        <w:t>2-1如乙方事先未征得甲方同意并得到甲方的谅解而单方面延迟交货，将按违约终</w:t>
      </w:r>
      <w:r>
        <w:rPr>
          <w:rFonts w:hint="eastAsia" w:ascii="宋体" w:hAnsi="宋体" w:eastAsia="宋体" w:cs="宋体"/>
          <w:spacing w:val="-3"/>
          <w:sz w:val="24"/>
          <w:szCs w:val="24"/>
        </w:rPr>
        <w:t>止合同。</w:t>
      </w:r>
    </w:p>
    <w:p w14:paraId="27260E32">
      <w:pPr>
        <w:spacing w:line="360" w:lineRule="auto"/>
        <w:ind w:firstLine="482"/>
        <w:jc w:val="both"/>
        <w:rPr>
          <w:rFonts w:hint="eastAsia" w:ascii="宋体" w:hAnsi="宋体" w:eastAsia="宋体" w:cs="宋体"/>
          <w:sz w:val="24"/>
          <w:szCs w:val="24"/>
        </w:rPr>
      </w:pPr>
      <w:r>
        <w:rPr>
          <w:rFonts w:hint="eastAsia" w:ascii="宋体" w:hAnsi="宋体" w:eastAsia="宋体" w:cs="宋体"/>
          <w:spacing w:val="-2"/>
          <w:sz w:val="24"/>
          <w:szCs w:val="24"/>
        </w:rPr>
        <w:t>2-2在履行合同过程中，如果乙方遇到可能妨碍按时交货和提供服务的情况，应及</w:t>
      </w:r>
      <w:r>
        <w:rPr>
          <w:rFonts w:hint="eastAsia" w:ascii="宋体" w:hAnsi="宋体" w:eastAsia="宋体" w:cs="宋体"/>
          <w:spacing w:val="-6"/>
          <w:sz w:val="24"/>
          <w:szCs w:val="24"/>
        </w:rPr>
        <w:t>时以书面形式将拖延的事实，可能拖延的期限和理由通知甲方。甲方在收到乙方通</w:t>
      </w:r>
      <w:r>
        <w:rPr>
          <w:rFonts w:hint="eastAsia" w:ascii="宋体" w:hAnsi="宋体" w:eastAsia="宋体" w:cs="宋体"/>
          <w:spacing w:val="-7"/>
          <w:sz w:val="24"/>
          <w:szCs w:val="24"/>
        </w:rPr>
        <w:t>知后，</w:t>
      </w:r>
      <w:r>
        <w:rPr>
          <w:rFonts w:hint="eastAsia" w:ascii="宋体" w:hAnsi="宋体" w:eastAsia="宋体" w:cs="宋体"/>
          <w:spacing w:val="-2"/>
          <w:sz w:val="24"/>
          <w:szCs w:val="24"/>
        </w:rPr>
        <w:t>应尽快对情况进行评价，并确定是否通过修改合同，酌情延长交货时间或对乙方加收误期赔偿金。每延误一周的赔偿费按迟交货物交货价或未提供服务的服务费用的百分之零</w:t>
      </w:r>
      <w:r>
        <w:rPr>
          <w:rFonts w:hint="eastAsia" w:ascii="宋体" w:hAnsi="宋体" w:eastAsia="宋体" w:cs="宋体"/>
          <w:spacing w:val="-1"/>
          <w:sz w:val="24"/>
          <w:szCs w:val="24"/>
        </w:rPr>
        <w:t>点五（0.5%）计收，直至交货或提供服务为</w:t>
      </w:r>
      <w:r>
        <w:rPr>
          <w:rFonts w:hint="eastAsia" w:ascii="宋体" w:hAnsi="宋体" w:eastAsia="宋体" w:cs="宋体"/>
          <w:spacing w:val="-2"/>
          <w:sz w:val="24"/>
          <w:szCs w:val="24"/>
        </w:rPr>
        <w:t>止。误期赔偿费的最高限额为合同价格的百</w:t>
      </w:r>
    </w:p>
    <w:p w14:paraId="178ECC5A">
      <w:pPr>
        <w:spacing w:line="360" w:lineRule="auto"/>
        <w:rPr>
          <w:rFonts w:hint="eastAsia" w:ascii="宋体" w:hAnsi="宋体" w:eastAsia="宋体" w:cs="宋体"/>
          <w:sz w:val="24"/>
          <w:szCs w:val="24"/>
        </w:rPr>
        <w:sectPr>
          <w:footerReference r:id="rId10" w:type="default"/>
          <w:pgSz w:w="11906" w:h="16839"/>
          <w:pgMar w:top="1426" w:right="1356" w:bottom="1197" w:left="1424" w:header="0" w:footer="983" w:gutter="0"/>
          <w:cols w:space="720" w:num="1"/>
        </w:sectPr>
      </w:pPr>
    </w:p>
    <w:p w14:paraId="23230946">
      <w:pPr>
        <w:spacing w:before="48" w:line="219" w:lineRule="auto"/>
        <w:ind w:left="2"/>
        <w:rPr>
          <w:rFonts w:hint="eastAsia" w:ascii="宋体" w:hAnsi="宋体" w:eastAsia="宋体" w:cs="宋体"/>
          <w:sz w:val="24"/>
          <w:szCs w:val="24"/>
        </w:rPr>
      </w:pPr>
      <w:r>
        <w:rPr>
          <w:rFonts w:hint="eastAsia" w:ascii="宋体" w:hAnsi="宋体" w:eastAsia="宋体" w:cs="宋体"/>
          <w:spacing w:val="-1"/>
          <w:sz w:val="24"/>
          <w:szCs w:val="24"/>
        </w:rPr>
        <w:t>分之五（5%）。一旦达到误期赔偿费的最高限额，甲方可终止合同。</w:t>
      </w:r>
    </w:p>
    <w:p w14:paraId="44C1F2E8">
      <w:pPr>
        <w:spacing w:before="181" w:line="359" w:lineRule="auto"/>
        <w:ind w:right="128" w:firstLine="244"/>
        <w:jc w:val="both"/>
        <w:rPr>
          <w:rFonts w:hint="eastAsia" w:ascii="宋体" w:hAnsi="宋体" w:eastAsia="宋体" w:cs="宋体"/>
          <w:sz w:val="24"/>
          <w:szCs w:val="24"/>
        </w:rPr>
      </w:pPr>
      <w:r>
        <w:rPr>
          <w:rFonts w:hint="eastAsia" w:ascii="宋体" w:hAnsi="宋体" w:eastAsia="宋体" w:cs="宋体"/>
          <w:spacing w:val="2"/>
          <w:sz w:val="24"/>
          <w:szCs w:val="24"/>
        </w:rPr>
        <w:t>3、违约终止合同：未按合同要求提供货物</w:t>
      </w:r>
      <w:r>
        <w:rPr>
          <w:rFonts w:hint="eastAsia" w:ascii="宋体" w:hAnsi="宋体" w:eastAsia="宋体" w:cs="宋体"/>
          <w:spacing w:val="1"/>
          <w:sz w:val="24"/>
          <w:szCs w:val="24"/>
        </w:rPr>
        <w:t>或质保期限不能满足技术要求，甲方会同</w:t>
      </w:r>
      <w:r>
        <w:rPr>
          <w:rFonts w:hint="eastAsia" w:ascii="宋体" w:hAnsi="宋体" w:eastAsia="宋体" w:cs="宋体"/>
          <w:spacing w:val="-2"/>
          <w:sz w:val="24"/>
          <w:szCs w:val="24"/>
        </w:rPr>
        <w:t>监督机构有权终止合同，对乙方违约行为进行追究，同时按政府采购法的有关规定进行相应的处罚。</w:t>
      </w:r>
    </w:p>
    <w:p w14:paraId="28235F1F">
      <w:pPr>
        <w:spacing w:before="1" w:line="220" w:lineRule="auto"/>
        <w:rPr>
          <w:rFonts w:hint="eastAsia" w:ascii="宋体" w:hAnsi="宋体" w:eastAsia="宋体" w:cs="宋体"/>
          <w:sz w:val="24"/>
          <w:szCs w:val="24"/>
        </w:rPr>
      </w:pPr>
      <w:r>
        <w:rPr>
          <w:rFonts w:hint="eastAsia" w:ascii="宋体" w:hAnsi="宋体" w:eastAsia="宋体" w:cs="宋体"/>
          <w:b/>
          <w:bCs/>
          <w:spacing w:val="-4"/>
          <w:sz w:val="24"/>
          <w:szCs w:val="24"/>
        </w:rPr>
        <w:t>十、合同组成</w:t>
      </w:r>
    </w:p>
    <w:p w14:paraId="0A6475E2">
      <w:pPr>
        <w:spacing w:before="180" w:line="219" w:lineRule="auto"/>
        <w:ind w:left="257"/>
        <w:rPr>
          <w:rFonts w:hint="eastAsia" w:ascii="宋体" w:hAnsi="宋体" w:eastAsia="宋体" w:cs="宋体"/>
          <w:sz w:val="24"/>
          <w:szCs w:val="24"/>
        </w:rPr>
      </w:pPr>
      <w:r>
        <w:rPr>
          <w:rFonts w:hint="eastAsia" w:ascii="宋体" w:hAnsi="宋体" w:eastAsia="宋体" w:cs="宋体"/>
          <w:spacing w:val="-4"/>
          <w:sz w:val="24"/>
          <w:szCs w:val="24"/>
        </w:rPr>
        <w:t>1、中标通知书</w:t>
      </w:r>
    </w:p>
    <w:p w14:paraId="4C422968">
      <w:pPr>
        <w:spacing w:before="181" w:line="219" w:lineRule="auto"/>
        <w:ind w:left="242"/>
        <w:rPr>
          <w:rFonts w:hint="eastAsia" w:ascii="宋体" w:hAnsi="宋体" w:eastAsia="宋体" w:cs="宋体"/>
          <w:sz w:val="24"/>
          <w:szCs w:val="24"/>
        </w:rPr>
      </w:pPr>
      <w:r>
        <w:rPr>
          <w:rFonts w:hint="eastAsia" w:ascii="宋体" w:hAnsi="宋体" w:eastAsia="宋体" w:cs="宋体"/>
          <w:spacing w:val="-3"/>
          <w:sz w:val="24"/>
          <w:szCs w:val="24"/>
        </w:rPr>
        <w:t>2、合同文件</w:t>
      </w:r>
    </w:p>
    <w:p w14:paraId="599AE8EB">
      <w:pPr>
        <w:spacing w:before="183" w:line="220" w:lineRule="auto"/>
        <w:ind w:left="244"/>
        <w:rPr>
          <w:rFonts w:hint="eastAsia" w:ascii="宋体" w:hAnsi="宋体" w:eastAsia="宋体" w:cs="宋体"/>
          <w:sz w:val="24"/>
          <w:szCs w:val="24"/>
        </w:rPr>
      </w:pPr>
      <w:r>
        <w:rPr>
          <w:rFonts w:hint="eastAsia" w:ascii="宋体" w:hAnsi="宋体" w:eastAsia="宋体" w:cs="宋体"/>
          <w:spacing w:val="-2"/>
          <w:sz w:val="24"/>
          <w:szCs w:val="24"/>
        </w:rPr>
        <w:t>3、国家相关规范及标准</w:t>
      </w:r>
    </w:p>
    <w:p w14:paraId="4878C9FF">
      <w:pPr>
        <w:spacing w:before="182" w:line="219" w:lineRule="auto"/>
        <w:ind w:left="239"/>
        <w:rPr>
          <w:rFonts w:hint="eastAsia" w:ascii="宋体" w:hAnsi="宋体" w:eastAsia="宋体" w:cs="宋体"/>
          <w:sz w:val="24"/>
          <w:szCs w:val="24"/>
        </w:rPr>
      </w:pPr>
      <w:r>
        <w:rPr>
          <w:rFonts w:hint="eastAsia" w:ascii="宋体" w:hAnsi="宋体" w:eastAsia="宋体" w:cs="宋体"/>
          <w:spacing w:val="-1"/>
          <w:sz w:val="24"/>
          <w:szCs w:val="24"/>
        </w:rPr>
        <w:t>4、供货设备技术规格及参数表</w:t>
      </w:r>
    </w:p>
    <w:p w14:paraId="55835517">
      <w:pPr>
        <w:spacing w:before="181" w:line="219" w:lineRule="auto"/>
        <w:ind w:left="244"/>
        <w:rPr>
          <w:rFonts w:hint="eastAsia" w:ascii="宋体" w:hAnsi="宋体" w:eastAsia="宋体" w:cs="宋体"/>
          <w:sz w:val="24"/>
          <w:szCs w:val="24"/>
        </w:rPr>
      </w:pPr>
      <w:r>
        <w:rPr>
          <w:rFonts w:hint="eastAsia" w:ascii="宋体" w:hAnsi="宋体" w:eastAsia="宋体" w:cs="宋体"/>
          <w:spacing w:val="-3"/>
          <w:sz w:val="24"/>
          <w:szCs w:val="24"/>
        </w:rPr>
        <w:t>5、谈判文件</w:t>
      </w:r>
    </w:p>
    <w:p w14:paraId="7990A869">
      <w:pPr>
        <w:spacing w:before="181" w:line="219" w:lineRule="auto"/>
        <w:ind w:left="241"/>
        <w:rPr>
          <w:rFonts w:hint="eastAsia" w:ascii="宋体" w:hAnsi="宋体" w:eastAsia="宋体" w:cs="宋体"/>
          <w:sz w:val="24"/>
          <w:szCs w:val="24"/>
        </w:rPr>
      </w:pPr>
      <w:r>
        <w:rPr>
          <w:rFonts w:hint="eastAsia" w:ascii="宋体" w:hAnsi="宋体" w:eastAsia="宋体" w:cs="宋体"/>
          <w:spacing w:val="-2"/>
          <w:sz w:val="24"/>
          <w:szCs w:val="24"/>
        </w:rPr>
        <w:t>6、响应文件</w:t>
      </w:r>
    </w:p>
    <w:p w14:paraId="51FD5C65">
      <w:pPr>
        <w:spacing w:before="183" w:line="220" w:lineRule="auto"/>
        <w:rPr>
          <w:rFonts w:hint="eastAsia" w:ascii="宋体" w:hAnsi="宋体" w:eastAsia="宋体" w:cs="宋体"/>
          <w:sz w:val="24"/>
          <w:szCs w:val="24"/>
        </w:rPr>
      </w:pPr>
      <w:r>
        <w:rPr>
          <w:rFonts w:hint="eastAsia" w:ascii="宋体" w:hAnsi="宋体" w:eastAsia="宋体" w:cs="宋体"/>
          <w:b/>
          <w:bCs/>
          <w:spacing w:val="-3"/>
          <w:sz w:val="24"/>
          <w:szCs w:val="24"/>
        </w:rPr>
        <w:t>十一、合同生效及其它</w:t>
      </w:r>
    </w:p>
    <w:p w14:paraId="5FC89C22">
      <w:pPr>
        <w:spacing w:before="183" w:line="219" w:lineRule="auto"/>
        <w:jc w:val="right"/>
        <w:rPr>
          <w:rFonts w:hint="eastAsia" w:ascii="宋体" w:hAnsi="宋体" w:eastAsia="宋体" w:cs="宋体"/>
          <w:sz w:val="24"/>
          <w:szCs w:val="24"/>
        </w:rPr>
      </w:pPr>
      <w:r>
        <w:rPr>
          <w:rFonts w:hint="eastAsia" w:ascii="宋体" w:hAnsi="宋体" w:eastAsia="宋体" w:cs="宋体"/>
          <w:spacing w:val="-2"/>
          <w:sz w:val="24"/>
          <w:szCs w:val="24"/>
        </w:rPr>
        <w:t>1、合同未尽事宜、由甲、乙双方协商，作为合同补充，与原合同具有同等法律效力。</w:t>
      </w:r>
    </w:p>
    <w:p w14:paraId="795C430D">
      <w:pPr>
        <w:spacing w:before="180" w:line="219" w:lineRule="auto"/>
        <w:ind w:left="242"/>
        <w:rPr>
          <w:rFonts w:hint="eastAsia" w:ascii="宋体" w:hAnsi="宋体" w:eastAsia="宋体" w:cs="宋体"/>
          <w:sz w:val="24"/>
          <w:szCs w:val="24"/>
        </w:rPr>
      </w:pPr>
      <w:r>
        <w:rPr>
          <w:rFonts w:hint="eastAsia" w:ascii="宋体" w:hAnsi="宋体" w:eastAsia="宋体" w:cs="宋体"/>
          <w:spacing w:val="-2"/>
          <w:sz w:val="24"/>
          <w:szCs w:val="24"/>
        </w:rPr>
        <w:t>2、本合同正本一式份，甲方、乙方双方分别执份，备案份。</w:t>
      </w:r>
    </w:p>
    <w:p w14:paraId="6169F902">
      <w:pPr>
        <w:spacing w:before="183" w:line="219" w:lineRule="auto"/>
        <w:ind w:left="244"/>
        <w:rPr>
          <w:rFonts w:hint="eastAsia" w:ascii="宋体" w:hAnsi="宋体" w:eastAsia="宋体" w:cs="宋体"/>
          <w:sz w:val="24"/>
          <w:szCs w:val="24"/>
        </w:rPr>
      </w:pPr>
      <w:r>
        <w:rPr>
          <w:rFonts w:hint="eastAsia" w:ascii="宋体" w:hAnsi="宋体" w:eastAsia="宋体" w:cs="宋体"/>
          <w:spacing w:val="-1"/>
          <w:sz w:val="24"/>
          <w:szCs w:val="24"/>
        </w:rPr>
        <w:t>3、合同经甲乙双方盖章、签字后生效，合同签订地点为。</w:t>
      </w:r>
    </w:p>
    <w:p w14:paraId="60860EE2">
      <w:pPr>
        <w:spacing w:before="182" w:line="219" w:lineRule="auto"/>
        <w:ind w:left="239"/>
        <w:rPr>
          <w:rFonts w:hint="eastAsia" w:ascii="宋体" w:hAnsi="宋体" w:eastAsia="宋体" w:cs="宋体"/>
          <w:sz w:val="24"/>
          <w:szCs w:val="24"/>
        </w:rPr>
      </w:pPr>
      <w:r>
        <w:rPr>
          <w:rFonts w:hint="eastAsia" w:ascii="宋体" w:hAnsi="宋体" w:eastAsia="宋体" w:cs="宋体"/>
          <w:spacing w:val="-2"/>
          <w:sz w:val="24"/>
          <w:szCs w:val="24"/>
        </w:rPr>
        <w:t>4、生效时间：年月日</w:t>
      </w:r>
    </w:p>
    <w:p w14:paraId="3E8EA17C">
      <w:pPr>
        <w:spacing w:before="59"/>
        <w:rPr>
          <w:rFonts w:hint="eastAsia" w:ascii="宋体" w:hAnsi="宋体" w:eastAsia="宋体" w:cs="宋体"/>
          <w:sz w:val="24"/>
          <w:szCs w:val="24"/>
        </w:rPr>
      </w:pPr>
    </w:p>
    <w:p w14:paraId="5AAA68DA">
      <w:pPr>
        <w:spacing w:before="58"/>
        <w:rPr>
          <w:rFonts w:hint="eastAsia" w:ascii="宋体" w:hAnsi="宋体" w:eastAsia="宋体" w:cs="宋体"/>
          <w:sz w:val="24"/>
          <w:szCs w:val="24"/>
        </w:rPr>
      </w:pPr>
    </w:p>
    <w:p w14:paraId="7665928F">
      <w:pPr>
        <w:rPr>
          <w:rFonts w:hint="eastAsia" w:ascii="宋体" w:hAnsi="宋体" w:eastAsia="宋体" w:cs="宋体"/>
          <w:sz w:val="24"/>
          <w:szCs w:val="24"/>
        </w:rPr>
        <w:sectPr>
          <w:footerReference r:id="rId11" w:type="default"/>
          <w:pgSz w:w="11906" w:h="16839"/>
          <w:pgMar w:top="1426" w:right="1289" w:bottom="1197" w:left="1425" w:header="0" w:footer="983" w:gutter="0"/>
          <w:cols w:equalWidth="0" w:num="1">
            <w:col w:w="9191"/>
          </w:cols>
        </w:sectPr>
      </w:pPr>
    </w:p>
    <w:p w14:paraId="1EFB825A">
      <w:pPr>
        <w:spacing w:before="48" w:line="219" w:lineRule="auto"/>
        <w:ind w:left="33"/>
        <w:rPr>
          <w:rFonts w:hint="eastAsia" w:ascii="宋体" w:hAnsi="宋体" w:eastAsia="宋体" w:cs="宋体"/>
          <w:sz w:val="24"/>
          <w:szCs w:val="24"/>
        </w:rPr>
      </w:pPr>
      <w:r>
        <w:rPr>
          <w:rFonts w:hint="eastAsia" w:ascii="宋体" w:hAnsi="宋体" w:eastAsia="宋体" w:cs="宋体"/>
          <w:spacing w:val="-18"/>
          <w:sz w:val="24"/>
          <w:szCs w:val="24"/>
        </w:rPr>
        <w:t>甲方名称（盖章）:</w:t>
      </w:r>
    </w:p>
    <w:p w14:paraId="73C18F94">
      <w:pPr>
        <w:spacing w:before="181" w:line="229" w:lineRule="auto"/>
        <w:ind w:left="2"/>
        <w:rPr>
          <w:rFonts w:hint="eastAsia" w:ascii="宋体" w:hAnsi="宋体" w:eastAsia="宋体" w:cs="宋体"/>
          <w:sz w:val="24"/>
          <w:szCs w:val="24"/>
        </w:rPr>
      </w:pPr>
      <w:r>
        <w:rPr>
          <w:rFonts w:hint="eastAsia" w:ascii="宋体" w:hAnsi="宋体" w:eastAsia="宋体" w:cs="宋体"/>
          <w:spacing w:val="-4"/>
          <w:sz w:val="24"/>
          <w:szCs w:val="24"/>
        </w:rPr>
        <w:t>地址：</w:t>
      </w:r>
    </w:p>
    <w:p w14:paraId="3C92839E">
      <w:pPr>
        <w:spacing w:before="171" w:line="219" w:lineRule="auto"/>
        <w:ind w:left="1"/>
        <w:rPr>
          <w:rFonts w:hint="eastAsia" w:ascii="宋体" w:hAnsi="宋体" w:eastAsia="宋体" w:cs="宋体"/>
          <w:sz w:val="24"/>
          <w:szCs w:val="24"/>
        </w:rPr>
      </w:pPr>
      <w:r>
        <w:rPr>
          <w:rFonts w:hint="eastAsia" w:ascii="宋体" w:hAnsi="宋体" w:eastAsia="宋体" w:cs="宋体"/>
          <w:spacing w:val="-2"/>
          <w:sz w:val="24"/>
          <w:szCs w:val="24"/>
        </w:rPr>
        <w:t>代表人（签字</w:t>
      </w:r>
      <w:r>
        <w:rPr>
          <w:rFonts w:hint="eastAsia" w:ascii="宋体" w:hAnsi="宋体" w:eastAsia="宋体" w:cs="宋体"/>
          <w:spacing w:val="1"/>
          <w:sz w:val="24"/>
          <w:szCs w:val="24"/>
        </w:rPr>
        <w:t>）：</w:t>
      </w:r>
    </w:p>
    <w:p w14:paraId="4149C8CF">
      <w:pPr>
        <w:spacing w:before="181" w:line="221" w:lineRule="auto"/>
        <w:ind w:left="30"/>
        <w:rPr>
          <w:rFonts w:hint="eastAsia" w:ascii="宋体" w:hAnsi="宋体" w:eastAsia="宋体" w:cs="宋体"/>
          <w:sz w:val="24"/>
          <w:szCs w:val="24"/>
        </w:rPr>
      </w:pPr>
      <w:r>
        <w:rPr>
          <w:rFonts w:hint="eastAsia" w:ascii="宋体" w:hAnsi="宋体" w:eastAsia="宋体" w:cs="宋体"/>
          <w:spacing w:val="-13"/>
          <w:sz w:val="24"/>
          <w:szCs w:val="24"/>
        </w:rPr>
        <w:t>电话：</w:t>
      </w:r>
    </w:p>
    <w:p w14:paraId="184B21C0">
      <w:pPr>
        <w:spacing w:before="180" w:line="220" w:lineRule="auto"/>
        <w:ind w:left="3"/>
        <w:rPr>
          <w:rFonts w:hint="eastAsia" w:ascii="宋体" w:hAnsi="宋体" w:eastAsia="宋体" w:cs="宋体"/>
          <w:sz w:val="24"/>
          <w:szCs w:val="24"/>
        </w:rPr>
      </w:pPr>
      <w:r>
        <w:rPr>
          <w:rFonts w:hint="eastAsia" w:ascii="宋体" w:hAnsi="宋体" w:eastAsia="宋体" w:cs="宋体"/>
          <w:spacing w:val="-3"/>
          <w:sz w:val="24"/>
          <w:szCs w:val="24"/>
        </w:rPr>
        <w:t>开户银行：</w:t>
      </w:r>
    </w:p>
    <w:p w14:paraId="7F4B50C5">
      <w:pPr>
        <w:spacing w:before="182" w:line="220" w:lineRule="auto"/>
        <w:ind w:left="11"/>
        <w:rPr>
          <w:rFonts w:hint="eastAsia" w:ascii="宋体" w:hAnsi="宋体" w:eastAsia="宋体" w:cs="宋体"/>
          <w:sz w:val="24"/>
          <w:szCs w:val="24"/>
        </w:rPr>
      </w:pPr>
      <w:r>
        <w:rPr>
          <w:rFonts w:hint="eastAsia" w:ascii="宋体" w:hAnsi="宋体" w:eastAsia="宋体" w:cs="宋体"/>
          <w:spacing w:val="-7"/>
          <w:sz w:val="24"/>
          <w:szCs w:val="24"/>
        </w:rPr>
        <w:t>帐号：</w:t>
      </w:r>
    </w:p>
    <w:p w14:paraId="792E012A">
      <w:pPr>
        <w:spacing w:line="23" w:lineRule="auto"/>
        <w:rPr>
          <w:rFonts w:hint="eastAsia" w:ascii="宋体" w:hAnsi="宋体" w:eastAsia="宋体" w:cs="宋体"/>
          <w:sz w:val="24"/>
          <w:szCs w:val="24"/>
        </w:rPr>
      </w:pPr>
    </w:p>
    <w:p w14:paraId="5396755E">
      <w:pPr>
        <w:pStyle w:val="8"/>
        <w:spacing w:line="14" w:lineRule="auto"/>
        <w:rPr>
          <w:rFonts w:hint="eastAsia" w:ascii="宋体" w:hAnsi="宋体" w:eastAsia="宋体" w:cs="宋体"/>
          <w:sz w:val="24"/>
          <w:szCs w:val="24"/>
        </w:rPr>
      </w:pPr>
      <w:r>
        <w:rPr>
          <w:rFonts w:hint="eastAsia" w:ascii="宋体" w:hAnsi="宋体" w:eastAsia="宋体" w:cs="宋体"/>
          <w:sz w:val="24"/>
          <w:szCs w:val="24"/>
        </w:rPr>
        <w:br w:type="column"/>
      </w:r>
    </w:p>
    <w:p w14:paraId="3EA0B997">
      <w:pPr>
        <w:spacing w:before="46" w:line="219" w:lineRule="auto"/>
        <w:ind w:left="24"/>
        <w:rPr>
          <w:rFonts w:hint="eastAsia" w:ascii="宋体" w:hAnsi="宋体" w:eastAsia="宋体" w:cs="宋体"/>
          <w:sz w:val="24"/>
          <w:szCs w:val="24"/>
        </w:rPr>
      </w:pPr>
      <w:r>
        <w:rPr>
          <w:rFonts w:hint="eastAsia" w:ascii="宋体" w:hAnsi="宋体" w:eastAsia="宋体" w:cs="宋体"/>
          <w:spacing w:val="-17"/>
          <w:sz w:val="24"/>
          <w:szCs w:val="24"/>
        </w:rPr>
        <w:t>乙方名称（盖章）:</w:t>
      </w:r>
    </w:p>
    <w:p w14:paraId="57EA5B13">
      <w:pPr>
        <w:spacing w:before="181" w:line="229" w:lineRule="auto"/>
        <w:rPr>
          <w:rFonts w:hint="eastAsia" w:ascii="宋体" w:hAnsi="宋体" w:eastAsia="宋体" w:cs="宋体"/>
          <w:sz w:val="24"/>
          <w:szCs w:val="24"/>
        </w:rPr>
      </w:pPr>
      <w:r>
        <w:rPr>
          <w:rFonts w:hint="eastAsia" w:ascii="宋体" w:hAnsi="宋体" w:eastAsia="宋体" w:cs="宋体"/>
          <w:spacing w:val="-4"/>
          <w:sz w:val="24"/>
          <w:szCs w:val="24"/>
        </w:rPr>
        <w:t>地址：</w:t>
      </w:r>
    </w:p>
    <w:p w14:paraId="02433956">
      <w:pPr>
        <w:spacing w:before="171" w:line="219" w:lineRule="auto"/>
        <w:rPr>
          <w:rFonts w:hint="eastAsia" w:ascii="宋体" w:hAnsi="宋体" w:eastAsia="宋体" w:cs="宋体"/>
          <w:sz w:val="24"/>
          <w:szCs w:val="24"/>
        </w:rPr>
      </w:pPr>
      <w:r>
        <w:rPr>
          <w:rFonts w:hint="eastAsia" w:ascii="宋体" w:hAnsi="宋体" w:eastAsia="宋体" w:cs="宋体"/>
          <w:spacing w:val="-2"/>
          <w:sz w:val="24"/>
          <w:szCs w:val="24"/>
        </w:rPr>
        <w:t>代表人（签字</w:t>
      </w:r>
      <w:r>
        <w:rPr>
          <w:rFonts w:hint="eastAsia" w:ascii="宋体" w:hAnsi="宋体" w:eastAsia="宋体" w:cs="宋体"/>
          <w:spacing w:val="1"/>
          <w:sz w:val="24"/>
          <w:szCs w:val="24"/>
        </w:rPr>
        <w:t>）：</w:t>
      </w:r>
    </w:p>
    <w:p w14:paraId="0237B6AF">
      <w:pPr>
        <w:spacing w:before="182" w:line="221" w:lineRule="auto"/>
        <w:ind w:left="29"/>
        <w:rPr>
          <w:rFonts w:hint="eastAsia" w:ascii="宋体" w:hAnsi="宋体" w:eastAsia="宋体" w:cs="宋体"/>
          <w:sz w:val="24"/>
          <w:szCs w:val="24"/>
        </w:rPr>
      </w:pPr>
      <w:r>
        <w:rPr>
          <w:rFonts w:hint="eastAsia" w:ascii="宋体" w:hAnsi="宋体" w:eastAsia="宋体" w:cs="宋体"/>
          <w:spacing w:val="-13"/>
          <w:sz w:val="24"/>
          <w:szCs w:val="24"/>
        </w:rPr>
        <w:t>电话：</w:t>
      </w:r>
    </w:p>
    <w:p w14:paraId="5A764F39">
      <w:pPr>
        <w:spacing w:before="180" w:line="220" w:lineRule="auto"/>
        <w:ind w:left="1"/>
        <w:rPr>
          <w:rFonts w:hint="eastAsia" w:ascii="宋体" w:hAnsi="宋体" w:eastAsia="宋体" w:cs="宋体"/>
          <w:sz w:val="24"/>
          <w:szCs w:val="24"/>
        </w:rPr>
      </w:pPr>
      <w:r>
        <w:rPr>
          <w:rFonts w:hint="eastAsia" w:ascii="宋体" w:hAnsi="宋体" w:eastAsia="宋体" w:cs="宋体"/>
          <w:spacing w:val="-3"/>
          <w:sz w:val="24"/>
          <w:szCs w:val="24"/>
        </w:rPr>
        <w:t>开户银行：</w:t>
      </w:r>
    </w:p>
    <w:p w14:paraId="43CE5BC1">
      <w:pPr>
        <w:spacing w:before="182" w:line="220" w:lineRule="auto"/>
        <w:ind w:left="10"/>
        <w:rPr>
          <w:rFonts w:hint="eastAsia" w:ascii="宋体" w:hAnsi="宋体" w:eastAsia="宋体" w:cs="宋体"/>
          <w:sz w:val="24"/>
          <w:szCs w:val="24"/>
        </w:rPr>
      </w:pPr>
      <w:r>
        <w:rPr>
          <w:rFonts w:hint="eastAsia" w:ascii="宋体" w:hAnsi="宋体" w:eastAsia="宋体" w:cs="宋体"/>
          <w:spacing w:val="-7"/>
          <w:sz w:val="24"/>
          <w:szCs w:val="24"/>
        </w:rPr>
        <w:t>帐号：</w:t>
      </w:r>
    </w:p>
    <w:p w14:paraId="2A05B345">
      <w:pPr>
        <w:spacing w:line="220" w:lineRule="auto"/>
        <w:rPr>
          <w:rFonts w:hint="eastAsia" w:ascii="宋体" w:hAnsi="宋体" w:eastAsia="宋体" w:cs="宋体"/>
          <w:sz w:val="24"/>
          <w:szCs w:val="24"/>
        </w:rPr>
        <w:sectPr>
          <w:type w:val="continuous"/>
          <w:pgSz w:w="11906" w:h="16839"/>
          <w:pgMar w:top="1426" w:right="1289" w:bottom="1197" w:left="1425" w:header="0" w:footer="983" w:gutter="0"/>
          <w:cols w:equalWidth="0" w:num="2">
            <w:col w:w="4544" w:space="100"/>
            <w:col w:w="4548"/>
          </w:cols>
        </w:sectPr>
      </w:pPr>
    </w:p>
    <w:p w14:paraId="5A990D88">
      <w:pPr>
        <w:pStyle w:val="8"/>
        <w:spacing w:line="264" w:lineRule="auto"/>
        <w:rPr>
          <w:rFonts w:hint="eastAsia" w:ascii="宋体" w:hAnsi="宋体" w:eastAsia="宋体" w:cs="宋体"/>
          <w:sz w:val="24"/>
          <w:szCs w:val="24"/>
        </w:rPr>
      </w:pPr>
    </w:p>
    <w:p w14:paraId="52A7EF7A">
      <w:pPr>
        <w:pStyle w:val="8"/>
        <w:spacing w:line="264" w:lineRule="auto"/>
        <w:rPr>
          <w:rFonts w:hint="eastAsia" w:ascii="宋体" w:hAnsi="宋体" w:eastAsia="宋体" w:cs="宋体"/>
          <w:sz w:val="24"/>
          <w:szCs w:val="24"/>
        </w:rPr>
      </w:pPr>
    </w:p>
    <w:p w14:paraId="12A7CFB8">
      <w:pPr>
        <w:pStyle w:val="8"/>
        <w:spacing w:line="264" w:lineRule="auto"/>
        <w:rPr>
          <w:rFonts w:hint="eastAsia" w:ascii="宋体" w:hAnsi="宋体" w:eastAsia="宋体" w:cs="宋体"/>
          <w:sz w:val="24"/>
          <w:szCs w:val="24"/>
        </w:rPr>
      </w:pPr>
    </w:p>
    <w:p w14:paraId="71E51C51">
      <w:pPr>
        <w:pStyle w:val="8"/>
        <w:spacing w:line="264" w:lineRule="auto"/>
        <w:rPr>
          <w:rFonts w:hint="eastAsia" w:ascii="宋体" w:hAnsi="宋体" w:eastAsia="宋体" w:cs="宋体"/>
          <w:sz w:val="24"/>
          <w:szCs w:val="24"/>
        </w:rPr>
      </w:pPr>
    </w:p>
    <w:p w14:paraId="63711AD1">
      <w:pPr>
        <w:pStyle w:val="8"/>
        <w:spacing w:line="264" w:lineRule="auto"/>
        <w:rPr>
          <w:rFonts w:hint="eastAsia" w:ascii="宋体" w:hAnsi="宋体" w:eastAsia="宋体" w:cs="宋体"/>
          <w:sz w:val="24"/>
          <w:szCs w:val="24"/>
        </w:rPr>
      </w:pPr>
    </w:p>
    <w:p w14:paraId="7BA54C7B">
      <w:pPr>
        <w:spacing w:before="91" w:line="185" w:lineRule="auto"/>
        <w:ind w:left="3"/>
        <w:outlineLvl w:val="0"/>
        <w:rPr>
          <w:rFonts w:hint="eastAsia" w:ascii="宋体" w:hAnsi="宋体" w:eastAsia="宋体" w:cs="宋体"/>
          <w:sz w:val="24"/>
          <w:szCs w:val="24"/>
        </w:rPr>
      </w:pPr>
      <w:r>
        <w:rPr>
          <w:rFonts w:hint="eastAsia" w:ascii="宋体" w:hAnsi="宋体" w:eastAsia="宋体" w:cs="宋体"/>
          <w:spacing w:val="-2"/>
          <w:sz w:val="24"/>
          <w:szCs w:val="24"/>
        </w:rPr>
        <w:t>后附保修书附件</w:t>
      </w:r>
    </w:p>
    <w:p w14:paraId="0FAF9DD8">
      <w:pPr>
        <w:spacing w:line="185" w:lineRule="auto"/>
        <w:rPr>
          <w:rFonts w:hint="eastAsia" w:ascii="宋体" w:hAnsi="宋体" w:eastAsia="宋体" w:cs="宋体"/>
          <w:sz w:val="24"/>
          <w:szCs w:val="24"/>
        </w:rPr>
        <w:sectPr>
          <w:type w:val="continuous"/>
          <w:pgSz w:w="11906" w:h="16839"/>
          <w:pgMar w:top="1426" w:right="1289" w:bottom="1197" w:left="1425" w:header="0" w:footer="983" w:gutter="0"/>
          <w:cols w:equalWidth="0" w:num="1">
            <w:col w:w="9191"/>
          </w:cols>
        </w:sectPr>
      </w:pPr>
    </w:p>
    <w:p w14:paraId="54E42536">
      <w:pPr>
        <w:spacing w:before="139" w:line="224" w:lineRule="auto"/>
        <w:ind w:left="33"/>
        <w:outlineLvl w:val="0"/>
        <w:rPr>
          <w:rFonts w:ascii="宋体" w:hAnsi="宋体" w:eastAsia="宋体" w:cs="宋体"/>
          <w:sz w:val="35"/>
          <w:szCs w:val="35"/>
        </w:rPr>
      </w:pPr>
      <w:r>
        <w:rPr>
          <w:rFonts w:ascii="宋体" w:hAnsi="宋体" w:eastAsia="宋体" w:cs="宋体"/>
          <w:b/>
          <w:bCs/>
          <w:sz w:val="35"/>
          <w:szCs w:val="35"/>
        </w:rPr>
        <w:t>附件：保修书</w:t>
      </w:r>
    </w:p>
    <w:p w14:paraId="68E7884B">
      <w:pPr>
        <w:pStyle w:val="8"/>
        <w:spacing w:line="400" w:lineRule="auto"/>
      </w:pPr>
    </w:p>
    <w:p w14:paraId="1243D0EB">
      <w:pPr>
        <w:spacing w:before="101" w:line="224" w:lineRule="auto"/>
        <w:ind w:left="4061"/>
        <w:rPr>
          <w:rFonts w:ascii="宋体" w:hAnsi="宋体" w:eastAsia="宋体" w:cs="宋体"/>
          <w:sz w:val="31"/>
          <w:szCs w:val="31"/>
        </w:rPr>
      </w:pPr>
      <w:r>
        <w:rPr>
          <w:rFonts w:ascii="宋体" w:hAnsi="宋体" w:eastAsia="宋体" w:cs="宋体"/>
          <w:b/>
          <w:bCs/>
          <w:spacing w:val="2"/>
          <w:sz w:val="31"/>
          <w:szCs w:val="31"/>
        </w:rPr>
        <w:t>保修书</w:t>
      </w:r>
    </w:p>
    <w:p w14:paraId="1C6AAF7A">
      <w:pPr>
        <w:pStyle w:val="8"/>
        <w:spacing w:line="407" w:lineRule="auto"/>
      </w:pPr>
    </w:p>
    <w:p w14:paraId="1A34633F">
      <w:pPr>
        <w:spacing w:before="78" w:line="219" w:lineRule="auto"/>
        <w:ind w:left="470"/>
        <w:rPr>
          <w:rFonts w:ascii="宋体" w:hAnsi="宋体" w:eastAsia="宋体" w:cs="宋体"/>
          <w:sz w:val="24"/>
          <w:szCs w:val="24"/>
        </w:rPr>
      </w:pPr>
      <w:r>
        <w:rPr>
          <w:rFonts w:ascii="宋体" w:hAnsi="宋体" w:eastAsia="宋体" w:cs="宋体"/>
          <w:spacing w:val="-2"/>
          <w:sz w:val="24"/>
          <w:szCs w:val="24"/>
        </w:rPr>
        <w:t>采购人（全称</w:t>
      </w:r>
      <w:r>
        <w:rPr>
          <w:rFonts w:ascii="宋体" w:hAnsi="宋体" w:eastAsia="宋体" w:cs="宋体"/>
          <w:spacing w:val="16"/>
          <w:sz w:val="24"/>
          <w:szCs w:val="24"/>
        </w:rPr>
        <w:t>）</w:t>
      </w:r>
      <w:r>
        <w:rPr>
          <w:rFonts w:ascii="宋体" w:hAnsi="宋体" w:eastAsia="宋体" w:cs="宋体"/>
          <w:spacing w:val="16"/>
          <w:sz w:val="24"/>
          <w:szCs w:val="24"/>
          <w:u w:val="single" w:color="auto"/>
        </w:rPr>
        <w:t>：</w:t>
      </w:r>
    </w:p>
    <w:p w14:paraId="495861FC">
      <w:pPr>
        <w:spacing w:before="183" w:line="219" w:lineRule="auto"/>
        <w:ind w:left="471"/>
        <w:rPr>
          <w:rFonts w:ascii="宋体" w:hAnsi="宋体" w:eastAsia="宋体" w:cs="宋体"/>
          <w:sz w:val="24"/>
          <w:szCs w:val="24"/>
        </w:rPr>
      </w:pPr>
      <w:r>
        <w:rPr>
          <w:rFonts w:ascii="宋体" w:hAnsi="宋体" w:eastAsia="宋体" w:cs="宋体"/>
          <w:spacing w:val="-2"/>
          <w:sz w:val="24"/>
          <w:szCs w:val="24"/>
        </w:rPr>
        <w:t>供应商（全称</w:t>
      </w:r>
      <w:r>
        <w:rPr>
          <w:rFonts w:ascii="宋体" w:hAnsi="宋体" w:eastAsia="宋体" w:cs="宋体"/>
          <w:spacing w:val="15"/>
          <w:sz w:val="24"/>
          <w:szCs w:val="24"/>
        </w:rPr>
        <w:t>）</w:t>
      </w:r>
      <w:r>
        <w:rPr>
          <w:rFonts w:ascii="宋体" w:hAnsi="宋体" w:eastAsia="宋体" w:cs="宋体"/>
          <w:spacing w:val="15"/>
          <w:sz w:val="24"/>
          <w:szCs w:val="24"/>
          <w:u w:val="single" w:color="auto"/>
        </w:rPr>
        <w:t>：</w:t>
      </w:r>
    </w:p>
    <w:p w14:paraId="54DD55DE">
      <w:pPr>
        <w:spacing w:before="183" w:line="362" w:lineRule="auto"/>
        <w:ind w:right="623" w:firstLine="482"/>
        <w:rPr>
          <w:rFonts w:ascii="宋体" w:hAnsi="宋体" w:eastAsia="宋体" w:cs="宋体"/>
          <w:sz w:val="24"/>
          <w:szCs w:val="24"/>
        </w:rPr>
      </w:pPr>
      <w:r>
        <w:rPr>
          <w:rFonts w:ascii="宋体" w:hAnsi="宋体" w:eastAsia="宋体" w:cs="宋体"/>
          <w:spacing w:val="3"/>
          <w:sz w:val="24"/>
          <w:szCs w:val="24"/>
        </w:rPr>
        <w:t>为保证</w:t>
      </w:r>
      <w:r>
        <w:rPr>
          <w:rFonts w:ascii="宋体" w:hAnsi="宋体" w:eastAsia="宋体" w:cs="宋体"/>
          <w:spacing w:val="3"/>
          <w:sz w:val="24"/>
          <w:szCs w:val="24"/>
          <w:u w:val="single" w:color="auto"/>
        </w:rPr>
        <w:t>（项目名称）</w:t>
      </w:r>
      <w:r>
        <w:rPr>
          <w:rFonts w:ascii="宋体" w:hAnsi="宋体" w:eastAsia="宋体" w:cs="宋体"/>
          <w:spacing w:val="3"/>
          <w:sz w:val="24"/>
          <w:szCs w:val="24"/>
        </w:rPr>
        <w:t>在合理使用期限内正常使用，采购人、供应商协商</w:t>
      </w:r>
      <w:r>
        <w:rPr>
          <w:rFonts w:ascii="宋体" w:hAnsi="宋体" w:eastAsia="宋体" w:cs="宋体"/>
          <w:spacing w:val="2"/>
          <w:sz w:val="24"/>
          <w:szCs w:val="24"/>
        </w:rPr>
        <w:t>一致</w:t>
      </w:r>
      <w:r>
        <w:rPr>
          <w:rFonts w:ascii="宋体" w:hAnsi="宋体" w:eastAsia="宋体" w:cs="宋体"/>
          <w:sz w:val="24"/>
          <w:szCs w:val="24"/>
        </w:rPr>
        <w:t>签订保修书。供应商在保修期内按照有关管理规定及</w:t>
      </w:r>
      <w:r>
        <w:rPr>
          <w:rFonts w:ascii="宋体" w:hAnsi="宋体" w:eastAsia="宋体" w:cs="宋体"/>
          <w:spacing w:val="-1"/>
          <w:sz w:val="24"/>
          <w:szCs w:val="24"/>
        </w:rPr>
        <w:t>双方约定承担保修责任。</w:t>
      </w:r>
    </w:p>
    <w:p w14:paraId="0D48D159">
      <w:pPr>
        <w:spacing w:before="51" w:line="219" w:lineRule="auto"/>
        <w:ind w:left="4"/>
        <w:rPr>
          <w:rFonts w:ascii="宋体" w:hAnsi="宋体" w:eastAsia="宋体" w:cs="宋体"/>
          <w:sz w:val="24"/>
          <w:szCs w:val="24"/>
        </w:rPr>
      </w:pPr>
      <w:r>
        <w:rPr>
          <w:rFonts w:ascii="宋体" w:hAnsi="宋体" w:eastAsia="宋体" w:cs="宋体"/>
          <w:b/>
          <w:bCs/>
          <w:spacing w:val="-4"/>
          <w:sz w:val="24"/>
          <w:szCs w:val="24"/>
        </w:rPr>
        <w:t>一、保修范围和内容</w:t>
      </w:r>
    </w:p>
    <w:p w14:paraId="17563DEE">
      <w:pPr>
        <w:spacing w:before="182" w:line="360" w:lineRule="auto"/>
        <w:ind w:left="1" w:right="133" w:firstLine="599"/>
        <w:rPr>
          <w:rFonts w:ascii="宋体" w:hAnsi="宋体" w:eastAsia="宋体" w:cs="宋体"/>
          <w:sz w:val="24"/>
          <w:szCs w:val="24"/>
        </w:rPr>
      </w:pPr>
      <w:r>
        <w:rPr>
          <w:rFonts w:ascii="宋体" w:hAnsi="宋体" w:eastAsia="宋体" w:cs="宋体"/>
          <w:sz w:val="24"/>
          <w:szCs w:val="24"/>
        </w:rPr>
        <w:t>供应商在保修期内，按照有关法律、法规、规章的管理</w:t>
      </w:r>
      <w:r>
        <w:rPr>
          <w:rFonts w:ascii="宋体" w:hAnsi="宋体" w:eastAsia="宋体" w:cs="宋体"/>
          <w:spacing w:val="-1"/>
          <w:sz w:val="24"/>
          <w:szCs w:val="24"/>
        </w:rPr>
        <w:t>规定和合同双方约定，承</w:t>
      </w:r>
      <w:r>
        <w:rPr>
          <w:rFonts w:ascii="宋体" w:hAnsi="宋体" w:eastAsia="宋体" w:cs="宋体"/>
          <w:spacing w:val="-2"/>
          <w:sz w:val="24"/>
          <w:szCs w:val="24"/>
        </w:rPr>
        <w:t>担本项目保修责任。</w:t>
      </w:r>
    </w:p>
    <w:p w14:paraId="69A09DC7">
      <w:pPr>
        <w:spacing w:line="219" w:lineRule="auto"/>
        <w:ind w:left="721"/>
        <w:rPr>
          <w:rFonts w:ascii="宋体" w:hAnsi="宋体" w:eastAsia="宋体" w:cs="宋体"/>
          <w:sz w:val="24"/>
          <w:szCs w:val="24"/>
        </w:rPr>
      </w:pPr>
      <w:r>
        <w:rPr>
          <w:rFonts w:ascii="宋体" w:hAnsi="宋体" w:eastAsia="宋体" w:cs="宋体"/>
          <w:spacing w:val="-1"/>
          <w:sz w:val="24"/>
          <w:szCs w:val="24"/>
        </w:rPr>
        <w:t>保修范围包括全部项目出现不符合家国家有关范围规定的质量问题。</w:t>
      </w:r>
    </w:p>
    <w:p w14:paraId="75757952">
      <w:pPr>
        <w:spacing w:before="184" w:line="219" w:lineRule="auto"/>
        <w:ind w:left="4"/>
        <w:rPr>
          <w:rFonts w:ascii="宋体" w:hAnsi="宋体" w:eastAsia="宋体" w:cs="宋体"/>
          <w:sz w:val="24"/>
          <w:szCs w:val="24"/>
        </w:rPr>
      </w:pPr>
      <w:r>
        <w:rPr>
          <w:rFonts w:ascii="宋体" w:hAnsi="宋体" w:eastAsia="宋体" w:cs="宋体"/>
          <w:b/>
          <w:bCs/>
          <w:spacing w:val="-4"/>
          <w:sz w:val="24"/>
          <w:szCs w:val="24"/>
        </w:rPr>
        <w:t>二、质量保修期</w:t>
      </w:r>
    </w:p>
    <w:p w14:paraId="56CCA721">
      <w:pPr>
        <w:spacing w:before="182" w:line="219" w:lineRule="auto"/>
        <w:ind w:left="601"/>
        <w:rPr>
          <w:rFonts w:ascii="宋体" w:hAnsi="宋体" w:eastAsia="宋体" w:cs="宋体"/>
          <w:sz w:val="24"/>
          <w:szCs w:val="24"/>
        </w:rPr>
      </w:pPr>
      <w:r>
        <w:rPr>
          <w:rFonts w:ascii="宋体" w:hAnsi="宋体" w:eastAsia="宋体" w:cs="宋体"/>
          <w:spacing w:val="-1"/>
          <w:sz w:val="24"/>
          <w:szCs w:val="24"/>
        </w:rPr>
        <w:t>质量保修期：交货验收合格后，</w:t>
      </w:r>
      <w:r>
        <w:rPr>
          <w:rFonts w:ascii="宋体" w:hAnsi="宋体" w:eastAsia="宋体" w:cs="宋体"/>
          <w:color w:val="FF0000"/>
          <w:spacing w:val="-1"/>
          <w:sz w:val="24"/>
          <w:szCs w:val="24"/>
        </w:rPr>
        <w:t>保质期</w:t>
      </w:r>
      <w:r>
        <w:rPr>
          <w:rFonts w:hint="eastAsia" w:ascii="宋体" w:hAnsi="宋体" w:eastAsia="宋体" w:cs="宋体"/>
          <w:strike/>
          <w:dstrike w:val="0"/>
          <w:color w:val="FF0000"/>
          <w:spacing w:val="-1"/>
          <w:sz w:val="24"/>
          <w:szCs w:val="24"/>
          <w:u w:val="none"/>
          <w:lang w:val="en-US" w:eastAsia="zh-CN"/>
        </w:rPr>
        <w:t xml:space="preserve">      </w:t>
      </w:r>
      <w:r>
        <w:rPr>
          <w:rFonts w:ascii="宋体" w:hAnsi="宋体" w:eastAsia="宋体" w:cs="宋体"/>
          <w:color w:val="FF0000"/>
          <w:spacing w:val="-1"/>
          <w:sz w:val="24"/>
          <w:szCs w:val="24"/>
        </w:rPr>
        <w:t>年。</w:t>
      </w:r>
    </w:p>
    <w:p w14:paraId="6E41F433">
      <w:pPr>
        <w:spacing w:before="184" w:line="219" w:lineRule="auto"/>
        <w:rPr>
          <w:rFonts w:ascii="宋体" w:hAnsi="宋体" w:eastAsia="宋体" w:cs="宋体"/>
          <w:sz w:val="24"/>
          <w:szCs w:val="24"/>
        </w:rPr>
      </w:pPr>
      <w:r>
        <w:rPr>
          <w:rFonts w:ascii="宋体" w:hAnsi="宋体" w:eastAsia="宋体" w:cs="宋体"/>
          <w:b/>
          <w:bCs/>
          <w:spacing w:val="-3"/>
          <w:sz w:val="24"/>
          <w:szCs w:val="24"/>
        </w:rPr>
        <w:t>三、质量保修责任</w:t>
      </w:r>
    </w:p>
    <w:p w14:paraId="0BC85ACA">
      <w:pPr>
        <w:spacing w:before="183" w:line="313" w:lineRule="auto"/>
        <w:ind w:right="61" w:firstLine="461"/>
        <w:rPr>
          <w:rFonts w:ascii="宋体" w:hAnsi="宋体" w:eastAsia="宋体" w:cs="宋体"/>
          <w:sz w:val="24"/>
          <w:szCs w:val="24"/>
        </w:rPr>
      </w:pPr>
      <w:r>
        <w:rPr>
          <w:rFonts w:ascii="宋体" w:hAnsi="宋体" w:eastAsia="宋体" w:cs="宋体"/>
          <w:spacing w:val="-2"/>
          <w:sz w:val="24"/>
          <w:szCs w:val="24"/>
        </w:rPr>
        <w:t>1、属于保修范围和内容的项目，供应商应在接到通知之日起</w:t>
      </w:r>
      <w:r>
        <w:rPr>
          <w:rFonts w:ascii="宋体" w:hAnsi="宋体" w:eastAsia="宋体" w:cs="宋体"/>
          <w:spacing w:val="-3"/>
          <w:sz w:val="24"/>
          <w:szCs w:val="24"/>
        </w:rPr>
        <w:t>12小时内派人修理。</w:t>
      </w:r>
      <w:r>
        <w:rPr>
          <w:rFonts w:ascii="宋体" w:hAnsi="宋体" w:eastAsia="宋体" w:cs="宋体"/>
          <w:spacing w:val="-2"/>
          <w:sz w:val="24"/>
          <w:szCs w:val="24"/>
        </w:rPr>
        <w:t>供应商若不在约定期限内派人修理，采购人可委托他人修理，其发生的费用由供应商按照维修实际所发生的2倍金额向采购人赔偿。</w:t>
      </w:r>
    </w:p>
    <w:p w14:paraId="0CAD60B4">
      <w:pPr>
        <w:spacing w:before="184" w:line="289" w:lineRule="auto"/>
        <w:ind w:firstLine="446"/>
        <w:rPr>
          <w:rFonts w:ascii="宋体" w:hAnsi="宋体" w:eastAsia="宋体" w:cs="宋体"/>
          <w:sz w:val="24"/>
          <w:szCs w:val="24"/>
        </w:rPr>
      </w:pPr>
      <w:r>
        <w:rPr>
          <w:rFonts w:ascii="宋体" w:hAnsi="宋体" w:eastAsia="宋体" w:cs="宋体"/>
          <w:spacing w:val="-2"/>
          <w:sz w:val="24"/>
          <w:szCs w:val="24"/>
        </w:rPr>
        <w:t>2、发生大面积灭灯等系统故障、漏电及造成人员伤害等事故</w:t>
      </w:r>
      <w:r>
        <w:rPr>
          <w:rFonts w:ascii="宋体" w:hAnsi="宋体" w:eastAsia="宋体" w:cs="宋体"/>
          <w:spacing w:val="-3"/>
          <w:sz w:val="24"/>
          <w:szCs w:val="24"/>
        </w:rPr>
        <w:t>，供应商接到通知后，</w:t>
      </w:r>
      <w:r>
        <w:rPr>
          <w:rFonts w:ascii="宋体" w:hAnsi="宋体" w:eastAsia="宋体" w:cs="宋体"/>
          <w:spacing w:val="-1"/>
          <w:sz w:val="24"/>
          <w:szCs w:val="24"/>
        </w:rPr>
        <w:t>应立即到达事故现场采取相应措施。</w:t>
      </w:r>
    </w:p>
    <w:p w14:paraId="696F0E99">
      <w:pPr>
        <w:spacing w:before="185" w:line="289" w:lineRule="auto"/>
        <w:ind w:firstLine="448"/>
        <w:rPr>
          <w:rFonts w:ascii="宋体" w:hAnsi="宋体" w:eastAsia="宋体" w:cs="宋体"/>
          <w:sz w:val="24"/>
          <w:szCs w:val="24"/>
        </w:rPr>
      </w:pPr>
      <w:r>
        <w:rPr>
          <w:rFonts w:ascii="宋体" w:hAnsi="宋体" w:eastAsia="宋体" w:cs="宋体"/>
          <w:spacing w:val="-2"/>
          <w:sz w:val="24"/>
          <w:szCs w:val="24"/>
        </w:rPr>
        <w:t>3、在设施运行期间，因供应商原因致使项目在运行期限</w:t>
      </w:r>
      <w:r>
        <w:rPr>
          <w:rFonts w:ascii="宋体" w:hAnsi="宋体" w:eastAsia="宋体" w:cs="宋体"/>
          <w:spacing w:val="-3"/>
          <w:sz w:val="24"/>
          <w:szCs w:val="24"/>
        </w:rPr>
        <w:t>内造成人身和财产损害的，</w:t>
      </w:r>
      <w:r>
        <w:rPr>
          <w:rFonts w:ascii="宋体" w:hAnsi="宋体" w:eastAsia="宋体" w:cs="宋体"/>
          <w:spacing w:val="-1"/>
          <w:sz w:val="24"/>
          <w:szCs w:val="24"/>
        </w:rPr>
        <w:t>供应商应承担损害赔偿责任。</w:t>
      </w:r>
    </w:p>
    <w:p w14:paraId="46C9975D">
      <w:pPr>
        <w:spacing w:before="184" w:line="219" w:lineRule="auto"/>
        <w:ind w:left="23"/>
        <w:rPr>
          <w:rFonts w:ascii="宋体" w:hAnsi="宋体" w:eastAsia="宋体" w:cs="宋体"/>
          <w:sz w:val="24"/>
          <w:szCs w:val="24"/>
        </w:rPr>
      </w:pPr>
      <w:r>
        <w:rPr>
          <w:rFonts w:ascii="宋体" w:hAnsi="宋体" w:eastAsia="宋体" w:cs="宋体"/>
          <w:b/>
          <w:bCs/>
          <w:spacing w:val="-7"/>
          <w:sz w:val="24"/>
          <w:szCs w:val="24"/>
        </w:rPr>
        <w:t>四、费用的承担</w:t>
      </w:r>
    </w:p>
    <w:p w14:paraId="2A71C7D2">
      <w:pPr>
        <w:spacing w:before="183" w:line="360" w:lineRule="auto"/>
        <w:ind w:firstLine="479"/>
        <w:jc w:val="both"/>
        <w:rPr>
          <w:rFonts w:ascii="宋体" w:hAnsi="宋体" w:eastAsia="宋体" w:cs="宋体"/>
          <w:sz w:val="24"/>
          <w:szCs w:val="24"/>
        </w:rPr>
      </w:pPr>
      <w:r>
        <w:rPr>
          <w:rFonts w:ascii="宋体" w:hAnsi="宋体" w:eastAsia="宋体" w:cs="宋体"/>
          <w:spacing w:val="-6"/>
          <w:sz w:val="24"/>
          <w:szCs w:val="24"/>
        </w:rPr>
        <w:t>采购人和供应商应共同查清缺陷和（或）损坏的原因</w:t>
      </w:r>
      <w:r>
        <w:rPr>
          <w:rFonts w:ascii="宋体" w:hAnsi="宋体" w:eastAsia="宋体" w:cs="宋体"/>
          <w:spacing w:val="-7"/>
          <w:sz w:val="24"/>
          <w:szCs w:val="24"/>
        </w:rPr>
        <w:t>。经查明属供应商原因造成的，</w:t>
      </w:r>
      <w:r>
        <w:rPr>
          <w:rFonts w:ascii="宋体" w:hAnsi="宋体" w:eastAsia="宋体" w:cs="宋体"/>
          <w:spacing w:val="-2"/>
          <w:sz w:val="24"/>
          <w:szCs w:val="24"/>
        </w:rPr>
        <w:t>应由供应商承担修复、检查、检测、检验的费用。经查验属采购人原因造成的，采购人</w:t>
      </w:r>
      <w:r>
        <w:rPr>
          <w:rFonts w:ascii="宋体" w:hAnsi="宋体" w:eastAsia="宋体" w:cs="宋体"/>
          <w:spacing w:val="-1"/>
          <w:sz w:val="24"/>
          <w:szCs w:val="24"/>
        </w:rPr>
        <w:t>应承担修复、检查、检测、检验的费用。</w:t>
      </w:r>
    </w:p>
    <w:p w14:paraId="5E7A03FE">
      <w:pPr>
        <w:spacing w:line="220" w:lineRule="auto"/>
        <w:ind w:left="4"/>
        <w:rPr>
          <w:rFonts w:ascii="宋体" w:hAnsi="宋体" w:eastAsia="宋体" w:cs="宋体"/>
          <w:sz w:val="24"/>
          <w:szCs w:val="24"/>
        </w:rPr>
      </w:pPr>
      <w:r>
        <w:rPr>
          <w:rFonts w:ascii="宋体" w:hAnsi="宋体" w:eastAsia="宋体" w:cs="宋体"/>
          <w:b/>
          <w:bCs/>
          <w:spacing w:val="-6"/>
          <w:sz w:val="24"/>
          <w:szCs w:val="24"/>
        </w:rPr>
        <w:t>五、其他</w:t>
      </w:r>
    </w:p>
    <w:p w14:paraId="00A33F02">
      <w:pPr>
        <w:spacing w:before="182" w:line="219" w:lineRule="auto"/>
        <w:ind w:left="481"/>
        <w:rPr>
          <w:rFonts w:ascii="宋体" w:hAnsi="宋体" w:eastAsia="宋体" w:cs="宋体"/>
          <w:sz w:val="24"/>
          <w:szCs w:val="24"/>
        </w:rPr>
      </w:pPr>
      <w:r>
        <w:rPr>
          <w:rFonts w:ascii="宋体" w:hAnsi="宋体" w:eastAsia="宋体" w:cs="宋体"/>
          <w:sz w:val="24"/>
          <w:szCs w:val="24"/>
        </w:rPr>
        <w:t>本项目质量保修作书为合同的附件，由合同采购</w:t>
      </w:r>
      <w:r>
        <w:rPr>
          <w:rFonts w:ascii="宋体" w:hAnsi="宋体" w:eastAsia="宋体" w:cs="宋体"/>
          <w:spacing w:val="-1"/>
          <w:sz w:val="24"/>
          <w:szCs w:val="24"/>
        </w:rPr>
        <w:t>人、供应商双方共同签订。</w:t>
      </w:r>
    </w:p>
    <w:p w14:paraId="163A4BC9">
      <w:pPr>
        <w:pStyle w:val="8"/>
        <w:spacing w:line="267" w:lineRule="auto"/>
        <w:rPr>
          <w:sz w:val="24"/>
          <w:szCs w:val="24"/>
        </w:rPr>
      </w:pPr>
    </w:p>
    <w:p w14:paraId="2D6B368B">
      <w:pPr>
        <w:pStyle w:val="8"/>
        <w:spacing w:line="267" w:lineRule="auto"/>
        <w:rPr>
          <w:sz w:val="24"/>
          <w:szCs w:val="24"/>
        </w:rPr>
      </w:pPr>
    </w:p>
    <w:p w14:paraId="125E5735">
      <w:pPr>
        <w:spacing w:before="78" w:line="219" w:lineRule="auto"/>
        <w:rPr>
          <w:rFonts w:ascii="宋体" w:hAnsi="宋体" w:eastAsia="宋体" w:cs="宋体"/>
          <w:b/>
          <w:bCs/>
          <w:sz w:val="24"/>
          <w:szCs w:val="24"/>
        </w:rPr>
      </w:pPr>
    </w:p>
    <w:p w14:paraId="790A7FBB">
      <w:pPr>
        <w:spacing w:before="78" w:line="219" w:lineRule="auto"/>
        <w:rPr>
          <w:rFonts w:ascii="宋体" w:hAnsi="宋体" w:eastAsia="宋体" w:cs="宋体"/>
          <w:b/>
          <w:bCs/>
          <w:spacing w:val="-1"/>
          <w:sz w:val="24"/>
          <w:szCs w:val="24"/>
        </w:rPr>
      </w:pPr>
      <w:r>
        <w:rPr>
          <w:rFonts w:ascii="宋体" w:hAnsi="宋体" w:eastAsia="宋体" w:cs="宋体"/>
          <w:b/>
          <w:bCs/>
          <w:sz w:val="24"/>
          <w:szCs w:val="24"/>
        </w:rPr>
        <w:t>采购人：</w:t>
      </w:r>
      <w:r>
        <w:rPr>
          <w:rFonts w:hint="eastAsia" w:ascii="宋体" w:hAnsi="宋体" w:eastAsia="宋体" w:cs="宋体"/>
          <w:b/>
          <w:bCs/>
          <w:sz w:val="24"/>
          <w:szCs w:val="24"/>
          <w:lang w:val="en-US" w:eastAsia="zh-CN"/>
        </w:rPr>
        <w:t xml:space="preserve">                               </w:t>
      </w:r>
      <w:r>
        <w:rPr>
          <w:rFonts w:ascii="宋体" w:hAnsi="宋体" w:eastAsia="宋体" w:cs="宋体"/>
          <w:b/>
          <w:bCs/>
          <w:spacing w:val="-1"/>
          <w:sz w:val="24"/>
          <w:szCs w:val="24"/>
        </w:rPr>
        <w:t>供应商：</w:t>
      </w:r>
    </w:p>
    <w:p w14:paraId="101DB143">
      <w:pPr>
        <w:tabs>
          <w:tab w:val="right" w:pos="9126"/>
        </w:tabs>
        <w:bidi w:val="0"/>
        <w:jc w:val="left"/>
        <w:rPr>
          <w:rFonts w:hint="eastAsia" w:eastAsia="宋体"/>
          <w:sz w:val="24"/>
          <w:szCs w:val="24"/>
          <w:lang w:val="en-US" w:eastAsia="zh-CN"/>
        </w:rPr>
      </w:pPr>
    </w:p>
    <w:p w14:paraId="05E5EAA0">
      <w:pPr>
        <w:bidi w:val="0"/>
        <w:rPr>
          <w:rFonts w:hint="eastAsia"/>
          <w:sz w:val="24"/>
          <w:szCs w:val="24"/>
          <w:lang w:val="en-US" w:eastAsia="zh-CN"/>
        </w:rPr>
      </w:pPr>
    </w:p>
    <w:p w14:paraId="4E4CDF29">
      <w:pPr>
        <w:spacing w:before="78" w:line="219" w:lineRule="auto"/>
        <w:rPr>
          <w:rFonts w:ascii="宋体" w:hAnsi="宋体" w:eastAsia="宋体" w:cs="宋体"/>
          <w:sz w:val="24"/>
          <w:szCs w:val="24"/>
        </w:rPr>
      </w:pPr>
      <w:r>
        <w:rPr>
          <w:rFonts w:ascii="宋体" w:hAnsi="宋体" w:eastAsia="宋体" w:cs="宋体"/>
          <w:b/>
          <w:bCs/>
          <w:spacing w:val="-3"/>
          <w:sz w:val="24"/>
          <w:szCs w:val="24"/>
        </w:rPr>
        <w:t>法定代表人（或授权代表</w:t>
      </w:r>
      <w:r>
        <w:rPr>
          <w:rFonts w:ascii="宋体" w:hAnsi="宋体" w:eastAsia="宋体" w:cs="宋体"/>
          <w:b/>
          <w:bCs/>
          <w:sz w:val="24"/>
          <w:szCs w:val="24"/>
        </w:rPr>
        <w:t>）：</w:t>
      </w:r>
      <w:r>
        <w:rPr>
          <w:rFonts w:hint="eastAsia" w:ascii="宋体" w:hAnsi="宋体" w:eastAsia="宋体" w:cs="宋体"/>
          <w:b/>
          <w:bCs/>
          <w:sz w:val="24"/>
          <w:szCs w:val="24"/>
          <w:lang w:val="en-US" w:eastAsia="zh-CN"/>
        </w:rPr>
        <w:t xml:space="preserve">            </w:t>
      </w:r>
      <w:r>
        <w:rPr>
          <w:rFonts w:ascii="宋体" w:hAnsi="宋体" w:eastAsia="宋体" w:cs="宋体"/>
          <w:b/>
          <w:bCs/>
          <w:spacing w:val="-3"/>
          <w:sz w:val="24"/>
          <w:szCs w:val="24"/>
        </w:rPr>
        <w:t>法定代表人（或授权代表</w:t>
      </w:r>
      <w:r>
        <w:rPr>
          <w:rFonts w:ascii="宋体" w:hAnsi="宋体" w:eastAsia="宋体" w:cs="宋体"/>
          <w:b/>
          <w:bCs/>
          <w:sz w:val="24"/>
          <w:szCs w:val="24"/>
        </w:rPr>
        <w:t>）：</w:t>
      </w:r>
    </w:p>
    <w:p w14:paraId="0A62EE54">
      <w:pPr>
        <w:pStyle w:val="8"/>
        <w:spacing w:line="267" w:lineRule="auto"/>
        <w:rPr>
          <w:sz w:val="24"/>
          <w:szCs w:val="24"/>
        </w:rPr>
      </w:pPr>
    </w:p>
    <w:p w14:paraId="1965A64B">
      <w:pPr>
        <w:pStyle w:val="8"/>
        <w:spacing w:line="267" w:lineRule="auto"/>
        <w:rPr>
          <w:sz w:val="24"/>
          <w:szCs w:val="24"/>
        </w:rPr>
      </w:pPr>
    </w:p>
    <w:p w14:paraId="7AB392A8">
      <w:pPr>
        <w:spacing w:before="78" w:line="219" w:lineRule="auto"/>
        <w:rPr>
          <w:rFonts w:ascii="宋体" w:hAnsi="宋体" w:eastAsia="宋体" w:cs="宋体"/>
          <w:sz w:val="24"/>
          <w:szCs w:val="24"/>
        </w:rPr>
      </w:pPr>
      <w:r>
        <w:rPr>
          <w:rFonts w:ascii="宋体" w:hAnsi="宋体" w:eastAsia="宋体" w:cs="宋体"/>
          <w:b/>
          <w:bCs/>
          <w:spacing w:val="-1"/>
          <w:sz w:val="24"/>
          <w:szCs w:val="24"/>
        </w:rPr>
        <w:t>委托代理人：</w:t>
      </w:r>
      <w:r>
        <w:rPr>
          <w:rFonts w:hint="eastAsia" w:ascii="宋体" w:hAnsi="宋体" w:eastAsia="宋体" w:cs="宋体"/>
          <w:b/>
          <w:bCs/>
          <w:spacing w:val="-1"/>
          <w:sz w:val="24"/>
          <w:szCs w:val="24"/>
          <w:lang w:val="en-US" w:eastAsia="zh-CN"/>
        </w:rPr>
        <w:t xml:space="preserve">                          </w:t>
      </w:r>
      <w:r>
        <w:rPr>
          <w:rFonts w:ascii="宋体" w:hAnsi="宋体" w:eastAsia="宋体" w:cs="宋体"/>
          <w:b/>
          <w:bCs/>
          <w:spacing w:val="-1"/>
          <w:sz w:val="24"/>
          <w:szCs w:val="24"/>
        </w:rPr>
        <w:t>委托代理人：</w:t>
      </w:r>
    </w:p>
    <w:p w14:paraId="467EA5AC">
      <w:pPr>
        <w:pStyle w:val="8"/>
        <w:spacing w:line="414" w:lineRule="auto"/>
      </w:pPr>
    </w:p>
    <w:p w14:paraId="31019C88">
      <w:pPr>
        <w:wordWrap w:val="0"/>
        <w:spacing w:before="78" w:line="219" w:lineRule="auto"/>
        <w:jc w:val="right"/>
        <w:rPr>
          <w:rFonts w:hint="default" w:ascii="宋体" w:hAnsi="宋体" w:eastAsia="宋体" w:cs="宋体"/>
          <w:sz w:val="24"/>
          <w:szCs w:val="24"/>
          <w:lang w:val="en-US" w:eastAsia="zh-CN"/>
        </w:rPr>
      </w:pPr>
      <w:r>
        <w:rPr>
          <w:rFonts w:ascii="宋体" w:hAnsi="宋体" w:eastAsia="宋体" w:cs="宋体"/>
          <w:b/>
          <w:bCs/>
          <w:spacing w:val="-17"/>
          <w:sz w:val="24"/>
          <w:szCs w:val="24"/>
        </w:rPr>
        <w:t>年</w:t>
      </w:r>
      <w:r>
        <w:rPr>
          <w:rFonts w:hint="eastAsia" w:ascii="宋体" w:hAnsi="宋体" w:eastAsia="宋体" w:cs="宋体"/>
          <w:b/>
          <w:bCs/>
          <w:spacing w:val="-17"/>
          <w:sz w:val="24"/>
          <w:szCs w:val="24"/>
          <w:lang w:val="en-US" w:eastAsia="zh-CN"/>
        </w:rPr>
        <w:t xml:space="preserve">    </w:t>
      </w:r>
      <w:r>
        <w:rPr>
          <w:rFonts w:ascii="宋体" w:hAnsi="宋体" w:eastAsia="宋体" w:cs="宋体"/>
          <w:b/>
          <w:bCs/>
          <w:spacing w:val="-17"/>
          <w:sz w:val="24"/>
          <w:szCs w:val="24"/>
        </w:rPr>
        <w:t>月</w:t>
      </w:r>
      <w:r>
        <w:rPr>
          <w:rFonts w:hint="eastAsia" w:ascii="宋体" w:hAnsi="宋体" w:eastAsia="宋体" w:cs="宋体"/>
          <w:b/>
          <w:bCs/>
          <w:spacing w:val="-17"/>
          <w:sz w:val="24"/>
          <w:szCs w:val="24"/>
          <w:lang w:val="en-US" w:eastAsia="zh-CN"/>
        </w:rPr>
        <w:t xml:space="preserve">    </w:t>
      </w:r>
      <w:r>
        <w:rPr>
          <w:rFonts w:ascii="宋体" w:hAnsi="宋体" w:eastAsia="宋体" w:cs="宋体"/>
          <w:b/>
          <w:bCs/>
          <w:spacing w:val="-17"/>
          <w:sz w:val="24"/>
          <w:szCs w:val="24"/>
        </w:rPr>
        <w:t>日</w:t>
      </w:r>
      <w:r>
        <w:rPr>
          <w:rFonts w:hint="eastAsia" w:ascii="宋体" w:hAnsi="宋体" w:eastAsia="宋体" w:cs="宋体"/>
          <w:b/>
          <w:bCs/>
          <w:spacing w:val="-17"/>
          <w:sz w:val="24"/>
          <w:szCs w:val="24"/>
          <w:lang w:val="en-US" w:eastAsia="zh-CN"/>
        </w:rPr>
        <w:t xml:space="preserve">  </w:t>
      </w:r>
    </w:p>
    <w:p w14:paraId="3260BD11">
      <w:pPr>
        <w:bidi w:val="0"/>
        <w:jc w:val="left"/>
        <w:rPr>
          <w:rFonts w:hint="eastAsia"/>
          <w:lang w:val="en-US" w:eastAsia="zh-CN"/>
        </w:rPr>
        <w:sectPr>
          <w:footerReference r:id="rId12" w:type="default"/>
          <w:pgSz w:w="11906" w:h="16839"/>
          <w:pgMar w:top="1431" w:right="1356" w:bottom="1197" w:left="1424" w:header="0" w:footer="983" w:gutter="0"/>
          <w:cols w:space="720" w:num="1"/>
        </w:sectPr>
      </w:pPr>
    </w:p>
    <w:p w14:paraId="54CC379E">
      <w:pPr>
        <w:spacing w:before="139" w:line="224" w:lineRule="auto"/>
        <w:jc w:val="center"/>
        <w:outlineLvl w:val="0"/>
        <w:rPr>
          <w:rFonts w:ascii="宋体" w:hAnsi="宋体" w:eastAsia="宋体" w:cs="宋体"/>
          <w:sz w:val="44"/>
          <w:szCs w:val="44"/>
        </w:rPr>
      </w:pPr>
      <w:r>
        <w:rPr>
          <w:rFonts w:ascii="宋体" w:hAnsi="宋体" w:eastAsia="宋体" w:cs="宋体"/>
          <w:b/>
          <w:bCs/>
          <w:spacing w:val="6"/>
          <w:sz w:val="44"/>
          <w:szCs w:val="44"/>
        </w:rPr>
        <w:t>第六章竞争性谈判响应文件格式及构成</w:t>
      </w:r>
    </w:p>
    <w:p w14:paraId="689906FE">
      <w:pPr>
        <w:spacing w:before="337" w:line="224" w:lineRule="auto"/>
        <w:jc w:val="right"/>
        <w:rPr>
          <w:rFonts w:ascii="宋体" w:hAnsi="宋体" w:eastAsia="宋体" w:cs="宋体"/>
          <w:sz w:val="31"/>
          <w:szCs w:val="31"/>
        </w:rPr>
      </w:pPr>
      <w:r>
        <w:rPr>
          <w:rFonts w:ascii="宋体" w:hAnsi="宋体" w:eastAsia="宋体" w:cs="宋体"/>
          <w:b/>
          <w:bCs/>
          <w:spacing w:val="2"/>
          <w:sz w:val="31"/>
          <w:szCs w:val="31"/>
        </w:rPr>
        <w:t>正本/副本</w:t>
      </w:r>
    </w:p>
    <w:p w14:paraId="3E69211A">
      <w:pPr>
        <w:pStyle w:val="8"/>
        <w:spacing w:line="250" w:lineRule="auto"/>
        <w:rPr>
          <w:rFonts w:hint="eastAsia" w:eastAsia="宋体"/>
          <w:lang w:eastAsia="zh-CN"/>
        </w:rPr>
      </w:pPr>
      <w:r>
        <w:rPr>
          <w:rFonts w:ascii="宋体" w:hAnsi="宋体" w:eastAsia="宋体" w:cs="宋体"/>
          <w:b/>
          <w:bCs/>
          <w:spacing w:val="-3"/>
          <w:sz w:val="28"/>
          <w:szCs w:val="28"/>
        </w:rPr>
        <w:t>项目编号：</w:t>
      </w:r>
      <w:r>
        <w:rPr>
          <w:rFonts w:hint="eastAsia" w:ascii="宋体" w:hAnsi="宋体" w:eastAsia="宋体" w:cs="宋体"/>
          <w:b/>
          <w:bCs/>
          <w:spacing w:val="-3"/>
          <w:sz w:val="28"/>
          <w:szCs w:val="28"/>
          <w:lang w:eastAsia="zh-CN"/>
        </w:rPr>
        <w:t>BJHX－CG2025-0</w:t>
      </w:r>
      <w:r>
        <w:rPr>
          <w:rFonts w:hint="eastAsia" w:ascii="宋体" w:hAnsi="宋体" w:eastAsia="宋体" w:cs="宋体"/>
          <w:b/>
          <w:bCs/>
          <w:spacing w:val="-3"/>
          <w:sz w:val="28"/>
          <w:szCs w:val="28"/>
          <w:lang w:val="en-US" w:eastAsia="zh-CN"/>
        </w:rPr>
        <w:t>6</w:t>
      </w:r>
      <w:r>
        <w:rPr>
          <w:rFonts w:hint="eastAsia" w:ascii="宋体" w:hAnsi="宋体" w:eastAsia="宋体" w:cs="宋体"/>
          <w:b/>
          <w:bCs/>
          <w:spacing w:val="-3"/>
          <w:sz w:val="28"/>
          <w:szCs w:val="28"/>
          <w:lang w:eastAsia="zh-CN"/>
        </w:rPr>
        <w:t>01</w:t>
      </w:r>
    </w:p>
    <w:p w14:paraId="1D383312">
      <w:pPr>
        <w:pStyle w:val="8"/>
        <w:spacing w:line="250" w:lineRule="auto"/>
      </w:pPr>
    </w:p>
    <w:p w14:paraId="3CB8784C">
      <w:pPr>
        <w:pStyle w:val="8"/>
        <w:spacing w:line="250" w:lineRule="auto"/>
      </w:pPr>
    </w:p>
    <w:p w14:paraId="5E824EC2">
      <w:pPr>
        <w:pStyle w:val="8"/>
        <w:spacing w:line="251" w:lineRule="auto"/>
      </w:pPr>
    </w:p>
    <w:p w14:paraId="26F7E27E">
      <w:pPr>
        <w:spacing w:before="130" w:line="219" w:lineRule="auto"/>
        <w:ind w:left="324"/>
        <w:jc w:val="center"/>
        <w:rPr>
          <w:rFonts w:hint="eastAsia" w:ascii="宋体" w:hAnsi="宋体" w:eastAsia="宋体" w:cs="宋体"/>
          <w:sz w:val="36"/>
          <w:szCs w:val="36"/>
          <w:lang w:eastAsia="zh-CN"/>
        </w:rPr>
      </w:pPr>
      <w:r>
        <w:rPr>
          <w:rFonts w:hint="eastAsia" w:ascii="宋体" w:hAnsi="宋体" w:eastAsia="宋体" w:cs="宋体"/>
          <w:b/>
          <w:bCs/>
          <w:spacing w:val="-4"/>
          <w:sz w:val="36"/>
          <w:szCs w:val="36"/>
          <w:lang w:eastAsia="zh-CN"/>
        </w:rPr>
        <w:t>宝鸡市城市照明管理中心2025年维护材料采购项目</w:t>
      </w:r>
    </w:p>
    <w:p w14:paraId="483B8CC6">
      <w:pPr>
        <w:pStyle w:val="8"/>
        <w:spacing w:line="245" w:lineRule="auto"/>
      </w:pPr>
    </w:p>
    <w:p w14:paraId="546E02AB">
      <w:pPr>
        <w:pStyle w:val="8"/>
        <w:spacing w:line="245" w:lineRule="auto"/>
      </w:pPr>
    </w:p>
    <w:p w14:paraId="58F16E12">
      <w:pPr>
        <w:pStyle w:val="8"/>
        <w:spacing w:line="245" w:lineRule="auto"/>
      </w:pPr>
    </w:p>
    <w:p w14:paraId="28B6DEA7">
      <w:pPr>
        <w:pStyle w:val="8"/>
        <w:spacing w:line="245" w:lineRule="auto"/>
      </w:pPr>
    </w:p>
    <w:p w14:paraId="14EAB47B">
      <w:pPr>
        <w:pStyle w:val="8"/>
        <w:spacing w:line="245" w:lineRule="auto"/>
      </w:pPr>
    </w:p>
    <w:p w14:paraId="5460C139">
      <w:pPr>
        <w:pStyle w:val="8"/>
        <w:spacing w:line="245" w:lineRule="auto"/>
      </w:pPr>
    </w:p>
    <w:p w14:paraId="154B334E">
      <w:pPr>
        <w:pStyle w:val="8"/>
        <w:spacing w:line="245" w:lineRule="auto"/>
      </w:pPr>
    </w:p>
    <w:p w14:paraId="115A19FD">
      <w:pPr>
        <w:pStyle w:val="8"/>
        <w:spacing w:line="246" w:lineRule="auto"/>
      </w:pPr>
    </w:p>
    <w:p w14:paraId="30D802CA">
      <w:pPr>
        <w:spacing w:before="170" w:line="220" w:lineRule="auto"/>
        <w:ind w:left="3132"/>
        <w:outlineLvl w:val="1"/>
        <w:rPr>
          <w:rFonts w:ascii="宋体" w:hAnsi="宋体" w:eastAsia="宋体" w:cs="宋体"/>
          <w:sz w:val="52"/>
          <w:szCs w:val="52"/>
        </w:rPr>
      </w:pPr>
      <w:r>
        <w:rPr>
          <w:rFonts w:ascii="宋体" w:hAnsi="宋体" w:eastAsia="宋体" w:cs="宋体"/>
          <w:b/>
          <w:bCs/>
          <w:spacing w:val="-28"/>
          <w:sz w:val="52"/>
          <w:szCs w:val="52"/>
        </w:rPr>
        <w:t>响应文件</w:t>
      </w:r>
    </w:p>
    <w:p w14:paraId="61DAD86E">
      <w:pPr>
        <w:pStyle w:val="8"/>
        <w:spacing w:line="256" w:lineRule="auto"/>
      </w:pPr>
    </w:p>
    <w:p w14:paraId="0611E80D">
      <w:pPr>
        <w:pStyle w:val="8"/>
        <w:spacing w:line="256" w:lineRule="auto"/>
      </w:pPr>
    </w:p>
    <w:p w14:paraId="3CC7C8E2">
      <w:pPr>
        <w:pStyle w:val="8"/>
        <w:spacing w:line="256" w:lineRule="auto"/>
      </w:pPr>
    </w:p>
    <w:p w14:paraId="297120E5">
      <w:pPr>
        <w:pStyle w:val="8"/>
        <w:spacing w:line="256" w:lineRule="auto"/>
      </w:pPr>
    </w:p>
    <w:p w14:paraId="7753FA30">
      <w:pPr>
        <w:pStyle w:val="8"/>
        <w:spacing w:line="256" w:lineRule="auto"/>
      </w:pPr>
    </w:p>
    <w:p w14:paraId="07052882">
      <w:pPr>
        <w:pStyle w:val="8"/>
        <w:spacing w:line="257" w:lineRule="auto"/>
      </w:pPr>
    </w:p>
    <w:p w14:paraId="6E59B1AF">
      <w:pPr>
        <w:pStyle w:val="8"/>
        <w:spacing w:line="257" w:lineRule="auto"/>
      </w:pPr>
    </w:p>
    <w:p w14:paraId="79F47B28">
      <w:pPr>
        <w:pStyle w:val="8"/>
        <w:spacing w:line="257" w:lineRule="auto"/>
      </w:pPr>
    </w:p>
    <w:p w14:paraId="705C529F">
      <w:pPr>
        <w:pStyle w:val="8"/>
        <w:spacing w:line="257" w:lineRule="auto"/>
      </w:pPr>
    </w:p>
    <w:p w14:paraId="538A51D6">
      <w:pPr>
        <w:pStyle w:val="8"/>
        <w:spacing w:line="257" w:lineRule="auto"/>
      </w:pPr>
    </w:p>
    <w:p w14:paraId="676ACDAE">
      <w:pPr>
        <w:pStyle w:val="8"/>
        <w:spacing w:line="257" w:lineRule="auto"/>
      </w:pPr>
    </w:p>
    <w:p w14:paraId="064A61FF">
      <w:pPr>
        <w:spacing w:before="91" w:line="219" w:lineRule="auto"/>
        <w:ind w:left="1675"/>
        <w:outlineLvl w:val="0"/>
        <w:rPr>
          <w:rFonts w:ascii="宋体" w:hAnsi="宋体" w:eastAsia="宋体" w:cs="宋体"/>
          <w:sz w:val="28"/>
          <w:szCs w:val="28"/>
        </w:rPr>
      </w:pPr>
      <w:r>
        <w:rPr>
          <w:rFonts w:ascii="宋体" w:hAnsi="宋体" w:eastAsia="宋体" w:cs="宋体"/>
          <w:b/>
          <w:bCs/>
          <w:spacing w:val="1"/>
          <w:sz w:val="28"/>
          <w:szCs w:val="28"/>
        </w:rPr>
        <w:t>供应商名称</w:t>
      </w:r>
      <w:r>
        <w:rPr>
          <w:rFonts w:ascii="宋体" w:hAnsi="宋体" w:eastAsia="宋体" w:cs="宋体"/>
          <w:b/>
          <w:bCs/>
          <w:spacing w:val="-20"/>
          <w:sz w:val="28"/>
          <w:szCs w:val="28"/>
        </w:rPr>
        <w:t>：（</w:t>
      </w:r>
      <w:r>
        <w:rPr>
          <w:rFonts w:ascii="宋体" w:hAnsi="宋体" w:eastAsia="宋体" w:cs="宋体"/>
          <w:b/>
          <w:bCs/>
          <w:spacing w:val="1"/>
          <w:sz w:val="28"/>
          <w:szCs w:val="28"/>
        </w:rPr>
        <w:t>盖章）</w:t>
      </w:r>
    </w:p>
    <w:p w14:paraId="67D11FF6">
      <w:pPr>
        <w:pStyle w:val="8"/>
        <w:spacing w:line="255" w:lineRule="auto"/>
      </w:pPr>
    </w:p>
    <w:p w14:paraId="49D65503">
      <w:pPr>
        <w:pStyle w:val="8"/>
        <w:spacing w:line="255" w:lineRule="auto"/>
      </w:pPr>
    </w:p>
    <w:p w14:paraId="4C58D3C5">
      <w:pPr>
        <w:pStyle w:val="8"/>
        <w:spacing w:line="256" w:lineRule="auto"/>
      </w:pPr>
    </w:p>
    <w:p w14:paraId="0F65E33C">
      <w:pPr>
        <w:pStyle w:val="8"/>
        <w:spacing w:line="256" w:lineRule="auto"/>
      </w:pPr>
    </w:p>
    <w:p w14:paraId="47D7E6AA">
      <w:pPr>
        <w:spacing w:before="92" w:line="219" w:lineRule="auto"/>
        <w:ind w:left="1652"/>
        <w:outlineLvl w:val="0"/>
        <w:rPr>
          <w:rFonts w:ascii="宋体" w:hAnsi="宋体" w:eastAsia="宋体" w:cs="宋体"/>
          <w:sz w:val="28"/>
          <w:szCs w:val="28"/>
        </w:rPr>
      </w:pPr>
      <w:r>
        <w:rPr>
          <w:rFonts w:ascii="宋体" w:hAnsi="宋体" w:eastAsia="宋体" w:cs="宋体"/>
          <w:b/>
          <w:bCs/>
          <w:sz w:val="28"/>
          <w:szCs w:val="28"/>
        </w:rPr>
        <w:t>法定代表人</w:t>
      </w:r>
      <w:r>
        <w:rPr>
          <w:rFonts w:ascii="宋体" w:hAnsi="宋体" w:eastAsia="宋体" w:cs="宋体"/>
          <w:b/>
          <w:bCs/>
          <w:spacing w:val="-21"/>
          <w:sz w:val="28"/>
          <w:szCs w:val="28"/>
        </w:rPr>
        <w:t>：（</w:t>
      </w:r>
      <w:r>
        <w:rPr>
          <w:rFonts w:ascii="宋体" w:hAnsi="宋体" w:eastAsia="宋体" w:cs="宋体"/>
          <w:b/>
          <w:bCs/>
          <w:sz w:val="28"/>
          <w:szCs w:val="28"/>
        </w:rPr>
        <w:t>签字或盖章）</w:t>
      </w:r>
    </w:p>
    <w:p w14:paraId="5C6ACAB7">
      <w:pPr>
        <w:pStyle w:val="8"/>
        <w:spacing w:line="256" w:lineRule="auto"/>
      </w:pPr>
    </w:p>
    <w:p w14:paraId="47F43DD8">
      <w:pPr>
        <w:pStyle w:val="8"/>
        <w:spacing w:line="256" w:lineRule="auto"/>
      </w:pPr>
    </w:p>
    <w:p w14:paraId="7EDC7D42">
      <w:pPr>
        <w:pStyle w:val="8"/>
        <w:spacing w:line="256" w:lineRule="auto"/>
      </w:pPr>
    </w:p>
    <w:p w14:paraId="32126F14">
      <w:pPr>
        <w:pStyle w:val="8"/>
        <w:spacing w:line="256" w:lineRule="auto"/>
      </w:pPr>
    </w:p>
    <w:p w14:paraId="68519EEE">
      <w:pPr>
        <w:spacing w:before="91" w:line="220" w:lineRule="auto"/>
        <w:ind w:left="2507"/>
        <w:outlineLvl w:val="0"/>
        <w:rPr>
          <w:rFonts w:ascii="宋体" w:hAnsi="宋体" w:eastAsia="宋体" w:cs="宋体"/>
          <w:sz w:val="28"/>
          <w:szCs w:val="28"/>
        </w:rPr>
      </w:pPr>
      <w:r>
        <w:rPr>
          <w:rFonts w:ascii="宋体" w:hAnsi="宋体" w:eastAsia="宋体" w:cs="宋体"/>
          <w:b/>
          <w:bCs/>
          <w:spacing w:val="-12"/>
          <w:sz w:val="28"/>
          <w:szCs w:val="28"/>
        </w:rPr>
        <w:t>时间：年月日</w:t>
      </w:r>
    </w:p>
    <w:p w14:paraId="57D8B83A">
      <w:pPr>
        <w:spacing w:line="220" w:lineRule="auto"/>
        <w:rPr>
          <w:rFonts w:ascii="宋体" w:hAnsi="宋体" w:eastAsia="宋体" w:cs="宋体"/>
          <w:sz w:val="28"/>
          <w:szCs w:val="28"/>
        </w:rPr>
        <w:sectPr>
          <w:footerReference r:id="rId13" w:type="default"/>
          <w:pgSz w:w="11906" w:h="16839"/>
          <w:pgMar w:top="1431" w:right="1420" w:bottom="1197" w:left="1431" w:header="0" w:footer="983" w:gutter="0"/>
          <w:cols w:space="720" w:num="1"/>
        </w:sectPr>
      </w:pPr>
    </w:p>
    <w:p w14:paraId="6674B7BC">
      <w:pPr>
        <w:spacing w:before="88" w:line="225" w:lineRule="auto"/>
        <w:ind w:left="3163"/>
        <w:outlineLvl w:val="1"/>
        <w:rPr>
          <w:rFonts w:ascii="宋体" w:hAnsi="宋体" w:eastAsia="宋体" w:cs="宋体"/>
          <w:sz w:val="43"/>
          <w:szCs w:val="43"/>
        </w:rPr>
      </w:pPr>
      <w:r>
        <w:rPr>
          <w:rFonts w:ascii="宋体" w:hAnsi="宋体" w:eastAsia="宋体" w:cs="宋体"/>
          <w:b/>
          <w:bCs/>
          <w:spacing w:val="-29"/>
          <w:sz w:val="43"/>
          <w:szCs w:val="43"/>
        </w:rPr>
        <w:t>目录</w:t>
      </w:r>
    </w:p>
    <w:p w14:paraId="1A445826">
      <w:pPr>
        <w:pStyle w:val="8"/>
        <w:spacing w:line="277" w:lineRule="auto"/>
      </w:pPr>
    </w:p>
    <w:p w14:paraId="65523D44">
      <w:pPr>
        <w:pStyle w:val="8"/>
        <w:spacing w:line="277" w:lineRule="auto"/>
      </w:pPr>
    </w:p>
    <w:p w14:paraId="56E5B77E">
      <w:pPr>
        <w:pStyle w:val="8"/>
        <w:spacing w:line="277" w:lineRule="auto"/>
      </w:pPr>
    </w:p>
    <w:p w14:paraId="749DEDFD">
      <w:pPr>
        <w:spacing w:before="98" w:line="219" w:lineRule="auto"/>
        <w:ind w:left="1266"/>
        <w:outlineLvl w:val="0"/>
        <w:rPr>
          <w:rFonts w:ascii="宋体" w:hAnsi="宋体" w:eastAsia="宋体" w:cs="宋体"/>
          <w:sz w:val="30"/>
          <w:szCs w:val="30"/>
        </w:rPr>
      </w:pPr>
      <w:r>
        <w:rPr>
          <w:rFonts w:ascii="宋体" w:hAnsi="宋体" w:eastAsia="宋体" w:cs="宋体"/>
          <w:b/>
          <w:bCs/>
          <w:spacing w:val="-4"/>
          <w:sz w:val="30"/>
          <w:szCs w:val="30"/>
        </w:rPr>
        <w:t>第一部分：资格证明文件</w:t>
      </w:r>
    </w:p>
    <w:p w14:paraId="05296236">
      <w:pPr>
        <w:pStyle w:val="8"/>
        <w:spacing w:line="343" w:lineRule="auto"/>
      </w:pPr>
    </w:p>
    <w:p w14:paraId="3316B1F3">
      <w:pPr>
        <w:spacing w:before="98" w:line="219" w:lineRule="auto"/>
        <w:ind w:left="1280"/>
        <w:outlineLvl w:val="1"/>
        <w:rPr>
          <w:rFonts w:ascii="宋体" w:hAnsi="宋体" w:eastAsia="宋体" w:cs="宋体"/>
          <w:sz w:val="30"/>
          <w:szCs w:val="30"/>
        </w:rPr>
      </w:pPr>
      <w:r>
        <w:rPr>
          <w:rFonts w:ascii="宋体" w:hAnsi="宋体" w:eastAsia="宋体" w:cs="宋体"/>
          <w:b/>
          <w:bCs/>
          <w:spacing w:val="-4"/>
          <w:sz w:val="30"/>
          <w:szCs w:val="30"/>
        </w:rPr>
        <w:t>第二部分：符合性证明文件</w:t>
      </w:r>
    </w:p>
    <w:p w14:paraId="5DE7538D">
      <w:pPr>
        <w:pStyle w:val="8"/>
        <w:spacing w:line="346" w:lineRule="auto"/>
      </w:pPr>
    </w:p>
    <w:p w14:paraId="6F8CAAA3">
      <w:pPr>
        <w:spacing w:before="97" w:line="219" w:lineRule="auto"/>
        <w:ind w:left="1280"/>
        <w:outlineLvl w:val="1"/>
        <w:rPr>
          <w:rFonts w:ascii="宋体" w:hAnsi="宋体" w:eastAsia="宋体" w:cs="宋体"/>
          <w:sz w:val="30"/>
          <w:szCs w:val="30"/>
        </w:rPr>
      </w:pPr>
      <w:r>
        <w:rPr>
          <w:rFonts w:ascii="宋体" w:hAnsi="宋体" w:eastAsia="宋体" w:cs="宋体"/>
          <w:b/>
          <w:bCs/>
          <w:spacing w:val="-4"/>
          <w:sz w:val="30"/>
          <w:szCs w:val="30"/>
        </w:rPr>
        <w:t>第三部分：响应方案</w:t>
      </w:r>
    </w:p>
    <w:p w14:paraId="66042BC4">
      <w:pPr>
        <w:spacing w:line="219" w:lineRule="auto"/>
        <w:rPr>
          <w:rFonts w:ascii="宋体" w:hAnsi="宋体" w:eastAsia="宋体" w:cs="宋体"/>
          <w:sz w:val="30"/>
          <w:szCs w:val="30"/>
        </w:rPr>
        <w:sectPr>
          <w:footerReference r:id="rId14" w:type="default"/>
          <w:pgSz w:w="11906" w:h="16839"/>
          <w:pgMar w:top="1417" w:right="1785" w:bottom="1197" w:left="1785" w:header="0" w:footer="983" w:gutter="0"/>
          <w:cols w:space="720" w:num="1"/>
        </w:sectPr>
      </w:pPr>
    </w:p>
    <w:p w14:paraId="616597CF">
      <w:pPr>
        <w:spacing w:before="138" w:line="225" w:lineRule="auto"/>
        <w:ind w:left="2645"/>
        <w:rPr>
          <w:rFonts w:ascii="宋体" w:hAnsi="宋体" w:eastAsia="宋体" w:cs="宋体"/>
          <w:sz w:val="35"/>
          <w:szCs w:val="35"/>
        </w:rPr>
      </w:pPr>
      <w:r>
        <w:rPr>
          <w:rFonts w:ascii="宋体" w:hAnsi="宋体" w:eastAsia="宋体" w:cs="宋体"/>
          <w:b/>
          <w:bCs/>
          <w:spacing w:val="6"/>
          <w:sz w:val="35"/>
          <w:szCs w:val="35"/>
        </w:rPr>
        <w:t>第一部分资格证明文件</w:t>
      </w:r>
    </w:p>
    <w:p w14:paraId="0CDBB5E9">
      <w:pPr>
        <w:pStyle w:val="8"/>
        <w:spacing w:line="322" w:lineRule="auto"/>
      </w:pPr>
    </w:p>
    <w:p w14:paraId="5BF62E19">
      <w:pPr>
        <w:spacing w:before="78" w:line="313" w:lineRule="auto"/>
        <w:ind w:right="61" w:firstLine="492"/>
        <w:rPr>
          <w:rFonts w:ascii="宋体" w:hAnsi="宋体" w:eastAsia="宋体" w:cs="宋体"/>
          <w:sz w:val="24"/>
          <w:szCs w:val="24"/>
        </w:rPr>
      </w:pPr>
      <w:r>
        <w:rPr>
          <w:rFonts w:ascii="宋体" w:hAnsi="宋体" w:eastAsia="宋体" w:cs="宋体"/>
          <w:spacing w:val="1"/>
          <w:sz w:val="24"/>
          <w:szCs w:val="24"/>
        </w:rPr>
        <w:t>（1）供应商须为合法注册的法人、其他组织或者自然人，并具有独立承担民事责</w:t>
      </w:r>
      <w:r>
        <w:rPr>
          <w:rFonts w:ascii="宋体" w:hAnsi="宋体" w:eastAsia="宋体" w:cs="宋体"/>
          <w:spacing w:val="-2"/>
          <w:sz w:val="24"/>
          <w:szCs w:val="24"/>
        </w:rPr>
        <w:t>任的能力，且具备向采购人提供相关货物和服务的能力；提供统一社会信用代码的营业</w:t>
      </w:r>
      <w:r>
        <w:rPr>
          <w:rFonts w:ascii="宋体" w:hAnsi="宋体" w:eastAsia="宋体" w:cs="宋体"/>
          <w:spacing w:val="-3"/>
          <w:sz w:val="24"/>
          <w:szCs w:val="24"/>
        </w:rPr>
        <w:t>执照（或事业法人证、自然人身份证）等合法证明文件；</w:t>
      </w:r>
    </w:p>
    <w:p w14:paraId="11A5FBCE">
      <w:pPr>
        <w:spacing w:before="182" w:line="313" w:lineRule="auto"/>
        <w:ind w:firstLine="472" w:firstLineChars="200"/>
        <w:rPr>
          <w:rFonts w:ascii="宋体" w:hAnsi="宋体" w:eastAsia="宋体" w:cs="宋体"/>
          <w:sz w:val="24"/>
          <w:szCs w:val="24"/>
        </w:rPr>
      </w:pPr>
      <w:r>
        <w:rPr>
          <w:rFonts w:ascii="宋体" w:hAnsi="宋体" w:eastAsia="宋体" w:cs="宋体"/>
          <w:spacing w:val="-2"/>
          <w:sz w:val="24"/>
          <w:szCs w:val="24"/>
        </w:rPr>
        <w:t>（2）供应商应授权合法的人员参加谈判全过程，其中法定代表人直接参加谈判</w:t>
      </w:r>
      <w:r>
        <w:rPr>
          <w:rFonts w:ascii="宋体" w:hAnsi="宋体" w:eastAsia="宋体" w:cs="宋体"/>
          <w:spacing w:val="-6"/>
          <w:sz w:val="24"/>
          <w:szCs w:val="24"/>
        </w:rPr>
        <w:t>的，须出具法人身份证明，并与营业执照上信息一致。法定代表人授权代</w:t>
      </w:r>
      <w:r>
        <w:rPr>
          <w:rFonts w:ascii="宋体" w:hAnsi="宋体" w:eastAsia="宋体" w:cs="宋体"/>
          <w:spacing w:val="-7"/>
          <w:sz w:val="24"/>
          <w:szCs w:val="24"/>
        </w:rPr>
        <w:t>表参加谈判的，</w:t>
      </w:r>
      <w:r>
        <w:rPr>
          <w:rFonts w:ascii="宋体" w:hAnsi="宋体" w:eastAsia="宋体" w:cs="宋体"/>
          <w:spacing w:val="-1"/>
          <w:sz w:val="24"/>
          <w:szCs w:val="24"/>
        </w:rPr>
        <w:t>须出具法定代表人授权书及授权代表身份证（格式附</w:t>
      </w:r>
      <w:r>
        <w:rPr>
          <w:rFonts w:ascii="宋体" w:hAnsi="宋体" w:eastAsia="宋体" w:cs="宋体"/>
          <w:spacing w:val="-2"/>
          <w:sz w:val="24"/>
          <w:szCs w:val="24"/>
        </w:rPr>
        <w:t>件2</w:t>
      </w:r>
      <w:r>
        <w:rPr>
          <w:rFonts w:ascii="宋体" w:hAnsi="宋体" w:eastAsia="宋体" w:cs="宋体"/>
          <w:sz w:val="24"/>
          <w:szCs w:val="24"/>
        </w:rPr>
        <w:t>）；</w:t>
      </w:r>
    </w:p>
    <w:p w14:paraId="2FDAFF2E">
      <w:pPr>
        <w:spacing w:before="184" w:line="313" w:lineRule="auto"/>
        <w:ind w:right="59" w:firstLine="484" w:firstLineChars="200"/>
        <w:rPr>
          <w:rFonts w:ascii="宋体" w:hAnsi="宋体" w:eastAsia="宋体" w:cs="宋体"/>
          <w:sz w:val="24"/>
          <w:szCs w:val="24"/>
        </w:rPr>
      </w:pPr>
      <w:r>
        <w:rPr>
          <w:rFonts w:ascii="宋体" w:hAnsi="宋体" w:eastAsia="宋体" w:cs="宋体"/>
          <w:spacing w:val="1"/>
          <w:sz w:val="24"/>
          <w:szCs w:val="24"/>
        </w:rPr>
        <w:t>（3）供应商具有健全的财务会计制度：供应商须提供</w:t>
      </w:r>
      <w:r>
        <w:rPr>
          <w:rFonts w:ascii="宋体" w:hAnsi="宋体" w:eastAsia="宋体" w:cs="宋体"/>
          <w:sz w:val="24"/>
          <w:szCs w:val="24"/>
        </w:rPr>
        <w:t>202</w:t>
      </w:r>
      <w:r>
        <w:rPr>
          <w:rFonts w:hint="eastAsia" w:ascii="宋体" w:hAnsi="宋体" w:eastAsia="宋体" w:cs="宋体"/>
          <w:sz w:val="24"/>
          <w:szCs w:val="24"/>
          <w:lang w:val="en-US" w:eastAsia="zh-CN"/>
        </w:rPr>
        <w:t>4</w:t>
      </w:r>
      <w:r>
        <w:rPr>
          <w:rFonts w:ascii="宋体" w:hAnsi="宋体" w:eastAsia="宋体" w:cs="宋体"/>
          <w:sz w:val="24"/>
          <w:szCs w:val="24"/>
        </w:rPr>
        <w:t>年度财务审计报告</w:t>
      </w:r>
      <w:r>
        <w:rPr>
          <w:rFonts w:ascii="宋体" w:hAnsi="宋体" w:eastAsia="宋体" w:cs="宋体"/>
          <w:spacing w:val="-2"/>
          <w:sz w:val="24"/>
          <w:szCs w:val="24"/>
        </w:rPr>
        <w:t>或其投标截止时间前三个月内其开户银行出具的资信证明（附开户许可证或开户备案证</w:t>
      </w:r>
      <w:r>
        <w:rPr>
          <w:rFonts w:ascii="宋体" w:hAnsi="宋体" w:eastAsia="宋体" w:cs="宋体"/>
          <w:spacing w:val="-13"/>
          <w:sz w:val="24"/>
          <w:szCs w:val="24"/>
        </w:rPr>
        <w:t>明</w:t>
      </w:r>
      <w:r>
        <w:rPr>
          <w:rFonts w:ascii="宋体" w:hAnsi="宋体" w:eastAsia="宋体" w:cs="宋体"/>
          <w:sz w:val="24"/>
          <w:szCs w:val="24"/>
        </w:rPr>
        <w:t>）；</w:t>
      </w:r>
    </w:p>
    <w:p w14:paraId="467866D5">
      <w:pPr>
        <w:spacing w:before="180" w:line="332" w:lineRule="auto"/>
        <w:ind w:right="61" w:firstLine="476" w:firstLineChars="200"/>
        <w:rPr>
          <w:rFonts w:ascii="宋体" w:hAnsi="宋体" w:eastAsia="宋体" w:cs="宋体"/>
          <w:sz w:val="24"/>
          <w:szCs w:val="24"/>
        </w:rPr>
      </w:pPr>
      <w:r>
        <w:rPr>
          <w:rFonts w:ascii="宋体" w:hAnsi="宋体" w:eastAsia="宋体" w:cs="宋体"/>
          <w:spacing w:val="-1"/>
          <w:sz w:val="24"/>
          <w:szCs w:val="24"/>
        </w:rPr>
        <w:t>（4）供应商不得为“信用中国”网站（</w:t>
      </w:r>
      <w:r>
        <w:fldChar w:fldCharType="begin"/>
      </w:r>
      <w:r>
        <w:instrText xml:space="preserve"> HYPERLINK "https://www.creditchina.gov.cn" </w:instrText>
      </w:r>
      <w:r>
        <w:fldChar w:fldCharType="separate"/>
      </w:r>
      <w:r>
        <w:rPr>
          <w:rFonts w:ascii="宋体" w:hAnsi="宋体" w:eastAsia="宋体" w:cs="宋体"/>
          <w:spacing w:val="-1"/>
          <w:sz w:val="24"/>
          <w:szCs w:val="24"/>
        </w:rPr>
        <w:t>www.</w:t>
      </w:r>
      <w:r>
        <w:rPr>
          <w:rFonts w:ascii="宋体" w:hAnsi="宋体" w:eastAsia="宋体" w:cs="宋体"/>
          <w:spacing w:val="-2"/>
          <w:sz w:val="24"/>
          <w:szCs w:val="24"/>
        </w:rPr>
        <w:t>creditchina.gov.cn</w:t>
      </w:r>
      <w:r>
        <w:rPr>
          <w:rFonts w:ascii="宋体" w:hAnsi="宋体" w:eastAsia="宋体" w:cs="宋体"/>
          <w:spacing w:val="-2"/>
          <w:sz w:val="24"/>
          <w:szCs w:val="24"/>
        </w:rPr>
        <w:fldChar w:fldCharType="end"/>
      </w:r>
      <w:r>
        <w:rPr>
          <w:rFonts w:ascii="宋体" w:hAnsi="宋体" w:eastAsia="宋体" w:cs="宋体"/>
          <w:spacing w:val="-2"/>
          <w:sz w:val="24"/>
          <w:szCs w:val="24"/>
        </w:rPr>
        <w:t>）中列入失信</w:t>
      </w:r>
      <w:r>
        <w:rPr>
          <w:rFonts w:ascii="宋体" w:hAnsi="宋体" w:eastAsia="宋体" w:cs="宋体"/>
          <w:spacing w:val="2"/>
          <w:sz w:val="24"/>
          <w:szCs w:val="24"/>
        </w:rPr>
        <w:t>被执行人和税收违法黑名单的供应商，不得为中国政府采购网（</w:t>
      </w:r>
      <w:r>
        <w:fldChar w:fldCharType="begin"/>
      </w:r>
      <w:r>
        <w:instrText xml:space="preserve"> HYPERLINK "https://www.ccgp.gov.cn" </w:instrText>
      </w:r>
      <w:r>
        <w:fldChar w:fldCharType="separate"/>
      </w:r>
      <w:r>
        <w:rPr>
          <w:rFonts w:ascii="宋体" w:hAnsi="宋体" w:eastAsia="宋体" w:cs="宋体"/>
          <w:sz w:val="24"/>
          <w:szCs w:val="24"/>
        </w:rPr>
        <w:t>www</w:t>
      </w:r>
      <w:r>
        <w:rPr>
          <w:rFonts w:ascii="宋体" w:hAnsi="宋体" w:eastAsia="宋体" w:cs="宋体"/>
          <w:spacing w:val="2"/>
          <w:sz w:val="24"/>
          <w:szCs w:val="24"/>
        </w:rPr>
        <w:t>.</w:t>
      </w:r>
      <w:r>
        <w:rPr>
          <w:rFonts w:ascii="宋体" w:hAnsi="宋体" w:eastAsia="宋体" w:cs="宋体"/>
          <w:sz w:val="24"/>
          <w:szCs w:val="24"/>
        </w:rPr>
        <w:t>ccgp</w:t>
      </w:r>
      <w:r>
        <w:rPr>
          <w:rFonts w:ascii="宋体" w:hAnsi="宋体" w:eastAsia="宋体" w:cs="宋体"/>
          <w:spacing w:val="1"/>
          <w:sz w:val="24"/>
          <w:szCs w:val="24"/>
        </w:rPr>
        <w:t>.</w:t>
      </w:r>
      <w:r>
        <w:rPr>
          <w:rFonts w:ascii="宋体" w:hAnsi="宋体" w:eastAsia="宋体" w:cs="宋体"/>
          <w:sz w:val="24"/>
          <w:szCs w:val="24"/>
        </w:rPr>
        <w:t>gov</w:t>
      </w:r>
      <w:r>
        <w:rPr>
          <w:rFonts w:ascii="宋体" w:hAnsi="宋体" w:eastAsia="宋体" w:cs="宋体"/>
          <w:spacing w:val="1"/>
          <w:sz w:val="24"/>
          <w:szCs w:val="24"/>
        </w:rPr>
        <w:t>.</w:t>
      </w:r>
      <w:r>
        <w:rPr>
          <w:rFonts w:ascii="宋体" w:hAnsi="宋体" w:eastAsia="宋体" w:cs="宋体"/>
          <w:sz w:val="24"/>
          <w:szCs w:val="24"/>
        </w:rPr>
        <w:t>cn</w:t>
      </w:r>
      <w:r>
        <w:rPr>
          <w:rFonts w:ascii="宋体" w:hAnsi="宋体" w:eastAsia="宋体" w:cs="宋体"/>
          <w:sz w:val="24"/>
          <w:szCs w:val="24"/>
        </w:rPr>
        <w:fldChar w:fldCharType="end"/>
      </w:r>
      <w:r>
        <w:rPr>
          <w:rFonts w:ascii="宋体" w:hAnsi="宋体" w:eastAsia="宋体" w:cs="宋体"/>
          <w:spacing w:val="1"/>
          <w:sz w:val="24"/>
          <w:szCs w:val="24"/>
        </w:rPr>
        <w:t>）政府采购严重违法失信行为记录名单中被财政部门禁止参加</w:t>
      </w:r>
      <w:r>
        <w:rPr>
          <w:rFonts w:ascii="宋体" w:hAnsi="宋体" w:eastAsia="宋体" w:cs="宋体"/>
          <w:sz w:val="24"/>
          <w:szCs w:val="24"/>
        </w:rPr>
        <w:t>政府采购活动的供应商</w:t>
      </w:r>
      <w:r>
        <w:rPr>
          <w:rFonts w:ascii="宋体" w:hAnsi="宋体" w:eastAsia="宋体" w:cs="宋体"/>
          <w:spacing w:val="-42"/>
          <w:sz w:val="24"/>
          <w:szCs w:val="24"/>
        </w:rPr>
        <w:t>；（</w:t>
      </w:r>
      <w:r>
        <w:rPr>
          <w:rFonts w:ascii="宋体" w:hAnsi="宋体" w:eastAsia="宋体" w:cs="宋体"/>
          <w:sz w:val="24"/>
          <w:szCs w:val="24"/>
        </w:rPr>
        <w:t>提</w:t>
      </w:r>
      <w:r>
        <w:rPr>
          <w:rFonts w:ascii="宋体" w:hAnsi="宋体" w:eastAsia="宋体" w:cs="宋体"/>
          <w:spacing w:val="-2"/>
          <w:sz w:val="24"/>
          <w:szCs w:val="24"/>
        </w:rPr>
        <w:t>供查询结果网页截图并加盖供应商公章，政府采购严重违法失信行为记录查询日期应在</w:t>
      </w:r>
      <w:r>
        <w:rPr>
          <w:rFonts w:ascii="宋体" w:hAnsi="宋体" w:eastAsia="宋体" w:cs="宋体"/>
          <w:spacing w:val="-1"/>
          <w:sz w:val="24"/>
          <w:szCs w:val="24"/>
        </w:rPr>
        <w:t>竞争性谈判公告发布之日起之后</w:t>
      </w:r>
      <w:r>
        <w:rPr>
          <w:rFonts w:ascii="宋体" w:hAnsi="宋体" w:eastAsia="宋体" w:cs="宋体"/>
          <w:spacing w:val="2"/>
          <w:sz w:val="24"/>
          <w:szCs w:val="24"/>
        </w:rPr>
        <w:t>）；</w:t>
      </w:r>
    </w:p>
    <w:p w14:paraId="6FB8D6AC">
      <w:pPr>
        <w:spacing w:before="184" w:line="219" w:lineRule="auto"/>
        <w:ind w:firstLine="500" w:firstLineChars="200"/>
        <w:rPr>
          <w:rFonts w:ascii="宋体" w:hAnsi="宋体" w:eastAsia="宋体" w:cs="宋体"/>
          <w:sz w:val="24"/>
          <w:szCs w:val="24"/>
        </w:rPr>
      </w:pPr>
      <w:r>
        <w:rPr>
          <w:rFonts w:ascii="宋体" w:hAnsi="宋体" w:eastAsia="宋体" w:cs="宋体"/>
          <w:spacing w:val="5"/>
          <w:sz w:val="24"/>
          <w:szCs w:val="24"/>
        </w:rPr>
        <w:t>（5）供应商应具有履行合同所必需的设备和专业技术能力承诺书（格式附件</w:t>
      </w:r>
      <w:r>
        <w:rPr>
          <w:rFonts w:ascii="宋体" w:hAnsi="宋体" w:eastAsia="宋体" w:cs="宋体"/>
          <w:spacing w:val="-15"/>
          <w:sz w:val="24"/>
          <w:szCs w:val="24"/>
        </w:rPr>
        <w:t>3</w:t>
      </w:r>
      <w:r>
        <w:rPr>
          <w:rFonts w:ascii="宋体" w:hAnsi="宋体" w:eastAsia="宋体" w:cs="宋体"/>
          <w:sz w:val="24"/>
          <w:szCs w:val="24"/>
        </w:rPr>
        <w:t>）；</w:t>
      </w:r>
    </w:p>
    <w:p w14:paraId="26C45E17">
      <w:pPr>
        <w:spacing w:before="181" w:line="289" w:lineRule="auto"/>
        <w:ind w:right="61" w:firstLine="480" w:firstLineChars="200"/>
        <w:rPr>
          <w:rFonts w:ascii="宋体" w:hAnsi="宋体" w:eastAsia="宋体" w:cs="宋体"/>
          <w:sz w:val="24"/>
          <w:szCs w:val="24"/>
        </w:rPr>
      </w:pPr>
      <w:r>
        <w:rPr>
          <w:rFonts w:ascii="宋体" w:hAnsi="宋体" w:eastAsia="宋体" w:cs="宋体"/>
          <w:sz w:val="24"/>
          <w:szCs w:val="24"/>
        </w:rPr>
        <w:t>（6）供应商税收缴纳证明：提供202</w:t>
      </w:r>
      <w:r>
        <w:rPr>
          <w:rFonts w:hint="eastAsia" w:ascii="宋体" w:hAnsi="宋体" w:eastAsia="宋体" w:cs="宋体"/>
          <w:sz w:val="24"/>
          <w:szCs w:val="24"/>
          <w:lang w:val="en-US" w:eastAsia="zh-CN"/>
        </w:rPr>
        <w:t>4</w:t>
      </w:r>
      <w:r>
        <w:rPr>
          <w:rFonts w:ascii="宋体" w:hAnsi="宋体" w:eastAsia="宋体" w:cs="宋体"/>
          <w:sz w:val="24"/>
          <w:szCs w:val="24"/>
        </w:rPr>
        <w:t>年</w:t>
      </w:r>
      <w:r>
        <w:rPr>
          <w:rFonts w:hint="eastAsia" w:ascii="宋体" w:hAnsi="宋体" w:eastAsia="宋体" w:cs="宋体"/>
          <w:sz w:val="24"/>
          <w:szCs w:val="24"/>
          <w:lang w:val="en-US" w:eastAsia="zh-CN"/>
        </w:rPr>
        <w:t>01月01日</w:t>
      </w:r>
      <w:r>
        <w:rPr>
          <w:rFonts w:ascii="宋体" w:hAnsi="宋体" w:eastAsia="宋体" w:cs="宋体"/>
          <w:sz w:val="24"/>
          <w:szCs w:val="24"/>
        </w:rPr>
        <w:t>至今任意</w:t>
      </w:r>
      <w:r>
        <w:rPr>
          <w:rFonts w:hint="eastAsia" w:ascii="宋体" w:hAnsi="宋体" w:eastAsia="宋体" w:cs="宋体"/>
          <w:sz w:val="24"/>
          <w:szCs w:val="24"/>
          <w:lang w:eastAsia="zh-CN"/>
        </w:rPr>
        <w:t>连续</w:t>
      </w:r>
      <w:r>
        <w:rPr>
          <w:rFonts w:ascii="宋体" w:hAnsi="宋体" w:eastAsia="宋体" w:cs="宋体"/>
          <w:sz w:val="24"/>
          <w:szCs w:val="24"/>
        </w:rPr>
        <w:t>3个月的纳</w:t>
      </w:r>
      <w:r>
        <w:rPr>
          <w:rFonts w:ascii="宋体" w:hAnsi="宋体" w:eastAsia="宋体" w:cs="宋体"/>
          <w:spacing w:val="-1"/>
          <w:sz w:val="24"/>
          <w:szCs w:val="24"/>
        </w:rPr>
        <w:t>税证明或完税证明，依法免税的单位应提供相关证明材料；</w:t>
      </w:r>
    </w:p>
    <w:p w14:paraId="738F4145">
      <w:pPr>
        <w:spacing w:before="184" w:line="313" w:lineRule="auto"/>
        <w:ind w:right="61" w:firstLine="480" w:firstLineChars="200"/>
        <w:rPr>
          <w:rFonts w:ascii="宋体" w:hAnsi="宋体" w:eastAsia="宋体" w:cs="宋体"/>
          <w:sz w:val="24"/>
          <w:szCs w:val="24"/>
        </w:rPr>
      </w:pPr>
      <w:r>
        <w:rPr>
          <w:rFonts w:ascii="宋体" w:hAnsi="宋体" w:eastAsia="宋体" w:cs="宋体"/>
          <w:sz w:val="24"/>
          <w:szCs w:val="24"/>
        </w:rPr>
        <w:t>（7）供应商社会保障资金缴纳证明：提供202</w:t>
      </w:r>
      <w:r>
        <w:rPr>
          <w:rFonts w:hint="eastAsia" w:ascii="宋体" w:hAnsi="宋体" w:eastAsia="宋体" w:cs="宋体"/>
          <w:sz w:val="24"/>
          <w:szCs w:val="24"/>
          <w:lang w:val="en-US" w:eastAsia="zh-CN"/>
        </w:rPr>
        <w:t>4</w:t>
      </w:r>
      <w:r>
        <w:rPr>
          <w:rFonts w:ascii="宋体" w:hAnsi="宋体" w:eastAsia="宋体" w:cs="宋体"/>
          <w:sz w:val="24"/>
          <w:szCs w:val="24"/>
        </w:rPr>
        <w:t>年</w:t>
      </w:r>
      <w:r>
        <w:rPr>
          <w:rFonts w:hint="eastAsia" w:ascii="宋体" w:hAnsi="宋体" w:eastAsia="宋体" w:cs="宋体"/>
          <w:sz w:val="24"/>
          <w:szCs w:val="24"/>
          <w:lang w:val="en-US" w:eastAsia="zh-CN"/>
        </w:rPr>
        <w:t>01月01日</w:t>
      </w:r>
      <w:r>
        <w:rPr>
          <w:rFonts w:ascii="宋体" w:hAnsi="宋体" w:eastAsia="宋体" w:cs="宋体"/>
          <w:sz w:val="24"/>
          <w:szCs w:val="24"/>
        </w:rPr>
        <w:t>至今任意</w:t>
      </w:r>
      <w:r>
        <w:rPr>
          <w:rFonts w:hint="eastAsia" w:ascii="宋体" w:hAnsi="宋体" w:eastAsia="宋体" w:cs="宋体"/>
          <w:sz w:val="24"/>
          <w:szCs w:val="24"/>
          <w:lang w:eastAsia="zh-CN"/>
        </w:rPr>
        <w:t>连续</w:t>
      </w:r>
      <w:r>
        <w:rPr>
          <w:rFonts w:ascii="宋体" w:hAnsi="宋体" w:eastAsia="宋体" w:cs="宋体"/>
          <w:sz w:val="24"/>
          <w:szCs w:val="24"/>
        </w:rPr>
        <w:t>3个月</w:t>
      </w:r>
      <w:r>
        <w:rPr>
          <w:rFonts w:ascii="宋体" w:hAnsi="宋体" w:eastAsia="宋体" w:cs="宋体"/>
          <w:spacing w:val="-1"/>
          <w:sz w:val="24"/>
          <w:szCs w:val="24"/>
        </w:rPr>
        <w:t>的社会保</w:t>
      </w:r>
      <w:r>
        <w:rPr>
          <w:rFonts w:ascii="宋体" w:hAnsi="宋体" w:eastAsia="宋体" w:cs="宋体"/>
          <w:spacing w:val="-2"/>
          <w:sz w:val="24"/>
          <w:szCs w:val="24"/>
        </w:rPr>
        <w:t>障资金缴存单据或社保机构开具的社会保险参保缴费情况证明，依法不需要缴纳社会保障资金的单位应提供相关证明材料；</w:t>
      </w:r>
    </w:p>
    <w:p w14:paraId="50D29C4E">
      <w:pPr>
        <w:spacing w:before="184" w:line="289" w:lineRule="auto"/>
        <w:ind w:right="61" w:firstLine="472" w:firstLineChars="200"/>
        <w:rPr>
          <w:rFonts w:ascii="宋体" w:hAnsi="宋体" w:eastAsia="宋体" w:cs="宋体"/>
          <w:sz w:val="24"/>
          <w:szCs w:val="24"/>
        </w:rPr>
      </w:pPr>
      <w:r>
        <w:rPr>
          <w:rFonts w:ascii="宋体" w:hAnsi="宋体" w:eastAsia="宋体" w:cs="宋体"/>
          <w:spacing w:val="-2"/>
          <w:sz w:val="24"/>
          <w:szCs w:val="24"/>
        </w:rPr>
        <w:t>（8）书面声明：参加政府采购活动前三年内，在经营活动中没有重大违法记录</w:t>
      </w:r>
      <w:r>
        <w:rPr>
          <w:rFonts w:ascii="宋体" w:hAnsi="宋体" w:eastAsia="宋体" w:cs="宋体"/>
          <w:spacing w:val="-6"/>
          <w:sz w:val="24"/>
          <w:szCs w:val="24"/>
        </w:rPr>
        <w:t>的书面声明（格式附件1</w:t>
      </w:r>
      <w:r>
        <w:rPr>
          <w:rFonts w:ascii="宋体" w:hAnsi="宋体" w:eastAsia="宋体" w:cs="宋体"/>
          <w:spacing w:val="4"/>
          <w:sz w:val="24"/>
          <w:szCs w:val="24"/>
        </w:rPr>
        <w:t>）；</w:t>
      </w:r>
    </w:p>
    <w:p w14:paraId="48606BF2">
      <w:pPr>
        <w:spacing w:before="183" w:line="313" w:lineRule="auto"/>
        <w:ind w:right="61" w:firstLine="472" w:firstLineChars="200"/>
        <w:rPr>
          <w:rFonts w:ascii="宋体" w:hAnsi="宋体" w:eastAsia="宋体" w:cs="宋体"/>
          <w:spacing w:val="-8"/>
          <w:sz w:val="24"/>
          <w:szCs w:val="24"/>
        </w:rPr>
      </w:pPr>
      <w:r>
        <w:rPr>
          <w:rFonts w:ascii="宋体" w:hAnsi="宋体" w:eastAsia="宋体" w:cs="宋体"/>
          <w:spacing w:val="-2"/>
          <w:sz w:val="24"/>
          <w:szCs w:val="24"/>
        </w:rPr>
        <w:t>（9）本项目不接受联合体投标。单位负责人为同一人或者存在控股、管理关系</w:t>
      </w:r>
      <w:r>
        <w:rPr>
          <w:rFonts w:ascii="宋体" w:hAnsi="宋体" w:eastAsia="宋体" w:cs="宋体"/>
          <w:sz w:val="24"/>
          <w:szCs w:val="24"/>
        </w:rPr>
        <w:t>的不同单位</w:t>
      </w:r>
      <w:r>
        <w:rPr>
          <w:rFonts w:ascii="宋体" w:hAnsi="宋体" w:eastAsia="宋体" w:cs="宋体"/>
          <w:spacing w:val="-32"/>
          <w:sz w:val="24"/>
          <w:szCs w:val="24"/>
        </w:rPr>
        <w:t>；（</w:t>
      </w:r>
      <w:r>
        <w:rPr>
          <w:rFonts w:ascii="宋体" w:hAnsi="宋体" w:eastAsia="宋体" w:cs="宋体"/>
          <w:sz w:val="24"/>
          <w:szCs w:val="24"/>
        </w:rPr>
        <w:t>提供承诺</w:t>
      </w:r>
      <w:r>
        <w:rPr>
          <w:rFonts w:ascii="宋体" w:hAnsi="宋体" w:eastAsia="宋体" w:cs="宋体"/>
          <w:spacing w:val="-8"/>
          <w:sz w:val="24"/>
          <w:szCs w:val="24"/>
        </w:rPr>
        <w:t>书）</w:t>
      </w:r>
    </w:p>
    <w:p w14:paraId="2D63F864">
      <w:pPr>
        <w:spacing w:before="183" w:line="313" w:lineRule="auto"/>
        <w:ind w:right="61" w:firstLine="448" w:firstLineChars="200"/>
        <w:rPr>
          <w:rFonts w:hint="eastAsia" w:ascii="宋体" w:hAnsi="宋体" w:eastAsia="宋体" w:cs="宋体"/>
          <w:spacing w:val="-8"/>
          <w:sz w:val="24"/>
          <w:szCs w:val="24"/>
        </w:rPr>
      </w:pPr>
      <w:r>
        <w:rPr>
          <w:rFonts w:hint="eastAsia" w:ascii="宋体" w:hAnsi="宋体" w:eastAsia="宋体" w:cs="宋体"/>
          <w:spacing w:val="-8"/>
          <w:sz w:val="24"/>
          <w:szCs w:val="24"/>
        </w:rPr>
        <w:t>（10）本项目专门面向中小企业采购。</w:t>
      </w:r>
    </w:p>
    <w:p w14:paraId="15EAFD3D">
      <w:pPr>
        <w:spacing w:before="183" w:line="313" w:lineRule="auto"/>
        <w:ind w:right="61" w:firstLine="1120" w:firstLineChars="500"/>
        <w:rPr>
          <w:rFonts w:ascii="宋体" w:hAnsi="宋体" w:eastAsia="宋体" w:cs="宋体"/>
          <w:sz w:val="24"/>
          <w:szCs w:val="24"/>
        </w:rPr>
      </w:pPr>
      <w:r>
        <w:rPr>
          <w:rFonts w:hint="eastAsia" w:ascii="宋体" w:hAnsi="宋体" w:eastAsia="宋体" w:cs="宋体"/>
          <w:spacing w:val="-8"/>
          <w:sz w:val="24"/>
          <w:szCs w:val="24"/>
        </w:rPr>
        <w:t>本项目不允许联合体竞争性谈判。</w:t>
      </w:r>
    </w:p>
    <w:p w14:paraId="29F9015D">
      <w:pPr>
        <w:pStyle w:val="8"/>
        <w:spacing w:line="289" w:lineRule="auto"/>
      </w:pPr>
    </w:p>
    <w:p w14:paraId="77377BE3">
      <w:pPr>
        <w:pStyle w:val="8"/>
        <w:spacing w:line="289" w:lineRule="auto"/>
      </w:pPr>
    </w:p>
    <w:p w14:paraId="60743F55">
      <w:pPr>
        <w:spacing w:before="78" w:line="219" w:lineRule="auto"/>
        <w:ind w:left="19"/>
        <w:rPr>
          <w:rFonts w:ascii="宋体" w:hAnsi="宋体" w:eastAsia="宋体" w:cs="宋体"/>
          <w:sz w:val="24"/>
          <w:szCs w:val="24"/>
        </w:rPr>
      </w:pPr>
      <w:r>
        <w:rPr>
          <w:rFonts w:ascii="宋体" w:hAnsi="宋体" w:eastAsia="宋体" w:cs="宋体"/>
          <w:b/>
          <w:bCs/>
          <w:spacing w:val="-17"/>
          <w:sz w:val="24"/>
          <w:szCs w:val="24"/>
        </w:rPr>
        <w:t>附件1：</w:t>
      </w:r>
    </w:p>
    <w:p w14:paraId="60978FD9">
      <w:pPr>
        <w:spacing w:before="153" w:line="219" w:lineRule="auto"/>
        <w:ind w:left="2732"/>
        <w:outlineLvl w:val="1"/>
        <w:rPr>
          <w:rFonts w:ascii="宋体" w:hAnsi="宋体" w:eastAsia="宋体" w:cs="宋体"/>
          <w:sz w:val="30"/>
          <w:szCs w:val="30"/>
        </w:rPr>
      </w:pPr>
      <w:r>
        <w:rPr>
          <w:rFonts w:ascii="宋体" w:hAnsi="宋体" w:eastAsia="宋体" w:cs="宋体"/>
          <w:b/>
          <w:bCs/>
          <w:spacing w:val="-4"/>
          <w:sz w:val="30"/>
          <w:szCs w:val="30"/>
        </w:rPr>
        <w:t>供应商书面声明函（格式）</w:t>
      </w:r>
    </w:p>
    <w:p w14:paraId="51B1D60E">
      <w:pPr>
        <w:spacing w:before="299" w:line="219" w:lineRule="auto"/>
        <w:ind w:left="6"/>
        <w:rPr>
          <w:rFonts w:ascii="宋体" w:hAnsi="宋体" w:eastAsia="宋体" w:cs="宋体"/>
          <w:sz w:val="24"/>
          <w:szCs w:val="24"/>
        </w:rPr>
      </w:pPr>
      <w:r>
        <w:rPr>
          <w:rFonts w:hint="eastAsia" w:ascii="宋体" w:hAnsi="宋体" w:eastAsia="宋体" w:cs="宋体"/>
          <w:b/>
          <w:bCs/>
          <w:spacing w:val="-3"/>
          <w:sz w:val="24"/>
          <w:szCs w:val="24"/>
          <w:lang w:eastAsia="zh-CN"/>
        </w:rPr>
        <w:t>宝鸡华星工程设计咨询有限公司</w:t>
      </w:r>
      <w:r>
        <w:rPr>
          <w:rFonts w:ascii="宋体" w:hAnsi="宋体" w:eastAsia="宋体" w:cs="宋体"/>
          <w:spacing w:val="-3"/>
          <w:sz w:val="24"/>
          <w:szCs w:val="24"/>
        </w:rPr>
        <w:t>：</w:t>
      </w:r>
    </w:p>
    <w:p w14:paraId="4EB3A7FF">
      <w:pPr>
        <w:pStyle w:val="8"/>
        <w:spacing w:line="260" w:lineRule="auto"/>
      </w:pPr>
    </w:p>
    <w:p w14:paraId="73A8A383">
      <w:pPr>
        <w:pStyle w:val="8"/>
        <w:spacing w:line="260" w:lineRule="auto"/>
      </w:pPr>
    </w:p>
    <w:p w14:paraId="728148F9">
      <w:pPr>
        <w:spacing w:before="78" w:line="347" w:lineRule="auto"/>
        <w:ind w:right="78" w:firstLine="422"/>
        <w:rPr>
          <w:rFonts w:ascii="宋体" w:hAnsi="宋体" w:eastAsia="宋体" w:cs="宋体"/>
          <w:sz w:val="24"/>
          <w:szCs w:val="24"/>
        </w:rPr>
      </w:pPr>
      <w:r>
        <w:rPr>
          <w:rFonts w:ascii="宋体" w:hAnsi="宋体" w:eastAsia="宋体" w:cs="宋体"/>
          <w:spacing w:val="-4"/>
          <w:sz w:val="24"/>
          <w:szCs w:val="24"/>
        </w:rPr>
        <w:t>我方作为（项目名称</w:t>
      </w:r>
      <w:r>
        <w:rPr>
          <w:rFonts w:ascii="宋体" w:hAnsi="宋体" w:eastAsia="宋体" w:cs="宋体"/>
          <w:spacing w:val="-7"/>
          <w:sz w:val="24"/>
          <w:szCs w:val="24"/>
        </w:rPr>
        <w:t>）（</w:t>
      </w:r>
      <w:r>
        <w:rPr>
          <w:rFonts w:ascii="宋体" w:hAnsi="宋体" w:eastAsia="宋体" w:cs="宋体"/>
          <w:spacing w:val="-4"/>
          <w:sz w:val="24"/>
          <w:szCs w:val="24"/>
        </w:rPr>
        <w:t>项目编号</w:t>
      </w:r>
      <w:r>
        <w:rPr>
          <w:rFonts w:ascii="宋体" w:hAnsi="宋体" w:eastAsia="宋体" w:cs="宋体"/>
          <w:spacing w:val="-7"/>
          <w:sz w:val="24"/>
          <w:szCs w:val="24"/>
        </w:rPr>
        <w:t>：）</w:t>
      </w:r>
      <w:r>
        <w:rPr>
          <w:rFonts w:ascii="宋体" w:hAnsi="宋体" w:eastAsia="宋体" w:cs="宋体"/>
          <w:spacing w:val="-4"/>
          <w:sz w:val="24"/>
          <w:szCs w:val="24"/>
        </w:rPr>
        <w:t>的投标供应商，</w:t>
      </w:r>
      <w:r>
        <w:rPr>
          <w:rFonts w:ascii="宋体" w:hAnsi="宋体" w:eastAsia="宋体" w:cs="宋体"/>
          <w:spacing w:val="-2"/>
          <w:sz w:val="24"/>
          <w:szCs w:val="24"/>
        </w:rPr>
        <w:t>在此郑重声明：</w:t>
      </w:r>
    </w:p>
    <w:p w14:paraId="6E9E8B63">
      <w:pPr>
        <w:spacing w:before="276" w:line="304" w:lineRule="auto"/>
        <w:ind w:firstLine="438"/>
        <w:rPr>
          <w:rFonts w:ascii="宋体" w:hAnsi="宋体" w:eastAsia="宋体" w:cs="宋体"/>
          <w:sz w:val="24"/>
          <w:szCs w:val="24"/>
        </w:rPr>
      </w:pPr>
      <w:r>
        <w:rPr>
          <w:rFonts w:ascii="宋体" w:hAnsi="宋体" w:eastAsia="宋体" w:cs="宋体"/>
          <w:spacing w:val="-6"/>
          <w:sz w:val="24"/>
          <w:szCs w:val="24"/>
        </w:rPr>
        <w:t>1、在参加本次政府采购活动前3年内的经营活动中____（填“没有”或“有”）重</w:t>
      </w:r>
      <w:r>
        <w:rPr>
          <w:rFonts w:ascii="宋体" w:hAnsi="宋体" w:eastAsia="宋体" w:cs="宋体"/>
          <w:spacing w:val="-2"/>
          <w:sz w:val="24"/>
          <w:szCs w:val="24"/>
        </w:rPr>
        <w:t>大违法记录。供应商在参加政府采购活动前3年内因违法经营被禁止在一</w:t>
      </w:r>
      <w:r>
        <w:rPr>
          <w:rFonts w:ascii="宋体" w:hAnsi="宋体" w:eastAsia="宋体" w:cs="宋体"/>
          <w:spacing w:val="-3"/>
          <w:sz w:val="24"/>
          <w:szCs w:val="24"/>
        </w:rPr>
        <w:t>定期限内参加</w:t>
      </w:r>
      <w:r>
        <w:rPr>
          <w:rFonts w:ascii="宋体" w:hAnsi="宋体" w:eastAsia="宋体" w:cs="宋体"/>
          <w:spacing w:val="-1"/>
          <w:sz w:val="24"/>
          <w:szCs w:val="24"/>
        </w:rPr>
        <w:t>政府采购活动，期限届满的，可以参加政府采购活动，但应</w:t>
      </w:r>
      <w:r>
        <w:rPr>
          <w:rFonts w:ascii="宋体" w:hAnsi="宋体" w:eastAsia="宋体" w:cs="宋体"/>
          <w:spacing w:val="-2"/>
          <w:sz w:val="24"/>
          <w:szCs w:val="24"/>
        </w:rPr>
        <w:t>提供期限届满的证明材料。</w:t>
      </w:r>
    </w:p>
    <w:p w14:paraId="4FA89F9D">
      <w:pPr>
        <w:pStyle w:val="8"/>
        <w:spacing w:line="364" w:lineRule="auto"/>
      </w:pPr>
    </w:p>
    <w:p w14:paraId="34C1A706">
      <w:pPr>
        <w:spacing w:before="78" w:line="213" w:lineRule="auto"/>
        <w:ind w:left="423"/>
        <w:rPr>
          <w:rFonts w:ascii="宋体" w:hAnsi="宋体" w:eastAsia="宋体" w:cs="宋体"/>
          <w:sz w:val="24"/>
          <w:szCs w:val="24"/>
        </w:rPr>
      </w:pPr>
      <w:r>
        <w:rPr>
          <w:rFonts w:ascii="宋体" w:hAnsi="宋体" w:eastAsia="宋体" w:cs="宋体"/>
          <w:spacing w:val="-2"/>
          <w:sz w:val="24"/>
          <w:szCs w:val="24"/>
        </w:rPr>
        <w:t>2、我方______（填“未被列入”或“被列入”</w:t>
      </w:r>
      <w:r>
        <w:rPr>
          <w:rFonts w:ascii="宋体" w:hAnsi="宋体" w:eastAsia="宋体" w:cs="宋体"/>
          <w:spacing w:val="-3"/>
          <w:sz w:val="24"/>
          <w:szCs w:val="24"/>
        </w:rPr>
        <w:t>）失信被执行人名单。</w:t>
      </w:r>
    </w:p>
    <w:p w14:paraId="62113E28">
      <w:pPr>
        <w:pStyle w:val="8"/>
        <w:spacing w:line="389" w:lineRule="auto"/>
      </w:pPr>
    </w:p>
    <w:p w14:paraId="125B76CF">
      <w:pPr>
        <w:spacing w:before="78" w:line="213" w:lineRule="auto"/>
        <w:ind w:left="485"/>
        <w:rPr>
          <w:rFonts w:ascii="宋体" w:hAnsi="宋体" w:eastAsia="宋体" w:cs="宋体"/>
          <w:sz w:val="24"/>
          <w:szCs w:val="24"/>
        </w:rPr>
      </w:pPr>
      <w:r>
        <w:rPr>
          <w:rFonts w:ascii="宋体" w:hAnsi="宋体" w:eastAsia="宋体" w:cs="宋体"/>
          <w:spacing w:val="-2"/>
          <w:sz w:val="24"/>
          <w:szCs w:val="24"/>
        </w:rPr>
        <w:t>3、我方______（填“未被列入”或</w:t>
      </w:r>
      <w:r>
        <w:rPr>
          <w:rFonts w:ascii="宋体" w:hAnsi="宋体" w:eastAsia="宋体" w:cs="宋体"/>
          <w:spacing w:val="-3"/>
          <w:sz w:val="24"/>
          <w:szCs w:val="24"/>
        </w:rPr>
        <w:t>“被列入”）税收违法黑名单。</w:t>
      </w:r>
    </w:p>
    <w:p w14:paraId="7DAFFCDF">
      <w:pPr>
        <w:pStyle w:val="8"/>
        <w:spacing w:line="267" w:lineRule="auto"/>
      </w:pPr>
    </w:p>
    <w:p w14:paraId="32404599">
      <w:pPr>
        <w:spacing w:before="79" w:line="350" w:lineRule="auto"/>
        <w:ind w:left="3" w:right="8" w:firstLine="476"/>
        <w:rPr>
          <w:rFonts w:ascii="宋体" w:hAnsi="宋体" w:eastAsia="宋体" w:cs="宋体"/>
          <w:sz w:val="24"/>
          <w:szCs w:val="24"/>
        </w:rPr>
      </w:pPr>
      <w:r>
        <w:rPr>
          <w:rFonts w:ascii="宋体" w:hAnsi="宋体" w:eastAsia="宋体" w:cs="宋体"/>
          <w:sz w:val="24"/>
          <w:szCs w:val="24"/>
        </w:rPr>
        <w:t>4、我方______（填“未被列入”或“被列入”）政府采购严重违</w:t>
      </w:r>
      <w:r>
        <w:rPr>
          <w:rFonts w:ascii="宋体" w:hAnsi="宋体" w:eastAsia="宋体" w:cs="宋体"/>
          <w:spacing w:val="-1"/>
          <w:sz w:val="24"/>
          <w:szCs w:val="24"/>
        </w:rPr>
        <w:t>法失信行为记录</w:t>
      </w:r>
      <w:r>
        <w:rPr>
          <w:rFonts w:ascii="宋体" w:hAnsi="宋体" w:eastAsia="宋体" w:cs="宋体"/>
          <w:spacing w:val="-5"/>
          <w:sz w:val="24"/>
          <w:szCs w:val="24"/>
        </w:rPr>
        <w:t>名单。</w:t>
      </w:r>
    </w:p>
    <w:p w14:paraId="29A1F965">
      <w:pPr>
        <w:pStyle w:val="8"/>
        <w:spacing w:line="258" w:lineRule="auto"/>
      </w:pPr>
    </w:p>
    <w:p w14:paraId="7689E142">
      <w:pPr>
        <w:spacing w:before="78" w:line="480" w:lineRule="auto"/>
        <w:ind w:right="8" w:firstLine="483"/>
        <w:rPr>
          <w:rFonts w:ascii="宋体" w:hAnsi="宋体" w:eastAsia="宋体" w:cs="宋体"/>
          <w:sz w:val="24"/>
          <w:szCs w:val="24"/>
        </w:rPr>
      </w:pPr>
      <w:r>
        <w:rPr>
          <w:rFonts w:ascii="宋体" w:hAnsi="宋体" w:eastAsia="宋体" w:cs="宋体"/>
          <w:spacing w:val="-8"/>
          <w:sz w:val="24"/>
          <w:szCs w:val="24"/>
        </w:rPr>
        <w:t>如有不实，我方将无条件地退出本项目的采购活动，并遵照《政府采</w:t>
      </w:r>
      <w:r>
        <w:rPr>
          <w:rFonts w:ascii="宋体" w:hAnsi="宋体" w:eastAsia="宋体" w:cs="宋体"/>
          <w:spacing w:val="-9"/>
          <w:sz w:val="24"/>
          <w:szCs w:val="24"/>
        </w:rPr>
        <w:t>购法》有关“提</w:t>
      </w:r>
      <w:r>
        <w:rPr>
          <w:rFonts w:ascii="宋体" w:hAnsi="宋体" w:eastAsia="宋体" w:cs="宋体"/>
          <w:spacing w:val="-3"/>
          <w:sz w:val="24"/>
          <w:szCs w:val="24"/>
        </w:rPr>
        <w:t>供虚假材料的规定”接受处罚。</w:t>
      </w:r>
    </w:p>
    <w:p w14:paraId="430B39E6">
      <w:pPr>
        <w:spacing w:before="1" w:line="219" w:lineRule="auto"/>
        <w:ind w:left="480"/>
        <w:rPr>
          <w:rFonts w:ascii="宋体" w:hAnsi="宋体" w:eastAsia="宋体" w:cs="宋体"/>
          <w:sz w:val="24"/>
          <w:szCs w:val="24"/>
        </w:rPr>
      </w:pPr>
      <w:r>
        <w:rPr>
          <w:rFonts w:ascii="宋体" w:hAnsi="宋体" w:eastAsia="宋体" w:cs="宋体"/>
          <w:spacing w:val="-2"/>
          <w:sz w:val="24"/>
          <w:szCs w:val="24"/>
        </w:rPr>
        <w:t>特此声明。</w:t>
      </w:r>
    </w:p>
    <w:p w14:paraId="0E4F7E75">
      <w:pPr>
        <w:pStyle w:val="8"/>
        <w:spacing w:line="269" w:lineRule="auto"/>
      </w:pPr>
    </w:p>
    <w:p w14:paraId="64A73CA3">
      <w:pPr>
        <w:pStyle w:val="8"/>
        <w:spacing w:line="269" w:lineRule="auto"/>
      </w:pPr>
    </w:p>
    <w:p w14:paraId="1F755396">
      <w:pPr>
        <w:pStyle w:val="8"/>
        <w:spacing w:line="270" w:lineRule="auto"/>
      </w:pPr>
    </w:p>
    <w:p w14:paraId="45A025BA">
      <w:pPr>
        <w:pStyle w:val="8"/>
        <w:spacing w:line="270" w:lineRule="auto"/>
      </w:pPr>
    </w:p>
    <w:p w14:paraId="223F5BD7">
      <w:pPr>
        <w:pStyle w:val="8"/>
        <w:spacing w:line="270" w:lineRule="auto"/>
      </w:pPr>
    </w:p>
    <w:p w14:paraId="38312EAB">
      <w:pPr>
        <w:spacing w:before="78" w:line="219" w:lineRule="auto"/>
        <w:ind w:right="8"/>
        <w:jc w:val="right"/>
        <w:rPr>
          <w:rFonts w:ascii="宋体" w:hAnsi="宋体" w:eastAsia="宋体" w:cs="宋体"/>
          <w:sz w:val="24"/>
          <w:szCs w:val="24"/>
        </w:rPr>
      </w:pPr>
      <w:r>
        <w:rPr>
          <w:rFonts w:ascii="宋体" w:hAnsi="宋体" w:eastAsia="宋体" w:cs="宋体"/>
          <w:spacing w:val="3"/>
          <w:sz w:val="24"/>
          <w:szCs w:val="24"/>
        </w:rPr>
        <w:t>供应商名称</w:t>
      </w:r>
      <w:r>
        <w:rPr>
          <w:rFonts w:ascii="宋体" w:hAnsi="宋体" w:eastAsia="宋体" w:cs="宋体"/>
          <w:spacing w:val="-18"/>
          <w:sz w:val="24"/>
          <w:szCs w:val="24"/>
        </w:rPr>
        <w:t>：（</w:t>
      </w:r>
      <w:r>
        <w:rPr>
          <w:rFonts w:ascii="宋体" w:hAnsi="宋体" w:eastAsia="宋体" w:cs="宋体"/>
          <w:spacing w:val="3"/>
          <w:sz w:val="24"/>
          <w:szCs w:val="24"/>
        </w:rPr>
        <w:t>公章）</w:t>
      </w:r>
    </w:p>
    <w:p w14:paraId="2D41E222">
      <w:pPr>
        <w:pStyle w:val="8"/>
        <w:spacing w:line="260" w:lineRule="auto"/>
      </w:pPr>
    </w:p>
    <w:p w14:paraId="3C697841">
      <w:pPr>
        <w:spacing w:before="79" w:line="219" w:lineRule="auto"/>
        <w:ind w:right="8"/>
        <w:jc w:val="right"/>
        <w:rPr>
          <w:rFonts w:ascii="宋体" w:hAnsi="宋体" w:eastAsia="宋体" w:cs="宋体"/>
          <w:sz w:val="24"/>
          <w:szCs w:val="24"/>
        </w:rPr>
      </w:pPr>
      <w:r>
        <w:rPr>
          <w:rFonts w:ascii="宋体" w:hAnsi="宋体" w:eastAsia="宋体" w:cs="宋体"/>
          <w:spacing w:val="-7"/>
          <w:sz w:val="24"/>
          <w:szCs w:val="24"/>
        </w:rPr>
        <w:t>法定代表人：(签字)</w:t>
      </w:r>
    </w:p>
    <w:p w14:paraId="2B4954F4">
      <w:pPr>
        <w:pStyle w:val="8"/>
        <w:spacing w:line="259" w:lineRule="auto"/>
      </w:pPr>
    </w:p>
    <w:p w14:paraId="6BF49548">
      <w:pPr>
        <w:spacing w:before="79" w:line="219" w:lineRule="auto"/>
        <w:jc w:val="right"/>
        <w:rPr>
          <w:rFonts w:ascii="宋体" w:hAnsi="宋体" w:eastAsia="宋体" w:cs="宋体"/>
          <w:sz w:val="24"/>
          <w:szCs w:val="24"/>
        </w:rPr>
      </w:pPr>
      <w:r>
        <w:rPr>
          <w:rFonts w:ascii="宋体" w:hAnsi="宋体" w:eastAsia="宋体" w:cs="宋体"/>
          <w:spacing w:val="-26"/>
          <w:sz w:val="24"/>
          <w:szCs w:val="24"/>
        </w:rPr>
        <w:t>年月日</w:t>
      </w:r>
    </w:p>
    <w:p w14:paraId="49F84C5B">
      <w:pPr>
        <w:spacing w:line="219" w:lineRule="auto"/>
        <w:rPr>
          <w:rFonts w:ascii="宋体" w:hAnsi="宋体" w:eastAsia="宋体" w:cs="宋体"/>
          <w:sz w:val="24"/>
          <w:szCs w:val="24"/>
        </w:rPr>
        <w:sectPr>
          <w:footerReference r:id="rId15" w:type="default"/>
          <w:pgSz w:w="11906" w:h="16839"/>
          <w:pgMar w:top="1431" w:right="1409" w:bottom="1197" w:left="1424" w:header="0" w:footer="983" w:gutter="0"/>
          <w:cols w:space="720" w:num="1"/>
        </w:sectPr>
      </w:pPr>
    </w:p>
    <w:p w14:paraId="2D5C6F64">
      <w:pPr>
        <w:pStyle w:val="8"/>
        <w:spacing w:line="275" w:lineRule="auto"/>
      </w:pPr>
    </w:p>
    <w:p w14:paraId="0252CF06">
      <w:pPr>
        <w:spacing w:before="78" w:line="219" w:lineRule="auto"/>
        <w:ind w:left="605"/>
        <w:rPr>
          <w:rFonts w:ascii="宋体" w:hAnsi="宋体" w:eastAsia="宋体" w:cs="宋体"/>
          <w:sz w:val="24"/>
          <w:szCs w:val="24"/>
        </w:rPr>
      </w:pPr>
      <w:r>
        <w:rPr>
          <w:rFonts w:ascii="宋体" w:hAnsi="宋体" w:eastAsia="宋体" w:cs="宋体"/>
          <w:b/>
          <w:bCs/>
          <w:spacing w:val="-13"/>
          <w:sz w:val="24"/>
          <w:szCs w:val="24"/>
        </w:rPr>
        <w:t>附件2：</w:t>
      </w:r>
    </w:p>
    <w:p w14:paraId="294C2CCC">
      <w:pPr>
        <w:spacing w:before="147" w:line="219" w:lineRule="auto"/>
        <w:ind w:left="3919"/>
        <w:outlineLvl w:val="1"/>
        <w:rPr>
          <w:rFonts w:ascii="宋体" w:hAnsi="宋体" w:eastAsia="宋体" w:cs="宋体"/>
          <w:sz w:val="24"/>
          <w:szCs w:val="24"/>
        </w:rPr>
      </w:pPr>
      <w:r>
        <w:rPr>
          <w:rFonts w:ascii="宋体" w:hAnsi="宋体" w:eastAsia="宋体" w:cs="宋体"/>
          <w:b/>
          <w:bCs/>
          <w:spacing w:val="-3"/>
          <w:sz w:val="24"/>
          <w:szCs w:val="24"/>
        </w:rPr>
        <w:t>法定代表人身份证明书</w:t>
      </w:r>
    </w:p>
    <w:p w14:paraId="7F1B9410">
      <w:pPr>
        <w:spacing w:line="31" w:lineRule="exact"/>
      </w:pPr>
    </w:p>
    <w:tbl>
      <w:tblPr>
        <w:tblStyle w:val="25"/>
        <w:tblW w:w="102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34"/>
        <w:gridCol w:w="2483"/>
        <w:gridCol w:w="1975"/>
        <w:gridCol w:w="1343"/>
        <w:gridCol w:w="2789"/>
      </w:tblGrid>
      <w:tr w14:paraId="769228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224" w:type="dxa"/>
            <w:gridSpan w:val="5"/>
            <w:vAlign w:val="top"/>
          </w:tcPr>
          <w:p w14:paraId="486D3488">
            <w:pPr>
              <w:pStyle w:val="26"/>
              <w:spacing w:before="116" w:line="219" w:lineRule="auto"/>
              <w:ind w:left="116"/>
              <w:rPr>
                <w:rFonts w:hint="eastAsia" w:eastAsia="宋体"/>
                <w:lang w:eastAsia="zh-CN"/>
              </w:rPr>
            </w:pPr>
            <w:r>
              <w:rPr>
                <w:spacing w:val="-1"/>
              </w:rPr>
              <w:t>致：</w:t>
            </w:r>
            <w:r>
              <w:rPr>
                <w:rFonts w:hint="eastAsia"/>
                <w:spacing w:val="-1"/>
                <w:lang w:eastAsia="zh-CN"/>
              </w:rPr>
              <w:t>宝鸡华星工程设计咨询有限公司</w:t>
            </w:r>
          </w:p>
        </w:tc>
      </w:tr>
      <w:tr w14:paraId="0124C4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1634" w:type="dxa"/>
            <w:vAlign w:val="top"/>
          </w:tcPr>
          <w:p w14:paraId="6F2443E5">
            <w:pPr>
              <w:pStyle w:val="26"/>
              <w:spacing w:before="158" w:line="220" w:lineRule="auto"/>
              <w:ind w:left="348"/>
            </w:pPr>
            <w:r>
              <w:rPr>
                <w:spacing w:val="-4"/>
              </w:rPr>
              <w:t>项目名称</w:t>
            </w:r>
          </w:p>
        </w:tc>
        <w:tc>
          <w:tcPr>
            <w:tcW w:w="8590" w:type="dxa"/>
            <w:gridSpan w:val="4"/>
            <w:vAlign w:val="top"/>
          </w:tcPr>
          <w:p w14:paraId="5A9A8FEF">
            <w:pPr>
              <w:rPr>
                <w:rFonts w:ascii="Arial"/>
                <w:sz w:val="21"/>
              </w:rPr>
            </w:pPr>
          </w:p>
        </w:tc>
      </w:tr>
      <w:tr w14:paraId="5CC59A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2" w:hRule="atLeast"/>
        </w:trPr>
        <w:tc>
          <w:tcPr>
            <w:tcW w:w="1634" w:type="dxa"/>
            <w:vAlign w:val="top"/>
          </w:tcPr>
          <w:p w14:paraId="49CCF469">
            <w:pPr>
              <w:pStyle w:val="26"/>
              <w:spacing w:before="119" w:line="219" w:lineRule="auto"/>
              <w:ind w:left="348"/>
            </w:pPr>
            <w:r>
              <w:rPr>
                <w:spacing w:val="-4"/>
              </w:rPr>
              <w:t>项目编号</w:t>
            </w:r>
          </w:p>
        </w:tc>
        <w:tc>
          <w:tcPr>
            <w:tcW w:w="8590" w:type="dxa"/>
            <w:gridSpan w:val="4"/>
            <w:vAlign w:val="top"/>
          </w:tcPr>
          <w:p w14:paraId="1AA009DB">
            <w:pPr>
              <w:rPr>
                <w:rFonts w:ascii="Arial"/>
                <w:sz w:val="21"/>
              </w:rPr>
            </w:pPr>
          </w:p>
        </w:tc>
      </w:tr>
      <w:tr w14:paraId="48771F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2" w:hRule="atLeast"/>
        </w:trPr>
        <w:tc>
          <w:tcPr>
            <w:tcW w:w="1634" w:type="dxa"/>
            <w:vAlign w:val="top"/>
          </w:tcPr>
          <w:p w14:paraId="21216731">
            <w:pPr>
              <w:pStyle w:val="26"/>
              <w:spacing w:before="231" w:line="219" w:lineRule="auto"/>
              <w:ind w:left="403"/>
            </w:pPr>
            <w:r>
              <w:rPr>
                <w:spacing w:val="-5"/>
              </w:rPr>
              <w:t>权限</w:t>
            </w:r>
          </w:p>
        </w:tc>
        <w:tc>
          <w:tcPr>
            <w:tcW w:w="8590" w:type="dxa"/>
            <w:gridSpan w:val="4"/>
            <w:vAlign w:val="top"/>
          </w:tcPr>
          <w:p w14:paraId="4A6A438B">
            <w:pPr>
              <w:pStyle w:val="26"/>
              <w:spacing w:before="68" w:line="232" w:lineRule="auto"/>
              <w:ind w:left="113" w:right="108" w:firstLine="3"/>
            </w:pPr>
            <w:r>
              <w:rPr>
                <w:spacing w:val="-1"/>
              </w:rPr>
              <w:t>办理本次招标采购项目的投标、联系、洽谈、签约、执行等具体</w:t>
            </w:r>
            <w:r>
              <w:rPr>
                <w:spacing w:val="-2"/>
              </w:rPr>
              <w:t>事务，签署全部</w:t>
            </w:r>
            <w:r>
              <w:rPr>
                <w:spacing w:val="-1"/>
              </w:rPr>
              <w:t>有关文件、文书、协议及合同。</w:t>
            </w:r>
          </w:p>
        </w:tc>
      </w:tr>
      <w:tr w14:paraId="4B6FD6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1634" w:type="dxa"/>
            <w:vAlign w:val="top"/>
          </w:tcPr>
          <w:p w14:paraId="595DA105">
            <w:pPr>
              <w:pStyle w:val="26"/>
              <w:spacing w:before="129" w:line="220" w:lineRule="auto"/>
              <w:ind w:left="465"/>
            </w:pPr>
            <w:r>
              <w:rPr>
                <w:spacing w:val="-4"/>
              </w:rPr>
              <w:t>有效期</w:t>
            </w:r>
          </w:p>
        </w:tc>
        <w:tc>
          <w:tcPr>
            <w:tcW w:w="8590" w:type="dxa"/>
            <w:gridSpan w:val="4"/>
            <w:vAlign w:val="top"/>
          </w:tcPr>
          <w:p w14:paraId="0E3FA470">
            <w:pPr>
              <w:pStyle w:val="26"/>
              <w:spacing w:before="129" w:line="219" w:lineRule="auto"/>
              <w:ind w:left="151"/>
              <w:rPr>
                <w:rFonts w:hint="eastAsia" w:eastAsia="宋体"/>
                <w:lang w:eastAsia="zh-CN"/>
              </w:rPr>
            </w:pPr>
            <w:r>
              <w:rPr>
                <w:spacing w:val="-3"/>
              </w:rPr>
              <w:t>自谈判之日起计算有效期为90日历</w:t>
            </w:r>
            <w:r>
              <w:rPr>
                <w:rFonts w:hint="eastAsia"/>
                <w:spacing w:val="-3"/>
                <w:lang w:eastAsia="zh-CN"/>
              </w:rPr>
              <w:t>天</w:t>
            </w:r>
          </w:p>
        </w:tc>
      </w:tr>
      <w:tr w14:paraId="41377E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1634" w:type="dxa"/>
            <w:vMerge w:val="restart"/>
            <w:tcBorders>
              <w:bottom w:val="nil"/>
            </w:tcBorders>
            <w:vAlign w:val="top"/>
          </w:tcPr>
          <w:p w14:paraId="340FCEB4">
            <w:pPr>
              <w:spacing w:line="264" w:lineRule="auto"/>
              <w:rPr>
                <w:rFonts w:ascii="Arial"/>
                <w:sz w:val="21"/>
              </w:rPr>
            </w:pPr>
          </w:p>
          <w:p w14:paraId="0C82407E">
            <w:pPr>
              <w:spacing w:line="265" w:lineRule="auto"/>
              <w:rPr>
                <w:rFonts w:ascii="Arial"/>
                <w:sz w:val="21"/>
              </w:rPr>
            </w:pPr>
          </w:p>
          <w:p w14:paraId="3BEA69F2">
            <w:pPr>
              <w:spacing w:line="265" w:lineRule="auto"/>
              <w:rPr>
                <w:rFonts w:ascii="Arial"/>
                <w:sz w:val="21"/>
              </w:rPr>
            </w:pPr>
          </w:p>
          <w:p w14:paraId="08677862">
            <w:pPr>
              <w:pStyle w:val="26"/>
              <w:spacing w:before="78" w:line="229" w:lineRule="auto"/>
              <w:ind w:left="588"/>
            </w:pPr>
            <w:r>
              <w:rPr>
                <w:spacing w:val="-7"/>
              </w:rPr>
              <w:t>企业</w:t>
            </w:r>
          </w:p>
          <w:p w14:paraId="4F5B104A">
            <w:pPr>
              <w:pStyle w:val="26"/>
              <w:spacing w:before="23" w:line="219" w:lineRule="auto"/>
              <w:ind w:left="584"/>
            </w:pPr>
            <w:r>
              <w:rPr>
                <w:spacing w:val="-5"/>
              </w:rPr>
              <w:t>信息</w:t>
            </w:r>
          </w:p>
        </w:tc>
        <w:tc>
          <w:tcPr>
            <w:tcW w:w="2483" w:type="dxa"/>
            <w:vAlign w:val="top"/>
          </w:tcPr>
          <w:p w14:paraId="319919AC">
            <w:pPr>
              <w:pStyle w:val="26"/>
              <w:spacing w:before="126" w:line="221" w:lineRule="auto"/>
              <w:ind w:left="591"/>
            </w:pPr>
            <w:r>
              <w:rPr>
                <w:spacing w:val="-9"/>
              </w:rPr>
              <w:t>企业名称</w:t>
            </w:r>
          </w:p>
        </w:tc>
        <w:tc>
          <w:tcPr>
            <w:tcW w:w="6107" w:type="dxa"/>
            <w:gridSpan w:val="3"/>
            <w:vAlign w:val="top"/>
          </w:tcPr>
          <w:p w14:paraId="06E9F09D">
            <w:pPr>
              <w:rPr>
                <w:rFonts w:ascii="Arial"/>
                <w:sz w:val="21"/>
              </w:rPr>
            </w:pPr>
          </w:p>
        </w:tc>
      </w:tr>
      <w:tr w14:paraId="36E74F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1634" w:type="dxa"/>
            <w:vMerge w:val="continue"/>
            <w:tcBorders>
              <w:top w:val="nil"/>
              <w:bottom w:val="nil"/>
            </w:tcBorders>
            <w:vAlign w:val="top"/>
          </w:tcPr>
          <w:p w14:paraId="4595DE97">
            <w:pPr>
              <w:rPr>
                <w:rFonts w:ascii="Arial"/>
                <w:sz w:val="21"/>
              </w:rPr>
            </w:pPr>
          </w:p>
        </w:tc>
        <w:tc>
          <w:tcPr>
            <w:tcW w:w="2483" w:type="dxa"/>
            <w:vAlign w:val="top"/>
          </w:tcPr>
          <w:p w14:paraId="254DE817">
            <w:pPr>
              <w:pStyle w:val="26"/>
              <w:spacing w:before="119" w:line="220" w:lineRule="auto"/>
              <w:ind w:left="588"/>
            </w:pPr>
            <w:r>
              <w:rPr>
                <w:spacing w:val="-9"/>
              </w:rPr>
              <w:t>法定地址</w:t>
            </w:r>
          </w:p>
        </w:tc>
        <w:tc>
          <w:tcPr>
            <w:tcW w:w="6107" w:type="dxa"/>
            <w:gridSpan w:val="3"/>
            <w:vAlign w:val="top"/>
          </w:tcPr>
          <w:p w14:paraId="0C2B3163">
            <w:pPr>
              <w:rPr>
                <w:rFonts w:ascii="Arial"/>
                <w:sz w:val="21"/>
              </w:rPr>
            </w:pPr>
          </w:p>
        </w:tc>
      </w:tr>
      <w:tr w14:paraId="208D13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7" w:hRule="atLeast"/>
        </w:trPr>
        <w:tc>
          <w:tcPr>
            <w:tcW w:w="1634" w:type="dxa"/>
            <w:vMerge w:val="continue"/>
            <w:tcBorders>
              <w:top w:val="nil"/>
              <w:bottom w:val="nil"/>
            </w:tcBorders>
            <w:vAlign w:val="top"/>
          </w:tcPr>
          <w:p w14:paraId="2D7B7CEE">
            <w:pPr>
              <w:rPr>
                <w:rFonts w:ascii="Arial"/>
                <w:sz w:val="21"/>
              </w:rPr>
            </w:pPr>
          </w:p>
        </w:tc>
        <w:tc>
          <w:tcPr>
            <w:tcW w:w="2483" w:type="dxa"/>
            <w:vAlign w:val="top"/>
          </w:tcPr>
          <w:p w14:paraId="0A20C54F">
            <w:pPr>
              <w:pStyle w:val="26"/>
              <w:spacing w:before="111" w:line="219" w:lineRule="auto"/>
              <w:ind w:left="294"/>
            </w:pPr>
            <w:r>
              <w:rPr>
                <w:spacing w:val="-3"/>
              </w:rPr>
              <w:t>营业执照注册证号</w:t>
            </w:r>
          </w:p>
        </w:tc>
        <w:tc>
          <w:tcPr>
            <w:tcW w:w="6107" w:type="dxa"/>
            <w:gridSpan w:val="3"/>
            <w:vAlign w:val="top"/>
          </w:tcPr>
          <w:p w14:paraId="703C5086">
            <w:pPr>
              <w:rPr>
                <w:rFonts w:ascii="Arial"/>
                <w:sz w:val="21"/>
              </w:rPr>
            </w:pPr>
          </w:p>
        </w:tc>
      </w:tr>
      <w:tr w14:paraId="7C30F6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1634" w:type="dxa"/>
            <w:vMerge w:val="continue"/>
            <w:tcBorders>
              <w:top w:val="nil"/>
              <w:bottom w:val="nil"/>
            </w:tcBorders>
            <w:vAlign w:val="top"/>
          </w:tcPr>
          <w:p w14:paraId="39D7EC1F">
            <w:pPr>
              <w:rPr>
                <w:rFonts w:ascii="Arial"/>
                <w:sz w:val="21"/>
              </w:rPr>
            </w:pPr>
          </w:p>
        </w:tc>
        <w:tc>
          <w:tcPr>
            <w:tcW w:w="2483" w:type="dxa"/>
            <w:vAlign w:val="top"/>
          </w:tcPr>
          <w:p w14:paraId="0B029F72">
            <w:pPr>
              <w:pStyle w:val="26"/>
              <w:spacing w:before="119" w:line="219" w:lineRule="auto"/>
              <w:ind w:left="530"/>
            </w:pPr>
            <w:r>
              <w:rPr>
                <w:spacing w:val="-3"/>
              </w:rPr>
              <w:t>工商登记机关</w:t>
            </w:r>
          </w:p>
        </w:tc>
        <w:tc>
          <w:tcPr>
            <w:tcW w:w="6107" w:type="dxa"/>
            <w:gridSpan w:val="3"/>
            <w:vAlign w:val="top"/>
          </w:tcPr>
          <w:p w14:paraId="79CE5420">
            <w:pPr>
              <w:rPr>
                <w:rFonts w:ascii="Arial"/>
                <w:sz w:val="21"/>
              </w:rPr>
            </w:pPr>
          </w:p>
        </w:tc>
      </w:tr>
      <w:tr w14:paraId="2186CB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1634" w:type="dxa"/>
            <w:vMerge w:val="continue"/>
            <w:tcBorders>
              <w:top w:val="nil"/>
            </w:tcBorders>
            <w:vAlign w:val="top"/>
          </w:tcPr>
          <w:p w14:paraId="220BC811">
            <w:pPr>
              <w:rPr>
                <w:rFonts w:ascii="Arial"/>
                <w:sz w:val="21"/>
              </w:rPr>
            </w:pPr>
          </w:p>
        </w:tc>
        <w:tc>
          <w:tcPr>
            <w:tcW w:w="2483" w:type="dxa"/>
            <w:vAlign w:val="top"/>
          </w:tcPr>
          <w:p w14:paraId="3E2B549A">
            <w:pPr>
              <w:pStyle w:val="26"/>
              <w:spacing w:before="115" w:line="224" w:lineRule="auto"/>
              <w:ind w:left="786"/>
            </w:pPr>
            <w:r>
              <w:rPr>
                <w:spacing w:val="-15"/>
              </w:rPr>
              <w:t>网址</w:t>
            </w:r>
          </w:p>
        </w:tc>
        <w:tc>
          <w:tcPr>
            <w:tcW w:w="6107" w:type="dxa"/>
            <w:gridSpan w:val="3"/>
            <w:vAlign w:val="top"/>
          </w:tcPr>
          <w:p w14:paraId="0E1938E8">
            <w:pPr>
              <w:rPr>
                <w:rFonts w:ascii="Arial"/>
                <w:sz w:val="21"/>
              </w:rPr>
            </w:pPr>
          </w:p>
        </w:tc>
      </w:tr>
      <w:tr w14:paraId="5D5601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634" w:type="dxa"/>
            <w:vMerge w:val="restart"/>
            <w:tcBorders>
              <w:bottom w:val="nil"/>
            </w:tcBorders>
            <w:vAlign w:val="top"/>
          </w:tcPr>
          <w:p w14:paraId="2F1B249C">
            <w:pPr>
              <w:spacing w:line="261" w:lineRule="auto"/>
              <w:rPr>
                <w:rFonts w:ascii="Arial"/>
                <w:sz w:val="21"/>
              </w:rPr>
            </w:pPr>
          </w:p>
          <w:p w14:paraId="45294E38">
            <w:pPr>
              <w:spacing w:line="261" w:lineRule="auto"/>
              <w:rPr>
                <w:rFonts w:ascii="Arial"/>
                <w:sz w:val="21"/>
              </w:rPr>
            </w:pPr>
          </w:p>
          <w:p w14:paraId="2D5DCD03">
            <w:pPr>
              <w:pStyle w:val="26"/>
              <w:spacing w:before="78" w:line="250" w:lineRule="auto"/>
              <w:ind w:left="583" w:right="453" w:hanging="118"/>
            </w:pPr>
            <w:r>
              <w:rPr>
                <w:spacing w:val="-4"/>
              </w:rPr>
              <w:t>法定代</w:t>
            </w:r>
            <w:r>
              <w:rPr>
                <w:spacing w:val="-5"/>
              </w:rPr>
              <w:t>表人</w:t>
            </w:r>
          </w:p>
        </w:tc>
        <w:tc>
          <w:tcPr>
            <w:tcW w:w="2483" w:type="dxa"/>
            <w:vAlign w:val="top"/>
          </w:tcPr>
          <w:p w14:paraId="54818CE0">
            <w:pPr>
              <w:pStyle w:val="26"/>
              <w:spacing w:before="112" w:line="219" w:lineRule="auto"/>
              <w:ind w:left="767"/>
            </w:pPr>
            <w:r>
              <w:rPr>
                <w:spacing w:val="-5"/>
              </w:rPr>
              <w:t>姓名</w:t>
            </w:r>
          </w:p>
        </w:tc>
        <w:tc>
          <w:tcPr>
            <w:tcW w:w="1975" w:type="dxa"/>
            <w:vAlign w:val="top"/>
          </w:tcPr>
          <w:p w14:paraId="2978BE44">
            <w:pPr>
              <w:rPr>
                <w:rFonts w:ascii="Arial"/>
                <w:sz w:val="21"/>
              </w:rPr>
            </w:pPr>
          </w:p>
        </w:tc>
        <w:tc>
          <w:tcPr>
            <w:tcW w:w="1343" w:type="dxa"/>
            <w:vAlign w:val="top"/>
          </w:tcPr>
          <w:p w14:paraId="0E0F8E94">
            <w:pPr>
              <w:pStyle w:val="26"/>
              <w:spacing w:before="111" w:line="220" w:lineRule="auto"/>
              <w:ind w:left="118"/>
            </w:pPr>
            <w:r>
              <w:rPr>
                <w:spacing w:val="-7"/>
              </w:rPr>
              <w:t>性别</w:t>
            </w:r>
          </w:p>
        </w:tc>
        <w:tc>
          <w:tcPr>
            <w:tcW w:w="2789" w:type="dxa"/>
            <w:vAlign w:val="top"/>
          </w:tcPr>
          <w:p w14:paraId="6F095424">
            <w:pPr>
              <w:rPr>
                <w:rFonts w:ascii="Arial"/>
                <w:sz w:val="21"/>
              </w:rPr>
            </w:pPr>
          </w:p>
        </w:tc>
      </w:tr>
      <w:tr w14:paraId="0346D7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634" w:type="dxa"/>
            <w:vMerge w:val="continue"/>
            <w:tcBorders>
              <w:top w:val="nil"/>
              <w:bottom w:val="nil"/>
            </w:tcBorders>
            <w:vAlign w:val="top"/>
          </w:tcPr>
          <w:p w14:paraId="7496935C">
            <w:pPr>
              <w:rPr>
                <w:rFonts w:ascii="Arial"/>
                <w:sz w:val="21"/>
              </w:rPr>
            </w:pPr>
          </w:p>
        </w:tc>
        <w:tc>
          <w:tcPr>
            <w:tcW w:w="2483" w:type="dxa"/>
            <w:vAlign w:val="top"/>
          </w:tcPr>
          <w:p w14:paraId="7909B2CC">
            <w:pPr>
              <w:pStyle w:val="26"/>
              <w:spacing w:before="114" w:line="219" w:lineRule="auto"/>
              <w:ind w:left="768"/>
            </w:pPr>
            <w:r>
              <w:rPr>
                <w:spacing w:val="-6"/>
              </w:rPr>
              <w:t>职务</w:t>
            </w:r>
          </w:p>
        </w:tc>
        <w:tc>
          <w:tcPr>
            <w:tcW w:w="1975" w:type="dxa"/>
            <w:vAlign w:val="top"/>
          </w:tcPr>
          <w:p w14:paraId="6357AF81">
            <w:pPr>
              <w:rPr>
                <w:rFonts w:ascii="Arial"/>
                <w:sz w:val="21"/>
              </w:rPr>
            </w:pPr>
          </w:p>
        </w:tc>
        <w:tc>
          <w:tcPr>
            <w:tcW w:w="1343" w:type="dxa"/>
            <w:vAlign w:val="top"/>
          </w:tcPr>
          <w:p w14:paraId="635F98AF">
            <w:pPr>
              <w:pStyle w:val="26"/>
              <w:spacing w:before="115" w:line="221" w:lineRule="auto"/>
              <w:ind w:left="116"/>
            </w:pPr>
            <w:r>
              <w:rPr>
                <w:spacing w:val="-3"/>
              </w:rPr>
              <w:t>联系电话</w:t>
            </w:r>
          </w:p>
        </w:tc>
        <w:tc>
          <w:tcPr>
            <w:tcW w:w="2789" w:type="dxa"/>
            <w:vAlign w:val="top"/>
          </w:tcPr>
          <w:p w14:paraId="775BDF29">
            <w:pPr>
              <w:rPr>
                <w:rFonts w:ascii="Arial"/>
                <w:sz w:val="21"/>
              </w:rPr>
            </w:pPr>
          </w:p>
        </w:tc>
      </w:tr>
      <w:tr w14:paraId="7F37BF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1634" w:type="dxa"/>
            <w:vMerge w:val="continue"/>
            <w:tcBorders>
              <w:top w:val="nil"/>
              <w:bottom w:val="nil"/>
            </w:tcBorders>
            <w:vAlign w:val="top"/>
          </w:tcPr>
          <w:p w14:paraId="67837D6D">
            <w:pPr>
              <w:rPr>
                <w:rFonts w:ascii="Arial"/>
                <w:sz w:val="21"/>
              </w:rPr>
            </w:pPr>
          </w:p>
        </w:tc>
        <w:tc>
          <w:tcPr>
            <w:tcW w:w="2483" w:type="dxa"/>
            <w:vAlign w:val="top"/>
          </w:tcPr>
          <w:p w14:paraId="7CB1E74E">
            <w:pPr>
              <w:pStyle w:val="26"/>
              <w:spacing w:before="100" w:line="219" w:lineRule="auto"/>
              <w:ind w:left="765"/>
            </w:pPr>
            <w:r>
              <w:rPr>
                <w:spacing w:val="-4"/>
              </w:rPr>
              <w:t>传真</w:t>
            </w:r>
          </w:p>
        </w:tc>
        <w:tc>
          <w:tcPr>
            <w:tcW w:w="6107" w:type="dxa"/>
            <w:gridSpan w:val="3"/>
            <w:vAlign w:val="top"/>
          </w:tcPr>
          <w:p w14:paraId="3F42ABA2">
            <w:pPr>
              <w:rPr>
                <w:rFonts w:ascii="Arial"/>
                <w:sz w:val="21"/>
              </w:rPr>
            </w:pPr>
          </w:p>
        </w:tc>
      </w:tr>
      <w:tr w14:paraId="08FB5C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1634" w:type="dxa"/>
            <w:vMerge w:val="continue"/>
            <w:tcBorders>
              <w:top w:val="nil"/>
            </w:tcBorders>
            <w:vAlign w:val="top"/>
          </w:tcPr>
          <w:p w14:paraId="0E1EC26A">
            <w:pPr>
              <w:rPr>
                <w:rFonts w:ascii="Arial"/>
                <w:sz w:val="21"/>
              </w:rPr>
            </w:pPr>
          </w:p>
        </w:tc>
        <w:tc>
          <w:tcPr>
            <w:tcW w:w="2483" w:type="dxa"/>
            <w:vAlign w:val="top"/>
          </w:tcPr>
          <w:p w14:paraId="5E94A6B4">
            <w:pPr>
              <w:pStyle w:val="26"/>
              <w:spacing w:before="100" w:line="227" w:lineRule="auto"/>
              <w:ind w:left="767"/>
            </w:pPr>
            <w:r>
              <w:rPr>
                <w:spacing w:val="-3"/>
              </w:rPr>
              <w:t>通讯地址</w:t>
            </w:r>
          </w:p>
        </w:tc>
        <w:tc>
          <w:tcPr>
            <w:tcW w:w="6107" w:type="dxa"/>
            <w:gridSpan w:val="3"/>
            <w:vAlign w:val="top"/>
          </w:tcPr>
          <w:p w14:paraId="511876FF">
            <w:pPr>
              <w:rPr>
                <w:rFonts w:ascii="Arial"/>
                <w:sz w:val="21"/>
              </w:rPr>
            </w:pPr>
          </w:p>
        </w:tc>
      </w:tr>
      <w:tr w14:paraId="2D6E38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64" w:hRule="atLeast"/>
        </w:trPr>
        <w:tc>
          <w:tcPr>
            <w:tcW w:w="10224" w:type="dxa"/>
            <w:gridSpan w:val="5"/>
            <w:vAlign w:val="top"/>
          </w:tcPr>
          <w:p w14:paraId="1F22B359">
            <w:pPr>
              <w:spacing w:line="295" w:lineRule="auto"/>
              <w:rPr>
                <w:rFonts w:ascii="Arial"/>
                <w:sz w:val="21"/>
              </w:rPr>
            </w:pPr>
          </w:p>
          <w:p w14:paraId="068B9407">
            <w:pPr>
              <w:pStyle w:val="26"/>
              <w:spacing w:before="78" w:line="219" w:lineRule="auto"/>
              <w:ind w:left="3799"/>
            </w:pPr>
            <w:r>
              <w:rPr>
                <w:spacing w:val="-1"/>
              </w:rPr>
              <w:t>法定代表人身份证复印件</w:t>
            </w:r>
          </w:p>
          <w:p w14:paraId="32800C56">
            <w:pPr>
              <w:spacing w:line="273" w:lineRule="auto"/>
              <w:rPr>
                <w:rFonts w:ascii="Arial"/>
                <w:sz w:val="21"/>
              </w:rPr>
            </w:pPr>
          </w:p>
          <w:p w14:paraId="6668BB2C">
            <w:pPr>
              <w:pStyle w:val="26"/>
              <w:spacing w:before="78" w:line="219" w:lineRule="auto"/>
              <w:ind w:left="4049"/>
            </w:pPr>
            <w:r>
              <w:rPr>
                <w:spacing w:val="-3"/>
              </w:rPr>
              <w:t>（身份证正、反面）</w:t>
            </w:r>
          </w:p>
        </w:tc>
      </w:tr>
    </w:tbl>
    <w:p w14:paraId="0CA65EA1">
      <w:pPr>
        <w:spacing w:before="190" w:line="219" w:lineRule="auto"/>
        <w:ind w:left="4739"/>
        <w:rPr>
          <w:rFonts w:ascii="宋体" w:hAnsi="宋体" w:eastAsia="宋体" w:cs="宋体"/>
          <w:sz w:val="24"/>
          <w:szCs w:val="24"/>
        </w:rPr>
      </w:pPr>
      <w:r>
        <w:rPr>
          <w:rFonts w:ascii="宋体" w:hAnsi="宋体" w:eastAsia="宋体" w:cs="宋体"/>
          <w:spacing w:val="3"/>
          <w:sz w:val="24"/>
          <w:szCs w:val="24"/>
        </w:rPr>
        <w:t>供应商名称</w:t>
      </w:r>
      <w:r>
        <w:rPr>
          <w:rFonts w:ascii="宋体" w:hAnsi="宋体" w:eastAsia="宋体" w:cs="宋体"/>
          <w:spacing w:val="-18"/>
          <w:sz w:val="24"/>
          <w:szCs w:val="24"/>
        </w:rPr>
        <w:t>：（</w:t>
      </w:r>
      <w:r>
        <w:rPr>
          <w:rFonts w:ascii="宋体" w:hAnsi="宋体" w:eastAsia="宋体" w:cs="宋体"/>
          <w:spacing w:val="3"/>
          <w:sz w:val="24"/>
          <w:szCs w:val="24"/>
        </w:rPr>
        <w:t>公章）</w:t>
      </w:r>
    </w:p>
    <w:p w14:paraId="01239A21">
      <w:pPr>
        <w:pStyle w:val="8"/>
        <w:spacing w:line="259" w:lineRule="auto"/>
      </w:pPr>
    </w:p>
    <w:p w14:paraId="5E72A480">
      <w:pPr>
        <w:spacing w:before="79" w:line="219" w:lineRule="auto"/>
        <w:ind w:left="3780"/>
        <w:rPr>
          <w:rFonts w:ascii="宋体" w:hAnsi="宋体" w:eastAsia="宋体" w:cs="宋体"/>
          <w:sz w:val="24"/>
          <w:szCs w:val="24"/>
        </w:rPr>
      </w:pPr>
      <w:r>
        <w:rPr>
          <w:rFonts w:ascii="宋体" w:hAnsi="宋体" w:eastAsia="宋体" w:cs="宋体"/>
          <w:spacing w:val="-2"/>
          <w:sz w:val="24"/>
          <w:szCs w:val="24"/>
        </w:rPr>
        <w:t>法定代表人或授权代表：(签字或盖章)</w:t>
      </w:r>
    </w:p>
    <w:p w14:paraId="6F3642E0">
      <w:pPr>
        <w:pStyle w:val="8"/>
        <w:spacing w:line="260" w:lineRule="auto"/>
      </w:pPr>
    </w:p>
    <w:p w14:paraId="33E75070">
      <w:pPr>
        <w:spacing w:before="78" w:line="219" w:lineRule="auto"/>
        <w:ind w:left="8460"/>
        <w:rPr>
          <w:rFonts w:ascii="宋体" w:hAnsi="宋体" w:eastAsia="宋体" w:cs="宋体"/>
          <w:sz w:val="24"/>
          <w:szCs w:val="24"/>
        </w:rPr>
      </w:pPr>
      <w:r>
        <w:rPr>
          <w:rFonts w:ascii="宋体" w:hAnsi="宋体" w:eastAsia="宋体" w:cs="宋体"/>
          <w:spacing w:val="-9"/>
          <w:sz w:val="24"/>
          <w:szCs w:val="24"/>
        </w:rPr>
        <w:t>年月日</w:t>
      </w:r>
    </w:p>
    <w:p w14:paraId="2EB62DA8">
      <w:pPr>
        <w:pStyle w:val="8"/>
        <w:spacing w:line="339" w:lineRule="auto"/>
      </w:pPr>
    </w:p>
    <w:p w14:paraId="723AB7CE">
      <w:pPr>
        <w:spacing w:before="79" w:line="219" w:lineRule="auto"/>
        <w:ind w:left="587"/>
        <w:rPr>
          <w:rFonts w:ascii="宋体" w:hAnsi="宋体" w:eastAsia="宋体" w:cs="宋体"/>
          <w:sz w:val="24"/>
          <w:szCs w:val="24"/>
        </w:rPr>
      </w:pPr>
      <w:r>
        <w:rPr>
          <w:rFonts w:ascii="宋体" w:hAnsi="宋体" w:eastAsia="宋体" w:cs="宋体"/>
          <w:b/>
          <w:bCs/>
          <w:spacing w:val="2"/>
          <w:sz w:val="24"/>
          <w:szCs w:val="24"/>
        </w:rPr>
        <w:t>注</w:t>
      </w:r>
      <w:r>
        <w:rPr>
          <w:rFonts w:ascii="宋体" w:hAnsi="宋体" w:eastAsia="宋体" w:cs="宋体"/>
          <w:b/>
          <w:bCs/>
          <w:spacing w:val="-29"/>
          <w:sz w:val="24"/>
          <w:szCs w:val="24"/>
        </w:rPr>
        <w:t>：（</w:t>
      </w:r>
      <w:r>
        <w:rPr>
          <w:rFonts w:ascii="宋体" w:hAnsi="宋体" w:eastAsia="宋体" w:cs="宋体"/>
          <w:b/>
          <w:bCs/>
          <w:spacing w:val="2"/>
          <w:sz w:val="24"/>
          <w:szCs w:val="24"/>
        </w:rPr>
        <w:t>法人投标需提供此证明）</w:t>
      </w:r>
    </w:p>
    <w:p w14:paraId="0BB3CA55">
      <w:pPr>
        <w:spacing w:line="219" w:lineRule="auto"/>
        <w:rPr>
          <w:rFonts w:ascii="宋体" w:hAnsi="宋体" w:eastAsia="宋体" w:cs="宋体"/>
          <w:sz w:val="24"/>
          <w:szCs w:val="24"/>
        </w:rPr>
        <w:sectPr>
          <w:footerReference r:id="rId16" w:type="default"/>
          <w:pgSz w:w="11906" w:h="16839"/>
          <w:pgMar w:top="1431" w:right="838" w:bottom="1197" w:left="838" w:header="0" w:footer="983" w:gutter="0"/>
          <w:cols w:space="720" w:num="1"/>
        </w:sectPr>
      </w:pPr>
    </w:p>
    <w:p w14:paraId="3CEA03F1">
      <w:pPr>
        <w:spacing w:before="283" w:line="219" w:lineRule="auto"/>
        <w:ind w:left="3344"/>
        <w:rPr>
          <w:rFonts w:ascii="宋体" w:hAnsi="宋体" w:eastAsia="宋体" w:cs="宋体"/>
          <w:sz w:val="24"/>
          <w:szCs w:val="24"/>
        </w:rPr>
      </w:pPr>
      <w:r>
        <w:rPr>
          <w:rFonts w:ascii="宋体" w:hAnsi="宋体" w:eastAsia="宋体" w:cs="宋体"/>
          <w:b/>
          <w:bCs/>
          <w:spacing w:val="-3"/>
          <w:sz w:val="24"/>
          <w:szCs w:val="24"/>
        </w:rPr>
        <w:t>二、法定代表人授权书</w:t>
      </w:r>
    </w:p>
    <w:p w14:paraId="7790E3BB">
      <w:pPr>
        <w:spacing w:before="155" w:line="219" w:lineRule="auto"/>
        <w:ind w:left="15"/>
        <w:rPr>
          <w:rFonts w:ascii="宋体" w:hAnsi="宋体" w:eastAsia="宋体" w:cs="宋体"/>
          <w:sz w:val="24"/>
          <w:szCs w:val="24"/>
        </w:rPr>
      </w:pPr>
      <w:r>
        <w:rPr>
          <w:rFonts w:hint="eastAsia" w:ascii="宋体" w:hAnsi="宋体" w:eastAsia="宋体" w:cs="宋体"/>
          <w:spacing w:val="-2"/>
          <w:sz w:val="24"/>
          <w:szCs w:val="24"/>
          <w:lang w:eastAsia="zh-CN"/>
        </w:rPr>
        <w:t>宝鸡华星工程设计咨询有限公司</w:t>
      </w:r>
      <w:r>
        <w:rPr>
          <w:rFonts w:ascii="宋体" w:hAnsi="宋体" w:eastAsia="宋体" w:cs="宋体"/>
          <w:spacing w:val="-2"/>
          <w:sz w:val="24"/>
          <w:szCs w:val="24"/>
        </w:rPr>
        <w:t>：</w:t>
      </w:r>
    </w:p>
    <w:p w14:paraId="66071C1B">
      <w:pPr>
        <w:tabs>
          <w:tab w:val="left" w:pos="135"/>
        </w:tabs>
        <w:spacing w:before="182" w:line="360" w:lineRule="auto"/>
        <w:ind w:right="34" w:firstLine="650"/>
        <w:jc w:val="both"/>
        <w:rPr>
          <w:rFonts w:ascii="宋体" w:hAnsi="宋体" w:eastAsia="宋体" w:cs="宋体"/>
          <w:sz w:val="24"/>
          <w:szCs w:val="24"/>
        </w:rPr>
      </w:pPr>
      <w:r>
        <w:rPr>
          <w:rFonts w:ascii="宋体" w:hAnsi="宋体" w:eastAsia="宋体" w:cs="宋体"/>
          <w:sz w:val="24"/>
          <w:szCs w:val="24"/>
        </w:rPr>
        <w:t>注册于</w:t>
      </w:r>
      <w:r>
        <w:rPr>
          <w:rFonts w:ascii="宋体" w:hAnsi="宋体" w:eastAsia="宋体" w:cs="宋体"/>
          <w:sz w:val="24"/>
          <w:szCs w:val="24"/>
          <w:u w:val="single" w:color="auto"/>
        </w:rPr>
        <w:t>（工商行政管理局名称）</w:t>
      </w:r>
      <w:r>
        <w:rPr>
          <w:rFonts w:ascii="宋体" w:hAnsi="宋体" w:eastAsia="宋体" w:cs="宋体"/>
          <w:sz w:val="24"/>
          <w:szCs w:val="24"/>
        </w:rPr>
        <w:t>之</w:t>
      </w:r>
      <w:r>
        <w:rPr>
          <w:rFonts w:ascii="宋体" w:hAnsi="宋体" w:eastAsia="宋体" w:cs="宋体"/>
          <w:sz w:val="24"/>
          <w:szCs w:val="24"/>
          <w:u w:val="single" w:color="auto"/>
        </w:rPr>
        <w:t>（供应商全</w:t>
      </w:r>
      <w:r>
        <w:rPr>
          <w:rFonts w:ascii="宋体" w:hAnsi="宋体" w:eastAsia="宋体" w:cs="宋体"/>
          <w:spacing w:val="-1"/>
          <w:sz w:val="24"/>
          <w:szCs w:val="24"/>
          <w:u w:val="single" w:color="auto"/>
        </w:rPr>
        <w:t>称）</w:t>
      </w:r>
      <w:r>
        <w:rPr>
          <w:rFonts w:ascii="宋体" w:hAnsi="宋体" w:eastAsia="宋体" w:cs="宋体"/>
          <w:spacing w:val="-1"/>
          <w:sz w:val="24"/>
          <w:szCs w:val="24"/>
        </w:rPr>
        <w:t>法人代表</w:t>
      </w:r>
      <w:r>
        <w:rPr>
          <w:rFonts w:ascii="宋体" w:hAnsi="宋体" w:eastAsia="宋体" w:cs="宋体"/>
          <w:spacing w:val="-1"/>
          <w:sz w:val="24"/>
          <w:szCs w:val="24"/>
          <w:u w:val="single" w:color="auto"/>
        </w:rPr>
        <w:t>（签字）</w:t>
      </w:r>
      <w:r>
        <w:rPr>
          <w:rFonts w:ascii="宋体" w:hAnsi="宋体" w:eastAsia="宋体" w:cs="宋体"/>
          <w:spacing w:val="-1"/>
          <w:sz w:val="24"/>
          <w:szCs w:val="24"/>
        </w:rPr>
        <w:t>授权</w:t>
      </w:r>
      <w:r>
        <w:rPr>
          <w:rFonts w:ascii="宋体" w:hAnsi="宋体" w:eastAsia="宋体" w:cs="宋体"/>
          <w:sz w:val="24"/>
          <w:szCs w:val="24"/>
          <w:u w:val="single" w:color="auto"/>
        </w:rPr>
        <w:tab/>
      </w:r>
      <w:r>
        <w:rPr>
          <w:rFonts w:ascii="宋体" w:hAnsi="宋体" w:eastAsia="宋体" w:cs="宋体"/>
          <w:spacing w:val="-5"/>
          <w:sz w:val="24"/>
          <w:szCs w:val="24"/>
          <w:u w:val="single" w:color="auto"/>
        </w:rPr>
        <w:t>（被授权人姓名、职务）</w:t>
      </w:r>
      <w:r>
        <w:rPr>
          <w:rFonts w:ascii="宋体" w:hAnsi="宋体" w:eastAsia="宋体" w:cs="宋体"/>
          <w:spacing w:val="-5"/>
          <w:sz w:val="24"/>
          <w:szCs w:val="24"/>
        </w:rPr>
        <w:t>为本公司的合法代理人，就</w:t>
      </w:r>
      <w:r>
        <w:rPr>
          <w:rFonts w:ascii="宋体" w:hAnsi="宋体" w:eastAsia="宋体" w:cs="宋体"/>
          <w:spacing w:val="-5"/>
          <w:sz w:val="24"/>
          <w:szCs w:val="24"/>
          <w:u w:val="single" w:color="auto"/>
        </w:rPr>
        <w:t>（项目名称）</w:t>
      </w:r>
      <w:r>
        <w:rPr>
          <w:rFonts w:ascii="宋体" w:hAnsi="宋体" w:eastAsia="宋体" w:cs="宋体"/>
          <w:spacing w:val="-5"/>
          <w:sz w:val="24"/>
          <w:szCs w:val="24"/>
        </w:rPr>
        <w:t>的招标</w:t>
      </w:r>
      <w:r>
        <w:rPr>
          <w:rFonts w:ascii="宋体" w:hAnsi="宋体" w:eastAsia="宋体" w:cs="宋体"/>
          <w:sz w:val="24"/>
          <w:szCs w:val="24"/>
        </w:rPr>
        <w:t>及合同的执行和完成，以本公司的名义处理一切与之有关的事宜。</w:t>
      </w:r>
    </w:p>
    <w:p w14:paraId="28F94C49">
      <w:pPr>
        <w:spacing w:line="218" w:lineRule="auto"/>
        <w:ind w:left="28"/>
        <w:rPr>
          <w:rFonts w:ascii="宋体" w:hAnsi="宋体" w:eastAsia="宋体" w:cs="宋体"/>
          <w:sz w:val="24"/>
          <w:szCs w:val="24"/>
        </w:rPr>
      </w:pPr>
      <w:r>
        <w:rPr>
          <w:rFonts w:ascii="宋体" w:hAnsi="宋体" w:eastAsia="宋体" w:cs="宋体"/>
          <w:spacing w:val="-2"/>
          <w:sz w:val="24"/>
          <w:szCs w:val="24"/>
        </w:rPr>
        <w:t>附：全权代表姓名：性别：年龄：</w:t>
      </w:r>
      <w:r>
        <w:rPr>
          <w:rFonts w:ascii="宋体" w:hAnsi="宋体" w:eastAsia="宋体" w:cs="宋体"/>
          <w:spacing w:val="-2"/>
          <w:sz w:val="24"/>
          <w:szCs w:val="24"/>
          <w:u w:val="single" w:color="auto"/>
        </w:rPr>
        <w:t>.</w:t>
      </w:r>
    </w:p>
    <w:p w14:paraId="10A7BCC8">
      <w:pPr>
        <w:spacing w:before="184" w:line="219" w:lineRule="auto"/>
        <w:ind w:left="641"/>
        <w:rPr>
          <w:rFonts w:ascii="宋体" w:hAnsi="宋体" w:eastAsia="宋体" w:cs="宋体"/>
          <w:sz w:val="24"/>
          <w:szCs w:val="24"/>
        </w:rPr>
      </w:pPr>
      <w:r>
        <w:rPr>
          <w:rFonts w:ascii="宋体" w:hAnsi="宋体" w:eastAsia="宋体" w:cs="宋体"/>
          <w:spacing w:val="-2"/>
          <w:sz w:val="24"/>
          <w:szCs w:val="24"/>
        </w:rPr>
        <w:t>职务：身份证号码：</w:t>
      </w:r>
      <w:r>
        <w:rPr>
          <w:rFonts w:ascii="宋体" w:hAnsi="宋体" w:eastAsia="宋体" w:cs="宋体"/>
          <w:spacing w:val="-2"/>
          <w:sz w:val="24"/>
          <w:szCs w:val="24"/>
          <w:u w:val="single" w:color="auto"/>
        </w:rPr>
        <w:t>.</w:t>
      </w:r>
    </w:p>
    <w:p w14:paraId="315B9B89">
      <w:pPr>
        <w:spacing w:before="182" w:line="227" w:lineRule="auto"/>
        <w:ind w:left="640"/>
        <w:rPr>
          <w:rFonts w:ascii="宋体" w:hAnsi="宋体" w:eastAsia="宋体" w:cs="宋体"/>
          <w:sz w:val="24"/>
          <w:szCs w:val="24"/>
        </w:rPr>
      </w:pPr>
      <w:r>
        <w:rPr>
          <w:rFonts w:ascii="宋体" w:hAnsi="宋体" w:eastAsia="宋体" w:cs="宋体"/>
          <w:sz w:val="24"/>
          <w:szCs w:val="24"/>
        </w:rPr>
        <w:t>通讯地址</w:t>
      </w:r>
      <w:r>
        <w:rPr>
          <w:rFonts w:ascii="宋体" w:hAnsi="宋体" w:eastAsia="宋体" w:cs="宋体"/>
          <w:sz w:val="24"/>
          <w:szCs w:val="24"/>
          <w:u w:val="single" w:color="auto"/>
        </w:rPr>
        <w:t>：.</w:t>
      </w:r>
    </w:p>
    <w:p w14:paraId="2E8B9C03">
      <w:pPr>
        <w:spacing w:before="174" w:line="219" w:lineRule="auto"/>
        <w:ind w:left="658"/>
        <w:rPr>
          <w:rFonts w:ascii="宋体" w:hAnsi="宋体" w:eastAsia="宋体" w:cs="宋体"/>
          <w:sz w:val="24"/>
          <w:szCs w:val="24"/>
        </w:rPr>
      </w:pPr>
      <w:r>
        <w:rPr>
          <w:rFonts w:ascii="宋体" w:hAnsi="宋体" w:eastAsia="宋体" w:cs="宋体"/>
          <w:spacing w:val="-2"/>
          <w:sz w:val="24"/>
          <w:szCs w:val="24"/>
        </w:rPr>
        <w:t>邮政编码：</w:t>
      </w:r>
      <w:r>
        <w:rPr>
          <w:rFonts w:ascii="宋体" w:hAnsi="宋体" w:eastAsia="宋体" w:cs="宋体"/>
          <w:spacing w:val="-3"/>
          <w:sz w:val="24"/>
          <w:szCs w:val="24"/>
          <w:u w:val="single" w:color="auto"/>
        </w:rPr>
        <w:t>.</w:t>
      </w:r>
    </w:p>
    <w:p w14:paraId="1F3CCB26">
      <w:pPr>
        <w:spacing w:before="182" w:line="219" w:lineRule="auto"/>
        <w:ind w:left="668"/>
        <w:rPr>
          <w:rFonts w:ascii="宋体" w:hAnsi="宋体" w:eastAsia="宋体" w:cs="宋体"/>
          <w:sz w:val="24"/>
          <w:szCs w:val="24"/>
        </w:rPr>
      </w:pPr>
      <w:r>
        <w:rPr>
          <w:rFonts w:ascii="宋体" w:hAnsi="宋体" w:eastAsia="宋体" w:cs="宋体"/>
          <w:spacing w:val="-6"/>
          <w:sz w:val="24"/>
          <w:szCs w:val="24"/>
        </w:rPr>
        <w:t>电话：电传：</w:t>
      </w:r>
      <w:r>
        <w:rPr>
          <w:rFonts w:ascii="宋体" w:hAnsi="宋体" w:eastAsia="宋体" w:cs="宋体"/>
          <w:spacing w:val="-7"/>
          <w:sz w:val="24"/>
          <w:szCs w:val="24"/>
          <w:u w:val="single" w:color="auto"/>
        </w:rPr>
        <w:t>.</w:t>
      </w:r>
    </w:p>
    <w:p w14:paraId="51CB0AB0">
      <w:pPr>
        <w:spacing w:before="227" w:line="219" w:lineRule="auto"/>
        <w:ind w:left="28"/>
        <w:outlineLvl w:val="2"/>
        <w:rPr>
          <w:rFonts w:ascii="宋体" w:hAnsi="宋体" w:eastAsia="宋体" w:cs="宋体"/>
          <w:sz w:val="24"/>
          <w:szCs w:val="24"/>
        </w:rPr>
      </w:pPr>
      <w:r>
        <w:rPr>
          <w:rFonts w:ascii="宋体" w:hAnsi="宋体" w:eastAsia="宋体" w:cs="宋体"/>
          <w:b/>
          <w:bCs/>
          <w:spacing w:val="-2"/>
          <w:sz w:val="24"/>
          <w:szCs w:val="24"/>
        </w:rPr>
        <w:t>附：法定代表人、被授权人身份证复印件。（备注</w:t>
      </w:r>
      <w:r>
        <w:rPr>
          <w:rFonts w:ascii="宋体" w:hAnsi="宋体" w:eastAsia="宋体" w:cs="宋体"/>
          <w:b/>
          <w:bCs/>
          <w:spacing w:val="-3"/>
          <w:sz w:val="24"/>
          <w:szCs w:val="24"/>
        </w:rPr>
        <w:t>：二代身份证需复印正、反两面）</w:t>
      </w:r>
    </w:p>
    <w:p w14:paraId="2FC67DC3">
      <w:pPr>
        <w:spacing w:line="31" w:lineRule="exact"/>
      </w:pPr>
    </w:p>
    <w:tbl>
      <w:tblPr>
        <w:tblStyle w:val="25"/>
        <w:tblW w:w="8924"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06"/>
        <w:gridCol w:w="4718"/>
      </w:tblGrid>
      <w:tr w14:paraId="4F95DA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6" w:hRule="atLeast"/>
        </w:trPr>
        <w:tc>
          <w:tcPr>
            <w:tcW w:w="4206" w:type="dxa"/>
            <w:vAlign w:val="top"/>
          </w:tcPr>
          <w:p w14:paraId="631B26A7">
            <w:pPr>
              <w:spacing w:line="299" w:lineRule="auto"/>
              <w:rPr>
                <w:rFonts w:ascii="Arial"/>
                <w:sz w:val="21"/>
              </w:rPr>
            </w:pPr>
          </w:p>
          <w:p w14:paraId="2BD3F51D">
            <w:pPr>
              <w:spacing w:line="300" w:lineRule="auto"/>
              <w:rPr>
                <w:rFonts w:ascii="Arial"/>
                <w:sz w:val="21"/>
              </w:rPr>
            </w:pPr>
          </w:p>
          <w:p w14:paraId="1C50E79C">
            <w:pPr>
              <w:pStyle w:val="26"/>
              <w:spacing w:before="78" w:line="219" w:lineRule="auto"/>
              <w:ind w:left="788"/>
            </w:pPr>
            <w:r>
              <w:rPr>
                <w:spacing w:val="-1"/>
              </w:rPr>
              <w:t>法定代表人身份证复印件</w:t>
            </w:r>
          </w:p>
          <w:p w14:paraId="7F4F515B">
            <w:pPr>
              <w:pStyle w:val="26"/>
              <w:spacing w:before="314" w:line="221" w:lineRule="auto"/>
              <w:ind w:left="1639"/>
            </w:pPr>
            <w:r>
              <w:rPr>
                <w:spacing w:val="-6"/>
              </w:rPr>
              <w:t>（正面）</w:t>
            </w:r>
          </w:p>
        </w:tc>
        <w:tc>
          <w:tcPr>
            <w:tcW w:w="4718" w:type="dxa"/>
            <w:tcBorders>
              <w:bottom w:val="single" w:color="000000" w:sz="2" w:space="0"/>
            </w:tcBorders>
            <w:vAlign w:val="top"/>
          </w:tcPr>
          <w:p w14:paraId="6D2AB5E2">
            <w:pPr>
              <w:spacing w:line="299" w:lineRule="auto"/>
              <w:rPr>
                <w:rFonts w:ascii="Arial"/>
                <w:sz w:val="21"/>
              </w:rPr>
            </w:pPr>
          </w:p>
          <w:p w14:paraId="0A4CF4FC">
            <w:pPr>
              <w:spacing w:line="300" w:lineRule="auto"/>
              <w:rPr>
                <w:rFonts w:ascii="Arial"/>
                <w:sz w:val="21"/>
              </w:rPr>
            </w:pPr>
          </w:p>
          <w:p w14:paraId="57C2F38B">
            <w:pPr>
              <w:pStyle w:val="26"/>
              <w:spacing w:before="78" w:line="219" w:lineRule="auto"/>
              <w:ind w:left="1043"/>
            </w:pPr>
            <w:r>
              <w:rPr>
                <w:spacing w:val="-1"/>
              </w:rPr>
              <w:t>被授权代表身份证复印件</w:t>
            </w:r>
          </w:p>
          <w:p w14:paraId="2396B9B5">
            <w:pPr>
              <w:pStyle w:val="26"/>
              <w:spacing w:before="314" w:line="221" w:lineRule="auto"/>
              <w:ind w:left="1894"/>
            </w:pPr>
            <w:r>
              <w:rPr>
                <w:spacing w:val="-6"/>
              </w:rPr>
              <w:t>（正面）</w:t>
            </w:r>
          </w:p>
        </w:tc>
      </w:tr>
      <w:tr w14:paraId="5DA140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8" w:hRule="atLeast"/>
        </w:trPr>
        <w:tc>
          <w:tcPr>
            <w:tcW w:w="4206" w:type="dxa"/>
            <w:vAlign w:val="top"/>
          </w:tcPr>
          <w:p w14:paraId="0D28CC73">
            <w:pPr>
              <w:spacing w:line="298" w:lineRule="auto"/>
              <w:rPr>
                <w:rFonts w:ascii="Arial"/>
                <w:sz w:val="21"/>
              </w:rPr>
            </w:pPr>
          </w:p>
          <w:p w14:paraId="1368C305">
            <w:pPr>
              <w:spacing w:line="299" w:lineRule="auto"/>
              <w:rPr>
                <w:rFonts w:ascii="Arial"/>
                <w:sz w:val="21"/>
              </w:rPr>
            </w:pPr>
          </w:p>
          <w:p w14:paraId="746AF4A6">
            <w:pPr>
              <w:pStyle w:val="26"/>
              <w:spacing w:before="78" w:line="219" w:lineRule="auto"/>
              <w:ind w:left="788"/>
            </w:pPr>
            <w:r>
              <w:rPr>
                <w:spacing w:val="-1"/>
              </w:rPr>
              <w:t>法定代表人身份证复印件</w:t>
            </w:r>
          </w:p>
          <w:p w14:paraId="1CBB98BB">
            <w:pPr>
              <w:pStyle w:val="26"/>
              <w:spacing w:before="314" w:line="221" w:lineRule="auto"/>
              <w:ind w:left="1639"/>
            </w:pPr>
            <w:r>
              <w:rPr>
                <w:spacing w:val="-6"/>
              </w:rPr>
              <w:t>（反面）</w:t>
            </w:r>
          </w:p>
        </w:tc>
        <w:tc>
          <w:tcPr>
            <w:tcW w:w="4718" w:type="dxa"/>
            <w:tcBorders>
              <w:top w:val="single" w:color="000000" w:sz="2" w:space="0"/>
            </w:tcBorders>
            <w:vAlign w:val="top"/>
          </w:tcPr>
          <w:p w14:paraId="111EA35B">
            <w:pPr>
              <w:spacing w:line="298" w:lineRule="auto"/>
              <w:rPr>
                <w:rFonts w:ascii="Arial"/>
                <w:sz w:val="21"/>
              </w:rPr>
            </w:pPr>
          </w:p>
          <w:p w14:paraId="6260C1AE">
            <w:pPr>
              <w:spacing w:line="299" w:lineRule="auto"/>
              <w:rPr>
                <w:rFonts w:ascii="Arial"/>
                <w:sz w:val="21"/>
              </w:rPr>
            </w:pPr>
          </w:p>
          <w:p w14:paraId="054D9A37">
            <w:pPr>
              <w:pStyle w:val="26"/>
              <w:spacing w:before="78" w:line="219" w:lineRule="auto"/>
              <w:ind w:left="1043"/>
            </w:pPr>
            <w:r>
              <w:rPr>
                <w:spacing w:val="-1"/>
              </w:rPr>
              <w:t>被授权代表身份证复印件</w:t>
            </w:r>
          </w:p>
          <w:p w14:paraId="385D41BA">
            <w:pPr>
              <w:pStyle w:val="26"/>
              <w:spacing w:before="314" w:line="221" w:lineRule="auto"/>
              <w:ind w:left="1894"/>
            </w:pPr>
            <w:r>
              <w:rPr>
                <w:spacing w:val="-6"/>
              </w:rPr>
              <w:t>（反面）</w:t>
            </w:r>
          </w:p>
        </w:tc>
      </w:tr>
    </w:tbl>
    <w:p w14:paraId="49136D98">
      <w:pPr>
        <w:spacing w:before="274" w:line="219" w:lineRule="auto"/>
        <w:ind w:left="10"/>
        <w:rPr>
          <w:rFonts w:ascii="宋体" w:hAnsi="宋体" w:eastAsia="宋体" w:cs="宋体"/>
          <w:sz w:val="24"/>
          <w:szCs w:val="24"/>
        </w:rPr>
      </w:pPr>
      <w:r>
        <w:rPr>
          <w:rFonts w:ascii="宋体" w:hAnsi="宋体" w:eastAsia="宋体" w:cs="宋体"/>
          <w:spacing w:val="1"/>
          <w:sz w:val="24"/>
          <w:szCs w:val="24"/>
        </w:rPr>
        <w:t>法定代表人签字或盖章：被授权代表签字:</w:t>
      </w:r>
    </w:p>
    <w:p w14:paraId="0E6A29F9">
      <w:pPr>
        <w:spacing w:before="316" w:line="219" w:lineRule="auto"/>
        <w:ind w:left="129"/>
        <w:rPr>
          <w:rFonts w:ascii="宋体" w:hAnsi="宋体" w:eastAsia="宋体" w:cs="宋体"/>
          <w:sz w:val="24"/>
          <w:szCs w:val="24"/>
        </w:rPr>
      </w:pPr>
      <w:r>
        <w:rPr>
          <w:rFonts w:ascii="宋体" w:hAnsi="宋体" w:eastAsia="宋体" w:cs="宋体"/>
          <w:spacing w:val="-2"/>
          <w:sz w:val="24"/>
          <w:szCs w:val="24"/>
        </w:rPr>
        <w:t>供应商（公章</w:t>
      </w:r>
      <w:r>
        <w:rPr>
          <w:rFonts w:ascii="宋体" w:hAnsi="宋体" w:eastAsia="宋体" w:cs="宋体"/>
          <w:sz w:val="24"/>
          <w:szCs w:val="24"/>
        </w:rPr>
        <w:t>）：</w:t>
      </w:r>
    </w:p>
    <w:p w14:paraId="274BA5B6">
      <w:pPr>
        <w:pStyle w:val="8"/>
        <w:spacing w:line="277" w:lineRule="auto"/>
      </w:pPr>
    </w:p>
    <w:p w14:paraId="5A969B56">
      <w:pPr>
        <w:pStyle w:val="8"/>
        <w:spacing w:line="277" w:lineRule="auto"/>
      </w:pPr>
    </w:p>
    <w:p w14:paraId="0287B712">
      <w:pPr>
        <w:pStyle w:val="8"/>
        <w:spacing w:line="278" w:lineRule="auto"/>
      </w:pPr>
    </w:p>
    <w:p w14:paraId="639246E3">
      <w:pPr>
        <w:spacing w:before="78" w:line="219" w:lineRule="auto"/>
        <w:ind w:left="250"/>
        <w:rPr>
          <w:rFonts w:ascii="宋体" w:hAnsi="宋体" w:eastAsia="宋体" w:cs="宋体"/>
          <w:sz w:val="24"/>
          <w:szCs w:val="24"/>
        </w:rPr>
      </w:pPr>
      <w:r>
        <w:rPr>
          <w:rFonts w:ascii="宋体" w:hAnsi="宋体" w:eastAsia="宋体" w:cs="宋体"/>
          <w:spacing w:val="-6"/>
          <w:sz w:val="24"/>
          <w:szCs w:val="24"/>
        </w:rPr>
        <w:t>本授权有效期：年月日至年月日</w:t>
      </w:r>
    </w:p>
    <w:p w14:paraId="57535F77">
      <w:pPr>
        <w:pStyle w:val="8"/>
        <w:spacing w:line="277" w:lineRule="auto"/>
      </w:pPr>
    </w:p>
    <w:p w14:paraId="529EA241">
      <w:pPr>
        <w:pStyle w:val="8"/>
        <w:spacing w:line="277" w:lineRule="auto"/>
      </w:pPr>
    </w:p>
    <w:p w14:paraId="7F925E66">
      <w:pPr>
        <w:pStyle w:val="8"/>
        <w:spacing w:line="278" w:lineRule="auto"/>
      </w:pPr>
    </w:p>
    <w:p w14:paraId="7C3F219E">
      <w:pPr>
        <w:spacing w:before="78" w:line="219" w:lineRule="auto"/>
        <w:ind w:left="9"/>
        <w:rPr>
          <w:rFonts w:ascii="宋体" w:hAnsi="宋体" w:eastAsia="宋体" w:cs="宋体"/>
          <w:sz w:val="24"/>
          <w:szCs w:val="24"/>
        </w:rPr>
      </w:pPr>
      <w:r>
        <w:rPr>
          <w:rFonts w:ascii="宋体" w:hAnsi="宋体" w:eastAsia="宋体" w:cs="宋体"/>
          <w:b/>
          <w:bCs/>
          <w:spacing w:val="1"/>
          <w:sz w:val="24"/>
          <w:szCs w:val="24"/>
        </w:rPr>
        <w:t>注</w:t>
      </w:r>
      <w:r>
        <w:rPr>
          <w:rFonts w:ascii="宋体" w:hAnsi="宋体" w:eastAsia="宋体" w:cs="宋体"/>
          <w:b/>
          <w:bCs/>
          <w:spacing w:val="-27"/>
          <w:sz w:val="24"/>
          <w:szCs w:val="24"/>
        </w:rPr>
        <w:t>：（</w:t>
      </w:r>
      <w:r>
        <w:rPr>
          <w:rFonts w:ascii="宋体" w:hAnsi="宋体" w:eastAsia="宋体" w:cs="宋体"/>
          <w:b/>
          <w:bCs/>
          <w:spacing w:val="1"/>
          <w:sz w:val="24"/>
          <w:szCs w:val="24"/>
        </w:rPr>
        <w:t>授权委托人投标需提供此证明）</w:t>
      </w:r>
    </w:p>
    <w:p w14:paraId="01B0B52E">
      <w:pPr>
        <w:spacing w:line="219" w:lineRule="auto"/>
        <w:rPr>
          <w:rFonts w:ascii="宋体" w:hAnsi="宋体" w:eastAsia="宋体" w:cs="宋体"/>
          <w:sz w:val="24"/>
          <w:szCs w:val="24"/>
        </w:rPr>
        <w:sectPr>
          <w:footerReference r:id="rId17" w:type="default"/>
          <w:pgSz w:w="11906" w:h="16839"/>
          <w:pgMar w:top="1431" w:right="1383" w:bottom="1197" w:left="1416" w:header="0" w:footer="983" w:gutter="0"/>
          <w:cols w:space="720" w:num="1"/>
        </w:sectPr>
      </w:pPr>
    </w:p>
    <w:p w14:paraId="766A8C3B">
      <w:pPr>
        <w:spacing w:before="47" w:line="219" w:lineRule="auto"/>
        <w:ind w:left="28"/>
        <w:rPr>
          <w:rFonts w:ascii="宋体" w:hAnsi="宋体" w:eastAsia="宋体" w:cs="宋体"/>
          <w:sz w:val="24"/>
          <w:szCs w:val="24"/>
        </w:rPr>
      </w:pPr>
      <w:r>
        <w:rPr>
          <w:rFonts w:ascii="宋体" w:hAnsi="宋体" w:eastAsia="宋体" w:cs="宋体"/>
          <w:b/>
          <w:bCs/>
          <w:spacing w:val="-14"/>
          <w:sz w:val="24"/>
          <w:szCs w:val="24"/>
        </w:rPr>
        <w:t>附件3：</w:t>
      </w:r>
    </w:p>
    <w:p w14:paraId="64A2678D">
      <w:pPr>
        <w:spacing w:before="28" w:line="219" w:lineRule="auto"/>
        <w:ind w:left="1297"/>
        <w:outlineLvl w:val="1"/>
        <w:rPr>
          <w:rFonts w:ascii="宋体" w:hAnsi="宋体" w:eastAsia="宋体" w:cs="宋体"/>
          <w:sz w:val="24"/>
          <w:szCs w:val="24"/>
        </w:rPr>
      </w:pPr>
      <w:r>
        <w:rPr>
          <w:rFonts w:ascii="宋体" w:hAnsi="宋体" w:eastAsia="宋体" w:cs="宋体"/>
          <w:b/>
          <w:bCs/>
          <w:spacing w:val="-2"/>
          <w:sz w:val="24"/>
          <w:szCs w:val="24"/>
        </w:rPr>
        <w:t>履行合同所必需的设备和专业技术能力的说明及承</w:t>
      </w:r>
      <w:r>
        <w:rPr>
          <w:rFonts w:ascii="宋体" w:hAnsi="宋体" w:eastAsia="宋体" w:cs="宋体"/>
          <w:b/>
          <w:bCs/>
          <w:spacing w:val="-3"/>
          <w:sz w:val="24"/>
          <w:szCs w:val="24"/>
        </w:rPr>
        <w:t>诺（格式）</w:t>
      </w:r>
    </w:p>
    <w:p w14:paraId="11DBDF0A">
      <w:pPr>
        <w:pStyle w:val="8"/>
        <w:spacing w:line="241" w:lineRule="auto"/>
      </w:pPr>
    </w:p>
    <w:p w14:paraId="37640DE5">
      <w:pPr>
        <w:pStyle w:val="8"/>
        <w:spacing w:line="242" w:lineRule="auto"/>
      </w:pPr>
    </w:p>
    <w:p w14:paraId="42DE581E">
      <w:pPr>
        <w:pStyle w:val="8"/>
        <w:spacing w:line="242" w:lineRule="auto"/>
      </w:pPr>
    </w:p>
    <w:p w14:paraId="316D5F24">
      <w:pPr>
        <w:pStyle w:val="8"/>
        <w:spacing w:line="242" w:lineRule="auto"/>
      </w:pPr>
    </w:p>
    <w:p w14:paraId="31D60912">
      <w:pPr>
        <w:tabs>
          <w:tab w:val="left" w:pos="265"/>
        </w:tabs>
        <w:spacing w:before="78" w:line="219" w:lineRule="auto"/>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6"/>
          <w:sz w:val="24"/>
          <w:szCs w:val="24"/>
          <w:u w:val="single" w:color="auto"/>
        </w:rPr>
        <w:t>（采购人名称</w:t>
      </w:r>
      <w:r>
        <w:rPr>
          <w:rFonts w:ascii="宋体" w:hAnsi="宋体" w:eastAsia="宋体" w:cs="宋体"/>
          <w:sz w:val="24"/>
          <w:szCs w:val="24"/>
          <w:u w:val="single" w:color="auto"/>
        </w:rPr>
        <w:t>）：</w:t>
      </w:r>
    </w:p>
    <w:p w14:paraId="4D607A7E">
      <w:pPr>
        <w:pStyle w:val="8"/>
        <w:spacing w:line="260" w:lineRule="auto"/>
      </w:pPr>
    </w:p>
    <w:p w14:paraId="3C402601">
      <w:pPr>
        <w:tabs>
          <w:tab w:val="left" w:pos="135"/>
          <w:tab w:val="left" w:pos="1783"/>
        </w:tabs>
        <w:spacing w:before="78" w:line="480" w:lineRule="auto"/>
        <w:ind w:right="7" w:firstLine="880"/>
        <w:jc w:val="both"/>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3"/>
          <w:sz w:val="24"/>
          <w:szCs w:val="24"/>
          <w:u w:val="single" w:color="auto"/>
        </w:rPr>
        <w:t>（供应商名称）</w:t>
      </w:r>
      <w:r>
        <w:rPr>
          <w:rFonts w:ascii="宋体" w:hAnsi="宋体" w:eastAsia="宋体" w:cs="宋体"/>
          <w:spacing w:val="-3"/>
          <w:sz w:val="24"/>
          <w:szCs w:val="24"/>
        </w:rPr>
        <w:t>于年月日在中华人民共和国境内</w:t>
      </w:r>
      <w:r>
        <w:rPr>
          <w:rFonts w:ascii="宋体" w:hAnsi="宋体" w:eastAsia="宋体" w:cs="宋体"/>
          <w:sz w:val="24"/>
          <w:szCs w:val="24"/>
          <w:u w:val="single" w:color="auto"/>
        </w:rPr>
        <w:tab/>
      </w:r>
      <w:r>
        <w:rPr>
          <w:rFonts w:ascii="宋体" w:hAnsi="宋体" w:eastAsia="宋体" w:cs="宋体"/>
          <w:spacing w:val="-14"/>
          <w:sz w:val="24"/>
          <w:szCs w:val="24"/>
          <w:u w:val="single" w:color="auto"/>
        </w:rPr>
        <w:t>（详细注册地址）</w:t>
      </w:r>
      <w:r>
        <w:rPr>
          <w:rFonts w:ascii="宋体" w:hAnsi="宋体" w:eastAsia="宋体" w:cs="宋体"/>
          <w:spacing w:val="-14"/>
          <w:sz w:val="24"/>
          <w:szCs w:val="24"/>
        </w:rPr>
        <w:t>合法注册并经营，公司主营</w:t>
      </w:r>
      <w:r>
        <w:rPr>
          <w:rFonts w:ascii="宋体" w:hAnsi="宋体" w:eastAsia="宋体" w:cs="宋体"/>
          <w:spacing w:val="-15"/>
          <w:sz w:val="24"/>
          <w:szCs w:val="24"/>
        </w:rPr>
        <w:t>业务</w:t>
      </w:r>
      <w:r>
        <w:rPr>
          <w:rFonts w:ascii="宋体" w:hAnsi="宋体" w:eastAsia="宋体" w:cs="宋体"/>
          <w:spacing w:val="1"/>
          <w:sz w:val="24"/>
          <w:szCs w:val="24"/>
        </w:rPr>
        <w:t>为，营业（生产经营）面积为，现有</w:t>
      </w:r>
      <w:r>
        <w:rPr>
          <w:rFonts w:ascii="宋体" w:hAnsi="宋体" w:eastAsia="宋体" w:cs="宋体"/>
          <w:spacing w:val="6"/>
          <w:sz w:val="24"/>
          <w:szCs w:val="24"/>
        </w:rPr>
        <w:t>员工数量为，我方保证具备履行合同所必需得设备和专业技术能力，并承</w:t>
      </w:r>
      <w:r>
        <w:rPr>
          <w:rFonts w:ascii="宋体" w:hAnsi="宋体" w:eastAsia="宋体" w:cs="宋体"/>
          <w:spacing w:val="4"/>
          <w:sz w:val="24"/>
          <w:szCs w:val="24"/>
        </w:rPr>
        <w:t>诺如下：</w:t>
      </w:r>
    </w:p>
    <w:p w14:paraId="6ED8FF9E">
      <w:pPr>
        <w:spacing w:line="219" w:lineRule="auto"/>
        <w:ind w:left="548"/>
        <w:rPr>
          <w:rFonts w:ascii="宋体" w:hAnsi="宋体" w:eastAsia="宋体" w:cs="宋体"/>
          <w:sz w:val="24"/>
          <w:szCs w:val="24"/>
        </w:rPr>
      </w:pPr>
      <w:r>
        <w:rPr>
          <w:rFonts w:ascii="宋体" w:hAnsi="宋体" w:eastAsia="宋体" w:cs="宋体"/>
          <w:spacing w:val="3"/>
          <w:sz w:val="24"/>
          <w:szCs w:val="24"/>
        </w:rPr>
        <w:t>(一)具有独立承担民事责任的能力；</w:t>
      </w:r>
    </w:p>
    <w:p w14:paraId="519864B6">
      <w:pPr>
        <w:pStyle w:val="8"/>
        <w:spacing w:line="258" w:lineRule="auto"/>
      </w:pPr>
    </w:p>
    <w:p w14:paraId="2F539464">
      <w:pPr>
        <w:spacing w:before="78" w:line="219" w:lineRule="auto"/>
        <w:ind w:left="548"/>
        <w:rPr>
          <w:rFonts w:ascii="宋体" w:hAnsi="宋体" w:eastAsia="宋体" w:cs="宋体"/>
          <w:sz w:val="24"/>
          <w:szCs w:val="24"/>
        </w:rPr>
      </w:pPr>
      <w:r>
        <w:rPr>
          <w:rFonts w:ascii="宋体" w:hAnsi="宋体" w:eastAsia="宋体" w:cs="宋体"/>
          <w:spacing w:val="4"/>
          <w:sz w:val="24"/>
          <w:szCs w:val="24"/>
        </w:rPr>
        <w:t>(二)具有良好的商业信誉和健全的财务会计制度；</w:t>
      </w:r>
    </w:p>
    <w:p w14:paraId="408E52E0">
      <w:pPr>
        <w:pStyle w:val="8"/>
        <w:spacing w:line="260" w:lineRule="auto"/>
      </w:pPr>
    </w:p>
    <w:p w14:paraId="715384E9">
      <w:pPr>
        <w:spacing w:before="78" w:line="219" w:lineRule="auto"/>
        <w:ind w:left="548"/>
        <w:rPr>
          <w:rFonts w:ascii="宋体" w:hAnsi="宋体" w:eastAsia="宋体" w:cs="宋体"/>
          <w:sz w:val="24"/>
          <w:szCs w:val="24"/>
        </w:rPr>
      </w:pPr>
      <w:r>
        <w:rPr>
          <w:rFonts w:ascii="宋体" w:hAnsi="宋体" w:eastAsia="宋体" w:cs="宋体"/>
          <w:spacing w:val="4"/>
          <w:sz w:val="24"/>
          <w:szCs w:val="24"/>
        </w:rPr>
        <w:t>(三)具有履行合同所必需的设备和专业技术能力；</w:t>
      </w:r>
    </w:p>
    <w:p w14:paraId="279E80CC">
      <w:pPr>
        <w:pStyle w:val="8"/>
        <w:spacing w:line="259" w:lineRule="auto"/>
      </w:pPr>
    </w:p>
    <w:p w14:paraId="3DEC657E">
      <w:pPr>
        <w:spacing w:before="79" w:line="216" w:lineRule="auto"/>
        <w:ind w:left="548"/>
        <w:rPr>
          <w:rFonts w:ascii="宋体" w:hAnsi="宋体" w:eastAsia="宋体" w:cs="宋体"/>
          <w:sz w:val="24"/>
          <w:szCs w:val="24"/>
        </w:rPr>
      </w:pPr>
      <w:r>
        <w:rPr>
          <w:rFonts w:ascii="宋体" w:hAnsi="宋体" w:eastAsia="宋体" w:cs="宋体"/>
          <w:spacing w:val="5"/>
          <w:sz w:val="24"/>
          <w:szCs w:val="24"/>
        </w:rPr>
        <w:t>(四)参加政府采购活动前三年内,在经营活动中没有重大违法记录；</w:t>
      </w:r>
    </w:p>
    <w:p w14:paraId="7186E7D2">
      <w:pPr>
        <w:pStyle w:val="8"/>
        <w:spacing w:line="263" w:lineRule="auto"/>
      </w:pPr>
    </w:p>
    <w:p w14:paraId="3FA88790">
      <w:pPr>
        <w:spacing w:before="79" w:line="219" w:lineRule="auto"/>
        <w:ind w:left="548"/>
        <w:rPr>
          <w:rFonts w:ascii="宋体" w:hAnsi="宋体" w:eastAsia="宋体" w:cs="宋体"/>
          <w:sz w:val="24"/>
          <w:szCs w:val="24"/>
        </w:rPr>
      </w:pPr>
      <w:r>
        <w:rPr>
          <w:rFonts w:ascii="宋体" w:hAnsi="宋体" w:eastAsia="宋体" w:cs="宋体"/>
          <w:spacing w:val="3"/>
          <w:sz w:val="24"/>
          <w:szCs w:val="24"/>
        </w:rPr>
        <w:t>(五)法律、行政法规规定的其他条件；</w:t>
      </w:r>
    </w:p>
    <w:p w14:paraId="56E42A11">
      <w:pPr>
        <w:pStyle w:val="8"/>
        <w:spacing w:line="258" w:lineRule="auto"/>
      </w:pPr>
    </w:p>
    <w:p w14:paraId="1EEE0492">
      <w:pPr>
        <w:spacing w:before="78" w:line="219" w:lineRule="auto"/>
        <w:ind w:left="548"/>
        <w:rPr>
          <w:rFonts w:ascii="宋体" w:hAnsi="宋体" w:eastAsia="宋体" w:cs="宋体"/>
          <w:sz w:val="24"/>
          <w:szCs w:val="24"/>
        </w:rPr>
      </w:pPr>
      <w:r>
        <w:rPr>
          <w:rFonts w:ascii="宋体" w:hAnsi="宋体" w:eastAsia="宋体" w:cs="宋体"/>
          <w:spacing w:val="6"/>
          <w:sz w:val="24"/>
          <w:szCs w:val="24"/>
        </w:rPr>
        <w:t>(六)我公司已完全了解本采购文件中规定</w:t>
      </w:r>
      <w:r>
        <w:rPr>
          <w:rFonts w:ascii="宋体" w:hAnsi="宋体" w:eastAsia="宋体" w:cs="宋体"/>
          <w:spacing w:val="5"/>
          <w:sz w:val="24"/>
          <w:szCs w:val="24"/>
        </w:rPr>
        <w:t>的技术服务要求和商务条款。</w:t>
      </w:r>
    </w:p>
    <w:p w14:paraId="4E10E861">
      <w:pPr>
        <w:pStyle w:val="8"/>
        <w:spacing w:line="260" w:lineRule="auto"/>
      </w:pPr>
    </w:p>
    <w:p w14:paraId="20CB334D">
      <w:pPr>
        <w:spacing w:before="79" w:line="216" w:lineRule="auto"/>
        <w:ind w:left="510"/>
        <w:rPr>
          <w:rFonts w:ascii="宋体" w:hAnsi="宋体" w:eastAsia="宋体" w:cs="宋体"/>
          <w:sz w:val="24"/>
          <w:szCs w:val="24"/>
        </w:rPr>
      </w:pPr>
      <w:r>
        <w:rPr>
          <w:rFonts w:ascii="宋体" w:hAnsi="宋体" w:eastAsia="宋体" w:cs="宋体"/>
          <w:spacing w:val="6"/>
          <w:sz w:val="24"/>
          <w:szCs w:val="24"/>
        </w:rPr>
        <w:t>如违反以上承诺,本公司愿承担一切法律责任。</w:t>
      </w:r>
    </w:p>
    <w:p w14:paraId="3FB71928">
      <w:pPr>
        <w:pStyle w:val="8"/>
        <w:spacing w:line="245" w:lineRule="auto"/>
      </w:pPr>
    </w:p>
    <w:p w14:paraId="462DA4E3">
      <w:pPr>
        <w:pStyle w:val="8"/>
        <w:spacing w:line="245" w:lineRule="auto"/>
      </w:pPr>
    </w:p>
    <w:p w14:paraId="7CA38D88">
      <w:pPr>
        <w:pStyle w:val="8"/>
        <w:spacing w:line="245" w:lineRule="auto"/>
      </w:pPr>
    </w:p>
    <w:p w14:paraId="0A1ED92A">
      <w:pPr>
        <w:pStyle w:val="8"/>
        <w:spacing w:line="245" w:lineRule="auto"/>
      </w:pPr>
    </w:p>
    <w:p w14:paraId="51CD53F2">
      <w:pPr>
        <w:pStyle w:val="8"/>
        <w:spacing w:line="245" w:lineRule="auto"/>
      </w:pPr>
    </w:p>
    <w:p w14:paraId="5E6DC882">
      <w:pPr>
        <w:pStyle w:val="8"/>
        <w:spacing w:line="246" w:lineRule="auto"/>
      </w:pPr>
    </w:p>
    <w:p w14:paraId="3CEA71F1">
      <w:pPr>
        <w:pStyle w:val="8"/>
        <w:spacing w:line="246" w:lineRule="auto"/>
      </w:pPr>
    </w:p>
    <w:p w14:paraId="539FEA62">
      <w:pPr>
        <w:pStyle w:val="8"/>
        <w:spacing w:line="246" w:lineRule="auto"/>
      </w:pPr>
    </w:p>
    <w:p w14:paraId="4C50F516">
      <w:pPr>
        <w:spacing w:before="78" w:line="219" w:lineRule="auto"/>
        <w:jc w:val="right"/>
        <w:rPr>
          <w:rFonts w:ascii="宋体" w:hAnsi="宋体" w:eastAsia="宋体" w:cs="宋体"/>
          <w:sz w:val="24"/>
          <w:szCs w:val="24"/>
        </w:rPr>
      </w:pPr>
      <w:r>
        <w:rPr>
          <w:rFonts w:ascii="宋体" w:hAnsi="宋体" w:eastAsia="宋体" w:cs="宋体"/>
          <w:spacing w:val="3"/>
          <w:sz w:val="24"/>
          <w:szCs w:val="24"/>
        </w:rPr>
        <w:t>供应商名称</w:t>
      </w:r>
      <w:r>
        <w:rPr>
          <w:rFonts w:ascii="宋体" w:hAnsi="宋体" w:eastAsia="宋体" w:cs="宋体"/>
          <w:spacing w:val="-18"/>
          <w:sz w:val="24"/>
          <w:szCs w:val="24"/>
        </w:rPr>
        <w:t>：（</w:t>
      </w:r>
      <w:r>
        <w:rPr>
          <w:rFonts w:ascii="宋体" w:hAnsi="宋体" w:eastAsia="宋体" w:cs="宋体"/>
          <w:spacing w:val="3"/>
          <w:sz w:val="24"/>
          <w:szCs w:val="24"/>
        </w:rPr>
        <w:t>公章）</w:t>
      </w:r>
    </w:p>
    <w:p w14:paraId="7886BBF0">
      <w:pPr>
        <w:pStyle w:val="8"/>
        <w:spacing w:line="259" w:lineRule="auto"/>
      </w:pPr>
    </w:p>
    <w:p w14:paraId="5FFFC7D7">
      <w:pPr>
        <w:spacing w:before="79" w:line="219" w:lineRule="auto"/>
        <w:jc w:val="right"/>
        <w:rPr>
          <w:rFonts w:ascii="宋体" w:hAnsi="宋体" w:eastAsia="宋体" w:cs="宋体"/>
          <w:sz w:val="24"/>
          <w:szCs w:val="24"/>
        </w:rPr>
      </w:pPr>
      <w:r>
        <w:rPr>
          <w:rFonts w:ascii="宋体" w:hAnsi="宋体" w:eastAsia="宋体" w:cs="宋体"/>
          <w:spacing w:val="-2"/>
          <w:sz w:val="24"/>
          <w:szCs w:val="24"/>
        </w:rPr>
        <w:t>法定代表人或授权代表：(签字或盖章)</w:t>
      </w:r>
    </w:p>
    <w:p w14:paraId="58AFB147">
      <w:pPr>
        <w:pStyle w:val="8"/>
        <w:spacing w:line="260" w:lineRule="auto"/>
      </w:pPr>
    </w:p>
    <w:p w14:paraId="2C0B8BA7">
      <w:pPr>
        <w:spacing w:before="79" w:line="219" w:lineRule="auto"/>
        <w:jc w:val="right"/>
        <w:rPr>
          <w:rFonts w:ascii="宋体" w:hAnsi="宋体" w:eastAsia="宋体" w:cs="宋体"/>
          <w:sz w:val="24"/>
          <w:szCs w:val="24"/>
        </w:rPr>
      </w:pPr>
      <w:r>
        <w:rPr>
          <w:rFonts w:ascii="宋体" w:hAnsi="宋体" w:eastAsia="宋体" w:cs="宋体"/>
          <w:spacing w:val="-26"/>
          <w:sz w:val="24"/>
          <w:szCs w:val="24"/>
        </w:rPr>
        <w:t>年月日</w:t>
      </w:r>
    </w:p>
    <w:p w14:paraId="42923885">
      <w:pPr>
        <w:spacing w:line="219" w:lineRule="auto"/>
        <w:rPr>
          <w:rFonts w:ascii="宋体" w:hAnsi="宋体" w:eastAsia="宋体" w:cs="宋体"/>
          <w:sz w:val="24"/>
          <w:szCs w:val="24"/>
        </w:rPr>
        <w:sectPr>
          <w:footerReference r:id="rId18" w:type="default"/>
          <w:pgSz w:w="11906" w:h="16839"/>
          <w:pgMar w:top="1426" w:right="1417" w:bottom="1197" w:left="1416" w:header="0" w:footer="983" w:gutter="0"/>
          <w:cols w:space="720" w:num="1"/>
        </w:sectPr>
      </w:pPr>
    </w:p>
    <w:p w14:paraId="717739EA">
      <w:pPr>
        <w:spacing w:before="114" w:line="225" w:lineRule="auto"/>
        <w:ind w:left="2382"/>
        <w:outlineLvl w:val="0"/>
        <w:rPr>
          <w:rFonts w:ascii="宋体" w:hAnsi="宋体" w:eastAsia="宋体" w:cs="宋体"/>
          <w:sz w:val="35"/>
          <w:szCs w:val="35"/>
        </w:rPr>
      </w:pPr>
      <w:r>
        <w:rPr>
          <w:rFonts w:ascii="宋体" w:hAnsi="宋体" w:eastAsia="宋体" w:cs="宋体"/>
          <w:b/>
          <w:bCs/>
          <w:spacing w:val="6"/>
          <w:sz w:val="35"/>
          <w:szCs w:val="35"/>
        </w:rPr>
        <w:t>第二部分符合性证明文件</w:t>
      </w:r>
    </w:p>
    <w:p w14:paraId="01A5AD81">
      <w:pPr>
        <w:pStyle w:val="8"/>
        <w:spacing w:line="352" w:lineRule="auto"/>
      </w:pPr>
    </w:p>
    <w:p w14:paraId="3F3EC734">
      <w:pPr>
        <w:pStyle w:val="8"/>
        <w:spacing w:line="352" w:lineRule="auto"/>
      </w:pPr>
    </w:p>
    <w:p w14:paraId="0FAB6C15">
      <w:pPr>
        <w:spacing w:before="114" w:line="225" w:lineRule="auto"/>
        <w:ind w:left="3280"/>
        <w:outlineLvl w:val="0"/>
        <w:rPr>
          <w:rFonts w:ascii="宋体" w:hAnsi="宋体" w:eastAsia="宋体" w:cs="宋体"/>
          <w:sz w:val="35"/>
          <w:szCs w:val="35"/>
        </w:rPr>
      </w:pPr>
      <w:r>
        <w:rPr>
          <w:rFonts w:ascii="宋体" w:hAnsi="宋体" w:eastAsia="宋体" w:cs="宋体"/>
          <w:b/>
          <w:bCs/>
          <w:sz w:val="35"/>
          <w:szCs w:val="35"/>
        </w:rPr>
        <w:t>1、谈判响应函</w:t>
      </w:r>
    </w:p>
    <w:p w14:paraId="7D6FC7BB">
      <w:pPr>
        <w:pStyle w:val="8"/>
        <w:spacing w:line="439" w:lineRule="auto"/>
      </w:pPr>
    </w:p>
    <w:p w14:paraId="25E8A0DB">
      <w:pPr>
        <w:tabs>
          <w:tab w:val="left" w:pos="135"/>
        </w:tabs>
        <w:spacing w:before="78" w:line="219" w:lineRule="auto"/>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b/>
          <w:bCs/>
          <w:spacing w:val="-29"/>
          <w:w w:val="97"/>
          <w:sz w:val="24"/>
          <w:szCs w:val="24"/>
          <w:u w:val="single" w:color="auto"/>
        </w:rPr>
        <w:t>（采购人</w:t>
      </w:r>
      <w:r>
        <w:rPr>
          <w:rFonts w:ascii="宋体" w:hAnsi="宋体" w:eastAsia="宋体" w:cs="宋体"/>
          <w:b/>
          <w:bCs/>
          <w:spacing w:val="14"/>
          <w:sz w:val="24"/>
          <w:szCs w:val="24"/>
          <w:u w:val="single" w:color="auto"/>
        </w:rPr>
        <w:t>）：</w:t>
      </w:r>
    </w:p>
    <w:p w14:paraId="7C00F757">
      <w:pPr>
        <w:pStyle w:val="8"/>
        <w:spacing w:line="398" w:lineRule="auto"/>
      </w:pPr>
    </w:p>
    <w:p w14:paraId="7886E411">
      <w:pPr>
        <w:spacing w:before="78" w:line="410" w:lineRule="auto"/>
        <w:ind w:left="13" w:right="190" w:firstLine="559"/>
        <w:rPr>
          <w:rFonts w:ascii="宋体" w:hAnsi="宋体" w:eastAsia="宋体" w:cs="宋体"/>
          <w:sz w:val="24"/>
          <w:szCs w:val="24"/>
        </w:rPr>
      </w:pPr>
      <w:r>
        <w:rPr>
          <w:rFonts w:ascii="宋体" w:hAnsi="宋体" w:eastAsia="宋体" w:cs="宋体"/>
          <w:sz w:val="24"/>
          <w:szCs w:val="24"/>
        </w:rPr>
        <w:t>我单位收到</w:t>
      </w:r>
      <w:r>
        <w:rPr>
          <w:rFonts w:ascii="宋体" w:hAnsi="宋体" w:eastAsia="宋体" w:cs="宋体"/>
          <w:sz w:val="24"/>
          <w:szCs w:val="24"/>
          <w:u w:val="single" w:color="auto"/>
        </w:rPr>
        <w:t>（项目名称）</w:t>
      </w:r>
      <w:r>
        <w:rPr>
          <w:rFonts w:ascii="宋体" w:hAnsi="宋体" w:eastAsia="宋体" w:cs="宋体"/>
          <w:sz w:val="24"/>
          <w:szCs w:val="24"/>
        </w:rPr>
        <w:t>竞争性谈判文件，经详细</w:t>
      </w:r>
      <w:r>
        <w:rPr>
          <w:rFonts w:ascii="宋体" w:hAnsi="宋体" w:eastAsia="宋体" w:cs="宋体"/>
          <w:spacing w:val="-1"/>
          <w:sz w:val="24"/>
          <w:szCs w:val="24"/>
        </w:rPr>
        <w:t>研究，我们决定参加本次招标活动并投标。为此，我方郑重声明以下诸点，并负法律责任。</w:t>
      </w:r>
    </w:p>
    <w:p w14:paraId="1C6CD4A4">
      <w:pPr>
        <w:spacing w:before="212" w:line="290" w:lineRule="auto"/>
        <w:ind w:left="10" w:right="80" w:firstLine="501"/>
        <w:rPr>
          <w:rFonts w:ascii="宋体" w:hAnsi="宋体" w:eastAsia="宋体" w:cs="宋体"/>
          <w:sz w:val="24"/>
          <w:szCs w:val="24"/>
        </w:rPr>
      </w:pPr>
      <w:r>
        <w:rPr>
          <w:rFonts w:ascii="宋体" w:hAnsi="宋体" w:eastAsia="宋体" w:cs="宋体"/>
          <w:spacing w:val="1"/>
          <w:sz w:val="24"/>
          <w:szCs w:val="24"/>
        </w:rPr>
        <w:t>1、我方愿意按照竞争性谈判文件中的一切要求，向采购人提供所需服务，并完成</w:t>
      </w:r>
      <w:r>
        <w:rPr>
          <w:rFonts w:ascii="宋体" w:hAnsi="宋体" w:eastAsia="宋体" w:cs="宋体"/>
          <w:spacing w:val="-2"/>
          <w:sz w:val="24"/>
          <w:szCs w:val="24"/>
        </w:rPr>
        <w:t>合同的责任和义务。</w:t>
      </w:r>
    </w:p>
    <w:p w14:paraId="6179D435">
      <w:pPr>
        <w:pStyle w:val="8"/>
        <w:spacing w:line="383" w:lineRule="auto"/>
      </w:pPr>
    </w:p>
    <w:p w14:paraId="7EA0D331">
      <w:pPr>
        <w:spacing w:before="78" w:line="218" w:lineRule="auto"/>
        <w:ind w:left="492"/>
        <w:rPr>
          <w:rFonts w:ascii="宋体" w:hAnsi="宋体" w:eastAsia="宋体" w:cs="宋体"/>
          <w:sz w:val="24"/>
          <w:szCs w:val="24"/>
        </w:rPr>
      </w:pPr>
      <w:r>
        <w:rPr>
          <w:rFonts w:ascii="宋体" w:hAnsi="宋体" w:eastAsia="宋体" w:cs="宋体"/>
          <w:spacing w:val="-1"/>
          <w:sz w:val="24"/>
          <w:szCs w:val="24"/>
        </w:rPr>
        <w:t>2、按竞争性谈判文件的规定，我方的初次谈判总报价为：</w:t>
      </w:r>
    </w:p>
    <w:p w14:paraId="20DB3FB1">
      <w:pPr>
        <w:pStyle w:val="8"/>
        <w:spacing w:line="383" w:lineRule="auto"/>
      </w:pPr>
    </w:p>
    <w:p w14:paraId="30215692">
      <w:pPr>
        <w:spacing w:before="79" w:line="361" w:lineRule="auto"/>
        <w:ind w:left="10" w:right="152" w:firstLine="720"/>
        <w:rPr>
          <w:rFonts w:ascii="宋体" w:hAnsi="宋体" w:eastAsia="宋体" w:cs="宋体"/>
          <w:sz w:val="24"/>
          <w:szCs w:val="24"/>
        </w:rPr>
      </w:pPr>
      <w:r>
        <w:rPr>
          <w:rFonts w:ascii="宋体" w:hAnsi="宋体" w:eastAsia="宋体" w:cs="宋体"/>
          <w:sz w:val="24"/>
          <w:szCs w:val="24"/>
        </w:rPr>
        <w:t>人民币（小写</w:t>
      </w:r>
      <w:r>
        <w:rPr>
          <w:rFonts w:ascii="宋体" w:hAnsi="宋体" w:eastAsia="宋体" w:cs="宋体"/>
          <w:spacing w:val="-9"/>
          <w:sz w:val="24"/>
          <w:szCs w:val="24"/>
        </w:rPr>
        <w:t>）：（</w:t>
      </w:r>
      <w:r>
        <w:rPr>
          <w:rFonts w:ascii="宋体" w:hAnsi="宋体" w:eastAsia="宋体" w:cs="宋体"/>
          <w:sz w:val="24"/>
          <w:szCs w:val="24"/>
        </w:rPr>
        <w:t>大写</w:t>
      </w:r>
      <w:r>
        <w:rPr>
          <w:rFonts w:ascii="宋体" w:hAnsi="宋体" w:eastAsia="宋体" w:cs="宋体"/>
          <w:spacing w:val="-9"/>
          <w:sz w:val="24"/>
          <w:szCs w:val="24"/>
        </w:rPr>
        <w:t>），</w:t>
      </w:r>
      <w:r>
        <w:rPr>
          <w:rFonts w:ascii="宋体" w:hAnsi="宋体" w:eastAsia="宋体" w:cs="宋体"/>
          <w:sz w:val="24"/>
          <w:szCs w:val="24"/>
        </w:rPr>
        <w:t>并对其后的谈判报</w:t>
      </w:r>
      <w:r>
        <w:rPr>
          <w:rFonts w:ascii="宋体" w:hAnsi="宋体" w:eastAsia="宋体" w:cs="宋体"/>
          <w:spacing w:val="-2"/>
          <w:sz w:val="24"/>
          <w:szCs w:val="24"/>
        </w:rPr>
        <w:t>价负法律责任。</w:t>
      </w:r>
    </w:p>
    <w:p w14:paraId="4AB177EE">
      <w:pPr>
        <w:spacing w:before="277" w:line="219" w:lineRule="auto"/>
        <w:ind w:left="434"/>
        <w:rPr>
          <w:rFonts w:ascii="宋体" w:hAnsi="宋体" w:eastAsia="宋体" w:cs="宋体"/>
          <w:sz w:val="24"/>
          <w:szCs w:val="24"/>
        </w:rPr>
      </w:pPr>
      <w:r>
        <w:rPr>
          <w:rFonts w:ascii="宋体" w:hAnsi="宋体" w:eastAsia="宋体" w:cs="宋体"/>
          <w:spacing w:val="-1"/>
          <w:sz w:val="24"/>
          <w:szCs w:val="24"/>
        </w:rPr>
        <w:t>3、我方提交的响应文件正本一份、副本三份、电子版两份。</w:t>
      </w:r>
    </w:p>
    <w:p w14:paraId="2EC9712E">
      <w:pPr>
        <w:pStyle w:val="8"/>
        <w:spacing w:line="384" w:lineRule="auto"/>
      </w:pPr>
    </w:p>
    <w:p w14:paraId="22319913">
      <w:pPr>
        <w:spacing w:before="78" w:line="290" w:lineRule="auto"/>
        <w:ind w:left="12" w:right="80" w:firstLine="555"/>
        <w:rPr>
          <w:rFonts w:ascii="宋体" w:hAnsi="宋体" w:eastAsia="宋体" w:cs="宋体"/>
          <w:sz w:val="24"/>
          <w:szCs w:val="24"/>
        </w:rPr>
      </w:pPr>
      <w:r>
        <w:rPr>
          <w:rFonts w:ascii="宋体" w:hAnsi="宋体" w:eastAsia="宋体" w:cs="宋体"/>
          <w:sz w:val="24"/>
          <w:szCs w:val="24"/>
        </w:rPr>
        <w:t>4、我方已详细阅读了竞争性谈判文件，完</w:t>
      </w:r>
      <w:r>
        <w:rPr>
          <w:rFonts w:ascii="宋体" w:hAnsi="宋体" w:eastAsia="宋体" w:cs="宋体"/>
          <w:spacing w:val="-1"/>
          <w:sz w:val="24"/>
          <w:szCs w:val="24"/>
        </w:rPr>
        <w:t>全理解并放弃提出含糊不清或易形成歧</w:t>
      </w:r>
      <w:r>
        <w:rPr>
          <w:rFonts w:ascii="宋体" w:hAnsi="宋体" w:eastAsia="宋体" w:cs="宋体"/>
          <w:spacing w:val="-2"/>
          <w:sz w:val="24"/>
          <w:szCs w:val="24"/>
        </w:rPr>
        <w:t>义的表述和资料。</w:t>
      </w:r>
    </w:p>
    <w:p w14:paraId="7CD03171">
      <w:pPr>
        <w:pStyle w:val="8"/>
        <w:spacing w:line="379" w:lineRule="auto"/>
      </w:pPr>
    </w:p>
    <w:p w14:paraId="0E678B23">
      <w:pPr>
        <w:spacing w:before="78" w:line="219" w:lineRule="auto"/>
        <w:jc w:val="right"/>
        <w:rPr>
          <w:rFonts w:ascii="宋体" w:hAnsi="宋体" w:eastAsia="宋体" w:cs="宋体"/>
          <w:sz w:val="24"/>
          <w:szCs w:val="24"/>
        </w:rPr>
      </w:pPr>
      <w:r>
        <w:rPr>
          <w:rFonts w:ascii="宋体" w:hAnsi="宋体" w:eastAsia="宋体" w:cs="宋体"/>
          <w:spacing w:val="-5"/>
          <w:sz w:val="24"/>
          <w:szCs w:val="24"/>
        </w:rPr>
        <w:t>5、谈判后在规定的投标有效期内撤回投标，我们愿接受政府招标的有关处罚决定。</w:t>
      </w:r>
    </w:p>
    <w:p w14:paraId="738444EA">
      <w:pPr>
        <w:pStyle w:val="8"/>
        <w:spacing w:line="383" w:lineRule="auto"/>
      </w:pPr>
    </w:p>
    <w:p w14:paraId="5ED27BC3">
      <w:pPr>
        <w:spacing w:before="79" w:line="219" w:lineRule="auto"/>
        <w:ind w:left="570"/>
        <w:rPr>
          <w:rFonts w:ascii="宋体" w:hAnsi="宋体" w:eastAsia="宋体" w:cs="宋体"/>
          <w:sz w:val="24"/>
          <w:szCs w:val="24"/>
        </w:rPr>
      </w:pPr>
      <w:r>
        <w:rPr>
          <w:rFonts w:ascii="宋体" w:hAnsi="宋体" w:eastAsia="宋体" w:cs="宋体"/>
          <w:spacing w:val="-1"/>
          <w:sz w:val="24"/>
          <w:szCs w:val="24"/>
        </w:rPr>
        <w:t>6、同意向贵方提供可能要求的，与本次投标有关的任何证据或资料。</w:t>
      </w:r>
    </w:p>
    <w:p w14:paraId="446289B3">
      <w:pPr>
        <w:pStyle w:val="8"/>
        <w:spacing w:line="385" w:lineRule="auto"/>
      </w:pPr>
    </w:p>
    <w:p w14:paraId="0B3A0CC0">
      <w:pPr>
        <w:spacing w:before="78" w:line="362" w:lineRule="auto"/>
        <w:ind w:left="10" w:right="80" w:firstLine="240"/>
        <w:rPr>
          <w:rFonts w:ascii="宋体" w:hAnsi="宋体" w:eastAsia="宋体" w:cs="宋体"/>
          <w:sz w:val="24"/>
          <w:szCs w:val="24"/>
        </w:rPr>
      </w:pPr>
      <w:r>
        <w:rPr>
          <w:rFonts w:ascii="宋体" w:hAnsi="宋体" w:eastAsia="宋体" w:cs="宋体"/>
          <w:spacing w:val="-2"/>
          <w:sz w:val="24"/>
          <w:szCs w:val="24"/>
        </w:rPr>
        <w:t>我们完全理解最低谈判报价不作为中标的唯一条件，且尊重谈判小组的评标结论和定</w:t>
      </w:r>
      <w:r>
        <w:rPr>
          <w:rFonts w:ascii="宋体" w:hAnsi="宋体" w:eastAsia="宋体" w:cs="宋体"/>
          <w:spacing w:val="-3"/>
          <w:sz w:val="24"/>
          <w:szCs w:val="24"/>
        </w:rPr>
        <w:t>标结果。</w:t>
      </w:r>
    </w:p>
    <w:p w14:paraId="7039513D">
      <w:pPr>
        <w:spacing w:before="273" w:line="362" w:lineRule="auto"/>
        <w:ind w:left="10" w:right="80" w:firstLine="563"/>
        <w:rPr>
          <w:rFonts w:ascii="宋体" w:hAnsi="宋体" w:eastAsia="宋体" w:cs="宋体"/>
          <w:sz w:val="24"/>
          <w:szCs w:val="24"/>
        </w:rPr>
      </w:pPr>
      <w:r>
        <w:rPr>
          <w:rFonts w:ascii="宋体" w:hAnsi="宋体" w:eastAsia="宋体" w:cs="宋体"/>
          <w:spacing w:val="2"/>
          <w:sz w:val="24"/>
          <w:szCs w:val="24"/>
        </w:rPr>
        <w:t>7、我方的响应文件有效期自谈判之日起为90个日历天，若我方成交，响</w:t>
      </w:r>
      <w:r>
        <w:rPr>
          <w:rFonts w:ascii="宋体" w:hAnsi="宋体" w:eastAsia="宋体" w:cs="宋体"/>
          <w:spacing w:val="1"/>
          <w:sz w:val="24"/>
          <w:szCs w:val="24"/>
        </w:rPr>
        <w:t>应文件</w:t>
      </w:r>
      <w:r>
        <w:rPr>
          <w:rFonts w:ascii="宋体" w:hAnsi="宋体" w:eastAsia="宋体" w:cs="宋体"/>
          <w:spacing w:val="-1"/>
          <w:sz w:val="24"/>
          <w:szCs w:val="24"/>
        </w:rPr>
        <w:t>有效期延长至合同执行完毕。</w:t>
      </w:r>
    </w:p>
    <w:p w14:paraId="35F6BE0A">
      <w:pPr>
        <w:spacing w:line="362" w:lineRule="auto"/>
        <w:rPr>
          <w:rFonts w:ascii="宋体" w:hAnsi="宋体" w:eastAsia="宋体" w:cs="宋体"/>
          <w:sz w:val="24"/>
          <w:szCs w:val="24"/>
        </w:rPr>
        <w:sectPr>
          <w:footerReference r:id="rId19" w:type="default"/>
          <w:pgSz w:w="11906" w:h="16839"/>
          <w:pgMar w:top="1431" w:right="1337" w:bottom="1197" w:left="1416" w:header="0" w:footer="983" w:gutter="0"/>
          <w:cols w:space="720" w:num="1"/>
        </w:sectPr>
      </w:pPr>
    </w:p>
    <w:p w14:paraId="6A55BD60">
      <w:pPr>
        <w:spacing w:before="122" w:line="219" w:lineRule="auto"/>
        <w:ind w:left="562"/>
        <w:rPr>
          <w:rFonts w:ascii="宋体" w:hAnsi="宋体" w:eastAsia="宋体" w:cs="宋体"/>
          <w:sz w:val="24"/>
          <w:szCs w:val="24"/>
        </w:rPr>
      </w:pPr>
      <w:r>
        <w:rPr>
          <w:rFonts w:ascii="宋体" w:hAnsi="宋体" w:eastAsia="宋体" w:cs="宋体"/>
          <w:spacing w:val="-1"/>
          <w:sz w:val="24"/>
          <w:szCs w:val="24"/>
        </w:rPr>
        <w:t>8、有关于本谈判文件的函电，请按下列地址联系。</w:t>
      </w:r>
    </w:p>
    <w:p w14:paraId="306146B4">
      <w:pPr>
        <w:pStyle w:val="8"/>
        <w:spacing w:line="261" w:lineRule="auto"/>
      </w:pPr>
    </w:p>
    <w:p w14:paraId="1B9C2578">
      <w:pPr>
        <w:pStyle w:val="8"/>
        <w:spacing w:line="261" w:lineRule="auto"/>
      </w:pPr>
    </w:p>
    <w:p w14:paraId="1AB74D95">
      <w:pPr>
        <w:pStyle w:val="8"/>
        <w:spacing w:line="261" w:lineRule="auto"/>
      </w:pPr>
    </w:p>
    <w:p w14:paraId="2D672736">
      <w:pPr>
        <w:pStyle w:val="8"/>
        <w:spacing w:line="262" w:lineRule="auto"/>
      </w:pPr>
    </w:p>
    <w:p w14:paraId="400F9A96">
      <w:pPr>
        <w:pStyle w:val="8"/>
        <w:spacing w:line="262" w:lineRule="auto"/>
      </w:pPr>
    </w:p>
    <w:p w14:paraId="1D026D1A">
      <w:pPr>
        <w:pStyle w:val="8"/>
        <w:spacing w:line="262" w:lineRule="auto"/>
      </w:pPr>
    </w:p>
    <w:p w14:paraId="312615B2">
      <w:pPr>
        <w:spacing w:before="78" w:line="219" w:lineRule="auto"/>
        <w:ind w:left="1"/>
        <w:rPr>
          <w:rFonts w:ascii="宋体" w:hAnsi="宋体" w:eastAsia="宋体" w:cs="宋体"/>
          <w:sz w:val="24"/>
          <w:szCs w:val="24"/>
        </w:rPr>
      </w:pPr>
      <w:r>
        <w:rPr>
          <w:rFonts w:ascii="宋体" w:hAnsi="宋体" w:eastAsia="宋体" w:cs="宋体"/>
          <w:spacing w:val="-2"/>
          <w:sz w:val="24"/>
          <w:szCs w:val="24"/>
        </w:rPr>
        <w:t>供应商全称（印章</w:t>
      </w:r>
      <w:r>
        <w:rPr>
          <w:rFonts w:ascii="宋体" w:hAnsi="宋体" w:eastAsia="宋体" w:cs="宋体"/>
          <w:spacing w:val="3"/>
          <w:sz w:val="24"/>
          <w:szCs w:val="24"/>
        </w:rPr>
        <w:t>）：</w:t>
      </w:r>
      <w:r>
        <w:rPr>
          <w:rFonts w:ascii="宋体" w:hAnsi="宋体" w:eastAsia="宋体" w:cs="宋体"/>
          <w:spacing w:val="-2"/>
          <w:sz w:val="24"/>
          <w:szCs w:val="24"/>
          <w:u w:val="single" w:color="auto"/>
        </w:rPr>
        <w:t>.</w:t>
      </w:r>
    </w:p>
    <w:p w14:paraId="4EB6315B">
      <w:pPr>
        <w:pStyle w:val="8"/>
        <w:spacing w:line="307" w:lineRule="auto"/>
      </w:pPr>
    </w:p>
    <w:p w14:paraId="05588106">
      <w:pPr>
        <w:spacing w:before="78" w:line="213" w:lineRule="auto"/>
        <w:ind w:left="1"/>
        <w:rPr>
          <w:rFonts w:ascii="宋体" w:hAnsi="宋体" w:eastAsia="宋体" w:cs="宋体"/>
          <w:sz w:val="24"/>
          <w:szCs w:val="24"/>
        </w:rPr>
      </w:pPr>
      <w:r>
        <w:rPr>
          <w:rFonts w:ascii="宋体" w:hAnsi="宋体" w:eastAsia="宋体" w:cs="宋体"/>
          <w:sz w:val="24"/>
          <w:szCs w:val="24"/>
        </w:rPr>
        <w:t>地址：_______________________________</w:t>
      </w:r>
      <w:r>
        <w:rPr>
          <w:rFonts w:ascii="宋体" w:hAnsi="宋体" w:eastAsia="宋体" w:cs="宋体"/>
          <w:spacing w:val="-1"/>
          <w:sz w:val="24"/>
          <w:szCs w:val="24"/>
        </w:rPr>
        <w:t>___________</w:t>
      </w:r>
    </w:p>
    <w:p w14:paraId="5526FDB8">
      <w:pPr>
        <w:pStyle w:val="8"/>
        <w:spacing w:line="322" w:lineRule="auto"/>
      </w:pPr>
    </w:p>
    <w:p w14:paraId="3B0DEB35">
      <w:pPr>
        <w:spacing w:before="78" w:line="213" w:lineRule="auto"/>
        <w:ind w:left="2"/>
        <w:rPr>
          <w:rFonts w:ascii="宋体" w:hAnsi="宋体" w:eastAsia="宋体" w:cs="宋体"/>
          <w:sz w:val="24"/>
          <w:szCs w:val="24"/>
        </w:rPr>
      </w:pPr>
      <w:r>
        <w:rPr>
          <w:rFonts w:ascii="宋体" w:hAnsi="宋体" w:eastAsia="宋体" w:cs="宋体"/>
          <w:sz w:val="24"/>
          <w:szCs w:val="24"/>
        </w:rPr>
        <w:t>开户银行：______________________________</w:t>
      </w:r>
      <w:r>
        <w:rPr>
          <w:rFonts w:ascii="宋体" w:hAnsi="宋体" w:eastAsia="宋体" w:cs="宋体"/>
          <w:spacing w:val="-1"/>
          <w:sz w:val="24"/>
          <w:szCs w:val="24"/>
        </w:rPr>
        <w:t>____________</w:t>
      </w:r>
    </w:p>
    <w:p w14:paraId="01A6C974">
      <w:pPr>
        <w:pStyle w:val="8"/>
        <w:spacing w:line="322" w:lineRule="auto"/>
      </w:pPr>
    </w:p>
    <w:p w14:paraId="4B1B0500">
      <w:pPr>
        <w:spacing w:before="78" w:line="213" w:lineRule="auto"/>
        <w:ind w:left="11"/>
        <w:rPr>
          <w:rFonts w:ascii="宋体" w:hAnsi="宋体" w:eastAsia="宋体" w:cs="宋体"/>
          <w:sz w:val="24"/>
          <w:szCs w:val="24"/>
        </w:rPr>
      </w:pPr>
      <w:r>
        <w:rPr>
          <w:rFonts w:ascii="宋体" w:hAnsi="宋体" w:eastAsia="宋体" w:cs="宋体"/>
          <w:sz w:val="24"/>
          <w:szCs w:val="24"/>
        </w:rPr>
        <w:t>帐号：______________________</w:t>
      </w:r>
      <w:r>
        <w:rPr>
          <w:rFonts w:ascii="宋体" w:hAnsi="宋体" w:eastAsia="宋体" w:cs="宋体"/>
          <w:spacing w:val="-1"/>
          <w:sz w:val="24"/>
          <w:szCs w:val="24"/>
        </w:rPr>
        <w:t>____________________</w:t>
      </w:r>
    </w:p>
    <w:p w14:paraId="704A388C">
      <w:pPr>
        <w:pStyle w:val="8"/>
        <w:spacing w:line="324" w:lineRule="auto"/>
      </w:pPr>
    </w:p>
    <w:p w14:paraId="2D9B2487">
      <w:pPr>
        <w:spacing w:before="78" w:line="213" w:lineRule="auto"/>
        <w:ind w:left="30"/>
        <w:rPr>
          <w:rFonts w:ascii="宋体" w:hAnsi="宋体" w:eastAsia="宋体" w:cs="宋体"/>
          <w:sz w:val="24"/>
          <w:szCs w:val="24"/>
        </w:rPr>
      </w:pPr>
      <w:r>
        <w:rPr>
          <w:rFonts w:ascii="宋体" w:hAnsi="宋体" w:eastAsia="宋体" w:cs="宋体"/>
          <w:spacing w:val="-1"/>
          <w:sz w:val="24"/>
          <w:szCs w:val="24"/>
        </w:rPr>
        <w:t>电话：__________________________________________</w:t>
      </w:r>
    </w:p>
    <w:p w14:paraId="38B8CCF3">
      <w:pPr>
        <w:pStyle w:val="8"/>
        <w:spacing w:line="322" w:lineRule="auto"/>
      </w:pPr>
    </w:p>
    <w:p w14:paraId="65A6E99B">
      <w:pPr>
        <w:spacing w:before="78" w:line="213" w:lineRule="auto"/>
        <w:rPr>
          <w:rFonts w:ascii="宋体" w:hAnsi="宋体" w:eastAsia="宋体" w:cs="宋体"/>
          <w:sz w:val="24"/>
          <w:szCs w:val="24"/>
        </w:rPr>
      </w:pPr>
      <w:r>
        <w:rPr>
          <w:rFonts w:ascii="宋体" w:hAnsi="宋体" w:eastAsia="宋体" w:cs="宋体"/>
          <w:sz w:val="24"/>
          <w:szCs w:val="24"/>
        </w:rPr>
        <w:t>传真：_________________________________</w:t>
      </w:r>
      <w:r>
        <w:rPr>
          <w:rFonts w:ascii="宋体" w:hAnsi="宋体" w:eastAsia="宋体" w:cs="宋体"/>
          <w:spacing w:val="-1"/>
          <w:sz w:val="24"/>
          <w:szCs w:val="24"/>
        </w:rPr>
        <w:t>_________</w:t>
      </w:r>
    </w:p>
    <w:p w14:paraId="659C569D">
      <w:pPr>
        <w:pStyle w:val="8"/>
        <w:spacing w:line="321" w:lineRule="auto"/>
      </w:pPr>
    </w:p>
    <w:p w14:paraId="5B077CC6">
      <w:pPr>
        <w:spacing w:before="79" w:line="219" w:lineRule="auto"/>
        <w:ind w:left="2"/>
        <w:rPr>
          <w:rFonts w:ascii="宋体" w:hAnsi="宋体" w:eastAsia="宋体" w:cs="宋体"/>
          <w:sz w:val="24"/>
          <w:szCs w:val="24"/>
        </w:rPr>
      </w:pPr>
      <w:r>
        <w:rPr>
          <w:rFonts w:ascii="宋体" w:hAnsi="宋体" w:eastAsia="宋体" w:cs="宋体"/>
          <w:spacing w:val="1"/>
          <w:sz w:val="24"/>
          <w:szCs w:val="24"/>
        </w:rPr>
        <w:t>法定代表人或授权代表</w:t>
      </w:r>
      <w:r>
        <w:rPr>
          <w:rFonts w:ascii="宋体" w:hAnsi="宋体" w:eastAsia="宋体" w:cs="宋体"/>
          <w:spacing w:val="-14"/>
          <w:sz w:val="24"/>
          <w:szCs w:val="24"/>
        </w:rPr>
        <w:t>：（</w:t>
      </w:r>
      <w:r>
        <w:rPr>
          <w:rFonts w:ascii="宋体" w:hAnsi="宋体" w:eastAsia="宋体" w:cs="宋体"/>
          <w:spacing w:val="1"/>
          <w:sz w:val="24"/>
          <w:szCs w:val="24"/>
        </w:rPr>
        <w:t>签字或盖章）</w:t>
      </w:r>
    </w:p>
    <w:p w14:paraId="0721E368">
      <w:pPr>
        <w:pStyle w:val="8"/>
        <w:spacing w:line="270" w:lineRule="auto"/>
      </w:pPr>
    </w:p>
    <w:p w14:paraId="07677BEA">
      <w:pPr>
        <w:pStyle w:val="8"/>
        <w:spacing w:line="270" w:lineRule="auto"/>
      </w:pPr>
    </w:p>
    <w:p w14:paraId="13969434">
      <w:pPr>
        <w:pStyle w:val="8"/>
        <w:spacing w:line="270" w:lineRule="auto"/>
      </w:pPr>
    </w:p>
    <w:p w14:paraId="6F0A1E43">
      <w:pPr>
        <w:pStyle w:val="8"/>
        <w:spacing w:line="270" w:lineRule="auto"/>
      </w:pPr>
    </w:p>
    <w:p w14:paraId="40A7A789">
      <w:pPr>
        <w:pStyle w:val="8"/>
        <w:spacing w:line="271" w:lineRule="auto"/>
      </w:pPr>
    </w:p>
    <w:p w14:paraId="7A0A7E2C">
      <w:pPr>
        <w:pStyle w:val="8"/>
        <w:spacing w:line="271" w:lineRule="auto"/>
      </w:pPr>
    </w:p>
    <w:p w14:paraId="47A5C452">
      <w:pPr>
        <w:pStyle w:val="8"/>
        <w:spacing w:line="271" w:lineRule="auto"/>
      </w:pPr>
    </w:p>
    <w:p w14:paraId="64FAE5D0">
      <w:pPr>
        <w:spacing w:before="79" w:line="213" w:lineRule="auto"/>
        <w:jc w:val="right"/>
        <w:outlineLvl w:val="0"/>
        <w:rPr>
          <w:rFonts w:ascii="宋体" w:hAnsi="宋体" w:eastAsia="宋体" w:cs="宋体"/>
          <w:sz w:val="24"/>
          <w:szCs w:val="24"/>
        </w:rPr>
      </w:pPr>
      <w:r>
        <w:rPr>
          <w:rFonts w:ascii="宋体" w:hAnsi="宋体" w:eastAsia="宋体" w:cs="宋体"/>
          <w:spacing w:val="-3"/>
          <w:sz w:val="24"/>
          <w:szCs w:val="24"/>
        </w:rPr>
        <w:t>_____年_____月_____日</w:t>
      </w:r>
    </w:p>
    <w:p w14:paraId="0C561EED">
      <w:pPr>
        <w:spacing w:line="213" w:lineRule="auto"/>
        <w:rPr>
          <w:rFonts w:ascii="宋体" w:hAnsi="宋体" w:eastAsia="宋体" w:cs="宋体"/>
          <w:sz w:val="24"/>
          <w:szCs w:val="24"/>
        </w:rPr>
        <w:sectPr>
          <w:footerReference r:id="rId20" w:type="default"/>
          <w:pgSz w:w="11906" w:h="16839"/>
          <w:pgMar w:top="1431" w:right="1533" w:bottom="1197" w:left="1423" w:header="0" w:footer="983" w:gutter="0"/>
          <w:cols w:space="720" w:num="1"/>
        </w:sectPr>
      </w:pPr>
    </w:p>
    <w:p w14:paraId="5FFAA0E6">
      <w:pPr>
        <w:spacing w:before="184" w:line="223" w:lineRule="auto"/>
        <w:ind w:left="2307"/>
        <w:rPr>
          <w:rFonts w:ascii="宋体" w:hAnsi="宋体" w:eastAsia="宋体" w:cs="宋体"/>
          <w:sz w:val="31"/>
          <w:szCs w:val="31"/>
        </w:rPr>
      </w:pPr>
      <w:r>
        <w:rPr>
          <w:rFonts w:ascii="宋体" w:hAnsi="宋体" w:eastAsia="宋体" w:cs="宋体"/>
          <w:b/>
          <w:bCs/>
          <w:spacing w:val="5"/>
          <w:sz w:val="31"/>
          <w:szCs w:val="31"/>
        </w:rPr>
        <w:t>2、谈判报价一览表（初次）</w:t>
      </w:r>
    </w:p>
    <w:p w14:paraId="0639E8BF">
      <w:pPr>
        <w:pStyle w:val="8"/>
        <w:spacing w:line="278" w:lineRule="auto"/>
      </w:pPr>
    </w:p>
    <w:p w14:paraId="4ECFA421">
      <w:pPr>
        <w:spacing w:before="78" w:line="220" w:lineRule="auto"/>
        <w:ind w:left="7832"/>
        <w:rPr>
          <w:rFonts w:ascii="宋体" w:hAnsi="宋体" w:eastAsia="宋体" w:cs="宋体"/>
          <w:sz w:val="24"/>
          <w:szCs w:val="24"/>
        </w:rPr>
      </w:pPr>
      <w:r>
        <w:rPr>
          <w:rFonts w:ascii="宋体" w:hAnsi="宋体" w:eastAsia="宋体" w:cs="宋体"/>
          <w:spacing w:val="-2"/>
          <w:sz w:val="24"/>
          <w:szCs w:val="24"/>
        </w:rPr>
        <w:t>RMB元</w:t>
      </w:r>
    </w:p>
    <w:p w14:paraId="2732C5AC">
      <w:pPr>
        <w:spacing w:before="84"/>
      </w:pPr>
    </w:p>
    <w:tbl>
      <w:tblPr>
        <w:tblStyle w:val="25"/>
        <w:tblW w:w="92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04"/>
        <w:gridCol w:w="1883"/>
        <w:gridCol w:w="1980"/>
        <w:gridCol w:w="905"/>
        <w:gridCol w:w="3112"/>
      </w:tblGrid>
      <w:tr w14:paraId="0218ED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7" w:hRule="atLeast"/>
        </w:trPr>
        <w:tc>
          <w:tcPr>
            <w:tcW w:w="9284" w:type="dxa"/>
            <w:gridSpan w:val="5"/>
            <w:vAlign w:val="top"/>
          </w:tcPr>
          <w:p w14:paraId="3731F4FF">
            <w:pPr>
              <w:spacing w:line="337" w:lineRule="auto"/>
              <w:rPr>
                <w:rFonts w:ascii="Arial"/>
                <w:sz w:val="24"/>
                <w:szCs w:val="24"/>
              </w:rPr>
            </w:pPr>
          </w:p>
          <w:p w14:paraId="1ABA0CCB">
            <w:pPr>
              <w:pStyle w:val="26"/>
              <w:spacing w:before="91" w:line="219" w:lineRule="auto"/>
              <w:ind w:left="117"/>
              <w:rPr>
                <w:sz w:val="24"/>
                <w:szCs w:val="24"/>
              </w:rPr>
            </w:pPr>
            <w:r>
              <w:rPr>
                <w:spacing w:val="-2"/>
                <w:sz w:val="24"/>
                <w:szCs w:val="24"/>
              </w:rPr>
              <w:t>供应商名称：</w:t>
            </w:r>
          </w:p>
        </w:tc>
      </w:tr>
      <w:tr w14:paraId="2056A3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6" w:hRule="atLeast"/>
        </w:trPr>
        <w:tc>
          <w:tcPr>
            <w:tcW w:w="3287" w:type="dxa"/>
            <w:gridSpan w:val="2"/>
            <w:vAlign w:val="top"/>
          </w:tcPr>
          <w:p w14:paraId="43C21412">
            <w:pPr>
              <w:spacing w:line="387" w:lineRule="auto"/>
              <w:rPr>
                <w:rFonts w:ascii="Arial"/>
                <w:sz w:val="24"/>
                <w:szCs w:val="24"/>
              </w:rPr>
            </w:pPr>
          </w:p>
          <w:p w14:paraId="565ECF8C">
            <w:pPr>
              <w:pStyle w:val="26"/>
              <w:spacing w:before="91" w:line="219" w:lineRule="auto"/>
              <w:ind w:left="116"/>
              <w:rPr>
                <w:sz w:val="24"/>
                <w:szCs w:val="24"/>
              </w:rPr>
            </w:pPr>
            <w:r>
              <w:rPr>
                <w:spacing w:val="-1"/>
                <w:sz w:val="24"/>
                <w:szCs w:val="24"/>
              </w:rPr>
              <w:t>初次谈判总报价大写金额</w:t>
            </w:r>
          </w:p>
        </w:tc>
        <w:tc>
          <w:tcPr>
            <w:tcW w:w="5997" w:type="dxa"/>
            <w:gridSpan w:val="3"/>
            <w:vAlign w:val="top"/>
          </w:tcPr>
          <w:p w14:paraId="7D813D66">
            <w:pPr>
              <w:rPr>
                <w:rFonts w:ascii="Arial"/>
                <w:sz w:val="24"/>
                <w:szCs w:val="24"/>
              </w:rPr>
            </w:pPr>
          </w:p>
        </w:tc>
      </w:tr>
      <w:tr w14:paraId="156B57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6" w:hRule="atLeast"/>
        </w:trPr>
        <w:tc>
          <w:tcPr>
            <w:tcW w:w="3287" w:type="dxa"/>
            <w:gridSpan w:val="2"/>
            <w:vAlign w:val="top"/>
          </w:tcPr>
          <w:p w14:paraId="38820D58">
            <w:pPr>
              <w:spacing w:line="389" w:lineRule="auto"/>
              <w:rPr>
                <w:rFonts w:ascii="Arial"/>
                <w:sz w:val="24"/>
                <w:szCs w:val="24"/>
              </w:rPr>
            </w:pPr>
          </w:p>
          <w:p w14:paraId="6C3F9739">
            <w:pPr>
              <w:pStyle w:val="26"/>
              <w:spacing w:before="91" w:line="219" w:lineRule="auto"/>
              <w:ind w:left="116"/>
              <w:rPr>
                <w:sz w:val="24"/>
                <w:szCs w:val="24"/>
              </w:rPr>
            </w:pPr>
            <w:r>
              <w:rPr>
                <w:spacing w:val="-1"/>
                <w:sz w:val="24"/>
                <w:szCs w:val="24"/>
              </w:rPr>
              <w:t>初次谈判总报价小写金额</w:t>
            </w:r>
          </w:p>
        </w:tc>
        <w:tc>
          <w:tcPr>
            <w:tcW w:w="5997" w:type="dxa"/>
            <w:gridSpan w:val="3"/>
            <w:vAlign w:val="top"/>
          </w:tcPr>
          <w:p w14:paraId="369F9F0D">
            <w:pPr>
              <w:rPr>
                <w:rFonts w:ascii="Arial"/>
                <w:sz w:val="24"/>
                <w:szCs w:val="24"/>
              </w:rPr>
            </w:pPr>
          </w:p>
        </w:tc>
      </w:tr>
      <w:tr w14:paraId="7E6964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404" w:type="dxa"/>
            <w:vAlign w:val="top"/>
          </w:tcPr>
          <w:p w14:paraId="41790F05">
            <w:pPr>
              <w:spacing w:line="392" w:lineRule="auto"/>
              <w:rPr>
                <w:rFonts w:ascii="Arial"/>
                <w:sz w:val="24"/>
                <w:szCs w:val="24"/>
              </w:rPr>
            </w:pPr>
          </w:p>
          <w:p w14:paraId="0169F596">
            <w:pPr>
              <w:pStyle w:val="26"/>
              <w:spacing w:before="91" w:line="219" w:lineRule="auto"/>
              <w:ind w:left="156"/>
              <w:rPr>
                <w:sz w:val="24"/>
                <w:szCs w:val="24"/>
              </w:rPr>
            </w:pPr>
            <w:r>
              <w:rPr>
                <w:spacing w:val="-4"/>
                <w:sz w:val="24"/>
                <w:szCs w:val="24"/>
              </w:rPr>
              <w:t>交货期限</w:t>
            </w:r>
          </w:p>
        </w:tc>
        <w:tc>
          <w:tcPr>
            <w:tcW w:w="3863" w:type="dxa"/>
            <w:gridSpan w:val="2"/>
            <w:vAlign w:val="top"/>
          </w:tcPr>
          <w:p w14:paraId="3D35DE86">
            <w:pPr>
              <w:rPr>
                <w:rFonts w:ascii="Arial"/>
                <w:sz w:val="24"/>
                <w:szCs w:val="24"/>
              </w:rPr>
            </w:pPr>
          </w:p>
        </w:tc>
        <w:tc>
          <w:tcPr>
            <w:tcW w:w="905" w:type="dxa"/>
            <w:vAlign w:val="top"/>
          </w:tcPr>
          <w:p w14:paraId="14B63428">
            <w:pPr>
              <w:pStyle w:val="26"/>
              <w:spacing w:before="172" w:line="221" w:lineRule="auto"/>
              <w:ind w:left="182"/>
              <w:rPr>
                <w:sz w:val="24"/>
                <w:szCs w:val="24"/>
              </w:rPr>
            </w:pPr>
            <w:r>
              <w:rPr>
                <w:spacing w:val="-6"/>
                <w:sz w:val="24"/>
                <w:szCs w:val="24"/>
              </w:rPr>
              <w:t>质保</w:t>
            </w:r>
          </w:p>
          <w:p w14:paraId="0739D01F">
            <w:pPr>
              <w:pStyle w:val="26"/>
              <w:spacing w:before="288" w:line="221" w:lineRule="auto"/>
              <w:ind w:left="184"/>
              <w:rPr>
                <w:sz w:val="24"/>
                <w:szCs w:val="24"/>
              </w:rPr>
            </w:pPr>
            <w:r>
              <w:rPr>
                <w:spacing w:val="-7"/>
                <w:sz w:val="24"/>
                <w:szCs w:val="24"/>
              </w:rPr>
              <w:t>期限</w:t>
            </w:r>
          </w:p>
        </w:tc>
        <w:tc>
          <w:tcPr>
            <w:tcW w:w="3112" w:type="dxa"/>
            <w:vAlign w:val="top"/>
          </w:tcPr>
          <w:p w14:paraId="3445A87F">
            <w:pPr>
              <w:rPr>
                <w:rFonts w:ascii="Arial"/>
                <w:sz w:val="24"/>
                <w:szCs w:val="24"/>
              </w:rPr>
            </w:pPr>
          </w:p>
        </w:tc>
      </w:tr>
      <w:tr w14:paraId="5FADD2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0" w:hRule="atLeast"/>
        </w:trPr>
        <w:tc>
          <w:tcPr>
            <w:tcW w:w="9284" w:type="dxa"/>
            <w:gridSpan w:val="5"/>
            <w:vAlign w:val="top"/>
          </w:tcPr>
          <w:p w14:paraId="5BE4B8E0">
            <w:pPr>
              <w:spacing w:line="406" w:lineRule="auto"/>
              <w:rPr>
                <w:rFonts w:ascii="Arial"/>
                <w:sz w:val="24"/>
                <w:szCs w:val="24"/>
              </w:rPr>
            </w:pPr>
          </w:p>
          <w:p w14:paraId="13B507FE">
            <w:pPr>
              <w:pStyle w:val="26"/>
              <w:spacing w:before="91" w:line="219" w:lineRule="auto"/>
              <w:ind w:left="121"/>
              <w:rPr>
                <w:sz w:val="24"/>
                <w:szCs w:val="24"/>
              </w:rPr>
            </w:pPr>
            <w:r>
              <w:rPr>
                <w:spacing w:val="-1"/>
                <w:sz w:val="24"/>
                <w:szCs w:val="24"/>
              </w:rPr>
              <w:t>备注：本表内报价内容以元为单位。</w:t>
            </w:r>
          </w:p>
        </w:tc>
      </w:tr>
    </w:tbl>
    <w:p w14:paraId="49D233F1">
      <w:pPr>
        <w:pStyle w:val="8"/>
        <w:spacing w:line="286" w:lineRule="auto"/>
        <w:rPr>
          <w:sz w:val="24"/>
          <w:szCs w:val="24"/>
        </w:rPr>
      </w:pPr>
    </w:p>
    <w:p w14:paraId="05984A34">
      <w:pPr>
        <w:pStyle w:val="8"/>
        <w:spacing w:line="286" w:lineRule="auto"/>
        <w:rPr>
          <w:sz w:val="24"/>
          <w:szCs w:val="24"/>
        </w:rPr>
      </w:pPr>
    </w:p>
    <w:p w14:paraId="493F09F1">
      <w:pPr>
        <w:spacing w:before="91" w:line="219" w:lineRule="auto"/>
        <w:ind w:firstLine="1476" w:firstLineChars="600"/>
        <w:rPr>
          <w:rFonts w:ascii="宋体" w:hAnsi="宋体" w:eastAsia="宋体" w:cs="宋体"/>
          <w:sz w:val="24"/>
          <w:szCs w:val="24"/>
        </w:rPr>
      </w:pPr>
      <w:r>
        <w:rPr>
          <w:rFonts w:ascii="宋体" w:hAnsi="宋体" w:eastAsia="宋体" w:cs="宋体"/>
          <w:spacing w:val="3"/>
          <w:sz w:val="24"/>
          <w:szCs w:val="24"/>
        </w:rPr>
        <w:t>供应商全称</w:t>
      </w:r>
      <w:r>
        <w:rPr>
          <w:rFonts w:ascii="宋体" w:hAnsi="宋体" w:eastAsia="宋体" w:cs="宋体"/>
          <w:spacing w:val="-18"/>
          <w:sz w:val="24"/>
          <w:szCs w:val="24"/>
        </w:rPr>
        <w:t>：</w:t>
      </w:r>
      <w:r>
        <w:rPr>
          <w:rFonts w:hint="eastAsia" w:ascii="宋体" w:hAnsi="宋体" w:eastAsia="宋体" w:cs="宋体"/>
          <w:spacing w:val="-18"/>
          <w:sz w:val="24"/>
          <w:szCs w:val="24"/>
          <w:u w:val="single"/>
          <w:lang w:val="en-US" w:eastAsia="zh-CN"/>
        </w:rPr>
        <w:t xml:space="preserve">           </w:t>
      </w:r>
      <w:r>
        <w:rPr>
          <w:rFonts w:ascii="宋体" w:hAnsi="宋体" w:eastAsia="宋体" w:cs="宋体"/>
          <w:spacing w:val="-18"/>
          <w:sz w:val="24"/>
          <w:szCs w:val="24"/>
          <w:u w:val="single"/>
        </w:rPr>
        <w:t>（</w:t>
      </w:r>
      <w:r>
        <w:rPr>
          <w:rFonts w:ascii="宋体" w:hAnsi="宋体" w:eastAsia="宋体" w:cs="宋体"/>
          <w:spacing w:val="3"/>
          <w:sz w:val="24"/>
          <w:szCs w:val="24"/>
        </w:rPr>
        <w:t>公章）</w:t>
      </w:r>
    </w:p>
    <w:p w14:paraId="029C0B41">
      <w:pPr>
        <w:pStyle w:val="8"/>
        <w:spacing w:line="302" w:lineRule="auto"/>
        <w:rPr>
          <w:sz w:val="24"/>
          <w:szCs w:val="24"/>
        </w:rPr>
      </w:pPr>
    </w:p>
    <w:p w14:paraId="1F0F825A">
      <w:pPr>
        <w:spacing w:before="91" w:line="219" w:lineRule="auto"/>
        <w:ind w:firstLine="1452" w:firstLineChars="600"/>
        <w:rPr>
          <w:rFonts w:ascii="宋体" w:hAnsi="宋体" w:eastAsia="宋体" w:cs="宋体"/>
          <w:sz w:val="24"/>
          <w:szCs w:val="24"/>
        </w:rPr>
      </w:pPr>
      <w:r>
        <w:rPr>
          <w:rFonts w:ascii="宋体" w:hAnsi="宋体" w:eastAsia="宋体" w:cs="宋体"/>
          <w:spacing w:val="1"/>
          <w:sz w:val="24"/>
          <w:szCs w:val="24"/>
        </w:rPr>
        <w:t>法定代表人或授权代表</w:t>
      </w:r>
      <w:r>
        <w:rPr>
          <w:rFonts w:ascii="宋体" w:hAnsi="宋体" w:eastAsia="宋体" w:cs="宋体"/>
          <w:spacing w:val="-14"/>
          <w:sz w:val="24"/>
          <w:szCs w:val="24"/>
          <w:u w:val="single"/>
        </w:rPr>
        <w:t>：</w:t>
      </w:r>
      <w:r>
        <w:rPr>
          <w:rFonts w:hint="eastAsia" w:ascii="宋体" w:hAnsi="宋体" w:eastAsia="宋体" w:cs="宋体"/>
          <w:spacing w:val="-14"/>
          <w:sz w:val="24"/>
          <w:szCs w:val="24"/>
          <w:u w:val="single"/>
          <w:lang w:val="en-US" w:eastAsia="zh-CN"/>
        </w:rPr>
        <w:t xml:space="preserve">        </w:t>
      </w:r>
      <w:r>
        <w:rPr>
          <w:rFonts w:ascii="宋体" w:hAnsi="宋体" w:eastAsia="宋体" w:cs="宋体"/>
          <w:spacing w:val="-14"/>
          <w:sz w:val="24"/>
          <w:szCs w:val="24"/>
          <w:u w:val="single"/>
        </w:rPr>
        <w:t>（</w:t>
      </w:r>
      <w:r>
        <w:rPr>
          <w:rFonts w:ascii="宋体" w:hAnsi="宋体" w:eastAsia="宋体" w:cs="宋体"/>
          <w:spacing w:val="1"/>
          <w:sz w:val="24"/>
          <w:szCs w:val="24"/>
        </w:rPr>
        <w:t>签字或盖章）</w:t>
      </w:r>
    </w:p>
    <w:p w14:paraId="4D3EFE38">
      <w:pPr>
        <w:pStyle w:val="8"/>
        <w:spacing w:line="299" w:lineRule="auto"/>
        <w:rPr>
          <w:sz w:val="24"/>
          <w:szCs w:val="24"/>
        </w:rPr>
      </w:pPr>
    </w:p>
    <w:p w14:paraId="7E4695E6">
      <w:pPr>
        <w:tabs>
          <w:tab w:val="left" w:pos="4872"/>
        </w:tabs>
        <w:spacing w:before="91" w:line="220" w:lineRule="auto"/>
        <w:ind w:left="4032"/>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8"/>
          <w:sz w:val="24"/>
          <w:szCs w:val="24"/>
        </w:rPr>
        <w:t>年</w:t>
      </w:r>
      <w:r>
        <w:rPr>
          <w:rFonts w:hint="eastAsia" w:ascii="宋体" w:hAnsi="宋体" w:eastAsia="宋体" w:cs="宋体"/>
          <w:spacing w:val="-8"/>
          <w:sz w:val="24"/>
          <w:szCs w:val="24"/>
          <w:lang w:val="en-US" w:eastAsia="zh-CN"/>
        </w:rPr>
        <w:t xml:space="preserve">   </w:t>
      </w:r>
      <w:r>
        <w:rPr>
          <w:rFonts w:ascii="宋体" w:hAnsi="宋体" w:eastAsia="宋体" w:cs="宋体"/>
          <w:spacing w:val="-8"/>
          <w:sz w:val="24"/>
          <w:szCs w:val="24"/>
        </w:rPr>
        <w:t>月</w:t>
      </w:r>
      <w:r>
        <w:rPr>
          <w:rFonts w:hint="eastAsia" w:ascii="宋体" w:hAnsi="宋体" w:eastAsia="宋体" w:cs="宋体"/>
          <w:spacing w:val="-8"/>
          <w:sz w:val="24"/>
          <w:szCs w:val="24"/>
          <w:lang w:val="en-US" w:eastAsia="zh-CN"/>
        </w:rPr>
        <w:t xml:space="preserve">    </w:t>
      </w:r>
      <w:r>
        <w:rPr>
          <w:rFonts w:ascii="宋体" w:hAnsi="宋体" w:eastAsia="宋体" w:cs="宋体"/>
          <w:spacing w:val="-8"/>
          <w:sz w:val="24"/>
          <w:szCs w:val="24"/>
        </w:rPr>
        <w:t>日</w:t>
      </w:r>
    </w:p>
    <w:p w14:paraId="4F6852CF">
      <w:pPr>
        <w:spacing w:line="220" w:lineRule="auto"/>
        <w:rPr>
          <w:rFonts w:ascii="宋体" w:hAnsi="宋体" w:eastAsia="宋体" w:cs="宋体"/>
          <w:sz w:val="28"/>
          <w:szCs w:val="28"/>
        </w:rPr>
        <w:sectPr>
          <w:footerReference r:id="rId21" w:type="default"/>
          <w:pgSz w:w="11906" w:h="16839"/>
          <w:pgMar w:top="1431" w:right="1312" w:bottom="1197" w:left="1304" w:header="0" w:footer="983" w:gutter="0"/>
          <w:cols w:space="720" w:num="1"/>
        </w:sectPr>
      </w:pPr>
    </w:p>
    <w:p w14:paraId="2BA06A3A">
      <w:pPr>
        <w:spacing w:before="184" w:line="223" w:lineRule="auto"/>
        <w:ind w:left="2266"/>
        <w:outlineLvl w:val="0"/>
        <w:rPr>
          <w:rFonts w:ascii="宋体" w:hAnsi="宋体" w:eastAsia="宋体" w:cs="宋体"/>
          <w:sz w:val="31"/>
          <w:szCs w:val="31"/>
        </w:rPr>
      </w:pPr>
      <w:r>
        <w:rPr>
          <w:rFonts w:hint="eastAsia" w:ascii="宋体" w:hAnsi="宋体" w:eastAsia="宋体" w:cs="宋体"/>
          <w:b/>
          <w:bCs/>
          <w:spacing w:val="5"/>
          <w:sz w:val="31"/>
          <w:szCs w:val="31"/>
          <w:lang w:val="en-US" w:eastAsia="zh-CN"/>
        </w:rPr>
        <w:t>2.1</w:t>
      </w:r>
      <w:r>
        <w:rPr>
          <w:rFonts w:ascii="宋体" w:hAnsi="宋体" w:eastAsia="宋体" w:cs="宋体"/>
          <w:b/>
          <w:bCs/>
          <w:spacing w:val="5"/>
          <w:sz w:val="31"/>
          <w:szCs w:val="31"/>
        </w:rPr>
        <w:t>、投标报价分项价格表(初次）</w:t>
      </w:r>
    </w:p>
    <w:p w14:paraId="445B5F32">
      <w:pPr>
        <w:spacing w:before="155" w:line="219" w:lineRule="auto"/>
        <w:ind w:left="435"/>
      </w:pPr>
      <w:r>
        <w:rPr>
          <w:rFonts w:ascii="宋体" w:hAnsi="宋体" w:eastAsia="宋体" w:cs="宋体"/>
          <w:spacing w:val="-13"/>
          <w:sz w:val="24"/>
          <w:szCs w:val="24"/>
        </w:rPr>
        <w:t>供应商（盖章</w:t>
      </w:r>
      <w:r>
        <w:rPr>
          <w:rFonts w:ascii="宋体" w:hAnsi="宋体" w:eastAsia="宋体" w:cs="宋体"/>
          <w:spacing w:val="-63"/>
          <w:w w:val="98"/>
          <w:sz w:val="24"/>
          <w:szCs w:val="24"/>
        </w:rPr>
        <w:t>）：</w:t>
      </w:r>
      <w:r>
        <w:rPr>
          <w:rFonts w:ascii="宋体" w:hAnsi="宋体" w:eastAsia="宋体" w:cs="宋体"/>
          <w:spacing w:val="-13"/>
          <w:sz w:val="24"/>
          <w:szCs w:val="24"/>
        </w:rPr>
        <w:t>RMB元</w:t>
      </w:r>
    </w:p>
    <w:tbl>
      <w:tblPr>
        <w:tblStyle w:val="11"/>
        <w:tblpPr w:leftFromText="180" w:rightFromText="180" w:vertAnchor="text" w:horzAnchor="page" w:tblpX="967" w:tblpY="40"/>
        <w:tblOverlap w:val="never"/>
        <w:tblW w:w="100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2335"/>
        <w:gridCol w:w="2225"/>
        <w:gridCol w:w="778"/>
        <w:gridCol w:w="721"/>
        <w:gridCol w:w="1187"/>
        <w:gridCol w:w="1284"/>
        <w:gridCol w:w="759"/>
      </w:tblGrid>
      <w:tr w14:paraId="78E59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767" w:type="dxa"/>
            <w:vAlign w:val="center"/>
          </w:tcPr>
          <w:p w14:paraId="3F4B32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序号</w:t>
            </w:r>
          </w:p>
        </w:tc>
        <w:tc>
          <w:tcPr>
            <w:tcW w:w="2335" w:type="dxa"/>
            <w:vAlign w:val="center"/>
          </w:tcPr>
          <w:p w14:paraId="3D67DA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名称</w:t>
            </w:r>
          </w:p>
        </w:tc>
        <w:tc>
          <w:tcPr>
            <w:tcW w:w="2225" w:type="dxa"/>
            <w:vAlign w:val="center"/>
          </w:tcPr>
          <w:p w14:paraId="52653F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规格</w:t>
            </w:r>
          </w:p>
        </w:tc>
        <w:tc>
          <w:tcPr>
            <w:tcW w:w="778" w:type="dxa"/>
            <w:vAlign w:val="center"/>
          </w:tcPr>
          <w:p w14:paraId="1550E2B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数量</w:t>
            </w:r>
          </w:p>
        </w:tc>
        <w:tc>
          <w:tcPr>
            <w:tcW w:w="721" w:type="dxa"/>
            <w:vAlign w:val="center"/>
          </w:tcPr>
          <w:p w14:paraId="47B046B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单位</w:t>
            </w:r>
          </w:p>
        </w:tc>
        <w:tc>
          <w:tcPr>
            <w:tcW w:w="1187" w:type="dxa"/>
            <w:vAlign w:val="top"/>
          </w:tcPr>
          <w:p w14:paraId="020F98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单价（元）</w:t>
            </w:r>
          </w:p>
        </w:tc>
        <w:tc>
          <w:tcPr>
            <w:tcW w:w="1284" w:type="dxa"/>
            <w:vAlign w:val="top"/>
          </w:tcPr>
          <w:p w14:paraId="7E4E36F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合计金额（元）</w:t>
            </w:r>
          </w:p>
        </w:tc>
        <w:tc>
          <w:tcPr>
            <w:tcW w:w="759" w:type="dxa"/>
            <w:vAlign w:val="center"/>
          </w:tcPr>
          <w:p w14:paraId="0D71359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备注</w:t>
            </w:r>
          </w:p>
        </w:tc>
      </w:tr>
      <w:tr w14:paraId="0707A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767" w:type="dxa"/>
            <w:vAlign w:val="top"/>
          </w:tcPr>
          <w:p w14:paraId="6808A79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2335" w:type="dxa"/>
            <w:vAlign w:val="top"/>
          </w:tcPr>
          <w:p w14:paraId="7BAF581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lang w:val="en-US" w:eastAsia="zh-CN"/>
              </w:rPr>
              <w:t>铜芯电缆</w:t>
            </w:r>
          </w:p>
        </w:tc>
        <w:tc>
          <w:tcPr>
            <w:tcW w:w="2225" w:type="dxa"/>
            <w:vAlign w:val="center"/>
          </w:tcPr>
          <w:p w14:paraId="2CA53A41">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default" w:ascii="仿宋" w:hAnsi="仿宋" w:eastAsia="仿宋" w:cs="仿宋"/>
                <w:sz w:val="24"/>
                <w:szCs w:val="24"/>
                <w:vertAlign w:val="baseline"/>
                <w:lang w:val="en-US" w:eastAsia="zh-CN"/>
              </w:rPr>
            </w:pPr>
            <w:r>
              <w:rPr>
                <w:rFonts w:hint="default" w:ascii="仿宋" w:hAnsi="仿宋" w:eastAsia="仿宋" w:cs="仿宋"/>
                <w:sz w:val="24"/>
                <w:szCs w:val="24"/>
                <w:vertAlign w:val="baseline"/>
                <w:lang w:val="en-US" w:eastAsia="zh-CN"/>
              </w:rPr>
              <w:t>型号Z</w:t>
            </w:r>
            <w:r>
              <w:rPr>
                <w:rFonts w:hint="eastAsia" w:ascii="仿宋" w:hAnsi="仿宋" w:eastAsia="仿宋" w:cs="仿宋"/>
                <w:sz w:val="24"/>
                <w:szCs w:val="24"/>
                <w:vertAlign w:val="baseline"/>
                <w:lang w:val="en-US" w:eastAsia="zh-CN"/>
              </w:rPr>
              <w:t>R</w:t>
            </w:r>
            <w:r>
              <w:rPr>
                <w:rFonts w:hint="default" w:ascii="仿宋" w:hAnsi="仿宋" w:eastAsia="仿宋" w:cs="仿宋"/>
                <w:sz w:val="24"/>
                <w:szCs w:val="24"/>
                <w:vertAlign w:val="baseline"/>
                <w:lang w:val="en-US" w:eastAsia="zh-CN"/>
              </w:rPr>
              <w:t>-YJV</w:t>
            </w:r>
            <w:r>
              <w:rPr>
                <w:rFonts w:hint="eastAsia" w:ascii="仿宋" w:hAnsi="仿宋" w:eastAsia="仿宋" w:cs="仿宋"/>
                <w:sz w:val="24"/>
                <w:szCs w:val="24"/>
                <w:vertAlign w:val="baseline"/>
                <w:lang w:val="en-US" w:eastAsia="zh-CN"/>
              </w:rPr>
              <w:t>-</w:t>
            </w:r>
            <w:r>
              <w:rPr>
                <w:rFonts w:hint="default" w:ascii="仿宋" w:hAnsi="仿宋" w:eastAsia="仿宋" w:cs="仿宋"/>
                <w:sz w:val="24"/>
                <w:szCs w:val="24"/>
                <w:vertAlign w:val="baseline"/>
                <w:lang w:val="en-US" w:eastAsia="zh-CN"/>
              </w:rPr>
              <w:t>5*10</w:t>
            </w:r>
          </w:p>
        </w:tc>
        <w:tc>
          <w:tcPr>
            <w:tcW w:w="778" w:type="dxa"/>
            <w:vAlign w:val="top"/>
          </w:tcPr>
          <w:p w14:paraId="07041E4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2000</w:t>
            </w:r>
          </w:p>
        </w:tc>
        <w:tc>
          <w:tcPr>
            <w:tcW w:w="721" w:type="dxa"/>
            <w:vAlign w:val="top"/>
          </w:tcPr>
          <w:p w14:paraId="2E72F57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米</w:t>
            </w:r>
          </w:p>
        </w:tc>
        <w:tc>
          <w:tcPr>
            <w:tcW w:w="1187" w:type="dxa"/>
            <w:vAlign w:val="top"/>
          </w:tcPr>
          <w:p w14:paraId="1FA0963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p>
        </w:tc>
        <w:tc>
          <w:tcPr>
            <w:tcW w:w="1284" w:type="dxa"/>
            <w:vAlign w:val="top"/>
          </w:tcPr>
          <w:p w14:paraId="2875C8B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p>
        </w:tc>
        <w:tc>
          <w:tcPr>
            <w:tcW w:w="759" w:type="dxa"/>
            <w:vAlign w:val="top"/>
          </w:tcPr>
          <w:p w14:paraId="76256954">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 w:hAnsi="仿宋" w:eastAsia="仿宋" w:cs="仿宋"/>
                <w:sz w:val="24"/>
                <w:szCs w:val="24"/>
                <w:vertAlign w:val="baseline"/>
                <w:lang w:val="en-US" w:eastAsia="zh-CN"/>
              </w:rPr>
            </w:pPr>
          </w:p>
        </w:tc>
      </w:tr>
      <w:tr w14:paraId="05DF0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767" w:type="dxa"/>
            <w:vAlign w:val="top"/>
          </w:tcPr>
          <w:p w14:paraId="54A0888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2335" w:type="dxa"/>
            <w:vAlign w:val="top"/>
          </w:tcPr>
          <w:p w14:paraId="4BFD124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lang w:val="en-US" w:eastAsia="zh-CN"/>
              </w:rPr>
              <w:t>路灯光源模组（玉兰灯装饰光源）</w:t>
            </w:r>
          </w:p>
        </w:tc>
        <w:tc>
          <w:tcPr>
            <w:tcW w:w="2225" w:type="dxa"/>
            <w:vAlign w:val="center"/>
          </w:tcPr>
          <w:p w14:paraId="11C6E7D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LED(20w-26W）</w:t>
            </w:r>
          </w:p>
        </w:tc>
        <w:tc>
          <w:tcPr>
            <w:tcW w:w="778" w:type="dxa"/>
            <w:vAlign w:val="top"/>
          </w:tcPr>
          <w:p w14:paraId="52F5C77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400</w:t>
            </w:r>
          </w:p>
        </w:tc>
        <w:tc>
          <w:tcPr>
            <w:tcW w:w="721" w:type="dxa"/>
            <w:vAlign w:val="top"/>
          </w:tcPr>
          <w:p w14:paraId="279D5B6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个</w:t>
            </w:r>
          </w:p>
        </w:tc>
        <w:tc>
          <w:tcPr>
            <w:tcW w:w="1187" w:type="dxa"/>
            <w:vAlign w:val="top"/>
          </w:tcPr>
          <w:p w14:paraId="5DD30CC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p>
        </w:tc>
        <w:tc>
          <w:tcPr>
            <w:tcW w:w="1284" w:type="dxa"/>
            <w:vAlign w:val="top"/>
          </w:tcPr>
          <w:p w14:paraId="52BA007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p>
        </w:tc>
        <w:tc>
          <w:tcPr>
            <w:tcW w:w="759" w:type="dxa"/>
            <w:vAlign w:val="top"/>
          </w:tcPr>
          <w:p w14:paraId="702449B8">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24"/>
                <w:szCs w:val="24"/>
                <w:vertAlign w:val="baseline"/>
                <w:lang w:val="en-US" w:eastAsia="zh-CN"/>
              </w:rPr>
            </w:pPr>
          </w:p>
        </w:tc>
      </w:tr>
      <w:tr w14:paraId="61D68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767" w:type="dxa"/>
            <w:vAlign w:val="top"/>
          </w:tcPr>
          <w:p w14:paraId="5C962F5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2335" w:type="dxa"/>
            <w:vAlign w:val="top"/>
          </w:tcPr>
          <w:p w14:paraId="647E77C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lang w:val="en-US" w:eastAsia="zh-CN"/>
              </w:rPr>
              <w:t>路灯光源模组</w:t>
            </w:r>
          </w:p>
        </w:tc>
        <w:tc>
          <w:tcPr>
            <w:tcW w:w="2225" w:type="dxa"/>
            <w:vAlign w:val="top"/>
          </w:tcPr>
          <w:p w14:paraId="1F278931">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LED(50w)</w:t>
            </w:r>
          </w:p>
        </w:tc>
        <w:tc>
          <w:tcPr>
            <w:tcW w:w="778" w:type="dxa"/>
            <w:vAlign w:val="top"/>
          </w:tcPr>
          <w:p w14:paraId="3B1A7D7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825</w:t>
            </w:r>
          </w:p>
        </w:tc>
        <w:tc>
          <w:tcPr>
            <w:tcW w:w="721" w:type="dxa"/>
            <w:vAlign w:val="top"/>
          </w:tcPr>
          <w:p w14:paraId="65E3C08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个</w:t>
            </w:r>
          </w:p>
        </w:tc>
        <w:tc>
          <w:tcPr>
            <w:tcW w:w="1187" w:type="dxa"/>
            <w:vAlign w:val="top"/>
          </w:tcPr>
          <w:p w14:paraId="75A99C3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p>
        </w:tc>
        <w:tc>
          <w:tcPr>
            <w:tcW w:w="1284" w:type="dxa"/>
            <w:vAlign w:val="top"/>
          </w:tcPr>
          <w:p w14:paraId="41F4BD9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p>
        </w:tc>
        <w:tc>
          <w:tcPr>
            <w:tcW w:w="759" w:type="dxa"/>
            <w:vAlign w:val="top"/>
          </w:tcPr>
          <w:p w14:paraId="127F49B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24"/>
                <w:szCs w:val="24"/>
                <w:vertAlign w:val="baseline"/>
                <w:lang w:val="en-US" w:eastAsia="zh-CN"/>
              </w:rPr>
            </w:pPr>
          </w:p>
        </w:tc>
      </w:tr>
      <w:tr w14:paraId="2B781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767" w:type="dxa"/>
            <w:vAlign w:val="top"/>
          </w:tcPr>
          <w:p w14:paraId="27162BC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2335" w:type="dxa"/>
            <w:vAlign w:val="top"/>
          </w:tcPr>
          <w:p w14:paraId="21B869D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路灯光源模组（清姜路）</w:t>
            </w:r>
          </w:p>
        </w:tc>
        <w:tc>
          <w:tcPr>
            <w:tcW w:w="2225" w:type="dxa"/>
            <w:vAlign w:val="center"/>
          </w:tcPr>
          <w:p w14:paraId="38DA2A3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LED(50w)，方形</w:t>
            </w:r>
          </w:p>
        </w:tc>
        <w:tc>
          <w:tcPr>
            <w:tcW w:w="778" w:type="dxa"/>
            <w:vAlign w:val="top"/>
          </w:tcPr>
          <w:p w14:paraId="6AE1FAC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50</w:t>
            </w:r>
          </w:p>
        </w:tc>
        <w:tc>
          <w:tcPr>
            <w:tcW w:w="721" w:type="dxa"/>
            <w:vAlign w:val="top"/>
          </w:tcPr>
          <w:p w14:paraId="4577B79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个</w:t>
            </w:r>
          </w:p>
        </w:tc>
        <w:tc>
          <w:tcPr>
            <w:tcW w:w="1187" w:type="dxa"/>
            <w:vAlign w:val="top"/>
          </w:tcPr>
          <w:p w14:paraId="70AD8AD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p>
        </w:tc>
        <w:tc>
          <w:tcPr>
            <w:tcW w:w="1284" w:type="dxa"/>
            <w:vAlign w:val="top"/>
          </w:tcPr>
          <w:p w14:paraId="54031FC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p>
        </w:tc>
        <w:tc>
          <w:tcPr>
            <w:tcW w:w="759" w:type="dxa"/>
            <w:vAlign w:val="top"/>
          </w:tcPr>
          <w:p w14:paraId="57CC3A8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 w:hAnsi="仿宋" w:eastAsia="仿宋" w:cs="仿宋"/>
                <w:sz w:val="24"/>
                <w:szCs w:val="24"/>
                <w:vertAlign w:val="baseline"/>
                <w:lang w:val="en-US" w:eastAsia="zh-CN"/>
              </w:rPr>
            </w:pPr>
          </w:p>
        </w:tc>
      </w:tr>
      <w:tr w14:paraId="1BBD0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4" w:hRule="atLeast"/>
        </w:trPr>
        <w:tc>
          <w:tcPr>
            <w:tcW w:w="767" w:type="dxa"/>
            <w:vAlign w:val="top"/>
          </w:tcPr>
          <w:p w14:paraId="6F86270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2335" w:type="dxa"/>
            <w:vAlign w:val="top"/>
          </w:tcPr>
          <w:p w14:paraId="56F4B55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电源</w:t>
            </w:r>
          </w:p>
        </w:tc>
        <w:tc>
          <w:tcPr>
            <w:tcW w:w="2225" w:type="dxa"/>
            <w:vAlign w:val="center"/>
          </w:tcPr>
          <w:p w14:paraId="4B8F132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20w-26w光源配套</w:t>
            </w:r>
          </w:p>
        </w:tc>
        <w:tc>
          <w:tcPr>
            <w:tcW w:w="778" w:type="dxa"/>
            <w:vAlign w:val="top"/>
          </w:tcPr>
          <w:p w14:paraId="60A9A42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400</w:t>
            </w:r>
          </w:p>
        </w:tc>
        <w:tc>
          <w:tcPr>
            <w:tcW w:w="721" w:type="dxa"/>
            <w:vAlign w:val="top"/>
          </w:tcPr>
          <w:p w14:paraId="574F542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个</w:t>
            </w:r>
          </w:p>
        </w:tc>
        <w:tc>
          <w:tcPr>
            <w:tcW w:w="1187" w:type="dxa"/>
            <w:vAlign w:val="top"/>
          </w:tcPr>
          <w:p w14:paraId="47691C3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p>
        </w:tc>
        <w:tc>
          <w:tcPr>
            <w:tcW w:w="1284" w:type="dxa"/>
            <w:vAlign w:val="top"/>
          </w:tcPr>
          <w:p w14:paraId="132A4CA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p>
        </w:tc>
        <w:tc>
          <w:tcPr>
            <w:tcW w:w="759" w:type="dxa"/>
            <w:vAlign w:val="top"/>
          </w:tcPr>
          <w:p w14:paraId="002D1EC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24"/>
                <w:szCs w:val="24"/>
                <w:vertAlign w:val="baseline"/>
                <w:lang w:val="en-US" w:eastAsia="zh-CN"/>
              </w:rPr>
            </w:pPr>
          </w:p>
        </w:tc>
      </w:tr>
      <w:tr w14:paraId="67FFC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767" w:type="dxa"/>
            <w:vAlign w:val="top"/>
          </w:tcPr>
          <w:p w14:paraId="3ADED6F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2335" w:type="dxa"/>
            <w:vAlign w:val="top"/>
          </w:tcPr>
          <w:p w14:paraId="0944A36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lang w:val="en-US" w:eastAsia="zh-CN"/>
              </w:rPr>
              <w:t>电源</w:t>
            </w:r>
          </w:p>
        </w:tc>
        <w:tc>
          <w:tcPr>
            <w:tcW w:w="2225" w:type="dxa"/>
            <w:vAlign w:val="top"/>
          </w:tcPr>
          <w:p w14:paraId="28DC56BE">
            <w:pPr>
              <w:keepNext w:val="0"/>
              <w:keepLines w:val="0"/>
              <w:pageBreakBefore w:val="0"/>
              <w:widowControl w:val="0"/>
              <w:kinsoku/>
              <w:wordWrap/>
              <w:overflowPunct/>
              <w:topLinePunct w:val="0"/>
              <w:autoSpaceDE/>
              <w:autoSpaceDN/>
              <w:bidi w:val="0"/>
              <w:adjustRightInd/>
              <w:snapToGrid/>
              <w:spacing w:line="500" w:lineRule="exact"/>
              <w:ind w:firstLine="720" w:firstLineChars="300"/>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50w</w:t>
            </w:r>
          </w:p>
        </w:tc>
        <w:tc>
          <w:tcPr>
            <w:tcW w:w="778" w:type="dxa"/>
            <w:vAlign w:val="top"/>
          </w:tcPr>
          <w:p w14:paraId="5744C22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400</w:t>
            </w:r>
          </w:p>
        </w:tc>
        <w:tc>
          <w:tcPr>
            <w:tcW w:w="721" w:type="dxa"/>
            <w:vAlign w:val="top"/>
          </w:tcPr>
          <w:p w14:paraId="18BB92D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个</w:t>
            </w:r>
          </w:p>
        </w:tc>
        <w:tc>
          <w:tcPr>
            <w:tcW w:w="1187" w:type="dxa"/>
            <w:vAlign w:val="top"/>
          </w:tcPr>
          <w:p w14:paraId="25DE0E4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p>
        </w:tc>
        <w:tc>
          <w:tcPr>
            <w:tcW w:w="1284" w:type="dxa"/>
            <w:vAlign w:val="top"/>
          </w:tcPr>
          <w:p w14:paraId="33B1FDB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p>
        </w:tc>
        <w:tc>
          <w:tcPr>
            <w:tcW w:w="759" w:type="dxa"/>
            <w:vAlign w:val="top"/>
          </w:tcPr>
          <w:p w14:paraId="0150B3A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24"/>
                <w:szCs w:val="24"/>
                <w:vertAlign w:val="baseline"/>
                <w:lang w:val="en-US" w:eastAsia="zh-CN"/>
              </w:rPr>
            </w:pPr>
          </w:p>
        </w:tc>
      </w:tr>
      <w:tr w14:paraId="43631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767" w:type="dxa"/>
            <w:vAlign w:val="top"/>
          </w:tcPr>
          <w:p w14:paraId="53ABDF5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2335" w:type="dxa"/>
            <w:vAlign w:val="top"/>
          </w:tcPr>
          <w:p w14:paraId="57E51D6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lang w:val="en-US" w:eastAsia="zh-CN"/>
              </w:rPr>
              <w:t>电源（200w）</w:t>
            </w:r>
          </w:p>
        </w:tc>
        <w:tc>
          <w:tcPr>
            <w:tcW w:w="2225" w:type="dxa"/>
            <w:vAlign w:val="top"/>
          </w:tcPr>
          <w:p w14:paraId="29A0BEC7">
            <w:pPr>
              <w:keepNext w:val="0"/>
              <w:keepLines w:val="0"/>
              <w:pageBreakBefore w:val="0"/>
              <w:widowControl w:val="0"/>
              <w:kinsoku/>
              <w:wordWrap/>
              <w:overflowPunct/>
              <w:topLinePunct w:val="0"/>
              <w:autoSpaceDE/>
              <w:autoSpaceDN/>
              <w:bidi w:val="0"/>
              <w:adjustRightInd/>
              <w:snapToGrid/>
              <w:spacing w:line="500" w:lineRule="exact"/>
              <w:ind w:firstLine="720" w:firstLineChars="300"/>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200w</w:t>
            </w:r>
          </w:p>
        </w:tc>
        <w:tc>
          <w:tcPr>
            <w:tcW w:w="778" w:type="dxa"/>
            <w:vAlign w:val="top"/>
          </w:tcPr>
          <w:p w14:paraId="27AA7A2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200</w:t>
            </w:r>
          </w:p>
        </w:tc>
        <w:tc>
          <w:tcPr>
            <w:tcW w:w="721" w:type="dxa"/>
            <w:vAlign w:val="top"/>
          </w:tcPr>
          <w:p w14:paraId="15115A2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个</w:t>
            </w:r>
          </w:p>
        </w:tc>
        <w:tc>
          <w:tcPr>
            <w:tcW w:w="1187" w:type="dxa"/>
            <w:vAlign w:val="top"/>
          </w:tcPr>
          <w:p w14:paraId="13FCF09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p>
        </w:tc>
        <w:tc>
          <w:tcPr>
            <w:tcW w:w="1284" w:type="dxa"/>
            <w:vAlign w:val="top"/>
          </w:tcPr>
          <w:p w14:paraId="4331DF7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p>
        </w:tc>
        <w:tc>
          <w:tcPr>
            <w:tcW w:w="759" w:type="dxa"/>
            <w:vAlign w:val="top"/>
          </w:tcPr>
          <w:p w14:paraId="26D28A8C">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24"/>
                <w:szCs w:val="24"/>
                <w:vertAlign w:val="baseline"/>
                <w:lang w:val="en-US" w:eastAsia="zh-CN"/>
              </w:rPr>
            </w:pPr>
          </w:p>
        </w:tc>
      </w:tr>
      <w:tr w14:paraId="7EFF4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767" w:type="dxa"/>
            <w:vAlign w:val="top"/>
          </w:tcPr>
          <w:p w14:paraId="4AAA020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2335" w:type="dxa"/>
            <w:vAlign w:val="top"/>
          </w:tcPr>
          <w:p w14:paraId="1382777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lang w:val="en-US" w:eastAsia="zh-CN"/>
              </w:rPr>
              <w:t>电源（240w）</w:t>
            </w:r>
          </w:p>
        </w:tc>
        <w:tc>
          <w:tcPr>
            <w:tcW w:w="2225" w:type="dxa"/>
            <w:vAlign w:val="top"/>
          </w:tcPr>
          <w:p w14:paraId="2AA52A83">
            <w:pPr>
              <w:keepNext w:val="0"/>
              <w:keepLines w:val="0"/>
              <w:pageBreakBefore w:val="0"/>
              <w:widowControl w:val="0"/>
              <w:kinsoku/>
              <w:wordWrap/>
              <w:overflowPunct/>
              <w:topLinePunct w:val="0"/>
              <w:autoSpaceDE/>
              <w:autoSpaceDN/>
              <w:bidi w:val="0"/>
              <w:adjustRightInd/>
              <w:snapToGrid/>
              <w:spacing w:line="500" w:lineRule="exact"/>
              <w:ind w:firstLine="720" w:firstLineChars="300"/>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240w</w:t>
            </w:r>
          </w:p>
        </w:tc>
        <w:tc>
          <w:tcPr>
            <w:tcW w:w="778" w:type="dxa"/>
            <w:vAlign w:val="top"/>
          </w:tcPr>
          <w:p w14:paraId="697E4A7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200</w:t>
            </w:r>
          </w:p>
        </w:tc>
        <w:tc>
          <w:tcPr>
            <w:tcW w:w="721" w:type="dxa"/>
            <w:vAlign w:val="top"/>
          </w:tcPr>
          <w:p w14:paraId="0D9F56F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个</w:t>
            </w:r>
          </w:p>
        </w:tc>
        <w:tc>
          <w:tcPr>
            <w:tcW w:w="1187" w:type="dxa"/>
            <w:vAlign w:val="top"/>
          </w:tcPr>
          <w:p w14:paraId="524E99C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p>
        </w:tc>
        <w:tc>
          <w:tcPr>
            <w:tcW w:w="1284" w:type="dxa"/>
            <w:vAlign w:val="top"/>
          </w:tcPr>
          <w:p w14:paraId="42A9867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p>
        </w:tc>
        <w:tc>
          <w:tcPr>
            <w:tcW w:w="759" w:type="dxa"/>
            <w:vAlign w:val="top"/>
          </w:tcPr>
          <w:p w14:paraId="227A18C0">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24"/>
                <w:szCs w:val="24"/>
                <w:vertAlign w:val="baseline"/>
                <w:lang w:val="en-US" w:eastAsia="zh-CN"/>
              </w:rPr>
            </w:pPr>
          </w:p>
        </w:tc>
      </w:tr>
      <w:tr w14:paraId="4504E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767" w:type="dxa"/>
            <w:vAlign w:val="top"/>
          </w:tcPr>
          <w:p w14:paraId="1C81590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2335" w:type="dxa"/>
            <w:vAlign w:val="top"/>
          </w:tcPr>
          <w:p w14:paraId="3985AB0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灯罩</w:t>
            </w:r>
          </w:p>
        </w:tc>
        <w:tc>
          <w:tcPr>
            <w:tcW w:w="2225" w:type="dxa"/>
            <w:vAlign w:val="center"/>
          </w:tcPr>
          <w:p w14:paraId="56B53C2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玉兰灯玻璃灯罩</w:t>
            </w:r>
          </w:p>
        </w:tc>
        <w:tc>
          <w:tcPr>
            <w:tcW w:w="778" w:type="dxa"/>
            <w:vAlign w:val="top"/>
          </w:tcPr>
          <w:p w14:paraId="5ED990B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150</w:t>
            </w:r>
          </w:p>
        </w:tc>
        <w:tc>
          <w:tcPr>
            <w:tcW w:w="721" w:type="dxa"/>
            <w:vAlign w:val="top"/>
          </w:tcPr>
          <w:p w14:paraId="4E73D66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个</w:t>
            </w:r>
          </w:p>
        </w:tc>
        <w:tc>
          <w:tcPr>
            <w:tcW w:w="1187" w:type="dxa"/>
            <w:vAlign w:val="top"/>
          </w:tcPr>
          <w:p w14:paraId="328780F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p>
        </w:tc>
        <w:tc>
          <w:tcPr>
            <w:tcW w:w="1284" w:type="dxa"/>
            <w:vAlign w:val="top"/>
          </w:tcPr>
          <w:p w14:paraId="25DDD26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p>
        </w:tc>
        <w:tc>
          <w:tcPr>
            <w:tcW w:w="759" w:type="dxa"/>
            <w:vAlign w:val="top"/>
          </w:tcPr>
          <w:p w14:paraId="3E34DBF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24"/>
                <w:szCs w:val="24"/>
                <w:vertAlign w:val="baseline"/>
                <w:lang w:val="en-US" w:eastAsia="zh-CN"/>
              </w:rPr>
            </w:pPr>
          </w:p>
        </w:tc>
      </w:tr>
      <w:tr w14:paraId="1A230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767" w:type="dxa"/>
            <w:vAlign w:val="top"/>
          </w:tcPr>
          <w:p w14:paraId="20316F5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2335" w:type="dxa"/>
            <w:vAlign w:val="top"/>
          </w:tcPr>
          <w:p w14:paraId="1FA9F9F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钠灯镇流器</w:t>
            </w:r>
          </w:p>
        </w:tc>
        <w:tc>
          <w:tcPr>
            <w:tcW w:w="2225" w:type="dxa"/>
            <w:vAlign w:val="center"/>
          </w:tcPr>
          <w:p w14:paraId="4756883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250w（铜芯）</w:t>
            </w:r>
          </w:p>
        </w:tc>
        <w:tc>
          <w:tcPr>
            <w:tcW w:w="778" w:type="dxa"/>
            <w:vAlign w:val="top"/>
          </w:tcPr>
          <w:p w14:paraId="1D84327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120</w:t>
            </w:r>
          </w:p>
        </w:tc>
        <w:tc>
          <w:tcPr>
            <w:tcW w:w="721" w:type="dxa"/>
            <w:vAlign w:val="top"/>
          </w:tcPr>
          <w:p w14:paraId="09AF3A8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个</w:t>
            </w:r>
          </w:p>
        </w:tc>
        <w:tc>
          <w:tcPr>
            <w:tcW w:w="1187" w:type="dxa"/>
            <w:vAlign w:val="top"/>
          </w:tcPr>
          <w:p w14:paraId="3BB02B6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p>
        </w:tc>
        <w:tc>
          <w:tcPr>
            <w:tcW w:w="1284" w:type="dxa"/>
            <w:vAlign w:val="top"/>
          </w:tcPr>
          <w:p w14:paraId="17D1188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p>
        </w:tc>
        <w:tc>
          <w:tcPr>
            <w:tcW w:w="759" w:type="dxa"/>
            <w:vAlign w:val="top"/>
          </w:tcPr>
          <w:p w14:paraId="4818BF8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24"/>
                <w:szCs w:val="24"/>
                <w:vertAlign w:val="baseline"/>
                <w:lang w:val="en-US" w:eastAsia="zh-CN"/>
              </w:rPr>
            </w:pPr>
          </w:p>
        </w:tc>
      </w:tr>
      <w:tr w14:paraId="1EED1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767" w:type="dxa"/>
            <w:vAlign w:val="top"/>
          </w:tcPr>
          <w:p w14:paraId="2F20E33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11</w:t>
            </w:r>
          </w:p>
        </w:tc>
        <w:tc>
          <w:tcPr>
            <w:tcW w:w="2335" w:type="dxa"/>
            <w:vAlign w:val="top"/>
          </w:tcPr>
          <w:p w14:paraId="582AA3B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路灯监控终端</w:t>
            </w:r>
          </w:p>
        </w:tc>
        <w:tc>
          <w:tcPr>
            <w:tcW w:w="2225" w:type="dxa"/>
            <w:vAlign w:val="top"/>
          </w:tcPr>
          <w:p w14:paraId="6FA44D70">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sz w:val="24"/>
                <w:szCs w:val="24"/>
                <w:vertAlign w:val="baseline"/>
                <w:lang w:val="en-US" w:eastAsia="zh-CN"/>
              </w:rPr>
            </w:pPr>
          </w:p>
        </w:tc>
        <w:tc>
          <w:tcPr>
            <w:tcW w:w="778" w:type="dxa"/>
            <w:vAlign w:val="top"/>
          </w:tcPr>
          <w:p w14:paraId="0B9C72F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18</w:t>
            </w:r>
          </w:p>
        </w:tc>
        <w:tc>
          <w:tcPr>
            <w:tcW w:w="721" w:type="dxa"/>
            <w:vAlign w:val="top"/>
          </w:tcPr>
          <w:p w14:paraId="219E298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个</w:t>
            </w:r>
          </w:p>
        </w:tc>
        <w:tc>
          <w:tcPr>
            <w:tcW w:w="1187" w:type="dxa"/>
            <w:vAlign w:val="top"/>
          </w:tcPr>
          <w:p w14:paraId="1A096CA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p>
        </w:tc>
        <w:tc>
          <w:tcPr>
            <w:tcW w:w="1284" w:type="dxa"/>
            <w:vAlign w:val="top"/>
          </w:tcPr>
          <w:p w14:paraId="5AC08A5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 w:hAnsi="仿宋" w:eastAsia="仿宋" w:cs="仿宋"/>
                <w:sz w:val="24"/>
                <w:szCs w:val="24"/>
                <w:vertAlign w:val="baseline"/>
                <w:lang w:val="en-US" w:eastAsia="zh-CN"/>
              </w:rPr>
            </w:pPr>
          </w:p>
        </w:tc>
        <w:tc>
          <w:tcPr>
            <w:tcW w:w="759" w:type="dxa"/>
            <w:vAlign w:val="top"/>
          </w:tcPr>
          <w:p w14:paraId="0CEC430F">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 w:hAnsi="仿宋" w:eastAsia="仿宋" w:cs="仿宋"/>
                <w:sz w:val="24"/>
                <w:szCs w:val="24"/>
                <w:vertAlign w:val="baseline"/>
                <w:lang w:val="en-US" w:eastAsia="zh-CN"/>
              </w:rPr>
            </w:pPr>
          </w:p>
        </w:tc>
      </w:tr>
      <w:tr w14:paraId="2CD87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67" w:type="dxa"/>
            <w:vAlign w:val="top"/>
          </w:tcPr>
          <w:p w14:paraId="2580D8E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4"/>
                <w:szCs w:val="24"/>
                <w:lang w:val="en-US" w:eastAsia="zh-CN"/>
              </w:rPr>
            </w:pPr>
          </w:p>
        </w:tc>
        <w:tc>
          <w:tcPr>
            <w:tcW w:w="4560" w:type="dxa"/>
            <w:gridSpan w:val="2"/>
            <w:vAlign w:val="top"/>
          </w:tcPr>
          <w:p w14:paraId="0306E1E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lang w:val="en-US" w:eastAsia="zh-CN"/>
              </w:rPr>
              <w:t>总报价</w:t>
            </w:r>
          </w:p>
        </w:tc>
        <w:tc>
          <w:tcPr>
            <w:tcW w:w="2686" w:type="dxa"/>
            <w:gridSpan w:val="3"/>
            <w:vAlign w:val="top"/>
          </w:tcPr>
          <w:p w14:paraId="53C978B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4"/>
                <w:szCs w:val="24"/>
                <w:vertAlign w:val="baseline"/>
                <w:lang w:val="en-US" w:eastAsia="zh-CN"/>
              </w:rPr>
            </w:pPr>
          </w:p>
        </w:tc>
        <w:tc>
          <w:tcPr>
            <w:tcW w:w="1284" w:type="dxa"/>
            <w:vAlign w:val="top"/>
          </w:tcPr>
          <w:p w14:paraId="1F2A2C72">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元</w:t>
            </w:r>
          </w:p>
        </w:tc>
        <w:tc>
          <w:tcPr>
            <w:tcW w:w="759" w:type="dxa"/>
            <w:vAlign w:val="top"/>
          </w:tcPr>
          <w:p w14:paraId="77499C00">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4"/>
                <w:szCs w:val="24"/>
                <w:vertAlign w:val="baseline"/>
                <w:lang w:val="en-US" w:eastAsia="zh-CN"/>
              </w:rPr>
            </w:pPr>
          </w:p>
        </w:tc>
      </w:tr>
    </w:tbl>
    <w:p w14:paraId="27A627D0">
      <w:pPr>
        <w:rPr>
          <w:rFonts w:hint="eastAsia"/>
          <w:lang w:val="en-US" w:eastAsia="zh-CN"/>
        </w:rPr>
      </w:pPr>
      <w:r>
        <w:rPr>
          <w:rFonts w:hint="eastAsia" w:eastAsia="宋体"/>
          <w:b/>
          <w:bCs/>
          <w:sz w:val="24"/>
          <w:szCs w:val="24"/>
          <w:lang w:val="en-US" w:eastAsia="zh-CN"/>
        </w:rPr>
        <w:t>1、</w:t>
      </w:r>
      <w:r>
        <w:rPr>
          <w:rFonts w:hint="eastAsia"/>
          <w:b/>
          <w:bCs/>
          <w:sz w:val="24"/>
          <w:szCs w:val="24"/>
        </w:rPr>
        <w:t>以上</w:t>
      </w:r>
      <w:r>
        <w:rPr>
          <w:rFonts w:hint="eastAsia" w:eastAsia="宋体"/>
          <w:b/>
          <w:bCs/>
          <w:sz w:val="24"/>
          <w:szCs w:val="24"/>
          <w:lang w:val="en-US" w:eastAsia="zh-CN"/>
        </w:rPr>
        <w:t>材料</w:t>
      </w:r>
      <w:r>
        <w:rPr>
          <w:rFonts w:hint="eastAsia"/>
          <w:b/>
          <w:bCs/>
          <w:sz w:val="24"/>
          <w:szCs w:val="24"/>
        </w:rPr>
        <w:t>报价</w:t>
      </w:r>
      <w:r>
        <w:rPr>
          <w:rFonts w:hint="eastAsia" w:eastAsia="宋体"/>
          <w:b/>
          <w:bCs/>
          <w:sz w:val="24"/>
          <w:szCs w:val="24"/>
          <w:lang w:val="en-US" w:eastAsia="zh-CN"/>
        </w:rPr>
        <w:t>应包</w:t>
      </w:r>
      <w:r>
        <w:rPr>
          <w:rFonts w:hint="eastAsia"/>
          <w:b/>
          <w:bCs/>
          <w:sz w:val="24"/>
          <w:szCs w:val="24"/>
        </w:rPr>
        <w:t>含材料费、运输费、采购费</w:t>
      </w:r>
      <w:r>
        <w:rPr>
          <w:rFonts w:hint="eastAsia"/>
          <w:b/>
          <w:bCs/>
          <w:color w:val="FF0000"/>
          <w:sz w:val="24"/>
          <w:szCs w:val="24"/>
        </w:rPr>
        <w:t>、税</w:t>
      </w:r>
      <w:r>
        <w:rPr>
          <w:rFonts w:hint="eastAsia" w:eastAsia="宋体"/>
          <w:b/>
          <w:bCs/>
          <w:color w:val="FF0000"/>
          <w:sz w:val="24"/>
          <w:szCs w:val="24"/>
          <w:lang w:eastAsia="zh-CN"/>
        </w:rPr>
        <w:t>金</w:t>
      </w:r>
      <w:r>
        <w:rPr>
          <w:rFonts w:hint="eastAsia"/>
          <w:b/>
          <w:bCs/>
          <w:color w:val="FF0000"/>
          <w:sz w:val="24"/>
          <w:szCs w:val="24"/>
        </w:rPr>
        <w:t>、利润、保修费</w:t>
      </w:r>
      <w:r>
        <w:rPr>
          <w:rFonts w:hint="eastAsia" w:eastAsia="宋体"/>
          <w:b/>
          <w:bCs/>
          <w:color w:val="FF0000"/>
          <w:sz w:val="24"/>
          <w:szCs w:val="24"/>
          <w:lang w:val="en-US" w:eastAsia="zh-CN"/>
        </w:rPr>
        <w:t>等</w:t>
      </w:r>
      <w:r>
        <w:rPr>
          <w:rFonts w:hint="eastAsia"/>
          <w:b/>
          <w:bCs/>
          <w:color w:val="FF0000"/>
          <w:sz w:val="24"/>
          <w:szCs w:val="24"/>
        </w:rPr>
        <w:t>。</w:t>
      </w:r>
      <w:r>
        <w:rPr>
          <w:rFonts w:hint="eastAsia" w:eastAsia="宋体"/>
          <w:b/>
          <w:bCs/>
          <w:color w:val="FF0000"/>
          <w:sz w:val="24"/>
          <w:szCs w:val="24"/>
          <w:lang w:val="en-US" w:eastAsia="zh-CN"/>
        </w:rPr>
        <w:t>电缆含第三方检测机构的检测费。2、路灯监控终端单价报价不得高于5500元。</w:t>
      </w:r>
    </w:p>
    <w:p w14:paraId="6A551E9B">
      <w:pPr>
        <w:pStyle w:val="6"/>
        <w:numPr>
          <w:ilvl w:val="0"/>
          <w:numId w:val="0"/>
        </w:numPr>
        <w:rPr>
          <w:rFonts w:hint="eastAsia"/>
          <w:lang w:val="en-US" w:eastAsia="zh-CN"/>
        </w:rPr>
      </w:pPr>
    </w:p>
    <w:p w14:paraId="5C30DB5E">
      <w:pPr>
        <w:pStyle w:val="6"/>
        <w:keepNext/>
        <w:keepLines/>
        <w:numPr>
          <w:ilvl w:val="0"/>
          <w:numId w:val="0"/>
        </w:numPr>
        <w:kinsoku w:val="0"/>
        <w:autoSpaceDE w:val="0"/>
        <w:autoSpaceDN w:val="0"/>
        <w:adjustRightInd w:val="0"/>
        <w:snapToGrid w:val="0"/>
        <w:spacing w:before="280" w:beforeLines="0" w:beforeAutospacing="0" w:after="290" w:afterLines="0" w:afterAutospacing="0" w:line="372" w:lineRule="auto"/>
        <w:jc w:val="left"/>
        <w:textAlignment w:val="baseline"/>
        <w:outlineLvl w:val="3"/>
        <w:rPr>
          <w:rFonts w:hint="eastAsia"/>
          <w:lang w:val="en-US" w:eastAsia="zh-CN"/>
        </w:rPr>
        <w:sectPr>
          <w:footerReference r:id="rId22" w:type="default"/>
          <w:pgSz w:w="11906" w:h="16839"/>
          <w:pgMar w:top="1431" w:right="1231" w:bottom="1197" w:left="1230" w:header="0" w:footer="983" w:gutter="0"/>
          <w:cols w:space="720" w:num="1"/>
        </w:sectPr>
      </w:pPr>
    </w:p>
    <w:p w14:paraId="25C23237">
      <w:pPr>
        <w:spacing w:before="184" w:line="223" w:lineRule="auto"/>
        <w:ind w:left="2307"/>
        <w:rPr>
          <w:rFonts w:ascii="宋体" w:hAnsi="宋体" w:eastAsia="宋体" w:cs="宋体"/>
          <w:sz w:val="31"/>
          <w:szCs w:val="31"/>
        </w:rPr>
      </w:pPr>
      <w:r>
        <w:rPr>
          <w:rFonts w:hint="eastAsia" w:ascii="宋体" w:hAnsi="宋体" w:eastAsia="宋体" w:cs="宋体"/>
          <w:b/>
          <w:bCs/>
          <w:spacing w:val="5"/>
          <w:sz w:val="31"/>
          <w:szCs w:val="31"/>
          <w:lang w:val="en-US" w:eastAsia="zh-CN"/>
        </w:rPr>
        <w:t>3、二次</w:t>
      </w:r>
      <w:r>
        <w:rPr>
          <w:rFonts w:ascii="宋体" w:hAnsi="宋体" w:eastAsia="宋体" w:cs="宋体"/>
          <w:b/>
          <w:bCs/>
          <w:spacing w:val="5"/>
          <w:sz w:val="31"/>
          <w:szCs w:val="31"/>
        </w:rPr>
        <w:t>谈判报价一览表（</w:t>
      </w:r>
      <w:r>
        <w:rPr>
          <w:rFonts w:hint="eastAsia" w:ascii="宋体" w:hAnsi="宋体" w:eastAsia="宋体" w:cs="宋体"/>
          <w:b/>
          <w:bCs/>
          <w:spacing w:val="5"/>
          <w:sz w:val="31"/>
          <w:szCs w:val="31"/>
          <w:lang w:eastAsia="zh-CN"/>
        </w:rPr>
        <w:t>最终报价</w:t>
      </w:r>
      <w:r>
        <w:rPr>
          <w:rFonts w:ascii="宋体" w:hAnsi="宋体" w:eastAsia="宋体" w:cs="宋体"/>
          <w:b/>
          <w:bCs/>
          <w:spacing w:val="5"/>
          <w:sz w:val="31"/>
          <w:szCs w:val="31"/>
        </w:rPr>
        <w:t>）</w:t>
      </w:r>
    </w:p>
    <w:p w14:paraId="2DD2E8A0">
      <w:pPr>
        <w:pStyle w:val="8"/>
        <w:spacing w:line="278" w:lineRule="auto"/>
      </w:pPr>
    </w:p>
    <w:p w14:paraId="4E4452B3">
      <w:pPr>
        <w:spacing w:before="78" w:line="220" w:lineRule="auto"/>
        <w:ind w:left="7832"/>
        <w:rPr>
          <w:rFonts w:ascii="宋体" w:hAnsi="宋体" w:eastAsia="宋体" w:cs="宋体"/>
          <w:sz w:val="24"/>
          <w:szCs w:val="24"/>
        </w:rPr>
      </w:pPr>
      <w:r>
        <w:rPr>
          <w:rFonts w:ascii="宋体" w:hAnsi="宋体" w:eastAsia="宋体" w:cs="宋体"/>
          <w:spacing w:val="-2"/>
          <w:sz w:val="24"/>
          <w:szCs w:val="24"/>
        </w:rPr>
        <w:t>RMB元</w:t>
      </w:r>
    </w:p>
    <w:p w14:paraId="700A1067">
      <w:pPr>
        <w:spacing w:before="84"/>
      </w:pPr>
    </w:p>
    <w:tbl>
      <w:tblPr>
        <w:tblStyle w:val="25"/>
        <w:tblW w:w="92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04"/>
        <w:gridCol w:w="1883"/>
        <w:gridCol w:w="1980"/>
        <w:gridCol w:w="905"/>
        <w:gridCol w:w="3112"/>
      </w:tblGrid>
      <w:tr w14:paraId="5B1043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7" w:hRule="atLeast"/>
        </w:trPr>
        <w:tc>
          <w:tcPr>
            <w:tcW w:w="9284" w:type="dxa"/>
            <w:gridSpan w:val="5"/>
            <w:vAlign w:val="top"/>
          </w:tcPr>
          <w:p w14:paraId="5DCD8CA0">
            <w:pPr>
              <w:spacing w:line="337" w:lineRule="auto"/>
              <w:rPr>
                <w:rFonts w:ascii="Arial"/>
                <w:sz w:val="24"/>
                <w:szCs w:val="24"/>
              </w:rPr>
            </w:pPr>
          </w:p>
          <w:p w14:paraId="534E903E">
            <w:pPr>
              <w:pStyle w:val="26"/>
              <w:spacing w:before="91" w:line="219" w:lineRule="auto"/>
              <w:ind w:left="117"/>
              <w:rPr>
                <w:sz w:val="24"/>
                <w:szCs w:val="24"/>
              </w:rPr>
            </w:pPr>
            <w:r>
              <w:rPr>
                <w:spacing w:val="-2"/>
                <w:sz w:val="24"/>
                <w:szCs w:val="24"/>
              </w:rPr>
              <w:t>供应商名称：</w:t>
            </w:r>
          </w:p>
        </w:tc>
      </w:tr>
      <w:tr w14:paraId="2FA86B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6" w:hRule="atLeast"/>
        </w:trPr>
        <w:tc>
          <w:tcPr>
            <w:tcW w:w="3287" w:type="dxa"/>
            <w:gridSpan w:val="2"/>
            <w:vAlign w:val="top"/>
          </w:tcPr>
          <w:p w14:paraId="0BEB54FD">
            <w:pPr>
              <w:spacing w:line="387" w:lineRule="auto"/>
              <w:rPr>
                <w:rFonts w:ascii="Arial"/>
                <w:sz w:val="24"/>
                <w:szCs w:val="24"/>
              </w:rPr>
            </w:pPr>
          </w:p>
          <w:p w14:paraId="7569309F">
            <w:pPr>
              <w:pStyle w:val="26"/>
              <w:spacing w:before="91" w:line="219" w:lineRule="auto"/>
              <w:ind w:left="116"/>
              <w:rPr>
                <w:sz w:val="24"/>
                <w:szCs w:val="24"/>
              </w:rPr>
            </w:pPr>
            <w:r>
              <w:rPr>
                <w:rFonts w:hint="eastAsia"/>
                <w:spacing w:val="-1"/>
                <w:sz w:val="24"/>
                <w:szCs w:val="24"/>
                <w:lang w:eastAsia="zh-CN"/>
              </w:rPr>
              <w:t>最终</w:t>
            </w:r>
            <w:r>
              <w:rPr>
                <w:spacing w:val="-1"/>
                <w:sz w:val="24"/>
                <w:szCs w:val="24"/>
              </w:rPr>
              <w:t>谈判总报价大写金额</w:t>
            </w:r>
          </w:p>
        </w:tc>
        <w:tc>
          <w:tcPr>
            <w:tcW w:w="5997" w:type="dxa"/>
            <w:gridSpan w:val="3"/>
            <w:vAlign w:val="top"/>
          </w:tcPr>
          <w:p w14:paraId="3F73450C">
            <w:pPr>
              <w:rPr>
                <w:rFonts w:ascii="Arial"/>
                <w:sz w:val="24"/>
                <w:szCs w:val="24"/>
              </w:rPr>
            </w:pPr>
          </w:p>
        </w:tc>
      </w:tr>
      <w:tr w14:paraId="6C37E3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6" w:hRule="atLeast"/>
        </w:trPr>
        <w:tc>
          <w:tcPr>
            <w:tcW w:w="3287" w:type="dxa"/>
            <w:gridSpan w:val="2"/>
            <w:vAlign w:val="top"/>
          </w:tcPr>
          <w:p w14:paraId="77893090">
            <w:pPr>
              <w:spacing w:line="389" w:lineRule="auto"/>
              <w:rPr>
                <w:rFonts w:ascii="Arial"/>
                <w:sz w:val="24"/>
                <w:szCs w:val="24"/>
              </w:rPr>
            </w:pPr>
          </w:p>
          <w:p w14:paraId="4DFFC58C">
            <w:pPr>
              <w:pStyle w:val="26"/>
              <w:spacing w:before="91" w:line="219" w:lineRule="auto"/>
              <w:ind w:left="116"/>
              <w:rPr>
                <w:sz w:val="24"/>
                <w:szCs w:val="24"/>
              </w:rPr>
            </w:pPr>
            <w:r>
              <w:rPr>
                <w:rFonts w:hint="eastAsia"/>
                <w:spacing w:val="-1"/>
                <w:sz w:val="24"/>
                <w:szCs w:val="24"/>
                <w:lang w:eastAsia="zh-CN"/>
              </w:rPr>
              <w:t>最终</w:t>
            </w:r>
            <w:r>
              <w:rPr>
                <w:spacing w:val="-1"/>
                <w:sz w:val="24"/>
                <w:szCs w:val="24"/>
              </w:rPr>
              <w:t>谈判总报价小写金额</w:t>
            </w:r>
          </w:p>
        </w:tc>
        <w:tc>
          <w:tcPr>
            <w:tcW w:w="5997" w:type="dxa"/>
            <w:gridSpan w:val="3"/>
            <w:vAlign w:val="top"/>
          </w:tcPr>
          <w:p w14:paraId="410B8E80">
            <w:pPr>
              <w:rPr>
                <w:rFonts w:ascii="Arial"/>
                <w:sz w:val="24"/>
                <w:szCs w:val="24"/>
              </w:rPr>
            </w:pPr>
          </w:p>
        </w:tc>
      </w:tr>
      <w:tr w14:paraId="11E4AD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404" w:type="dxa"/>
            <w:vAlign w:val="top"/>
          </w:tcPr>
          <w:p w14:paraId="7B056702">
            <w:pPr>
              <w:spacing w:line="392" w:lineRule="auto"/>
              <w:rPr>
                <w:rFonts w:ascii="Arial"/>
                <w:sz w:val="24"/>
                <w:szCs w:val="24"/>
              </w:rPr>
            </w:pPr>
          </w:p>
          <w:p w14:paraId="49D25AEE">
            <w:pPr>
              <w:pStyle w:val="26"/>
              <w:spacing w:before="91" w:line="219" w:lineRule="auto"/>
              <w:ind w:left="156"/>
              <w:rPr>
                <w:sz w:val="24"/>
                <w:szCs w:val="24"/>
              </w:rPr>
            </w:pPr>
            <w:r>
              <w:rPr>
                <w:spacing w:val="-4"/>
                <w:sz w:val="24"/>
                <w:szCs w:val="24"/>
              </w:rPr>
              <w:t>交货期限</w:t>
            </w:r>
          </w:p>
        </w:tc>
        <w:tc>
          <w:tcPr>
            <w:tcW w:w="3863" w:type="dxa"/>
            <w:gridSpan w:val="2"/>
            <w:vAlign w:val="top"/>
          </w:tcPr>
          <w:p w14:paraId="395778C3">
            <w:pPr>
              <w:rPr>
                <w:rFonts w:ascii="Arial"/>
                <w:sz w:val="24"/>
                <w:szCs w:val="24"/>
              </w:rPr>
            </w:pPr>
          </w:p>
        </w:tc>
        <w:tc>
          <w:tcPr>
            <w:tcW w:w="905" w:type="dxa"/>
            <w:vAlign w:val="top"/>
          </w:tcPr>
          <w:p w14:paraId="75307667">
            <w:pPr>
              <w:pStyle w:val="26"/>
              <w:spacing w:before="172" w:line="221" w:lineRule="auto"/>
              <w:ind w:left="182"/>
              <w:rPr>
                <w:sz w:val="24"/>
                <w:szCs w:val="24"/>
              </w:rPr>
            </w:pPr>
            <w:r>
              <w:rPr>
                <w:spacing w:val="-6"/>
                <w:sz w:val="24"/>
                <w:szCs w:val="24"/>
              </w:rPr>
              <w:t>质保</w:t>
            </w:r>
          </w:p>
          <w:p w14:paraId="79EB7BF8">
            <w:pPr>
              <w:pStyle w:val="26"/>
              <w:spacing w:before="288" w:line="221" w:lineRule="auto"/>
              <w:ind w:left="184"/>
              <w:rPr>
                <w:sz w:val="24"/>
                <w:szCs w:val="24"/>
              </w:rPr>
            </w:pPr>
            <w:r>
              <w:rPr>
                <w:spacing w:val="-7"/>
                <w:sz w:val="24"/>
                <w:szCs w:val="24"/>
              </w:rPr>
              <w:t>期限</w:t>
            </w:r>
          </w:p>
        </w:tc>
        <w:tc>
          <w:tcPr>
            <w:tcW w:w="3112" w:type="dxa"/>
            <w:vAlign w:val="top"/>
          </w:tcPr>
          <w:p w14:paraId="68B7B0CE">
            <w:pPr>
              <w:rPr>
                <w:rFonts w:ascii="Arial"/>
                <w:sz w:val="24"/>
                <w:szCs w:val="24"/>
              </w:rPr>
            </w:pPr>
          </w:p>
        </w:tc>
      </w:tr>
      <w:tr w14:paraId="736424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0" w:hRule="atLeast"/>
        </w:trPr>
        <w:tc>
          <w:tcPr>
            <w:tcW w:w="9284" w:type="dxa"/>
            <w:gridSpan w:val="5"/>
            <w:vAlign w:val="top"/>
          </w:tcPr>
          <w:p w14:paraId="2DE48D3C">
            <w:pPr>
              <w:spacing w:line="406" w:lineRule="auto"/>
              <w:rPr>
                <w:rFonts w:ascii="Arial"/>
                <w:sz w:val="24"/>
                <w:szCs w:val="24"/>
              </w:rPr>
            </w:pPr>
          </w:p>
          <w:p w14:paraId="46101A8E">
            <w:pPr>
              <w:pStyle w:val="26"/>
              <w:spacing w:before="91" w:line="219" w:lineRule="auto"/>
              <w:ind w:left="121"/>
              <w:rPr>
                <w:sz w:val="24"/>
                <w:szCs w:val="24"/>
              </w:rPr>
            </w:pPr>
            <w:r>
              <w:rPr>
                <w:spacing w:val="-1"/>
                <w:sz w:val="24"/>
                <w:szCs w:val="24"/>
              </w:rPr>
              <w:t>备注：本表内报价内容以元为单位。</w:t>
            </w:r>
          </w:p>
        </w:tc>
      </w:tr>
    </w:tbl>
    <w:p w14:paraId="06F7253D">
      <w:pPr>
        <w:pStyle w:val="8"/>
        <w:spacing w:line="286" w:lineRule="auto"/>
        <w:rPr>
          <w:sz w:val="24"/>
          <w:szCs w:val="24"/>
        </w:rPr>
      </w:pPr>
    </w:p>
    <w:p w14:paraId="6ABC897D">
      <w:pPr>
        <w:pStyle w:val="8"/>
        <w:spacing w:line="286" w:lineRule="auto"/>
        <w:rPr>
          <w:sz w:val="24"/>
          <w:szCs w:val="24"/>
        </w:rPr>
      </w:pPr>
    </w:p>
    <w:p w14:paraId="59F78245">
      <w:pPr>
        <w:spacing w:before="91" w:line="219" w:lineRule="auto"/>
        <w:ind w:firstLine="1476" w:firstLineChars="600"/>
        <w:rPr>
          <w:rFonts w:ascii="宋体" w:hAnsi="宋体" w:eastAsia="宋体" w:cs="宋体"/>
          <w:sz w:val="24"/>
          <w:szCs w:val="24"/>
        </w:rPr>
      </w:pPr>
      <w:r>
        <w:rPr>
          <w:rFonts w:ascii="宋体" w:hAnsi="宋体" w:eastAsia="宋体" w:cs="宋体"/>
          <w:spacing w:val="3"/>
          <w:sz w:val="24"/>
          <w:szCs w:val="24"/>
        </w:rPr>
        <w:t>供应商全称</w:t>
      </w:r>
      <w:r>
        <w:rPr>
          <w:rFonts w:ascii="宋体" w:hAnsi="宋体" w:eastAsia="宋体" w:cs="宋体"/>
          <w:spacing w:val="-18"/>
          <w:sz w:val="24"/>
          <w:szCs w:val="24"/>
        </w:rPr>
        <w:t>：（</w:t>
      </w:r>
      <w:r>
        <w:rPr>
          <w:rFonts w:ascii="宋体" w:hAnsi="宋体" w:eastAsia="宋体" w:cs="宋体"/>
          <w:spacing w:val="3"/>
          <w:sz w:val="24"/>
          <w:szCs w:val="24"/>
        </w:rPr>
        <w:t>公章）</w:t>
      </w:r>
    </w:p>
    <w:p w14:paraId="3167A843">
      <w:pPr>
        <w:pStyle w:val="8"/>
        <w:spacing w:line="302" w:lineRule="auto"/>
        <w:rPr>
          <w:sz w:val="24"/>
          <w:szCs w:val="24"/>
        </w:rPr>
      </w:pPr>
    </w:p>
    <w:p w14:paraId="38933E9B">
      <w:pPr>
        <w:spacing w:before="91" w:line="219" w:lineRule="auto"/>
        <w:ind w:firstLine="1452" w:firstLineChars="600"/>
        <w:rPr>
          <w:rFonts w:ascii="宋体" w:hAnsi="宋体" w:eastAsia="宋体" w:cs="宋体"/>
          <w:sz w:val="24"/>
          <w:szCs w:val="24"/>
        </w:rPr>
      </w:pPr>
      <w:r>
        <w:rPr>
          <w:rFonts w:ascii="宋体" w:hAnsi="宋体" w:eastAsia="宋体" w:cs="宋体"/>
          <w:spacing w:val="1"/>
          <w:sz w:val="24"/>
          <w:szCs w:val="24"/>
        </w:rPr>
        <w:t>法定代表人或授权代表</w:t>
      </w:r>
      <w:r>
        <w:rPr>
          <w:rFonts w:ascii="宋体" w:hAnsi="宋体" w:eastAsia="宋体" w:cs="宋体"/>
          <w:spacing w:val="-14"/>
          <w:sz w:val="24"/>
          <w:szCs w:val="24"/>
        </w:rPr>
        <w:t>：（</w:t>
      </w:r>
      <w:r>
        <w:rPr>
          <w:rFonts w:ascii="宋体" w:hAnsi="宋体" w:eastAsia="宋体" w:cs="宋体"/>
          <w:spacing w:val="1"/>
          <w:sz w:val="24"/>
          <w:szCs w:val="24"/>
        </w:rPr>
        <w:t>签字或盖章）</w:t>
      </w:r>
    </w:p>
    <w:p w14:paraId="53E3F25F">
      <w:pPr>
        <w:pStyle w:val="8"/>
        <w:spacing w:line="299" w:lineRule="auto"/>
        <w:rPr>
          <w:sz w:val="24"/>
          <w:szCs w:val="24"/>
        </w:rPr>
      </w:pPr>
    </w:p>
    <w:p w14:paraId="0F791F68">
      <w:pPr>
        <w:tabs>
          <w:tab w:val="left" w:pos="4872"/>
        </w:tabs>
        <w:spacing w:before="91" w:line="220" w:lineRule="auto"/>
        <w:ind w:left="4032"/>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8"/>
          <w:sz w:val="24"/>
          <w:szCs w:val="24"/>
        </w:rPr>
        <w:t>年月日</w:t>
      </w:r>
    </w:p>
    <w:p w14:paraId="4227A540">
      <w:pPr>
        <w:spacing w:line="220" w:lineRule="auto"/>
        <w:rPr>
          <w:rFonts w:ascii="宋体" w:hAnsi="宋体" w:eastAsia="宋体" w:cs="宋体"/>
          <w:sz w:val="28"/>
          <w:szCs w:val="28"/>
        </w:rPr>
      </w:pPr>
    </w:p>
    <w:p w14:paraId="37633290">
      <w:pPr>
        <w:spacing w:line="220" w:lineRule="auto"/>
        <w:rPr>
          <w:rFonts w:ascii="宋体" w:hAnsi="宋体" w:eastAsia="宋体" w:cs="宋体"/>
          <w:sz w:val="28"/>
          <w:szCs w:val="28"/>
        </w:rPr>
      </w:pPr>
    </w:p>
    <w:p w14:paraId="7B5AD6E3">
      <w:pPr>
        <w:spacing w:line="220" w:lineRule="auto"/>
        <w:rPr>
          <w:rFonts w:ascii="宋体" w:hAnsi="宋体" w:eastAsia="宋体" w:cs="宋体"/>
          <w:sz w:val="28"/>
          <w:szCs w:val="28"/>
        </w:rPr>
      </w:pPr>
    </w:p>
    <w:p w14:paraId="455C3158">
      <w:pPr>
        <w:spacing w:line="220" w:lineRule="auto"/>
        <w:rPr>
          <w:rFonts w:ascii="宋体" w:hAnsi="宋体" w:eastAsia="宋体" w:cs="宋体"/>
          <w:sz w:val="28"/>
          <w:szCs w:val="28"/>
        </w:rPr>
      </w:pPr>
    </w:p>
    <w:p w14:paraId="104D2600">
      <w:pPr>
        <w:spacing w:line="220" w:lineRule="auto"/>
        <w:rPr>
          <w:rFonts w:ascii="宋体" w:hAnsi="宋体" w:eastAsia="宋体" w:cs="宋体"/>
          <w:sz w:val="28"/>
          <w:szCs w:val="28"/>
        </w:rPr>
      </w:pPr>
    </w:p>
    <w:p w14:paraId="76181121">
      <w:pPr>
        <w:spacing w:before="91" w:line="240" w:lineRule="auto"/>
        <w:rPr>
          <w:rFonts w:hint="eastAsia" w:ascii="宋体" w:hAnsi="宋体" w:eastAsia="宋体" w:cs="宋体"/>
          <w:b/>
          <w:bCs/>
          <w:spacing w:val="1"/>
          <w:sz w:val="28"/>
          <w:szCs w:val="28"/>
          <w:lang w:eastAsia="zh-CN"/>
        </w:rPr>
        <w:sectPr>
          <w:footerReference r:id="rId23" w:type="default"/>
          <w:pgSz w:w="11906" w:h="16839"/>
          <w:pgMar w:top="1431" w:right="1312" w:bottom="1197" w:left="1304" w:header="0" w:footer="983" w:gutter="0"/>
          <w:cols w:space="720" w:num="1"/>
        </w:sectPr>
      </w:pPr>
      <w:r>
        <w:rPr>
          <w:rFonts w:hint="eastAsia" w:ascii="宋体" w:hAnsi="宋体" w:eastAsia="宋体" w:cs="宋体"/>
          <w:b/>
          <w:bCs/>
          <w:spacing w:val="1"/>
          <w:sz w:val="28"/>
          <w:szCs w:val="28"/>
          <w:lang w:eastAsia="zh-CN"/>
        </w:rPr>
        <w:t>（本表格请各供应商单独手持“(最终)磋商报价表”2份(加盖单位公章)，磋商响应文件中不再装订“(最终)磋商报价表”。最终报价不填报，为现场填报提交。）</w:t>
      </w:r>
    </w:p>
    <w:p w14:paraId="778664E7">
      <w:pPr>
        <w:spacing w:before="100" w:line="225" w:lineRule="auto"/>
        <w:ind w:left="3002"/>
        <w:rPr>
          <w:rFonts w:ascii="宋体" w:hAnsi="宋体" w:eastAsia="宋体" w:cs="宋体"/>
          <w:sz w:val="31"/>
          <w:szCs w:val="31"/>
        </w:rPr>
      </w:pPr>
      <w:r>
        <w:rPr>
          <w:rFonts w:hint="eastAsia" w:ascii="宋体" w:hAnsi="宋体" w:eastAsia="宋体" w:cs="宋体"/>
          <w:b/>
          <w:bCs/>
          <w:spacing w:val="6"/>
          <w:sz w:val="31"/>
          <w:szCs w:val="31"/>
          <w:lang w:val="en-US" w:eastAsia="zh-CN"/>
        </w:rPr>
        <w:t>4</w:t>
      </w:r>
      <w:r>
        <w:rPr>
          <w:rFonts w:ascii="宋体" w:hAnsi="宋体" w:eastAsia="宋体" w:cs="宋体"/>
          <w:b/>
          <w:bCs/>
          <w:spacing w:val="6"/>
          <w:sz w:val="31"/>
          <w:szCs w:val="31"/>
        </w:rPr>
        <w:t>、投标保证金交纳凭据粘贴页</w:t>
      </w:r>
    </w:p>
    <w:p w14:paraId="068948D6">
      <w:pPr>
        <w:spacing w:before="54"/>
      </w:pPr>
    </w:p>
    <w:p w14:paraId="69A892D4">
      <w:pPr>
        <w:spacing w:before="53"/>
      </w:pPr>
    </w:p>
    <w:tbl>
      <w:tblPr>
        <w:tblStyle w:val="25"/>
        <w:tblW w:w="9292"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292"/>
      </w:tblGrid>
      <w:tr w14:paraId="2DA9E5D6">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4329" w:hRule="atLeast"/>
        </w:trPr>
        <w:tc>
          <w:tcPr>
            <w:tcW w:w="9292" w:type="dxa"/>
            <w:vAlign w:val="top"/>
          </w:tcPr>
          <w:p w14:paraId="376A62AD">
            <w:pPr>
              <w:spacing w:line="243" w:lineRule="auto"/>
              <w:rPr>
                <w:rFonts w:ascii="Arial"/>
                <w:sz w:val="21"/>
              </w:rPr>
            </w:pPr>
          </w:p>
          <w:p w14:paraId="1AB9EC69">
            <w:pPr>
              <w:spacing w:line="243" w:lineRule="auto"/>
              <w:rPr>
                <w:rFonts w:ascii="Arial"/>
                <w:sz w:val="21"/>
              </w:rPr>
            </w:pPr>
          </w:p>
          <w:p w14:paraId="576AC9C1">
            <w:pPr>
              <w:spacing w:line="243" w:lineRule="auto"/>
              <w:rPr>
                <w:rFonts w:ascii="Arial"/>
                <w:sz w:val="21"/>
              </w:rPr>
            </w:pPr>
          </w:p>
          <w:p w14:paraId="05DB480B">
            <w:pPr>
              <w:spacing w:line="243" w:lineRule="auto"/>
              <w:rPr>
                <w:rFonts w:ascii="Arial"/>
                <w:sz w:val="21"/>
              </w:rPr>
            </w:pPr>
          </w:p>
          <w:p w14:paraId="35D5BE57">
            <w:pPr>
              <w:spacing w:line="243" w:lineRule="auto"/>
              <w:rPr>
                <w:rFonts w:ascii="Arial"/>
                <w:sz w:val="21"/>
              </w:rPr>
            </w:pPr>
          </w:p>
          <w:p w14:paraId="47A59CF8">
            <w:pPr>
              <w:spacing w:line="243" w:lineRule="auto"/>
              <w:rPr>
                <w:rFonts w:ascii="Arial"/>
                <w:sz w:val="21"/>
              </w:rPr>
            </w:pPr>
          </w:p>
          <w:p w14:paraId="4ED562EF">
            <w:pPr>
              <w:spacing w:line="243" w:lineRule="auto"/>
              <w:rPr>
                <w:rFonts w:ascii="Arial"/>
                <w:sz w:val="21"/>
              </w:rPr>
            </w:pPr>
          </w:p>
          <w:p w14:paraId="1E94C93B">
            <w:pPr>
              <w:spacing w:line="243" w:lineRule="auto"/>
              <w:rPr>
                <w:rFonts w:ascii="Arial"/>
                <w:sz w:val="21"/>
              </w:rPr>
            </w:pPr>
          </w:p>
          <w:p w14:paraId="77370878">
            <w:pPr>
              <w:pStyle w:val="26"/>
              <w:spacing w:before="91" w:line="220" w:lineRule="auto"/>
              <w:ind w:left="2967" w:firstLine="550" w:firstLineChars="200"/>
              <w:rPr>
                <w:sz w:val="28"/>
                <w:szCs w:val="28"/>
              </w:rPr>
            </w:pPr>
            <w:r>
              <w:rPr>
                <w:b/>
                <w:bCs/>
                <w:spacing w:val="-3"/>
                <w:sz w:val="28"/>
                <w:szCs w:val="28"/>
              </w:rPr>
              <w:t>保证金银行转账回执单凭据</w:t>
            </w:r>
          </w:p>
        </w:tc>
      </w:tr>
    </w:tbl>
    <w:p w14:paraId="313A4476">
      <w:pPr>
        <w:pStyle w:val="8"/>
      </w:pPr>
    </w:p>
    <w:p w14:paraId="6D6F49B7">
      <w:pPr>
        <w:sectPr>
          <w:footerReference r:id="rId24" w:type="default"/>
          <w:pgSz w:w="11906" w:h="16839"/>
          <w:pgMar w:top="1431" w:right="1304" w:bottom="1197" w:left="1304" w:header="0" w:footer="983" w:gutter="0"/>
          <w:cols w:space="720" w:num="1"/>
        </w:sectPr>
      </w:pPr>
    </w:p>
    <w:p w14:paraId="5EDB3F94">
      <w:pPr>
        <w:spacing w:before="63" w:line="224" w:lineRule="auto"/>
        <w:ind w:left="2888"/>
        <w:rPr>
          <w:rFonts w:ascii="宋体" w:hAnsi="宋体" w:eastAsia="宋体" w:cs="宋体"/>
          <w:sz w:val="31"/>
          <w:szCs w:val="31"/>
        </w:rPr>
      </w:pPr>
      <w:r>
        <w:rPr>
          <w:rFonts w:hint="eastAsia" w:ascii="宋体" w:hAnsi="宋体" w:eastAsia="宋体" w:cs="宋体"/>
          <w:b/>
          <w:bCs/>
          <w:spacing w:val="4"/>
          <w:sz w:val="31"/>
          <w:szCs w:val="31"/>
          <w:lang w:val="en-US" w:eastAsia="zh-CN"/>
        </w:rPr>
        <w:t>5</w:t>
      </w:r>
      <w:r>
        <w:rPr>
          <w:rFonts w:ascii="宋体" w:hAnsi="宋体" w:eastAsia="宋体" w:cs="宋体"/>
          <w:b/>
          <w:bCs/>
          <w:spacing w:val="4"/>
          <w:sz w:val="31"/>
          <w:szCs w:val="31"/>
        </w:rPr>
        <w:t>、供应商承诺书</w:t>
      </w:r>
    </w:p>
    <w:p w14:paraId="0ACEAD55">
      <w:pPr>
        <w:pStyle w:val="8"/>
        <w:spacing w:line="353" w:lineRule="auto"/>
      </w:pPr>
    </w:p>
    <w:p w14:paraId="5CBA2B56">
      <w:pPr>
        <w:spacing w:before="91" w:line="219" w:lineRule="auto"/>
        <w:ind w:left="3360"/>
        <w:rPr>
          <w:rFonts w:ascii="宋体" w:hAnsi="宋体" w:eastAsia="宋体" w:cs="宋体"/>
          <w:sz w:val="28"/>
          <w:szCs w:val="28"/>
        </w:rPr>
      </w:pPr>
      <w:r>
        <w:rPr>
          <w:rFonts w:ascii="宋体" w:hAnsi="宋体" w:eastAsia="宋体" w:cs="宋体"/>
          <w:b/>
          <w:bCs/>
          <w:spacing w:val="-4"/>
          <w:sz w:val="28"/>
          <w:szCs w:val="28"/>
        </w:rPr>
        <w:t>供应商承诺书</w:t>
      </w:r>
    </w:p>
    <w:p w14:paraId="28BEB64B">
      <w:pPr>
        <w:pStyle w:val="8"/>
        <w:spacing w:line="292" w:lineRule="auto"/>
      </w:pPr>
    </w:p>
    <w:p w14:paraId="55144284">
      <w:pPr>
        <w:pStyle w:val="8"/>
        <w:spacing w:line="292" w:lineRule="auto"/>
      </w:pPr>
    </w:p>
    <w:p w14:paraId="15D9004E">
      <w:pPr>
        <w:pStyle w:val="8"/>
        <w:spacing w:line="293" w:lineRule="auto"/>
      </w:pPr>
    </w:p>
    <w:p w14:paraId="36350AC5">
      <w:pPr>
        <w:spacing w:before="78" w:line="219" w:lineRule="auto"/>
        <w:ind w:left="4"/>
        <w:rPr>
          <w:rFonts w:ascii="宋体" w:hAnsi="宋体" w:eastAsia="宋体" w:cs="宋体"/>
          <w:sz w:val="24"/>
          <w:szCs w:val="24"/>
        </w:rPr>
      </w:pPr>
      <w:r>
        <w:rPr>
          <w:rFonts w:hint="eastAsia" w:ascii="宋体" w:hAnsi="宋体" w:eastAsia="宋体" w:cs="宋体"/>
          <w:spacing w:val="-2"/>
          <w:sz w:val="24"/>
          <w:szCs w:val="24"/>
          <w:lang w:eastAsia="zh-CN"/>
        </w:rPr>
        <w:t>宝鸡华星工程设计咨询有限公司</w:t>
      </w:r>
      <w:r>
        <w:rPr>
          <w:rFonts w:ascii="宋体" w:hAnsi="宋体" w:eastAsia="宋体" w:cs="宋体"/>
          <w:spacing w:val="-2"/>
          <w:sz w:val="24"/>
          <w:szCs w:val="24"/>
        </w:rPr>
        <w:t>：</w:t>
      </w:r>
    </w:p>
    <w:p w14:paraId="51233310">
      <w:pPr>
        <w:pStyle w:val="8"/>
        <w:spacing w:line="258" w:lineRule="auto"/>
      </w:pPr>
    </w:p>
    <w:p w14:paraId="2DFDE4F6">
      <w:pPr>
        <w:spacing w:before="78" w:line="219" w:lineRule="auto"/>
        <w:ind w:left="479"/>
        <w:rPr>
          <w:rFonts w:ascii="宋体" w:hAnsi="宋体" w:eastAsia="宋体" w:cs="宋体"/>
          <w:sz w:val="24"/>
          <w:szCs w:val="24"/>
        </w:rPr>
      </w:pPr>
      <w:r>
        <w:rPr>
          <w:rFonts w:ascii="宋体" w:hAnsi="宋体" w:eastAsia="宋体" w:cs="宋体"/>
          <w:spacing w:val="-1"/>
          <w:sz w:val="24"/>
          <w:szCs w:val="24"/>
        </w:rPr>
        <w:t>做为参加贵单位组织的项目的供应商，本公司郑重承诺：</w:t>
      </w:r>
    </w:p>
    <w:p w14:paraId="5E2C5ECA">
      <w:pPr>
        <w:pStyle w:val="8"/>
        <w:spacing w:line="259" w:lineRule="auto"/>
      </w:pPr>
    </w:p>
    <w:p w14:paraId="55B4BC9E">
      <w:pPr>
        <w:spacing w:before="78" w:line="350" w:lineRule="auto"/>
        <w:ind w:left="2" w:firstLine="493"/>
        <w:rPr>
          <w:rFonts w:ascii="宋体" w:hAnsi="宋体" w:eastAsia="宋体" w:cs="宋体"/>
          <w:sz w:val="24"/>
          <w:szCs w:val="24"/>
        </w:rPr>
      </w:pPr>
      <w:r>
        <w:rPr>
          <w:rFonts w:ascii="宋体" w:hAnsi="宋体" w:eastAsia="宋体" w:cs="宋体"/>
          <w:spacing w:val="-4"/>
          <w:sz w:val="24"/>
          <w:szCs w:val="24"/>
        </w:rPr>
        <w:t>1、在参加本项目投标之前不存在被依法禁止经营行为、财产被接管或冻结的情况，</w:t>
      </w:r>
      <w:r>
        <w:rPr>
          <w:rFonts w:ascii="宋体" w:hAnsi="宋体" w:eastAsia="宋体" w:cs="宋体"/>
          <w:spacing w:val="-1"/>
          <w:sz w:val="24"/>
          <w:szCs w:val="24"/>
        </w:rPr>
        <w:t>如有隐瞒实情，愿承担一切责任及后果。</w:t>
      </w:r>
    </w:p>
    <w:p w14:paraId="5136E783">
      <w:pPr>
        <w:pStyle w:val="8"/>
        <w:spacing w:line="258" w:lineRule="auto"/>
      </w:pPr>
    </w:p>
    <w:p w14:paraId="675C9A9C">
      <w:pPr>
        <w:spacing w:before="78" w:line="350" w:lineRule="auto"/>
        <w:ind w:left="2" w:firstLine="479"/>
        <w:rPr>
          <w:rFonts w:ascii="宋体" w:hAnsi="宋体" w:eastAsia="宋体" w:cs="宋体"/>
          <w:sz w:val="24"/>
          <w:szCs w:val="24"/>
        </w:rPr>
      </w:pPr>
      <w:r>
        <w:rPr>
          <w:rFonts w:ascii="宋体" w:hAnsi="宋体" w:eastAsia="宋体" w:cs="宋体"/>
          <w:b/>
          <w:bCs/>
          <w:spacing w:val="-5"/>
          <w:sz w:val="24"/>
          <w:szCs w:val="24"/>
        </w:rPr>
        <w:t>2、</w:t>
      </w:r>
      <w:r>
        <w:rPr>
          <w:rFonts w:ascii="宋体" w:hAnsi="宋体" w:eastAsia="宋体" w:cs="宋体"/>
          <w:spacing w:val="-5"/>
          <w:sz w:val="24"/>
          <w:szCs w:val="24"/>
        </w:rPr>
        <w:t>近三年受到有关行政主管部门的行政处理、不良行为</w:t>
      </w:r>
      <w:r>
        <w:rPr>
          <w:rFonts w:ascii="宋体" w:hAnsi="宋体" w:eastAsia="宋体" w:cs="宋体"/>
          <w:spacing w:val="-6"/>
          <w:sz w:val="24"/>
          <w:szCs w:val="24"/>
        </w:rPr>
        <w:t>记录为次（没有填零</w:t>
      </w:r>
      <w:r>
        <w:rPr>
          <w:rFonts w:ascii="宋体" w:hAnsi="宋体" w:eastAsia="宋体" w:cs="宋体"/>
          <w:spacing w:val="-53"/>
          <w:w w:val="84"/>
          <w:sz w:val="24"/>
          <w:szCs w:val="24"/>
        </w:rPr>
        <w:t>），</w:t>
      </w:r>
      <w:r>
        <w:rPr>
          <w:rFonts w:ascii="宋体" w:hAnsi="宋体" w:eastAsia="宋体" w:cs="宋体"/>
          <w:spacing w:val="-1"/>
          <w:sz w:val="24"/>
          <w:szCs w:val="24"/>
        </w:rPr>
        <w:t>如有隐瞒实情，愿承担一切责任及后果。</w:t>
      </w:r>
    </w:p>
    <w:p w14:paraId="14AA92E5">
      <w:pPr>
        <w:pStyle w:val="8"/>
        <w:spacing w:line="258" w:lineRule="auto"/>
      </w:pPr>
    </w:p>
    <w:p w14:paraId="64D272F5">
      <w:pPr>
        <w:spacing w:before="79" w:line="350" w:lineRule="auto"/>
        <w:ind w:right="61" w:firstLine="483"/>
        <w:rPr>
          <w:rFonts w:ascii="宋体" w:hAnsi="宋体" w:eastAsia="宋体" w:cs="宋体"/>
          <w:sz w:val="24"/>
          <w:szCs w:val="24"/>
        </w:rPr>
      </w:pPr>
      <w:r>
        <w:rPr>
          <w:rFonts w:ascii="宋体" w:hAnsi="宋体" w:eastAsia="宋体" w:cs="宋体"/>
          <w:spacing w:val="2"/>
          <w:sz w:val="24"/>
          <w:szCs w:val="24"/>
        </w:rPr>
        <w:t>3、参加本次投标提交的所有资质证明文件及</w:t>
      </w:r>
      <w:r>
        <w:rPr>
          <w:rFonts w:ascii="宋体" w:hAnsi="宋体" w:eastAsia="宋体" w:cs="宋体"/>
          <w:spacing w:val="1"/>
          <w:sz w:val="24"/>
          <w:szCs w:val="24"/>
        </w:rPr>
        <w:t>业绩证明文件是真实的、有效的，如</w:t>
      </w:r>
      <w:r>
        <w:rPr>
          <w:rFonts w:ascii="宋体" w:hAnsi="宋体" w:eastAsia="宋体" w:cs="宋体"/>
          <w:spacing w:val="-1"/>
          <w:sz w:val="24"/>
          <w:szCs w:val="24"/>
        </w:rPr>
        <w:t>有隐瞒实情，愿承担一切责任及后果。</w:t>
      </w:r>
    </w:p>
    <w:p w14:paraId="6A966111">
      <w:pPr>
        <w:pStyle w:val="8"/>
        <w:spacing w:line="268" w:lineRule="auto"/>
      </w:pPr>
    </w:p>
    <w:p w14:paraId="3D882832">
      <w:pPr>
        <w:pStyle w:val="8"/>
        <w:spacing w:line="269" w:lineRule="auto"/>
      </w:pPr>
    </w:p>
    <w:p w14:paraId="7D9456FB">
      <w:pPr>
        <w:pStyle w:val="8"/>
        <w:spacing w:line="269" w:lineRule="auto"/>
      </w:pPr>
    </w:p>
    <w:p w14:paraId="0B9A9D34">
      <w:pPr>
        <w:pStyle w:val="8"/>
        <w:spacing w:line="269" w:lineRule="auto"/>
      </w:pPr>
    </w:p>
    <w:p w14:paraId="26B3BB63">
      <w:pPr>
        <w:pStyle w:val="8"/>
        <w:spacing w:line="269" w:lineRule="auto"/>
      </w:pPr>
    </w:p>
    <w:p w14:paraId="4ED16157">
      <w:pPr>
        <w:spacing w:before="78" w:line="219" w:lineRule="auto"/>
        <w:ind w:left="3071"/>
        <w:rPr>
          <w:rFonts w:ascii="宋体" w:hAnsi="宋体" w:eastAsia="宋体" w:cs="宋体"/>
          <w:sz w:val="24"/>
          <w:szCs w:val="24"/>
        </w:rPr>
      </w:pPr>
      <w:r>
        <w:rPr>
          <w:rFonts w:ascii="宋体" w:hAnsi="宋体" w:eastAsia="宋体" w:cs="宋体"/>
          <w:spacing w:val="3"/>
          <w:sz w:val="24"/>
          <w:szCs w:val="24"/>
        </w:rPr>
        <w:t>供应商名称</w:t>
      </w:r>
      <w:r>
        <w:rPr>
          <w:rFonts w:ascii="宋体" w:hAnsi="宋体" w:eastAsia="宋体" w:cs="宋体"/>
          <w:spacing w:val="-18"/>
          <w:sz w:val="24"/>
          <w:szCs w:val="24"/>
        </w:rPr>
        <w:t>：（</w:t>
      </w:r>
      <w:r>
        <w:rPr>
          <w:rFonts w:ascii="宋体" w:hAnsi="宋体" w:eastAsia="宋体" w:cs="宋体"/>
          <w:spacing w:val="3"/>
          <w:sz w:val="24"/>
          <w:szCs w:val="24"/>
        </w:rPr>
        <w:t>公章）</w:t>
      </w:r>
    </w:p>
    <w:p w14:paraId="4AF376A5">
      <w:pPr>
        <w:pStyle w:val="8"/>
        <w:spacing w:line="412" w:lineRule="auto"/>
      </w:pPr>
    </w:p>
    <w:p w14:paraId="78B2237A">
      <w:pPr>
        <w:spacing w:before="78" w:line="219" w:lineRule="auto"/>
        <w:ind w:left="3072"/>
        <w:rPr>
          <w:rFonts w:ascii="宋体" w:hAnsi="宋体" w:eastAsia="宋体" w:cs="宋体"/>
          <w:sz w:val="24"/>
          <w:szCs w:val="24"/>
        </w:rPr>
      </w:pPr>
      <w:r>
        <w:rPr>
          <w:rFonts w:ascii="宋体" w:hAnsi="宋体" w:eastAsia="宋体" w:cs="宋体"/>
          <w:spacing w:val="2"/>
          <w:sz w:val="24"/>
          <w:szCs w:val="24"/>
        </w:rPr>
        <w:t>法定代表人</w:t>
      </w:r>
      <w:r>
        <w:rPr>
          <w:rFonts w:ascii="宋体" w:hAnsi="宋体" w:eastAsia="宋体" w:cs="宋体"/>
          <w:spacing w:val="-32"/>
          <w:sz w:val="24"/>
          <w:szCs w:val="24"/>
        </w:rPr>
        <w:t>：（</w:t>
      </w:r>
      <w:r>
        <w:rPr>
          <w:rFonts w:ascii="宋体" w:hAnsi="宋体" w:eastAsia="宋体" w:cs="宋体"/>
          <w:spacing w:val="2"/>
          <w:sz w:val="24"/>
          <w:szCs w:val="24"/>
        </w:rPr>
        <w:t>签字或盖章）</w:t>
      </w:r>
    </w:p>
    <w:p w14:paraId="079B7522">
      <w:pPr>
        <w:pStyle w:val="8"/>
        <w:spacing w:line="412" w:lineRule="auto"/>
      </w:pPr>
    </w:p>
    <w:p w14:paraId="79EC013F">
      <w:pPr>
        <w:spacing w:before="79" w:line="219" w:lineRule="auto"/>
        <w:ind w:left="3071"/>
        <w:rPr>
          <w:rFonts w:ascii="宋体" w:hAnsi="宋体" w:eastAsia="宋体" w:cs="宋体"/>
          <w:sz w:val="24"/>
          <w:szCs w:val="24"/>
        </w:rPr>
      </w:pPr>
      <w:r>
        <w:rPr>
          <w:rFonts w:ascii="宋体" w:hAnsi="宋体" w:eastAsia="宋体" w:cs="宋体"/>
          <w:spacing w:val="2"/>
          <w:sz w:val="24"/>
          <w:szCs w:val="24"/>
        </w:rPr>
        <w:t>被授权代表</w:t>
      </w:r>
      <w:r>
        <w:rPr>
          <w:rFonts w:ascii="宋体" w:hAnsi="宋体" w:eastAsia="宋体" w:cs="宋体"/>
          <w:spacing w:val="-32"/>
          <w:sz w:val="24"/>
          <w:szCs w:val="24"/>
        </w:rPr>
        <w:t>：（</w:t>
      </w:r>
      <w:r>
        <w:rPr>
          <w:rFonts w:ascii="宋体" w:hAnsi="宋体" w:eastAsia="宋体" w:cs="宋体"/>
          <w:spacing w:val="2"/>
          <w:sz w:val="24"/>
          <w:szCs w:val="24"/>
        </w:rPr>
        <w:t>签字或盖章）</w:t>
      </w:r>
    </w:p>
    <w:p w14:paraId="363E82A8">
      <w:pPr>
        <w:pStyle w:val="8"/>
        <w:spacing w:line="284" w:lineRule="auto"/>
      </w:pPr>
    </w:p>
    <w:p w14:paraId="671A0112">
      <w:pPr>
        <w:pStyle w:val="8"/>
        <w:spacing w:line="284" w:lineRule="auto"/>
      </w:pPr>
    </w:p>
    <w:p w14:paraId="6E915581">
      <w:pPr>
        <w:pStyle w:val="8"/>
        <w:spacing w:line="284" w:lineRule="auto"/>
      </w:pPr>
    </w:p>
    <w:p w14:paraId="2EA98B69">
      <w:pPr>
        <w:pStyle w:val="8"/>
        <w:spacing w:line="285" w:lineRule="auto"/>
      </w:pPr>
    </w:p>
    <w:p w14:paraId="41C1B7E5">
      <w:pPr>
        <w:pStyle w:val="8"/>
        <w:spacing w:line="285" w:lineRule="auto"/>
      </w:pPr>
    </w:p>
    <w:p w14:paraId="29B056C2">
      <w:pPr>
        <w:spacing w:before="78" w:line="219" w:lineRule="auto"/>
        <w:ind w:right="10"/>
        <w:jc w:val="right"/>
        <w:rPr>
          <w:rFonts w:ascii="宋体" w:hAnsi="宋体" w:eastAsia="宋体" w:cs="宋体"/>
          <w:sz w:val="24"/>
          <w:szCs w:val="24"/>
        </w:rPr>
      </w:pPr>
      <w:r>
        <w:rPr>
          <w:rFonts w:ascii="宋体" w:hAnsi="宋体" w:eastAsia="宋体" w:cs="宋体"/>
          <w:spacing w:val="-15"/>
          <w:sz w:val="24"/>
          <w:szCs w:val="24"/>
        </w:rPr>
        <w:t>日期：年月日</w:t>
      </w:r>
    </w:p>
    <w:p w14:paraId="08E59888">
      <w:pPr>
        <w:spacing w:line="219" w:lineRule="auto"/>
        <w:rPr>
          <w:rFonts w:ascii="宋体" w:hAnsi="宋体" w:eastAsia="宋体" w:cs="宋体"/>
          <w:sz w:val="24"/>
          <w:szCs w:val="24"/>
        </w:rPr>
        <w:sectPr>
          <w:footerReference r:id="rId25" w:type="default"/>
          <w:pgSz w:w="11906" w:h="16839"/>
          <w:pgMar w:top="1424" w:right="1356" w:bottom="1197" w:left="1426" w:header="0" w:footer="983" w:gutter="0"/>
          <w:cols w:space="720" w:num="1"/>
        </w:sectPr>
      </w:pPr>
    </w:p>
    <w:p w14:paraId="2246FBBA">
      <w:pPr>
        <w:spacing w:before="171" w:line="219" w:lineRule="auto"/>
        <w:ind w:left="1833"/>
        <w:outlineLvl w:val="1"/>
        <w:rPr>
          <w:rFonts w:ascii="宋体" w:hAnsi="宋体" w:eastAsia="宋体" w:cs="宋体"/>
          <w:sz w:val="30"/>
          <w:szCs w:val="30"/>
        </w:rPr>
      </w:pPr>
      <w:r>
        <w:rPr>
          <w:rFonts w:ascii="宋体" w:hAnsi="宋体" w:eastAsia="宋体" w:cs="宋体"/>
          <w:b/>
          <w:bCs/>
          <w:spacing w:val="-3"/>
          <w:sz w:val="30"/>
          <w:szCs w:val="30"/>
        </w:rPr>
        <w:t>宝鸡市政府采购供应商反商业贿赂承诺书</w:t>
      </w:r>
    </w:p>
    <w:p w14:paraId="5F7877A8">
      <w:pPr>
        <w:spacing w:before="299" w:line="219" w:lineRule="auto"/>
        <w:ind w:left="2"/>
        <w:rPr>
          <w:rFonts w:ascii="宋体" w:hAnsi="宋体" w:eastAsia="宋体" w:cs="宋体"/>
          <w:sz w:val="24"/>
          <w:szCs w:val="24"/>
        </w:rPr>
      </w:pPr>
      <w:r>
        <w:rPr>
          <w:rFonts w:ascii="宋体" w:hAnsi="宋体" w:eastAsia="宋体" w:cs="宋体"/>
          <w:spacing w:val="-2"/>
          <w:sz w:val="24"/>
          <w:szCs w:val="24"/>
        </w:rPr>
        <w:t>我公司承诺：</w:t>
      </w:r>
    </w:p>
    <w:p w14:paraId="553E3EB6">
      <w:pPr>
        <w:spacing w:before="319" w:line="219" w:lineRule="auto"/>
        <w:ind w:left="900"/>
        <w:rPr>
          <w:rFonts w:ascii="宋体" w:hAnsi="宋体" w:eastAsia="宋体" w:cs="宋体"/>
          <w:sz w:val="24"/>
          <w:szCs w:val="24"/>
        </w:rPr>
      </w:pPr>
      <w:r>
        <w:rPr>
          <w:rFonts w:ascii="宋体" w:hAnsi="宋体" w:eastAsia="宋体" w:cs="宋体"/>
          <w:spacing w:val="-1"/>
          <w:sz w:val="24"/>
          <w:szCs w:val="24"/>
        </w:rPr>
        <w:t>在参加</w:t>
      </w:r>
      <w:r>
        <w:rPr>
          <w:rFonts w:ascii="宋体" w:hAnsi="宋体" w:eastAsia="宋体" w:cs="宋体"/>
          <w:spacing w:val="-1"/>
          <w:sz w:val="24"/>
          <w:szCs w:val="24"/>
          <w:u w:val="single" w:color="auto"/>
        </w:rPr>
        <w:t>（采购项目名称）</w:t>
      </w:r>
      <w:r>
        <w:rPr>
          <w:rFonts w:ascii="宋体" w:hAnsi="宋体" w:eastAsia="宋体" w:cs="宋体"/>
          <w:spacing w:val="-1"/>
          <w:sz w:val="24"/>
          <w:szCs w:val="24"/>
        </w:rPr>
        <w:t>招投标活动中做到：</w:t>
      </w:r>
    </w:p>
    <w:p w14:paraId="3CD87427">
      <w:pPr>
        <w:pStyle w:val="8"/>
        <w:spacing w:line="383" w:lineRule="auto"/>
      </w:pPr>
    </w:p>
    <w:p w14:paraId="28F47286">
      <w:pPr>
        <w:spacing w:before="78" w:line="219" w:lineRule="auto"/>
        <w:ind w:left="484"/>
        <w:rPr>
          <w:rFonts w:ascii="宋体" w:hAnsi="宋体" w:eastAsia="宋体" w:cs="宋体"/>
          <w:sz w:val="24"/>
          <w:szCs w:val="24"/>
        </w:rPr>
      </w:pPr>
      <w:r>
        <w:rPr>
          <w:rFonts w:ascii="宋体" w:hAnsi="宋体" w:eastAsia="宋体" w:cs="宋体"/>
          <w:spacing w:val="-1"/>
          <w:sz w:val="24"/>
          <w:szCs w:val="24"/>
        </w:rPr>
        <w:t>一、诚信公平竞争参加本次招标活动。</w:t>
      </w:r>
    </w:p>
    <w:p w14:paraId="5DA59DAB">
      <w:pPr>
        <w:pStyle w:val="8"/>
        <w:spacing w:line="260" w:lineRule="auto"/>
      </w:pPr>
    </w:p>
    <w:p w14:paraId="548BCB16">
      <w:pPr>
        <w:spacing w:before="78" w:line="349" w:lineRule="auto"/>
        <w:ind w:left="5" w:firstLine="479"/>
        <w:rPr>
          <w:rFonts w:ascii="宋体" w:hAnsi="宋体" w:eastAsia="宋体" w:cs="宋体"/>
          <w:sz w:val="24"/>
          <w:szCs w:val="24"/>
        </w:rPr>
      </w:pPr>
      <w:r>
        <w:rPr>
          <w:rFonts w:ascii="宋体" w:hAnsi="宋体" w:eastAsia="宋体" w:cs="宋体"/>
          <w:spacing w:val="-2"/>
          <w:sz w:val="24"/>
          <w:szCs w:val="24"/>
        </w:rPr>
        <w:t>二、以产品（物品、工程和服务）的质保期限、技术、价格等优势参与正常商业竞</w:t>
      </w:r>
      <w:r>
        <w:rPr>
          <w:rFonts w:ascii="宋体" w:hAnsi="宋体" w:eastAsia="宋体" w:cs="宋体"/>
          <w:spacing w:val="-6"/>
          <w:sz w:val="24"/>
          <w:szCs w:val="24"/>
        </w:rPr>
        <w:t>争，杜绝任何形式的商业贿赂行为。不向国家工作人员、政府采购工作人员、评审专家、</w:t>
      </w:r>
    </w:p>
    <w:p w14:paraId="14E8BEEC">
      <w:pPr>
        <w:pStyle w:val="8"/>
        <w:spacing w:line="260" w:lineRule="auto"/>
      </w:pPr>
    </w:p>
    <w:p w14:paraId="58D692DB">
      <w:pPr>
        <w:spacing w:before="78" w:line="480" w:lineRule="auto"/>
        <w:ind w:left="13" w:right="72" w:hanging="14"/>
        <w:rPr>
          <w:rFonts w:ascii="宋体" w:hAnsi="宋体" w:eastAsia="宋体" w:cs="宋体"/>
          <w:sz w:val="24"/>
          <w:szCs w:val="24"/>
        </w:rPr>
      </w:pPr>
      <w:r>
        <w:rPr>
          <w:rFonts w:ascii="宋体" w:hAnsi="宋体" w:eastAsia="宋体" w:cs="宋体"/>
          <w:spacing w:val="-2"/>
          <w:sz w:val="24"/>
          <w:szCs w:val="24"/>
        </w:rPr>
        <w:t>采购监督人员及其亲属提供礼品礼金、有价证券、购物券、回扣、佣金、咨询费、劳务费、赞助费、宣传费、宴请；不为其报销各种消费凭证，不支付其旅游、娱乐等费用。</w:t>
      </w:r>
    </w:p>
    <w:p w14:paraId="3A6B215C">
      <w:pPr>
        <w:spacing w:before="1" w:line="349" w:lineRule="auto"/>
        <w:ind w:right="80" w:firstLine="480"/>
        <w:rPr>
          <w:rFonts w:ascii="宋体" w:hAnsi="宋体" w:eastAsia="宋体" w:cs="宋体"/>
          <w:sz w:val="24"/>
          <w:szCs w:val="24"/>
        </w:rPr>
      </w:pPr>
      <w:r>
        <w:rPr>
          <w:rFonts w:ascii="宋体" w:hAnsi="宋体" w:eastAsia="宋体" w:cs="宋体"/>
          <w:spacing w:val="-2"/>
          <w:sz w:val="24"/>
          <w:szCs w:val="24"/>
        </w:rPr>
        <w:t>三、本公司如认为采购文件、采购过程、中标和成交结果使本公司的合法权益受到</w:t>
      </w:r>
      <w:r>
        <w:rPr>
          <w:rFonts w:ascii="宋体" w:hAnsi="宋体" w:eastAsia="宋体" w:cs="宋体"/>
          <w:sz w:val="24"/>
          <w:szCs w:val="24"/>
        </w:rPr>
        <w:t>损害的，严格按照法律法规规定的程序进行质疑、投诉</w:t>
      </w:r>
      <w:r>
        <w:rPr>
          <w:rFonts w:ascii="宋体" w:hAnsi="宋体" w:eastAsia="宋体" w:cs="宋体"/>
          <w:spacing w:val="-1"/>
          <w:sz w:val="24"/>
          <w:szCs w:val="24"/>
        </w:rPr>
        <w:t>、复议、诉讼或者举报。</w:t>
      </w:r>
    </w:p>
    <w:p w14:paraId="541D0045">
      <w:pPr>
        <w:pStyle w:val="8"/>
        <w:spacing w:line="260" w:lineRule="auto"/>
      </w:pPr>
    </w:p>
    <w:p w14:paraId="03DB2146">
      <w:pPr>
        <w:spacing w:before="79" w:line="349" w:lineRule="auto"/>
        <w:ind w:left="24" w:right="80" w:firstLine="659"/>
        <w:rPr>
          <w:rFonts w:ascii="宋体" w:hAnsi="宋体" w:eastAsia="宋体" w:cs="宋体"/>
          <w:sz w:val="24"/>
          <w:szCs w:val="24"/>
        </w:rPr>
      </w:pPr>
      <w:r>
        <w:rPr>
          <w:rFonts w:ascii="宋体" w:hAnsi="宋体" w:eastAsia="宋体" w:cs="宋体"/>
          <w:spacing w:val="-1"/>
          <w:sz w:val="24"/>
          <w:szCs w:val="24"/>
        </w:rPr>
        <w:t>四、在签约与履约过程中，恪守商业道德和机密，严格遵守竞争性谈判文件和合同，不降低标准和质保期限，更不为此向采购方及其工作人员给予其他好处。</w:t>
      </w:r>
    </w:p>
    <w:p w14:paraId="0630922D">
      <w:pPr>
        <w:pStyle w:val="8"/>
        <w:spacing w:line="259" w:lineRule="auto"/>
      </w:pPr>
    </w:p>
    <w:p w14:paraId="7A7F7CD7">
      <w:pPr>
        <w:spacing w:before="78" w:line="350" w:lineRule="auto"/>
        <w:ind w:left="2" w:right="80" w:firstLine="661"/>
        <w:rPr>
          <w:rFonts w:ascii="宋体" w:hAnsi="宋体" w:eastAsia="宋体" w:cs="宋体"/>
          <w:sz w:val="24"/>
          <w:szCs w:val="24"/>
        </w:rPr>
      </w:pPr>
      <w:r>
        <w:rPr>
          <w:rFonts w:ascii="宋体" w:hAnsi="宋体" w:eastAsia="宋体" w:cs="宋体"/>
          <w:sz w:val="24"/>
          <w:szCs w:val="24"/>
        </w:rPr>
        <w:t>五、若违反上述承诺，我公司及参与投标的工作人员愿意接受按照国家法</w:t>
      </w:r>
      <w:r>
        <w:rPr>
          <w:rFonts w:ascii="宋体" w:hAnsi="宋体" w:eastAsia="宋体" w:cs="宋体"/>
          <w:spacing w:val="-1"/>
          <w:sz w:val="24"/>
          <w:szCs w:val="24"/>
        </w:rPr>
        <w:t>律法规</w:t>
      </w:r>
      <w:r>
        <w:rPr>
          <w:rFonts w:ascii="宋体" w:hAnsi="宋体" w:eastAsia="宋体" w:cs="宋体"/>
          <w:spacing w:val="-2"/>
          <w:sz w:val="24"/>
          <w:szCs w:val="24"/>
        </w:rPr>
        <w:t>等有关规定给予的处罚。</w:t>
      </w:r>
    </w:p>
    <w:p w14:paraId="3381E99A">
      <w:pPr>
        <w:pStyle w:val="8"/>
        <w:spacing w:line="292" w:lineRule="auto"/>
      </w:pPr>
    </w:p>
    <w:p w14:paraId="27138480">
      <w:pPr>
        <w:pStyle w:val="8"/>
        <w:spacing w:line="293" w:lineRule="auto"/>
      </w:pPr>
    </w:p>
    <w:p w14:paraId="022B20C6">
      <w:pPr>
        <w:pStyle w:val="8"/>
        <w:spacing w:line="293" w:lineRule="auto"/>
      </w:pPr>
    </w:p>
    <w:p w14:paraId="10CFAE6B">
      <w:pPr>
        <w:spacing w:before="79" w:line="219" w:lineRule="auto"/>
        <w:ind w:left="4752"/>
        <w:rPr>
          <w:rFonts w:ascii="宋体" w:hAnsi="宋体" w:eastAsia="宋体" w:cs="宋体"/>
          <w:sz w:val="24"/>
          <w:szCs w:val="24"/>
        </w:rPr>
      </w:pPr>
      <w:r>
        <w:rPr>
          <w:rFonts w:ascii="宋体" w:hAnsi="宋体" w:eastAsia="宋体" w:cs="宋体"/>
          <w:spacing w:val="3"/>
          <w:sz w:val="24"/>
          <w:szCs w:val="24"/>
        </w:rPr>
        <w:t>供应商全称</w:t>
      </w:r>
      <w:r>
        <w:rPr>
          <w:rFonts w:ascii="宋体" w:hAnsi="宋体" w:eastAsia="宋体" w:cs="宋体"/>
          <w:spacing w:val="-18"/>
          <w:sz w:val="24"/>
          <w:szCs w:val="24"/>
        </w:rPr>
        <w:t>：（</w:t>
      </w:r>
      <w:r>
        <w:rPr>
          <w:rFonts w:ascii="宋体" w:hAnsi="宋体" w:eastAsia="宋体" w:cs="宋体"/>
          <w:spacing w:val="3"/>
          <w:sz w:val="24"/>
          <w:szCs w:val="24"/>
        </w:rPr>
        <w:t>公章）</w:t>
      </w:r>
    </w:p>
    <w:p w14:paraId="6B23D9EC">
      <w:pPr>
        <w:pStyle w:val="8"/>
        <w:spacing w:line="260" w:lineRule="auto"/>
      </w:pPr>
    </w:p>
    <w:p w14:paraId="208E9F86">
      <w:pPr>
        <w:spacing w:before="79" w:line="219" w:lineRule="auto"/>
        <w:ind w:firstLine="4746" w:firstLineChars="2100"/>
        <w:rPr>
          <w:rFonts w:ascii="宋体" w:hAnsi="宋体" w:eastAsia="宋体" w:cs="宋体"/>
          <w:sz w:val="24"/>
          <w:szCs w:val="24"/>
        </w:rPr>
      </w:pPr>
      <w:r>
        <w:rPr>
          <w:rFonts w:ascii="宋体" w:hAnsi="宋体" w:eastAsia="宋体" w:cs="宋体"/>
          <w:spacing w:val="-7"/>
          <w:sz w:val="24"/>
          <w:szCs w:val="24"/>
        </w:rPr>
        <w:t>法定代表人：(签字)</w:t>
      </w:r>
    </w:p>
    <w:p w14:paraId="66297622">
      <w:pPr>
        <w:pStyle w:val="8"/>
        <w:spacing w:line="259" w:lineRule="auto"/>
      </w:pPr>
    </w:p>
    <w:p w14:paraId="51D3E8E2">
      <w:pPr>
        <w:spacing w:before="79" w:line="219" w:lineRule="auto"/>
        <w:ind w:left="5857"/>
        <w:rPr>
          <w:rFonts w:ascii="宋体" w:hAnsi="宋体" w:eastAsia="宋体" w:cs="宋体"/>
          <w:sz w:val="24"/>
          <w:szCs w:val="24"/>
        </w:rPr>
      </w:pPr>
      <w:r>
        <w:rPr>
          <w:rFonts w:ascii="宋体" w:hAnsi="宋体" w:eastAsia="宋体" w:cs="宋体"/>
          <w:spacing w:val="-9"/>
          <w:sz w:val="24"/>
          <w:szCs w:val="24"/>
        </w:rPr>
        <w:t>年月日</w:t>
      </w:r>
    </w:p>
    <w:p w14:paraId="61AACD5C">
      <w:pPr>
        <w:spacing w:line="219" w:lineRule="auto"/>
        <w:rPr>
          <w:rFonts w:ascii="宋体" w:hAnsi="宋体" w:eastAsia="宋体" w:cs="宋体"/>
          <w:sz w:val="24"/>
          <w:szCs w:val="24"/>
        </w:rPr>
        <w:sectPr>
          <w:footerReference r:id="rId26" w:type="default"/>
          <w:pgSz w:w="11906" w:h="16839"/>
          <w:pgMar w:top="1431" w:right="1337" w:bottom="1197" w:left="1424" w:header="0" w:footer="983" w:gutter="0"/>
          <w:cols w:space="720" w:num="1"/>
        </w:sectPr>
      </w:pPr>
    </w:p>
    <w:p w14:paraId="7CE500F5">
      <w:pPr>
        <w:spacing w:before="171" w:line="219" w:lineRule="auto"/>
        <w:ind w:left="2283"/>
        <w:rPr>
          <w:rFonts w:ascii="宋体" w:hAnsi="宋体" w:eastAsia="宋体" w:cs="宋体"/>
          <w:sz w:val="30"/>
          <w:szCs w:val="30"/>
        </w:rPr>
      </w:pPr>
      <w:r>
        <w:rPr>
          <w:rFonts w:ascii="宋体" w:hAnsi="宋体" w:eastAsia="宋体" w:cs="宋体"/>
          <w:b/>
          <w:bCs/>
          <w:spacing w:val="-4"/>
          <w:sz w:val="30"/>
          <w:szCs w:val="30"/>
        </w:rPr>
        <w:t>宝鸡市政府采购供应商诚信承诺书</w:t>
      </w:r>
    </w:p>
    <w:p w14:paraId="598A8AF9">
      <w:pPr>
        <w:pStyle w:val="8"/>
        <w:spacing w:line="279" w:lineRule="auto"/>
      </w:pPr>
    </w:p>
    <w:p w14:paraId="4B9013D0">
      <w:pPr>
        <w:pStyle w:val="8"/>
        <w:spacing w:line="280" w:lineRule="auto"/>
      </w:pPr>
    </w:p>
    <w:p w14:paraId="072508C7">
      <w:pPr>
        <w:pStyle w:val="8"/>
        <w:spacing w:line="280" w:lineRule="auto"/>
      </w:pPr>
    </w:p>
    <w:p w14:paraId="3BAC4586">
      <w:pPr>
        <w:spacing w:before="78" w:line="219" w:lineRule="auto"/>
        <w:ind w:left="660"/>
        <w:rPr>
          <w:rFonts w:ascii="宋体" w:hAnsi="宋体" w:eastAsia="宋体" w:cs="宋体"/>
          <w:sz w:val="24"/>
          <w:szCs w:val="24"/>
        </w:rPr>
      </w:pPr>
      <w:r>
        <w:rPr>
          <w:rFonts w:ascii="宋体" w:hAnsi="宋体" w:eastAsia="宋体" w:cs="宋体"/>
          <w:spacing w:val="3"/>
          <w:sz w:val="24"/>
          <w:szCs w:val="24"/>
        </w:rPr>
        <w:t>致</w:t>
      </w:r>
      <w:r>
        <w:rPr>
          <w:rFonts w:ascii="宋体" w:hAnsi="宋体" w:eastAsia="宋体" w:cs="宋体"/>
          <w:spacing w:val="-27"/>
          <w:sz w:val="24"/>
          <w:szCs w:val="24"/>
        </w:rPr>
        <w:t>：（</w:t>
      </w:r>
      <w:r>
        <w:rPr>
          <w:rFonts w:ascii="宋体" w:hAnsi="宋体" w:eastAsia="宋体" w:cs="宋体"/>
          <w:spacing w:val="3"/>
          <w:sz w:val="24"/>
          <w:szCs w:val="24"/>
        </w:rPr>
        <w:t>采购人或采购代理机构名称）</w:t>
      </w:r>
    </w:p>
    <w:p w14:paraId="0320129A">
      <w:pPr>
        <w:pStyle w:val="8"/>
        <w:spacing w:line="260" w:lineRule="auto"/>
      </w:pPr>
    </w:p>
    <w:p w14:paraId="1C6EA7E9">
      <w:pPr>
        <w:spacing w:before="78" w:line="480" w:lineRule="auto"/>
        <w:ind w:left="2" w:firstLine="662"/>
        <w:jc w:val="both"/>
        <w:rPr>
          <w:rFonts w:ascii="宋体" w:hAnsi="宋体" w:eastAsia="宋体" w:cs="宋体"/>
          <w:sz w:val="24"/>
          <w:szCs w:val="24"/>
        </w:rPr>
      </w:pPr>
      <w:r>
        <w:rPr>
          <w:rFonts w:ascii="宋体" w:hAnsi="宋体" w:eastAsia="宋体" w:cs="宋体"/>
          <w:sz w:val="24"/>
          <w:szCs w:val="24"/>
        </w:rPr>
        <w:t>统一社会信用代码为</w:t>
      </w:r>
      <w:r>
        <w:rPr>
          <w:rFonts w:ascii="宋体" w:hAnsi="宋体" w:eastAsia="宋体" w:cs="宋体"/>
          <w:spacing w:val="-1"/>
          <w:sz w:val="24"/>
          <w:szCs w:val="24"/>
        </w:rPr>
        <w:t>的我方（供应商</w:t>
      </w:r>
      <w:r>
        <w:rPr>
          <w:rFonts w:ascii="宋体" w:hAnsi="宋体" w:eastAsia="宋体" w:cs="宋体"/>
          <w:spacing w:val="-12"/>
          <w:sz w:val="24"/>
          <w:szCs w:val="24"/>
        </w:rPr>
        <w:t>名称）自愿参加贵单位组织的编号为</w:t>
      </w:r>
      <w:r>
        <w:rPr>
          <w:rFonts w:ascii="宋体" w:hAnsi="宋体" w:eastAsia="宋体" w:cs="宋体"/>
          <w:spacing w:val="-13"/>
          <w:sz w:val="24"/>
          <w:szCs w:val="24"/>
        </w:rPr>
        <w:t>（采购编号）的</w:t>
      </w:r>
      <w:r>
        <w:rPr>
          <w:rFonts w:ascii="宋体" w:hAnsi="宋体" w:eastAsia="宋体" w:cs="宋体"/>
          <w:spacing w:val="-6"/>
          <w:sz w:val="24"/>
          <w:szCs w:val="24"/>
        </w:rPr>
        <w:t>项目</w:t>
      </w:r>
      <w:r>
        <w:rPr>
          <w:rFonts w:ascii="宋体" w:hAnsi="宋体" w:eastAsia="宋体" w:cs="宋体"/>
          <w:spacing w:val="-6"/>
          <w:sz w:val="24"/>
          <w:szCs w:val="24"/>
          <w:u w:val="single" w:color="auto"/>
        </w:rPr>
        <w:t>（采购项目名称）</w:t>
      </w:r>
      <w:r>
        <w:rPr>
          <w:rFonts w:ascii="宋体" w:hAnsi="宋体" w:eastAsia="宋体" w:cs="宋体"/>
          <w:spacing w:val="-6"/>
          <w:sz w:val="24"/>
          <w:szCs w:val="24"/>
        </w:rPr>
        <w:t>的政府采购活动，我方已知悉并理解本项目采购文件的各项要求。</w:t>
      </w:r>
    </w:p>
    <w:p w14:paraId="3DA27114">
      <w:pPr>
        <w:spacing w:before="2" w:line="479" w:lineRule="auto"/>
        <w:ind w:right="80" w:firstLine="2"/>
        <w:rPr>
          <w:rFonts w:ascii="宋体" w:hAnsi="宋体" w:eastAsia="宋体" w:cs="宋体"/>
          <w:sz w:val="24"/>
          <w:szCs w:val="24"/>
        </w:rPr>
      </w:pPr>
      <w:r>
        <w:rPr>
          <w:rFonts w:ascii="宋体" w:hAnsi="宋体" w:eastAsia="宋体" w:cs="宋体"/>
          <w:spacing w:val="-2"/>
          <w:sz w:val="24"/>
          <w:szCs w:val="24"/>
        </w:rPr>
        <w:t>为贯彻公开、公平、公正和诚实信用的政府采购原则，共同维护宝鸡市政府采购市场良</w:t>
      </w:r>
      <w:r>
        <w:rPr>
          <w:rFonts w:ascii="宋体" w:hAnsi="宋体" w:eastAsia="宋体" w:cs="宋体"/>
          <w:spacing w:val="-1"/>
          <w:sz w:val="24"/>
          <w:szCs w:val="24"/>
        </w:rPr>
        <w:t>好秩序，我方郑重声明和承诺如下：</w:t>
      </w:r>
    </w:p>
    <w:p w14:paraId="3F8CC754">
      <w:pPr>
        <w:spacing w:line="349" w:lineRule="auto"/>
        <w:ind w:firstLine="662"/>
        <w:rPr>
          <w:rFonts w:ascii="宋体" w:hAnsi="宋体" w:eastAsia="宋体" w:cs="宋体"/>
          <w:sz w:val="24"/>
          <w:szCs w:val="24"/>
        </w:rPr>
      </w:pPr>
      <w:r>
        <w:rPr>
          <w:rFonts w:ascii="宋体" w:hAnsi="宋体" w:eastAsia="宋体" w:cs="宋体"/>
          <w:spacing w:val="-5"/>
          <w:sz w:val="24"/>
          <w:szCs w:val="24"/>
        </w:rPr>
        <w:t>一、在参加本次政府采购活动中严格遵守《中国人民共和国政府采购法》等法律、</w:t>
      </w:r>
      <w:r>
        <w:rPr>
          <w:rFonts w:ascii="宋体" w:hAnsi="宋体" w:eastAsia="宋体" w:cs="宋体"/>
          <w:spacing w:val="-1"/>
          <w:sz w:val="24"/>
          <w:szCs w:val="24"/>
        </w:rPr>
        <w:t>法规、规章及宝鸡市有关规定。</w:t>
      </w:r>
    </w:p>
    <w:p w14:paraId="60628223">
      <w:pPr>
        <w:pStyle w:val="8"/>
        <w:spacing w:line="260" w:lineRule="auto"/>
      </w:pPr>
    </w:p>
    <w:p w14:paraId="032E6A2A">
      <w:pPr>
        <w:spacing w:before="79" w:line="349" w:lineRule="auto"/>
        <w:ind w:left="4" w:right="80" w:firstLine="659"/>
        <w:rPr>
          <w:rFonts w:ascii="宋体" w:hAnsi="宋体" w:eastAsia="宋体" w:cs="宋体"/>
          <w:sz w:val="24"/>
          <w:szCs w:val="24"/>
        </w:rPr>
      </w:pPr>
      <w:r>
        <w:rPr>
          <w:rFonts w:ascii="宋体" w:hAnsi="宋体" w:eastAsia="宋体" w:cs="宋体"/>
          <w:sz w:val="24"/>
          <w:szCs w:val="24"/>
        </w:rPr>
        <w:t>二、我方郑重声明，在参加本次政府采购活动前三年内，无因违法经营受</w:t>
      </w:r>
      <w:r>
        <w:rPr>
          <w:rFonts w:ascii="宋体" w:hAnsi="宋体" w:eastAsia="宋体" w:cs="宋体"/>
          <w:spacing w:val="-1"/>
          <w:sz w:val="24"/>
          <w:szCs w:val="24"/>
        </w:rPr>
        <w:t>到刑事</w:t>
      </w:r>
      <w:r>
        <w:rPr>
          <w:rFonts w:ascii="宋体" w:hAnsi="宋体" w:eastAsia="宋体" w:cs="宋体"/>
          <w:sz w:val="24"/>
          <w:szCs w:val="24"/>
        </w:rPr>
        <w:t>处罚或者责令停产停业、吊销许可证或者执</w:t>
      </w:r>
      <w:r>
        <w:rPr>
          <w:rFonts w:ascii="宋体" w:hAnsi="宋体" w:eastAsia="宋体" w:cs="宋体"/>
          <w:spacing w:val="-1"/>
          <w:sz w:val="24"/>
          <w:szCs w:val="24"/>
        </w:rPr>
        <w:t>照、较大数额罚款等重大违法记录。</w:t>
      </w:r>
    </w:p>
    <w:p w14:paraId="12867D16">
      <w:pPr>
        <w:pStyle w:val="8"/>
        <w:spacing w:line="260" w:lineRule="auto"/>
      </w:pPr>
    </w:p>
    <w:p w14:paraId="714E4A04">
      <w:pPr>
        <w:spacing w:before="78" w:line="480" w:lineRule="auto"/>
        <w:ind w:left="6" w:right="80" w:firstLine="655"/>
        <w:rPr>
          <w:rFonts w:ascii="宋体" w:hAnsi="宋体" w:eastAsia="宋体" w:cs="宋体"/>
          <w:sz w:val="24"/>
          <w:szCs w:val="24"/>
        </w:rPr>
      </w:pPr>
      <w:r>
        <w:rPr>
          <w:rFonts w:ascii="宋体" w:hAnsi="宋体" w:eastAsia="宋体" w:cs="宋体"/>
          <w:sz w:val="24"/>
          <w:szCs w:val="24"/>
        </w:rPr>
        <w:t>我方同时声明，在参加本次政府采购活动前，未被列入失信被执行人、税收违法</w:t>
      </w:r>
      <w:r>
        <w:rPr>
          <w:rFonts w:ascii="宋体" w:hAnsi="宋体" w:eastAsia="宋体" w:cs="宋体"/>
          <w:spacing w:val="-1"/>
          <w:sz w:val="24"/>
          <w:szCs w:val="24"/>
        </w:rPr>
        <w:t>黑名单、政府采购严重违法失信行为记录名单。</w:t>
      </w:r>
    </w:p>
    <w:p w14:paraId="57CF65E8">
      <w:pPr>
        <w:spacing w:before="2" w:line="479" w:lineRule="auto"/>
        <w:ind w:left="3" w:right="80" w:firstLine="658"/>
        <w:rPr>
          <w:rFonts w:ascii="宋体" w:hAnsi="宋体" w:eastAsia="宋体" w:cs="宋体"/>
          <w:sz w:val="24"/>
          <w:szCs w:val="24"/>
        </w:rPr>
      </w:pPr>
      <w:r>
        <w:rPr>
          <w:rFonts w:ascii="宋体" w:hAnsi="宋体" w:eastAsia="宋体" w:cs="宋体"/>
          <w:sz w:val="24"/>
          <w:szCs w:val="24"/>
        </w:rPr>
        <w:t>我方对以上声明的真实性负责，接受采购人、采购代理机构根据相关政策规定进</w:t>
      </w:r>
      <w:r>
        <w:rPr>
          <w:rFonts w:ascii="宋体" w:hAnsi="宋体" w:eastAsia="宋体" w:cs="宋体"/>
          <w:spacing w:val="-1"/>
          <w:sz w:val="24"/>
          <w:szCs w:val="24"/>
        </w:rPr>
        <w:t>行的信用记录查询。如发现以上声明不实，我方承担相应后果。</w:t>
      </w:r>
    </w:p>
    <w:p w14:paraId="51120FA6">
      <w:pPr>
        <w:spacing w:before="1" w:line="218" w:lineRule="auto"/>
        <w:ind w:left="660"/>
        <w:rPr>
          <w:rFonts w:ascii="宋体" w:hAnsi="宋体" w:eastAsia="宋体" w:cs="宋体"/>
          <w:sz w:val="24"/>
          <w:szCs w:val="24"/>
        </w:rPr>
      </w:pPr>
      <w:r>
        <w:rPr>
          <w:rFonts w:ascii="宋体" w:hAnsi="宋体" w:eastAsia="宋体" w:cs="宋体"/>
          <w:spacing w:val="-1"/>
          <w:sz w:val="24"/>
          <w:szCs w:val="24"/>
        </w:rPr>
        <w:t>三、我方郑重承诺，在参加本次政府采购活动中：</w:t>
      </w:r>
    </w:p>
    <w:p w14:paraId="04A9DFBC">
      <w:pPr>
        <w:pStyle w:val="8"/>
        <w:spacing w:line="260" w:lineRule="auto"/>
      </w:pPr>
    </w:p>
    <w:p w14:paraId="63CA14C5">
      <w:pPr>
        <w:spacing w:before="79" w:line="349" w:lineRule="auto"/>
        <w:ind w:right="21" w:firstLine="671"/>
        <w:rPr>
          <w:rFonts w:ascii="宋体" w:hAnsi="宋体" w:eastAsia="宋体" w:cs="宋体"/>
          <w:sz w:val="24"/>
          <w:szCs w:val="24"/>
        </w:rPr>
      </w:pPr>
      <w:r>
        <w:rPr>
          <w:rFonts w:ascii="宋体" w:hAnsi="宋体" w:eastAsia="宋体" w:cs="宋体"/>
          <w:spacing w:val="-4"/>
          <w:sz w:val="24"/>
          <w:szCs w:val="24"/>
        </w:rPr>
        <w:t>（1）不向采购人、采购代理机构和评审专家提供任何形式的商业贿赂或者提供其</w:t>
      </w:r>
      <w:r>
        <w:rPr>
          <w:rFonts w:ascii="宋体" w:hAnsi="宋体" w:eastAsia="宋体" w:cs="宋体"/>
          <w:spacing w:val="-6"/>
          <w:sz w:val="24"/>
          <w:szCs w:val="24"/>
        </w:rPr>
        <w:t>他不正当利益。对索取或接受商业贿赂的单位和个人，及时向财政部门和监</w:t>
      </w:r>
      <w:r>
        <w:rPr>
          <w:rFonts w:ascii="宋体" w:hAnsi="宋体" w:eastAsia="宋体" w:cs="宋体"/>
          <w:spacing w:val="-7"/>
          <w:sz w:val="24"/>
          <w:szCs w:val="24"/>
        </w:rPr>
        <w:t>察机关举报；</w:t>
      </w:r>
    </w:p>
    <w:p w14:paraId="0DCC4E75">
      <w:pPr>
        <w:pStyle w:val="8"/>
        <w:spacing w:line="259" w:lineRule="auto"/>
      </w:pPr>
    </w:p>
    <w:p w14:paraId="5137D9E7">
      <w:pPr>
        <w:spacing w:before="79" w:line="219" w:lineRule="auto"/>
        <w:ind w:left="671"/>
        <w:rPr>
          <w:rFonts w:ascii="宋体" w:hAnsi="宋体" w:eastAsia="宋体" w:cs="宋体"/>
          <w:sz w:val="24"/>
          <w:szCs w:val="24"/>
        </w:rPr>
      </w:pPr>
      <w:r>
        <w:rPr>
          <w:rFonts w:ascii="宋体" w:hAnsi="宋体" w:eastAsia="宋体" w:cs="宋体"/>
          <w:spacing w:val="-1"/>
          <w:sz w:val="24"/>
          <w:szCs w:val="24"/>
        </w:rPr>
        <w:t>（2）不与其它供应商串通采取围标、陪标等商业欺诈手段谋取中标（成交</w:t>
      </w:r>
      <w:r>
        <w:rPr>
          <w:rFonts w:ascii="宋体" w:hAnsi="宋体" w:eastAsia="宋体" w:cs="宋体"/>
          <w:spacing w:val="5"/>
          <w:sz w:val="24"/>
          <w:szCs w:val="24"/>
        </w:rPr>
        <w:t>）；</w:t>
      </w:r>
    </w:p>
    <w:p w14:paraId="7E7193C9">
      <w:pPr>
        <w:pStyle w:val="8"/>
        <w:spacing w:line="259" w:lineRule="auto"/>
      </w:pPr>
    </w:p>
    <w:p w14:paraId="0631FC2C">
      <w:pPr>
        <w:spacing w:before="79" w:line="219" w:lineRule="auto"/>
        <w:ind w:left="671"/>
        <w:rPr>
          <w:rFonts w:ascii="宋体" w:hAnsi="宋体" w:eastAsia="宋体" w:cs="宋体"/>
          <w:sz w:val="24"/>
          <w:szCs w:val="24"/>
        </w:rPr>
      </w:pPr>
      <w:r>
        <w:rPr>
          <w:rFonts w:ascii="宋体" w:hAnsi="宋体" w:eastAsia="宋体" w:cs="宋体"/>
          <w:spacing w:val="-2"/>
          <w:sz w:val="24"/>
          <w:szCs w:val="24"/>
        </w:rPr>
        <w:t>（3）不出借或借用资质；</w:t>
      </w:r>
    </w:p>
    <w:p w14:paraId="03AD278D">
      <w:pPr>
        <w:pStyle w:val="8"/>
        <w:spacing w:line="259" w:lineRule="auto"/>
      </w:pPr>
    </w:p>
    <w:p w14:paraId="6C61E747">
      <w:pPr>
        <w:spacing w:before="78" w:line="219" w:lineRule="auto"/>
        <w:ind w:left="671"/>
        <w:rPr>
          <w:rFonts w:ascii="宋体" w:hAnsi="宋体" w:eastAsia="宋体" w:cs="宋体"/>
          <w:sz w:val="24"/>
          <w:szCs w:val="24"/>
        </w:rPr>
      </w:pPr>
      <w:r>
        <w:rPr>
          <w:rFonts w:ascii="宋体" w:hAnsi="宋体" w:eastAsia="宋体" w:cs="宋体"/>
          <w:spacing w:val="-1"/>
          <w:sz w:val="24"/>
          <w:szCs w:val="24"/>
        </w:rPr>
        <w:t>（4）不与采购人、采购代理机构、评审专家恶意串通；</w:t>
      </w:r>
    </w:p>
    <w:p w14:paraId="427472D6">
      <w:pPr>
        <w:spacing w:line="219" w:lineRule="auto"/>
        <w:rPr>
          <w:rFonts w:ascii="宋体" w:hAnsi="宋体" w:eastAsia="宋体" w:cs="宋体"/>
          <w:sz w:val="24"/>
          <w:szCs w:val="24"/>
        </w:rPr>
        <w:sectPr>
          <w:footerReference r:id="rId27" w:type="default"/>
          <w:pgSz w:w="11906" w:h="16839"/>
          <w:pgMar w:top="1431" w:right="1337" w:bottom="1197" w:left="1425" w:header="0" w:footer="983" w:gutter="0"/>
          <w:cols w:space="720" w:num="1"/>
        </w:sectPr>
      </w:pPr>
    </w:p>
    <w:p w14:paraId="0A503F17">
      <w:pPr>
        <w:spacing w:before="201" w:line="219" w:lineRule="auto"/>
        <w:ind w:left="673"/>
        <w:rPr>
          <w:rFonts w:ascii="宋体" w:hAnsi="宋体" w:eastAsia="宋体" w:cs="宋体"/>
          <w:sz w:val="24"/>
          <w:szCs w:val="24"/>
        </w:rPr>
      </w:pPr>
      <w:r>
        <w:rPr>
          <w:rFonts w:ascii="宋体" w:hAnsi="宋体" w:eastAsia="宋体" w:cs="宋体"/>
          <w:spacing w:val="-1"/>
          <w:sz w:val="24"/>
          <w:szCs w:val="24"/>
        </w:rPr>
        <w:t>（5）不采取不正当手段诋毁、排挤其他供应商；</w:t>
      </w:r>
    </w:p>
    <w:p w14:paraId="224B7647">
      <w:pPr>
        <w:pStyle w:val="8"/>
        <w:spacing w:line="259" w:lineRule="auto"/>
      </w:pPr>
    </w:p>
    <w:p w14:paraId="21747E16">
      <w:pPr>
        <w:spacing w:before="78" w:line="219" w:lineRule="auto"/>
        <w:ind w:left="673"/>
        <w:rPr>
          <w:rFonts w:ascii="宋体" w:hAnsi="宋体" w:eastAsia="宋体" w:cs="宋体"/>
          <w:sz w:val="24"/>
          <w:szCs w:val="24"/>
        </w:rPr>
      </w:pPr>
      <w:r>
        <w:rPr>
          <w:rFonts w:ascii="宋体" w:hAnsi="宋体" w:eastAsia="宋体" w:cs="宋体"/>
          <w:spacing w:val="-2"/>
          <w:sz w:val="24"/>
          <w:szCs w:val="24"/>
        </w:rPr>
        <w:t>（6）不以虚假材料谋取中标（成交</w:t>
      </w:r>
      <w:r>
        <w:rPr>
          <w:rFonts w:ascii="宋体" w:hAnsi="宋体" w:eastAsia="宋体" w:cs="宋体"/>
          <w:spacing w:val="5"/>
          <w:sz w:val="24"/>
          <w:szCs w:val="24"/>
        </w:rPr>
        <w:t>）；</w:t>
      </w:r>
    </w:p>
    <w:p w14:paraId="4D68BA6B">
      <w:pPr>
        <w:pStyle w:val="8"/>
        <w:spacing w:line="260" w:lineRule="auto"/>
      </w:pPr>
    </w:p>
    <w:p w14:paraId="6B5FC52E">
      <w:pPr>
        <w:spacing w:before="78" w:line="218" w:lineRule="auto"/>
        <w:ind w:left="673"/>
        <w:rPr>
          <w:rFonts w:ascii="宋体" w:hAnsi="宋体" w:eastAsia="宋体" w:cs="宋体"/>
          <w:sz w:val="24"/>
          <w:szCs w:val="24"/>
        </w:rPr>
      </w:pPr>
      <w:r>
        <w:rPr>
          <w:rFonts w:ascii="宋体" w:hAnsi="宋体" w:eastAsia="宋体" w:cs="宋体"/>
          <w:spacing w:val="-2"/>
          <w:sz w:val="24"/>
          <w:szCs w:val="24"/>
        </w:rPr>
        <w:t>（7）不以低于成本价或恶意低价竞争；</w:t>
      </w:r>
    </w:p>
    <w:p w14:paraId="117427B2">
      <w:pPr>
        <w:pStyle w:val="8"/>
        <w:spacing w:line="260" w:lineRule="auto"/>
      </w:pPr>
    </w:p>
    <w:p w14:paraId="1206CF86">
      <w:pPr>
        <w:spacing w:before="78" w:line="219" w:lineRule="auto"/>
        <w:ind w:left="673"/>
        <w:rPr>
          <w:rFonts w:ascii="宋体" w:hAnsi="宋体" w:eastAsia="宋体" w:cs="宋体"/>
          <w:sz w:val="24"/>
          <w:szCs w:val="24"/>
        </w:rPr>
      </w:pPr>
      <w:r>
        <w:rPr>
          <w:rFonts w:ascii="宋体" w:hAnsi="宋体" w:eastAsia="宋体" w:cs="宋体"/>
          <w:spacing w:val="-1"/>
          <w:sz w:val="24"/>
          <w:szCs w:val="24"/>
        </w:rPr>
        <w:t>（8）不与采购人在招标采购过程中进行协商谈判；</w:t>
      </w:r>
    </w:p>
    <w:p w14:paraId="27C41BD0">
      <w:pPr>
        <w:pStyle w:val="8"/>
        <w:spacing w:line="259" w:lineRule="auto"/>
      </w:pPr>
    </w:p>
    <w:p w14:paraId="08238B4D">
      <w:pPr>
        <w:spacing w:before="78" w:line="219" w:lineRule="auto"/>
        <w:ind w:left="673"/>
        <w:rPr>
          <w:rFonts w:ascii="宋体" w:hAnsi="宋体" w:eastAsia="宋体" w:cs="宋体"/>
          <w:sz w:val="24"/>
          <w:szCs w:val="24"/>
        </w:rPr>
      </w:pPr>
      <w:r>
        <w:rPr>
          <w:rFonts w:ascii="宋体" w:hAnsi="宋体" w:eastAsia="宋体" w:cs="宋体"/>
          <w:spacing w:val="-1"/>
          <w:sz w:val="24"/>
          <w:szCs w:val="24"/>
        </w:rPr>
        <w:t>（9）中标或者成交后不得提供假冒伪劣产品；</w:t>
      </w:r>
    </w:p>
    <w:p w14:paraId="012FC63E">
      <w:pPr>
        <w:pStyle w:val="8"/>
        <w:spacing w:line="260" w:lineRule="auto"/>
      </w:pPr>
    </w:p>
    <w:p w14:paraId="64BBF20B">
      <w:pPr>
        <w:spacing w:before="78" w:line="350" w:lineRule="auto"/>
        <w:ind w:left="4" w:right="58" w:firstLine="668"/>
        <w:rPr>
          <w:rFonts w:ascii="宋体" w:hAnsi="宋体" w:eastAsia="宋体" w:cs="宋体"/>
          <w:sz w:val="24"/>
          <w:szCs w:val="24"/>
        </w:rPr>
      </w:pPr>
      <w:r>
        <w:rPr>
          <w:rFonts w:ascii="宋体" w:hAnsi="宋体" w:eastAsia="宋体" w:cs="宋体"/>
          <w:sz w:val="24"/>
          <w:szCs w:val="24"/>
        </w:rPr>
        <w:t>（10）中标或者成交后非因不可抗力不得变更投标（投标</w:t>
      </w:r>
      <w:r>
        <w:rPr>
          <w:rFonts w:ascii="宋体" w:hAnsi="宋体" w:eastAsia="宋体" w:cs="宋体"/>
          <w:spacing w:val="-1"/>
          <w:sz w:val="24"/>
          <w:szCs w:val="24"/>
        </w:rPr>
        <w:t>）文件中承诺的项目管</w:t>
      </w:r>
      <w:r>
        <w:rPr>
          <w:rFonts w:ascii="宋体" w:hAnsi="宋体" w:eastAsia="宋体" w:cs="宋体"/>
          <w:spacing w:val="-3"/>
          <w:sz w:val="24"/>
          <w:szCs w:val="24"/>
        </w:rPr>
        <w:t>理实施人员；</w:t>
      </w:r>
    </w:p>
    <w:p w14:paraId="4761A723">
      <w:pPr>
        <w:pStyle w:val="8"/>
        <w:spacing w:line="257" w:lineRule="auto"/>
      </w:pPr>
    </w:p>
    <w:p w14:paraId="2D2EEE4A">
      <w:pPr>
        <w:spacing w:before="79" w:line="219" w:lineRule="auto"/>
        <w:ind w:left="673"/>
        <w:rPr>
          <w:rFonts w:ascii="宋体" w:hAnsi="宋体" w:eastAsia="宋体" w:cs="宋体"/>
          <w:sz w:val="24"/>
          <w:szCs w:val="24"/>
        </w:rPr>
      </w:pPr>
      <w:r>
        <w:rPr>
          <w:rFonts w:ascii="宋体" w:hAnsi="宋体" w:eastAsia="宋体" w:cs="宋体"/>
          <w:spacing w:val="-1"/>
          <w:sz w:val="24"/>
          <w:szCs w:val="24"/>
        </w:rPr>
        <w:t>（11）中标或者成交后无正当理由不得拒不与采购人签订政府采购合同；</w:t>
      </w:r>
    </w:p>
    <w:p w14:paraId="15E3D9FC">
      <w:pPr>
        <w:pStyle w:val="8"/>
        <w:spacing w:line="259" w:lineRule="auto"/>
      </w:pPr>
    </w:p>
    <w:p w14:paraId="0544B474">
      <w:pPr>
        <w:spacing w:before="79" w:line="350" w:lineRule="auto"/>
        <w:ind w:right="58" w:firstLine="673"/>
        <w:rPr>
          <w:rFonts w:ascii="宋体" w:hAnsi="宋体" w:eastAsia="宋体" w:cs="宋体"/>
          <w:sz w:val="24"/>
          <w:szCs w:val="24"/>
        </w:rPr>
      </w:pPr>
      <w:r>
        <w:rPr>
          <w:rFonts w:ascii="宋体" w:hAnsi="宋体" w:eastAsia="宋体" w:cs="宋体"/>
          <w:sz w:val="24"/>
          <w:szCs w:val="24"/>
        </w:rPr>
        <w:t>（12）不得有未按照采购文件确定的事项与采购人签订政</w:t>
      </w:r>
      <w:r>
        <w:rPr>
          <w:rFonts w:ascii="宋体" w:hAnsi="宋体" w:eastAsia="宋体" w:cs="宋体"/>
          <w:spacing w:val="-1"/>
          <w:sz w:val="24"/>
          <w:szCs w:val="24"/>
        </w:rPr>
        <w:t>府采购合同，或者与采购人另行订立背离合同实质性内容协议的行为；</w:t>
      </w:r>
    </w:p>
    <w:p w14:paraId="3F792990">
      <w:pPr>
        <w:pStyle w:val="8"/>
        <w:spacing w:line="258" w:lineRule="auto"/>
      </w:pPr>
    </w:p>
    <w:p w14:paraId="41E9C09C">
      <w:pPr>
        <w:spacing w:before="78" w:line="351" w:lineRule="auto"/>
        <w:ind w:left="25" w:right="58" w:firstLine="647"/>
        <w:rPr>
          <w:rFonts w:ascii="宋体" w:hAnsi="宋体" w:eastAsia="宋体" w:cs="宋体"/>
          <w:sz w:val="24"/>
          <w:szCs w:val="24"/>
        </w:rPr>
      </w:pPr>
      <w:r>
        <w:rPr>
          <w:rFonts w:ascii="宋体" w:hAnsi="宋体" w:eastAsia="宋体" w:cs="宋体"/>
          <w:sz w:val="24"/>
          <w:szCs w:val="24"/>
        </w:rPr>
        <w:t>（13）不转包或违法分包政府采购合同，不擅自变更、中</w:t>
      </w:r>
      <w:r>
        <w:rPr>
          <w:rFonts w:ascii="宋体" w:hAnsi="宋体" w:eastAsia="宋体" w:cs="宋体"/>
          <w:spacing w:val="-1"/>
          <w:sz w:val="24"/>
          <w:szCs w:val="24"/>
        </w:rPr>
        <w:t>止或者终止政府采购合</w:t>
      </w:r>
      <w:r>
        <w:rPr>
          <w:rFonts w:ascii="宋体" w:hAnsi="宋体" w:eastAsia="宋体" w:cs="宋体"/>
          <w:spacing w:val="-17"/>
          <w:sz w:val="24"/>
          <w:szCs w:val="24"/>
        </w:rPr>
        <w:t>同；</w:t>
      </w:r>
    </w:p>
    <w:p w14:paraId="1C7B7F48">
      <w:pPr>
        <w:pStyle w:val="8"/>
        <w:spacing w:line="255" w:lineRule="auto"/>
      </w:pPr>
    </w:p>
    <w:p w14:paraId="5236CE30">
      <w:pPr>
        <w:spacing w:before="79" w:line="219" w:lineRule="auto"/>
        <w:jc w:val="right"/>
        <w:rPr>
          <w:rFonts w:ascii="宋体" w:hAnsi="宋体" w:eastAsia="宋体" w:cs="宋体"/>
          <w:sz w:val="24"/>
          <w:szCs w:val="24"/>
        </w:rPr>
      </w:pPr>
      <w:r>
        <w:rPr>
          <w:rFonts w:ascii="宋体" w:hAnsi="宋体" w:eastAsia="宋体" w:cs="宋体"/>
          <w:spacing w:val="-5"/>
          <w:sz w:val="24"/>
          <w:szCs w:val="24"/>
        </w:rPr>
        <w:t>（14）不捏造事实、提供虚假材料或者以非法手段取得证明材料进行</w:t>
      </w:r>
      <w:r>
        <w:rPr>
          <w:rFonts w:ascii="宋体" w:hAnsi="宋体" w:eastAsia="宋体" w:cs="宋体"/>
          <w:spacing w:val="-6"/>
          <w:sz w:val="24"/>
          <w:szCs w:val="24"/>
        </w:rPr>
        <w:t>质疑、投诉；</w:t>
      </w:r>
    </w:p>
    <w:p w14:paraId="7A2B0468">
      <w:pPr>
        <w:pStyle w:val="8"/>
        <w:spacing w:line="259" w:lineRule="auto"/>
      </w:pPr>
    </w:p>
    <w:p w14:paraId="35D47875">
      <w:pPr>
        <w:spacing w:before="79" w:line="219" w:lineRule="auto"/>
        <w:ind w:left="673"/>
        <w:rPr>
          <w:rFonts w:ascii="宋体" w:hAnsi="宋体" w:eastAsia="宋体" w:cs="宋体"/>
          <w:sz w:val="24"/>
          <w:szCs w:val="24"/>
        </w:rPr>
      </w:pPr>
      <w:r>
        <w:rPr>
          <w:rFonts w:ascii="宋体" w:hAnsi="宋体" w:eastAsia="宋体" w:cs="宋体"/>
          <w:spacing w:val="-1"/>
          <w:sz w:val="24"/>
          <w:szCs w:val="24"/>
        </w:rPr>
        <w:t>（15）不得有拒绝有关部门监督检查或者提供虚假情况的行为；</w:t>
      </w:r>
    </w:p>
    <w:p w14:paraId="7194A7C4">
      <w:pPr>
        <w:pStyle w:val="8"/>
        <w:spacing w:line="259" w:lineRule="auto"/>
      </w:pPr>
    </w:p>
    <w:p w14:paraId="1DC9BD1C">
      <w:pPr>
        <w:spacing w:before="79" w:line="219" w:lineRule="auto"/>
        <w:ind w:left="673"/>
        <w:rPr>
          <w:rFonts w:ascii="宋体" w:hAnsi="宋体" w:eastAsia="宋体" w:cs="宋体"/>
          <w:sz w:val="24"/>
          <w:szCs w:val="24"/>
        </w:rPr>
      </w:pPr>
      <w:r>
        <w:rPr>
          <w:rFonts w:ascii="宋体" w:hAnsi="宋体" w:eastAsia="宋体" w:cs="宋体"/>
          <w:spacing w:val="-1"/>
          <w:sz w:val="24"/>
          <w:szCs w:val="24"/>
        </w:rPr>
        <w:t>（16）不得有其他违反国家法律法规和规章要求的违法犯罪或者失信行为。</w:t>
      </w:r>
    </w:p>
    <w:p w14:paraId="47A41A60">
      <w:pPr>
        <w:pStyle w:val="8"/>
        <w:spacing w:line="260" w:lineRule="auto"/>
      </w:pPr>
    </w:p>
    <w:p w14:paraId="156508A0">
      <w:pPr>
        <w:spacing w:before="78" w:line="480" w:lineRule="auto"/>
        <w:ind w:right="58" w:firstLine="683"/>
        <w:jc w:val="both"/>
        <w:rPr>
          <w:rFonts w:ascii="宋体" w:hAnsi="宋体" w:eastAsia="宋体" w:cs="宋体"/>
          <w:sz w:val="24"/>
          <w:szCs w:val="24"/>
        </w:rPr>
      </w:pPr>
      <w:r>
        <w:rPr>
          <w:rFonts w:ascii="宋体" w:hAnsi="宋体" w:eastAsia="宋体" w:cs="宋体"/>
          <w:spacing w:val="-1"/>
          <w:sz w:val="24"/>
          <w:szCs w:val="24"/>
        </w:rPr>
        <w:t>四、如有违反以上声明或者承诺之一情形的，我方知悉并接受采购人、采购代理</w:t>
      </w:r>
      <w:r>
        <w:rPr>
          <w:rFonts w:ascii="宋体" w:hAnsi="宋体" w:eastAsia="宋体" w:cs="宋体"/>
          <w:spacing w:val="5"/>
          <w:sz w:val="24"/>
          <w:szCs w:val="24"/>
        </w:rPr>
        <w:t>机构和政府采购监督管理部门等政府职能部门将采取以下一种或几种方式追究</w:t>
      </w:r>
      <w:r>
        <w:rPr>
          <w:rFonts w:ascii="宋体" w:hAnsi="宋体" w:eastAsia="宋体" w:cs="宋体"/>
          <w:spacing w:val="4"/>
          <w:sz w:val="24"/>
          <w:szCs w:val="24"/>
        </w:rPr>
        <w:t>我方责</w:t>
      </w:r>
      <w:r>
        <w:rPr>
          <w:rFonts w:ascii="宋体" w:hAnsi="宋体" w:eastAsia="宋体" w:cs="宋体"/>
          <w:spacing w:val="-5"/>
          <w:sz w:val="24"/>
          <w:szCs w:val="24"/>
        </w:rPr>
        <w:t>任：</w:t>
      </w:r>
    </w:p>
    <w:p w14:paraId="704DA548">
      <w:pPr>
        <w:spacing w:line="220" w:lineRule="auto"/>
        <w:ind w:left="679"/>
        <w:rPr>
          <w:rFonts w:ascii="宋体" w:hAnsi="宋体" w:eastAsia="宋体" w:cs="宋体"/>
          <w:sz w:val="24"/>
          <w:szCs w:val="24"/>
        </w:rPr>
      </w:pPr>
      <w:r>
        <w:rPr>
          <w:rFonts w:ascii="宋体" w:hAnsi="宋体" w:eastAsia="宋体" w:cs="宋体"/>
          <w:spacing w:val="-3"/>
          <w:sz w:val="24"/>
          <w:szCs w:val="24"/>
        </w:rPr>
        <w:t>1、投标（投标）无效；</w:t>
      </w:r>
    </w:p>
    <w:p w14:paraId="19268408">
      <w:pPr>
        <w:pStyle w:val="8"/>
        <w:spacing w:line="258" w:lineRule="auto"/>
      </w:pPr>
    </w:p>
    <w:p w14:paraId="75614499">
      <w:pPr>
        <w:spacing w:before="78" w:line="220" w:lineRule="auto"/>
        <w:ind w:left="664"/>
        <w:rPr>
          <w:rFonts w:ascii="宋体" w:hAnsi="宋体" w:eastAsia="宋体" w:cs="宋体"/>
          <w:sz w:val="24"/>
          <w:szCs w:val="24"/>
        </w:rPr>
      </w:pPr>
      <w:r>
        <w:rPr>
          <w:rFonts w:ascii="宋体" w:hAnsi="宋体" w:eastAsia="宋体" w:cs="宋体"/>
          <w:spacing w:val="-1"/>
          <w:sz w:val="24"/>
          <w:szCs w:val="24"/>
        </w:rPr>
        <w:t>2、不予退还投标保证金或者履约保证金；</w:t>
      </w:r>
    </w:p>
    <w:p w14:paraId="3BEB031B">
      <w:pPr>
        <w:pStyle w:val="8"/>
        <w:spacing w:line="257" w:lineRule="auto"/>
      </w:pPr>
    </w:p>
    <w:p w14:paraId="11809772">
      <w:pPr>
        <w:spacing w:before="79" w:line="219" w:lineRule="auto"/>
        <w:ind w:left="666"/>
        <w:rPr>
          <w:rFonts w:ascii="宋体" w:hAnsi="宋体" w:eastAsia="宋体" w:cs="宋体"/>
          <w:sz w:val="24"/>
          <w:szCs w:val="24"/>
        </w:rPr>
      </w:pPr>
      <w:r>
        <w:rPr>
          <w:rFonts w:ascii="宋体" w:hAnsi="宋体" w:eastAsia="宋体" w:cs="宋体"/>
          <w:spacing w:val="-1"/>
          <w:sz w:val="24"/>
          <w:szCs w:val="24"/>
        </w:rPr>
        <w:t>3、约谈法人代表或者主要负责人，责令整改；</w:t>
      </w:r>
    </w:p>
    <w:p w14:paraId="5F056A38">
      <w:pPr>
        <w:pStyle w:val="8"/>
        <w:spacing w:line="260" w:lineRule="auto"/>
      </w:pPr>
    </w:p>
    <w:p w14:paraId="24953D0E">
      <w:pPr>
        <w:spacing w:before="78" w:line="220" w:lineRule="auto"/>
        <w:ind w:left="660"/>
        <w:rPr>
          <w:rFonts w:ascii="宋体" w:hAnsi="宋体" w:eastAsia="宋体" w:cs="宋体"/>
          <w:sz w:val="24"/>
          <w:szCs w:val="24"/>
        </w:rPr>
      </w:pPr>
      <w:r>
        <w:rPr>
          <w:rFonts w:ascii="宋体" w:hAnsi="宋体" w:eastAsia="宋体" w:cs="宋体"/>
          <w:spacing w:val="-1"/>
          <w:sz w:val="24"/>
          <w:szCs w:val="24"/>
        </w:rPr>
        <w:t>4、中标（成交）无效；</w:t>
      </w:r>
    </w:p>
    <w:p w14:paraId="5032C415">
      <w:pPr>
        <w:spacing w:line="220" w:lineRule="auto"/>
        <w:rPr>
          <w:rFonts w:ascii="宋体" w:hAnsi="宋体" w:eastAsia="宋体" w:cs="宋体"/>
          <w:sz w:val="24"/>
          <w:szCs w:val="24"/>
        </w:rPr>
        <w:sectPr>
          <w:footerReference r:id="rId28" w:type="default"/>
          <w:pgSz w:w="11906" w:h="16839"/>
          <w:pgMar w:top="1431" w:right="1359" w:bottom="1197" w:left="1423" w:header="0" w:footer="983" w:gutter="0"/>
          <w:cols w:space="720" w:num="1"/>
        </w:sectPr>
      </w:pPr>
    </w:p>
    <w:p w14:paraId="1CA5D453">
      <w:pPr>
        <w:spacing w:before="202" w:line="349" w:lineRule="auto"/>
        <w:ind w:firstLine="660"/>
        <w:rPr>
          <w:rFonts w:ascii="宋体" w:hAnsi="宋体" w:eastAsia="宋体" w:cs="宋体"/>
          <w:sz w:val="24"/>
          <w:szCs w:val="24"/>
        </w:rPr>
      </w:pPr>
      <w:r>
        <w:rPr>
          <w:rFonts w:ascii="宋体" w:hAnsi="宋体" w:eastAsia="宋体" w:cs="宋体"/>
          <w:spacing w:val="-3"/>
          <w:sz w:val="24"/>
          <w:szCs w:val="24"/>
        </w:rPr>
        <w:t>5、处以采购金额千分之五以上千分之十以下</w:t>
      </w:r>
      <w:r>
        <w:rPr>
          <w:rFonts w:ascii="宋体" w:hAnsi="宋体" w:eastAsia="宋体" w:cs="宋体"/>
          <w:spacing w:val="-4"/>
          <w:sz w:val="24"/>
          <w:szCs w:val="24"/>
        </w:rPr>
        <w:t>的罚款，列入不良行为记录名单，在</w:t>
      </w:r>
      <w:r>
        <w:rPr>
          <w:rFonts w:ascii="宋体" w:hAnsi="宋体" w:eastAsia="宋体" w:cs="宋体"/>
          <w:spacing w:val="-1"/>
          <w:sz w:val="24"/>
          <w:szCs w:val="24"/>
        </w:rPr>
        <w:t>一至三年内禁止参加政府采购活动；</w:t>
      </w:r>
    </w:p>
    <w:p w14:paraId="007080A0">
      <w:pPr>
        <w:pStyle w:val="8"/>
        <w:spacing w:line="260" w:lineRule="auto"/>
      </w:pPr>
    </w:p>
    <w:p w14:paraId="04657BC5">
      <w:pPr>
        <w:spacing w:before="78" w:line="219" w:lineRule="auto"/>
        <w:ind w:left="658"/>
        <w:rPr>
          <w:rFonts w:ascii="宋体" w:hAnsi="宋体" w:eastAsia="宋体" w:cs="宋体"/>
          <w:sz w:val="24"/>
          <w:szCs w:val="24"/>
        </w:rPr>
      </w:pPr>
      <w:r>
        <w:rPr>
          <w:rFonts w:ascii="宋体" w:hAnsi="宋体" w:eastAsia="宋体" w:cs="宋体"/>
          <w:spacing w:val="-2"/>
          <w:sz w:val="24"/>
          <w:szCs w:val="24"/>
        </w:rPr>
        <w:t>6、没收违法得所得；</w:t>
      </w:r>
    </w:p>
    <w:p w14:paraId="6A3886A6">
      <w:pPr>
        <w:pStyle w:val="8"/>
        <w:spacing w:line="259" w:lineRule="auto"/>
      </w:pPr>
    </w:p>
    <w:p w14:paraId="23D2A13E">
      <w:pPr>
        <w:spacing w:before="78" w:line="219" w:lineRule="auto"/>
        <w:ind w:left="661"/>
        <w:rPr>
          <w:rFonts w:ascii="宋体" w:hAnsi="宋体" w:eastAsia="宋体" w:cs="宋体"/>
          <w:sz w:val="24"/>
          <w:szCs w:val="24"/>
        </w:rPr>
      </w:pPr>
      <w:r>
        <w:rPr>
          <w:rFonts w:ascii="宋体" w:hAnsi="宋体" w:eastAsia="宋体" w:cs="宋体"/>
          <w:spacing w:val="-2"/>
          <w:sz w:val="24"/>
          <w:szCs w:val="24"/>
        </w:rPr>
        <w:t>7、吊销营业执照；</w:t>
      </w:r>
    </w:p>
    <w:p w14:paraId="51EAB7B4">
      <w:pPr>
        <w:pStyle w:val="8"/>
        <w:spacing w:line="258" w:lineRule="auto"/>
      </w:pPr>
    </w:p>
    <w:p w14:paraId="1A943A18">
      <w:pPr>
        <w:spacing w:before="78" w:line="219" w:lineRule="auto"/>
        <w:ind w:left="657"/>
        <w:rPr>
          <w:rFonts w:ascii="宋体" w:hAnsi="宋体" w:eastAsia="宋体" w:cs="宋体"/>
          <w:sz w:val="24"/>
          <w:szCs w:val="24"/>
        </w:rPr>
      </w:pPr>
      <w:r>
        <w:rPr>
          <w:rFonts w:ascii="宋体" w:hAnsi="宋体" w:eastAsia="宋体" w:cs="宋体"/>
          <w:spacing w:val="-1"/>
          <w:sz w:val="24"/>
          <w:szCs w:val="24"/>
        </w:rPr>
        <w:t>8、政府相关部门的联合惩戒措施；</w:t>
      </w:r>
    </w:p>
    <w:p w14:paraId="5F2AD608">
      <w:pPr>
        <w:pStyle w:val="8"/>
        <w:spacing w:line="259" w:lineRule="auto"/>
      </w:pPr>
    </w:p>
    <w:p w14:paraId="2C380C6F">
      <w:pPr>
        <w:spacing w:before="79" w:line="219" w:lineRule="auto"/>
        <w:ind w:left="657"/>
        <w:rPr>
          <w:rFonts w:ascii="宋体" w:hAnsi="宋体" w:eastAsia="宋体" w:cs="宋体"/>
          <w:sz w:val="24"/>
          <w:szCs w:val="24"/>
        </w:rPr>
      </w:pPr>
      <w:r>
        <w:rPr>
          <w:rFonts w:ascii="宋体" w:hAnsi="宋体" w:eastAsia="宋体" w:cs="宋体"/>
          <w:spacing w:val="-2"/>
          <w:sz w:val="24"/>
          <w:szCs w:val="24"/>
        </w:rPr>
        <w:t>9、追究民事责任；</w:t>
      </w:r>
    </w:p>
    <w:p w14:paraId="57EDED2E">
      <w:pPr>
        <w:pStyle w:val="8"/>
        <w:spacing w:line="259" w:lineRule="auto"/>
      </w:pPr>
    </w:p>
    <w:p w14:paraId="6DE6C08B">
      <w:pPr>
        <w:spacing w:before="79" w:line="219" w:lineRule="auto"/>
        <w:ind w:left="673"/>
        <w:rPr>
          <w:rFonts w:ascii="宋体" w:hAnsi="宋体" w:eastAsia="宋体" w:cs="宋体"/>
          <w:sz w:val="24"/>
          <w:szCs w:val="24"/>
        </w:rPr>
      </w:pPr>
      <w:r>
        <w:rPr>
          <w:rFonts w:ascii="宋体" w:hAnsi="宋体" w:eastAsia="宋体" w:cs="宋体"/>
          <w:spacing w:val="-3"/>
          <w:sz w:val="24"/>
          <w:szCs w:val="24"/>
        </w:rPr>
        <w:t>10、追究刑事责任；</w:t>
      </w:r>
    </w:p>
    <w:p w14:paraId="74F71D5D">
      <w:pPr>
        <w:pStyle w:val="8"/>
        <w:spacing w:line="260" w:lineRule="auto"/>
      </w:pPr>
    </w:p>
    <w:p w14:paraId="52C3DFD5">
      <w:pPr>
        <w:spacing w:before="78" w:line="219" w:lineRule="auto"/>
        <w:ind w:left="673"/>
        <w:rPr>
          <w:rFonts w:ascii="宋体" w:hAnsi="宋体" w:eastAsia="宋体" w:cs="宋体"/>
          <w:sz w:val="24"/>
          <w:szCs w:val="24"/>
        </w:rPr>
      </w:pPr>
      <w:r>
        <w:rPr>
          <w:rFonts w:ascii="宋体" w:hAnsi="宋体" w:eastAsia="宋体" w:cs="宋体"/>
          <w:spacing w:val="-2"/>
          <w:sz w:val="24"/>
          <w:szCs w:val="24"/>
        </w:rPr>
        <w:t>11、法律法规规定的其他处理处罚措施。</w:t>
      </w:r>
    </w:p>
    <w:p w14:paraId="12090698">
      <w:pPr>
        <w:pStyle w:val="8"/>
        <w:spacing w:line="258" w:lineRule="auto"/>
      </w:pPr>
    </w:p>
    <w:p w14:paraId="29F473E0">
      <w:pPr>
        <w:spacing w:before="79" w:line="219" w:lineRule="auto"/>
        <w:ind w:left="658"/>
        <w:rPr>
          <w:rFonts w:ascii="宋体" w:hAnsi="宋体" w:eastAsia="宋体" w:cs="宋体"/>
          <w:sz w:val="24"/>
          <w:szCs w:val="24"/>
        </w:rPr>
      </w:pPr>
      <w:r>
        <w:rPr>
          <w:rFonts w:ascii="宋体" w:hAnsi="宋体" w:eastAsia="宋体" w:cs="宋体"/>
          <w:spacing w:val="-2"/>
          <w:sz w:val="24"/>
          <w:szCs w:val="24"/>
        </w:rPr>
        <w:t>单位名称（公章</w:t>
      </w:r>
      <w:r>
        <w:rPr>
          <w:rFonts w:ascii="宋体" w:hAnsi="宋体" w:eastAsia="宋体" w:cs="宋体"/>
          <w:sz w:val="24"/>
          <w:szCs w:val="24"/>
        </w:rPr>
        <w:t>）：</w:t>
      </w:r>
    </w:p>
    <w:p w14:paraId="32DD1240">
      <w:pPr>
        <w:pStyle w:val="8"/>
        <w:spacing w:line="260" w:lineRule="auto"/>
      </w:pPr>
    </w:p>
    <w:p w14:paraId="3861B58C">
      <w:pPr>
        <w:spacing w:before="79" w:line="219" w:lineRule="auto"/>
        <w:ind w:left="657"/>
        <w:rPr>
          <w:rFonts w:ascii="宋体" w:hAnsi="宋体" w:eastAsia="宋体" w:cs="宋体"/>
          <w:sz w:val="24"/>
          <w:szCs w:val="24"/>
        </w:rPr>
      </w:pPr>
      <w:r>
        <w:rPr>
          <w:rFonts w:ascii="宋体" w:hAnsi="宋体" w:eastAsia="宋体" w:cs="宋体"/>
          <w:spacing w:val="-2"/>
          <w:sz w:val="24"/>
          <w:szCs w:val="24"/>
        </w:rPr>
        <w:t>法定代表人签字：</w:t>
      </w:r>
    </w:p>
    <w:p w14:paraId="7BCBE1E1">
      <w:pPr>
        <w:pStyle w:val="8"/>
        <w:spacing w:line="259" w:lineRule="auto"/>
      </w:pPr>
    </w:p>
    <w:p w14:paraId="2AE9426E">
      <w:pPr>
        <w:spacing w:before="79" w:line="219" w:lineRule="auto"/>
        <w:ind w:left="657"/>
        <w:rPr>
          <w:rFonts w:ascii="宋体" w:hAnsi="宋体" w:eastAsia="宋体" w:cs="宋体"/>
          <w:sz w:val="24"/>
          <w:szCs w:val="24"/>
        </w:rPr>
      </w:pPr>
      <w:r>
        <w:rPr>
          <w:rFonts w:ascii="宋体" w:hAnsi="宋体" w:eastAsia="宋体" w:cs="宋体"/>
          <w:spacing w:val="-1"/>
          <w:sz w:val="24"/>
          <w:szCs w:val="24"/>
        </w:rPr>
        <w:t>法定代表人身份证复印件：</w:t>
      </w:r>
    </w:p>
    <w:p w14:paraId="04EFEF11">
      <w:pPr>
        <w:pStyle w:val="8"/>
        <w:spacing w:line="259" w:lineRule="auto"/>
      </w:pPr>
    </w:p>
    <w:p w14:paraId="3986ADE5">
      <w:pPr>
        <w:spacing w:before="78" w:line="219" w:lineRule="auto"/>
        <w:ind w:left="657"/>
        <w:rPr>
          <w:rFonts w:ascii="宋体" w:hAnsi="宋体" w:eastAsia="宋体" w:cs="宋体"/>
          <w:sz w:val="24"/>
          <w:szCs w:val="24"/>
        </w:rPr>
      </w:pPr>
      <w:r>
        <w:rPr>
          <w:rFonts w:ascii="宋体" w:hAnsi="宋体" w:eastAsia="宋体" w:cs="宋体"/>
          <w:spacing w:val="-2"/>
          <w:sz w:val="24"/>
          <w:szCs w:val="24"/>
        </w:rPr>
        <w:t>法定代表人联系电话：</w:t>
      </w:r>
    </w:p>
    <w:p w14:paraId="63EFEB6C">
      <w:pPr>
        <w:pStyle w:val="8"/>
        <w:spacing w:line="258" w:lineRule="auto"/>
      </w:pPr>
    </w:p>
    <w:p w14:paraId="1D44F752">
      <w:pPr>
        <w:spacing w:before="79" w:line="219" w:lineRule="auto"/>
        <w:ind w:left="657"/>
        <w:rPr>
          <w:rFonts w:ascii="宋体" w:hAnsi="宋体" w:eastAsia="宋体" w:cs="宋体"/>
          <w:sz w:val="24"/>
          <w:szCs w:val="24"/>
        </w:rPr>
      </w:pPr>
      <w:r>
        <w:rPr>
          <w:rFonts w:ascii="宋体" w:hAnsi="宋体" w:eastAsia="宋体" w:cs="宋体"/>
          <w:spacing w:val="-2"/>
          <w:sz w:val="24"/>
          <w:szCs w:val="24"/>
        </w:rPr>
        <w:t>法定代表人传真：</w:t>
      </w:r>
    </w:p>
    <w:p w14:paraId="73E637DE">
      <w:pPr>
        <w:pStyle w:val="8"/>
        <w:spacing w:line="293" w:lineRule="auto"/>
      </w:pPr>
    </w:p>
    <w:p w14:paraId="7BC6278C">
      <w:pPr>
        <w:pStyle w:val="8"/>
        <w:spacing w:line="293" w:lineRule="auto"/>
      </w:pPr>
    </w:p>
    <w:p w14:paraId="449B7219">
      <w:pPr>
        <w:pStyle w:val="8"/>
        <w:spacing w:line="294" w:lineRule="auto"/>
      </w:pPr>
    </w:p>
    <w:p w14:paraId="0C4EA6BB">
      <w:pPr>
        <w:spacing w:before="79" w:line="219" w:lineRule="auto"/>
        <w:ind w:left="4257"/>
        <w:rPr>
          <w:rFonts w:ascii="宋体" w:hAnsi="宋体" w:eastAsia="宋体" w:cs="宋体"/>
          <w:sz w:val="24"/>
          <w:szCs w:val="24"/>
        </w:rPr>
      </w:pPr>
      <w:r>
        <w:rPr>
          <w:rFonts w:ascii="宋体" w:hAnsi="宋体" w:eastAsia="宋体" w:cs="宋体"/>
          <w:spacing w:val="-9"/>
          <w:sz w:val="24"/>
          <w:szCs w:val="24"/>
        </w:rPr>
        <w:t>年月日</w:t>
      </w:r>
    </w:p>
    <w:p w14:paraId="267FDBF4">
      <w:pPr>
        <w:spacing w:line="219" w:lineRule="auto"/>
        <w:rPr>
          <w:rFonts w:ascii="宋体" w:hAnsi="宋体" w:eastAsia="宋体" w:cs="宋体"/>
          <w:sz w:val="24"/>
          <w:szCs w:val="24"/>
        </w:rPr>
        <w:sectPr>
          <w:footerReference r:id="rId29" w:type="default"/>
          <w:pgSz w:w="11906" w:h="16839"/>
          <w:pgMar w:top="1431" w:right="1417" w:bottom="1197" w:left="1429" w:header="0" w:footer="983" w:gutter="0"/>
          <w:cols w:space="720" w:num="1"/>
        </w:sectPr>
      </w:pPr>
    </w:p>
    <w:p w14:paraId="5047949E">
      <w:pPr>
        <w:spacing w:before="162" w:line="224" w:lineRule="auto"/>
        <w:ind w:left="2502"/>
        <w:outlineLvl w:val="0"/>
        <w:rPr>
          <w:rFonts w:ascii="宋体" w:hAnsi="宋体" w:eastAsia="宋体" w:cs="宋体"/>
          <w:sz w:val="31"/>
          <w:szCs w:val="31"/>
        </w:rPr>
      </w:pPr>
      <w:r>
        <w:rPr>
          <w:rFonts w:hint="eastAsia" w:ascii="宋体" w:hAnsi="宋体" w:eastAsia="宋体" w:cs="宋体"/>
          <w:b/>
          <w:bCs/>
          <w:spacing w:val="6"/>
          <w:sz w:val="31"/>
          <w:szCs w:val="31"/>
          <w:lang w:val="en-US" w:eastAsia="zh-CN"/>
        </w:rPr>
        <w:t>6</w:t>
      </w:r>
      <w:r>
        <w:rPr>
          <w:rFonts w:ascii="宋体" w:hAnsi="宋体" w:eastAsia="宋体" w:cs="宋体"/>
          <w:b/>
          <w:bCs/>
          <w:spacing w:val="6"/>
          <w:sz w:val="31"/>
          <w:szCs w:val="31"/>
        </w:rPr>
        <w:t>、采购内容及要求响应偏离表</w:t>
      </w:r>
    </w:p>
    <w:p w14:paraId="1A8E0856">
      <w:pPr>
        <w:spacing w:line="93" w:lineRule="exact"/>
      </w:pPr>
    </w:p>
    <w:tbl>
      <w:tblPr>
        <w:tblStyle w:val="25"/>
        <w:tblW w:w="9900"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2"/>
        <w:gridCol w:w="1596"/>
        <w:gridCol w:w="1717"/>
        <w:gridCol w:w="2975"/>
        <w:gridCol w:w="1591"/>
        <w:gridCol w:w="1099"/>
      </w:tblGrid>
      <w:tr w14:paraId="11AE99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39" w:hRule="atLeast"/>
        </w:trPr>
        <w:tc>
          <w:tcPr>
            <w:tcW w:w="922" w:type="dxa"/>
            <w:tcBorders>
              <w:top w:val="single" w:color="000000" w:sz="10" w:space="0"/>
              <w:left w:val="single" w:color="000000" w:sz="10" w:space="0"/>
            </w:tcBorders>
            <w:vAlign w:val="top"/>
          </w:tcPr>
          <w:p w14:paraId="3459E064">
            <w:pPr>
              <w:spacing w:line="241" w:lineRule="auto"/>
              <w:rPr>
                <w:rFonts w:ascii="Arial"/>
                <w:sz w:val="21"/>
              </w:rPr>
            </w:pPr>
          </w:p>
          <w:p w14:paraId="41BE186F">
            <w:pPr>
              <w:spacing w:line="241" w:lineRule="auto"/>
              <w:rPr>
                <w:rFonts w:ascii="Arial"/>
                <w:sz w:val="21"/>
              </w:rPr>
            </w:pPr>
          </w:p>
          <w:p w14:paraId="7C86A4D5">
            <w:pPr>
              <w:spacing w:line="241" w:lineRule="auto"/>
              <w:rPr>
                <w:rFonts w:ascii="Arial"/>
                <w:sz w:val="21"/>
              </w:rPr>
            </w:pPr>
          </w:p>
          <w:p w14:paraId="1D55DEC5">
            <w:pPr>
              <w:spacing w:line="241" w:lineRule="auto"/>
              <w:rPr>
                <w:rFonts w:ascii="Arial"/>
                <w:sz w:val="21"/>
              </w:rPr>
            </w:pPr>
          </w:p>
          <w:p w14:paraId="1B1A0284">
            <w:pPr>
              <w:pStyle w:val="26"/>
              <w:spacing w:before="78" w:line="221" w:lineRule="auto"/>
              <w:ind w:left="212"/>
            </w:pPr>
            <w:r>
              <w:rPr>
                <w:spacing w:val="-5"/>
              </w:rPr>
              <w:t>序号</w:t>
            </w:r>
          </w:p>
        </w:tc>
        <w:tc>
          <w:tcPr>
            <w:tcW w:w="1596" w:type="dxa"/>
            <w:tcBorders>
              <w:top w:val="single" w:color="000000" w:sz="10" w:space="0"/>
            </w:tcBorders>
            <w:vAlign w:val="top"/>
          </w:tcPr>
          <w:p w14:paraId="0055F4FB">
            <w:pPr>
              <w:spacing w:line="241" w:lineRule="auto"/>
              <w:rPr>
                <w:rFonts w:ascii="Arial"/>
                <w:sz w:val="21"/>
              </w:rPr>
            </w:pPr>
          </w:p>
          <w:p w14:paraId="1B29AFD1">
            <w:pPr>
              <w:spacing w:line="241" w:lineRule="auto"/>
              <w:rPr>
                <w:rFonts w:ascii="Arial"/>
                <w:sz w:val="21"/>
              </w:rPr>
            </w:pPr>
          </w:p>
          <w:p w14:paraId="3CE34959">
            <w:pPr>
              <w:spacing w:line="241" w:lineRule="auto"/>
              <w:rPr>
                <w:rFonts w:ascii="Arial"/>
                <w:sz w:val="21"/>
              </w:rPr>
            </w:pPr>
          </w:p>
          <w:p w14:paraId="13DADE84">
            <w:pPr>
              <w:spacing w:line="242" w:lineRule="auto"/>
              <w:rPr>
                <w:rFonts w:ascii="Arial"/>
                <w:sz w:val="21"/>
              </w:rPr>
            </w:pPr>
          </w:p>
          <w:p w14:paraId="2A88871A">
            <w:pPr>
              <w:pStyle w:val="26"/>
              <w:spacing w:before="78" w:line="221" w:lineRule="auto"/>
              <w:ind w:left="560"/>
            </w:pPr>
            <w:r>
              <w:rPr>
                <w:spacing w:val="-7"/>
              </w:rPr>
              <w:t>名称</w:t>
            </w:r>
          </w:p>
        </w:tc>
        <w:tc>
          <w:tcPr>
            <w:tcW w:w="1717" w:type="dxa"/>
            <w:tcBorders>
              <w:top w:val="single" w:color="000000" w:sz="10" w:space="0"/>
            </w:tcBorders>
            <w:vAlign w:val="top"/>
          </w:tcPr>
          <w:p w14:paraId="2ECC83CC">
            <w:pPr>
              <w:spacing w:line="264" w:lineRule="auto"/>
              <w:rPr>
                <w:rFonts w:ascii="Arial"/>
                <w:sz w:val="21"/>
              </w:rPr>
            </w:pPr>
          </w:p>
          <w:p w14:paraId="737FA486">
            <w:pPr>
              <w:spacing w:line="265" w:lineRule="auto"/>
              <w:rPr>
                <w:rFonts w:ascii="Arial"/>
                <w:sz w:val="21"/>
              </w:rPr>
            </w:pPr>
          </w:p>
          <w:p w14:paraId="41511588">
            <w:pPr>
              <w:pStyle w:val="26"/>
              <w:spacing w:before="78" w:line="219" w:lineRule="auto"/>
              <w:ind w:left="142"/>
            </w:pPr>
            <w:r>
              <w:rPr>
                <w:spacing w:val="-3"/>
              </w:rPr>
              <w:t>竞争性谈判文</w:t>
            </w:r>
          </w:p>
          <w:p w14:paraId="4B4A371E">
            <w:pPr>
              <w:pStyle w:val="26"/>
              <w:spacing w:before="153" w:line="219" w:lineRule="auto"/>
              <w:ind w:left="138"/>
            </w:pPr>
            <w:r>
              <w:rPr>
                <w:spacing w:val="-2"/>
              </w:rPr>
              <w:t>件采购内容及</w:t>
            </w:r>
          </w:p>
          <w:p w14:paraId="4EE9E323">
            <w:pPr>
              <w:pStyle w:val="26"/>
              <w:spacing w:before="154" w:line="221" w:lineRule="auto"/>
              <w:ind w:left="620"/>
            </w:pPr>
            <w:r>
              <w:rPr>
                <w:spacing w:val="-6"/>
              </w:rPr>
              <w:t>要求</w:t>
            </w:r>
          </w:p>
        </w:tc>
        <w:tc>
          <w:tcPr>
            <w:tcW w:w="2975" w:type="dxa"/>
            <w:tcBorders>
              <w:top w:val="single" w:color="000000" w:sz="10" w:space="0"/>
            </w:tcBorders>
            <w:vAlign w:val="top"/>
          </w:tcPr>
          <w:p w14:paraId="0DE0676C">
            <w:pPr>
              <w:spacing w:line="248" w:lineRule="auto"/>
              <w:rPr>
                <w:rFonts w:ascii="Arial"/>
                <w:sz w:val="21"/>
              </w:rPr>
            </w:pPr>
          </w:p>
          <w:p w14:paraId="2E2B1783">
            <w:pPr>
              <w:spacing w:line="249" w:lineRule="auto"/>
              <w:rPr>
                <w:rFonts w:ascii="Arial"/>
                <w:sz w:val="21"/>
              </w:rPr>
            </w:pPr>
          </w:p>
          <w:p w14:paraId="7DB9158D">
            <w:pPr>
              <w:spacing w:line="249" w:lineRule="auto"/>
              <w:rPr>
                <w:rFonts w:ascii="Arial"/>
                <w:sz w:val="21"/>
              </w:rPr>
            </w:pPr>
          </w:p>
          <w:p w14:paraId="5F4E4EF3">
            <w:pPr>
              <w:pStyle w:val="26"/>
              <w:spacing w:before="78" w:line="219" w:lineRule="auto"/>
              <w:ind w:left="417"/>
            </w:pPr>
            <w:r>
              <w:rPr>
                <w:spacing w:val="-2"/>
              </w:rPr>
              <w:t>竞争性谈判响应文件</w:t>
            </w:r>
          </w:p>
          <w:p w14:paraId="6176058C">
            <w:pPr>
              <w:pStyle w:val="26"/>
              <w:spacing w:before="155" w:line="219" w:lineRule="auto"/>
              <w:ind w:left="173"/>
            </w:pPr>
            <w:r>
              <w:rPr>
                <w:spacing w:val="-1"/>
              </w:rPr>
              <w:t>采购内容及具体要求响应</w:t>
            </w:r>
          </w:p>
        </w:tc>
        <w:tc>
          <w:tcPr>
            <w:tcW w:w="1591" w:type="dxa"/>
            <w:tcBorders>
              <w:top w:val="single" w:color="000000" w:sz="10" w:space="0"/>
            </w:tcBorders>
            <w:vAlign w:val="top"/>
          </w:tcPr>
          <w:p w14:paraId="32669689">
            <w:pPr>
              <w:spacing w:line="241" w:lineRule="auto"/>
              <w:rPr>
                <w:rFonts w:ascii="Arial"/>
                <w:sz w:val="21"/>
              </w:rPr>
            </w:pPr>
          </w:p>
          <w:p w14:paraId="04D8983E">
            <w:pPr>
              <w:spacing w:line="241" w:lineRule="auto"/>
              <w:rPr>
                <w:rFonts w:ascii="Arial"/>
                <w:sz w:val="21"/>
              </w:rPr>
            </w:pPr>
          </w:p>
          <w:p w14:paraId="2E52D1EE">
            <w:pPr>
              <w:spacing w:line="241" w:lineRule="auto"/>
              <w:rPr>
                <w:rFonts w:ascii="Arial"/>
                <w:sz w:val="21"/>
              </w:rPr>
            </w:pPr>
          </w:p>
          <w:p w14:paraId="35EA4461">
            <w:pPr>
              <w:spacing w:line="242" w:lineRule="auto"/>
              <w:rPr>
                <w:rFonts w:ascii="Arial"/>
                <w:sz w:val="21"/>
              </w:rPr>
            </w:pPr>
          </w:p>
          <w:p w14:paraId="52613067">
            <w:pPr>
              <w:pStyle w:val="26"/>
              <w:spacing w:before="78" w:line="219" w:lineRule="auto"/>
              <w:ind w:left="329"/>
            </w:pPr>
            <w:r>
              <w:rPr>
                <w:spacing w:val="-3"/>
              </w:rPr>
              <w:t>偏离情况</w:t>
            </w:r>
          </w:p>
        </w:tc>
        <w:tc>
          <w:tcPr>
            <w:tcW w:w="1099" w:type="dxa"/>
            <w:tcBorders>
              <w:top w:val="single" w:color="000000" w:sz="10" w:space="0"/>
              <w:right w:val="single" w:color="000000" w:sz="10" w:space="0"/>
            </w:tcBorders>
            <w:vAlign w:val="top"/>
          </w:tcPr>
          <w:p w14:paraId="77721837">
            <w:pPr>
              <w:spacing w:line="241" w:lineRule="auto"/>
              <w:rPr>
                <w:rFonts w:ascii="Arial"/>
                <w:sz w:val="21"/>
              </w:rPr>
            </w:pPr>
          </w:p>
          <w:p w14:paraId="5D37C721">
            <w:pPr>
              <w:spacing w:line="241" w:lineRule="auto"/>
              <w:rPr>
                <w:rFonts w:ascii="Arial"/>
                <w:sz w:val="21"/>
              </w:rPr>
            </w:pPr>
          </w:p>
          <w:p w14:paraId="5460282E">
            <w:pPr>
              <w:spacing w:line="241" w:lineRule="auto"/>
              <w:rPr>
                <w:rFonts w:ascii="Arial"/>
                <w:sz w:val="21"/>
              </w:rPr>
            </w:pPr>
          </w:p>
          <w:p w14:paraId="36426CAB">
            <w:pPr>
              <w:spacing w:line="242" w:lineRule="auto"/>
              <w:rPr>
                <w:rFonts w:ascii="Arial"/>
                <w:sz w:val="21"/>
              </w:rPr>
            </w:pPr>
          </w:p>
          <w:p w14:paraId="44644CD3">
            <w:pPr>
              <w:pStyle w:val="26"/>
              <w:spacing w:before="78" w:line="219" w:lineRule="auto"/>
              <w:ind w:left="262"/>
            </w:pPr>
            <w:r>
              <w:rPr>
                <w:spacing w:val="-7"/>
              </w:rPr>
              <w:t>说明</w:t>
            </w:r>
          </w:p>
        </w:tc>
      </w:tr>
      <w:tr w14:paraId="0C3A26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922" w:type="dxa"/>
            <w:tcBorders>
              <w:left w:val="single" w:color="000000" w:sz="10" w:space="0"/>
            </w:tcBorders>
            <w:vAlign w:val="top"/>
          </w:tcPr>
          <w:p w14:paraId="194BC09B">
            <w:pPr>
              <w:rPr>
                <w:rFonts w:ascii="Arial"/>
                <w:sz w:val="21"/>
              </w:rPr>
            </w:pPr>
          </w:p>
        </w:tc>
        <w:tc>
          <w:tcPr>
            <w:tcW w:w="1596" w:type="dxa"/>
            <w:vAlign w:val="top"/>
          </w:tcPr>
          <w:p w14:paraId="4F09B7BA">
            <w:pPr>
              <w:rPr>
                <w:rFonts w:ascii="Arial"/>
                <w:sz w:val="21"/>
              </w:rPr>
            </w:pPr>
          </w:p>
        </w:tc>
        <w:tc>
          <w:tcPr>
            <w:tcW w:w="1717" w:type="dxa"/>
            <w:vAlign w:val="top"/>
          </w:tcPr>
          <w:p w14:paraId="4A260EE9">
            <w:pPr>
              <w:rPr>
                <w:rFonts w:ascii="Arial"/>
                <w:sz w:val="21"/>
              </w:rPr>
            </w:pPr>
          </w:p>
        </w:tc>
        <w:tc>
          <w:tcPr>
            <w:tcW w:w="2975" w:type="dxa"/>
            <w:vAlign w:val="top"/>
          </w:tcPr>
          <w:p w14:paraId="67797607">
            <w:pPr>
              <w:rPr>
                <w:rFonts w:ascii="Arial"/>
                <w:sz w:val="21"/>
              </w:rPr>
            </w:pPr>
          </w:p>
        </w:tc>
        <w:tc>
          <w:tcPr>
            <w:tcW w:w="1591" w:type="dxa"/>
            <w:vAlign w:val="top"/>
          </w:tcPr>
          <w:p w14:paraId="78FEC557">
            <w:pPr>
              <w:rPr>
                <w:rFonts w:ascii="Arial"/>
                <w:sz w:val="21"/>
              </w:rPr>
            </w:pPr>
          </w:p>
        </w:tc>
        <w:tc>
          <w:tcPr>
            <w:tcW w:w="1099" w:type="dxa"/>
            <w:tcBorders>
              <w:right w:val="single" w:color="000000" w:sz="10" w:space="0"/>
            </w:tcBorders>
            <w:vAlign w:val="top"/>
          </w:tcPr>
          <w:p w14:paraId="33448913">
            <w:pPr>
              <w:rPr>
                <w:rFonts w:ascii="Arial"/>
                <w:sz w:val="21"/>
              </w:rPr>
            </w:pPr>
          </w:p>
        </w:tc>
      </w:tr>
      <w:tr w14:paraId="69FDFA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0" w:hRule="atLeast"/>
        </w:trPr>
        <w:tc>
          <w:tcPr>
            <w:tcW w:w="922" w:type="dxa"/>
            <w:tcBorders>
              <w:left w:val="single" w:color="000000" w:sz="10" w:space="0"/>
            </w:tcBorders>
            <w:vAlign w:val="top"/>
          </w:tcPr>
          <w:p w14:paraId="64B1BC8C">
            <w:pPr>
              <w:rPr>
                <w:rFonts w:ascii="Arial"/>
                <w:sz w:val="21"/>
              </w:rPr>
            </w:pPr>
          </w:p>
        </w:tc>
        <w:tc>
          <w:tcPr>
            <w:tcW w:w="1596" w:type="dxa"/>
            <w:vAlign w:val="top"/>
          </w:tcPr>
          <w:p w14:paraId="5602A585">
            <w:pPr>
              <w:rPr>
                <w:rFonts w:ascii="Arial"/>
                <w:sz w:val="21"/>
              </w:rPr>
            </w:pPr>
          </w:p>
        </w:tc>
        <w:tc>
          <w:tcPr>
            <w:tcW w:w="1717" w:type="dxa"/>
            <w:vAlign w:val="top"/>
          </w:tcPr>
          <w:p w14:paraId="690BFE71">
            <w:pPr>
              <w:rPr>
                <w:rFonts w:ascii="Arial"/>
                <w:sz w:val="21"/>
              </w:rPr>
            </w:pPr>
          </w:p>
        </w:tc>
        <w:tc>
          <w:tcPr>
            <w:tcW w:w="2975" w:type="dxa"/>
            <w:vAlign w:val="top"/>
          </w:tcPr>
          <w:p w14:paraId="1A22ED1B">
            <w:pPr>
              <w:rPr>
                <w:rFonts w:ascii="Arial"/>
                <w:sz w:val="21"/>
              </w:rPr>
            </w:pPr>
          </w:p>
        </w:tc>
        <w:tc>
          <w:tcPr>
            <w:tcW w:w="1591" w:type="dxa"/>
            <w:vAlign w:val="top"/>
          </w:tcPr>
          <w:p w14:paraId="5C06E394">
            <w:pPr>
              <w:rPr>
                <w:rFonts w:ascii="Arial"/>
                <w:sz w:val="21"/>
              </w:rPr>
            </w:pPr>
          </w:p>
        </w:tc>
        <w:tc>
          <w:tcPr>
            <w:tcW w:w="1099" w:type="dxa"/>
            <w:tcBorders>
              <w:right w:val="single" w:color="000000" w:sz="10" w:space="0"/>
            </w:tcBorders>
            <w:vAlign w:val="top"/>
          </w:tcPr>
          <w:p w14:paraId="2C1F2008">
            <w:pPr>
              <w:rPr>
                <w:rFonts w:ascii="Arial"/>
                <w:sz w:val="21"/>
              </w:rPr>
            </w:pPr>
          </w:p>
        </w:tc>
      </w:tr>
      <w:tr w14:paraId="531B40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922" w:type="dxa"/>
            <w:tcBorders>
              <w:left w:val="single" w:color="000000" w:sz="10" w:space="0"/>
            </w:tcBorders>
            <w:vAlign w:val="top"/>
          </w:tcPr>
          <w:p w14:paraId="609621D3">
            <w:pPr>
              <w:rPr>
                <w:rFonts w:ascii="Arial"/>
                <w:sz w:val="21"/>
              </w:rPr>
            </w:pPr>
          </w:p>
        </w:tc>
        <w:tc>
          <w:tcPr>
            <w:tcW w:w="1596" w:type="dxa"/>
            <w:vAlign w:val="top"/>
          </w:tcPr>
          <w:p w14:paraId="7C69CEA9">
            <w:pPr>
              <w:rPr>
                <w:rFonts w:ascii="Arial"/>
                <w:sz w:val="21"/>
              </w:rPr>
            </w:pPr>
          </w:p>
        </w:tc>
        <w:tc>
          <w:tcPr>
            <w:tcW w:w="1717" w:type="dxa"/>
            <w:vAlign w:val="top"/>
          </w:tcPr>
          <w:p w14:paraId="26B9DDCA">
            <w:pPr>
              <w:rPr>
                <w:rFonts w:ascii="Arial"/>
                <w:sz w:val="21"/>
              </w:rPr>
            </w:pPr>
          </w:p>
        </w:tc>
        <w:tc>
          <w:tcPr>
            <w:tcW w:w="2975" w:type="dxa"/>
            <w:vAlign w:val="top"/>
          </w:tcPr>
          <w:p w14:paraId="159534CB">
            <w:pPr>
              <w:rPr>
                <w:rFonts w:ascii="Arial"/>
                <w:sz w:val="21"/>
              </w:rPr>
            </w:pPr>
          </w:p>
        </w:tc>
        <w:tc>
          <w:tcPr>
            <w:tcW w:w="1591" w:type="dxa"/>
            <w:vAlign w:val="top"/>
          </w:tcPr>
          <w:p w14:paraId="609855FC">
            <w:pPr>
              <w:rPr>
                <w:rFonts w:ascii="Arial"/>
                <w:sz w:val="21"/>
              </w:rPr>
            </w:pPr>
          </w:p>
        </w:tc>
        <w:tc>
          <w:tcPr>
            <w:tcW w:w="1099" w:type="dxa"/>
            <w:tcBorders>
              <w:right w:val="single" w:color="000000" w:sz="10" w:space="0"/>
            </w:tcBorders>
            <w:vAlign w:val="top"/>
          </w:tcPr>
          <w:p w14:paraId="69D551DF">
            <w:pPr>
              <w:rPr>
                <w:rFonts w:ascii="Arial"/>
                <w:sz w:val="21"/>
              </w:rPr>
            </w:pPr>
          </w:p>
        </w:tc>
      </w:tr>
      <w:tr w14:paraId="142EC0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922" w:type="dxa"/>
            <w:tcBorders>
              <w:left w:val="single" w:color="000000" w:sz="10" w:space="0"/>
            </w:tcBorders>
            <w:vAlign w:val="top"/>
          </w:tcPr>
          <w:p w14:paraId="354976DC">
            <w:pPr>
              <w:rPr>
                <w:rFonts w:ascii="Arial"/>
                <w:sz w:val="21"/>
              </w:rPr>
            </w:pPr>
          </w:p>
        </w:tc>
        <w:tc>
          <w:tcPr>
            <w:tcW w:w="1596" w:type="dxa"/>
            <w:vAlign w:val="top"/>
          </w:tcPr>
          <w:p w14:paraId="0FAE5A65">
            <w:pPr>
              <w:rPr>
                <w:rFonts w:ascii="Arial"/>
                <w:sz w:val="21"/>
              </w:rPr>
            </w:pPr>
          </w:p>
        </w:tc>
        <w:tc>
          <w:tcPr>
            <w:tcW w:w="1717" w:type="dxa"/>
            <w:vAlign w:val="top"/>
          </w:tcPr>
          <w:p w14:paraId="1A57C8DE">
            <w:pPr>
              <w:rPr>
                <w:rFonts w:ascii="Arial"/>
                <w:sz w:val="21"/>
              </w:rPr>
            </w:pPr>
          </w:p>
        </w:tc>
        <w:tc>
          <w:tcPr>
            <w:tcW w:w="2975" w:type="dxa"/>
            <w:vAlign w:val="top"/>
          </w:tcPr>
          <w:p w14:paraId="72A82804">
            <w:pPr>
              <w:rPr>
                <w:rFonts w:ascii="Arial"/>
                <w:sz w:val="21"/>
              </w:rPr>
            </w:pPr>
          </w:p>
        </w:tc>
        <w:tc>
          <w:tcPr>
            <w:tcW w:w="1591" w:type="dxa"/>
            <w:vAlign w:val="top"/>
          </w:tcPr>
          <w:p w14:paraId="241B206B">
            <w:pPr>
              <w:rPr>
                <w:rFonts w:ascii="Arial"/>
                <w:sz w:val="21"/>
              </w:rPr>
            </w:pPr>
          </w:p>
        </w:tc>
        <w:tc>
          <w:tcPr>
            <w:tcW w:w="1099" w:type="dxa"/>
            <w:tcBorders>
              <w:right w:val="single" w:color="000000" w:sz="10" w:space="0"/>
            </w:tcBorders>
            <w:vAlign w:val="top"/>
          </w:tcPr>
          <w:p w14:paraId="3F9E4225">
            <w:pPr>
              <w:rPr>
                <w:rFonts w:ascii="Arial"/>
                <w:sz w:val="21"/>
              </w:rPr>
            </w:pPr>
          </w:p>
        </w:tc>
      </w:tr>
      <w:tr w14:paraId="777961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922" w:type="dxa"/>
            <w:tcBorders>
              <w:left w:val="single" w:color="000000" w:sz="10" w:space="0"/>
            </w:tcBorders>
            <w:vAlign w:val="top"/>
          </w:tcPr>
          <w:p w14:paraId="31792471">
            <w:pPr>
              <w:rPr>
                <w:rFonts w:ascii="Arial"/>
                <w:sz w:val="21"/>
              </w:rPr>
            </w:pPr>
          </w:p>
        </w:tc>
        <w:tc>
          <w:tcPr>
            <w:tcW w:w="1596" w:type="dxa"/>
            <w:vAlign w:val="top"/>
          </w:tcPr>
          <w:p w14:paraId="39597081">
            <w:pPr>
              <w:rPr>
                <w:rFonts w:ascii="Arial"/>
                <w:sz w:val="21"/>
              </w:rPr>
            </w:pPr>
          </w:p>
        </w:tc>
        <w:tc>
          <w:tcPr>
            <w:tcW w:w="1717" w:type="dxa"/>
            <w:vAlign w:val="top"/>
          </w:tcPr>
          <w:p w14:paraId="69A9DF52">
            <w:pPr>
              <w:rPr>
                <w:rFonts w:ascii="Arial"/>
                <w:sz w:val="21"/>
              </w:rPr>
            </w:pPr>
          </w:p>
        </w:tc>
        <w:tc>
          <w:tcPr>
            <w:tcW w:w="2975" w:type="dxa"/>
            <w:vAlign w:val="top"/>
          </w:tcPr>
          <w:p w14:paraId="725288A8">
            <w:pPr>
              <w:rPr>
                <w:rFonts w:ascii="Arial"/>
                <w:sz w:val="21"/>
              </w:rPr>
            </w:pPr>
          </w:p>
        </w:tc>
        <w:tc>
          <w:tcPr>
            <w:tcW w:w="1591" w:type="dxa"/>
            <w:vAlign w:val="top"/>
          </w:tcPr>
          <w:p w14:paraId="0EE17EAF">
            <w:pPr>
              <w:rPr>
                <w:rFonts w:ascii="Arial"/>
                <w:sz w:val="21"/>
              </w:rPr>
            </w:pPr>
          </w:p>
        </w:tc>
        <w:tc>
          <w:tcPr>
            <w:tcW w:w="1099" w:type="dxa"/>
            <w:tcBorders>
              <w:right w:val="single" w:color="000000" w:sz="10" w:space="0"/>
            </w:tcBorders>
            <w:vAlign w:val="top"/>
          </w:tcPr>
          <w:p w14:paraId="03C7B6F9">
            <w:pPr>
              <w:rPr>
                <w:rFonts w:ascii="Arial"/>
                <w:sz w:val="21"/>
              </w:rPr>
            </w:pPr>
          </w:p>
        </w:tc>
      </w:tr>
      <w:tr w14:paraId="0FAE47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9" w:hRule="atLeast"/>
        </w:trPr>
        <w:tc>
          <w:tcPr>
            <w:tcW w:w="922" w:type="dxa"/>
            <w:tcBorders>
              <w:left w:val="single" w:color="000000" w:sz="10" w:space="0"/>
              <w:bottom w:val="single" w:color="000000" w:sz="10" w:space="0"/>
            </w:tcBorders>
            <w:vAlign w:val="top"/>
          </w:tcPr>
          <w:p w14:paraId="719BC203">
            <w:pPr>
              <w:rPr>
                <w:rFonts w:ascii="Arial"/>
                <w:sz w:val="21"/>
              </w:rPr>
            </w:pPr>
          </w:p>
        </w:tc>
        <w:tc>
          <w:tcPr>
            <w:tcW w:w="1596" w:type="dxa"/>
            <w:tcBorders>
              <w:bottom w:val="single" w:color="000000" w:sz="10" w:space="0"/>
            </w:tcBorders>
            <w:vAlign w:val="top"/>
          </w:tcPr>
          <w:p w14:paraId="5088A26D">
            <w:pPr>
              <w:rPr>
                <w:rFonts w:ascii="Arial"/>
                <w:sz w:val="21"/>
              </w:rPr>
            </w:pPr>
          </w:p>
        </w:tc>
        <w:tc>
          <w:tcPr>
            <w:tcW w:w="1717" w:type="dxa"/>
            <w:tcBorders>
              <w:bottom w:val="single" w:color="000000" w:sz="10" w:space="0"/>
            </w:tcBorders>
            <w:vAlign w:val="top"/>
          </w:tcPr>
          <w:p w14:paraId="287C814C">
            <w:pPr>
              <w:rPr>
                <w:rFonts w:ascii="Arial"/>
                <w:sz w:val="21"/>
              </w:rPr>
            </w:pPr>
          </w:p>
        </w:tc>
        <w:tc>
          <w:tcPr>
            <w:tcW w:w="2975" w:type="dxa"/>
            <w:tcBorders>
              <w:bottom w:val="single" w:color="000000" w:sz="10" w:space="0"/>
            </w:tcBorders>
            <w:vAlign w:val="top"/>
          </w:tcPr>
          <w:p w14:paraId="0EA3BA48">
            <w:pPr>
              <w:rPr>
                <w:rFonts w:ascii="Arial"/>
                <w:sz w:val="21"/>
              </w:rPr>
            </w:pPr>
          </w:p>
        </w:tc>
        <w:tc>
          <w:tcPr>
            <w:tcW w:w="1591" w:type="dxa"/>
            <w:tcBorders>
              <w:bottom w:val="single" w:color="000000" w:sz="10" w:space="0"/>
            </w:tcBorders>
            <w:vAlign w:val="top"/>
          </w:tcPr>
          <w:p w14:paraId="5E1171D3">
            <w:pPr>
              <w:rPr>
                <w:rFonts w:ascii="Arial"/>
                <w:sz w:val="21"/>
              </w:rPr>
            </w:pPr>
          </w:p>
        </w:tc>
        <w:tc>
          <w:tcPr>
            <w:tcW w:w="1099" w:type="dxa"/>
            <w:tcBorders>
              <w:bottom w:val="single" w:color="000000" w:sz="10" w:space="0"/>
              <w:right w:val="single" w:color="000000" w:sz="10" w:space="0"/>
            </w:tcBorders>
            <w:vAlign w:val="top"/>
          </w:tcPr>
          <w:p w14:paraId="626BC33D">
            <w:pPr>
              <w:rPr>
                <w:rFonts w:ascii="Arial"/>
                <w:sz w:val="21"/>
              </w:rPr>
            </w:pPr>
          </w:p>
        </w:tc>
      </w:tr>
    </w:tbl>
    <w:p w14:paraId="13232A99">
      <w:pPr>
        <w:spacing w:before="305" w:line="330" w:lineRule="auto"/>
        <w:ind w:left="435" w:right="427" w:firstLine="480"/>
        <w:jc w:val="both"/>
        <w:rPr>
          <w:rFonts w:ascii="宋体" w:hAnsi="宋体" w:eastAsia="宋体" w:cs="宋体"/>
          <w:sz w:val="24"/>
          <w:szCs w:val="24"/>
        </w:rPr>
      </w:pPr>
      <w:r>
        <w:rPr>
          <w:rFonts w:ascii="宋体" w:hAnsi="宋体" w:eastAsia="宋体" w:cs="宋体"/>
          <w:b/>
          <w:bCs/>
          <w:spacing w:val="-4"/>
          <w:sz w:val="24"/>
          <w:szCs w:val="24"/>
        </w:rPr>
        <w:t>注：1、具体要求为实质性要求，不得负偏离。2、如有漏报、瞒报竞争性</w:t>
      </w:r>
      <w:r>
        <w:rPr>
          <w:rFonts w:ascii="宋体" w:hAnsi="宋体" w:eastAsia="宋体" w:cs="宋体"/>
          <w:b/>
          <w:bCs/>
          <w:spacing w:val="-5"/>
          <w:sz w:val="24"/>
          <w:szCs w:val="24"/>
        </w:rPr>
        <w:t>谈判文件</w:t>
      </w:r>
      <w:r>
        <w:rPr>
          <w:rFonts w:ascii="宋体" w:hAnsi="宋体" w:eastAsia="宋体" w:cs="宋体"/>
          <w:b/>
          <w:bCs/>
          <w:spacing w:val="-1"/>
          <w:sz w:val="24"/>
          <w:szCs w:val="24"/>
        </w:rPr>
        <w:t>所要求的性能指标等将视为没有实质性响应竞争性谈判文件。3、行数不够，可自行添</w:t>
      </w:r>
      <w:r>
        <w:rPr>
          <w:rFonts w:ascii="宋体" w:hAnsi="宋体" w:eastAsia="宋体" w:cs="宋体"/>
          <w:b/>
          <w:bCs/>
          <w:spacing w:val="-8"/>
          <w:sz w:val="24"/>
          <w:szCs w:val="24"/>
        </w:rPr>
        <w:t>加。</w:t>
      </w:r>
    </w:p>
    <w:p w14:paraId="3D897CAA">
      <w:pPr>
        <w:spacing w:before="1" w:line="218" w:lineRule="auto"/>
        <w:ind w:left="435"/>
        <w:rPr>
          <w:rFonts w:ascii="宋体" w:hAnsi="宋体" w:eastAsia="宋体" w:cs="宋体"/>
          <w:sz w:val="24"/>
          <w:szCs w:val="24"/>
        </w:rPr>
      </w:pPr>
      <w:r>
        <w:rPr>
          <w:rFonts w:ascii="宋体" w:hAnsi="宋体" w:eastAsia="宋体" w:cs="宋体"/>
          <w:spacing w:val="3"/>
          <w:sz w:val="24"/>
          <w:szCs w:val="24"/>
        </w:rPr>
        <w:t>供应商名称</w:t>
      </w:r>
      <w:r>
        <w:rPr>
          <w:rFonts w:ascii="宋体" w:hAnsi="宋体" w:eastAsia="宋体" w:cs="宋体"/>
          <w:spacing w:val="-18"/>
          <w:sz w:val="24"/>
          <w:szCs w:val="24"/>
        </w:rPr>
        <w:t>：（</w:t>
      </w:r>
      <w:r>
        <w:rPr>
          <w:rFonts w:ascii="宋体" w:hAnsi="宋体" w:eastAsia="宋体" w:cs="宋体"/>
          <w:spacing w:val="3"/>
          <w:sz w:val="24"/>
          <w:szCs w:val="24"/>
        </w:rPr>
        <w:t>公章）</w:t>
      </w:r>
    </w:p>
    <w:p w14:paraId="1A28A004">
      <w:pPr>
        <w:spacing w:before="183" w:line="219" w:lineRule="auto"/>
        <w:ind w:left="436"/>
        <w:rPr>
          <w:rFonts w:ascii="宋体" w:hAnsi="宋体" w:eastAsia="宋体" w:cs="宋体"/>
          <w:sz w:val="24"/>
          <w:szCs w:val="24"/>
        </w:rPr>
      </w:pPr>
      <w:r>
        <w:rPr>
          <w:rFonts w:ascii="宋体" w:hAnsi="宋体" w:eastAsia="宋体" w:cs="宋体"/>
          <w:spacing w:val="1"/>
          <w:sz w:val="24"/>
          <w:szCs w:val="24"/>
        </w:rPr>
        <w:t>法定代表人或委托代理人</w:t>
      </w:r>
      <w:r>
        <w:rPr>
          <w:rFonts w:ascii="宋体" w:hAnsi="宋体" w:eastAsia="宋体" w:cs="宋体"/>
          <w:spacing w:val="-15"/>
          <w:sz w:val="24"/>
          <w:szCs w:val="24"/>
        </w:rPr>
        <w:t>：（</w:t>
      </w:r>
      <w:r>
        <w:rPr>
          <w:rFonts w:ascii="宋体" w:hAnsi="宋体" w:eastAsia="宋体" w:cs="宋体"/>
          <w:spacing w:val="1"/>
          <w:sz w:val="24"/>
          <w:szCs w:val="24"/>
        </w:rPr>
        <w:t>签字或盖章）</w:t>
      </w:r>
    </w:p>
    <w:p w14:paraId="70687261">
      <w:pPr>
        <w:spacing w:before="184" w:line="219" w:lineRule="auto"/>
        <w:ind w:left="477"/>
        <w:rPr>
          <w:rFonts w:hint="eastAsia" w:ascii="宋体" w:hAnsi="宋体" w:eastAsia="宋体" w:cs="宋体"/>
          <w:sz w:val="24"/>
          <w:szCs w:val="24"/>
          <w:lang w:eastAsia="zh-CN"/>
        </w:rPr>
      </w:pPr>
      <w:r>
        <w:rPr>
          <w:rFonts w:ascii="宋体" w:hAnsi="宋体" w:eastAsia="宋体" w:cs="宋体"/>
          <w:spacing w:val="-18"/>
          <w:sz w:val="24"/>
          <w:szCs w:val="24"/>
        </w:rPr>
        <w:t>日期：年月</w:t>
      </w:r>
    </w:p>
    <w:p w14:paraId="6C0251D5">
      <w:pPr>
        <w:spacing w:line="219" w:lineRule="auto"/>
        <w:rPr>
          <w:rFonts w:ascii="宋体" w:hAnsi="宋体" w:eastAsia="宋体" w:cs="宋体"/>
          <w:sz w:val="24"/>
          <w:szCs w:val="24"/>
        </w:rPr>
        <w:sectPr>
          <w:footerReference r:id="rId30" w:type="default"/>
          <w:pgSz w:w="11906" w:h="16839"/>
          <w:pgMar w:top="1431" w:right="990" w:bottom="1197" w:left="989" w:header="0" w:footer="983" w:gutter="0"/>
          <w:cols w:space="720" w:num="1"/>
        </w:sectPr>
      </w:pPr>
    </w:p>
    <w:p w14:paraId="4E96D3AD">
      <w:pPr>
        <w:spacing w:before="63" w:line="225" w:lineRule="auto"/>
        <w:ind w:left="3462"/>
        <w:outlineLvl w:val="0"/>
        <w:rPr>
          <w:rFonts w:ascii="宋体" w:hAnsi="宋体" w:eastAsia="宋体" w:cs="宋体"/>
          <w:sz w:val="31"/>
          <w:szCs w:val="31"/>
        </w:rPr>
      </w:pPr>
      <w:r>
        <w:rPr>
          <w:rFonts w:hint="eastAsia" w:ascii="宋体" w:hAnsi="宋体" w:eastAsia="宋体" w:cs="宋体"/>
          <w:b/>
          <w:bCs/>
          <w:spacing w:val="4"/>
          <w:sz w:val="31"/>
          <w:szCs w:val="31"/>
          <w:lang w:val="en-US" w:eastAsia="zh-CN"/>
        </w:rPr>
        <w:t>7</w:t>
      </w:r>
      <w:r>
        <w:rPr>
          <w:rFonts w:ascii="宋体" w:hAnsi="宋体" w:eastAsia="宋体" w:cs="宋体"/>
          <w:b/>
          <w:bCs/>
          <w:spacing w:val="4"/>
          <w:sz w:val="31"/>
          <w:szCs w:val="31"/>
        </w:rPr>
        <w:t>、商务条款响应</w:t>
      </w:r>
    </w:p>
    <w:p w14:paraId="4E8D4534">
      <w:pPr>
        <w:spacing w:before="90"/>
      </w:pPr>
    </w:p>
    <w:p w14:paraId="33DE3C1F">
      <w:pPr>
        <w:spacing w:before="89"/>
      </w:pPr>
    </w:p>
    <w:tbl>
      <w:tblPr>
        <w:tblStyle w:val="25"/>
        <w:tblW w:w="938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60"/>
        <w:gridCol w:w="3217"/>
        <w:gridCol w:w="2889"/>
        <w:gridCol w:w="1515"/>
      </w:tblGrid>
      <w:tr w14:paraId="734252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54" w:hRule="atLeast"/>
        </w:trPr>
        <w:tc>
          <w:tcPr>
            <w:tcW w:w="1760" w:type="dxa"/>
            <w:vAlign w:val="top"/>
          </w:tcPr>
          <w:p w14:paraId="1C73D016">
            <w:pPr>
              <w:spacing w:line="304" w:lineRule="auto"/>
              <w:rPr>
                <w:rFonts w:ascii="Arial"/>
                <w:sz w:val="21"/>
              </w:rPr>
            </w:pPr>
          </w:p>
          <w:p w14:paraId="4CA603AB">
            <w:pPr>
              <w:spacing w:line="305" w:lineRule="auto"/>
              <w:rPr>
                <w:rFonts w:ascii="Arial"/>
                <w:sz w:val="21"/>
              </w:rPr>
            </w:pPr>
          </w:p>
          <w:p w14:paraId="753967DB">
            <w:pPr>
              <w:pStyle w:val="26"/>
              <w:spacing w:before="78" w:line="220" w:lineRule="auto"/>
              <w:ind w:left="651"/>
            </w:pPr>
            <w:r>
              <w:rPr>
                <w:spacing w:val="-7"/>
              </w:rPr>
              <w:t>项目</w:t>
            </w:r>
          </w:p>
        </w:tc>
        <w:tc>
          <w:tcPr>
            <w:tcW w:w="3217" w:type="dxa"/>
            <w:vAlign w:val="top"/>
          </w:tcPr>
          <w:p w14:paraId="31D8C7D4">
            <w:pPr>
              <w:spacing w:line="304" w:lineRule="auto"/>
              <w:rPr>
                <w:rFonts w:ascii="Arial"/>
                <w:sz w:val="21"/>
              </w:rPr>
            </w:pPr>
          </w:p>
          <w:p w14:paraId="1A500619">
            <w:pPr>
              <w:spacing w:line="305" w:lineRule="auto"/>
              <w:rPr>
                <w:rFonts w:ascii="Arial"/>
                <w:sz w:val="21"/>
              </w:rPr>
            </w:pPr>
          </w:p>
          <w:p w14:paraId="22F5557B">
            <w:pPr>
              <w:pStyle w:val="26"/>
              <w:spacing w:before="78" w:line="219" w:lineRule="auto"/>
              <w:ind w:left="537"/>
            </w:pPr>
            <w:r>
              <w:rPr>
                <w:spacing w:val="-2"/>
              </w:rPr>
              <w:t>竞争性谈判文件要求</w:t>
            </w:r>
          </w:p>
        </w:tc>
        <w:tc>
          <w:tcPr>
            <w:tcW w:w="2889" w:type="dxa"/>
            <w:vAlign w:val="top"/>
          </w:tcPr>
          <w:p w14:paraId="40BB03AD">
            <w:pPr>
              <w:spacing w:line="304" w:lineRule="auto"/>
              <w:rPr>
                <w:rFonts w:ascii="Arial"/>
                <w:sz w:val="21"/>
              </w:rPr>
            </w:pPr>
          </w:p>
          <w:p w14:paraId="3927BF97">
            <w:pPr>
              <w:spacing w:line="305" w:lineRule="auto"/>
              <w:rPr>
                <w:rFonts w:ascii="Arial"/>
                <w:sz w:val="21"/>
              </w:rPr>
            </w:pPr>
          </w:p>
          <w:p w14:paraId="4B518D0F">
            <w:pPr>
              <w:pStyle w:val="26"/>
              <w:spacing w:before="78" w:line="219" w:lineRule="auto"/>
              <w:ind w:left="384"/>
            </w:pPr>
            <w:r>
              <w:rPr>
                <w:spacing w:val="-3"/>
              </w:rPr>
              <w:t>响应文件的响应情况</w:t>
            </w:r>
          </w:p>
        </w:tc>
        <w:tc>
          <w:tcPr>
            <w:tcW w:w="1515" w:type="dxa"/>
            <w:vAlign w:val="top"/>
          </w:tcPr>
          <w:p w14:paraId="56CC0696">
            <w:pPr>
              <w:spacing w:line="304" w:lineRule="auto"/>
              <w:rPr>
                <w:rFonts w:ascii="Arial"/>
                <w:sz w:val="21"/>
              </w:rPr>
            </w:pPr>
          </w:p>
          <w:p w14:paraId="2CCC8DF2">
            <w:pPr>
              <w:spacing w:line="305" w:lineRule="auto"/>
              <w:rPr>
                <w:rFonts w:ascii="Arial"/>
                <w:sz w:val="21"/>
              </w:rPr>
            </w:pPr>
          </w:p>
          <w:p w14:paraId="7335A266">
            <w:pPr>
              <w:pStyle w:val="26"/>
              <w:spacing w:before="78" w:line="220" w:lineRule="auto"/>
              <w:ind w:left="288"/>
            </w:pPr>
            <w:r>
              <w:rPr>
                <w:spacing w:val="-4"/>
              </w:rPr>
              <w:t>是否响应</w:t>
            </w:r>
          </w:p>
        </w:tc>
      </w:tr>
      <w:tr w14:paraId="0E7DED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19" w:hRule="atLeast"/>
        </w:trPr>
        <w:tc>
          <w:tcPr>
            <w:tcW w:w="1760" w:type="dxa"/>
            <w:vAlign w:val="top"/>
          </w:tcPr>
          <w:p w14:paraId="37EDF294">
            <w:pPr>
              <w:spacing w:line="292" w:lineRule="auto"/>
              <w:rPr>
                <w:rFonts w:ascii="Arial"/>
                <w:sz w:val="21"/>
              </w:rPr>
            </w:pPr>
          </w:p>
          <w:p w14:paraId="7B11B619">
            <w:pPr>
              <w:spacing w:line="292" w:lineRule="auto"/>
              <w:rPr>
                <w:rFonts w:ascii="Arial"/>
                <w:sz w:val="21"/>
              </w:rPr>
            </w:pPr>
          </w:p>
          <w:p w14:paraId="79906C60">
            <w:pPr>
              <w:spacing w:before="78" w:line="217" w:lineRule="auto"/>
              <w:ind w:left="412"/>
              <w:outlineLvl w:val="0"/>
              <w:rPr>
                <w:rFonts w:ascii="新宋体" w:hAnsi="新宋体" w:eastAsia="新宋体" w:cs="新宋体"/>
                <w:sz w:val="24"/>
                <w:szCs w:val="24"/>
              </w:rPr>
            </w:pPr>
            <w:r>
              <w:rPr>
                <w:rFonts w:ascii="新宋体" w:hAnsi="新宋体" w:eastAsia="新宋体" w:cs="新宋体"/>
                <w:spacing w:val="-4"/>
                <w:sz w:val="24"/>
                <w:szCs w:val="24"/>
              </w:rPr>
              <w:t>交货期限</w:t>
            </w:r>
          </w:p>
        </w:tc>
        <w:tc>
          <w:tcPr>
            <w:tcW w:w="3217" w:type="dxa"/>
            <w:vAlign w:val="top"/>
          </w:tcPr>
          <w:p w14:paraId="5B118F6C">
            <w:pPr>
              <w:rPr>
                <w:rFonts w:ascii="Arial"/>
                <w:sz w:val="21"/>
              </w:rPr>
            </w:pPr>
          </w:p>
        </w:tc>
        <w:tc>
          <w:tcPr>
            <w:tcW w:w="2889" w:type="dxa"/>
            <w:vAlign w:val="top"/>
          </w:tcPr>
          <w:p w14:paraId="47022276">
            <w:pPr>
              <w:rPr>
                <w:rFonts w:ascii="Arial"/>
                <w:sz w:val="21"/>
              </w:rPr>
            </w:pPr>
          </w:p>
        </w:tc>
        <w:tc>
          <w:tcPr>
            <w:tcW w:w="1515" w:type="dxa"/>
            <w:vAlign w:val="top"/>
          </w:tcPr>
          <w:p w14:paraId="7E2E92F0">
            <w:pPr>
              <w:rPr>
                <w:rFonts w:ascii="Arial"/>
                <w:sz w:val="21"/>
              </w:rPr>
            </w:pPr>
          </w:p>
        </w:tc>
      </w:tr>
      <w:tr w14:paraId="12EFB2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63" w:hRule="atLeast"/>
        </w:trPr>
        <w:tc>
          <w:tcPr>
            <w:tcW w:w="1760" w:type="dxa"/>
            <w:vAlign w:val="top"/>
          </w:tcPr>
          <w:p w14:paraId="32DDAB6A">
            <w:pPr>
              <w:spacing w:line="459" w:lineRule="auto"/>
              <w:rPr>
                <w:rFonts w:ascii="Arial"/>
                <w:sz w:val="21"/>
              </w:rPr>
            </w:pPr>
          </w:p>
          <w:p w14:paraId="57D95E8C">
            <w:pPr>
              <w:spacing w:before="78" w:line="220" w:lineRule="auto"/>
              <w:ind w:left="408"/>
              <w:outlineLvl w:val="0"/>
              <w:rPr>
                <w:rFonts w:ascii="新宋体" w:hAnsi="新宋体" w:eastAsia="新宋体" w:cs="新宋体"/>
                <w:sz w:val="24"/>
                <w:szCs w:val="24"/>
              </w:rPr>
            </w:pPr>
            <w:r>
              <w:rPr>
                <w:rFonts w:ascii="新宋体" w:hAnsi="新宋体" w:eastAsia="新宋体" w:cs="新宋体"/>
                <w:spacing w:val="-3"/>
                <w:sz w:val="24"/>
                <w:szCs w:val="24"/>
              </w:rPr>
              <w:t>质保期限</w:t>
            </w:r>
          </w:p>
        </w:tc>
        <w:tc>
          <w:tcPr>
            <w:tcW w:w="3217" w:type="dxa"/>
            <w:vAlign w:val="top"/>
          </w:tcPr>
          <w:p w14:paraId="3D3B4A7D">
            <w:pPr>
              <w:rPr>
                <w:rFonts w:ascii="Arial"/>
                <w:sz w:val="21"/>
              </w:rPr>
            </w:pPr>
          </w:p>
        </w:tc>
        <w:tc>
          <w:tcPr>
            <w:tcW w:w="2889" w:type="dxa"/>
            <w:vAlign w:val="top"/>
          </w:tcPr>
          <w:p w14:paraId="017DFB2B">
            <w:pPr>
              <w:rPr>
                <w:rFonts w:ascii="Arial"/>
                <w:sz w:val="21"/>
              </w:rPr>
            </w:pPr>
          </w:p>
        </w:tc>
        <w:tc>
          <w:tcPr>
            <w:tcW w:w="1515" w:type="dxa"/>
            <w:vAlign w:val="top"/>
          </w:tcPr>
          <w:p w14:paraId="2EA8FFD0">
            <w:pPr>
              <w:rPr>
                <w:rFonts w:ascii="Arial"/>
                <w:sz w:val="21"/>
              </w:rPr>
            </w:pPr>
          </w:p>
        </w:tc>
      </w:tr>
      <w:tr w14:paraId="348BCD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36" w:hRule="atLeast"/>
        </w:trPr>
        <w:tc>
          <w:tcPr>
            <w:tcW w:w="1760" w:type="dxa"/>
            <w:vAlign w:val="top"/>
          </w:tcPr>
          <w:p w14:paraId="0B38DF25">
            <w:pPr>
              <w:spacing w:line="247" w:lineRule="auto"/>
              <w:rPr>
                <w:rFonts w:ascii="Arial"/>
                <w:sz w:val="21"/>
              </w:rPr>
            </w:pPr>
          </w:p>
          <w:p w14:paraId="56ABB9D6">
            <w:pPr>
              <w:spacing w:line="248" w:lineRule="auto"/>
              <w:rPr>
                <w:rFonts w:ascii="Arial"/>
                <w:sz w:val="21"/>
              </w:rPr>
            </w:pPr>
          </w:p>
          <w:p w14:paraId="2CC58724">
            <w:pPr>
              <w:pStyle w:val="26"/>
              <w:spacing w:before="78" w:line="219" w:lineRule="auto"/>
              <w:ind w:left="412"/>
              <w:outlineLvl w:val="0"/>
            </w:pPr>
            <w:r>
              <w:rPr>
                <w:spacing w:val="-4"/>
              </w:rPr>
              <w:t>交货地点</w:t>
            </w:r>
          </w:p>
        </w:tc>
        <w:tc>
          <w:tcPr>
            <w:tcW w:w="3217" w:type="dxa"/>
            <w:vAlign w:val="top"/>
          </w:tcPr>
          <w:p w14:paraId="6980515C">
            <w:pPr>
              <w:rPr>
                <w:rFonts w:ascii="Arial"/>
                <w:sz w:val="21"/>
              </w:rPr>
            </w:pPr>
          </w:p>
        </w:tc>
        <w:tc>
          <w:tcPr>
            <w:tcW w:w="2889" w:type="dxa"/>
            <w:vAlign w:val="top"/>
          </w:tcPr>
          <w:p w14:paraId="482F9D22">
            <w:pPr>
              <w:rPr>
                <w:rFonts w:ascii="Arial"/>
                <w:sz w:val="21"/>
              </w:rPr>
            </w:pPr>
          </w:p>
        </w:tc>
        <w:tc>
          <w:tcPr>
            <w:tcW w:w="1515" w:type="dxa"/>
            <w:vAlign w:val="top"/>
          </w:tcPr>
          <w:p w14:paraId="749BE232">
            <w:pPr>
              <w:rPr>
                <w:rFonts w:ascii="Arial"/>
                <w:sz w:val="21"/>
              </w:rPr>
            </w:pPr>
          </w:p>
        </w:tc>
      </w:tr>
      <w:tr w14:paraId="286C05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3" w:hRule="atLeast"/>
        </w:trPr>
        <w:tc>
          <w:tcPr>
            <w:tcW w:w="1760" w:type="dxa"/>
            <w:vAlign w:val="top"/>
          </w:tcPr>
          <w:p w14:paraId="2ACBD507">
            <w:pPr>
              <w:spacing w:line="251" w:lineRule="auto"/>
              <w:rPr>
                <w:rFonts w:ascii="Arial"/>
                <w:sz w:val="21"/>
              </w:rPr>
            </w:pPr>
          </w:p>
          <w:p w14:paraId="2B004CF6">
            <w:pPr>
              <w:spacing w:line="252" w:lineRule="auto"/>
              <w:rPr>
                <w:rFonts w:ascii="Arial"/>
                <w:sz w:val="21"/>
              </w:rPr>
            </w:pPr>
          </w:p>
          <w:p w14:paraId="3804180F">
            <w:pPr>
              <w:pStyle w:val="26"/>
              <w:spacing w:before="78" w:line="219" w:lineRule="auto"/>
              <w:ind w:left="407"/>
              <w:outlineLvl w:val="0"/>
            </w:pPr>
            <w:r>
              <w:rPr>
                <w:spacing w:val="-3"/>
              </w:rPr>
              <w:t>付款方式</w:t>
            </w:r>
          </w:p>
        </w:tc>
        <w:tc>
          <w:tcPr>
            <w:tcW w:w="3217" w:type="dxa"/>
            <w:vAlign w:val="top"/>
          </w:tcPr>
          <w:p w14:paraId="5C554FFC">
            <w:pPr>
              <w:rPr>
                <w:rFonts w:ascii="Arial"/>
                <w:sz w:val="21"/>
              </w:rPr>
            </w:pPr>
          </w:p>
        </w:tc>
        <w:tc>
          <w:tcPr>
            <w:tcW w:w="2889" w:type="dxa"/>
            <w:vAlign w:val="top"/>
          </w:tcPr>
          <w:p w14:paraId="5A0AAE8E">
            <w:pPr>
              <w:rPr>
                <w:rFonts w:ascii="Arial"/>
                <w:sz w:val="21"/>
              </w:rPr>
            </w:pPr>
          </w:p>
        </w:tc>
        <w:tc>
          <w:tcPr>
            <w:tcW w:w="1515" w:type="dxa"/>
            <w:vAlign w:val="top"/>
          </w:tcPr>
          <w:p w14:paraId="49405C61">
            <w:pPr>
              <w:rPr>
                <w:rFonts w:ascii="Arial"/>
                <w:sz w:val="21"/>
              </w:rPr>
            </w:pPr>
          </w:p>
        </w:tc>
      </w:tr>
    </w:tbl>
    <w:p w14:paraId="6FD4AABF">
      <w:pPr>
        <w:pStyle w:val="8"/>
        <w:spacing w:line="424" w:lineRule="auto"/>
      </w:pPr>
    </w:p>
    <w:p w14:paraId="3CC51163">
      <w:pPr>
        <w:spacing w:before="78" w:line="219" w:lineRule="auto"/>
        <w:ind w:left="122"/>
        <w:rPr>
          <w:rFonts w:ascii="宋体" w:hAnsi="宋体" w:eastAsia="宋体" w:cs="宋体"/>
          <w:sz w:val="24"/>
          <w:szCs w:val="24"/>
        </w:rPr>
      </w:pPr>
      <w:r>
        <w:rPr>
          <w:rFonts w:ascii="宋体" w:hAnsi="宋体" w:eastAsia="宋体" w:cs="宋体"/>
          <w:spacing w:val="-1"/>
          <w:sz w:val="24"/>
          <w:szCs w:val="24"/>
        </w:rPr>
        <w:t>注：商务条款为实质性要求，不得负偏离。</w:t>
      </w:r>
    </w:p>
    <w:p w14:paraId="759B1348">
      <w:pPr>
        <w:pStyle w:val="8"/>
        <w:spacing w:line="283" w:lineRule="auto"/>
      </w:pPr>
    </w:p>
    <w:p w14:paraId="3560D168">
      <w:pPr>
        <w:pStyle w:val="8"/>
        <w:spacing w:line="283" w:lineRule="auto"/>
      </w:pPr>
    </w:p>
    <w:p w14:paraId="6854DEF0">
      <w:pPr>
        <w:spacing w:before="78" w:line="219" w:lineRule="auto"/>
        <w:ind w:left="3312"/>
        <w:rPr>
          <w:rFonts w:ascii="宋体" w:hAnsi="宋体" w:eastAsia="宋体" w:cs="宋体"/>
          <w:sz w:val="24"/>
          <w:szCs w:val="24"/>
        </w:rPr>
      </w:pPr>
      <w:r>
        <w:rPr>
          <w:rFonts w:ascii="宋体" w:hAnsi="宋体" w:eastAsia="宋体" w:cs="宋体"/>
          <w:spacing w:val="3"/>
          <w:sz w:val="24"/>
          <w:szCs w:val="24"/>
        </w:rPr>
        <w:t>供应商全称</w:t>
      </w:r>
      <w:r>
        <w:rPr>
          <w:rFonts w:ascii="宋体" w:hAnsi="宋体" w:eastAsia="宋体" w:cs="宋体"/>
          <w:spacing w:val="-18"/>
          <w:sz w:val="24"/>
          <w:szCs w:val="24"/>
        </w:rPr>
        <w:t>：（</w:t>
      </w:r>
      <w:r>
        <w:rPr>
          <w:rFonts w:ascii="宋体" w:hAnsi="宋体" w:eastAsia="宋体" w:cs="宋体"/>
          <w:spacing w:val="3"/>
          <w:sz w:val="24"/>
          <w:szCs w:val="24"/>
        </w:rPr>
        <w:t>公章）</w:t>
      </w:r>
    </w:p>
    <w:p w14:paraId="6CE9C9B2">
      <w:pPr>
        <w:pStyle w:val="8"/>
        <w:spacing w:line="412" w:lineRule="auto"/>
      </w:pPr>
    </w:p>
    <w:p w14:paraId="0DE8C89B">
      <w:pPr>
        <w:spacing w:before="78" w:line="219" w:lineRule="auto"/>
        <w:ind w:firstLine="3388" w:firstLineChars="1400"/>
        <w:rPr>
          <w:rFonts w:ascii="宋体" w:hAnsi="宋体" w:eastAsia="宋体" w:cs="宋体"/>
          <w:sz w:val="24"/>
          <w:szCs w:val="24"/>
        </w:rPr>
      </w:pPr>
      <w:r>
        <w:rPr>
          <w:rFonts w:ascii="宋体" w:hAnsi="宋体" w:eastAsia="宋体" w:cs="宋体"/>
          <w:spacing w:val="1"/>
          <w:sz w:val="24"/>
          <w:szCs w:val="24"/>
        </w:rPr>
        <w:t>法定代表人或授权代表</w:t>
      </w:r>
      <w:r>
        <w:rPr>
          <w:rFonts w:ascii="宋体" w:hAnsi="宋体" w:eastAsia="宋体" w:cs="宋体"/>
          <w:spacing w:val="-14"/>
          <w:sz w:val="24"/>
          <w:szCs w:val="24"/>
        </w:rPr>
        <w:t>：（</w:t>
      </w:r>
      <w:r>
        <w:rPr>
          <w:rFonts w:ascii="宋体" w:hAnsi="宋体" w:eastAsia="宋体" w:cs="宋体"/>
          <w:spacing w:val="1"/>
          <w:sz w:val="24"/>
          <w:szCs w:val="24"/>
        </w:rPr>
        <w:t>签字或盖章）</w:t>
      </w:r>
    </w:p>
    <w:p w14:paraId="57B2B743">
      <w:pPr>
        <w:pStyle w:val="8"/>
        <w:spacing w:line="413" w:lineRule="auto"/>
      </w:pPr>
    </w:p>
    <w:p w14:paraId="41649B46">
      <w:pPr>
        <w:tabs>
          <w:tab w:val="left" w:pos="6112"/>
        </w:tabs>
        <w:spacing w:before="78" w:line="219" w:lineRule="auto"/>
        <w:ind w:left="5392"/>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7"/>
          <w:sz w:val="24"/>
          <w:szCs w:val="24"/>
        </w:rPr>
        <w:t>年月日</w:t>
      </w:r>
    </w:p>
    <w:p w14:paraId="7F4A5840">
      <w:pPr>
        <w:spacing w:line="219" w:lineRule="auto"/>
        <w:rPr>
          <w:rFonts w:ascii="宋体" w:hAnsi="宋体" w:eastAsia="宋体" w:cs="宋体"/>
          <w:sz w:val="24"/>
          <w:szCs w:val="24"/>
        </w:rPr>
        <w:sectPr>
          <w:footerReference r:id="rId31" w:type="default"/>
          <w:pgSz w:w="11906" w:h="16839"/>
          <w:pgMar w:top="1403" w:right="1214" w:bottom="1350" w:left="1305" w:header="0" w:footer="1136" w:gutter="0"/>
          <w:cols w:space="720" w:num="1"/>
        </w:sectPr>
      </w:pPr>
    </w:p>
    <w:p w14:paraId="212BFAE5">
      <w:pPr>
        <w:spacing w:before="71" w:line="225" w:lineRule="auto"/>
        <w:ind w:left="3036"/>
        <w:outlineLvl w:val="0"/>
        <w:rPr>
          <w:rFonts w:ascii="宋体" w:hAnsi="宋体" w:eastAsia="宋体" w:cs="宋体"/>
          <w:sz w:val="35"/>
          <w:szCs w:val="35"/>
        </w:rPr>
      </w:pPr>
      <w:r>
        <w:rPr>
          <w:rFonts w:ascii="宋体" w:hAnsi="宋体" w:eastAsia="宋体" w:cs="宋体"/>
          <w:b/>
          <w:bCs/>
          <w:spacing w:val="1"/>
          <w:sz w:val="35"/>
          <w:szCs w:val="35"/>
        </w:rPr>
        <w:t>第三部分响应方案</w:t>
      </w:r>
    </w:p>
    <w:p w14:paraId="7F015F66">
      <w:pPr>
        <w:spacing w:before="249" w:line="219" w:lineRule="auto"/>
        <w:ind w:left="3224"/>
        <w:rPr>
          <w:rFonts w:ascii="宋体" w:hAnsi="宋体" w:eastAsia="宋体" w:cs="宋体"/>
          <w:sz w:val="28"/>
          <w:szCs w:val="28"/>
        </w:rPr>
      </w:pPr>
      <w:r>
        <w:rPr>
          <w:rFonts w:ascii="宋体" w:hAnsi="宋体" w:eastAsia="宋体" w:cs="宋体"/>
          <w:b/>
          <w:bCs/>
          <w:spacing w:val="-5"/>
          <w:sz w:val="28"/>
          <w:szCs w:val="28"/>
        </w:rPr>
        <w:t>1、供应商概况及其性质</w:t>
      </w:r>
    </w:p>
    <w:p w14:paraId="775984AA">
      <w:pPr>
        <w:spacing w:before="111"/>
      </w:pPr>
    </w:p>
    <w:tbl>
      <w:tblPr>
        <w:tblStyle w:val="25"/>
        <w:tblW w:w="948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16"/>
        <w:gridCol w:w="992"/>
        <w:gridCol w:w="1050"/>
        <w:gridCol w:w="1392"/>
        <w:gridCol w:w="347"/>
        <w:gridCol w:w="1191"/>
        <w:gridCol w:w="2595"/>
      </w:tblGrid>
      <w:tr w14:paraId="7813A8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1916" w:type="dxa"/>
            <w:vAlign w:val="top"/>
          </w:tcPr>
          <w:p w14:paraId="659E250D">
            <w:pPr>
              <w:pStyle w:val="26"/>
              <w:spacing w:before="265" w:line="219" w:lineRule="auto"/>
              <w:ind w:left="383"/>
              <w:rPr>
                <w:sz w:val="22"/>
                <w:szCs w:val="22"/>
              </w:rPr>
            </w:pPr>
            <w:r>
              <w:rPr>
                <w:spacing w:val="-2"/>
              </w:rPr>
              <w:t>供应商</w:t>
            </w:r>
            <w:r>
              <w:rPr>
                <w:spacing w:val="-2"/>
                <w:sz w:val="22"/>
                <w:szCs w:val="22"/>
              </w:rPr>
              <w:t>名称</w:t>
            </w:r>
          </w:p>
        </w:tc>
        <w:tc>
          <w:tcPr>
            <w:tcW w:w="7567" w:type="dxa"/>
            <w:gridSpan w:val="6"/>
            <w:vAlign w:val="top"/>
          </w:tcPr>
          <w:p w14:paraId="0C3675CC">
            <w:pPr>
              <w:rPr>
                <w:rFonts w:ascii="Arial"/>
                <w:sz w:val="21"/>
              </w:rPr>
            </w:pPr>
          </w:p>
        </w:tc>
      </w:tr>
      <w:tr w14:paraId="52B370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1916" w:type="dxa"/>
            <w:vAlign w:val="top"/>
          </w:tcPr>
          <w:p w14:paraId="45D6D33F">
            <w:pPr>
              <w:spacing w:line="384" w:lineRule="auto"/>
              <w:rPr>
                <w:rFonts w:ascii="Arial"/>
                <w:sz w:val="21"/>
              </w:rPr>
            </w:pPr>
          </w:p>
          <w:p w14:paraId="5BD017E8">
            <w:pPr>
              <w:pStyle w:val="26"/>
              <w:spacing w:before="72" w:line="222" w:lineRule="auto"/>
              <w:ind w:left="524"/>
              <w:rPr>
                <w:sz w:val="22"/>
                <w:szCs w:val="22"/>
              </w:rPr>
            </w:pPr>
            <w:r>
              <w:rPr>
                <w:spacing w:val="-2"/>
                <w:sz w:val="22"/>
                <w:szCs w:val="22"/>
              </w:rPr>
              <w:t>注册地址</w:t>
            </w:r>
          </w:p>
        </w:tc>
        <w:tc>
          <w:tcPr>
            <w:tcW w:w="3781" w:type="dxa"/>
            <w:gridSpan w:val="4"/>
            <w:vAlign w:val="top"/>
          </w:tcPr>
          <w:p w14:paraId="34EC6054">
            <w:pPr>
              <w:rPr>
                <w:rFonts w:ascii="Arial"/>
                <w:sz w:val="21"/>
              </w:rPr>
            </w:pPr>
          </w:p>
        </w:tc>
        <w:tc>
          <w:tcPr>
            <w:tcW w:w="1191" w:type="dxa"/>
            <w:vAlign w:val="top"/>
          </w:tcPr>
          <w:p w14:paraId="6CA09B43">
            <w:pPr>
              <w:spacing w:line="385" w:lineRule="auto"/>
              <w:rPr>
                <w:rFonts w:ascii="Arial"/>
                <w:sz w:val="21"/>
              </w:rPr>
            </w:pPr>
          </w:p>
          <w:p w14:paraId="3448F0C9">
            <w:pPr>
              <w:pStyle w:val="26"/>
              <w:spacing w:before="71" w:line="220" w:lineRule="auto"/>
              <w:ind w:left="179"/>
              <w:rPr>
                <w:sz w:val="22"/>
                <w:szCs w:val="22"/>
              </w:rPr>
            </w:pPr>
            <w:r>
              <w:rPr>
                <w:spacing w:val="-6"/>
                <w:sz w:val="22"/>
                <w:szCs w:val="22"/>
              </w:rPr>
              <w:t>邮政编码</w:t>
            </w:r>
          </w:p>
        </w:tc>
        <w:tc>
          <w:tcPr>
            <w:tcW w:w="2595" w:type="dxa"/>
            <w:vAlign w:val="top"/>
          </w:tcPr>
          <w:p w14:paraId="2F43AAC9">
            <w:pPr>
              <w:rPr>
                <w:rFonts w:ascii="Arial"/>
                <w:sz w:val="21"/>
              </w:rPr>
            </w:pPr>
          </w:p>
        </w:tc>
      </w:tr>
      <w:tr w14:paraId="29DCE4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6" w:hRule="atLeast"/>
        </w:trPr>
        <w:tc>
          <w:tcPr>
            <w:tcW w:w="1916" w:type="dxa"/>
            <w:vMerge w:val="restart"/>
            <w:tcBorders>
              <w:bottom w:val="nil"/>
            </w:tcBorders>
            <w:vAlign w:val="top"/>
          </w:tcPr>
          <w:p w14:paraId="02525D59">
            <w:pPr>
              <w:spacing w:line="300" w:lineRule="auto"/>
              <w:rPr>
                <w:rFonts w:ascii="Arial"/>
                <w:sz w:val="21"/>
              </w:rPr>
            </w:pPr>
          </w:p>
          <w:p w14:paraId="416E4885">
            <w:pPr>
              <w:spacing w:line="300" w:lineRule="auto"/>
              <w:rPr>
                <w:rFonts w:ascii="Arial"/>
                <w:sz w:val="21"/>
              </w:rPr>
            </w:pPr>
          </w:p>
          <w:p w14:paraId="430C5B92">
            <w:pPr>
              <w:pStyle w:val="26"/>
              <w:spacing w:before="71" w:line="222" w:lineRule="auto"/>
              <w:ind w:left="525"/>
              <w:rPr>
                <w:sz w:val="22"/>
                <w:szCs w:val="22"/>
              </w:rPr>
            </w:pPr>
            <w:r>
              <w:rPr>
                <w:spacing w:val="-3"/>
                <w:sz w:val="22"/>
                <w:szCs w:val="22"/>
              </w:rPr>
              <w:t>联系方式</w:t>
            </w:r>
          </w:p>
        </w:tc>
        <w:tc>
          <w:tcPr>
            <w:tcW w:w="992" w:type="dxa"/>
            <w:vAlign w:val="top"/>
          </w:tcPr>
          <w:p w14:paraId="525702ED">
            <w:pPr>
              <w:pStyle w:val="26"/>
              <w:spacing w:before="304" w:line="222" w:lineRule="auto"/>
              <w:ind w:left="172"/>
              <w:rPr>
                <w:sz w:val="22"/>
                <w:szCs w:val="22"/>
              </w:rPr>
            </w:pPr>
            <w:r>
              <w:rPr>
                <w:spacing w:val="-3"/>
                <w:sz w:val="22"/>
                <w:szCs w:val="22"/>
              </w:rPr>
              <w:t>联系人</w:t>
            </w:r>
          </w:p>
        </w:tc>
        <w:tc>
          <w:tcPr>
            <w:tcW w:w="2789" w:type="dxa"/>
            <w:gridSpan w:val="3"/>
            <w:vAlign w:val="top"/>
          </w:tcPr>
          <w:p w14:paraId="619AF052">
            <w:pPr>
              <w:rPr>
                <w:rFonts w:ascii="Arial"/>
                <w:sz w:val="21"/>
              </w:rPr>
            </w:pPr>
          </w:p>
        </w:tc>
        <w:tc>
          <w:tcPr>
            <w:tcW w:w="1191" w:type="dxa"/>
            <w:vAlign w:val="top"/>
          </w:tcPr>
          <w:p w14:paraId="7FA6F7BC">
            <w:pPr>
              <w:pStyle w:val="26"/>
              <w:spacing w:before="304" w:line="222" w:lineRule="auto"/>
              <w:ind w:left="352"/>
              <w:rPr>
                <w:sz w:val="22"/>
                <w:szCs w:val="22"/>
              </w:rPr>
            </w:pPr>
            <w:r>
              <w:rPr>
                <w:spacing w:val="-17"/>
                <w:sz w:val="22"/>
                <w:szCs w:val="22"/>
              </w:rPr>
              <w:t>电话</w:t>
            </w:r>
          </w:p>
        </w:tc>
        <w:tc>
          <w:tcPr>
            <w:tcW w:w="2595" w:type="dxa"/>
            <w:vAlign w:val="top"/>
          </w:tcPr>
          <w:p w14:paraId="329DE906">
            <w:pPr>
              <w:rPr>
                <w:rFonts w:ascii="Arial"/>
                <w:sz w:val="21"/>
              </w:rPr>
            </w:pPr>
          </w:p>
        </w:tc>
      </w:tr>
      <w:tr w14:paraId="7DC8DE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trPr>
        <w:tc>
          <w:tcPr>
            <w:tcW w:w="1916" w:type="dxa"/>
            <w:vMerge w:val="continue"/>
            <w:tcBorders>
              <w:top w:val="nil"/>
            </w:tcBorders>
            <w:vAlign w:val="top"/>
          </w:tcPr>
          <w:p w14:paraId="234C0997">
            <w:pPr>
              <w:rPr>
                <w:rFonts w:ascii="Arial"/>
                <w:sz w:val="21"/>
              </w:rPr>
            </w:pPr>
          </w:p>
        </w:tc>
        <w:tc>
          <w:tcPr>
            <w:tcW w:w="992" w:type="dxa"/>
            <w:vAlign w:val="top"/>
          </w:tcPr>
          <w:p w14:paraId="0DA673D3">
            <w:pPr>
              <w:pStyle w:val="26"/>
              <w:spacing w:before="310" w:line="219" w:lineRule="auto"/>
              <w:ind w:left="169"/>
              <w:rPr>
                <w:sz w:val="22"/>
                <w:szCs w:val="22"/>
              </w:rPr>
            </w:pPr>
            <w:r>
              <w:rPr>
                <w:spacing w:val="-3"/>
                <w:sz w:val="22"/>
                <w:szCs w:val="22"/>
              </w:rPr>
              <w:t>传真</w:t>
            </w:r>
          </w:p>
        </w:tc>
        <w:tc>
          <w:tcPr>
            <w:tcW w:w="2789" w:type="dxa"/>
            <w:gridSpan w:val="3"/>
            <w:vAlign w:val="top"/>
          </w:tcPr>
          <w:p w14:paraId="5DF4946A">
            <w:pPr>
              <w:rPr>
                <w:rFonts w:ascii="Arial"/>
                <w:sz w:val="21"/>
              </w:rPr>
            </w:pPr>
          </w:p>
        </w:tc>
        <w:tc>
          <w:tcPr>
            <w:tcW w:w="1191" w:type="dxa"/>
            <w:vAlign w:val="top"/>
          </w:tcPr>
          <w:p w14:paraId="2CE12193">
            <w:pPr>
              <w:pStyle w:val="26"/>
              <w:spacing w:before="310" w:line="225" w:lineRule="auto"/>
              <w:ind w:left="343"/>
              <w:rPr>
                <w:sz w:val="22"/>
                <w:szCs w:val="22"/>
              </w:rPr>
            </w:pPr>
            <w:r>
              <w:rPr>
                <w:spacing w:val="-13"/>
                <w:sz w:val="22"/>
                <w:szCs w:val="22"/>
              </w:rPr>
              <w:t>网址</w:t>
            </w:r>
          </w:p>
        </w:tc>
        <w:tc>
          <w:tcPr>
            <w:tcW w:w="2595" w:type="dxa"/>
            <w:vAlign w:val="top"/>
          </w:tcPr>
          <w:p w14:paraId="1E305324">
            <w:pPr>
              <w:rPr>
                <w:rFonts w:ascii="Arial"/>
                <w:sz w:val="21"/>
              </w:rPr>
            </w:pPr>
          </w:p>
        </w:tc>
      </w:tr>
      <w:tr w14:paraId="7907CB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trPr>
        <w:tc>
          <w:tcPr>
            <w:tcW w:w="1916" w:type="dxa"/>
            <w:vAlign w:val="top"/>
          </w:tcPr>
          <w:p w14:paraId="06EB2680">
            <w:pPr>
              <w:pStyle w:val="26"/>
              <w:spacing w:before="310" w:line="221" w:lineRule="auto"/>
              <w:ind w:left="527"/>
              <w:rPr>
                <w:sz w:val="22"/>
                <w:szCs w:val="22"/>
              </w:rPr>
            </w:pPr>
            <w:r>
              <w:rPr>
                <w:spacing w:val="-3"/>
                <w:sz w:val="22"/>
                <w:szCs w:val="22"/>
              </w:rPr>
              <w:t>组织结构</w:t>
            </w:r>
          </w:p>
        </w:tc>
        <w:tc>
          <w:tcPr>
            <w:tcW w:w="7567" w:type="dxa"/>
            <w:gridSpan w:val="6"/>
            <w:vAlign w:val="top"/>
          </w:tcPr>
          <w:p w14:paraId="3EF04802">
            <w:pPr>
              <w:rPr>
                <w:rFonts w:ascii="Arial"/>
                <w:sz w:val="21"/>
              </w:rPr>
            </w:pPr>
          </w:p>
        </w:tc>
      </w:tr>
      <w:tr w14:paraId="676E6B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1916" w:type="dxa"/>
            <w:vAlign w:val="top"/>
          </w:tcPr>
          <w:p w14:paraId="7D14B01F">
            <w:pPr>
              <w:pStyle w:val="26"/>
              <w:spacing w:before="306" w:line="220" w:lineRule="auto"/>
              <w:ind w:left="415"/>
              <w:rPr>
                <w:sz w:val="22"/>
                <w:szCs w:val="22"/>
              </w:rPr>
            </w:pPr>
            <w:r>
              <w:rPr>
                <w:spacing w:val="-2"/>
                <w:sz w:val="22"/>
                <w:szCs w:val="22"/>
              </w:rPr>
              <w:t>法定代表人</w:t>
            </w:r>
          </w:p>
        </w:tc>
        <w:tc>
          <w:tcPr>
            <w:tcW w:w="992" w:type="dxa"/>
            <w:vAlign w:val="top"/>
          </w:tcPr>
          <w:p w14:paraId="54CCD338">
            <w:pPr>
              <w:pStyle w:val="26"/>
              <w:spacing w:before="306" w:line="220" w:lineRule="auto"/>
              <w:ind w:left="279"/>
              <w:rPr>
                <w:sz w:val="22"/>
                <w:szCs w:val="22"/>
              </w:rPr>
            </w:pPr>
            <w:r>
              <w:rPr>
                <w:spacing w:val="-4"/>
                <w:sz w:val="22"/>
                <w:szCs w:val="22"/>
              </w:rPr>
              <w:t>姓名</w:t>
            </w:r>
          </w:p>
        </w:tc>
        <w:tc>
          <w:tcPr>
            <w:tcW w:w="1050" w:type="dxa"/>
            <w:vAlign w:val="top"/>
          </w:tcPr>
          <w:p w14:paraId="1BB82942">
            <w:pPr>
              <w:rPr>
                <w:rFonts w:ascii="Arial"/>
                <w:sz w:val="21"/>
              </w:rPr>
            </w:pPr>
          </w:p>
        </w:tc>
        <w:tc>
          <w:tcPr>
            <w:tcW w:w="1392" w:type="dxa"/>
            <w:vAlign w:val="top"/>
          </w:tcPr>
          <w:p w14:paraId="39358C2A">
            <w:pPr>
              <w:pStyle w:val="26"/>
              <w:spacing w:before="306" w:line="222" w:lineRule="auto"/>
              <w:ind w:left="507"/>
              <w:rPr>
                <w:sz w:val="22"/>
                <w:szCs w:val="22"/>
              </w:rPr>
            </w:pPr>
            <w:r>
              <w:rPr>
                <w:spacing w:val="-17"/>
                <w:sz w:val="22"/>
                <w:szCs w:val="22"/>
              </w:rPr>
              <w:t>电话</w:t>
            </w:r>
          </w:p>
        </w:tc>
        <w:tc>
          <w:tcPr>
            <w:tcW w:w="4133" w:type="dxa"/>
            <w:gridSpan w:val="3"/>
            <w:vAlign w:val="top"/>
          </w:tcPr>
          <w:p w14:paraId="0B7DF00D">
            <w:pPr>
              <w:rPr>
                <w:rFonts w:ascii="Arial"/>
                <w:sz w:val="21"/>
              </w:rPr>
            </w:pPr>
          </w:p>
        </w:tc>
      </w:tr>
      <w:tr w14:paraId="2C580C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7" w:hRule="atLeast"/>
        </w:trPr>
        <w:tc>
          <w:tcPr>
            <w:tcW w:w="1916" w:type="dxa"/>
            <w:vAlign w:val="top"/>
          </w:tcPr>
          <w:p w14:paraId="3720EA84">
            <w:pPr>
              <w:spacing w:line="241" w:lineRule="auto"/>
              <w:rPr>
                <w:rFonts w:ascii="Arial"/>
                <w:sz w:val="21"/>
              </w:rPr>
            </w:pPr>
          </w:p>
          <w:p w14:paraId="36B75AC9">
            <w:pPr>
              <w:pStyle w:val="26"/>
              <w:spacing w:before="72" w:line="222" w:lineRule="auto"/>
              <w:ind w:left="526"/>
              <w:rPr>
                <w:sz w:val="22"/>
                <w:szCs w:val="22"/>
              </w:rPr>
            </w:pPr>
            <w:r>
              <w:rPr>
                <w:spacing w:val="-3"/>
                <w:sz w:val="22"/>
                <w:szCs w:val="22"/>
              </w:rPr>
              <w:t>成立时间</w:t>
            </w:r>
          </w:p>
        </w:tc>
        <w:tc>
          <w:tcPr>
            <w:tcW w:w="2042" w:type="dxa"/>
            <w:gridSpan w:val="2"/>
            <w:vAlign w:val="top"/>
          </w:tcPr>
          <w:p w14:paraId="2E5B3EA2">
            <w:pPr>
              <w:rPr>
                <w:rFonts w:ascii="Arial"/>
                <w:sz w:val="21"/>
              </w:rPr>
            </w:pPr>
          </w:p>
        </w:tc>
        <w:tc>
          <w:tcPr>
            <w:tcW w:w="5525" w:type="dxa"/>
            <w:gridSpan w:val="4"/>
            <w:vAlign w:val="top"/>
          </w:tcPr>
          <w:p w14:paraId="1675E527">
            <w:pPr>
              <w:spacing w:line="242" w:lineRule="auto"/>
              <w:rPr>
                <w:rFonts w:ascii="Arial"/>
                <w:sz w:val="21"/>
              </w:rPr>
            </w:pPr>
          </w:p>
          <w:p w14:paraId="2DB52D94">
            <w:pPr>
              <w:pStyle w:val="26"/>
              <w:spacing w:before="71" w:line="220" w:lineRule="auto"/>
              <w:ind w:left="1221"/>
              <w:rPr>
                <w:sz w:val="22"/>
                <w:szCs w:val="22"/>
              </w:rPr>
            </w:pPr>
            <w:r>
              <w:rPr>
                <w:spacing w:val="-3"/>
                <w:sz w:val="22"/>
                <w:szCs w:val="22"/>
              </w:rPr>
              <w:t>员工总人数：</w:t>
            </w:r>
          </w:p>
        </w:tc>
      </w:tr>
      <w:tr w14:paraId="06918C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2" w:hRule="atLeast"/>
        </w:trPr>
        <w:tc>
          <w:tcPr>
            <w:tcW w:w="1916" w:type="dxa"/>
            <w:vAlign w:val="top"/>
          </w:tcPr>
          <w:p w14:paraId="125DB728">
            <w:pPr>
              <w:pStyle w:val="26"/>
              <w:spacing w:before="309" w:line="220" w:lineRule="auto"/>
              <w:ind w:left="421"/>
              <w:rPr>
                <w:sz w:val="22"/>
                <w:szCs w:val="22"/>
              </w:rPr>
            </w:pPr>
            <w:r>
              <w:rPr>
                <w:spacing w:val="-3"/>
                <w:sz w:val="22"/>
                <w:szCs w:val="22"/>
              </w:rPr>
              <w:t>营业执照号</w:t>
            </w:r>
          </w:p>
        </w:tc>
        <w:tc>
          <w:tcPr>
            <w:tcW w:w="7567" w:type="dxa"/>
            <w:gridSpan w:val="6"/>
            <w:vAlign w:val="top"/>
          </w:tcPr>
          <w:p w14:paraId="02BF48B9">
            <w:pPr>
              <w:rPr>
                <w:rFonts w:ascii="Arial"/>
                <w:sz w:val="21"/>
              </w:rPr>
            </w:pPr>
          </w:p>
        </w:tc>
      </w:tr>
      <w:tr w14:paraId="21D26E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1916" w:type="dxa"/>
            <w:vAlign w:val="top"/>
          </w:tcPr>
          <w:p w14:paraId="4E8BE56F">
            <w:pPr>
              <w:pStyle w:val="26"/>
              <w:spacing w:before="306" w:line="222" w:lineRule="auto"/>
              <w:ind w:left="524"/>
              <w:rPr>
                <w:sz w:val="22"/>
                <w:szCs w:val="22"/>
              </w:rPr>
            </w:pPr>
            <w:r>
              <w:rPr>
                <w:spacing w:val="-2"/>
                <w:sz w:val="22"/>
                <w:szCs w:val="22"/>
              </w:rPr>
              <w:t>注册资金</w:t>
            </w:r>
          </w:p>
        </w:tc>
        <w:tc>
          <w:tcPr>
            <w:tcW w:w="7567" w:type="dxa"/>
            <w:gridSpan w:val="6"/>
            <w:vAlign w:val="top"/>
          </w:tcPr>
          <w:p w14:paraId="0AB120F4">
            <w:pPr>
              <w:rPr>
                <w:rFonts w:ascii="Arial"/>
                <w:sz w:val="21"/>
              </w:rPr>
            </w:pPr>
          </w:p>
        </w:tc>
      </w:tr>
      <w:tr w14:paraId="2A640A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9" w:hRule="atLeast"/>
        </w:trPr>
        <w:tc>
          <w:tcPr>
            <w:tcW w:w="1916" w:type="dxa"/>
            <w:vAlign w:val="top"/>
          </w:tcPr>
          <w:p w14:paraId="1E0D02D8">
            <w:pPr>
              <w:pStyle w:val="26"/>
              <w:spacing w:before="212" w:line="221" w:lineRule="auto"/>
              <w:ind w:left="525"/>
              <w:rPr>
                <w:sz w:val="22"/>
                <w:szCs w:val="22"/>
              </w:rPr>
            </w:pPr>
            <w:r>
              <w:rPr>
                <w:spacing w:val="-3"/>
                <w:sz w:val="22"/>
                <w:szCs w:val="22"/>
              </w:rPr>
              <w:t>开户银行</w:t>
            </w:r>
          </w:p>
        </w:tc>
        <w:tc>
          <w:tcPr>
            <w:tcW w:w="7567" w:type="dxa"/>
            <w:gridSpan w:val="6"/>
            <w:vAlign w:val="top"/>
          </w:tcPr>
          <w:p w14:paraId="54784EBE">
            <w:pPr>
              <w:rPr>
                <w:rFonts w:ascii="Arial"/>
                <w:sz w:val="21"/>
              </w:rPr>
            </w:pPr>
          </w:p>
        </w:tc>
      </w:tr>
      <w:tr w14:paraId="1FC16E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7" w:hRule="atLeast"/>
        </w:trPr>
        <w:tc>
          <w:tcPr>
            <w:tcW w:w="1916" w:type="dxa"/>
            <w:vAlign w:val="top"/>
          </w:tcPr>
          <w:p w14:paraId="7F0B4BF9">
            <w:pPr>
              <w:pStyle w:val="26"/>
              <w:spacing w:before="306" w:line="222" w:lineRule="auto"/>
              <w:ind w:left="746"/>
              <w:rPr>
                <w:sz w:val="22"/>
                <w:szCs w:val="22"/>
              </w:rPr>
            </w:pPr>
            <w:r>
              <w:rPr>
                <w:spacing w:val="-6"/>
                <w:sz w:val="22"/>
                <w:szCs w:val="22"/>
              </w:rPr>
              <w:t>账号</w:t>
            </w:r>
          </w:p>
        </w:tc>
        <w:tc>
          <w:tcPr>
            <w:tcW w:w="7567" w:type="dxa"/>
            <w:gridSpan w:val="6"/>
            <w:vAlign w:val="top"/>
          </w:tcPr>
          <w:p w14:paraId="18D691AE">
            <w:pPr>
              <w:rPr>
                <w:rFonts w:ascii="Arial"/>
                <w:sz w:val="21"/>
              </w:rPr>
            </w:pPr>
          </w:p>
        </w:tc>
      </w:tr>
      <w:tr w14:paraId="25DA7A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6" w:hRule="atLeast"/>
        </w:trPr>
        <w:tc>
          <w:tcPr>
            <w:tcW w:w="1916" w:type="dxa"/>
            <w:vAlign w:val="top"/>
          </w:tcPr>
          <w:p w14:paraId="431C6040">
            <w:pPr>
              <w:spacing w:line="386" w:lineRule="auto"/>
              <w:rPr>
                <w:rFonts w:ascii="Arial"/>
                <w:sz w:val="21"/>
              </w:rPr>
            </w:pPr>
          </w:p>
          <w:p w14:paraId="54185736">
            <w:pPr>
              <w:pStyle w:val="26"/>
              <w:spacing w:before="72" w:line="221" w:lineRule="auto"/>
              <w:ind w:left="636"/>
              <w:rPr>
                <w:sz w:val="22"/>
                <w:szCs w:val="22"/>
              </w:rPr>
            </w:pPr>
            <w:r>
              <w:rPr>
                <w:spacing w:val="-3"/>
                <w:sz w:val="22"/>
                <w:szCs w:val="22"/>
              </w:rPr>
              <w:t>经营范围</w:t>
            </w:r>
          </w:p>
        </w:tc>
        <w:tc>
          <w:tcPr>
            <w:tcW w:w="7567" w:type="dxa"/>
            <w:gridSpan w:val="6"/>
            <w:vAlign w:val="top"/>
          </w:tcPr>
          <w:p w14:paraId="0827E846">
            <w:pPr>
              <w:rPr>
                <w:rFonts w:ascii="Arial"/>
                <w:sz w:val="21"/>
              </w:rPr>
            </w:pPr>
          </w:p>
        </w:tc>
      </w:tr>
      <w:tr w14:paraId="679559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1916" w:type="dxa"/>
            <w:vAlign w:val="top"/>
          </w:tcPr>
          <w:p w14:paraId="28F61D5B">
            <w:pPr>
              <w:spacing w:line="256" w:lineRule="auto"/>
              <w:rPr>
                <w:rFonts w:ascii="Arial"/>
                <w:sz w:val="21"/>
              </w:rPr>
            </w:pPr>
          </w:p>
          <w:p w14:paraId="0A8EC5EF">
            <w:pPr>
              <w:pStyle w:val="26"/>
              <w:spacing w:before="71" w:line="222" w:lineRule="auto"/>
              <w:ind w:left="745"/>
              <w:rPr>
                <w:sz w:val="22"/>
                <w:szCs w:val="22"/>
              </w:rPr>
            </w:pPr>
            <w:r>
              <w:rPr>
                <w:spacing w:val="-5"/>
                <w:sz w:val="22"/>
                <w:szCs w:val="22"/>
              </w:rPr>
              <w:t>备注</w:t>
            </w:r>
          </w:p>
        </w:tc>
        <w:tc>
          <w:tcPr>
            <w:tcW w:w="7567" w:type="dxa"/>
            <w:gridSpan w:val="6"/>
            <w:vAlign w:val="top"/>
          </w:tcPr>
          <w:p w14:paraId="6E2B0829">
            <w:pPr>
              <w:rPr>
                <w:rFonts w:ascii="Arial"/>
                <w:sz w:val="21"/>
              </w:rPr>
            </w:pPr>
          </w:p>
        </w:tc>
      </w:tr>
    </w:tbl>
    <w:p w14:paraId="49FCA59F">
      <w:pPr>
        <w:pStyle w:val="8"/>
        <w:spacing w:line="286" w:lineRule="auto"/>
      </w:pPr>
    </w:p>
    <w:p w14:paraId="1DE12945">
      <w:pPr>
        <w:spacing w:before="78" w:line="219" w:lineRule="auto"/>
        <w:ind w:firstLine="2952" w:firstLineChars="1200"/>
        <w:rPr>
          <w:rFonts w:ascii="宋体" w:hAnsi="宋体" w:eastAsia="宋体" w:cs="宋体"/>
          <w:sz w:val="24"/>
          <w:szCs w:val="24"/>
        </w:rPr>
      </w:pPr>
      <w:r>
        <w:rPr>
          <w:rFonts w:ascii="宋体" w:hAnsi="宋体" w:eastAsia="宋体" w:cs="宋体"/>
          <w:spacing w:val="3"/>
          <w:sz w:val="24"/>
          <w:szCs w:val="24"/>
        </w:rPr>
        <w:t>供应商名称</w:t>
      </w:r>
      <w:r>
        <w:rPr>
          <w:rFonts w:ascii="宋体" w:hAnsi="宋体" w:eastAsia="宋体" w:cs="宋体"/>
          <w:spacing w:val="-18"/>
          <w:sz w:val="24"/>
          <w:szCs w:val="24"/>
        </w:rPr>
        <w:t>：（</w:t>
      </w:r>
      <w:r>
        <w:rPr>
          <w:rFonts w:ascii="宋体" w:hAnsi="宋体" w:eastAsia="宋体" w:cs="宋体"/>
          <w:spacing w:val="3"/>
          <w:sz w:val="24"/>
          <w:szCs w:val="24"/>
        </w:rPr>
        <w:t>公章）</w:t>
      </w:r>
    </w:p>
    <w:p w14:paraId="6D984A5C">
      <w:pPr>
        <w:pStyle w:val="8"/>
        <w:spacing w:line="257" w:lineRule="auto"/>
      </w:pPr>
    </w:p>
    <w:p w14:paraId="389B9FB4">
      <w:pPr>
        <w:spacing w:before="78" w:line="219" w:lineRule="auto"/>
        <w:ind w:left="2833"/>
        <w:rPr>
          <w:rFonts w:ascii="宋体" w:hAnsi="宋体" w:eastAsia="宋体" w:cs="宋体"/>
          <w:sz w:val="24"/>
          <w:szCs w:val="24"/>
        </w:rPr>
      </w:pPr>
      <w:r>
        <w:rPr>
          <w:rFonts w:ascii="宋体" w:hAnsi="宋体" w:eastAsia="宋体" w:cs="宋体"/>
          <w:spacing w:val="1"/>
          <w:sz w:val="24"/>
          <w:szCs w:val="24"/>
        </w:rPr>
        <w:t>法定代表人或授权委托人</w:t>
      </w:r>
      <w:r>
        <w:rPr>
          <w:rFonts w:ascii="宋体" w:hAnsi="宋体" w:eastAsia="宋体" w:cs="宋体"/>
          <w:spacing w:val="-15"/>
          <w:sz w:val="24"/>
          <w:szCs w:val="24"/>
        </w:rPr>
        <w:t>：（</w:t>
      </w:r>
      <w:r>
        <w:rPr>
          <w:rFonts w:ascii="宋体" w:hAnsi="宋体" w:eastAsia="宋体" w:cs="宋体"/>
          <w:spacing w:val="1"/>
          <w:sz w:val="24"/>
          <w:szCs w:val="24"/>
        </w:rPr>
        <w:t>签字或盖章）</w:t>
      </w:r>
    </w:p>
    <w:p w14:paraId="7D3C2339">
      <w:pPr>
        <w:spacing w:line="219" w:lineRule="auto"/>
        <w:rPr>
          <w:rFonts w:ascii="宋体" w:hAnsi="宋体" w:eastAsia="宋体" w:cs="宋体"/>
          <w:sz w:val="24"/>
          <w:szCs w:val="24"/>
        </w:rPr>
      </w:pPr>
    </w:p>
    <w:p w14:paraId="269AA2B9">
      <w:pPr>
        <w:bidi w:val="0"/>
        <w:rPr>
          <w:rFonts w:ascii="Arial" w:hAnsi="Arial" w:eastAsia="Arial" w:cs="Arial"/>
          <w:snapToGrid w:val="0"/>
          <w:color w:val="000000"/>
          <w:kern w:val="0"/>
          <w:sz w:val="21"/>
          <w:szCs w:val="21"/>
          <w:lang w:val="en-US" w:eastAsia="en-US" w:bidi="ar-SA"/>
        </w:rPr>
      </w:pPr>
    </w:p>
    <w:p w14:paraId="328399BE">
      <w:pPr>
        <w:tabs>
          <w:tab w:val="left" w:pos="6112"/>
        </w:tabs>
        <w:spacing w:before="78" w:line="219" w:lineRule="auto"/>
        <w:ind w:left="5392"/>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7"/>
          <w:sz w:val="24"/>
          <w:szCs w:val="24"/>
        </w:rPr>
        <w:t>年月日</w:t>
      </w:r>
    </w:p>
    <w:p w14:paraId="0D70A7AB">
      <w:pPr>
        <w:bidi w:val="0"/>
        <w:rPr>
          <w:lang w:val="en-US" w:eastAsia="en-US"/>
        </w:rPr>
      </w:pPr>
    </w:p>
    <w:p w14:paraId="52E4712C">
      <w:pPr>
        <w:tabs>
          <w:tab w:val="left" w:pos="3718"/>
        </w:tabs>
        <w:bidi w:val="0"/>
        <w:jc w:val="left"/>
        <w:rPr>
          <w:rFonts w:hint="eastAsia" w:eastAsia="宋体"/>
          <w:lang w:val="en-US" w:eastAsia="zh-CN"/>
        </w:rPr>
        <w:sectPr>
          <w:footerReference r:id="rId32" w:type="default"/>
          <w:pgSz w:w="11906" w:h="16839"/>
          <w:pgMar w:top="1398" w:right="1112" w:bottom="1350" w:left="1305" w:header="0" w:footer="1136" w:gutter="0"/>
          <w:cols w:space="720" w:num="1"/>
        </w:sectPr>
      </w:pPr>
      <w:r>
        <w:rPr>
          <w:rFonts w:hint="eastAsia" w:eastAsia="宋体"/>
          <w:lang w:val="en-US" w:eastAsia="zh-CN"/>
        </w:rPr>
        <w:tab/>
      </w:r>
    </w:p>
    <w:p w14:paraId="6A92B929">
      <w:pPr>
        <w:spacing w:before="56" w:line="219" w:lineRule="auto"/>
        <w:ind w:left="2359"/>
        <w:rPr>
          <w:rFonts w:ascii="宋体" w:hAnsi="宋体" w:eastAsia="宋体" w:cs="宋体"/>
          <w:sz w:val="28"/>
          <w:szCs w:val="28"/>
        </w:rPr>
      </w:pPr>
      <w:r>
        <w:rPr>
          <w:rFonts w:ascii="宋体" w:hAnsi="宋体" w:eastAsia="宋体" w:cs="宋体"/>
          <w:b/>
          <w:bCs/>
          <w:spacing w:val="-3"/>
          <w:sz w:val="28"/>
          <w:szCs w:val="28"/>
        </w:rPr>
        <w:t>2、产品详情介绍及售后质保承诺书</w:t>
      </w:r>
    </w:p>
    <w:p w14:paraId="6A1999F2">
      <w:pPr>
        <w:pStyle w:val="8"/>
        <w:spacing w:line="302" w:lineRule="auto"/>
      </w:pPr>
    </w:p>
    <w:p w14:paraId="77376EB3">
      <w:pPr>
        <w:spacing w:before="91" w:line="219" w:lineRule="auto"/>
        <w:ind w:left="3700"/>
        <w:rPr>
          <w:rFonts w:ascii="宋体" w:hAnsi="宋体" w:eastAsia="宋体" w:cs="宋体"/>
          <w:sz w:val="28"/>
          <w:szCs w:val="28"/>
        </w:rPr>
      </w:pPr>
      <w:r>
        <w:rPr>
          <w:rFonts w:ascii="宋体" w:hAnsi="宋体" w:eastAsia="宋体" w:cs="宋体"/>
          <w:b/>
          <w:bCs/>
          <w:spacing w:val="-6"/>
          <w:sz w:val="28"/>
          <w:szCs w:val="28"/>
        </w:rPr>
        <w:t>（格式自拟）</w:t>
      </w:r>
    </w:p>
    <w:p w14:paraId="537AEC6D">
      <w:pPr>
        <w:pStyle w:val="8"/>
        <w:spacing w:line="241" w:lineRule="auto"/>
      </w:pPr>
    </w:p>
    <w:p w14:paraId="4A6B6B4F">
      <w:pPr>
        <w:pStyle w:val="8"/>
        <w:spacing w:line="241" w:lineRule="auto"/>
      </w:pPr>
    </w:p>
    <w:p w14:paraId="0CD8FE32">
      <w:pPr>
        <w:pStyle w:val="8"/>
        <w:spacing w:line="242" w:lineRule="auto"/>
      </w:pPr>
    </w:p>
    <w:p w14:paraId="49BFC7FA">
      <w:pPr>
        <w:spacing w:before="98" w:line="219" w:lineRule="auto"/>
        <w:ind w:left="2428"/>
        <w:outlineLvl w:val="1"/>
        <w:rPr>
          <w:rFonts w:ascii="宋体" w:hAnsi="宋体" w:eastAsia="宋体" w:cs="宋体"/>
          <w:sz w:val="30"/>
          <w:szCs w:val="30"/>
        </w:rPr>
      </w:pPr>
      <w:r>
        <w:rPr>
          <w:rFonts w:ascii="宋体" w:hAnsi="宋体" w:eastAsia="宋体" w:cs="宋体"/>
          <w:b/>
          <w:bCs/>
          <w:spacing w:val="-3"/>
          <w:sz w:val="30"/>
          <w:szCs w:val="30"/>
        </w:rPr>
        <w:t>产品质量保证及售后服务承诺书</w:t>
      </w:r>
    </w:p>
    <w:p w14:paraId="76832E71">
      <w:pPr>
        <w:pStyle w:val="8"/>
        <w:spacing w:line="285" w:lineRule="auto"/>
      </w:pPr>
    </w:p>
    <w:p w14:paraId="30DEFE39">
      <w:pPr>
        <w:pStyle w:val="8"/>
        <w:spacing w:line="285" w:lineRule="auto"/>
      </w:pPr>
    </w:p>
    <w:p w14:paraId="037FA1F4">
      <w:pPr>
        <w:spacing w:before="78" w:line="480" w:lineRule="auto"/>
        <w:ind w:firstLine="480"/>
        <w:rPr>
          <w:rFonts w:ascii="宋体" w:hAnsi="宋体" w:eastAsia="宋体" w:cs="宋体"/>
          <w:sz w:val="24"/>
          <w:szCs w:val="24"/>
        </w:rPr>
      </w:pPr>
      <w:r>
        <w:rPr>
          <w:rFonts w:ascii="宋体" w:hAnsi="宋体" w:eastAsia="宋体" w:cs="宋体"/>
          <w:spacing w:val="-2"/>
          <w:sz w:val="24"/>
          <w:szCs w:val="24"/>
        </w:rPr>
        <w:t>格式自拟。供应商根据谈判文件要求和采购内容及要求对产品质量保证及售后服务</w:t>
      </w:r>
      <w:r>
        <w:rPr>
          <w:rFonts w:ascii="宋体" w:hAnsi="宋体" w:eastAsia="宋体" w:cs="宋体"/>
          <w:spacing w:val="-1"/>
          <w:sz w:val="24"/>
          <w:szCs w:val="24"/>
        </w:rPr>
        <w:t>做出说明，包括但不仅限于承诺、质量证明文件等。</w:t>
      </w:r>
    </w:p>
    <w:p w14:paraId="187C5C1D">
      <w:pPr>
        <w:spacing w:line="480" w:lineRule="auto"/>
        <w:rPr>
          <w:rFonts w:ascii="宋体" w:hAnsi="宋体" w:eastAsia="宋体" w:cs="宋体"/>
          <w:sz w:val="24"/>
          <w:szCs w:val="24"/>
        </w:rPr>
        <w:sectPr>
          <w:footerReference r:id="rId33" w:type="default"/>
          <w:pgSz w:w="11906" w:h="16839"/>
          <w:pgMar w:top="1402" w:right="1418" w:bottom="1350" w:left="1427" w:header="0" w:footer="1136" w:gutter="0"/>
          <w:cols w:space="720" w:num="1"/>
        </w:sectPr>
      </w:pPr>
    </w:p>
    <w:p w14:paraId="12BDE467">
      <w:pPr>
        <w:spacing w:before="56" w:line="221" w:lineRule="auto"/>
        <w:ind w:left="3690"/>
        <w:outlineLvl w:val="0"/>
        <w:rPr>
          <w:rFonts w:ascii="宋体" w:hAnsi="宋体" w:eastAsia="宋体" w:cs="宋体"/>
          <w:sz w:val="28"/>
          <w:szCs w:val="28"/>
        </w:rPr>
      </w:pPr>
      <w:r>
        <w:rPr>
          <w:rFonts w:ascii="宋体" w:hAnsi="宋体" w:eastAsia="宋体" w:cs="宋体"/>
          <w:b/>
          <w:bCs/>
          <w:spacing w:val="-7"/>
          <w:sz w:val="28"/>
          <w:szCs w:val="28"/>
        </w:rPr>
        <w:t>3、其它</w:t>
      </w:r>
    </w:p>
    <w:p w14:paraId="749191C1">
      <w:pPr>
        <w:pStyle w:val="8"/>
        <w:spacing w:line="291" w:lineRule="auto"/>
      </w:pPr>
    </w:p>
    <w:p w14:paraId="3CE6AD10">
      <w:pPr>
        <w:pStyle w:val="8"/>
        <w:spacing w:line="291" w:lineRule="auto"/>
      </w:pPr>
    </w:p>
    <w:p w14:paraId="3EB7344C">
      <w:pPr>
        <w:spacing w:before="78" w:line="219" w:lineRule="auto"/>
        <w:ind w:left="455"/>
        <w:rPr>
          <w:rFonts w:ascii="仿宋" w:hAnsi="仿宋" w:eastAsia="仿宋" w:cs="仿宋"/>
          <w:sz w:val="24"/>
          <w:szCs w:val="24"/>
        </w:rPr>
      </w:pPr>
      <w:r>
        <w:rPr>
          <w:rFonts w:ascii="宋体" w:hAnsi="宋体" w:eastAsia="宋体" w:cs="宋体"/>
          <w:sz w:val="24"/>
          <w:szCs w:val="24"/>
        </w:rPr>
        <w:t>注：本部分为供应商认为需补充的其它事宜，</w:t>
      </w:r>
      <w:r>
        <w:rPr>
          <w:rFonts w:ascii="宋体" w:hAnsi="宋体" w:eastAsia="宋体" w:cs="宋体"/>
          <w:spacing w:val="-1"/>
          <w:sz w:val="24"/>
          <w:szCs w:val="24"/>
        </w:rPr>
        <w:t>若无补充事项可不填写</w:t>
      </w:r>
      <w:r>
        <w:rPr>
          <w:rFonts w:ascii="仿宋" w:hAnsi="仿宋" w:eastAsia="仿宋" w:cs="仿宋"/>
          <w:spacing w:val="-1"/>
          <w:sz w:val="24"/>
          <w:szCs w:val="24"/>
        </w:rPr>
        <w:t>。</w:t>
      </w:r>
    </w:p>
    <w:p w14:paraId="526CB792">
      <w:pPr>
        <w:spacing w:line="219" w:lineRule="auto"/>
        <w:rPr>
          <w:rFonts w:ascii="仿宋" w:hAnsi="仿宋" w:eastAsia="仿宋" w:cs="仿宋"/>
          <w:sz w:val="24"/>
          <w:szCs w:val="24"/>
        </w:rPr>
        <w:sectPr>
          <w:footerReference r:id="rId34" w:type="default"/>
          <w:pgSz w:w="11906" w:h="16839"/>
          <w:pgMar w:top="1402" w:right="1785" w:bottom="1350" w:left="1785" w:header="0" w:footer="1136" w:gutter="0"/>
          <w:cols w:space="720" w:num="1"/>
        </w:sectPr>
      </w:pPr>
    </w:p>
    <w:p w14:paraId="583EE17C">
      <w:pPr>
        <w:spacing w:before="56" w:line="219" w:lineRule="auto"/>
        <w:jc w:val="center"/>
        <w:rPr>
          <w:rFonts w:ascii="宋体" w:hAnsi="宋体" w:eastAsia="宋体" w:cs="宋体"/>
          <w:sz w:val="28"/>
          <w:szCs w:val="28"/>
        </w:rPr>
      </w:pPr>
      <w:r>
        <w:rPr>
          <w:rFonts w:ascii="宋体" w:hAnsi="宋体" w:eastAsia="宋体" w:cs="宋体"/>
          <w:b/>
          <w:bCs/>
          <w:spacing w:val="-3"/>
          <w:sz w:val="28"/>
          <w:szCs w:val="28"/>
        </w:rPr>
        <w:t>4、落实的政府采购政策</w:t>
      </w:r>
    </w:p>
    <w:p w14:paraId="5D066210">
      <w:pPr>
        <w:pStyle w:val="8"/>
        <w:spacing w:line="309" w:lineRule="auto"/>
      </w:pPr>
    </w:p>
    <w:p w14:paraId="0FC47264">
      <w:pPr>
        <w:spacing w:before="78" w:line="219" w:lineRule="auto"/>
        <w:ind w:left="2785"/>
        <w:outlineLvl w:val="0"/>
        <w:rPr>
          <w:rFonts w:ascii="宋体" w:hAnsi="宋体" w:eastAsia="宋体" w:cs="宋体"/>
          <w:sz w:val="24"/>
          <w:szCs w:val="24"/>
        </w:rPr>
      </w:pPr>
      <w:r>
        <w:rPr>
          <w:rFonts w:ascii="宋体" w:hAnsi="宋体" w:eastAsia="宋体" w:cs="宋体"/>
          <w:b/>
          <w:bCs/>
          <w:spacing w:val="6"/>
          <w:sz w:val="24"/>
          <w:szCs w:val="24"/>
        </w:rPr>
        <w:t>中小企业声明函（</w:t>
      </w:r>
      <w:r>
        <w:rPr>
          <w:rFonts w:hint="eastAsia" w:ascii="宋体" w:hAnsi="宋体" w:eastAsia="宋体" w:cs="宋体"/>
          <w:b/>
          <w:bCs/>
          <w:spacing w:val="6"/>
          <w:sz w:val="24"/>
          <w:szCs w:val="24"/>
          <w:lang w:eastAsia="zh-CN"/>
        </w:rPr>
        <w:t>货物</w:t>
      </w:r>
      <w:r>
        <w:rPr>
          <w:rFonts w:ascii="宋体" w:hAnsi="宋体" w:eastAsia="宋体" w:cs="宋体"/>
          <w:b/>
          <w:bCs/>
          <w:spacing w:val="6"/>
          <w:sz w:val="24"/>
          <w:szCs w:val="24"/>
        </w:rPr>
        <w:t>）</w:t>
      </w:r>
    </w:p>
    <w:p w14:paraId="32021E94">
      <w:pPr>
        <w:pStyle w:val="8"/>
        <w:spacing w:line="411" w:lineRule="auto"/>
      </w:pPr>
    </w:p>
    <w:p w14:paraId="59EB71C7">
      <w:pPr>
        <w:spacing w:before="78" w:line="479" w:lineRule="auto"/>
        <w:ind w:left="1" w:right="12" w:firstLine="503"/>
        <w:rPr>
          <w:rFonts w:ascii="宋体" w:hAnsi="宋体" w:eastAsia="宋体" w:cs="宋体"/>
          <w:sz w:val="24"/>
          <w:szCs w:val="24"/>
        </w:rPr>
      </w:pPr>
      <w:r>
        <w:rPr>
          <w:rFonts w:ascii="宋体" w:hAnsi="宋体" w:eastAsia="宋体" w:cs="宋体"/>
          <w:spacing w:val="9"/>
          <w:sz w:val="24"/>
          <w:szCs w:val="24"/>
        </w:rPr>
        <w:t>本公司(联合体)郑重声明，根据《政府采购促</w:t>
      </w:r>
      <w:r>
        <w:rPr>
          <w:rFonts w:ascii="宋体" w:hAnsi="宋体" w:eastAsia="宋体" w:cs="宋体"/>
          <w:spacing w:val="8"/>
          <w:sz w:val="24"/>
          <w:szCs w:val="24"/>
        </w:rPr>
        <w:t>进中小企业发展管理办法》(财</w:t>
      </w:r>
      <w:r>
        <w:rPr>
          <w:rFonts w:ascii="宋体" w:hAnsi="宋体" w:eastAsia="宋体" w:cs="宋体"/>
          <w:spacing w:val="4"/>
          <w:sz w:val="24"/>
          <w:szCs w:val="24"/>
        </w:rPr>
        <w:t>库(2020)46号)的规定，本公司(联合体)参加</w:t>
      </w:r>
      <w:r>
        <w:rPr>
          <w:rFonts w:ascii="宋体" w:hAnsi="宋体" w:eastAsia="宋体" w:cs="宋体"/>
          <w:spacing w:val="4"/>
          <w:sz w:val="24"/>
          <w:szCs w:val="24"/>
          <w:u w:val="single" w:color="auto"/>
        </w:rPr>
        <w:t>(单位名称)</w:t>
      </w:r>
      <w:r>
        <w:rPr>
          <w:rFonts w:ascii="宋体" w:hAnsi="宋体" w:eastAsia="宋体" w:cs="宋体"/>
          <w:spacing w:val="4"/>
          <w:sz w:val="24"/>
          <w:szCs w:val="24"/>
        </w:rPr>
        <w:t>的</w:t>
      </w:r>
      <w:r>
        <w:rPr>
          <w:rFonts w:ascii="宋体" w:hAnsi="宋体" w:eastAsia="宋体" w:cs="宋体"/>
          <w:spacing w:val="4"/>
          <w:sz w:val="24"/>
          <w:szCs w:val="24"/>
          <w:u w:val="single" w:color="auto"/>
        </w:rPr>
        <w:t>(项目名称)</w:t>
      </w:r>
      <w:r>
        <w:rPr>
          <w:rFonts w:ascii="宋体" w:hAnsi="宋体" w:eastAsia="宋体" w:cs="宋体"/>
          <w:spacing w:val="3"/>
          <w:sz w:val="24"/>
          <w:szCs w:val="24"/>
        </w:rPr>
        <w:t>采购</w:t>
      </w:r>
      <w:r>
        <w:rPr>
          <w:rFonts w:ascii="宋体" w:hAnsi="宋体" w:eastAsia="宋体" w:cs="宋体"/>
          <w:spacing w:val="11"/>
          <w:sz w:val="24"/>
          <w:szCs w:val="24"/>
        </w:rPr>
        <w:t>活动的全部为符合政策要求的中小企业(或者:</w:t>
      </w:r>
      <w:r>
        <w:rPr>
          <w:rFonts w:hint="eastAsia" w:ascii="宋体" w:hAnsi="宋体" w:eastAsia="宋体" w:cs="宋体"/>
          <w:spacing w:val="11"/>
          <w:sz w:val="24"/>
          <w:szCs w:val="24"/>
          <w:lang w:eastAsia="zh-CN"/>
        </w:rPr>
        <w:t>货物</w:t>
      </w:r>
      <w:r>
        <w:rPr>
          <w:rFonts w:ascii="宋体" w:hAnsi="宋体" w:eastAsia="宋体" w:cs="宋体"/>
          <w:spacing w:val="11"/>
          <w:sz w:val="24"/>
          <w:szCs w:val="24"/>
        </w:rPr>
        <w:t>全部由符合政策要求的中小企业承接)。相关企业(含联合体中的中小企业、签订分包意向协议的中</w:t>
      </w:r>
      <w:r>
        <w:rPr>
          <w:rFonts w:ascii="宋体" w:hAnsi="宋体" w:eastAsia="宋体" w:cs="宋体"/>
          <w:spacing w:val="8"/>
          <w:sz w:val="24"/>
          <w:szCs w:val="24"/>
        </w:rPr>
        <w:t>小企业)的具体情况如下:</w:t>
      </w:r>
    </w:p>
    <w:p w14:paraId="518801F7">
      <w:pPr>
        <w:spacing w:before="3" w:line="391" w:lineRule="auto"/>
        <w:ind w:right="12" w:firstLine="522"/>
        <w:rPr>
          <w:rFonts w:ascii="宋体" w:hAnsi="宋体" w:eastAsia="宋体" w:cs="宋体"/>
          <w:sz w:val="24"/>
          <w:szCs w:val="24"/>
        </w:rPr>
      </w:pPr>
      <w:r>
        <w:rPr>
          <w:rFonts w:ascii="宋体" w:hAnsi="宋体" w:eastAsia="宋体" w:cs="宋体"/>
          <w:spacing w:val="7"/>
          <w:sz w:val="24"/>
          <w:szCs w:val="24"/>
        </w:rPr>
        <w:t>1.</w:t>
      </w:r>
      <w:r>
        <w:rPr>
          <w:rFonts w:ascii="宋体" w:hAnsi="宋体" w:eastAsia="宋体" w:cs="宋体"/>
          <w:spacing w:val="7"/>
          <w:sz w:val="24"/>
          <w:szCs w:val="24"/>
          <w:u w:val="single" w:color="auto"/>
        </w:rPr>
        <w:t>(标的名称)</w:t>
      </w:r>
      <w:r>
        <w:rPr>
          <w:rFonts w:ascii="宋体" w:hAnsi="宋体" w:eastAsia="宋体" w:cs="宋体"/>
          <w:spacing w:val="7"/>
          <w:sz w:val="24"/>
          <w:szCs w:val="24"/>
        </w:rPr>
        <w:t>，属于</w:t>
      </w:r>
      <w:r>
        <w:rPr>
          <w:rFonts w:ascii="宋体" w:hAnsi="宋体" w:eastAsia="宋体" w:cs="宋体"/>
          <w:spacing w:val="7"/>
          <w:sz w:val="24"/>
          <w:szCs w:val="24"/>
          <w:u w:val="single" w:color="auto"/>
        </w:rPr>
        <w:t>(采购文件中明确的所属行业)</w:t>
      </w:r>
      <w:r>
        <w:rPr>
          <w:rFonts w:ascii="宋体" w:hAnsi="宋体" w:eastAsia="宋体" w:cs="宋体"/>
          <w:spacing w:val="7"/>
          <w:sz w:val="24"/>
          <w:szCs w:val="24"/>
        </w:rPr>
        <w:t>承建(承接)企业为</w:t>
      </w:r>
      <w:r>
        <w:rPr>
          <w:rFonts w:ascii="宋体" w:hAnsi="宋体" w:eastAsia="宋体" w:cs="宋体"/>
          <w:spacing w:val="7"/>
          <w:sz w:val="24"/>
          <w:szCs w:val="24"/>
          <w:u w:val="single" w:color="auto"/>
        </w:rPr>
        <w:t>(企</w:t>
      </w:r>
      <w:r>
        <w:rPr>
          <w:rFonts w:ascii="宋体" w:hAnsi="宋体" w:eastAsia="宋体" w:cs="宋体"/>
          <w:spacing w:val="2"/>
          <w:sz w:val="24"/>
          <w:szCs w:val="24"/>
          <w:u w:val="single" w:color="auto"/>
        </w:rPr>
        <w:t>业名称)</w:t>
      </w:r>
      <w:r>
        <w:rPr>
          <w:rFonts w:ascii="宋体" w:hAnsi="宋体" w:eastAsia="宋体" w:cs="宋体"/>
          <w:spacing w:val="2"/>
          <w:sz w:val="24"/>
          <w:szCs w:val="24"/>
        </w:rPr>
        <w:t>，从业人员人，营业收入为万元，资产总额为万元，属于(中</w:t>
      </w:r>
      <w:r>
        <w:rPr>
          <w:rFonts w:ascii="宋体" w:hAnsi="宋体" w:eastAsia="宋体" w:cs="宋体"/>
          <w:spacing w:val="10"/>
          <w:sz w:val="24"/>
          <w:szCs w:val="24"/>
        </w:rPr>
        <w:t>型企业、小型企业、微型企业)；</w:t>
      </w:r>
    </w:p>
    <w:p w14:paraId="4DA00EE5">
      <w:pPr>
        <w:pStyle w:val="8"/>
        <w:spacing w:line="257" w:lineRule="auto"/>
      </w:pPr>
    </w:p>
    <w:p w14:paraId="2EA3B8C6">
      <w:pPr>
        <w:spacing w:before="78" w:line="393" w:lineRule="auto"/>
        <w:ind w:right="12" w:firstLine="507"/>
        <w:rPr>
          <w:rFonts w:ascii="宋体" w:hAnsi="宋体" w:eastAsia="宋体" w:cs="宋体"/>
          <w:sz w:val="24"/>
          <w:szCs w:val="24"/>
        </w:rPr>
      </w:pPr>
      <w:r>
        <w:rPr>
          <w:rFonts w:ascii="宋体" w:hAnsi="宋体" w:eastAsia="宋体" w:cs="宋体"/>
          <w:spacing w:val="6"/>
          <w:sz w:val="24"/>
          <w:szCs w:val="24"/>
        </w:rPr>
        <w:t>2.</w:t>
      </w:r>
      <w:r>
        <w:rPr>
          <w:rFonts w:ascii="宋体" w:hAnsi="宋体" w:eastAsia="宋体" w:cs="宋体"/>
          <w:spacing w:val="6"/>
          <w:sz w:val="24"/>
          <w:szCs w:val="24"/>
          <w:u w:val="single" w:color="auto"/>
        </w:rPr>
        <w:t>(标的名称)</w:t>
      </w:r>
      <w:r>
        <w:rPr>
          <w:rFonts w:ascii="宋体" w:hAnsi="宋体" w:eastAsia="宋体" w:cs="宋体"/>
          <w:spacing w:val="6"/>
          <w:sz w:val="24"/>
          <w:szCs w:val="24"/>
        </w:rPr>
        <w:t>，属于（</w:t>
      </w:r>
      <w:r>
        <w:rPr>
          <w:rFonts w:ascii="宋体" w:hAnsi="宋体" w:eastAsia="宋体" w:cs="宋体"/>
          <w:spacing w:val="6"/>
          <w:sz w:val="24"/>
          <w:szCs w:val="24"/>
          <w:u w:val="single" w:color="auto"/>
        </w:rPr>
        <w:t>采购文件中明确的所属行业)承建</w:t>
      </w:r>
      <w:r>
        <w:rPr>
          <w:rFonts w:ascii="宋体" w:hAnsi="宋体" w:eastAsia="宋体" w:cs="宋体"/>
          <w:spacing w:val="6"/>
          <w:sz w:val="24"/>
          <w:szCs w:val="24"/>
        </w:rPr>
        <w:t>(承接</w:t>
      </w:r>
      <w:r>
        <w:rPr>
          <w:rFonts w:ascii="宋体" w:hAnsi="宋体" w:eastAsia="宋体" w:cs="宋体"/>
          <w:spacing w:val="5"/>
          <w:sz w:val="24"/>
          <w:szCs w:val="24"/>
        </w:rPr>
        <w:t>)企业为</w:t>
      </w:r>
      <w:r>
        <w:rPr>
          <w:rFonts w:ascii="宋体" w:hAnsi="宋体" w:eastAsia="宋体" w:cs="宋体"/>
          <w:spacing w:val="5"/>
          <w:sz w:val="24"/>
          <w:szCs w:val="24"/>
          <w:u w:val="single" w:color="auto"/>
        </w:rPr>
        <w:t>(企</w:t>
      </w:r>
      <w:r>
        <w:rPr>
          <w:rFonts w:ascii="宋体" w:hAnsi="宋体" w:eastAsia="宋体" w:cs="宋体"/>
          <w:spacing w:val="2"/>
          <w:sz w:val="24"/>
          <w:szCs w:val="24"/>
          <w:u w:val="single" w:color="auto"/>
        </w:rPr>
        <w:t>业名称)</w:t>
      </w:r>
      <w:r>
        <w:rPr>
          <w:rFonts w:ascii="宋体" w:hAnsi="宋体" w:eastAsia="宋体" w:cs="宋体"/>
          <w:spacing w:val="2"/>
          <w:sz w:val="24"/>
          <w:szCs w:val="24"/>
        </w:rPr>
        <w:t>，从业人员人，营业收入为万元，资产总额为万元，属于(中</w:t>
      </w:r>
      <w:r>
        <w:rPr>
          <w:rFonts w:ascii="宋体" w:hAnsi="宋体" w:eastAsia="宋体" w:cs="宋体"/>
          <w:spacing w:val="10"/>
          <w:sz w:val="24"/>
          <w:szCs w:val="24"/>
        </w:rPr>
        <w:t>型企业、小型企业、微型企业)；</w:t>
      </w:r>
    </w:p>
    <w:p w14:paraId="4E2A9FC5">
      <w:pPr>
        <w:pStyle w:val="8"/>
        <w:spacing w:line="432" w:lineRule="auto"/>
      </w:pPr>
    </w:p>
    <w:p w14:paraId="347E90AB">
      <w:pPr>
        <w:spacing w:before="78" w:line="99" w:lineRule="exact"/>
        <w:ind w:left="511"/>
        <w:rPr>
          <w:rFonts w:ascii="宋体" w:hAnsi="宋体" w:eastAsia="宋体" w:cs="宋体"/>
          <w:sz w:val="24"/>
          <w:szCs w:val="24"/>
        </w:rPr>
      </w:pPr>
      <w:r>
        <w:rPr>
          <w:rFonts w:ascii="宋体" w:hAnsi="宋体" w:eastAsia="宋体" w:cs="宋体"/>
          <w:spacing w:val="3"/>
          <w:position w:val="1"/>
          <w:sz w:val="24"/>
          <w:szCs w:val="24"/>
        </w:rPr>
        <w:t>....</w:t>
      </w:r>
    </w:p>
    <w:p w14:paraId="6F4BD94C">
      <w:pPr>
        <w:pStyle w:val="8"/>
        <w:spacing w:line="266" w:lineRule="auto"/>
      </w:pPr>
    </w:p>
    <w:p w14:paraId="533DBD92">
      <w:pPr>
        <w:spacing w:before="79" w:line="479" w:lineRule="auto"/>
        <w:ind w:right="12" w:firstLine="532"/>
        <w:rPr>
          <w:rFonts w:ascii="宋体" w:hAnsi="宋体" w:eastAsia="宋体" w:cs="宋体"/>
          <w:sz w:val="24"/>
          <w:szCs w:val="24"/>
        </w:rPr>
      </w:pPr>
      <w:r>
        <w:rPr>
          <w:rFonts w:ascii="宋体" w:hAnsi="宋体" w:eastAsia="宋体" w:cs="宋体"/>
          <w:spacing w:val="10"/>
          <w:sz w:val="24"/>
          <w:szCs w:val="24"/>
        </w:rPr>
        <w:t>以上企业，不属于大企业的分支机构，不存在控股股东为大企业的情形，也不存在与大企业的负责人为同一人的情形。</w:t>
      </w:r>
    </w:p>
    <w:p w14:paraId="35889ACF">
      <w:pPr>
        <w:spacing w:line="218" w:lineRule="auto"/>
        <w:ind w:left="505"/>
        <w:rPr>
          <w:rFonts w:ascii="宋体" w:hAnsi="宋体" w:eastAsia="宋体" w:cs="宋体"/>
          <w:sz w:val="24"/>
          <w:szCs w:val="24"/>
        </w:rPr>
      </w:pPr>
      <w:r>
        <w:rPr>
          <w:rFonts w:ascii="宋体" w:hAnsi="宋体" w:eastAsia="宋体" w:cs="宋体"/>
          <w:spacing w:val="11"/>
          <w:sz w:val="24"/>
          <w:szCs w:val="24"/>
        </w:rPr>
        <w:t>本企业对上述声明内容的真实性负责。如有虚假，将依法承担相</w:t>
      </w:r>
      <w:r>
        <w:rPr>
          <w:rFonts w:ascii="宋体" w:hAnsi="宋体" w:eastAsia="宋体" w:cs="宋体"/>
          <w:spacing w:val="10"/>
          <w:sz w:val="24"/>
          <w:szCs w:val="24"/>
        </w:rPr>
        <w:t>应责任。</w:t>
      </w:r>
    </w:p>
    <w:p w14:paraId="72A68A19">
      <w:pPr>
        <w:pStyle w:val="8"/>
        <w:spacing w:line="283" w:lineRule="auto"/>
      </w:pPr>
    </w:p>
    <w:p w14:paraId="0D2C2298">
      <w:pPr>
        <w:pStyle w:val="8"/>
        <w:spacing w:line="284" w:lineRule="auto"/>
      </w:pPr>
    </w:p>
    <w:p w14:paraId="77E73934">
      <w:pPr>
        <w:spacing w:before="79" w:line="219" w:lineRule="auto"/>
        <w:ind w:left="2164"/>
        <w:rPr>
          <w:rFonts w:ascii="宋体" w:hAnsi="宋体" w:eastAsia="宋体" w:cs="宋体"/>
          <w:sz w:val="24"/>
          <w:szCs w:val="24"/>
        </w:rPr>
      </w:pPr>
      <w:r>
        <w:rPr>
          <w:rFonts w:ascii="宋体" w:hAnsi="宋体" w:eastAsia="宋体" w:cs="宋体"/>
          <w:spacing w:val="3"/>
          <w:sz w:val="24"/>
          <w:szCs w:val="24"/>
        </w:rPr>
        <w:t>企业名称</w:t>
      </w:r>
      <w:r>
        <w:rPr>
          <w:rFonts w:ascii="宋体" w:hAnsi="宋体" w:eastAsia="宋体" w:cs="宋体"/>
          <w:spacing w:val="-18"/>
          <w:sz w:val="24"/>
          <w:szCs w:val="24"/>
        </w:rPr>
        <w:t>：（</w:t>
      </w:r>
      <w:r>
        <w:rPr>
          <w:rFonts w:ascii="宋体" w:hAnsi="宋体" w:eastAsia="宋体" w:cs="宋体"/>
          <w:spacing w:val="3"/>
          <w:sz w:val="24"/>
          <w:szCs w:val="24"/>
        </w:rPr>
        <w:t>盖章）</w:t>
      </w:r>
    </w:p>
    <w:p w14:paraId="41D1E260">
      <w:pPr>
        <w:pStyle w:val="8"/>
        <w:spacing w:line="258" w:lineRule="auto"/>
      </w:pPr>
    </w:p>
    <w:p w14:paraId="2B8610F1">
      <w:pPr>
        <w:spacing w:before="78" w:line="219" w:lineRule="auto"/>
        <w:jc w:val="right"/>
        <w:rPr>
          <w:rFonts w:ascii="宋体" w:hAnsi="宋体" w:eastAsia="宋体" w:cs="宋体"/>
          <w:sz w:val="24"/>
          <w:szCs w:val="24"/>
        </w:rPr>
      </w:pPr>
      <w:r>
        <w:rPr>
          <w:rFonts w:ascii="宋体" w:hAnsi="宋体" w:eastAsia="宋体" w:cs="宋体"/>
          <w:spacing w:val="-24"/>
          <w:sz w:val="24"/>
          <w:szCs w:val="24"/>
        </w:rPr>
        <w:t>日期：年月日</w:t>
      </w:r>
    </w:p>
    <w:p w14:paraId="4C222845">
      <w:pPr>
        <w:pStyle w:val="8"/>
        <w:spacing w:line="459" w:lineRule="auto"/>
      </w:pPr>
    </w:p>
    <w:p w14:paraId="55CAEC8A">
      <w:pPr>
        <w:spacing w:before="79" w:line="279" w:lineRule="auto"/>
        <w:ind w:left="4" w:firstLine="476"/>
        <w:rPr>
          <w:rFonts w:ascii="宋体" w:hAnsi="宋体" w:eastAsia="宋体" w:cs="宋体"/>
          <w:sz w:val="24"/>
          <w:szCs w:val="24"/>
        </w:rPr>
      </w:pPr>
      <w:r>
        <w:rPr>
          <w:rFonts w:ascii="宋体" w:hAnsi="宋体" w:eastAsia="宋体" w:cs="宋体"/>
          <w:spacing w:val="-2"/>
          <w:sz w:val="24"/>
          <w:szCs w:val="24"/>
        </w:rPr>
        <w:t>注：从业人员、营业收入、资产总额填报上一年度数据，无上一年度数据的新成立企业可不填报。</w:t>
      </w:r>
    </w:p>
    <w:p w14:paraId="457AA4AA">
      <w:pPr>
        <w:spacing w:before="308" w:line="219" w:lineRule="auto"/>
        <w:rPr>
          <w:rFonts w:ascii="宋体" w:hAnsi="宋体" w:eastAsia="宋体" w:cs="宋体"/>
          <w:sz w:val="24"/>
          <w:szCs w:val="24"/>
        </w:rPr>
      </w:pPr>
      <w:r>
        <w:rPr>
          <w:rFonts w:ascii="宋体" w:hAnsi="宋体" w:eastAsia="宋体" w:cs="宋体"/>
          <w:spacing w:val="-1"/>
          <w:sz w:val="24"/>
          <w:szCs w:val="24"/>
        </w:rPr>
        <w:t>注：如供应商不符合要求无需填写此表。</w:t>
      </w:r>
    </w:p>
    <w:p w14:paraId="79BF173B">
      <w:pPr>
        <w:spacing w:line="219" w:lineRule="auto"/>
        <w:rPr>
          <w:rFonts w:ascii="宋体" w:hAnsi="宋体" w:eastAsia="宋体" w:cs="宋体"/>
          <w:sz w:val="24"/>
          <w:szCs w:val="24"/>
        </w:rPr>
        <w:sectPr>
          <w:footerReference r:id="rId35" w:type="default"/>
          <w:pgSz w:w="11906" w:h="16839"/>
          <w:pgMar w:top="1402" w:right="1417" w:bottom="1350" w:left="1426" w:header="0" w:footer="1136" w:gutter="0"/>
          <w:cols w:space="720" w:num="1"/>
        </w:sectPr>
      </w:pPr>
    </w:p>
    <w:p w14:paraId="34BD2ECE">
      <w:pPr>
        <w:spacing w:before="48" w:line="219" w:lineRule="auto"/>
        <w:ind w:left="2377"/>
        <w:rPr>
          <w:rFonts w:ascii="宋体" w:hAnsi="宋体" w:eastAsia="宋体" w:cs="宋体"/>
          <w:sz w:val="24"/>
          <w:szCs w:val="24"/>
        </w:rPr>
      </w:pPr>
      <w:r>
        <w:rPr>
          <w:rFonts w:ascii="宋体" w:hAnsi="宋体" w:eastAsia="宋体" w:cs="宋体"/>
          <w:b/>
          <w:bCs/>
          <w:spacing w:val="-3"/>
          <w:sz w:val="24"/>
          <w:szCs w:val="24"/>
        </w:rPr>
        <w:t>制造（生产）企业小型、微型企业声明函</w:t>
      </w:r>
    </w:p>
    <w:p w14:paraId="5291FB21">
      <w:pPr>
        <w:pStyle w:val="8"/>
        <w:spacing w:line="275" w:lineRule="auto"/>
      </w:pPr>
    </w:p>
    <w:p w14:paraId="00B26DF2">
      <w:pPr>
        <w:tabs>
          <w:tab w:val="left" w:pos="495"/>
        </w:tabs>
        <w:spacing w:before="78" w:line="219" w:lineRule="auto"/>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b/>
          <w:bCs/>
          <w:spacing w:val="-17"/>
          <w:sz w:val="24"/>
          <w:szCs w:val="24"/>
          <w:u w:val="single" w:color="auto"/>
        </w:rPr>
        <w:t>（采购代理机构名称</w:t>
      </w:r>
      <w:r>
        <w:rPr>
          <w:rFonts w:ascii="宋体" w:hAnsi="宋体" w:eastAsia="宋体" w:cs="宋体"/>
          <w:b/>
          <w:bCs/>
          <w:sz w:val="24"/>
          <w:szCs w:val="24"/>
          <w:u w:val="single" w:color="auto"/>
        </w:rPr>
        <w:t>）</w:t>
      </w:r>
      <w:r>
        <w:rPr>
          <w:rFonts w:ascii="宋体" w:hAnsi="宋体" w:eastAsia="宋体" w:cs="宋体"/>
          <w:sz w:val="24"/>
          <w:szCs w:val="24"/>
        </w:rPr>
        <w:t>：</w:t>
      </w:r>
    </w:p>
    <w:p w14:paraId="0035692D">
      <w:pPr>
        <w:spacing w:before="237" w:line="400" w:lineRule="auto"/>
        <w:ind w:left="27" w:firstLine="585"/>
        <w:jc w:val="both"/>
        <w:rPr>
          <w:rFonts w:ascii="宋体" w:hAnsi="宋体" w:eastAsia="宋体" w:cs="宋体"/>
          <w:sz w:val="24"/>
          <w:szCs w:val="24"/>
        </w:rPr>
      </w:pPr>
      <w:r>
        <w:rPr>
          <w:rFonts w:ascii="宋体" w:hAnsi="宋体" w:eastAsia="宋体" w:cs="宋体"/>
          <w:spacing w:val="1"/>
          <w:sz w:val="24"/>
          <w:szCs w:val="24"/>
        </w:rPr>
        <w:t>本公司郑重声明，根据《政府采购促进中小企业发展暂行办法》（财库〔2011〕</w:t>
      </w:r>
      <w:r>
        <w:rPr>
          <w:rFonts w:ascii="宋体" w:hAnsi="宋体" w:eastAsia="宋体" w:cs="宋体"/>
          <w:spacing w:val="-2"/>
          <w:sz w:val="24"/>
          <w:szCs w:val="24"/>
        </w:rPr>
        <w:t>181号）的规定，本公司为（请填写：小型、微型）企业。即，本公司满足以下条件：《工业和信息化部、国家统计局、国家发展和改革委员会、财政部关</w:t>
      </w:r>
      <w:r>
        <w:rPr>
          <w:rFonts w:ascii="宋体" w:hAnsi="宋体" w:eastAsia="宋体" w:cs="宋体"/>
          <w:spacing w:val="-3"/>
          <w:sz w:val="24"/>
          <w:szCs w:val="24"/>
        </w:rPr>
        <w:t>于印发</w:t>
      </w:r>
      <w:r>
        <w:rPr>
          <w:rFonts w:ascii="宋体" w:hAnsi="宋体" w:eastAsia="宋体" w:cs="宋体"/>
          <w:spacing w:val="-1"/>
          <w:sz w:val="24"/>
          <w:szCs w:val="24"/>
        </w:rPr>
        <w:t>中小企业划型标准规定的通知》（工信部联企业〔2011〕300号）规定的划分标准。</w:t>
      </w:r>
    </w:p>
    <w:p w14:paraId="6F1D6FD1">
      <w:pPr>
        <w:spacing w:line="218" w:lineRule="auto"/>
        <w:ind w:left="490"/>
        <w:rPr>
          <w:rFonts w:ascii="宋体" w:hAnsi="宋体" w:eastAsia="宋体" w:cs="宋体"/>
          <w:sz w:val="24"/>
          <w:szCs w:val="24"/>
        </w:rPr>
      </w:pPr>
      <w:r>
        <w:rPr>
          <w:rFonts w:ascii="宋体" w:hAnsi="宋体" w:eastAsia="宋体" w:cs="宋体"/>
          <w:spacing w:val="-1"/>
          <w:sz w:val="24"/>
          <w:szCs w:val="24"/>
        </w:rPr>
        <w:t>本公司对上述声明的真实性负责。如有虚假，将依法承担相应责任。</w:t>
      </w:r>
    </w:p>
    <w:p w14:paraId="6DF207D2">
      <w:pPr>
        <w:pStyle w:val="8"/>
        <w:spacing w:line="336" w:lineRule="auto"/>
      </w:pPr>
    </w:p>
    <w:p w14:paraId="395A7F31">
      <w:pPr>
        <w:pStyle w:val="8"/>
        <w:spacing w:line="336" w:lineRule="auto"/>
      </w:pPr>
    </w:p>
    <w:p w14:paraId="72C236CE">
      <w:pPr>
        <w:spacing w:before="78" w:line="219" w:lineRule="auto"/>
        <w:ind w:left="9"/>
        <w:rPr>
          <w:rFonts w:ascii="宋体" w:hAnsi="宋体" w:eastAsia="宋体" w:cs="宋体"/>
          <w:sz w:val="24"/>
          <w:szCs w:val="24"/>
        </w:rPr>
      </w:pPr>
      <w:r>
        <w:rPr>
          <w:rFonts w:ascii="宋体" w:hAnsi="宋体" w:eastAsia="宋体" w:cs="宋体"/>
          <w:sz w:val="24"/>
          <w:szCs w:val="24"/>
        </w:rPr>
        <w:t>注：1.此函需声明参与本次投标的货物（产品）名称、</w:t>
      </w:r>
      <w:r>
        <w:rPr>
          <w:rFonts w:ascii="宋体" w:hAnsi="宋体" w:eastAsia="宋体" w:cs="宋体"/>
          <w:spacing w:val="-1"/>
          <w:sz w:val="24"/>
          <w:szCs w:val="24"/>
        </w:rPr>
        <w:t>规格、型号等相关资料；</w:t>
      </w:r>
    </w:p>
    <w:p w14:paraId="636F01D4">
      <w:pPr>
        <w:spacing w:before="237" w:line="308" w:lineRule="auto"/>
        <w:ind w:left="10" w:firstLine="481"/>
        <w:rPr>
          <w:rFonts w:ascii="宋体" w:hAnsi="宋体" w:eastAsia="宋体" w:cs="宋体"/>
          <w:sz w:val="24"/>
          <w:szCs w:val="24"/>
        </w:rPr>
      </w:pPr>
      <w:r>
        <w:rPr>
          <w:rFonts w:ascii="宋体" w:hAnsi="宋体" w:eastAsia="宋体" w:cs="宋体"/>
          <w:spacing w:val="-2"/>
          <w:sz w:val="24"/>
          <w:szCs w:val="24"/>
        </w:rPr>
        <w:t>2.此函须由投标产品的制造（生产）企业提供并声明，且加盖投标人公章。同时附</w:t>
      </w:r>
      <w:r>
        <w:rPr>
          <w:rFonts w:ascii="宋体" w:hAnsi="宋体" w:eastAsia="宋体" w:cs="宋体"/>
          <w:spacing w:val="-1"/>
          <w:sz w:val="24"/>
          <w:szCs w:val="24"/>
        </w:rPr>
        <w:t>制造（生产）企业上一年度的财务状况审计报告；</w:t>
      </w:r>
    </w:p>
    <w:p w14:paraId="23FF575A">
      <w:pPr>
        <w:spacing w:before="238" w:line="310" w:lineRule="auto"/>
        <w:ind w:left="8" w:firstLine="485"/>
        <w:rPr>
          <w:rFonts w:ascii="宋体" w:hAnsi="宋体" w:eastAsia="宋体" w:cs="宋体"/>
          <w:sz w:val="24"/>
          <w:szCs w:val="24"/>
        </w:rPr>
      </w:pPr>
      <w:r>
        <w:rPr>
          <w:rFonts w:ascii="宋体" w:hAnsi="宋体" w:eastAsia="宋体" w:cs="宋体"/>
          <w:spacing w:val="-2"/>
          <w:sz w:val="24"/>
          <w:szCs w:val="24"/>
        </w:rPr>
        <w:t>3.此函若出现多家制造（生产）企业的货物（产品）投标时，可按制造（生产）企</w:t>
      </w:r>
      <w:r>
        <w:rPr>
          <w:rFonts w:ascii="宋体" w:hAnsi="宋体" w:eastAsia="宋体" w:cs="宋体"/>
          <w:spacing w:val="-1"/>
          <w:sz w:val="24"/>
          <w:szCs w:val="24"/>
        </w:rPr>
        <w:t>业分别声明，一家制造（生产）企业填写一张。</w:t>
      </w:r>
    </w:p>
    <w:p w14:paraId="1D8DD9A2">
      <w:pPr>
        <w:pStyle w:val="8"/>
        <w:spacing w:line="243" w:lineRule="auto"/>
      </w:pPr>
    </w:p>
    <w:p w14:paraId="094DCB1E">
      <w:pPr>
        <w:pStyle w:val="8"/>
        <w:spacing w:line="243" w:lineRule="auto"/>
      </w:pPr>
    </w:p>
    <w:p w14:paraId="4E77C65E">
      <w:pPr>
        <w:pStyle w:val="8"/>
        <w:spacing w:line="243" w:lineRule="auto"/>
      </w:pPr>
    </w:p>
    <w:p w14:paraId="78C59C3B">
      <w:pPr>
        <w:pStyle w:val="8"/>
        <w:spacing w:line="243" w:lineRule="auto"/>
      </w:pPr>
    </w:p>
    <w:p w14:paraId="321C1FA0">
      <w:pPr>
        <w:pStyle w:val="8"/>
        <w:spacing w:line="244" w:lineRule="auto"/>
      </w:pPr>
    </w:p>
    <w:p w14:paraId="700CC1AD">
      <w:pPr>
        <w:pStyle w:val="8"/>
        <w:spacing w:line="244" w:lineRule="auto"/>
      </w:pPr>
    </w:p>
    <w:p w14:paraId="0F927A68">
      <w:pPr>
        <w:pStyle w:val="8"/>
        <w:spacing w:line="244" w:lineRule="auto"/>
      </w:pPr>
    </w:p>
    <w:p w14:paraId="6D5D3B84">
      <w:pPr>
        <w:spacing w:before="78" w:line="219" w:lineRule="auto"/>
        <w:ind w:left="2170"/>
        <w:rPr>
          <w:rFonts w:ascii="宋体" w:hAnsi="宋体" w:eastAsia="宋体" w:cs="宋体"/>
          <w:sz w:val="24"/>
          <w:szCs w:val="24"/>
        </w:rPr>
      </w:pPr>
      <w:r>
        <w:rPr>
          <w:rFonts w:ascii="宋体" w:hAnsi="宋体" w:eastAsia="宋体" w:cs="宋体"/>
          <w:spacing w:val="1"/>
          <w:sz w:val="24"/>
          <w:szCs w:val="24"/>
        </w:rPr>
        <w:t>制造（生产）企业名称</w:t>
      </w:r>
      <w:r>
        <w:rPr>
          <w:rFonts w:ascii="宋体" w:hAnsi="宋体" w:eastAsia="宋体" w:cs="宋体"/>
          <w:spacing w:val="-13"/>
          <w:sz w:val="24"/>
          <w:szCs w:val="24"/>
        </w:rPr>
        <w:t>：</w:t>
      </w:r>
      <w:r>
        <w:rPr>
          <w:rFonts w:ascii="宋体" w:hAnsi="宋体" w:eastAsia="宋体" w:cs="宋体"/>
          <w:spacing w:val="-13"/>
          <w:sz w:val="24"/>
          <w:szCs w:val="24"/>
          <w:u w:val="single" w:color="auto"/>
        </w:rPr>
        <w:t>（</w:t>
      </w:r>
      <w:r>
        <w:rPr>
          <w:rFonts w:ascii="宋体" w:hAnsi="宋体" w:eastAsia="宋体" w:cs="宋体"/>
          <w:spacing w:val="1"/>
          <w:sz w:val="24"/>
          <w:szCs w:val="24"/>
          <w:u w:val="single" w:color="auto"/>
        </w:rPr>
        <w:t>公章）</w:t>
      </w:r>
    </w:p>
    <w:p w14:paraId="58EFCF10">
      <w:pPr>
        <w:spacing w:before="236" w:line="219" w:lineRule="auto"/>
        <w:ind w:left="2170"/>
        <w:rPr>
          <w:rFonts w:ascii="宋体" w:hAnsi="宋体" w:eastAsia="宋体" w:cs="宋体"/>
          <w:sz w:val="24"/>
          <w:szCs w:val="24"/>
        </w:rPr>
      </w:pPr>
      <w:r>
        <w:rPr>
          <w:rFonts w:ascii="宋体" w:hAnsi="宋体" w:eastAsia="宋体" w:cs="宋体"/>
          <w:spacing w:val="1"/>
          <w:sz w:val="24"/>
          <w:szCs w:val="24"/>
        </w:rPr>
        <w:t>制造（生产）企业法定代表人</w:t>
      </w:r>
      <w:r>
        <w:rPr>
          <w:rFonts w:ascii="宋体" w:hAnsi="宋体" w:eastAsia="宋体" w:cs="宋体"/>
          <w:spacing w:val="-16"/>
          <w:sz w:val="24"/>
          <w:szCs w:val="24"/>
        </w:rPr>
        <w:t>：</w:t>
      </w:r>
      <w:r>
        <w:rPr>
          <w:rFonts w:ascii="宋体" w:hAnsi="宋体" w:eastAsia="宋体" w:cs="宋体"/>
          <w:spacing w:val="-16"/>
          <w:sz w:val="24"/>
          <w:szCs w:val="24"/>
          <w:u w:val="single" w:color="auto"/>
        </w:rPr>
        <w:t>（</w:t>
      </w:r>
      <w:r>
        <w:rPr>
          <w:rFonts w:ascii="宋体" w:hAnsi="宋体" w:eastAsia="宋体" w:cs="宋体"/>
          <w:spacing w:val="1"/>
          <w:sz w:val="24"/>
          <w:szCs w:val="24"/>
          <w:u w:val="single" w:color="auto"/>
        </w:rPr>
        <w:t>签字或盖章）</w:t>
      </w:r>
    </w:p>
    <w:p w14:paraId="3FDEEB97">
      <w:pPr>
        <w:tabs>
          <w:tab w:val="left" w:pos="7149"/>
        </w:tabs>
        <w:spacing w:before="237" w:line="219" w:lineRule="auto"/>
        <w:ind w:left="6430"/>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26"/>
          <w:sz w:val="24"/>
          <w:szCs w:val="24"/>
        </w:rPr>
        <w:t>年月日</w:t>
      </w:r>
    </w:p>
    <w:p w14:paraId="5DFC0894">
      <w:pPr>
        <w:pStyle w:val="8"/>
        <w:spacing w:line="297" w:lineRule="auto"/>
      </w:pPr>
    </w:p>
    <w:p w14:paraId="2EBCC368">
      <w:pPr>
        <w:pStyle w:val="8"/>
        <w:spacing w:line="297" w:lineRule="auto"/>
      </w:pPr>
    </w:p>
    <w:p w14:paraId="72F1CBA0">
      <w:pPr>
        <w:pStyle w:val="8"/>
        <w:spacing w:line="297" w:lineRule="auto"/>
      </w:pPr>
    </w:p>
    <w:p w14:paraId="25DBDF98">
      <w:pPr>
        <w:pStyle w:val="8"/>
        <w:spacing w:line="298" w:lineRule="auto"/>
      </w:pPr>
    </w:p>
    <w:p w14:paraId="55FA35A8">
      <w:pPr>
        <w:spacing w:before="78" w:line="219" w:lineRule="auto"/>
        <w:ind w:left="9"/>
        <w:rPr>
          <w:rFonts w:ascii="宋体" w:hAnsi="宋体" w:eastAsia="宋体" w:cs="宋体"/>
          <w:sz w:val="24"/>
          <w:szCs w:val="24"/>
        </w:rPr>
      </w:pPr>
      <w:r>
        <w:rPr>
          <w:rFonts w:ascii="宋体" w:hAnsi="宋体" w:eastAsia="宋体" w:cs="宋体"/>
          <w:spacing w:val="-1"/>
          <w:sz w:val="24"/>
          <w:szCs w:val="24"/>
        </w:rPr>
        <w:t>注：1、请参照工信部联企业〔2011〕300号文提供相关证明材料；</w:t>
      </w:r>
    </w:p>
    <w:p w14:paraId="73C4DADF">
      <w:pPr>
        <w:spacing w:before="234" w:line="219" w:lineRule="auto"/>
        <w:ind w:left="492"/>
        <w:rPr>
          <w:rFonts w:ascii="宋体" w:hAnsi="宋体" w:eastAsia="宋体" w:cs="宋体"/>
          <w:sz w:val="24"/>
          <w:szCs w:val="24"/>
        </w:rPr>
      </w:pPr>
      <w:r>
        <w:rPr>
          <w:rFonts w:ascii="宋体" w:hAnsi="宋体" w:eastAsia="宋体" w:cs="宋体"/>
          <w:spacing w:val="-1"/>
          <w:sz w:val="24"/>
          <w:szCs w:val="24"/>
        </w:rPr>
        <w:t>2、如供应商不符合要求无需填写此表。</w:t>
      </w:r>
    </w:p>
    <w:p w14:paraId="46571F94">
      <w:pPr>
        <w:spacing w:line="219" w:lineRule="auto"/>
        <w:rPr>
          <w:rFonts w:ascii="宋体" w:hAnsi="宋体" w:eastAsia="宋体" w:cs="宋体"/>
          <w:sz w:val="24"/>
          <w:szCs w:val="24"/>
        </w:rPr>
        <w:sectPr>
          <w:footerReference r:id="rId36" w:type="default"/>
          <w:pgSz w:w="11906" w:h="16839"/>
          <w:pgMar w:top="1405" w:right="1417" w:bottom="1350" w:left="1418" w:header="0" w:footer="1136" w:gutter="0"/>
          <w:cols w:space="720" w:num="1"/>
        </w:sectPr>
      </w:pPr>
    </w:p>
    <w:p w14:paraId="17B007EA">
      <w:pPr>
        <w:spacing w:before="48" w:line="219" w:lineRule="auto"/>
        <w:ind w:left="3209"/>
        <w:rPr>
          <w:rFonts w:ascii="宋体" w:hAnsi="宋体" w:eastAsia="宋体" w:cs="宋体"/>
          <w:sz w:val="24"/>
          <w:szCs w:val="24"/>
        </w:rPr>
      </w:pPr>
      <w:r>
        <w:rPr>
          <w:rFonts w:ascii="宋体" w:hAnsi="宋体" w:eastAsia="宋体" w:cs="宋体"/>
          <w:b/>
          <w:bCs/>
          <w:spacing w:val="-3"/>
          <w:sz w:val="24"/>
          <w:szCs w:val="24"/>
        </w:rPr>
        <w:t>残疾人福利性单位声明函</w:t>
      </w:r>
    </w:p>
    <w:p w14:paraId="012506BA">
      <w:pPr>
        <w:pStyle w:val="8"/>
        <w:spacing w:line="244" w:lineRule="auto"/>
      </w:pPr>
    </w:p>
    <w:p w14:paraId="6F13CE29">
      <w:pPr>
        <w:pStyle w:val="8"/>
        <w:spacing w:line="244" w:lineRule="auto"/>
      </w:pPr>
    </w:p>
    <w:p w14:paraId="56F4790A">
      <w:pPr>
        <w:pStyle w:val="8"/>
        <w:spacing w:line="245" w:lineRule="auto"/>
      </w:pPr>
    </w:p>
    <w:p w14:paraId="53F24BA4">
      <w:pPr>
        <w:pStyle w:val="8"/>
        <w:spacing w:line="245" w:lineRule="auto"/>
      </w:pPr>
    </w:p>
    <w:p w14:paraId="4962C05B">
      <w:pPr>
        <w:spacing w:before="78" w:line="400" w:lineRule="auto"/>
        <w:ind w:firstLine="481"/>
        <w:jc w:val="both"/>
        <w:rPr>
          <w:rFonts w:ascii="宋体" w:hAnsi="宋体" w:eastAsia="宋体" w:cs="宋体"/>
          <w:sz w:val="24"/>
          <w:szCs w:val="24"/>
        </w:rPr>
      </w:pPr>
      <w:r>
        <w:rPr>
          <w:rFonts w:ascii="宋体" w:hAnsi="宋体" w:eastAsia="宋体" w:cs="宋体"/>
          <w:spacing w:val="-4"/>
          <w:sz w:val="24"/>
          <w:szCs w:val="24"/>
        </w:rPr>
        <w:t>本单位郑重声明，根据《财政部民政部中国残疾人联合会关于促进残疾人就业政</w:t>
      </w:r>
      <w:r>
        <w:rPr>
          <w:rFonts w:ascii="宋体" w:hAnsi="宋体" w:eastAsia="宋体" w:cs="宋体"/>
          <w:spacing w:val="-1"/>
          <w:sz w:val="24"/>
          <w:szCs w:val="24"/>
        </w:rPr>
        <w:t>府采购政策的通知》（财库〔2017〕141号）</w:t>
      </w:r>
      <w:r>
        <w:rPr>
          <w:rFonts w:ascii="宋体" w:hAnsi="宋体" w:eastAsia="宋体" w:cs="宋体"/>
          <w:spacing w:val="-2"/>
          <w:sz w:val="24"/>
          <w:szCs w:val="24"/>
        </w:rPr>
        <w:t>的规定，本单位为符合条件的残疾人福利性单位，且本单位参加单位的项目采购活动提供本单位制</w:t>
      </w:r>
      <w:r>
        <w:rPr>
          <w:rFonts w:ascii="宋体" w:hAnsi="宋体" w:eastAsia="宋体" w:cs="宋体"/>
          <w:spacing w:val="1"/>
          <w:sz w:val="24"/>
          <w:szCs w:val="24"/>
        </w:rPr>
        <w:t>造的货物（由本单位承担工程/提供服务</w:t>
      </w:r>
      <w:r>
        <w:rPr>
          <w:rFonts w:ascii="宋体" w:hAnsi="宋体" w:eastAsia="宋体" w:cs="宋体"/>
          <w:spacing w:val="12"/>
          <w:sz w:val="24"/>
          <w:szCs w:val="24"/>
        </w:rPr>
        <w:t>），</w:t>
      </w:r>
      <w:r>
        <w:rPr>
          <w:rFonts w:ascii="宋体" w:hAnsi="宋体" w:eastAsia="宋体" w:cs="宋体"/>
          <w:spacing w:val="1"/>
          <w:sz w:val="24"/>
          <w:szCs w:val="24"/>
        </w:rPr>
        <w:t>或者提供其他残疾人福利性单位制造的货</w:t>
      </w:r>
      <w:r>
        <w:rPr>
          <w:rFonts w:ascii="宋体" w:hAnsi="宋体" w:eastAsia="宋体" w:cs="宋体"/>
          <w:spacing w:val="-1"/>
          <w:sz w:val="24"/>
          <w:szCs w:val="24"/>
        </w:rPr>
        <w:t>物（不包括使用非残疾人福利性单位注册商标的货物）。</w:t>
      </w:r>
    </w:p>
    <w:p w14:paraId="04AE8788">
      <w:pPr>
        <w:spacing w:line="218" w:lineRule="auto"/>
        <w:ind w:left="361"/>
        <w:rPr>
          <w:rFonts w:ascii="宋体" w:hAnsi="宋体" w:eastAsia="宋体" w:cs="宋体"/>
          <w:sz w:val="24"/>
          <w:szCs w:val="24"/>
        </w:rPr>
      </w:pPr>
      <w:r>
        <w:rPr>
          <w:rFonts w:ascii="宋体" w:hAnsi="宋体" w:eastAsia="宋体" w:cs="宋体"/>
          <w:spacing w:val="-1"/>
          <w:sz w:val="24"/>
          <w:szCs w:val="24"/>
        </w:rPr>
        <w:t>本单位对上述声明的真实性负责。如有虚假，将依法承担相应责任。</w:t>
      </w:r>
    </w:p>
    <w:p w14:paraId="0588ADA1">
      <w:pPr>
        <w:pStyle w:val="8"/>
        <w:spacing w:line="249" w:lineRule="auto"/>
      </w:pPr>
    </w:p>
    <w:p w14:paraId="3369EC41">
      <w:pPr>
        <w:pStyle w:val="8"/>
        <w:spacing w:line="249" w:lineRule="auto"/>
      </w:pPr>
    </w:p>
    <w:p w14:paraId="66CD4E85">
      <w:pPr>
        <w:pStyle w:val="8"/>
        <w:spacing w:line="249" w:lineRule="auto"/>
      </w:pPr>
    </w:p>
    <w:p w14:paraId="508FE3C3">
      <w:pPr>
        <w:pStyle w:val="8"/>
        <w:spacing w:line="249" w:lineRule="auto"/>
      </w:pPr>
    </w:p>
    <w:p w14:paraId="6EB781C8">
      <w:pPr>
        <w:pStyle w:val="8"/>
        <w:spacing w:line="249" w:lineRule="auto"/>
      </w:pPr>
    </w:p>
    <w:p w14:paraId="67ACF477">
      <w:pPr>
        <w:pStyle w:val="8"/>
        <w:spacing w:line="249" w:lineRule="auto"/>
      </w:pPr>
    </w:p>
    <w:p w14:paraId="3FF15FA1">
      <w:pPr>
        <w:pStyle w:val="8"/>
        <w:spacing w:line="249" w:lineRule="auto"/>
      </w:pPr>
    </w:p>
    <w:p w14:paraId="05F210D8">
      <w:pPr>
        <w:pStyle w:val="8"/>
        <w:spacing w:line="249" w:lineRule="auto"/>
      </w:pPr>
    </w:p>
    <w:p w14:paraId="0A9FD4DB">
      <w:pPr>
        <w:pStyle w:val="8"/>
        <w:spacing w:line="249" w:lineRule="auto"/>
      </w:pPr>
    </w:p>
    <w:p w14:paraId="4291E3D2">
      <w:pPr>
        <w:pStyle w:val="8"/>
        <w:spacing w:line="249" w:lineRule="auto"/>
      </w:pPr>
    </w:p>
    <w:p w14:paraId="5E268218">
      <w:pPr>
        <w:pStyle w:val="8"/>
        <w:spacing w:line="250" w:lineRule="auto"/>
      </w:pPr>
    </w:p>
    <w:p w14:paraId="16FFD1EE">
      <w:pPr>
        <w:spacing w:before="78" w:line="219" w:lineRule="auto"/>
        <w:jc w:val="right"/>
        <w:rPr>
          <w:rFonts w:ascii="宋体" w:hAnsi="宋体" w:eastAsia="宋体" w:cs="宋体"/>
          <w:sz w:val="24"/>
          <w:szCs w:val="24"/>
        </w:rPr>
      </w:pPr>
      <w:r>
        <w:rPr>
          <w:rFonts w:ascii="宋体" w:hAnsi="宋体" w:eastAsia="宋体" w:cs="宋体"/>
          <w:spacing w:val="3"/>
          <w:sz w:val="24"/>
          <w:szCs w:val="24"/>
        </w:rPr>
        <w:t>单位名称</w:t>
      </w:r>
      <w:r>
        <w:rPr>
          <w:rFonts w:ascii="宋体" w:hAnsi="宋体" w:eastAsia="宋体" w:cs="宋体"/>
          <w:spacing w:val="-17"/>
          <w:sz w:val="24"/>
          <w:szCs w:val="24"/>
        </w:rPr>
        <w:t>：（</w:t>
      </w:r>
      <w:r>
        <w:rPr>
          <w:rFonts w:ascii="宋体" w:hAnsi="宋体" w:eastAsia="宋体" w:cs="宋体"/>
          <w:spacing w:val="3"/>
          <w:sz w:val="24"/>
          <w:szCs w:val="24"/>
        </w:rPr>
        <w:t>盖章）</w:t>
      </w:r>
    </w:p>
    <w:p w14:paraId="0F9CFD81">
      <w:pPr>
        <w:pStyle w:val="8"/>
        <w:spacing w:line="304" w:lineRule="auto"/>
      </w:pPr>
    </w:p>
    <w:p w14:paraId="41D04A46">
      <w:pPr>
        <w:pStyle w:val="8"/>
        <w:spacing w:line="305" w:lineRule="auto"/>
      </w:pPr>
    </w:p>
    <w:p w14:paraId="13C97549">
      <w:pPr>
        <w:pStyle w:val="8"/>
        <w:spacing w:line="305" w:lineRule="auto"/>
      </w:pPr>
    </w:p>
    <w:p w14:paraId="147AA468">
      <w:pPr>
        <w:spacing w:before="78" w:line="219" w:lineRule="auto"/>
        <w:jc w:val="right"/>
        <w:rPr>
          <w:rFonts w:ascii="宋体" w:hAnsi="宋体" w:eastAsia="宋体" w:cs="宋体"/>
          <w:sz w:val="24"/>
          <w:szCs w:val="24"/>
        </w:rPr>
      </w:pPr>
      <w:r>
        <w:rPr>
          <w:rFonts w:ascii="宋体" w:hAnsi="宋体" w:eastAsia="宋体" w:cs="宋体"/>
          <w:spacing w:val="-17"/>
          <w:sz w:val="24"/>
          <w:szCs w:val="24"/>
        </w:rPr>
        <w:t>年月日</w:t>
      </w:r>
    </w:p>
    <w:p w14:paraId="4DF2B017">
      <w:pPr>
        <w:pStyle w:val="8"/>
        <w:spacing w:line="253" w:lineRule="auto"/>
      </w:pPr>
    </w:p>
    <w:p w14:paraId="67A8F1E8">
      <w:pPr>
        <w:pStyle w:val="8"/>
        <w:spacing w:line="254" w:lineRule="auto"/>
      </w:pPr>
    </w:p>
    <w:p w14:paraId="02650137">
      <w:pPr>
        <w:pStyle w:val="8"/>
        <w:spacing w:line="254" w:lineRule="auto"/>
      </w:pPr>
    </w:p>
    <w:p w14:paraId="79590727">
      <w:pPr>
        <w:pStyle w:val="8"/>
        <w:spacing w:line="254" w:lineRule="auto"/>
      </w:pPr>
    </w:p>
    <w:p w14:paraId="56231966">
      <w:pPr>
        <w:pStyle w:val="8"/>
        <w:spacing w:line="254" w:lineRule="auto"/>
      </w:pPr>
    </w:p>
    <w:p w14:paraId="1C6F5C95">
      <w:pPr>
        <w:pStyle w:val="8"/>
        <w:spacing w:line="254" w:lineRule="auto"/>
      </w:pPr>
    </w:p>
    <w:p w14:paraId="2A6C84D1">
      <w:pPr>
        <w:pStyle w:val="8"/>
        <w:spacing w:line="254" w:lineRule="auto"/>
      </w:pPr>
    </w:p>
    <w:p w14:paraId="630CF690">
      <w:pPr>
        <w:pStyle w:val="8"/>
        <w:spacing w:line="254" w:lineRule="auto"/>
      </w:pPr>
    </w:p>
    <w:p w14:paraId="2A1598B2">
      <w:pPr>
        <w:pStyle w:val="8"/>
        <w:spacing w:line="254" w:lineRule="auto"/>
      </w:pPr>
    </w:p>
    <w:p w14:paraId="57EC336C">
      <w:pPr>
        <w:pStyle w:val="8"/>
        <w:spacing w:line="254" w:lineRule="auto"/>
      </w:pPr>
    </w:p>
    <w:p w14:paraId="153A3B7F">
      <w:pPr>
        <w:spacing w:before="78" w:line="219" w:lineRule="auto"/>
        <w:rPr>
          <w:rFonts w:ascii="宋体" w:hAnsi="宋体" w:eastAsia="宋体" w:cs="宋体"/>
          <w:sz w:val="24"/>
          <w:szCs w:val="24"/>
        </w:rPr>
      </w:pPr>
      <w:r>
        <w:rPr>
          <w:rFonts w:ascii="宋体" w:hAnsi="宋体" w:eastAsia="宋体" w:cs="宋体"/>
          <w:spacing w:val="-1"/>
          <w:sz w:val="24"/>
          <w:szCs w:val="24"/>
        </w:rPr>
        <w:t>注：如供应商不符合要求无需填写此表。</w:t>
      </w:r>
    </w:p>
    <w:p w14:paraId="2EDEE3C7">
      <w:pPr>
        <w:spacing w:line="219" w:lineRule="auto"/>
        <w:rPr>
          <w:rFonts w:ascii="宋体" w:hAnsi="宋体" w:eastAsia="宋体" w:cs="宋体"/>
          <w:sz w:val="24"/>
          <w:szCs w:val="24"/>
        </w:rPr>
        <w:sectPr>
          <w:footerReference r:id="rId37" w:type="default"/>
          <w:pgSz w:w="11906" w:h="16839"/>
          <w:pgMar w:top="1405" w:right="1417" w:bottom="1350" w:left="1426" w:header="0" w:footer="1136" w:gutter="0"/>
          <w:cols w:space="720" w:num="1"/>
        </w:sectPr>
      </w:pPr>
    </w:p>
    <w:p w14:paraId="76FF7B22">
      <w:pPr>
        <w:pStyle w:val="8"/>
        <w:spacing w:line="254" w:lineRule="auto"/>
      </w:pPr>
    </w:p>
    <w:p w14:paraId="198FD8E6">
      <w:pPr>
        <w:pStyle w:val="8"/>
        <w:spacing w:line="255" w:lineRule="auto"/>
      </w:pPr>
    </w:p>
    <w:p w14:paraId="4D95EEC7">
      <w:pPr>
        <w:spacing w:before="78" w:line="219" w:lineRule="auto"/>
        <w:ind w:left="1754"/>
        <w:rPr>
          <w:rFonts w:ascii="宋体" w:hAnsi="宋体" w:eastAsia="宋体" w:cs="宋体"/>
          <w:sz w:val="24"/>
          <w:szCs w:val="24"/>
        </w:rPr>
      </w:pPr>
      <w:r>
        <w:rPr>
          <w:rFonts w:ascii="宋体" w:hAnsi="宋体" w:eastAsia="宋体" w:cs="宋体"/>
          <w:b/>
          <w:bCs/>
          <w:spacing w:val="-5"/>
          <w:sz w:val="24"/>
          <w:szCs w:val="24"/>
        </w:rPr>
        <w:t>“节能产品”，“环境标志产品”证明材料（若有）</w:t>
      </w:r>
    </w:p>
    <w:p w14:paraId="55BF84F7">
      <w:pPr>
        <w:pStyle w:val="8"/>
        <w:spacing w:line="315" w:lineRule="auto"/>
      </w:pPr>
    </w:p>
    <w:p w14:paraId="549CF396">
      <w:pPr>
        <w:pStyle w:val="8"/>
        <w:spacing w:line="315" w:lineRule="auto"/>
      </w:pPr>
    </w:p>
    <w:p w14:paraId="67261B0C">
      <w:pPr>
        <w:spacing w:before="78" w:line="219" w:lineRule="auto"/>
        <w:ind w:left="482"/>
        <w:rPr>
          <w:rFonts w:ascii="宋体" w:hAnsi="宋体" w:eastAsia="宋体" w:cs="宋体"/>
          <w:sz w:val="24"/>
          <w:szCs w:val="24"/>
        </w:rPr>
      </w:pPr>
      <w:r>
        <w:rPr>
          <w:rFonts w:ascii="宋体" w:hAnsi="宋体" w:eastAsia="宋体" w:cs="宋体"/>
          <w:spacing w:val="-5"/>
          <w:sz w:val="24"/>
          <w:szCs w:val="24"/>
        </w:rPr>
        <w:t>说明：</w:t>
      </w:r>
    </w:p>
    <w:p w14:paraId="635147B1">
      <w:pPr>
        <w:spacing w:before="234" w:line="310" w:lineRule="auto"/>
        <w:ind w:firstLine="496"/>
        <w:rPr>
          <w:rFonts w:ascii="宋体" w:hAnsi="宋体" w:eastAsia="宋体" w:cs="宋体"/>
          <w:sz w:val="24"/>
          <w:szCs w:val="24"/>
        </w:rPr>
      </w:pPr>
      <w:r>
        <w:rPr>
          <w:rFonts w:ascii="宋体" w:hAnsi="宋体" w:eastAsia="宋体" w:cs="宋体"/>
          <w:spacing w:val="-1"/>
          <w:sz w:val="24"/>
          <w:szCs w:val="24"/>
        </w:rPr>
        <w:t>1、供应商提供的产品属于“节能产品”，“环境标志产品”的，应按照谈判文件要求提供品目清单内产品截图和认证证书，并加盖供应商公章。</w:t>
      </w:r>
    </w:p>
    <w:p w14:paraId="40FF28B6">
      <w:pPr>
        <w:spacing w:before="233" w:line="219" w:lineRule="auto"/>
        <w:ind w:left="482"/>
        <w:rPr>
          <w:rFonts w:ascii="宋体" w:hAnsi="宋体" w:eastAsia="宋体" w:cs="宋体"/>
          <w:sz w:val="24"/>
          <w:szCs w:val="24"/>
        </w:rPr>
      </w:pPr>
      <w:r>
        <w:rPr>
          <w:rFonts w:ascii="宋体" w:hAnsi="宋体" w:eastAsia="宋体" w:cs="宋体"/>
          <w:spacing w:val="-1"/>
          <w:sz w:val="24"/>
          <w:szCs w:val="24"/>
        </w:rPr>
        <w:t>2、未按照第1条要求提供的，评审时不予以考虑。</w:t>
      </w:r>
    </w:p>
    <w:p w14:paraId="7BA9651D">
      <w:pPr>
        <w:pStyle w:val="8"/>
        <w:spacing w:line="246" w:lineRule="auto"/>
      </w:pPr>
    </w:p>
    <w:p w14:paraId="682220FB">
      <w:pPr>
        <w:pStyle w:val="8"/>
        <w:spacing w:line="246" w:lineRule="auto"/>
      </w:pPr>
    </w:p>
    <w:p w14:paraId="7569BAAA">
      <w:pPr>
        <w:pStyle w:val="8"/>
        <w:spacing w:line="246" w:lineRule="auto"/>
      </w:pPr>
    </w:p>
    <w:p w14:paraId="773F2106">
      <w:pPr>
        <w:pStyle w:val="8"/>
        <w:spacing w:line="246" w:lineRule="auto"/>
      </w:pPr>
    </w:p>
    <w:p w14:paraId="5BE80B2A">
      <w:pPr>
        <w:pStyle w:val="8"/>
        <w:spacing w:line="246" w:lineRule="auto"/>
      </w:pPr>
    </w:p>
    <w:p w14:paraId="185F32CB">
      <w:pPr>
        <w:pStyle w:val="8"/>
        <w:spacing w:line="246" w:lineRule="auto"/>
      </w:pPr>
    </w:p>
    <w:p w14:paraId="3D3B7FDB">
      <w:pPr>
        <w:pStyle w:val="8"/>
        <w:spacing w:line="246" w:lineRule="auto"/>
      </w:pPr>
    </w:p>
    <w:p w14:paraId="22050EAF">
      <w:pPr>
        <w:pStyle w:val="8"/>
        <w:spacing w:line="246" w:lineRule="auto"/>
      </w:pPr>
    </w:p>
    <w:p w14:paraId="1AD50546">
      <w:pPr>
        <w:pStyle w:val="8"/>
        <w:spacing w:line="246" w:lineRule="auto"/>
      </w:pPr>
    </w:p>
    <w:p w14:paraId="3060E193">
      <w:pPr>
        <w:pStyle w:val="8"/>
        <w:spacing w:line="246" w:lineRule="auto"/>
      </w:pPr>
    </w:p>
    <w:p w14:paraId="0CE95D47">
      <w:pPr>
        <w:pStyle w:val="8"/>
        <w:spacing w:line="246" w:lineRule="auto"/>
      </w:pPr>
    </w:p>
    <w:p w14:paraId="723D8DEE">
      <w:pPr>
        <w:pStyle w:val="8"/>
        <w:spacing w:line="246" w:lineRule="auto"/>
      </w:pPr>
    </w:p>
    <w:p w14:paraId="2F65454E">
      <w:pPr>
        <w:pStyle w:val="8"/>
        <w:spacing w:line="246" w:lineRule="auto"/>
      </w:pPr>
    </w:p>
    <w:p w14:paraId="79B8A4D4">
      <w:pPr>
        <w:pStyle w:val="8"/>
        <w:spacing w:line="247" w:lineRule="auto"/>
      </w:pPr>
    </w:p>
    <w:p w14:paraId="3A415767">
      <w:pPr>
        <w:pStyle w:val="8"/>
        <w:spacing w:line="247" w:lineRule="auto"/>
      </w:pPr>
    </w:p>
    <w:p w14:paraId="08B58428">
      <w:pPr>
        <w:pStyle w:val="8"/>
        <w:spacing w:line="247" w:lineRule="auto"/>
      </w:pPr>
    </w:p>
    <w:p w14:paraId="47384363">
      <w:pPr>
        <w:pStyle w:val="8"/>
        <w:spacing w:line="247" w:lineRule="auto"/>
      </w:pPr>
    </w:p>
    <w:p w14:paraId="3A3D7F8C">
      <w:pPr>
        <w:pStyle w:val="8"/>
        <w:spacing w:line="247" w:lineRule="auto"/>
      </w:pPr>
    </w:p>
    <w:p w14:paraId="35FCC24C">
      <w:pPr>
        <w:pStyle w:val="8"/>
        <w:spacing w:line="247" w:lineRule="auto"/>
      </w:pPr>
    </w:p>
    <w:p w14:paraId="39847282">
      <w:pPr>
        <w:pStyle w:val="8"/>
        <w:spacing w:line="247" w:lineRule="auto"/>
      </w:pPr>
    </w:p>
    <w:p w14:paraId="43CB541A">
      <w:pPr>
        <w:spacing w:before="78" w:line="219" w:lineRule="auto"/>
        <w:rPr>
          <w:rFonts w:ascii="宋体" w:hAnsi="宋体" w:eastAsia="宋体" w:cs="宋体"/>
          <w:sz w:val="24"/>
          <w:szCs w:val="24"/>
        </w:rPr>
      </w:pPr>
      <w:r>
        <w:rPr>
          <w:rFonts w:ascii="宋体" w:hAnsi="宋体" w:eastAsia="宋体" w:cs="宋体"/>
          <w:spacing w:val="-1"/>
          <w:sz w:val="24"/>
          <w:szCs w:val="24"/>
        </w:rPr>
        <w:t>注：如供应商不符合要求无需填写此表。</w:t>
      </w:r>
    </w:p>
    <w:p w14:paraId="47B8FAB5"/>
    <w:sectPr>
      <w:footerReference r:id="rId38" w:type="default"/>
      <w:pgSz w:w="11906" w:h="16839"/>
      <w:pgMar w:top="1431" w:right="1418" w:bottom="1185" w:left="1425" w:header="0" w:footer="971"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GENISO"/>
    <w:panose1 w:val="00000000000000000000"/>
    <w:charset w:val="00"/>
    <w:family w:val="auto"/>
    <w:pitch w:val="default"/>
    <w:sig w:usb0="00000000" w:usb1="00000000" w:usb2="00000000" w:usb3="00000000" w:csb0="00000000" w:csb1="00000000"/>
  </w:font>
  <w:font w:name="GENISO">
    <w:panose1 w:val="02000400000000000000"/>
    <w:charset w:val="00"/>
    <w:family w:val="auto"/>
    <w:pitch w:val="default"/>
    <w:sig w:usb0="00000003" w:usb1="00000000" w:usb2="00000040" w:usb3="00000000" w:csb0="000001FF" w:csb1="0000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655838">
    <w:pPr>
      <w:spacing w:line="209" w:lineRule="auto"/>
      <w:ind w:left="4459"/>
      <w:rPr>
        <w:rFonts w:ascii="宋体" w:hAnsi="宋体" w:eastAsia="宋体" w:cs="宋体"/>
        <w:sz w:val="18"/>
        <w:szCs w:val="18"/>
      </w:rPr>
    </w:pPr>
    <w:r>
      <w:rPr>
        <w:rFonts w:ascii="宋体" w:hAnsi="宋体" w:eastAsia="宋体" w:cs="宋体"/>
        <w:spacing w:val="-7"/>
        <w:sz w:val="18"/>
        <w:szCs w:val="18"/>
      </w:rPr>
      <w:t>第</w:t>
    </w:r>
    <w:r>
      <w:rPr>
        <w:rFonts w:ascii="Calibri" w:hAnsi="Calibri" w:eastAsia="Calibri" w:cs="Calibri"/>
        <w:spacing w:val="-7"/>
        <w:sz w:val="18"/>
        <w:szCs w:val="18"/>
      </w:rPr>
      <w:t>6</w:t>
    </w:r>
    <w:r>
      <w:rPr>
        <w:rFonts w:ascii="宋体" w:hAnsi="宋体" w:eastAsia="宋体" w:cs="宋体"/>
        <w:spacing w:val="-7"/>
        <w:sz w:val="18"/>
        <w:szCs w:val="18"/>
      </w:rPr>
      <w:t>页共</w:t>
    </w:r>
    <w:r>
      <w:rPr>
        <w:rFonts w:ascii="Calibri" w:hAnsi="Calibri" w:eastAsia="Calibri" w:cs="Calibri"/>
        <w:spacing w:val="-7"/>
        <w:sz w:val="18"/>
        <w:szCs w:val="18"/>
      </w:rPr>
      <w:t>66</w:t>
    </w:r>
    <w:r>
      <w:rPr>
        <w:rFonts w:ascii="宋体" w:hAnsi="宋体" w:eastAsia="宋体" w:cs="宋体"/>
        <w:spacing w:val="-7"/>
        <w:sz w:val="18"/>
        <w:szCs w:val="18"/>
      </w:rPr>
      <w:t>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F70C98">
    <w:pPr>
      <w:spacing w:line="209" w:lineRule="auto"/>
      <w:ind w:left="3407"/>
      <w:rPr>
        <w:rFonts w:ascii="宋体" w:hAnsi="宋体" w:eastAsia="宋体" w:cs="宋体"/>
        <w:sz w:val="18"/>
        <w:szCs w:val="18"/>
      </w:rPr>
    </w:pPr>
    <w:r>
      <w:rPr>
        <w:rFonts w:ascii="宋体" w:hAnsi="宋体" w:eastAsia="宋体" w:cs="宋体"/>
        <w:spacing w:val="-4"/>
        <w:sz w:val="18"/>
        <w:szCs w:val="18"/>
      </w:rPr>
      <w:t>第</w:t>
    </w:r>
    <w:r>
      <w:rPr>
        <w:rFonts w:ascii="Calibri" w:hAnsi="Calibri" w:eastAsia="Calibri" w:cs="Calibri"/>
        <w:spacing w:val="-4"/>
        <w:sz w:val="18"/>
        <w:szCs w:val="18"/>
      </w:rPr>
      <w:t>40</w:t>
    </w:r>
    <w:r>
      <w:rPr>
        <w:rFonts w:ascii="宋体" w:hAnsi="宋体" w:eastAsia="宋体" w:cs="宋体"/>
        <w:spacing w:val="-4"/>
        <w:sz w:val="18"/>
        <w:szCs w:val="18"/>
      </w:rPr>
      <w:t>页共</w:t>
    </w:r>
    <w:r>
      <w:rPr>
        <w:rFonts w:ascii="Calibri" w:hAnsi="Calibri" w:eastAsia="Calibri" w:cs="Calibri"/>
        <w:spacing w:val="-4"/>
        <w:sz w:val="18"/>
        <w:szCs w:val="18"/>
      </w:rPr>
      <w:t>66</w:t>
    </w:r>
    <w:r>
      <w:rPr>
        <w:rFonts w:ascii="宋体" w:hAnsi="宋体" w:eastAsia="宋体" w:cs="宋体"/>
        <w:spacing w:val="-4"/>
        <w:sz w:val="18"/>
        <w:szCs w:val="18"/>
      </w:rPr>
      <w:t>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61A061">
    <w:pPr>
      <w:spacing w:line="209" w:lineRule="auto"/>
      <w:ind w:left="3769"/>
      <w:rPr>
        <w:rFonts w:ascii="宋体" w:hAnsi="宋体" w:eastAsia="宋体" w:cs="宋体"/>
        <w:sz w:val="18"/>
        <w:szCs w:val="18"/>
      </w:rPr>
    </w:pPr>
    <w:r>
      <w:rPr>
        <w:rFonts w:ascii="宋体" w:hAnsi="宋体" w:eastAsia="宋体" w:cs="宋体"/>
        <w:spacing w:val="-4"/>
        <w:sz w:val="18"/>
        <w:szCs w:val="18"/>
      </w:rPr>
      <w:t>第</w:t>
    </w:r>
    <w:r>
      <w:rPr>
        <w:rFonts w:ascii="Calibri" w:hAnsi="Calibri" w:eastAsia="Calibri" w:cs="Calibri"/>
        <w:spacing w:val="-4"/>
        <w:sz w:val="18"/>
        <w:szCs w:val="18"/>
      </w:rPr>
      <w:t>42</w:t>
    </w:r>
    <w:r>
      <w:rPr>
        <w:rFonts w:ascii="宋体" w:hAnsi="宋体" w:eastAsia="宋体" w:cs="宋体"/>
        <w:spacing w:val="-4"/>
        <w:sz w:val="18"/>
        <w:szCs w:val="18"/>
      </w:rPr>
      <w:t>页共</w:t>
    </w:r>
    <w:r>
      <w:rPr>
        <w:rFonts w:ascii="Calibri" w:hAnsi="Calibri" w:eastAsia="Calibri" w:cs="Calibri"/>
        <w:spacing w:val="-4"/>
        <w:sz w:val="18"/>
        <w:szCs w:val="18"/>
      </w:rPr>
      <w:t>66</w:t>
    </w:r>
    <w:r>
      <w:rPr>
        <w:rFonts w:ascii="宋体" w:hAnsi="宋体" w:eastAsia="宋体" w:cs="宋体"/>
        <w:spacing w:val="-4"/>
        <w:sz w:val="18"/>
        <w:szCs w:val="18"/>
      </w:rPr>
      <w:t>页</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C38F5C">
    <w:pPr>
      <w:spacing w:line="209" w:lineRule="auto"/>
      <w:ind w:left="4355"/>
      <w:rPr>
        <w:rFonts w:ascii="宋体" w:hAnsi="宋体" w:eastAsia="宋体" w:cs="宋体"/>
        <w:sz w:val="18"/>
        <w:szCs w:val="18"/>
      </w:rPr>
    </w:pPr>
    <w:r>
      <w:rPr>
        <w:rFonts w:ascii="宋体" w:hAnsi="宋体" w:eastAsia="宋体" w:cs="宋体"/>
        <w:spacing w:val="-4"/>
        <w:sz w:val="18"/>
        <w:szCs w:val="18"/>
      </w:rPr>
      <w:t>第</w:t>
    </w:r>
    <w:r>
      <w:rPr>
        <w:rFonts w:ascii="Calibri" w:hAnsi="Calibri" w:eastAsia="Calibri" w:cs="Calibri"/>
        <w:spacing w:val="-4"/>
        <w:sz w:val="18"/>
        <w:szCs w:val="18"/>
      </w:rPr>
      <w:t>43</w:t>
    </w:r>
    <w:r>
      <w:rPr>
        <w:rFonts w:ascii="宋体" w:hAnsi="宋体" w:eastAsia="宋体" w:cs="宋体"/>
        <w:spacing w:val="-4"/>
        <w:sz w:val="18"/>
        <w:szCs w:val="18"/>
      </w:rPr>
      <w:t>页共</w:t>
    </w:r>
    <w:r>
      <w:rPr>
        <w:rFonts w:ascii="Calibri" w:hAnsi="Calibri" w:eastAsia="Calibri" w:cs="Calibri"/>
        <w:spacing w:val="-4"/>
        <w:sz w:val="18"/>
        <w:szCs w:val="18"/>
      </w:rPr>
      <w:t>66</w:t>
    </w:r>
    <w:r>
      <w:rPr>
        <w:rFonts w:ascii="宋体" w:hAnsi="宋体" w:eastAsia="宋体" w:cs="宋体"/>
        <w:spacing w:val="-4"/>
        <w:sz w:val="18"/>
        <w:szCs w:val="18"/>
      </w:rPr>
      <w:t>页</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A69E2A">
    <w:pPr>
      <w:spacing w:line="209" w:lineRule="auto"/>
      <w:ind w:left="3777"/>
      <w:rPr>
        <w:rFonts w:ascii="宋体" w:hAnsi="宋体" w:eastAsia="宋体" w:cs="宋体"/>
        <w:sz w:val="18"/>
        <w:szCs w:val="18"/>
      </w:rPr>
    </w:pPr>
    <w:r>
      <w:rPr>
        <w:rFonts w:ascii="宋体" w:hAnsi="宋体" w:eastAsia="宋体" w:cs="宋体"/>
        <w:spacing w:val="-4"/>
        <w:sz w:val="18"/>
        <w:szCs w:val="18"/>
      </w:rPr>
      <w:t>第</w:t>
    </w:r>
    <w:r>
      <w:rPr>
        <w:rFonts w:ascii="Calibri" w:hAnsi="Calibri" w:eastAsia="Calibri" w:cs="Calibri"/>
        <w:spacing w:val="-4"/>
        <w:sz w:val="18"/>
        <w:szCs w:val="18"/>
      </w:rPr>
      <w:t>44</w:t>
    </w:r>
    <w:r>
      <w:rPr>
        <w:rFonts w:ascii="宋体" w:hAnsi="宋体" w:eastAsia="宋体" w:cs="宋体"/>
        <w:spacing w:val="-4"/>
        <w:sz w:val="18"/>
        <w:szCs w:val="18"/>
      </w:rPr>
      <w:t>页共</w:t>
    </w:r>
    <w:r>
      <w:rPr>
        <w:rFonts w:ascii="Calibri" w:hAnsi="Calibri" w:eastAsia="Calibri" w:cs="Calibri"/>
        <w:spacing w:val="-4"/>
        <w:sz w:val="18"/>
        <w:szCs w:val="18"/>
      </w:rPr>
      <w:t>66</w:t>
    </w:r>
    <w:r>
      <w:rPr>
        <w:rFonts w:ascii="宋体" w:hAnsi="宋体" w:eastAsia="宋体" w:cs="宋体"/>
        <w:spacing w:val="-4"/>
        <w:sz w:val="18"/>
        <w:szCs w:val="18"/>
      </w:rPr>
      <w:t>页</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81D5C">
    <w:pPr>
      <w:spacing w:line="209" w:lineRule="auto"/>
      <w:ind w:left="3777"/>
      <w:rPr>
        <w:rFonts w:ascii="宋体" w:hAnsi="宋体" w:eastAsia="宋体" w:cs="宋体"/>
        <w:sz w:val="18"/>
        <w:szCs w:val="18"/>
      </w:rPr>
    </w:pPr>
    <w:r>
      <w:rPr>
        <w:rFonts w:ascii="宋体" w:hAnsi="宋体" w:eastAsia="宋体" w:cs="宋体"/>
        <w:spacing w:val="-4"/>
        <w:sz w:val="18"/>
        <w:szCs w:val="18"/>
      </w:rPr>
      <w:t>第</w:t>
    </w:r>
    <w:r>
      <w:rPr>
        <w:rFonts w:ascii="Calibri" w:hAnsi="Calibri" w:eastAsia="Calibri" w:cs="Calibri"/>
        <w:spacing w:val="-4"/>
        <w:sz w:val="18"/>
        <w:szCs w:val="18"/>
      </w:rPr>
      <w:t>45</w:t>
    </w:r>
    <w:r>
      <w:rPr>
        <w:rFonts w:ascii="宋体" w:hAnsi="宋体" w:eastAsia="宋体" w:cs="宋体"/>
        <w:spacing w:val="-4"/>
        <w:sz w:val="18"/>
        <w:szCs w:val="18"/>
      </w:rPr>
      <w:t>页共</w:t>
    </w:r>
    <w:r>
      <w:rPr>
        <w:rFonts w:ascii="Calibri" w:hAnsi="Calibri" w:eastAsia="Calibri" w:cs="Calibri"/>
        <w:spacing w:val="-4"/>
        <w:sz w:val="18"/>
        <w:szCs w:val="18"/>
      </w:rPr>
      <w:t>66</w:t>
    </w:r>
    <w:r>
      <w:rPr>
        <w:rFonts w:ascii="宋体" w:hAnsi="宋体" w:eastAsia="宋体" w:cs="宋体"/>
        <w:spacing w:val="-4"/>
        <w:sz w:val="18"/>
        <w:szCs w:val="18"/>
      </w:rPr>
      <w:t>页</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2FDFAE">
    <w:pPr>
      <w:spacing w:line="209" w:lineRule="auto"/>
      <w:ind w:left="3777"/>
      <w:rPr>
        <w:rFonts w:ascii="宋体" w:hAnsi="宋体" w:eastAsia="宋体" w:cs="宋体"/>
        <w:sz w:val="18"/>
        <w:szCs w:val="18"/>
      </w:rPr>
    </w:pPr>
    <w:r>
      <w:rPr>
        <w:rFonts w:ascii="宋体" w:hAnsi="宋体" w:eastAsia="宋体" w:cs="宋体"/>
        <w:spacing w:val="-4"/>
        <w:sz w:val="18"/>
        <w:szCs w:val="18"/>
      </w:rPr>
      <w:t>第</w:t>
    </w:r>
    <w:r>
      <w:rPr>
        <w:rFonts w:ascii="Calibri" w:hAnsi="Calibri" w:eastAsia="Calibri" w:cs="Calibri"/>
        <w:spacing w:val="-4"/>
        <w:sz w:val="18"/>
        <w:szCs w:val="18"/>
      </w:rPr>
      <w:t>46</w:t>
    </w:r>
    <w:r>
      <w:rPr>
        <w:rFonts w:ascii="宋体" w:hAnsi="宋体" w:eastAsia="宋体" w:cs="宋体"/>
        <w:spacing w:val="-4"/>
        <w:sz w:val="18"/>
        <w:szCs w:val="18"/>
      </w:rPr>
      <w:t>页共</w:t>
    </w:r>
    <w:r>
      <w:rPr>
        <w:rFonts w:ascii="Calibri" w:hAnsi="Calibri" w:eastAsia="Calibri" w:cs="Calibri"/>
        <w:spacing w:val="-4"/>
        <w:sz w:val="18"/>
        <w:szCs w:val="18"/>
      </w:rPr>
      <w:t>66</w:t>
    </w:r>
    <w:r>
      <w:rPr>
        <w:rFonts w:ascii="宋体" w:hAnsi="宋体" w:eastAsia="宋体" w:cs="宋体"/>
        <w:spacing w:val="-4"/>
        <w:sz w:val="18"/>
        <w:szCs w:val="18"/>
      </w:rPr>
      <w:t>页</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E76AA1">
    <w:pPr>
      <w:spacing w:line="209" w:lineRule="auto"/>
      <w:ind w:left="3769"/>
      <w:rPr>
        <w:rFonts w:ascii="宋体" w:hAnsi="宋体" w:eastAsia="宋体" w:cs="宋体"/>
        <w:sz w:val="18"/>
        <w:szCs w:val="18"/>
      </w:rPr>
    </w:pPr>
    <w:r>
      <w:rPr>
        <w:rFonts w:ascii="宋体" w:hAnsi="宋体" w:eastAsia="宋体" w:cs="宋体"/>
        <w:spacing w:val="-4"/>
        <w:sz w:val="18"/>
        <w:szCs w:val="18"/>
      </w:rPr>
      <w:t>第</w:t>
    </w:r>
    <w:r>
      <w:rPr>
        <w:rFonts w:ascii="Calibri" w:hAnsi="Calibri" w:eastAsia="Calibri" w:cs="Calibri"/>
        <w:spacing w:val="-4"/>
        <w:sz w:val="18"/>
        <w:szCs w:val="18"/>
      </w:rPr>
      <w:t>47</w:t>
    </w:r>
    <w:r>
      <w:rPr>
        <w:rFonts w:ascii="宋体" w:hAnsi="宋体" w:eastAsia="宋体" w:cs="宋体"/>
        <w:spacing w:val="-4"/>
        <w:sz w:val="18"/>
        <w:szCs w:val="18"/>
      </w:rPr>
      <w:t>页共</w:t>
    </w:r>
    <w:r>
      <w:rPr>
        <w:rFonts w:ascii="Calibri" w:hAnsi="Calibri" w:eastAsia="Calibri" w:cs="Calibri"/>
        <w:spacing w:val="-4"/>
        <w:sz w:val="18"/>
        <w:szCs w:val="18"/>
      </w:rPr>
      <w:t>66</w:t>
    </w:r>
    <w:r>
      <w:rPr>
        <w:rFonts w:ascii="宋体" w:hAnsi="宋体" w:eastAsia="宋体" w:cs="宋体"/>
        <w:spacing w:val="-4"/>
        <w:sz w:val="18"/>
        <w:szCs w:val="18"/>
      </w:rPr>
      <w:t>页</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44BED">
    <w:pPr>
      <w:spacing w:line="209" w:lineRule="auto"/>
      <w:ind w:left="3889"/>
      <w:rPr>
        <w:rFonts w:ascii="宋体" w:hAnsi="宋体" w:eastAsia="宋体" w:cs="宋体"/>
        <w:sz w:val="18"/>
        <w:szCs w:val="18"/>
      </w:rPr>
    </w:pPr>
    <w:r>
      <w:rPr>
        <w:rFonts w:ascii="宋体" w:hAnsi="宋体" w:eastAsia="宋体" w:cs="宋体"/>
        <w:spacing w:val="-4"/>
        <w:sz w:val="18"/>
        <w:szCs w:val="18"/>
      </w:rPr>
      <w:t>第</w:t>
    </w:r>
    <w:r>
      <w:rPr>
        <w:rFonts w:ascii="Calibri" w:hAnsi="Calibri" w:eastAsia="Calibri" w:cs="Calibri"/>
        <w:spacing w:val="-4"/>
        <w:sz w:val="18"/>
        <w:szCs w:val="18"/>
      </w:rPr>
      <w:t>48</w:t>
    </w:r>
    <w:r>
      <w:rPr>
        <w:rFonts w:ascii="宋体" w:hAnsi="宋体" w:eastAsia="宋体" w:cs="宋体"/>
        <w:spacing w:val="-4"/>
        <w:sz w:val="18"/>
        <w:szCs w:val="18"/>
      </w:rPr>
      <w:t>页共</w:t>
    </w:r>
    <w:r>
      <w:rPr>
        <w:rFonts w:ascii="Calibri" w:hAnsi="Calibri" w:eastAsia="Calibri" w:cs="Calibri"/>
        <w:spacing w:val="-4"/>
        <w:sz w:val="18"/>
        <w:szCs w:val="18"/>
      </w:rPr>
      <w:t>66</w:t>
    </w:r>
    <w:r>
      <w:rPr>
        <w:rFonts w:ascii="宋体" w:hAnsi="宋体" w:eastAsia="宋体" w:cs="宋体"/>
        <w:spacing w:val="-4"/>
        <w:sz w:val="18"/>
        <w:szCs w:val="18"/>
      </w:rPr>
      <w:t>页</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984A9">
    <w:pPr>
      <w:spacing w:line="209" w:lineRule="auto"/>
      <w:ind w:left="3963"/>
      <w:rPr>
        <w:rFonts w:ascii="宋体" w:hAnsi="宋体" w:eastAsia="宋体" w:cs="宋体"/>
        <w:sz w:val="18"/>
        <w:szCs w:val="18"/>
      </w:rPr>
    </w:pPr>
    <w:r>
      <w:rPr>
        <w:rFonts w:ascii="宋体" w:hAnsi="宋体" w:eastAsia="宋体" w:cs="宋体"/>
        <w:spacing w:val="-4"/>
        <w:sz w:val="18"/>
        <w:szCs w:val="18"/>
      </w:rPr>
      <w:t>第</w:t>
    </w:r>
    <w:r>
      <w:rPr>
        <w:rFonts w:ascii="Calibri" w:hAnsi="Calibri" w:eastAsia="Calibri" w:cs="Calibri"/>
        <w:spacing w:val="-4"/>
        <w:sz w:val="18"/>
        <w:szCs w:val="18"/>
      </w:rPr>
      <w:t>49</w:t>
    </w:r>
    <w:r>
      <w:rPr>
        <w:rFonts w:ascii="宋体" w:hAnsi="宋体" w:eastAsia="宋体" w:cs="宋体"/>
        <w:spacing w:val="-4"/>
        <w:sz w:val="18"/>
        <w:szCs w:val="18"/>
      </w:rPr>
      <w:t>页共</w:t>
    </w:r>
    <w:r>
      <w:rPr>
        <w:rFonts w:ascii="Calibri" w:hAnsi="Calibri" w:eastAsia="Calibri" w:cs="Calibri"/>
        <w:spacing w:val="-4"/>
        <w:sz w:val="18"/>
        <w:szCs w:val="18"/>
      </w:rPr>
      <w:t>66</w:t>
    </w:r>
    <w:r>
      <w:rPr>
        <w:rFonts w:ascii="宋体" w:hAnsi="宋体" w:eastAsia="宋体" w:cs="宋体"/>
        <w:spacing w:val="-4"/>
        <w:sz w:val="18"/>
        <w:szCs w:val="18"/>
      </w:rPr>
      <w:t>页</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581E0">
    <w:pPr>
      <w:spacing w:line="209" w:lineRule="auto"/>
      <w:ind w:left="3889"/>
      <w:rPr>
        <w:rFonts w:ascii="宋体" w:hAnsi="宋体" w:eastAsia="宋体" w:cs="宋体"/>
        <w:sz w:val="18"/>
        <w:szCs w:val="18"/>
      </w:rPr>
    </w:pPr>
    <w:r>
      <w:rPr>
        <w:rFonts w:ascii="宋体" w:hAnsi="宋体" w:eastAsia="宋体" w:cs="宋体"/>
        <w:spacing w:val="-4"/>
        <w:sz w:val="18"/>
        <w:szCs w:val="18"/>
      </w:rPr>
      <w:t>第</w:t>
    </w:r>
    <w:r>
      <w:rPr>
        <w:rFonts w:ascii="Calibri" w:hAnsi="Calibri" w:eastAsia="Calibri" w:cs="Calibri"/>
        <w:spacing w:val="-4"/>
        <w:sz w:val="18"/>
        <w:szCs w:val="18"/>
      </w:rPr>
      <w:t>48</w:t>
    </w:r>
    <w:r>
      <w:rPr>
        <w:rFonts w:ascii="宋体" w:hAnsi="宋体" w:eastAsia="宋体" w:cs="宋体"/>
        <w:spacing w:val="-4"/>
        <w:sz w:val="18"/>
        <w:szCs w:val="18"/>
      </w:rPr>
      <w:t>页共</w:t>
    </w:r>
    <w:r>
      <w:rPr>
        <w:rFonts w:ascii="Calibri" w:hAnsi="Calibri" w:eastAsia="Calibri" w:cs="Calibri"/>
        <w:spacing w:val="-4"/>
        <w:sz w:val="18"/>
        <w:szCs w:val="18"/>
      </w:rPr>
      <w:t>66</w:t>
    </w:r>
    <w:r>
      <w:rPr>
        <w:rFonts w:ascii="宋体" w:hAnsi="宋体" w:eastAsia="宋体" w:cs="宋体"/>
        <w:spacing w:val="-4"/>
        <w:sz w:val="18"/>
        <w:szCs w:val="18"/>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38A697">
    <w:pPr>
      <w:spacing w:line="209" w:lineRule="auto"/>
      <w:ind w:left="3769"/>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31</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F8772C">
    <w:pPr>
      <w:spacing w:line="209" w:lineRule="auto"/>
      <w:ind w:left="3889"/>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50</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B5AC2C">
    <w:pPr>
      <w:spacing w:line="209" w:lineRule="auto"/>
      <w:ind w:left="3767"/>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51</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D7418">
    <w:pPr>
      <w:spacing w:line="209" w:lineRule="auto"/>
      <w:ind w:left="3769"/>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52</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C4DE7F">
    <w:pPr>
      <w:spacing w:line="209" w:lineRule="auto"/>
      <w:ind w:left="3768"/>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53</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45F7A">
    <w:pPr>
      <w:spacing w:line="209" w:lineRule="auto"/>
      <w:ind w:left="3769"/>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54</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1BC4E">
    <w:pPr>
      <w:spacing w:line="209" w:lineRule="auto"/>
      <w:ind w:left="3764"/>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55</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D3BFDD">
    <w:pPr>
      <w:spacing w:line="209" w:lineRule="auto"/>
      <w:ind w:left="4203"/>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56</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7EA597">
    <w:pPr>
      <w:spacing w:line="209" w:lineRule="auto"/>
      <w:ind w:left="3888"/>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57</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CF0F45">
    <w:pPr>
      <w:spacing w:line="209" w:lineRule="auto"/>
      <w:ind w:left="3888"/>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58</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CCC88">
    <w:pPr>
      <w:spacing w:line="209" w:lineRule="auto"/>
      <w:ind w:left="3765"/>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59</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16B748">
    <w:pPr>
      <w:spacing w:line="209" w:lineRule="auto"/>
      <w:ind w:left="3796"/>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32</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BACED0">
    <w:pPr>
      <w:spacing w:line="209" w:lineRule="auto"/>
      <w:ind w:left="3407"/>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60</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E725FB">
    <w:pPr>
      <w:spacing w:line="209" w:lineRule="auto"/>
      <w:ind w:left="3766"/>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61</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8F686">
    <w:pPr>
      <w:spacing w:line="209" w:lineRule="auto"/>
      <w:ind w:left="3775"/>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62</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10B2D9">
    <w:pPr>
      <w:spacing w:line="209" w:lineRule="auto"/>
      <w:ind w:left="3766"/>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63</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4B4B4E">
    <w:pPr>
      <w:spacing w:line="209" w:lineRule="auto"/>
      <w:ind w:left="3768"/>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64</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70180">
    <w:pPr>
      <w:spacing w:line="209" w:lineRule="auto"/>
      <w:ind w:left="3769"/>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33</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2DDAC">
    <w:pPr>
      <w:spacing w:line="209" w:lineRule="auto"/>
      <w:ind w:left="3768"/>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34</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2E5489">
    <w:pPr>
      <w:spacing w:line="209" w:lineRule="auto"/>
      <w:ind w:left="3769"/>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35</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68AD68">
    <w:pPr>
      <w:spacing w:line="209" w:lineRule="auto"/>
      <w:ind w:left="3768"/>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36</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6B6615">
    <w:pPr>
      <w:spacing w:line="209" w:lineRule="auto"/>
      <w:ind w:left="3769"/>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37</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97836">
    <w:pPr>
      <w:spacing w:line="209" w:lineRule="auto"/>
      <w:ind w:left="3761"/>
      <w:rPr>
        <w:rFonts w:ascii="宋体" w:hAnsi="宋体" w:eastAsia="宋体" w:cs="宋体"/>
        <w:sz w:val="18"/>
        <w:szCs w:val="18"/>
      </w:rPr>
    </w:pPr>
    <w:r>
      <w:rPr>
        <w:rFonts w:ascii="宋体" w:hAnsi="宋体" w:eastAsia="宋体" w:cs="宋体"/>
        <w:spacing w:val="-5"/>
        <w:sz w:val="18"/>
        <w:szCs w:val="18"/>
      </w:rPr>
      <w:t>第</w:t>
    </w:r>
    <w:r>
      <w:rPr>
        <w:rFonts w:ascii="Calibri" w:hAnsi="Calibri" w:eastAsia="Calibri" w:cs="Calibri"/>
        <w:spacing w:val="-5"/>
        <w:sz w:val="18"/>
        <w:szCs w:val="18"/>
      </w:rPr>
      <w:t>39</w:t>
    </w:r>
    <w:r>
      <w:rPr>
        <w:rFonts w:ascii="宋体" w:hAnsi="宋体" w:eastAsia="宋体" w:cs="宋体"/>
        <w:spacing w:val="-5"/>
        <w:sz w:val="18"/>
        <w:szCs w:val="18"/>
      </w:rPr>
      <w:t>页共</w:t>
    </w:r>
    <w:r>
      <w:rPr>
        <w:rFonts w:ascii="Calibri" w:hAnsi="Calibri" w:eastAsia="Calibri" w:cs="Calibri"/>
        <w:spacing w:val="-5"/>
        <w:sz w:val="18"/>
        <w:szCs w:val="18"/>
      </w:rPr>
      <w:t>66</w:t>
    </w:r>
    <w:r>
      <w:rPr>
        <w:rFonts w:ascii="宋体" w:hAnsi="宋体" w:eastAsia="宋体" w:cs="宋体"/>
        <w:spacing w:val="-5"/>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1BA357"/>
    <w:multiLevelType w:val="singleLevel"/>
    <w:tmpl w:val="801BA357"/>
    <w:lvl w:ilvl="0" w:tentative="0">
      <w:start w:val="5"/>
      <w:numFmt w:val="chineseCounting"/>
      <w:suff w:val="space"/>
      <w:lvlText w:val="第%1章"/>
      <w:lvlJc w:val="left"/>
      <w:rPr>
        <w:rFonts w:hint="eastAsia"/>
      </w:rPr>
    </w:lvl>
  </w:abstractNum>
  <w:abstractNum w:abstractNumId="1">
    <w:nsid w:val="2D1C396B"/>
    <w:multiLevelType w:val="singleLevel"/>
    <w:tmpl w:val="2D1C396B"/>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172A27"/>
    <w:rsid w:val="004C4135"/>
    <w:rsid w:val="00920750"/>
    <w:rsid w:val="016C2345"/>
    <w:rsid w:val="02922C89"/>
    <w:rsid w:val="03604B36"/>
    <w:rsid w:val="0462668B"/>
    <w:rsid w:val="04746715"/>
    <w:rsid w:val="04B0389B"/>
    <w:rsid w:val="0543026B"/>
    <w:rsid w:val="05892A66"/>
    <w:rsid w:val="05A0627F"/>
    <w:rsid w:val="05F37E31"/>
    <w:rsid w:val="06A116ED"/>
    <w:rsid w:val="06F468D0"/>
    <w:rsid w:val="07C02047"/>
    <w:rsid w:val="087F5A5E"/>
    <w:rsid w:val="08AB285E"/>
    <w:rsid w:val="092E6CF6"/>
    <w:rsid w:val="0988395A"/>
    <w:rsid w:val="09F84682"/>
    <w:rsid w:val="0A2144BB"/>
    <w:rsid w:val="0A79472F"/>
    <w:rsid w:val="0D5374B9"/>
    <w:rsid w:val="0E791BC5"/>
    <w:rsid w:val="0F621C35"/>
    <w:rsid w:val="108F25B6"/>
    <w:rsid w:val="10EA1EE2"/>
    <w:rsid w:val="122D1A08"/>
    <w:rsid w:val="12922018"/>
    <w:rsid w:val="13F03731"/>
    <w:rsid w:val="143839F9"/>
    <w:rsid w:val="143E4A1F"/>
    <w:rsid w:val="1544701F"/>
    <w:rsid w:val="16277C99"/>
    <w:rsid w:val="164764AC"/>
    <w:rsid w:val="16C46124"/>
    <w:rsid w:val="16F35A55"/>
    <w:rsid w:val="17046984"/>
    <w:rsid w:val="17966920"/>
    <w:rsid w:val="18B708FC"/>
    <w:rsid w:val="19C01A32"/>
    <w:rsid w:val="19F60818"/>
    <w:rsid w:val="1A903AFB"/>
    <w:rsid w:val="1B4346C9"/>
    <w:rsid w:val="1B7A3E63"/>
    <w:rsid w:val="1CCB6103"/>
    <w:rsid w:val="1D921938"/>
    <w:rsid w:val="1E1C7D4C"/>
    <w:rsid w:val="1E9D0594"/>
    <w:rsid w:val="1FBE07C2"/>
    <w:rsid w:val="1FBE4C66"/>
    <w:rsid w:val="1FFC578E"/>
    <w:rsid w:val="2027280B"/>
    <w:rsid w:val="20692E24"/>
    <w:rsid w:val="20C16910"/>
    <w:rsid w:val="20E879FE"/>
    <w:rsid w:val="211F4384"/>
    <w:rsid w:val="229B1A5C"/>
    <w:rsid w:val="23184C97"/>
    <w:rsid w:val="25E90563"/>
    <w:rsid w:val="26B85694"/>
    <w:rsid w:val="26FE003E"/>
    <w:rsid w:val="27A110F5"/>
    <w:rsid w:val="286454FC"/>
    <w:rsid w:val="2879797C"/>
    <w:rsid w:val="29887E05"/>
    <w:rsid w:val="29BD1AEA"/>
    <w:rsid w:val="29C61D8F"/>
    <w:rsid w:val="2A261D85"/>
    <w:rsid w:val="2B471FB3"/>
    <w:rsid w:val="2C54328A"/>
    <w:rsid w:val="2C7843EE"/>
    <w:rsid w:val="2CEA709A"/>
    <w:rsid w:val="2E150147"/>
    <w:rsid w:val="2FC71915"/>
    <w:rsid w:val="3015619E"/>
    <w:rsid w:val="317B29B7"/>
    <w:rsid w:val="33FB1B8D"/>
    <w:rsid w:val="34B93E0D"/>
    <w:rsid w:val="34D57618"/>
    <w:rsid w:val="355F671C"/>
    <w:rsid w:val="364F7F6E"/>
    <w:rsid w:val="36D84407"/>
    <w:rsid w:val="36D97FDD"/>
    <w:rsid w:val="36FF1994"/>
    <w:rsid w:val="37EE573A"/>
    <w:rsid w:val="397F500E"/>
    <w:rsid w:val="3B6E70E8"/>
    <w:rsid w:val="3CE82462"/>
    <w:rsid w:val="3E244B2F"/>
    <w:rsid w:val="40322AB7"/>
    <w:rsid w:val="40F167F2"/>
    <w:rsid w:val="412344D1"/>
    <w:rsid w:val="41E745DD"/>
    <w:rsid w:val="41EC6FB9"/>
    <w:rsid w:val="43334CC4"/>
    <w:rsid w:val="43727992"/>
    <w:rsid w:val="45161D4D"/>
    <w:rsid w:val="46CB1893"/>
    <w:rsid w:val="46E14C12"/>
    <w:rsid w:val="481013F2"/>
    <w:rsid w:val="488F3C63"/>
    <w:rsid w:val="4977360C"/>
    <w:rsid w:val="49D40A5E"/>
    <w:rsid w:val="4A541F75"/>
    <w:rsid w:val="4BDD5F7F"/>
    <w:rsid w:val="4C6E1974"/>
    <w:rsid w:val="4CF7339A"/>
    <w:rsid w:val="4D75367F"/>
    <w:rsid w:val="4E402B66"/>
    <w:rsid w:val="4F893200"/>
    <w:rsid w:val="51FF0643"/>
    <w:rsid w:val="52DD7868"/>
    <w:rsid w:val="53786C46"/>
    <w:rsid w:val="53A83746"/>
    <w:rsid w:val="568B6949"/>
    <w:rsid w:val="57753954"/>
    <w:rsid w:val="57827D4C"/>
    <w:rsid w:val="57A04676"/>
    <w:rsid w:val="57AF2B0B"/>
    <w:rsid w:val="58027680"/>
    <w:rsid w:val="580F2D02"/>
    <w:rsid w:val="594554D5"/>
    <w:rsid w:val="59B90640"/>
    <w:rsid w:val="5A19426B"/>
    <w:rsid w:val="5B0839A6"/>
    <w:rsid w:val="5D577585"/>
    <w:rsid w:val="5E4A533B"/>
    <w:rsid w:val="5E657918"/>
    <w:rsid w:val="5ECC3FA2"/>
    <w:rsid w:val="5F131D7B"/>
    <w:rsid w:val="5F764C29"/>
    <w:rsid w:val="60123C37"/>
    <w:rsid w:val="60E6759D"/>
    <w:rsid w:val="63253C81"/>
    <w:rsid w:val="63A0369D"/>
    <w:rsid w:val="63CE4319"/>
    <w:rsid w:val="68ED6FEF"/>
    <w:rsid w:val="69690F2F"/>
    <w:rsid w:val="69A00928"/>
    <w:rsid w:val="6A701FB7"/>
    <w:rsid w:val="6C586E75"/>
    <w:rsid w:val="6C97799E"/>
    <w:rsid w:val="6CBD4A47"/>
    <w:rsid w:val="6CEF77DA"/>
    <w:rsid w:val="6DCC58D9"/>
    <w:rsid w:val="6DF10B27"/>
    <w:rsid w:val="6E4208D8"/>
    <w:rsid w:val="6E4E0530"/>
    <w:rsid w:val="6F5558EE"/>
    <w:rsid w:val="70FF1FB5"/>
    <w:rsid w:val="71626F1D"/>
    <w:rsid w:val="72A66B8C"/>
    <w:rsid w:val="73797D60"/>
    <w:rsid w:val="770465C4"/>
    <w:rsid w:val="77C6382D"/>
    <w:rsid w:val="7A0B1E21"/>
    <w:rsid w:val="7A9B3AB3"/>
    <w:rsid w:val="7AB67B89"/>
    <w:rsid w:val="7CDE6F23"/>
    <w:rsid w:val="7E364E4C"/>
    <w:rsid w:val="7E3D5ECB"/>
    <w:rsid w:val="7E484F9C"/>
    <w:rsid w:val="7E611BB9"/>
    <w:rsid w:val="7E9F26E2"/>
    <w:rsid w:val="7F6B073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28"/>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7">
    <w:name w:val="heading 5"/>
    <w:basedOn w:val="1"/>
    <w:next w:val="1"/>
    <w:link w:val="27"/>
    <w:semiHidden/>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8">
    <w:name w:val="Body Text"/>
    <w:basedOn w:val="1"/>
    <w:semiHidden/>
    <w:qFormat/>
    <w:uiPriority w:val="0"/>
    <w:rPr>
      <w:rFonts w:ascii="Arial" w:hAnsi="Arial" w:eastAsia="Arial" w:cs="Arial"/>
      <w:sz w:val="21"/>
      <w:szCs w:val="21"/>
      <w:lang w:val="en-US" w:eastAsia="en-US" w:bidi="ar-SA"/>
    </w:rPr>
  </w:style>
  <w:style w:type="paragraph" w:styleId="9">
    <w:name w:val="Title"/>
    <w:basedOn w:val="1"/>
    <w:qFormat/>
    <w:uiPriority w:val="0"/>
    <w:pPr>
      <w:spacing w:before="240" w:after="60"/>
      <w:jc w:val="center"/>
      <w:outlineLvl w:val="0"/>
    </w:pPr>
    <w:rPr>
      <w:rFonts w:ascii="Arial" w:hAnsi="Arial"/>
      <w:b/>
      <w:kern w:val="2"/>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character" w:styleId="14">
    <w:name w:val="FollowedHyperlink"/>
    <w:basedOn w:val="12"/>
    <w:qFormat/>
    <w:uiPriority w:val="0"/>
    <w:rPr>
      <w:color w:val="800080"/>
      <w:u w:val="none"/>
    </w:rPr>
  </w:style>
  <w:style w:type="character" w:styleId="15">
    <w:name w:val="Emphasis"/>
    <w:basedOn w:val="12"/>
    <w:qFormat/>
    <w:uiPriority w:val="0"/>
    <w:rPr>
      <w:b/>
      <w:bCs/>
    </w:rPr>
  </w:style>
  <w:style w:type="character" w:styleId="16">
    <w:name w:val="HTML Definition"/>
    <w:basedOn w:val="12"/>
    <w:qFormat/>
    <w:uiPriority w:val="0"/>
  </w:style>
  <w:style w:type="character" w:styleId="17">
    <w:name w:val="HTML Typewriter"/>
    <w:basedOn w:val="12"/>
    <w:qFormat/>
    <w:uiPriority w:val="0"/>
    <w:rPr>
      <w:rFonts w:hint="default" w:ascii="monospace" w:hAnsi="monospace" w:eastAsia="monospace" w:cs="monospace"/>
      <w:sz w:val="20"/>
    </w:rPr>
  </w:style>
  <w:style w:type="character" w:styleId="18">
    <w:name w:val="HTML Acronym"/>
    <w:basedOn w:val="12"/>
    <w:qFormat/>
    <w:uiPriority w:val="0"/>
  </w:style>
  <w:style w:type="character" w:styleId="19">
    <w:name w:val="HTML Variable"/>
    <w:basedOn w:val="12"/>
    <w:qFormat/>
    <w:uiPriority w:val="0"/>
  </w:style>
  <w:style w:type="character" w:styleId="20">
    <w:name w:val="Hyperlink"/>
    <w:basedOn w:val="12"/>
    <w:qFormat/>
    <w:uiPriority w:val="0"/>
    <w:rPr>
      <w:color w:val="0000FF"/>
      <w:u w:val="none"/>
    </w:rPr>
  </w:style>
  <w:style w:type="character" w:styleId="21">
    <w:name w:val="HTML Code"/>
    <w:basedOn w:val="12"/>
    <w:qFormat/>
    <w:uiPriority w:val="0"/>
    <w:rPr>
      <w:rFonts w:hint="default" w:ascii="monospace" w:hAnsi="monospace" w:eastAsia="monospace" w:cs="monospace"/>
      <w:sz w:val="20"/>
    </w:rPr>
  </w:style>
  <w:style w:type="character" w:styleId="22">
    <w:name w:val="HTML Cite"/>
    <w:basedOn w:val="12"/>
    <w:qFormat/>
    <w:uiPriority w:val="0"/>
  </w:style>
  <w:style w:type="character" w:styleId="23">
    <w:name w:val="HTML Keyboard"/>
    <w:basedOn w:val="12"/>
    <w:qFormat/>
    <w:uiPriority w:val="0"/>
    <w:rPr>
      <w:rFonts w:hint="default" w:ascii="monospace" w:hAnsi="monospace" w:eastAsia="monospace" w:cs="monospace"/>
      <w:sz w:val="20"/>
    </w:rPr>
  </w:style>
  <w:style w:type="character" w:styleId="24">
    <w:name w:val="HTML Sample"/>
    <w:basedOn w:val="12"/>
    <w:qFormat/>
    <w:uiPriority w:val="0"/>
    <w:rPr>
      <w:rFonts w:ascii="monospace" w:hAnsi="monospace" w:eastAsia="monospace" w:cs="monospace"/>
    </w:rPr>
  </w:style>
  <w:style w:type="table" w:customStyle="1" w:styleId="25">
    <w:name w:val="Table Normal"/>
    <w:semiHidden/>
    <w:unhideWhenUsed/>
    <w:qFormat/>
    <w:uiPriority w:val="0"/>
    <w:tblPr>
      <w:tblCellMar>
        <w:top w:w="0" w:type="dxa"/>
        <w:left w:w="0" w:type="dxa"/>
        <w:bottom w:w="0" w:type="dxa"/>
        <w:right w:w="0" w:type="dxa"/>
      </w:tblCellMar>
    </w:tblPr>
  </w:style>
  <w:style w:type="paragraph" w:customStyle="1" w:styleId="26">
    <w:name w:val="Table Text"/>
    <w:basedOn w:val="1"/>
    <w:semiHidden/>
    <w:qFormat/>
    <w:uiPriority w:val="0"/>
    <w:rPr>
      <w:rFonts w:ascii="宋体" w:hAnsi="宋体" w:eastAsia="宋体" w:cs="宋体"/>
      <w:sz w:val="24"/>
      <w:szCs w:val="24"/>
      <w:lang w:val="en-US" w:eastAsia="en-US" w:bidi="ar-SA"/>
    </w:rPr>
  </w:style>
  <w:style w:type="character" w:customStyle="1" w:styleId="27">
    <w:name w:val="标题 5 Char"/>
    <w:link w:val="7"/>
    <w:qFormat/>
    <w:uiPriority w:val="0"/>
    <w:rPr>
      <w:b/>
      <w:sz w:val="28"/>
    </w:rPr>
  </w:style>
  <w:style w:type="character" w:customStyle="1" w:styleId="28">
    <w:name w:val="标题 1 Char"/>
    <w:link w:val="3"/>
    <w:qFormat/>
    <w:uiPriority w:val="0"/>
    <w:rPr>
      <w:b/>
      <w:kern w:val="44"/>
      <w:sz w:val="44"/>
    </w:rPr>
  </w:style>
  <w:style w:type="paragraph" w:customStyle="1" w:styleId="2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2" Type="http://schemas.openxmlformats.org/officeDocument/2006/relationships/fontTable" Target="fontTable.xml"/><Relationship Id="rId41" Type="http://schemas.openxmlformats.org/officeDocument/2006/relationships/numbering" Target="numbering.xml"/><Relationship Id="rId40" Type="http://schemas.openxmlformats.org/officeDocument/2006/relationships/image" Target="media/image1.png"/><Relationship Id="rId4" Type="http://schemas.openxmlformats.org/officeDocument/2006/relationships/endnotes" Target="endnotes.xml"/><Relationship Id="rId39" Type="http://schemas.openxmlformats.org/officeDocument/2006/relationships/theme" Target="theme/theme1.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70</Pages>
  <Words>26924</Words>
  <Characters>29282</Characters>
  <TotalTime>0</TotalTime>
  <ScaleCrop>false</ScaleCrop>
  <LinksUpToDate>false</LinksUpToDate>
  <CharactersWithSpaces>29458</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2022-11-25T14:21:00Z</dcterms:created>
  <dc:creator>Administrator</dc:creator>
  <cp:lastModifiedBy>Demons</cp:lastModifiedBy>
  <cp:lastPrinted>2025-06-18T00:20:00Z</cp:lastPrinted>
  <dcterms:modified xsi:type="dcterms:W3CDTF">2025-06-18T02:51:15Z</dcterms:modified>
  <dc:title>招标编号：mdts (2017)0314</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2025-05-25T16:51:42Z</vt:filetime>
  </property>
  <property fmtid="{D5CDD505-2E9C-101B-9397-08002B2CF9AE}" pid="4" name="KSOTemplateDocerSaveRecord">
    <vt:lpwstr>eyJoZGlkIjoiNTFiNTRkYzlkMmIyNWJlZjkzYzcyNmYzMjkxZWE2YjIiLCJ1c2VySWQiOiI4NTkyNDczOTMifQ==</vt:lpwstr>
  </property>
  <property fmtid="{D5CDD505-2E9C-101B-9397-08002B2CF9AE}" pid="5" name="KSOProductBuildVer">
    <vt:lpwstr>2052-12.1.0.21171</vt:lpwstr>
  </property>
  <property fmtid="{D5CDD505-2E9C-101B-9397-08002B2CF9AE}" pid="6" name="ICV">
    <vt:lpwstr>05928385DC2F48F59DB104F2FCD68612_13</vt:lpwstr>
  </property>
</Properties>
</file>