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1F3A7">
      <w:pPr>
        <w:jc w:val="right"/>
        <w:rPr>
          <w:rFonts w:ascii="宋体" w:hAnsi="宋体" w:cs="宋体"/>
          <w:b/>
          <w:color w:val="auto"/>
          <w:sz w:val="36"/>
          <w:szCs w:val="36"/>
          <w:bdr w:val="single" w:color="auto" w:sz="4" w:space="0"/>
          <w:shd w:val="pct10" w:color="auto" w:fill="FFFFFF"/>
        </w:rPr>
      </w:pPr>
      <w:r>
        <w:rPr>
          <w:rFonts w:hint="eastAsia" w:ascii="宋体" w:hAnsi="宋体" w:cs="宋体"/>
          <w:b/>
          <w:color w:val="auto"/>
          <w:sz w:val="36"/>
          <w:szCs w:val="36"/>
          <w:bdr w:val="single" w:color="auto" w:sz="4" w:space="0"/>
          <w:shd w:val="pct10" w:color="auto" w:fill="FFFFFF"/>
        </w:rPr>
        <w:t>政府采购项目</w:t>
      </w:r>
    </w:p>
    <w:p w14:paraId="59968A96">
      <w:pPr>
        <w:rPr>
          <w:rFonts w:hint="default" w:ascii="宋体" w:hAnsi="宋体" w:eastAsia="宋体" w:cs="宋体"/>
          <w:b/>
          <w:color w:val="auto"/>
          <w:sz w:val="15"/>
          <w:szCs w:val="15"/>
          <w:lang w:val="en-US" w:eastAsia="zh-CN"/>
        </w:rPr>
      </w:pPr>
      <w:r>
        <w:rPr>
          <w:rFonts w:hint="eastAsia" w:ascii="宋体" w:hAnsi="宋体" w:cs="宋体"/>
          <w:b/>
          <w:color w:val="auto"/>
          <w:sz w:val="36"/>
          <w:szCs w:val="36"/>
        </w:rPr>
        <w:t>项目编号:</w:t>
      </w:r>
      <w:r>
        <w:rPr>
          <w:rFonts w:hint="eastAsia" w:ascii="宋体" w:hAnsi="宋体" w:cs="宋体"/>
          <w:b/>
          <w:color w:val="auto"/>
          <w:sz w:val="36"/>
          <w:szCs w:val="36"/>
          <w:lang w:eastAsia="zh-CN"/>
        </w:rPr>
        <w:t>2024-CG006</w:t>
      </w:r>
      <w:r>
        <w:rPr>
          <w:rFonts w:hint="eastAsia" w:ascii="宋体" w:hAnsi="宋体" w:cs="宋体"/>
          <w:b/>
          <w:color w:val="auto"/>
          <w:sz w:val="36"/>
          <w:szCs w:val="36"/>
          <w:lang w:val="en-US" w:eastAsia="zh-CN"/>
        </w:rPr>
        <w:t>-1</w:t>
      </w:r>
    </w:p>
    <w:p w14:paraId="439AC4FE">
      <w:pPr>
        <w:widowControl/>
        <w:rPr>
          <w:rFonts w:ascii="宋体" w:hAnsi="宋体" w:cs="宋体"/>
          <w:b/>
          <w:bCs/>
          <w:color w:val="auto"/>
          <w:spacing w:val="20"/>
          <w:kern w:val="0"/>
          <w:sz w:val="28"/>
          <w:szCs w:val="28"/>
        </w:rPr>
      </w:pPr>
    </w:p>
    <w:p w14:paraId="1C56BD60">
      <w:pPr>
        <w:spacing w:line="520" w:lineRule="exact"/>
        <w:jc w:val="both"/>
        <w:rPr>
          <w:rFonts w:ascii="宋体" w:hAnsi="宋体" w:cs="宋体"/>
          <w:b/>
          <w:bCs/>
          <w:color w:val="auto"/>
          <w:spacing w:val="20"/>
          <w:kern w:val="0"/>
          <w:sz w:val="52"/>
          <w:szCs w:val="52"/>
        </w:rPr>
      </w:pPr>
    </w:p>
    <w:p w14:paraId="4B675887">
      <w:pPr>
        <w:spacing w:line="240" w:lineRule="auto"/>
        <w:jc w:val="center"/>
        <w:rPr>
          <w:rFonts w:hint="eastAsia" w:ascii="宋体" w:hAnsi="宋体" w:cs="宋体"/>
          <w:b/>
          <w:bCs/>
          <w:color w:val="auto"/>
          <w:spacing w:val="20"/>
          <w:kern w:val="0"/>
          <w:sz w:val="52"/>
          <w:szCs w:val="52"/>
        </w:rPr>
      </w:pPr>
      <w:r>
        <w:rPr>
          <w:rFonts w:hint="eastAsia" w:ascii="宋体" w:hAnsi="宋体" w:cs="宋体"/>
          <w:b/>
          <w:color w:val="auto"/>
          <w:sz w:val="52"/>
          <w:szCs w:val="52"/>
          <w:lang w:val="en-US" w:eastAsia="zh-CN"/>
        </w:rPr>
        <w:t xml:space="preserve"> </w:t>
      </w:r>
      <w:r>
        <w:rPr>
          <w:rFonts w:hint="eastAsia" w:ascii="宋体" w:hAnsi="宋体" w:cs="宋体"/>
          <w:b/>
          <w:color w:val="auto"/>
          <w:sz w:val="56"/>
          <w:szCs w:val="56"/>
          <w:lang w:val="en-US" w:eastAsia="zh-CN"/>
        </w:rPr>
        <w:t xml:space="preserve">2024年眉县住房与城乡建设局农村生活垃圾收运项目一标段 </w:t>
      </w:r>
    </w:p>
    <w:p w14:paraId="697C4A6B">
      <w:pPr>
        <w:spacing w:beforeLines="50" w:line="360" w:lineRule="auto"/>
        <w:jc w:val="both"/>
        <w:rPr>
          <w:rFonts w:hint="eastAsia" w:ascii="宋体" w:hAnsi="宋体" w:cs="宋体"/>
          <w:b/>
          <w:bCs/>
          <w:color w:val="auto"/>
          <w:spacing w:val="20"/>
          <w:kern w:val="0"/>
          <w:sz w:val="52"/>
          <w:szCs w:val="52"/>
        </w:rPr>
      </w:pPr>
    </w:p>
    <w:p w14:paraId="53A4671F">
      <w:pPr>
        <w:spacing w:beforeLines="50" w:line="360" w:lineRule="auto"/>
        <w:jc w:val="center"/>
        <w:rPr>
          <w:rFonts w:hint="eastAsia" w:ascii="宋体" w:hAnsi="宋体" w:cs="宋体"/>
          <w:b/>
          <w:bCs/>
          <w:color w:val="auto"/>
          <w:spacing w:val="20"/>
          <w:kern w:val="0"/>
          <w:sz w:val="72"/>
          <w:szCs w:val="72"/>
        </w:rPr>
      </w:pPr>
      <w:r>
        <w:rPr>
          <w:rFonts w:hint="eastAsia" w:ascii="宋体" w:hAnsi="宋体" w:cs="宋体"/>
          <w:b/>
          <w:bCs/>
          <w:color w:val="auto"/>
          <w:spacing w:val="20"/>
          <w:kern w:val="0"/>
          <w:sz w:val="72"/>
          <w:szCs w:val="72"/>
        </w:rPr>
        <w:t>公开招标文件</w:t>
      </w:r>
    </w:p>
    <w:p w14:paraId="3311AC7D">
      <w:pPr>
        <w:pStyle w:val="4"/>
        <w:rPr>
          <w:rFonts w:hint="eastAsia"/>
          <w:color w:val="auto"/>
        </w:rPr>
      </w:pPr>
    </w:p>
    <w:p w14:paraId="660698D9">
      <w:pPr>
        <w:spacing w:line="360" w:lineRule="auto"/>
        <w:jc w:val="both"/>
        <w:rPr>
          <w:rFonts w:ascii="宋体" w:hAnsi="宋体" w:cs="宋体"/>
          <w:b/>
          <w:color w:val="auto"/>
          <w:sz w:val="36"/>
          <w:szCs w:val="36"/>
        </w:rPr>
      </w:pPr>
    </w:p>
    <w:p w14:paraId="547C7375">
      <w:pPr>
        <w:spacing w:line="360" w:lineRule="auto"/>
        <w:jc w:val="center"/>
        <w:rPr>
          <w:rFonts w:ascii="宋体" w:hAnsi="宋体" w:cs="宋体"/>
          <w:b/>
          <w:color w:val="auto"/>
          <w:sz w:val="36"/>
          <w:szCs w:val="36"/>
        </w:rPr>
      </w:pPr>
    </w:p>
    <w:p w14:paraId="7A07DDC6">
      <w:pPr>
        <w:pStyle w:val="20"/>
        <w:rPr>
          <w:rFonts w:ascii="宋体" w:hAnsi="宋体" w:cs="宋体"/>
          <w:b/>
          <w:color w:val="auto"/>
          <w:sz w:val="36"/>
          <w:szCs w:val="36"/>
        </w:rPr>
      </w:pPr>
    </w:p>
    <w:p w14:paraId="40E35314">
      <w:pPr>
        <w:pStyle w:val="15"/>
        <w:ind w:left="0" w:leftChars="0" w:firstLine="0" w:firstLineChars="0"/>
        <w:rPr>
          <w:rFonts w:ascii="宋体" w:hAnsi="宋体" w:cs="宋体"/>
          <w:b/>
          <w:color w:val="auto"/>
          <w:sz w:val="36"/>
          <w:szCs w:val="36"/>
        </w:rPr>
      </w:pPr>
    </w:p>
    <w:p w14:paraId="0056A724">
      <w:pPr>
        <w:spacing w:line="460" w:lineRule="exact"/>
        <w:jc w:val="both"/>
        <w:rPr>
          <w:rFonts w:hint="eastAsia" w:ascii="宋体" w:hAnsi="宋体" w:cs="宋体"/>
          <w:b/>
          <w:color w:val="auto"/>
          <w:sz w:val="36"/>
          <w:szCs w:val="36"/>
        </w:rPr>
      </w:pPr>
    </w:p>
    <w:p w14:paraId="5AE76DD7">
      <w:pPr>
        <w:spacing w:line="460" w:lineRule="exact"/>
        <w:ind w:firstLine="1446" w:firstLineChars="400"/>
        <w:jc w:val="both"/>
        <w:rPr>
          <w:rFonts w:hint="eastAsia" w:ascii="宋体" w:hAnsi="宋体" w:eastAsia="宋体" w:cs="宋体"/>
          <w:b/>
          <w:color w:val="auto"/>
          <w:sz w:val="36"/>
          <w:szCs w:val="36"/>
          <w:lang w:val="en-US" w:eastAsia="zh-CN"/>
        </w:rPr>
      </w:pPr>
      <w:r>
        <w:rPr>
          <w:rFonts w:hint="eastAsia" w:ascii="宋体" w:hAnsi="宋体" w:cs="宋体"/>
          <w:b/>
          <w:color w:val="auto"/>
          <w:sz w:val="36"/>
          <w:szCs w:val="36"/>
          <w:lang w:val="en-US" w:eastAsia="zh-CN"/>
        </w:rPr>
        <w:t>采购人：眉县住房和城乡建设局</w:t>
      </w:r>
    </w:p>
    <w:p w14:paraId="0E99108F">
      <w:pPr>
        <w:spacing w:line="460" w:lineRule="exact"/>
        <w:jc w:val="center"/>
        <w:rPr>
          <w:rFonts w:hint="eastAsia" w:ascii="宋体" w:hAnsi="宋体" w:cs="宋体"/>
          <w:b/>
          <w:color w:val="auto"/>
          <w:sz w:val="36"/>
          <w:szCs w:val="36"/>
        </w:rPr>
      </w:pPr>
    </w:p>
    <w:p w14:paraId="2786862B">
      <w:pPr>
        <w:spacing w:line="460" w:lineRule="exact"/>
        <w:jc w:val="center"/>
        <w:rPr>
          <w:rFonts w:hint="eastAsia" w:ascii="宋体" w:hAnsi="宋体" w:cs="宋体"/>
          <w:b/>
          <w:color w:val="auto"/>
          <w:sz w:val="36"/>
          <w:szCs w:val="36"/>
        </w:rPr>
      </w:pPr>
    </w:p>
    <w:p w14:paraId="17F7244B">
      <w:pPr>
        <w:spacing w:line="460" w:lineRule="exact"/>
        <w:jc w:val="center"/>
        <w:rPr>
          <w:rFonts w:hint="eastAsia" w:ascii="宋体" w:hAnsi="宋体" w:cs="宋体"/>
          <w:b/>
          <w:color w:val="auto"/>
          <w:sz w:val="36"/>
          <w:szCs w:val="36"/>
        </w:rPr>
      </w:pPr>
    </w:p>
    <w:p w14:paraId="592F6EC4">
      <w:pPr>
        <w:spacing w:line="460" w:lineRule="exact"/>
        <w:jc w:val="center"/>
        <w:rPr>
          <w:rFonts w:hint="eastAsia" w:ascii="宋体" w:hAnsi="宋体" w:cs="宋体"/>
          <w:b/>
          <w:color w:val="auto"/>
          <w:sz w:val="36"/>
          <w:szCs w:val="36"/>
        </w:rPr>
      </w:pPr>
    </w:p>
    <w:p w14:paraId="4C0ADA56">
      <w:pPr>
        <w:spacing w:line="460" w:lineRule="exact"/>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t>代理机构：</w:t>
      </w:r>
      <w:r>
        <w:rPr>
          <w:rFonts w:hint="eastAsia" w:ascii="宋体" w:hAnsi="宋体" w:cs="宋体"/>
          <w:b/>
          <w:color w:val="auto"/>
          <w:sz w:val="36"/>
          <w:szCs w:val="36"/>
          <w:lang w:eastAsia="zh-CN"/>
        </w:rPr>
        <w:t xml:space="preserve">万融国际项目管理有限公司 </w:t>
      </w:r>
    </w:p>
    <w:p w14:paraId="054597E2">
      <w:pPr>
        <w:spacing w:line="460" w:lineRule="exact"/>
        <w:jc w:val="center"/>
        <w:rPr>
          <w:rFonts w:ascii="宋体" w:hAnsi="宋体" w:cs="宋体"/>
          <w:b/>
          <w:bCs/>
          <w:color w:val="auto"/>
          <w:sz w:val="36"/>
          <w:szCs w:val="36"/>
        </w:rPr>
      </w:pPr>
    </w:p>
    <w:p w14:paraId="3CFCFB60">
      <w:pPr>
        <w:spacing w:line="460" w:lineRule="exact"/>
        <w:jc w:val="center"/>
        <w:rPr>
          <w:rFonts w:ascii="宋体" w:hAnsi="宋体" w:cs="宋体"/>
          <w:b/>
          <w:color w:val="auto"/>
          <w:sz w:val="36"/>
          <w:szCs w:val="36"/>
        </w:rPr>
      </w:pPr>
      <w:r>
        <w:rPr>
          <w:rFonts w:hint="eastAsia" w:ascii="宋体" w:hAnsi="宋体" w:cs="宋体"/>
          <w:b/>
          <w:bCs/>
          <w:color w:val="auto"/>
          <w:sz w:val="36"/>
          <w:szCs w:val="36"/>
        </w:rPr>
        <w:t>二零二</w:t>
      </w:r>
      <w:r>
        <w:rPr>
          <w:rFonts w:hint="eastAsia" w:ascii="宋体" w:hAnsi="宋体" w:cs="宋体"/>
          <w:b/>
          <w:bCs/>
          <w:color w:val="auto"/>
          <w:sz w:val="36"/>
          <w:szCs w:val="36"/>
          <w:lang w:val="en-US" w:eastAsia="zh-CN"/>
        </w:rPr>
        <w:t>四</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十一</w:t>
      </w:r>
      <w:r>
        <w:rPr>
          <w:rFonts w:hint="eastAsia" w:ascii="宋体" w:hAnsi="宋体" w:cs="宋体"/>
          <w:b/>
          <w:bCs/>
          <w:color w:val="auto"/>
          <w:sz w:val="36"/>
          <w:szCs w:val="36"/>
        </w:rPr>
        <w:t>月</w:t>
      </w:r>
    </w:p>
    <w:p w14:paraId="02A4D068">
      <w:pPr>
        <w:spacing w:before="231" w:line="223" w:lineRule="auto"/>
        <w:jc w:val="both"/>
        <w:rPr>
          <w:rFonts w:hint="eastAsia" w:ascii="宋体" w:hAnsi="宋体" w:eastAsia="宋体" w:cs="宋体"/>
          <w:color w:val="auto"/>
          <w:sz w:val="40"/>
          <w:szCs w:val="40"/>
          <w:highlight w:val="none"/>
        </w:rPr>
      </w:pPr>
      <w:r>
        <w:rPr>
          <w:rFonts w:hint="eastAsia" w:ascii="宋体" w:hAnsi="宋体" w:eastAsia="宋体" w:cs="宋体"/>
          <w:color w:val="auto"/>
          <w:spacing w:val="28"/>
          <w:sz w:val="40"/>
          <w:szCs w:val="40"/>
          <w:highlight w:val="none"/>
        </w:rPr>
        <w:t>特别提</w:t>
      </w:r>
      <w:r>
        <w:rPr>
          <w:rFonts w:hint="eastAsia" w:ascii="宋体" w:hAnsi="宋体" w:eastAsia="宋体" w:cs="宋体"/>
          <w:color w:val="auto"/>
          <w:spacing w:val="27"/>
          <w:sz w:val="40"/>
          <w:szCs w:val="40"/>
          <w:highlight w:val="none"/>
        </w:rPr>
        <w:t>醒</w:t>
      </w:r>
      <w:r>
        <w:rPr>
          <w:rFonts w:hint="eastAsia" w:ascii="宋体" w:hAnsi="宋体" w:eastAsia="宋体" w:cs="宋体"/>
          <w:color w:val="auto"/>
          <w:spacing w:val="35"/>
          <w:sz w:val="40"/>
          <w:szCs w:val="40"/>
          <w:highlight w:val="none"/>
        </w:rPr>
        <w:t>：</w:t>
      </w:r>
    </w:p>
    <w:p w14:paraId="697DABD7">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1、本项目采用电子化投标的方式投标，投标人须使用数字认证证书（CA锁）对电子投标文件进行签章（文件要求签字处可使用法人签章锁手写签名）、加密、递交及开标时解密等相关招投标事宜。</w:t>
      </w:r>
    </w:p>
    <w:p w14:paraId="7B6F3274">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2</w:t>
      </w:r>
      <w:r>
        <w:rPr>
          <w:rFonts w:hint="eastAsia" w:ascii="宋体" w:hAnsi="宋体" w:eastAsia="宋体" w:cs="宋体"/>
          <w:b/>
          <w:bCs/>
          <w:snapToGrid w:val="0"/>
          <w:color w:val="auto"/>
          <w:sz w:val="24"/>
          <w:szCs w:val="24"/>
        </w:rPr>
        <w:t>、制作电子投标文件</w:t>
      </w:r>
    </w:p>
    <w:p w14:paraId="533BB253">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32863F15">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3</w:t>
      </w:r>
      <w:r>
        <w:rPr>
          <w:rFonts w:hint="eastAsia" w:ascii="宋体" w:hAnsi="宋体" w:eastAsia="宋体" w:cs="宋体"/>
          <w:b/>
          <w:bCs/>
          <w:snapToGrid w:val="0"/>
          <w:color w:val="auto"/>
          <w:sz w:val="24"/>
          <w:szCs w:val="24"/>
        </w:rPr>
        <w:t>、递交电子投标文件</w:t>
      </w:r>
    </w:p>
    <w:p w14:paraId="6FCFC360">
      <w:pPr>
        <w:spacing w:before="305" w:line="375" w:lineRule="auto"/>
        <w:ind w:right="118" w:firstLine="576"/>
        <w:rPr>
          <w:rFonts w:hint="eastAsia" w:ascii="宋体" w:hAnsi="宋体" w:eastAsia="宋体" w:cs="宋体"/>
          <w:color w:val="auto"/>
          <w:w w:val="80"/>
          <w:sz w:val="24"/>
          <w:szCs w:val="24"/>
          <w:highlight w:val="none"/>
        </w:rPr>
      </w:pPr>
      <w:r>
        <w:rPr>
          <w:rFonts w:hint="eastAsia" w:ascii="宋体" w:hAnsi="宋体" w:eastAsia="宋体" w:cs="宋体"/>
          <w:b/>
          <w:bCs/>
          <w:snapToGrid w:val="0"/>
          <w:color w:val="auto"/>
          <w:sz w:val="24"/>
          <w:szCs w:val="24"/>
        </w:rPr>
        <w:t>登录全国公共资源交易中心平台（</w:t>
      </w:r>
      <w:r>
        <w:rPr>
          <w:rFonts w:hint="eastAsia" w:ascii="宋体" w:hAnsi="宋体" w:eastAsia="宋体" w:cs="宋体"/>
          <w:b/>
          <w:bCs/>
          <w:snapToGrid w:val="0"/>
          <w:color w:val="auto"/>
          <w:sz w:val="24"/>
          <w:szCs w:val="24"/>
          <w:lang w:val="en-US" w:eastAsia="zh-CN"/>
        </w:rPr>
        <w:t>宝鸡市</w:t>
      </w:r>
      <w:r>
        <w:rPr>
          <w:rFonts w:hint="eastAsia" w:ascii="宋体" w:hAnsi="宋体" w:eastAsia="宋体" w:cs="宋体"/>
          <w:b/>
          <w:bCs/>
          <w:snapToGrid w:val="0"/>
          <w:color w:val="auto"/>
          <w:sz w:val="24"/>
          <w:szCs w:val="24"/>
        </w:rPr>
        <w:t>）（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6F3FE38">
      <w:pPr>
        <w:jc w:val="center"/>
        <w:rPr>
          <w:rFonts w:hint="eastAsia" w:ascii="宋体" w:hAnsi="宋体" w:eastAsia="宋体" w:cs="宋体"/>
          <w:b/>
          <w:color w:val="auto"/>
          <w:sz w:val="24"/>
          <w:szCs w:val="24"/>
        </w:rPr>
        <w:sectPr>
          <w:headerReference r:id="rId4" w:type="first"/>
          <w:headerReference r:id="rId3" w:type="default"/>
          <w:pgSz w:w="11906" w:h="16838"/>
          <w:pgMar w:top="1417" w:right="1418" w:bottom="1417" w:left="1417" w:header="851" w:footer="850"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48A5714">
      <w:pPr>
        <w:spacing w:line="460" w:lineRule="exact"/>
        <w:rPr>
          <w:rFonts w:ascii="宋体" w:hAnsi="宋体" w:cs="宋体"/>
          <w:color w:val="auto"/>
        </w:rPr>
      </w:pPr>
    </w:p>
    <w:p w14:paraId="21A8A90F">
      <w:pPr>
        <w:pStyle w:val="60"/>
        <w:spacing w:line="460" w:lineRule="exact"/>
        <w:jc w:val="center"/>
        <w:rPr>
          <w:rFonts w:ascii="宋体" w:hAnsi="宋体" w:cs="宋体"/>
          <w:color w:val="auto"/>
          <w:sz w:val="48"/>
          <w:szCs w:val="48"/>
        </w:rPr>
      </w:pPr>
      <w:r>
        <w:rPr>
          <w:rFonts w:hint="eastAsia" w:ascii="宋体" w:hAnsi="宋体" w:cs="宋体"/>
          <w:color w:val="auto"/>
          <w:sz w:val="48"/>
          <w:szCs w:val="48"/>
          <w:lang w:val="zh-CN"/>
        </w:rPr>
        <w:t>目录</w:t>
      </w:r>
    </w:p>
    <w:p w14:paraId="638D3AC9">
      <w:pPr>
        <w:pStyle w:val="22"/>
        <w:tabs>
          <w:tab w:val="right" w:leader="dot" w:pos="8296"/>
        </w:tabs>
        <w:spacing w:line="360" w:lineRule="auto"/>
        <w:rPr>
          <w:rFonts w:ascii="宋体" w:hAnsi="宋体" w:cs="宋体"/>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"_Toc458437937" </w:instrText>
      </w:r>
      <w:r>
        <w:rPr>
          <w:color w:val="auto"/>
        </w:rPr>
        <w:fldChar w:fldCharType="separate"/>
      </w:r>
      <w:r>
        <w:rPr>
          <w:rStyle w:val="38"/>
          <w:rFonts w:hint="eastAsia" w:ascii="宋体" w:hAnsi="宋体" w:cs="宋体"/>
          <w:color w:val="auto"/>
          <w:sz w:val="28"/>
          <w:szCs w:val="28"/>
        </w:rPr>
        <w:t>第一部分 招标公告</w:t>
      </w:r>
      <w:r>
        <w:rPr>
          <w:rStyle w:val="38"/>
          <w:rFonts w:hint="eastAsia" w:ascii="宋体" w:hAnsi="宋体" w:cs="宋体"/>
          <w:color w:val="auto"/>
          <w:sz w:val="28"/>
          <w:szCs w:val="28"/>
        </w:rPr>
        <w:fldChar w:fldCharType="end"/>
      </w:r>
    </w:p>
    <w:p w14:paraId="1837AC95">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"_Toc458437938" </w:instrText>
      </w:r>
      <w:r>
        <w:rPr>
          <w:color w:val="auto"/>
        </w:rPr>
        <w:fldChar w:fldCharType="separate"/>
      </w:r>
      <w:r>
        <w:rPr>
          <w:rStyle w:val="38"/>
          <w:rFonts w:hint="eastAsia" w:ascii="宋体" w:hAnsi="宋体" w:cs="宋体"/>
          <w:color w:val="auto"/>
          <w:sz w:val="28"/>
          <w:szCs w:val="28"/>
        </w:rPr>
        <w:t xml:space="preserve">第二部分 </w:t>
      </w:r>
      <w:r>
        <w:rPr>
          <w:rStyle w:val="38"/>
          <w:rFonts w:hint="eastAsia" w:ascii="宋体" w:hAnsi="宋体" w:cs="宋体"/>
          <w:color w:val="auto"/>
          <w:sz w:val="28"/>
          <w:szCs w:val="28"/>
          <w:lang w:eastAsia="zh-CN"/>
        </w:rPr>
        <w:t>供应商</w:t>
      </w:r>
      <w:r>
        <w:rPr>
          <w:rStyle w:val="38"/>
          <w:rFonts w:hint="eastAsia" w:ascii="宋体" w:hAnsi="宋体" w:cs="宋体"/>
          <w:color w:val="auto"/>
          <w:sz w:val="28"/>
          <w:szCs w:val="28"/>
        </w:rPr>
        <w:t>须知</w:t>
      </w:r>
      <w:r>
        <w:rPr>
          <w:rStyle w:val="38"/>
          <w:rFonts w:hint="eastAsia" w:ascii="宋体" w:hAnsi="宋体" w:cs="宋体"/>
          <w:color w:val="auto"/>
          <w:sz w:val="28"/>
          <w:szCs w:val="28"/>
        </w:rPr>
        <w:fldChar w:fldCharType="end"/>
      </w:r>
    </w:p>
    <w:p w14:paraId="461D452B">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"_Toc458437939" </w:instrText>
      </w:r>
      <w:r>
        <w:rPr>
          <w:color w:val="auto"/>
        </w:rPr>
        <w:fldChar w:fldCharType="separate"/>
      </w:r>
      <w:r>
        <w:rPr>
          <w:rStyle w:val="38"/>
          <w:rFonts w:hint="eastAsia" w:ascii="宋体" w:hAnsi="宋体" w:cs="宋体"/>
          <w:color w:val="auto"/>
          <w:sz w:val="28"/>
          <w:szCs w:val="28"/>
        </w:rPr>
        <w:t>第三部分 采购内容及技术要求</w:t>
      </w:r>
      <w:r>
        <w:rPr>
          <w:rStyle w:val="38"/>
          <w:rFonts w:hint="eastAsia" w:ascii="宋体" w:hAnsi="宋体" w:cs="宋体"/>
          <w:color w:val="auto"/>
          <w:sz w:val="28"/>
          <w:szCs w:val="28"/>
        </w:rPr>
        <w:fldChar w:fldCharType="end"/>
      </w:r>
    </w:p>
    <w:p w14:paraId="46F4092C">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"_Toc458437940" </w:instrText>
      </w:r>
      <w:r>
        <w:rPr>
          <w:color w:val="auto"/>
        </w:rPr>
        <w:fldChar w:fldCharType="separate"/>
      </w:r>
      <w:r>
        <w:rPr>
          <w:rStyle w:val="38"/>
          <w:rFonts w:hint="eastAsia" w:ascii="宋体" w:hAnsi="宋体" w:cs="宋体"/>
          <w:color w:val="auto"/>
          <w:sz w:val="28"/>
          <w:szCs w:val="28"/>
        </w:rPr>
        <w:t>第四部分 商务要求</w:t>
      </w:r>
      <w:r>
        <w:rPr>
          <w:rStyle w:val="38"/>
          <w:rFonts w:hint="eastAsia" w:ascii="宋体" w:hAnsi="宋体" w:cs="宋体"/>
          <w:color w:val="auto"/>
          <w:sz w:val="28"/>
          <w:szCs w:val="28"/>
        </w:rPr>
        <w:fldChar w:fldCharType="end"/>
      </w:r>
    </w:p>
    <w:p w14:paraId="548ED803">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"_Toc458437941" </w:instrText>
      </w:r>
      <w:r>
        <w:rPr>
          <w:color w:val="auto"/>
        </w:rPr>
        <w:fldChar w:fldCharType="separate"/>
      </w:r>
      <w:r>
        <w:rPr>
          <w:rStyle w:val="38"/>
          <w:rFonts w:hint="eastAsia" w:ascii="宋体" w:hAnsi="宋体" w:cs="宋体"/>
          <w:color w:val="auto"/>
          <w:sz w:val="28"/>
          <w:szCs w:val="28"/>
        </w:rPr>
        <w:t>第五部分 合同条款</w:t>
      </w:r>
      <w:r>
        <w:rPr>
          <w:rStyle w:val="38"/>
          <w:rFonts w:hint="eastAsia" w:ascii="宋体" w:hAnsi="宋体" w:cs="宋体"/>
          <w:color w:val="auto"/>
          <w:sz w:val="28"/>
          <w:szCs w:val="28"/>
        </w:rPr>
        <w:fldChar w:fldCharType="end"/>
      </w:r>
    </w:p>
    <w:p w14:paraId="27B29D80">
      <w:pPr>
        <w:pStyle w:val="22"/>
        <w:tabs>
          <w:tab w:val="right" w:leader="dot" w:pos="8296"/>
        </w:tabs>
        <w:spacing w:line="360" w:lineRule="auto"/>
        <w:rPr>
          <w:rFonts w:ascii="宋体" w:hAnsi="宋体" w:cs="宋体"/>
          <w:color w:val="auto"/>
          <w:kern w:val="2"/>
          <w:sz w:val="21"/>
        </w:rPr>
      </w:pPr>
      <w:r>
        <w:rPr>
          <w:color w:val="auto"/>
        </w:rPr>
        <w:fldChar w:fldCharType="begin"/>
      </w:r>
      <w:r>
        <w:rPr>
          <w:color w:val="auto"/>
        </w:rPr>
        <w:instrText xml:space="preserve"> HYPERLINK \l "_Toc458437942" </w:instrText>
      </w:r>
      <w:r>
        <w:rPr>
          <w:color w:val="auto"/>
        </w:rPr>
        <w:fldChar w:fldCharType="separate"/>
      </w:r>
      <w:r>
        <w:rPr>
          <w:rStyle w:val="38"/>
          <w:rFonts w:hint="eastAsia" w:ascii="宋体" w:hAnsi="宋体" w:cs="宋体"/>
          <w:color w:val="auto"/>
          <w:sz w:val="28"/>
          <w:szCs w:val="28"/>
        </w:rPr>
        <w:t>第六部分 投标文件格式</w:t>
      </w:r>
      <w:r>
        <w:rPr>
          <w:rStyle w:val="38"/>
          <w:rFonts w:hint="eastAsia" w:ascii="宋体" w:hAnsi="宋体" w:cs="宋体"/>
          <w:color w:val="auto"/>
          <w:sz w:val="28"/>
          <w:szCs w:val="28"/>
        </w:rPr>
        <w:fldChar w:fldCharType="end"/>
      </w:r>
    </w:p>
    <w:p w14:paraId="77E2C57C">
      <w:pPr>
        <w:pStyle w:val="24"/>
        <w:tabs>
          <w:tab w:val="right" w:leader="dot" w:pos="8296"/>
        </w:tabs>
        <w:spacing w:line="460" w:lineRule="exact"/>
        <w:rPr>
          <w:rFonts w:ascii="宋体" w:hAnsi="宋体" w:cs="宋体"/>
          <w:color w:val="auto"/>
          <w:kern w:val="2"/>
          <w:sz w:val="21"/>
        </w:rPr>
      </w:pPr>
    </w:p>
    <w:p w14:paraId="0C273B54">
      <w:pPr>
        <w:pStyle w:val="24"/>
        <w:tabs>
          <w:tab w:val="right" w:leader="dot" w:pos="8296"/>
        </w:tabs>
        <w:spacing w:line="460" w:lineRule="exact"/>
        <w:ind w:left="0"/>
        <w:rPr>
          <w:rFonts w:ascii="宋体" w:hAnsi="宋体" w:cs="宋体"/>
          <w:color w:val="auto"/>
          <w:kern w:val="2"/>
          <w:sz w:val="21"/>
        </w:rPr>
      </w:pPr>
    </w:p>
    <w:p w14:paraId="553ABBB8">
      <w:pPr>
        <w:spacing w:line="460" w:lineRule="exact"/>
        <w:rPr>
          <w:rFonts w:ascii="宋体" w:hAnsi="宋体" w:cs="宋体"/>
          <w:color w:val="auto"/>
        </w:rPr>
      </w:pPr>
      <w:r>
        <w:rPr>
          <w:rFonts w:hint="eastAsia" w:ascii="宋体" w:hAnsi="宋体" w:cs="宋体"/>
          <w:color w:val="auto"/>
        </w:rPr>
        <w:fldChar w:fldCharType="end"/>
      </w:r>
    </w:p>
    <w:p w14:paraId="589B7628">
      <w:pPr>
        <w:spacing w:line="460" w:lineRule="exact"/>
        <w:ind w:left="-141" w:leftChars="-67" w:right="-197" w:rightChars="-94"/>
        <w:rPr>
          <w:rFonts w:ascii="宋体" w:hAnsi="宋体" w:cs="宋体"/>
          <w:color w:val="auto"/>
        </w:rPr>
        <w:sectPr>
          <w:headerReference r:id="rId5" w:type="first"/>
          <w:footerReference r:id="rId7" w:type="first"/>
          <w:footerReference r:id="rId6" w:type="default"/>
          <w:pgSz w:w="11906" w:h="16838"/>
          <w:pgMar w:top="1440" w:right="1133" w:bottom="1440" w:left="1800" w:header="851" w:footer="992" w:gutter="0"/>
          <w:pgNumType w:fmt="decimal" w:start="1"/>
          <w:cols w:space="425" w:num="1"/>
          <w:titlePg/>
          <w:docGrid w:type="lines" w:linePitch="312" w:charSpace="0"/>
        </w:sectPr>
      </w:pPr>
    </w:p>
    <w:p w14:paraId="0707A8A1">
      <w:pPr>
        <w:pStyle w:val="3"/>
        <w:numPr>
          <w:ilvl w:val="0"/>
          <w:numId w:val="2"/>
        </w:numPr>
        <w:spacing w:line="460" w:lineRule="exact"/>
        <w:ind w:left="-141" w:leftChars="-67"/>
        <w:jc w:val="center"/>
        <w:rPr>
          <w:rFonts w:hint="eastAsia" w:ascii="宋体" w:hAnsi="宋体" w:cs="宋体"/>
          <w:color w:val="auto"/>
        </w:rPr>
      </w:pPr>
      <w:bookmarkStart w:id="0" w:name="_Toc458437937"/>
      <w:r>
        <w:rPr>
          <w:rFonts w:hint="eastAsia" w:ascii="宋体" w:hAnsi="宋体" w:cs="宋体"/>
          <w:color w:val="auto"/>
        </w:rPr>
        <w:t xml:space="preserve"> 招标公告</w:t>
      </w:r>
      <w:bookmarkEnd w:id="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672B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9036" w:type="dxa"/>
            <w:noWrap w:val="0"/>
            <w:vAlign w:val="top"/>
          </w:tcPr>
          <w:p w14:paraId="5A29CF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lang w:val="en-US" w:eastAsia="zh-CN"/>
              </w:rPr>
            </w:pPr>
            <w:r>
              <w:rPr>
                <w:rStyle w:val="30"/>
                <w:rFonts w:hint="eastAsia" w:ascii="宋体" w:hAnsi="宋体" w:eastAsia="宋体" w:cs="宋体"/>
                <w:b/>
                <w:bCs/>
                <w:i w:val="0"/>
                <w:iCs w:val="0"/>
                <w:caps w:val="0"/>
                <w:color w:val="auto"/>
                <w:spacing w:val="0"/>
                <w:sz w:val="24"/>
                <w:szCs w:val="24"/>
                <w:shd w:val="clear" w:color="auto" w:fill="FFFFFF"/>
                <w:vertAlign w:val="baseline"/>
                <w:lang w:val="en-US" w:eastAsia="zh-CN"/>
              </w:rPr>
              <w:t>项目概况</w:t>
            </w:r>
          </w:p>
          <w:p w14:paraId="7067902F">
            <w:pPr>
              <w:pStyle w:val="8"/>
              <w:keepNext w:val="0"/>
              <w:keepLines w:val="0"/>
              <w:widowControl/>
              <w:suppressLineNumbers w:val="0"/>
              <w:spacing w:before="150" w:beforeAutospacing="0" w:after="150" w:afterAutospacing="0" w:line="360" w:lineRule="auto"/>
              <w:ind w:right="0" w:firstLine="560" w:firstLineChars="200"/>
              <w:jc w:val="left"/>
              <w:textAlignment w:val="baseline"/>
              <w:rPr>
                <w:rStyle w:val="30"/>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color w:val="auto"/>
                <w:kern w:val="2"/>
                <w:sz w:val="28"/>
                <w:szCs w:val="28"/>
                <w:lang w:val="en-US" w:eastAsia="zh-CN" w:bidi="ar-SA"/>
              </w:rPr>
              <w:t>2024年眉县住房与城乡建设局农村生活垃圾收运项目的潜在投标人应在全国公共资源交易平台（陕西省·宝鸡市）宝鸡市公共资源交易中心下载获取招标文件，并于</w:t>
            </w:r>
            <w:r>
              <w:rPr>
                <w:rFonts w:hint="eastAsia" w:ascii="宋体" w:hAnsi="宋体" w:eastAsia="宋体" w:cs="宋体"/>
                <w:b w:val="0"/>
                <w:bCs w:val="0"/>
                <w:color w:val="auto"/>
                <w:kern w:val="2"/>
                <w:sz w:val="28"/>
                <w:szCs w:val="28"/>
                <w:lang w:val="en-US" w:eastAsia="zh-CN" w:bidi="ar-SA"/>
              </w:rPr>
              <w:t>2024年12月16日09时00分</w:t>
            </w:r>
            <w:r>
              <w:rPr>
                <w:rFonts w:hint="eastAsia" w:ascii="宋体" w:hAnsi="宋体" w:eastAsia="宋体" w:cs="宋体"/>
                <w:b w:val="0"/>
                <w:bCs w:val="0"/>
                <w:color w:val="auto"/>
                <w:kern w:val="2"/>
                <w:sz w:val="28"/>
                <w:szCs w:val="28"/>
                <w:lang w:val="en-US" w:eastAsia="zh-CN" w:bidi="ar-SA"/>
              </w:rPr>
              <w:t>（北京时间）前提交响应文件。</w:t>
            </w:r>
          </w:p>
        </w:tc>
      </w:tr>
    </w:tbl>
    <w:p w14:paraId="321A548A">
      <w:pPr>
        <w:pStyle w:val="4"/>
        <w:numPr>
          <w:ilvl w:val="0"/>
          <w:numId w:val="0"/>
        </w:numPr>
        <w:rPr>
          <w:color w:val="auto"/>
        </w:rPr>
      </w:pPr>
    </w:p>
    <w:p w14:paraId="7843C0A8">
      <w:pPr>
        <w:pStyle w:val="20"/>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一、项目基本情况</w:t>
      </w:r>
    </w:p>
    <w:p w14:paraId="6408E06E">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2024-CG006</w:t>
      </w:r>
    </w:p>
    <w:p w14:paraId="6B62BA49">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2024年眉县住房与城乡建设局农村生活垃圾收运项目</w:t>
      </w:r>
    </w:p>
    <w:p w14:paraId="4D8F996D">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采购方式：公开招标</w:t>
      </w:r>
    </w:p>
    <w:p w14:paraId="518687A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预算金额：</w:t>
      </w:r>
      <w:r>
        <w:rPr>
          <w:rFonts w:hint="eastAsia" w:ascii="宋体" w:hAnsi="宋体" w:cs="宋体"/>
          <w:color w:val="auto"/>
          <w:sz w:val="28"/>
          <w:szCs w:val="28"/>
          <w:lang w:val="en-US" w:eastAsia="zh-CN"/>
        </w:rPr>
        <w:t>3868400</w:t>
      </w:r>
      <w:r>
        <w:rPr>
          <w:rFonts w:hint="eastAsia" w:ascii="宋体" w:hAnsi="宋体" w:eastAsia="宋体" w:cs="宋体"/>
          <w:color w:val="auto"/>
          <w:sz w:val="28"/>
          <w:szCs w:val="28"/>
          <w:lang w:val="en-US" w:eastAsia="zh-CN"/>
        </w:rPr>
        <w:t>.00元</w:t>
      </w:r>
    </w:p>
    <w:p w14:paraId="5428A6C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采购需求：</w:t>
      </w:r>
    </w:p>
    <w:p w14:paraId="378528D1">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w:t>
      </w:r>
      <w:r>
        <w:rPr>
          <w:rFonts w:hint="eastAsia" w:ascii="宋体" w:hAnsi="宋体" w:cs="宋体"/>
          <w:color w:val="auto"/>
          <w:sz w:val="28"/>
          <w:szCs w:val="28"/>
          <w:lang w:val="en-US" w:eastAsia="zh-CN"/>
        </w:rPr>
        <w:t>2024年眉县住房与城乡建设局农村生活垃圾收运项目一标段</w:t>
      </w:r>
      <w:r>
        <w:rPr>
          <w:rFonts w:hint="eastAsia" w:ascii="宋体" w:hAnsi="宋体" w:eastAsia="宋体" w:cs="宋体"/>
          <w:color w:val="auto"/>
          <w:sz w:val="28"/>
          <w:szCs w:val="28"/>
          <w:lang w:val="en-US" w:eastAsia="zh-CN"/>
        </w:rPr>
        <w:t>）</w:t>
      </w:r>
    </w:p>
    <w:p w14:paraId="5214166B">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合同包预算金额：1934200.00元</w:t>
      </w:r>
    </w:p>
    <w:p w14:paraId="3119E37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合同包最高限价：1934200.00元</w:t>
      </w:r>
    </w:p>
    <w:tbl>
      <w:tblPr>
        <w:tblStyle w:val="2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08"/>
        <w:gridCol w:w="2725"/>
        <w:gridCol w:w="987"/>
        <w:gridCol w:w="1063"/>
        <w:gridCol w:w="1350"/>
        <w:gridCol w:w="1485"/>
      </w:tblGrid>
      <w:tr w14:paraId="5BE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9" w:type="dxa"/>
            <w:noWrap w:val="0"/>
            <w:vAlign w:val="center"/>
          </w:tcPr>
          <w:p w14:paraId="08F16BAE">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品目号</w:t>
            </w:r>
          </w:p>
        </w:tc>
        <w:tc>
          <w:tcPr>
            <w:tcW w:w="808" w:type="dxa"/>
            <w:noWrap w:val="0"/>
            <w:vAlign w:val="center"/>
          </w:tcPr>
          <w:p w14:paraId="5A88718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品目名称</w:t>
            </w:r>
          </w:p>
        </w:tc>
        <w:tc>
          <w:tcPr>
            <w:tcW w:w="2725" w:type="dxa"/>
            <w:noWrap w:val="0"/>
            <w:vAlign w:val="center"/>
          </w:tcPr>
          <w:p w14:paraId="4B4067A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采购标的</w:t>
            </w:r>
          </w:p>
        </w:tc>
        <w:tc>
          <w:tcPr>
            <w:tcW w:w="987" w:type="dxa"/>
            <w:noWrap w:val="0"/>
            <w:vAlign w:val="center"/>
          </w:tcPr>
          <w:p w14:paraId="30ADF42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3798546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（单位）</w:t>
            </w:r>
          </w:p>
        </w:tc>
        <w:tc>
          <w:tcPr>
            <w:tcW w:w="1063" w:type="dxa"/>
            <w:noWrap w:val="0"/>
            <w:vAlign w:val="center"/>
          </w:tcPr>
          <w:p w14:paraId="132B259B">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技术规格、参数及要求</w:t>
            </w:r>
          </w:p>
        </w:tc>
        <w:tc>
          <w:tcPr>
            <w:tcW w:w="1350" w:type="dxa"/>
            <w:noWrap w:val="0"/>
            <w:vAlign w:val="center"/>
          </w:tcPr>
          <w:p w14:paraId="0DE8E29D">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品目预算(元)</w:t>
            </w:r>
          </w:p>
        </w:tc>
        <w:tc>
          <w:tcPr>
            <w:tcW w:w="1485" w:type="dxa"/>
            <w:noWrap w:val="0"/>
            <w:vAlign w:val="center"/>
          </w:tcPr>
          <w:p w14:paraId="23018ABF">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w:t>
            </w:r>
          </w:p>
          <w:p w14:paraId="0E50EA28">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(元)</w:t>
            </w:r>
          </w:p>
        </w:tc>
      </w:tr>
      <w:tr w14:paraId="34EB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59" w:type="dxa"/>
            <w:noWrap w:val="0"/>
            <w:vAlign w:val="center"/>
          </w:tcPr>
          <w:p w14:paraId="40C1F3D1">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1-1</w:t>
            </w:r>
          </w:p>
        </w:tc>
        <w:tc>
          <w:tcPr>
            <w:tcW w:w="808" w:type="dxa"/>
            <w:noWrap w:val="0"/>
            <w:vAlign w:val="center"/>
          </w:tcPr>
          <w:p w14:paraId="32D7B36D">
            <w:pPr>
              <w:pStyle w:val="25"/>
              <w:keepNext w:val="0"/>
              <w:keepLines w:val="0"/>
              <w:widowControl/>
              <w:suppressLineNumbers w:val="0"/>
              <w:spacing w:before="0" w:beforeAutospacing="0" w:after="0" w:afterAutospacing="0" w:line="360" w:lineRule="auto"/>
              <w:ind w:right="0"/>
              <w:jc w:val="center"/>
              <w:textAlignment w:val="baseline"/>
              <w:rPr>
                <w:rFonts w:hint="default"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其他服务</w:t>
            </w:r>
          </w:p>
        </w:tc>
        <w:tc>
          <w:tcPr>
            <w:tcW w:w="2725" w:type="dxa"/>
            <w:noWrap w:val="0"/>
            <w:vAlign w:val="center"/>
          </w:tcPr>
          <w:p w14:paraId="576DBCF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eastAsia="zh-CN"/>
              </w:rPr>
              <w:t>将眉县县域内首善街办、营头镇、齐镇、常兴镇、</w:t>
            </w:r>
            <w:r>
              <w:rPr>
                <w:rFonts w:hint="eastAsia" w:ascii="宋体" w:hAnsi="宋体" w:cs="宋体"/>
                <w:i w:val="0"/>
                <w:iCs w:val="0"/>
                <w:caps w:val="0"/>
                <w:color w:val="auto"/>
                <w:spacing w:val="0"/>
                <w:sz w:val="22"/>
                <w:szCs w:val="22"/>
                <w:shd w:val="clear" w:color="auto" w:fill="FFFFFF"/>
                <w:vertAlign w:val="baseline"/>
                <w:lang w:val="en-US" w:eastAsia="zh-CN"/>
              </w:rPr>
              <w:t>四</w:t>
            </w:r>
            <w:r>
              <w:rPr>
                <w:rFonts w:hint="eastAsia" w:ascii="宋体" w:hAnsi="宋体" w:eastAsia="宋体" w:cs="宋体"/>
                <w:i w:val="0"/>
                <w:iCs w:val="0"/>
                <w:caps w:val="0"/>
                <w:color w:val="auto"/>
                <w:spacing w:val="0"/>
                <w:sz w:val="22"/>
                <w:szCs w:val="22"/>
                <w:shd w:val="clear" w:color="auto" w:fill="FFFFFF"/>
                <w:vertAlign w:val="baseline"/>
                <w:lang w:eastAsia="zh-CN"/>
              </w:rPr>
              <w:t>个镇（街道）范围内的农村生活垃圾收集清运至指定中转场所（具体</w:t>
            </w:r>
            <w:r>
              <w:rPr>
                <w:rFonts w:hint="eastAsia" w:ascii="宋体" w:hAnsi="宋体" w:cs="宋体"/>
                <w:i w:val="0"/>
                <w:iCs w:val="0"/>
                <w:caps w:val="0"/>
                <w:color w:val="auto"/>
                <w:spacing w:val="0"/>
                <w:sz w:val="22"/>
                <w:szCs w:val="22"/>
                <w:shd w:val="clear" w:color="auto" w:fill="FFFFFF"/>
                <w:vertAlign w:val="baseline"/>
                <w:lang w:val="en-US" w:eastAsia="zh-CN"/>
              </w:rPr>
              <w:t>内容</w:t>
            </w:r>
            <w:r>
              <w:rPr>
                <w:rFonts w:hint="eastAsia" w:ascii="宋体" w:hAnsi="宋体" w:eastAsia="宋体" w:cs="宋体"/>
                <w:i w:val="0"/>
                <w:iCs w:val="0"/>
                <w:caps w:val="0"/>
                <w:color w:val="auto"/>
                <w:spacing w:val="0"/>
                <w:sz w:val="22"/>
                <w:szCs w:val="22"/>
                <w:shd w:val="clear" w:color="auto" w:fill="FFFFFF"/>
                <w:vertAlign w:val="baseline"/>
                <w:lang w:eastAsia="zh-CN"/>
              </w:rPr>
              <w:t>详见招标文件）</w:t>
            </w:r>
            <w:r>
              <w:rPr>
                <w:rFonts w:hint="eastAsia" w:ascii="宋体" w:hAnsi="宋体" w:cs="宋体"/>
                <w:i w:val="0"/>
                <w:iCs w:val="0"/>
                <w:caps w:val="0"/>
                <w:color w:val="auto"/>
                <w:spacing w:val="0"/>
                <w:sz w:val="22"/>
                <w:szCs w:val="22"/>
                <w:shd w:val="clear" w:color="auto" w:fill="FFFFFF"/>
                <w:vertAlign w:val="baseline"/>
                <w:lang w:eastAsia="zh-CN"/>
              </w:rPr>
              <w:t>。</w:t>
            </w:r>
          </w:p>
        </w:tc>
        <w:tc>
          <w:tcPr>
            <w:tcW w:w="987" w:type="dxa"/>
            <w:noWrap w:val="0"/>
            <w:vAlign w:val="center"/>
          </w:tcPr>
          <w:p w14:paraId="1E8E1A5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rPr>
            </w:pPr>
            <w:r>
              <w:rPr>
                <w:rFonts w:hint="eastAsia" w:ascii="宋体" w:hAnsi="宋体" w:cs="宋体"/>
                <w:i w:val="0"/>
                <w:iCs w:val="0"/>
                <w:caps w:val="0"/>
                <w:color w:val="auto"/>
                <w:spacing w:val="0"/>
                <w:sz w:val="22"/>
                <w:szCs w:val="22"/>
                <w:shd w:val="clear" w:color="auto" w:fill="FFFFFF"/>
                <w:vertAlign w:val="baseline"/>
                <w:lang w:val="en-US" w:eastAsia="zh-CN"/>
              </w:rPr>
              <w:t>1</w:t>
            </w:r>
            <w:r>
              <w:rPr>
                <w:rFonts w:hint="eastAsia" w:ascii="宋体" w:hAnsi="宋体" w:eastAsia="宋体" w:cs="宋体"/>
                <w:i w:val="0"/>
                <w:iCs w:val="0"/>
                <w:caps w:val="0"/>
                <w:color w:val="auto"/>
                <w:spacing w:val="0"/>
                <w:sz w:val="22"/>
                <w:szCs w:val="22"/>
                <w:shd w:val="clear" w:color="auto" w:fill="FFFFFF"/>
                <w:vertAlign w:val="baseline"/>
                <w:lang w:val="en-US"/>
              </w:rPr>
              <w:t>(</w:t>
            </w:r>
            <w:r>
              <w:rPr>
                <w:rFonts w:hint="eastAsia" w:ascii="宋体" w:hAnsi="宋体" w:cs="宋体"/>
                <w:i w:val="0"/>
                <w:iCs w:val="0"/>
                <w:caps w:val="0"/>
                <w:color w:val="auto"/>
                <w:spacing w:val="0"/>
                <w:sz w:val="22"/>
                <w:szCs w:val="22"/>
                <w:shd w:val="clear" w:color="auto" w:fill="FFFFFF"/>
                <w:vertAlign w:val="baseline"/>
                <w:lang w:val="en-US" w:eastAsia="zh-CN"/>
              </w:rPr>
              <w:t>项</w:t>
            </w:r>
            <w:r>
              <w:rPr>
                <w:rFonts w:hint="eastAsia" w:ascii="宋体" w:hAnsi="宋体" w:eastAsia="宋体" w:cs="宋体"/>
                <w:i w:val="0"/>
                <w:iCs w:val="0"/>
                <w:caps w:val="0"/>
                <w:color w:val="auto"/>
                <w:spacing w:val="0"/>
                <w:sz w:val="22"/>
                <w:szCs w:val="22"/>
                <w:shd w:val="clear" w:color="auto" w:fill="FFFFFF"/>
                <w:vertAlign w:val="baseline"/>
                <w:lang w:val="en-US"/>
              </w:rPr>
              <w:t>)</w:t>
            </w:r>
          </w:p>
        </w:tc>
        <w:tc>
          <w:tcPr>
            <w:tcW w:w="1063" w:type="dxa"/>
            <w:noWrap w:val="0"/>
            <w:vAlign w:val="center"/>
          </w:tcPr>
          <w:p w14:paraId="5E41916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详见采购文件</w:t>
            </w:r>
          </w:p>
        </w:tc>
        <w:tc>
          <w:tcPr>
            <w:tcW w:w="1350" w:type="dxa"/>
            <w:noWrap w:val="0"/>
            <w:vAlign w:val="center"/>
          </w:tcPr>
          <w:p w14:paraId="7C6A240E">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c>
          <w:tcPr>
            <w:tcW w:w="1485" w:type="dxa"/>
            <w:noWrap w:val="0"/>
            <w:vAlign w:val="center"/>
          </w:tcPr>
          <w:p w14:paraId="630940B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r>
    </w:tbl>
    <w:p w14:paraId="406A045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本合同包不接受联合体投标</w:t>
      </w:r>
    </w:p>
    <w:p w14:paraId="6A85CB2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合同履行期限：具体服务起止日期可随合同签订时间相应顺延</w:t>
      </w:r>
    </w:p>
    <w:p w14:paraId="689FE2C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2024年眉县住房与城乡建设局农村生活垃圾收运项目二标段</w:t>
      </w:r>
      <w:r>
        <w:rPr>
          <w:rFonts w:hint="eastAsia" w:ascii="宋体" w:hAnsi="宋体" w:eastAsia="宋体" w:cs="宋体"/>
          <w:color w:val="auto"/>
          <w:sz w:val="28"/>
          <w:szCs w:val="28"/>
          <w:lang w:val="en-US" w:eastAsia="zh-CN"/>
        </w:rPr>
        <w:t>）</w:t>
      </w:r>
    </w:p>
    <w:p w14:paraId="23AAB6F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合同包预算金额：1934200.00元</w:t>
      </w:r>
    </w:p>
    <w:p w14:paraId="7BD0347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合同包最高限价：1934200.00元</w:t>
      </w:r>
    </w:p>
    <w:tbl>
      <w:tblPr>
        <w:tblStyle w:val="2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08"/>
        <w:gridCol w:w="2725"/>
        <w:gridCol w:w="987"/>
        <w:gridCol w:w="1063"/>
        <w:gridCol w:w="1350"/>
        <w:gridCol w:w="1485"/>
      </w:tblGrid>
      <w:tr w14:paraId="174F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9" w:type="dxa"/>
            <w:noWrap w:val="0"/>
            <w:vAlign w:val="center"/>
          </w:tcPr>
          <w:p w14:paraId="10D0E6BF">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品目号</w:t>
            </w:r>
          </w:p>
        </w:tc>
        <w:tc>
          <w:tcPr>
            <w:tcW w:w="808" w:type="dxa"/>
            <w:noWrap w:val="0"/>
            <w:vAlign w:val="center"/>
          </w:tcPr>
          <w:p w14:paraId="4BFEB3FD">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品目名称</w:t>
            </w:r>
          </w:p>
        </w:tc>
        <w:tc>
          <w:tcPr>
            <w:tcW w:w="2725" w:type="dxa"/>
            <w:noWrap w:val="0"/>
            <w:vAlign w:val="center"/>
          </w:tcPr>
          <w:p w14:paraId="692BDE3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采购标的</w:t>
            </w:r>
          </w:p>
        </w:tc>
        <w:tc>
          <w:tcPr>
            <w:tcW w:w="987" w:type="dxa"/>
            <w:noWrap w:val="0"/>
            <w:vAlign w:val="center"/>
          </w:tcPr>
          <w:p w14:paraId="7220BD2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30DE80CC">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（单位）</w:t>
            </w:r>
          </w:p>
        </w:tc>
        <w:tc>
          <w:tcPr>
            <w:tcW w:w="1063" w:type="dxa"/>
            <w:noWrap w:val="0"/>
            <w:vAlign w:val="center"/>
          </w:tcPr>
          <w:p w14:paraId="02FEA25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技术规格、参数及要求</w:t>
            </w:r>
          </w:p>
        </w:tc>
        <w:tc>
          <w:tcPr>
            <w:tcW w:w="1350" w:type="dxa"/>
            <w:noWrap w:val="0"/>
            <w:vAlign w:val="center"/>
          </w:tcPr>
          <w:p w14:paraId="0ACE3457">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品目预算(元)</w:t>
            </w:r>
          </w:p>
        </w:tc>
        <w:tc>
          <w:tcPr>
            <w:tcW w:w="1485" w:type="dxa"/>
            <w:noWrap w:val="0"/>
            <w:vAlign w:val="center"/>
          </w:tcPr>
          <w:p w14:paraId="2803CAE0">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w:t>
            </w:r>
          </w:p>
          <w:p w14:paraId="3D42C84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(元)</w:t>
            </w:r>
          </w:p>
        </w:tc>
      </w:tr>
      <w:tr w14:paraId="7916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59" w:type="dxa"/>
            <w:noWrap w:val="0"/>
            <w:vAlign w:val="center"/>
          </w:tcPr>
          <w:p w14:paraId="78DA6F47">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2</w:t>
            </w:r>
            <w:r>
              <w:rPr>
                <w:rFonts w:hint="eastAsia" w:ascii="宋体" w:hAnsi="宋体" w:eastAsia="宋体" w:cs="宋体"/>
                <w:i w:val="0"/>
                <w:iCs w:val="0"/>
                <w:caps w:val="0"/>
                <w:color w:val="auto"/>
                <w:spacing w:val="0"/>
                <w:sz w:val="22"/>
                <w:szCs w:val="22"/>
                <w:shd w:val="clear" w:color="auto" w:fill="FFFFFF"/>
                <w:vertAlign w:val="baseline"/>
                <w:lang w:val="en-US" w:eastAsia="zh-CN"/>
              </w:rPr>
              <w:t>-1</w:t>
            </w:r>
          </w:p>
        </w:tc>
        <w:tc>
          <w:tcPr>
            <w:tcW w:w="808" w:type="dxa"/>
            <w:noWrap w:val="0"/>
            <w:vAlign w:val="center"/>
          </w:tcPr>
          <w:p w14:paraId="44149D31">
            <w:pPr>
              <w:pStyle w:val="25"/>
              <w:keepNext w:val="0"/>
              <w:keepLines w:val="0"/>
              <w:widowControl/>
              <w:suppressLineNumbers w:val="0"/>
              <w:spacing w:before="0" w:beforeAutospacing="0" w:after="0" w:afterAutospacing="0" w:line="360" w:lineRule="auto"/>
              <w:ind w:right="0"/>
              <w:jc w:val="center"/>
              <w:textAlignment w:val="baseline"/>
              <w:rPr>
                <w:rFonts w:hint="default"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其他服务</w:t>
            </w:r>
          </w:p>
        </w:tc>
        <w:tc>
          <w:tcPr>
            <w:tcW w:w="2725" w:type="dxa"/>
            <w:noWrap w:val="0"/>
            <w:vAlign w:val="center"/>
          </w:tcPr>
          <w:p w14:paraId="364C776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eastAsia="zh-CN"/>
              </w:rPr>
              <w:t>将眉县县域内槐芽镇、金渠镇、横渠镇、汤峪镇</w:t>
            </w:r>
            <w:r>
              <w:rPr>
                <w:rFonts w:hint="eastAsia" w:ascii="宋体" w:hAnsi="宋体" w:cs="宋体"/>
                <w:i w:val="0"/>
                <w:iCs w:val="0"/>
                <w:caps w:val="0"/>
                <w:color w:val="auto"/>
                <w:spacing w:val="0"/>
                <w:sz w:val="22"/>
                <w:szCs w:val="22"/>
                <w:shd w:val="clear" w:color="auto" w:fill="FFFFFF"/>
                <w:vertAlign w:val="baseline"/>
                <w:lang w:val="en-US" w:eastAsia="zh-CN"/>
              </w:rPr>
              <w:t>四</w:t>
            </w:r>
            <w:r>
              <w:rPr>
                <w:rFonts w:hint="eastAsia" w:ascii="宋体" w:hAnsi="宋体" w:eastAsia="宋体" w:cs="宋体"/>
                <w:i w:val="0"/>
                <w:iCs w:val="0"/>
                <w:caps w:val="0"/>
                <w:color w:val="auto"/>
                <w:spacing w:val="0"/>
                <w:sz w:val="22"/>
                <w:szCs w:val="22"/>
                <w:shd w:val="clear" w:color="auto" w:fill="FFFFFF"/>
                <w:vertAlign w:val="baseline"/>
                <w:lang w:eastAsia="zh-CN"/>
              </w:rPr>
              <w:t>个镇（街道）范围内的农村生活垃圾收集清运至指定中转场所（具体内容详见招标文件）。</w:t>
            </w:r>
          </w:p>
        </w:tc>
        <w:tc>
          <w:tcPr>
            <w:tcW w:w="987" w:type="dxa"/>
            <w:noWrap w:val="0"/>
            <w:vAlign w:val="center"/>
          </w:tcPr>
          <w:p w14:paraId="5C641BC8">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rPr>
            </w:pPr>
            <w:r>
              <w:rPr>
                <w:rFonts w:hint="eastAsia" w:ascii="宋体" w:hAnsi="宋体" w:cs="宋体"/>
                <w:i w:val="0"/>
                <w:iCs w:val="0"/>
                <w:caps w:val="0"/>
                <w:color w:val="auto"/>
                <w:spacing w:val="0"/>
                <w:sz w:val="22"/>
                <w:szCs w:val="22"/>
                <w:shd w:val="clear" w:color="auto" w:fill="FFFFFF"/>
                <w:vertAlign w:val="baseline"/>
                <w:lang w:val="en-US" w:eastAsia="zh-CN"/>
              </w:rPr>
              <w:t>1</w:t>
            </w:r>
            <w:r>
              <w:rPr>
                <w:rFonts w:hint="eastAsia" w:ascii="宋体" w:hAnsi="宋体" w:eastAsia="宋体" w:cs="宋体"/>
                <w:i w:val="0"/>
                <w:iCs w:val="0"/>
                <w:caps w:val="0"/>
                <w:color w:val="auto"/>
                <w:spacing w:val="0"/>
                <w:sz w:val="22"/>
                <w:szCs w:val="22"/>
                <w:shd w:val="clear" w:color="auto" w:fill="FFFFFF"/>
                <w:vertAlign w:val="baseline"/>
                <w:lang w:val="en-US"/>
              </w:rPr>
              <w:t>(</w:t>
            </w:r>
            <w:r>
              <w:rPr>
                <w:rFonts w:hint="eastAsia" w:ascii="宋体" w:hAnsi="宋体" w:cs="宋体"/>
                <w:i w:val="0"/>
                <w:iCs w:val="0"/>
                <w:caps w:val="0"/>
                <w:color w:val="auto"/>
                <w:spacing w:val="0"/>
                <w:sz w:val="22"/>
                <w:szCs w:val="22"/>
                <w:shd w:val="clear" w:color="auto" w:fill="FFFFFF"/>
                <w:vertAlign w:val="baseline"/>
                <w:lang w:val="en-US" w:eastAsia="zh-CN"/>
              </w:rPr>
              <w:t>项</w:t>
            </w:r>
            <w:r>
              <w:rPr>
                <w:rFonts w:hint="eastAsia" w:ascii="宋体" w:hAnsi="宋体" w:eastAsia="宋体" w:cs="宋体"/>
                <w:i w:val="0"/>
                <w:iCs w:val="0"/>
                <w:caps w:val="0"/>
                <w:color w:val="auto"/>
                <w:spacing w:val="0"/>
                <w:sz w:val="22"/>
                <w:szCs w:val="22"/>
                <w:shd w:val="clear" w:color="auto" w:fill="FFFFFF"/>
                <w:vertAlign w:val="baseline"/>
                <w:lang w:val="en-US"/>
              </w:rPr>
              <w:t>)</w:t>
            </w:r>
          </w:p>
        </w:tc>
        <w:tc>
          <w:tcPr>
            <w:tcW w:w="1063" w:type="dxa"/>
            <w:noWrap w:val="0"/>
            <w:vAlign w:val="center"/>
          </w:tcPr>
          <w:p w14:paraId="71604669">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详见采购文件</w:t>
            </w:r>
          </w:p>
        </w:tc>
        <w:tc>
          <w:tcPr>
            <w:tcW w:w="1350" w:type="dxa"/>
            <w:noWrap w:val="0"/>
            <w:vAlign w:val="center"/>
          </w:tcPr>
          <w:p w14:paraId="1808E9A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c>
          <w:tcPr>
            <w:tcW w:w="1485" w:type="dxa"/>
            <w:noWrap w:val="0"/>
            <w:vAlign w:val="center"/>
          </w:tcPr>
          <w:p w14:paraId="7B17E332">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r>
    </w:tbl>
    <w:p w14:paraId="4C298B5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本合同包不接受联合体投标</w:t>
      </w:r>
    </w:p>
    <w:p w14:paraId="6438BAC3">
      <w:pPr>
        <w:numPr>
          <w:ilvl w:val="0"/>
          <w:numId w:val="0"/>
        </w:numPr>
        <w:spacing w:line="360" w:lineRule="auto"/>
        <w:ind w:leftChars="0"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合同履行期限：具体服务起止日期可随合同签订时间相应顺延</w:t>
      </w:r>
    </w:p>
    <w:p w14:paraId="787FE9D5">
      <w:pPr>
        <w:numPr>
          <w:ilvl w:val="0"/>
          <w:numId w:val="0"/>
        </w:numPr>
        <w:spacing w:line="360" w:lineRule="auto"/>
        <w:ind w:firstLine="281" w:firstLineChars="1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二、申请人的资格要求：</w:t>
      </w:r>
    </w:p>
    <w:p w14:paraId="3F284F3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1.满足《中华人民共和国政府釆购法》第二十二条规定；</w:t>
      </w:r>
    </w:p>
    <w:p w14:paraId="07060A93">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2.落实政府采购政策需满足的资格要求：</w:t>
      </w:r>
    </w:p>
    <w:p w14:paraId="55402F7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w:t>
      </w:r>
      <w:r>
        <w:rPr>
          <w:rFonts w:hint="eastAsia" w:ascii="宋体" w:hAnsi="宋体" w:cs="宋体"/>
          <w:color w:val="auto"/>
          <w:sz w:val="28"/>
          <w:szCs w:val="28"/>
          <w:lang w:val="en-US" w:eastAsia="zh-CN"/>
        </w:rPr>
        <w:t>2024年眉县住房与城乡建设局农村生活垃圾收运项目一标段</w:t>
      </w:r>
      <w:r>
        <w:rPr>
          <w:rFonts w:hint="eastAsia" w:ascii="宋体" w:hAnsi="宋体" w:eastAsia="宋体" w:cs="宋体"/>
          <w:color w:val="auto"/>
          <w:sz w:val="28"/>
          <w:szCs w:val="28"/>
          <w:lang w:val="en-US" w:eastAsia="zh-CN"/>
        </w:rPr>
        <w:t>)落实政府采购政策需满足的资格要求如下:</w:t>
      </w:r>
    </w:p>
    <w:p w14:paraId="364BA47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（1）《财政部 国家发展改革委关于印发〈节能产品政府采购实施意见〉的通知》（财库〔2004〕185号）；</w:t>
      </w:r>
    </w:p>
    <w:p w14:paraId="7F75E71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（2）《国务院办公厅关于建立政府强制采购节能产品制度的通知》（国办发〔2007〕51号）；</w:t>
      </w:r>
    </w:p>
    <w:p w14:paraId="2B28E49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（3）《财政部环保总局关于环境标志产品政府采购实施的意见》（财库〔2006〕90号）； </w:t>
      </w:r>
    </w:p>
    <w:p w14:paraId="0886648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（4）《政府采购促进中小企业发展管理办法》（财库〔2020〕46号）；</w:t>
      </w:r>
    </w:p>
    <w:p w14:paraId="0659C5D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（5）《财政部 司法部关于政府采购支持监狱企业发展有关问题的通知》（财库〔2014〕68号）； </w:t>
      </w:r>
    </w:p>
    <w:p w14:paraId="5D571BB9">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（6）《三部门联合发布关于促进残疾人就业政府采购政策的通知》（财库〔2017〕141号）；</w:t>
      </w:r>
    </w:p>
    <w:p w14:paraId="641C8F4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（7）《财政部 发展改革委 生态环境部 市场监管总局关于调整优化节能产品、环境标志产品政府采购执行机制的通知》（财库〔2019〕9号）；</w:t>
      </w:r>
    </w:p>
    <w:p w14:paraId="2138ADC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（8）《财政部 农业农村部 国家乡村振兴局关于运用政府采购政策支持乡村产业振兴的通知》财库〔2021〕19号；</w:t>
      </w:r>
    </w:p>
    <w:p w14:paraId="6CB3A418">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（9）陕西省财政厅关于印发《陕西省中小企业政府采购信用融资办法》（陕财办采{2018}23号）；</w:t>
      </w:r>
    </w:p>
    <w:p w14:paraId="6854D53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5F621A1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（11）需落实的其他政府采购相关政策等，如遇国家政策调整或者有最新文件按最新政策执行。</w:t>
      </w:r>
    </w:p>
    <w:p w14:paraId="0BAD4712">
      <w:pPr>
        <w:numPr>
          <w:ilvl w:val="0"/>
          <w:numId w:val="0"/>
        </w:num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2024年眉县住房与城乡建设局农村生活垃圾收运项目二标段</w:t>
      </w:r>
      <w:r>
        <w:rPr>
          <w:rFonts w:hint="eastAsia" w:ascii="宋体" w:hAnsi="宋体" w:eastAsia="宋体" w:cs="宋体"/>
          <w:color w:val="auto"/>
          <w:sz w:val="28"/>
          <w:szCs w:val="28"/>
          <w:lang w:val="en-US" w:eastAsia="zh-CN"/>
        </w:rPr>
        <w:t>)落实政府采购政策需满足的资格要求如下:</w:t>
      </w:r>
    </w:p>
    <w:p w14:paraId="637A5286">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（1）《财政部 国家发展改革委关于印发〈节能产品政府采购实施意见〉的通知》（财库〔2004〕185号）；</w:t>
      </w:r>
    </w:p>
    <w:p w14:paraId="51872FBC">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（2）《国务院办公厅关于建立政府强制采购节能产品制度的通知》（国办发〔2007〕51号）；</w:t>
      </w:r>
    </w:p>
    <w:p w14:paraId="30EF6F16">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（3）《财政部环保总局关于环境标志产品政府采购实施的意见》（财库〔2006〕90号）； </w:t>
      </w:r>
    </w:p>
    <w:p w14:paraId="4170CDB2">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（4）《政府采购促进中小企业发展管理办法》（财库〔2020〕46号）；</w:t>
      </w:r>
    </w:p>
    <w:p w14:paraId="2E2F17E6">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（5）《财政部 司法部关于政府采购支持监狱企业发展有关问题的通知》（财库〔2014〕68号）； </w:t>
      </w:r>
    </w:p>
    <w:p w14:paraId="6A48473B">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（6）《三部门联合发布关于促进残疾人就业政府采购政策的通知》（财库〔2017〕141号）；</w:t>
      </w:r>
    </w:p>
    <w:p w14:paraId="0387561A">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（7）《财政部 发展改革委 生态环境部 市场监管总局关于调整优化节能产品、环境标志产品政府采购执行机制的通知》（财库〔2019〕9号）；</w:t>
      </w:r>
    </w:p>
    <w:p w14:paraId="400B9A2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（8）《财政部 农业农村部 国家乡村振兴局关于运用政府采购政策支持乡村产业振兴的通知》财库〔2021〕19号；</w:t>
      </w:r>
    </w:p>
    <w:p w14:paraId="45E6582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（9）陕西省财政厅关于印发《陕西省中小企业政府采购信用融资办法》（陕财办采{2018}23号）；</w:t>
      </w:r>
    </w:p>
    <w:p w14:paraId="75331C3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03D02D29">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（11）需落实的其他政府采购相关政策等，如遇国家政策调整或者有最新文件按最新政策执行。</w:t>
      </w:r>
    </w:p>
    <w:p w14:paraId="2C51A87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3.本项目的特定资格要求：</w:t>
      </w:r>
    </w:p>
    <w:p w14:paraId="166BB1C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w:t>
      </w:r>
      <w:r>
        <w:rPr>
          <w:rFonts w:hint="eastAsia" w:ascii="宋体" w:hAnsi="宋体" w:cs="宋体"/>
          <w:color w:val="auto"/>
          <w:sz w:val="28"/>
          <w:szCs w:val="28"/>
          <w:lang w:val="en-US" w:eastAsia="zh-CN"/>
        </w:rPr>
        <w:t>2024年眉县住房与城乡建设局农村生活垃圾收运项目一标段</w:t>
      </w:r>
      <w:r>
        <w:rPr>
          <w:rFonts w:hint="eastAsia" w:ascii="宋体" w:hAnsi="宋体" w:eastAsia="宋体" w:cs="宋体"/>
          <w:color w:val="auto"/>
          <w:sz w:val="28"/>
          <w:szCs w:val="28"/>
          <w:lang w:val="en-US" w:eastAsia="zh-CN"/>
        </w:rPr>
        <w:t>)特定资格要求如下:</w:t>
      </w:r>
    </w:p>
    <w:p w14:paraId="23EA56F8">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309BAD3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2.供应商具有行政部门颁发的城市生活垃圾经营性运输服务许可证；</w:t>
      </w:r>
    </w:p>
    <w:p w14:paraId="4BC428D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3.供应商提供法定代表人授权书及被授权人身份证，法定代表人直接投标只须提交其法人身份证明；</w:t>
      </w:r>
    </w:p>
    <w:p w14:paraId="575247D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.供应商不得为“信用中国”网站中列入失信被执行人和重大税收违法案件当事人名单的供应商；不得为</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中国政府采购网</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政府采购严重违法失信行为记录名单中被财政部门禁止参加政府采购活动的供应商；</w:t>
      </w:r>
    </w:p>
    <w:p w14:paraId="12E38DB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.财务状况报告：提供</w:t>
      </w:r>
      <w:r>
        <w:rPr>
          <w:rFonts w:hint="eastAsia" w:ascii="宋体" w:hAnsi="宋体" w:cs="宋体"/>
          <w:color w:val="auto"/>
          <w:sz w:val="28"/>
          <w:szCs w:val="28"/>
          <w:lang w:val="en-US" w:eastAsia="zh-CN"/>
        </w:rPr>
        <w:t>2023年年度</w:t>
      </w:r>
      <w:r>
        <w:rPr>
          <w:rFonts w:hint="eastAsia" w:ascii="宋体" w:hAnsi="宋体" w:eastAsia="宋体" w:cs="宋体"/>
          <w:color w:val="auto"/>
          <w:sz w:val="28"/>
          <w:szCs w:val="28"/>
          <w:lang w:val="en-US" w:eastAsia="zh-CN"/>
        </w:rPr>
        <w:t>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2C52EEA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.税收缴纳证明：提供</w:t>
      </w:r>
      <w:r>
        <w:rPr>
          <w:rFonts w:hint="eastAsia" w:ascii="宋体" w:hAnsi="宋体" w:cs="宋体"/>
          <w:color w:val="auto"/>
          <w:sz w:val="28"/>
          <w:szCs w:val="28"/>
          <w:lang w:val="en-US" w:eastAsia="zh-CN"/>
        </w:rPr>
        <w:t>2023年</w:t>
      </w:r>
      <w:r>
        <w:rPr>
          <w:rFonts w:hint="eastAsia" w:ascii="宋体" w:hAnsi="宋体" w:eastAsia="宋体" w:cs="宋体"/>
          <w:color w:val="auto"/>
          <w:sz w:val="28"/>
          <w:szCs w:val="28"/>
          <w:lang w:val="en-US" w:eastAsia="zh-CN"/>
        </w:rPr>
        <w:t>年度</w:t>
      </w:r>
      <w:r>
        <w:rPr>
          <w:rFonts w:hint="eastAsia" w:ascii="宋体" w:hAnsi="宋体" w:cs="宋体"/>
          <w:color w:val="auto"/>
          <w:sz w:val="28"/>
          <w:szCs w:val="28"/>
          <w:lang w:val="en-US" w:eastAsia="zh-CN"/>
        </w:rPr>
        <w:t>至今</w:t>
      </w:r>
      <w:r>
        <w:rPr>
          <w:rFonts w:hint="eastAsia" w:ascii="宋体" w:hAnsi="宋体" w:eastAsia="宋体" w:cs="宋体"/>
          <w:color w:val="auto"/>
          <w:sz w:val="28"/>
          <w:szCs w:val="28"/>
          <w:lang w:val="en-US" w:eastAsia="zh-CN"/>
        </w:rPr>
        <w:t>连续已缴纳的</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个月的纳税证明或完税证明，依法免税的单位应提供相关证明材料；</w:t>
      </w:r>
    </w:p>
    <w:p w14:paraId="7787566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.社会保障资金缴纳证明：提供</w:t>
      </w:r>
      <w:r>
        <w:rPr>
          <w:rFonts w:hint="eastAsia" w:ascii="宋体" w:hAnsi="宋体" w:cs="宋体"/>
          <w:color w:val="auto"/>
          <w:sz w:val="28"/>
          <w:szCs w:val="28"/>
          <w:lang w:val="en-US" w:eastAsia="zh-CN"/>
        </w:rPr>
        <w:t>2023年</w:t>
      </w:r>
      <w:r>
        <w:rPr>
          <w:rFonts w:hint="eastAsia" w:ascii="宋体" w:hAnsi="宋体" w:eastAsia="宋体" w:cs="宋体"/>
          <w:color w:val="auto"/>
          <w:sz w:val="28"/>
          <w:szCs w:val="28"/>
          <w:lang w:val="en-US" w:eastAsia="zh-CN"/>
        </w:rPr>
        <w:t>年度</w:t>
      </w:r>
      <w:r>
        <w:rPr>
          <w:rFonts w:hint="eastAsia" w:ascii="宋体" w:hAnsi="宋体" w:cs="宋体"/>
          <w:color w:val="auto"/>
          <w:sz w:val="28"/>
          <w:szCs w:val="28"/>
          <w:lang w:val="en-US" w:eastAsia="zh-CN"/>
        </w:rPr>
        <w:t>至今</w:t>
      </w:r>
      <w:r>
        <w:rPr>
          <w:rFonts w:hint="eastAsia" w:ascii="宋体" w:hAnsi="宋体" w:eastAsia="宋体" w:cs="宋体"/>
          <w:color w:val="auto"/>
          <w:sz w:val="28"/>
          <w:szCs w:val="28"/>
          <w:lang w:val="en-US" w:eastAsia="zh-CN"/>
        </w:rPr>
        <w:t>连续已缴纳的</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个月的社会保障资金缴存单据或社保机构开具的社会保险参保缴费情况证明，依法不需要缴纳社会保障资金的单位应提供相关证明材料；</w:t>
      </w:r>
    </w:p>
    <w:p w14:paraId="1CACD17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.书面声明：参加本次政府采购活动前三年内在经营活动中没有重大违纪，以及未被列入失信被执行人、重大税收违法案件当事人名单、政府采购严重违法失信行为记录名单的书面声明；</w:t>
      </w:r>
    </w:p>
    <w:p w14:paraId="2CAA0ED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9.本项目专门面向中小企业采购（符合财库[2020]46号规定的供应商应提供中小企业声明函）；</w:t>
      </w:r>
    </w:p>
    <w:p w14:paraId="014A5A74">
      <w:pPr>
        <w:numPr>
          <w:ilvl w:val="0"/>
          <w:numId w:val="0"/>
        </w:numPr>
        <w:spacing w:line="360" w:lineRule="auto"/>
        <w:ind w:leftChars="0" w:firstLine="560" w:firstLineChars="200"/>
        <w:rPr>
          <w:rFonts w:hint="eastAsia"/>
          <w:color w:val="auto"/>
          <w:lang w:val="en-US" w:eastAsia="zh-CN"/>
        </w:rPr>
      </w:pPr>
      <w:r>
        <w:rPr>
          <w:rFonts w:hint="eastAsia" w:ascii="宋体" w:hAnsi="宋体" w:eastAsia="宋体" w:cs="宋体"/>
          <w:color w:val="auto"/>
          <w:sz w:val="28"/>
          <w:szCs w:val="28"/>
          <w:lang w:val="en-US" w:eastAsia="zh-CN"/>
        </w:rPr>
        <w:t>10.本项目不接受联合体投标。</w:t>
      </w:r>
    </w:p>
    <w:p w14:paraId="759B4816">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合同包</w:t>
      </w:r>
      <w:r>
        <w:rPr>
          <w:rFonts w:hint="eastAsia" w:ascii="宋体"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(2024年眉县住房与城乡建设局农村生活垃圾收运项目</w:t>
      </w:r>
      <w:r>
        <w:rPr>
          <w:rFonts w:hint="eastAsia" w:ascii="宋体"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eastAsia="zh-CN"/>
        </w:rPr>
        <w:t>标段)特定资格要求如下:</w:t>
      </w:r>
    </w:p>
    <w:p w14:paraId="3BD2E7FD">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70F7C835">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2.供应商具有行政部门颁发的城市生活垃圾经营性运输服务许可证；</w:t>
      </w:r>
    </w:p>
    <w:p w14:paraId="6D057712">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3.供应商提供法定代表人授权书及被授权人身份证，法定代表人直接投标只须提交其法人身份证明；</w:t>
      </w:r>
    </w:p>
    <w:p w14:paraId="0646B2C2">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49576F19">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654B802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6.税收缴纳证明：提供2023年年度至今连续已缴纳的</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eastAsia="zh-CN"/>
        </w:rPr>
        <w:t>个月的纳税证明或完税证明，依法免税的单位应提供相关证明材料；</w:t>
      </w:r>
    </w:p>
    <w:p w14:paraId="5FF30111">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7.社会保障资金缴纳证明：提供2023年年度至今连续已缴纳的</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eastAsia="zh-CN"/>
        </w:rPr>
        <w:t>个月的社会保障资金缴存单据或社保机构开具的社会保险参保缴费情况证明，依法不需要缴纳社会保障资金的单位应提供相关证明材料；</w:t>
      </w:r>
    </w:p>
    <w:p w14:paraId="7F0869F9">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8.书面声明：参加本次政府采购活动前三年内在经营活动中没有重大违纪，以及未被列入失信被执行人、重大税收违法案件当事人名单、政府采购严重违法失信行为记录名单的书面声明；</w:t>
      </w:r>
    </w:p>
    <w:p w14:paraId="6D6F57F2">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9.本项目专门面向中小企业采购（符合财库[2020]46号规定的供应商应提供中小企业声明函）；</w:t>
      </w:r>
    </w:p>
    <w:p w14:paraId="33CFADF4">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10.本项目不接受联合体投标。</w:t>
      </w:r>
    </w:p>
    <w:p w14:paraId="30B0E8FF">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三、获取招标文件</w:t>
      </w:r>
    </w:p>
    <w:p w14:paraId="408164F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时间：2024年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日至2024年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lang w:val="en-US" w:eastAsia="zh-CN"/>
        </w:rPr>
        <w:t>日，每天上午00:00:00至12:00:00，下午12:00:00至23:59:59（北京时间）</w:t>
      </w:r>
    </w:p>
    <w:p w14:paraId="38A9966D">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途径：全国公共资源交易平台（陕西省·宝鸡市）宝鸡市公共资源交易中心下载</w:t>
      </w:r>
    </w:p>
    <w:p w14:paraId="6D25D45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方式：在线获取</w:t>
      </w:r>
    </w:p>
    <w:p w14:paraId="0ECA493A">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售价：0元</w:t>
      </w:r>
    </w:p>
    <w:p w14:paraId="4FF1C74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四、提交投标文件截止时间、开标时间和地点</w:t>
      </w:r>
    </w:p>
    <w:p w14:paraId="6B99E60F">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时间：2024年</w:t>
      </w:r>
      <w:r>
        <w:rPr>
          <w:rFonts w:hint="eastAsia" w:ascii="宋体"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eastAsia="zh-CN"/>
        </w:rPr>
        <w:t>月</w:t>
      </w:r>
      <w:r>
        <w:rPr>
          <w:rFonts w:hint="eastAsia" w:ascii="宋体" w:hAnsi="宋体" w:cs="宋体"/>
          <w:b w:val="0"/>
          <w:bCs w:val="0"/>
          <w:color w:val="auto"/>
          <w:sz w:val="28"/>
          <w:szCs w:val="28"/>
          <w:lang w:val="en-US" w:eastAsia="zh-CN"/>
        </w:rPr>
        <w:t>16</w:t>
      </w:r>
      <w:r>
        <w:rPr>
          <w:rFonts w:hint="eastAsia" w:ascii="宋体" w:hAnsi="宋体" w:eastAsia="宋体" w:cs="宋体"/>
          <w:b w:val="0"/>
          <w:bCs w:val="0"/>
          <w:color w:val="auto"/>
          <w:sz w:val="28"/>
          <w:szCs w:val="28"/>
          <w:lang w:val="en-US" w:eastAsia="zh-CN"/>
        </w:rPr>
        <w:t>日09时00分00秒（北京时间）</w:t>
      </w:r>
    </w:p>
    <w:p w14:paraId="308B5A2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提交投标文件地点：全国公共资源交易平台（陕西省·宝鸡市）宝鸡市公共资源交易中心线上递交</w:t>
      </w:r>
    </w:p>
    <w:p w14:paraId="31DAF83C">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开标</w:t>
      </w:r>
      <w:r>
        <w:rPr>
          <w:rFonts w:hint="eastAsia" w:ascii="宋体" w:hAnsi="宋体" w:eastAsia="宋体" w:cs="宋体"/>
          <w:b w:val="0"/>
          <w:bCs w:val="0"/>
          <w:color w:val="auto"/>
          <w:sz w:val="28"/>
          <w:szCs w:val="28"/>
          <w:lang w:val="en-US" w:eastAsia="zh-CN"/>
        </w:rPr>
        <w:t>地点：全国公共资源交易平台(陕西省·宝鸡市)不见面开标大厅系统</w:t>
      </w:r>
    </w:p>
    <w:p w14:paraId="218BCDB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、公告期限</w:t>
      </w:r>
    </w:p>
    <w:p w14:paraId="418F6B0B">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自本公告发布之日起</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个工作日。</w:t>
      </w:r>
    </w:p>
    <w:p w14:paraId="4EA7B17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其他补充事宜</w:t>
      </w:r>
    </w:p>
    <w:p w14:paraId="1730009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1本项目有意向投标人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招标文件（*.SXSZF格式）；</w:t>
      </w:r>
    </w:p>
    <w:p w14:paraId="0FAFBBE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.2投标人在网上填写单位信息（单位名称、营业执照相关信息）时应与招标文件要求及后期上传的电子投标文件中相关信息一致，否则造成资格审查不通过的后果自负；</w:t>
      </w:r>
    </w:p>
    <w:p w14:paraId="3291D95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3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150D308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.4如有技术性问题，请先翻阅操作手册或致电软件开发商，技术支持热线：4009980000；</w:t>
      </w:r>
    </w:p>
    <w:p w14:paraId="1E40A5E2">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color w:val="auto"/>
          <w:lang w:val="en-US" w:eastAsia="zh-CN"/>
        </w:rPr>
      </w:pPr>
      <w:r>
        <w:rPr>
          <w:rFonts w:hint="eastAsia" w:ascii="宋体" w:hAnsi="宋体" w:eastAsia="宋体" w:cs="宋体"/>
          <w:color w:val="auto"/>
          <w:kern w:val="2"/>
          <w:sz w:val="28"/>
          <w:szCs w:val="28"/>
          <w:lang w:val="en-US" w:eastAsia="zh-CN" w:bidi="ar-SA"/>
        </w:rPr>
        <w:t>注意事项：投标人应随时留意可能发布的变更公告，当澄清或修改的内容影响响应文件编制时，将在交易平台上同步发布答疑文件，此时供应商应从“项目流程”答疑文件下载、下载最新发布的答疑文件。</w:t>
      </w:r>
    </w:p>
    <w:p w14:paraId="57512483">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七</w:t>
      </w:r>
      <w:r>
        <w:rPr>
          <w:rFonts w:hint="eastAsia" w:ascii="宋体" w:hAnsi="宋体" w:eastAsia="宋体" w:cs="宋体"/>
          <w:b/>
          <w:bCs/>
          <w:color w:val="auto"/>
          <w:sz w:val="28"/>
          <w:szCs w:val="28"/>
          <w:lang w:val="en-US" w:eastAsia="zh-CN"/>
        </w:rPr>
        <w:t>、对本次招标提出询问，请按以下方式联系。</w:t>
      </w:r>
    </w:p>
    <w:p w14:paraId="1B8B1240">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1.釆购人信息</w:t>
      </w:r>
    </w:p>
    <w:p w14:paraId="7901D9FD">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名称：眉县住房和城乡建设局</w:t>
      </w:r>
    </w:p>
    <w:p w14:paraId="3BAA8BCC">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地址：宝鸡市眉县景贤路15号</w:t>
      </w:r>
    </w:p>
    <w:p w14:paraId="14539498">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联系方式：0917-5542620</w:t>
      </w:r>
    </w:p>
    <w:p w14:paraId="5DD02BEF">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2.釆购代理机构信息</w:t>
      </w:r>
    </w:p>
    <w:p w14:paraId="6185EF5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w:t>
      </w:r>
      <w:r>
        <w:rPr>
          <w:rFonts w:hint="eastAsia" w:ascii="宋体" w:hAnsi="宋体" w:cs="宋体"/>
          <w:color w:val="auto"/>
          <w:sz w:val="28"/>
          <w:szCs w:val="28"/>
          <w:lang w:val="en-US" w:eastAsia="zh-CN"/>
        </w:rPr>
        <w:t>万融国际项目管理有限公司</w:t>
      </w:r>
    </w:p>
    <w:p w14:paraId="64C65EE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地址：宝鸡市金台区金台大道金融广场A座2203室</w:t>
      </w:r>
    </w:p>
    <w:p w14:paraId="7891E49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联系方式：0917-3502893</w:t>
      </w:r>
    </w:p>
    <w:p w14:paraId="4273AB10">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3.项目联系方式</w:t>
      </w:r>
    </w:p>
    <w:p w14:paraId="6E26D1C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郭鑫</w:t>
      </w:r>
    </w:p>
    <w:p w14:paraId="170FA777">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电话：0917-3502893</w:t>
      </w:r>
    </w:p>
    <w:p w14:paraId="13439A4C">
      <w:pPr>
        <w:numPr>
          <w:ilvl w:val="0"/>
          <w:numId w:val="0"/>
        </w:numPr>
        <w:spacing w:line="360" w:lineRule="auto"/>
        <w:ind w:leftChars="0"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万融国际项目管理有限公司</w:t>
      </w:r>
    </w:p>
    <w:p w14:paraId="2D050B9C">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日</w:t>
      </w:r>
    </w:p>
    <w:p w14:paraId="4C5B393B">
      <w:pPr>
        <w:widowControl/>
        <w:spacing w:line="460" w:lineRule="exact"/>
        <w:jc w:val="left"/>
        <w:rPr>
          <w:rFonts w:ascii="宋体" w:hAnsi="宋体" w:cs="宋体"/>
          <w:color w:val="auto"/>
        </w:rPr>
      </w:pPr>
      <w:r>
        <w:rPr>
          <w:rFonts w:hint="eastAsia" w:asciiTheme="minorEastAsia" w:hAnsiTheme="minorEastAsia" w:eastAsiaTheme="minorEastAsia" w:cstheme="minorEastAsia"/>
          <w:color w:val="auto"/>
          <w:sz w:val="28"/>
          <w:szCs w:val="28"/>
        </w:rPr>
        <w:br w:type="page"/>
      </w:r>
    </w:p>
    <w:p w14:paraId="41BCF57C">
      <w:pPr>
        <w:pStyle w:val="3"/>
        <w:spacing w:line="460" w:lineRule="exact"/>
        <w:jc w:val="center"/>
        <w:rPr>
          <w:rFonts w:ascii="宋体" w:hAnsi="宋体" w:cs="宋体"/>
          <w:color w:val="auto"/>
        </w:rPr>
      </w:pPr>
      <w:bookmarkStart w:id="1" w:name="_Toc458437938"/>
      <w:r>
        <w:rPr>
          <w:rFonts w:hint="eastAsia" w:ascii="宋体" w:hAnsi="宋体" w:cs="宋体"/>
          <w:color w:val="auto"/>
        </w:rPr>
        <w:t xml:space="preserve">第二部分  </w:t>
      </w:r>
      <w:r>
        <w:rPr>
          <w:rFonts w:hint="eastAsia" w:ascii="宋体" w:hAnsi="宋体" w:cs="宋体"/>
          <w:color w:val="auto"/>
          <w:lang w:eastAsia="zh-CN"/>
        </w:rPr>
        <w:t>供应商</w:t>
      </w:r>
      <w:r>
        <w:rPr>
          <w:rFonts w:hint="eastAsia" w:ascii="宋体" w:hAnsi="宋体" w:cs="宋体"/>
          <w:color w:val="auto"/>
        </w:rPr>
        <w:t>须知</w:t>
      </w:r>
      <w:bookmarkEnd w:id="1"/>
    </w:p>
    <w:p w14:paraId="1342B10A">
      <w:pPr>
        <w:spacing w:line="460" w:lineRule="exact"/>
        <w:jc w:val="left"/>
        <w:rPr>
          <w:rFonts w:ascii="宋体" w:hAnsi="宋体" w:cs="宋体"/>
          <w:b/>
          <w:color w:val="auto"/>
          <w:sz w:val="32"/>
          <w:szCs w:val="32"/>
        </w:rPr>
      </w:pPr>
      <w:r>
        <w:rPr>
          <w:rFonts w:hint="eastAsia" w:ascii="宋体" w:hAnsi="宋体" w:cs="宋体"/>
          <w:b/>
          <w:color w:val="auto"/>
          <w:sz w:val="32"/>
          <w:szCs w:val="32"/>
        </w:rPr>
        <w:t>一、</w:t>
      </w:r>
      <w:r>
        <w:rPr>
          <w:rFonts w:hint="eastAsia" w:ascii="宋体" w:hAnsi="宋体" w:cs="宋体"/>
          <w:b/>
          <w:color w:val="auto"/>
          <w:sz w:val="32"/>
          <w:szCs w:val="32"/>
          <w:lang w:eastAsia="zh-CN"/>
        </w:rPr>
        <w:t>供应商</w:t>
      </w:r>
      <w:r>
        <w:rPr>
          <w:rFonts w:hint="eastAsia" w:ascii="宋体" w:hAnsi="宋体" w:cs="宋体"/>
          <w:b/>
          <w:color w:val="auto"/>
          <w:sz w:val="32"/>
          <w:szCs w:val="32"/>
        </w:rPr>
        <w:t>须知前附表</w:t>
      </w:r>
    </w:p>
    <w:tbl>
      <w:tblPr>
        <w:tblStyle w:val="27"/>
        <w:tblW w:w="100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03"/>
        <w:gridCol w:w="6996"/>
      </w:tblGrid>
      <w:tr w14:paraId="757B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7CA39C6">
            <w:pPr>
              <w:spacing w:line="460" w:lineRule="exact"/>
              <w:jc w:val="center"/>
              <w:rPr>
                <w:rFonts w:ascii="宋体" w:hAnsi="宋体" w:cs="宋体"/>
                <w:b/>
                <w:color w:val="auto"/>
                <w:sz w:val="28"/>
                <w:szCs w:val="28"/>
              </w:rPr>
            </w:pPr>
            <w:r>
              <w:rPr>
                <w:rFonts w:hint="eastAsia" w:ascii="宋体" w:hAnsi="宋体" w:cs="宋体"/>
                <w:b/>
                <w:color w:val="auto"/>
                <w:sz w:val="28"/>
                <w:szCs w:val="28"/>
              </w:rPr>
              <w:t>序号</w:t>
            </w:r>
          </w:p>
        </w:tc>
        <w:tc>
          <w:tcPr>
            <w:tcW w:w="2203" w:type="dxa"/>
            <w:vAlign w:val="center"/>
          </w:tcPr>
          <w:p w14:paraId="211227EA">
            <w:pPr>
              <w:spacing w:line="460" w:lineRule="exact"/>
              <w:jc w:val="center"/>
              <w:rPr>
                <w:rFonts w:ascii="宋体" w:hAnsi="宋体" w:cs="宋体"/>
                <w:b/>
                <w:color w:val="auto"/>
                <w:sz w:val="28"/>
                <w:szCs w:val="28"/>
              </w:rPr>
            </w:pPr>
            <w:r>
              <w:rPr>
                <w:rFonts w:hint="eastAsia" w:ascii="宋体" w:hAnsi="宋体" w:cs="宋体"/>
                <w:b/>
                <w:color w:val="auto"/>
                <w:sz w:val="28"/>
                <w:szCs w:val="28"/>
              </w:rPr>
              <w:t>条款名称</w:t>
            </w:r>
          </w:p>
        </w:tc>
        <w:tc>
          <w:tcPr>
            <w:tcW w:w="6996" w:type="dxa"/>
          </w:tcPr>
          <w:p w14:paraId="5EAA82A3">
            <w:pPr>
              <w:spacing w:line="460" w:lineRule="exact"/>
              <w:jc w:val="center"/>
              <w:rPr>
                <w:rFonts w:ascii="宋体" w:hAnsi="宋体" w:cs="宋体"/>
                <w:b/>
                <w:color w:val="auto"/>
                <w:sz w:val="28"/>
                <w:szCs w:val="28"/>
              </w:rPr>
            </w:pPr>
            <w:r>
              <w:rPr>
                <w:rFonts w:hint="eastAsia" w:ascii="宋体" w:hAnsi="宋体" w:cs="宋体"/>
                <w:b/>
                <w:color w:val="auto"/>
                <w:sz w:val="28"/>
                <w:szCs w:val="28"/>
              </w:rPr>
              <w:t>说明和要求</w:t>
            </w:r>
          </w:p>
        </w:tc>
      </w:tr>
      <w:tr w14:paraId="1519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FEBF3DE">
            <w:pPr>
              <w:spacing w:line="460" w:lineRule="exact"/>
              <w:jc w:val="center"/>
              <w:rPr>
                <w:rFonts w:ascii="宋体" w:hAnsi="宋体" w:cs="宋体"/>
                <w:color w:val="auto"/>
                <w:sz w:val="28"/>
                <w:szCs w:val="28"/>
              </w:rPr>
            </w:pPr>
            <w:r>
              <w:rPr>
                <w:rFonts w:hint="eastAsia" w:ascii="宋体" w:hAnsi="宋体" w:cs="宋体"/>
                <w:color w:val="auto"/>
                <w:sz w:val="28"/>
                <w:szCs w:val="28"/>
              </w:rPr>
              <w:t>1</w:t>
            </w:r>
          </w:p>
        </w:tc>
        <w:tc>
          <w:tcPr>
            <w:tcW w:w="2203" w:type="dxa"/>
            <w:vAlign w:val="center"/>
          </w:tcPr>
          <w:p w14:paraId="38BCD81F">
            <w:pPr>
              <w:spacing w:line="460" w:lineRule="exact"/>
              <w:jc w:val="center"/>
              <w:rPr>
                <w:rFonts w:ascii="宋体" w:hAnsi="宋体" w:cs="宋体"/>
                <w:color w:val="auto"/>
                <w:sz w:val="28"/>
                <w:szCs w:val="28"/>
              </w:rPr>
            </w:pPr>
            <w:r>
              <w:rPr>
                <w:rFonts w:hint="eastAsia" w:ascii="宋体" w:hAnsi="宋体" w:cs="宋体"/>
                <w:color w:val="auto"/>
                <w:sz w:val="28"/>
                <w:szCs w:val="28"/>
              </w:rPr>
              <w:t>采购人</w:t>
            </w:r>
          </w:p>
        </w:tc>
        <w:tc>
          <w:tcPr>
            <w:tcW w:w="6996" w:type="dxa"/>
          </w:tcPr>
          <w:p w14:paraId="47318A18">
            <w:pPr>
              <w:spacing w:line="460" w:lineRule="exact"/>
              <w:rPr>
                <w:rFonts w:hint="eastAsia" w:ascii="宋体" w:hAnsi="宋体" w:eastAsia="宋体" w:cs="宋体"/>
                <w:color w:val="auto"/>
                <w:sz w:val="28"/>
                <w:szCs w:val="28"/>
                <w:lang w:eastAsia="zh-CN"/>
              </w:rPr>
            </w:pPr>
            <w:r>
              <w:rPr>
                <w:rFonts w:hint="eastAsia" w:ascii="宋体" w:hAnsi="宋体" w:cs="宋体"/>
                <w:color w:val="auto"/>
                <w:sz w:val="28"/>
                <w:szCs w:val="28"/>
              </w:rPr>
              <w:t>名称：眉县住房和城乡建设局</w:t>
            </w:r>
          </w:p>
          <w:p w14:paraId="25247511">
            <w:pPr>
              <w:spacing w:line="240" w:lineRule="auto"/>
              <w:rPr>
                <w:rFonts w:hint="eastAsia" w:ascii="宋体" w:hAnsi="宋体" w:eastAsia="宋体" w:cs="宋体"/>
                <w:color w:val="auto"/>
                <w:sz w:val="28"/>
                <w:szCs w:val="28"/>
                <w:highlight w:val="red"/>
                <w:lang w:eastAsia="zh-CN"/>
              </w:rPr>
            </w:pPr>
            <w:r>
              <w:rPr>
                <w:rFonts w:hint="eastAsia" w:ascii="宋体" w:hAnsi="宋体" w:cs="宋体"/>
                <w:color w:val="auto"/>
                <w:sz w:val="28"/>
                <w:szCs w:val="28"/>
              </w:rPr>
              <w:t>地址：宝鸡市眉县景贤路15号</w:t>
            </w:r>
          </w:p>
          <w:p w14:paraId="01156354">
            <w:pPr>
              <w:pStyle w:val="20"/>
              <w:spacing w:line="240" w:lineRule="auto"/>
              <w:rPr>
                <w:rFonts w:hint="default"/>
                <w:color w:val="auto"/>
                <w:lang w:val="en-US" w:eastAsia="zh-CN"/>
              </w:rPr>
            </w:pPr>
            <w:r>
              <w:rPr>
                <w:rFonts w:hint="eastAsia" w:ascii="宋体" w:hAnsi="宋体" w:cs="宋体"/>
                <w:color w:val="auto"/>
                <w:sz w:val="28"/>
                <w:szCs w:val="28"/>
                <w:lang w:val="en-US" w:eastAsia="zh-CN"/>
              </w:rPr>
              <w:t>联系人：余主任</w:t>
            </w:r>
          </w:p>
          <w:p w14:paraId="5A07C578">
            <w:pPr>
              <w:spacing w:line="460" w:lineRule="exact"/>
              <w:rPr>
                <w:rFonts w:hint="eastAsia" w:ascii="宋体" w:hAnsi="宋体" w:eastAsia="宋体" w:cs="宋体"/>
                <w:color w:val="auto"/>
                <w:sz w:val="28"/>
                <w:szCs w:val="28"/>
                <w:lang w:eastAsia="zh-CN"/>
              </w:rPr>
            </w:pPr>
            <w:r>
              <w:rPr>
                <w:rFonts w:hint="eastAsia" w:ascii="宋体" w:hAnsi="宋体" w:cs="宋体"/>
                <w:color w:val="auto"/>
                <w:sz w:val="28"/>
                <w:szCs w:val="28"/>
              </w:rPr>
              <w:t>联系方式：0917</w:t>
            </w:r>
            <w:r>
              <w:rPr>
                <w:rFonts w:hint="eastAsia" w:ascii="宋体" w:hAnsi="宋体" w:cs="宋体"/>
                <w:color w:val="auto"/>
                <w:sz w:val="28"/>
                <w:szCs w:val="28"/>
                <w:lang w:val="en-US" w:eastAsia="zh-CN"/>
              </w:rPr>
              <w:t>-</w:t>
            </w:r>
            <w:r>
              <w:rPr>
                <w:rFonts w:hint="eastAsia" w:ascii="宋体" w:hAnsi="宋体" w:cs="宋体"/>
                <w:color w:val="auto"/>
                <w:sz w:val="28"/>
                <w:szCs w:val="28"/>
              </w:rPr>
              <w:t>5542620</w:t>
            </w:r>
          </w:p>
        </w:tc>
      </w:tr>
      <w:tr w14:paraId="07A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36F1AF9">
            <w:pPr>
              <w:spacing w:line="460" w:lineRule="exact"/>
              <w:jc w:val="center"/>
              <w:rPr>
                <w:rFonts w:ascii="宋体" w:hAnsi="宋体" w:cs="宋体"/>
                <w:color w:val="auto"/>
                <w:sz w:val="28"/>
                <w:szCs w:val="28"/>
              </w:rPr>
            </w:pPr>
            <w:r>
              <w:rPr>
                <w:rFonts w:hint="eastAsia" w:ascii="宋体" w:hAnsi="宋体" w:cs="宋体"/>
                <w:color w:val="auto"/>
                <w:sz w:val="28"/>
                <w:szCs w:val="28"/>
              </w:rPr>
              <w:t>2</w:t>
            </w:r>
          </w:p>
        </w:tc>
        <w:tc>
          <w:tcPr>
            <w:tcW w:w="2203" w:type="dxa"/>
            <w:vAlign w:val="center"/>
          </w:tcPr>
          <w:p w14:paraId="6505101F">
            <w:pPr>
              <w:spacing w:line="460" w:lineRule="exact"/>
              <w:jc w:val="center"/>
              <w:rPr>
                <w:rFonts w:ascii="宋体" w:hAnsi="宋体" w:cs="宋体"/>
                <w:color w:val="auto"/>
                <w:sz w:val="28"/>
                <w:szCs w:val="28"/>
              </w:rPr>
            </w:pPr>
            <w:r>
              <w:rPr>
                <w:rFonts w:hint="eastAsia" w:ascii="宋体" w:hAnsi="宋体" w:cs="宋体"/>
                <w:color w:val="auto"/>
                <w:sz w:val="28"/>
                <w:szCs w:val="28"/>
              </w:rPr>
              <w:t>采购代理机构</w:t>
            </w:r>
          </w:p>
        </w:tc>
        <w:tc>
          <w:tcPr>
            <w:tcW w:w="6996" w:type="dxa"/>
          </w:tcPr>
          <w:p w14:paraId="12B71524">
            <w:pPr>
              <w:spacing w:line="460" w:lineRule="exact"/>
              <w:rPr>
                <w:rFonts w:hint="eastAsia" w:ascii="宋体" w:hAnsi="宋体" w:eastAsia="宋体" w:cs="宋体"/>
                <w:color w:val="auto"/>
                <w:sz w:val="28"/>
                <w:szCs w:val="28"/>
              </w:rPr>
            </w:pP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 xml:space="preserve">万融国际项目管理有限公司 </w:t>
            </w:r>
            <w:r>
              <w:rPr>
                <w:rFonts w:hint="eastAsia" w:ascii="宋体" w:hAnsi="宋体" w:eastAsia="宋体" w:cs="宋体"/>
                <w:color w:val="auto"/>
                <w:sz w:val="28"/>
                <w:szCs w:val="28"/>
              </w:rPr>
              <w:t xml:space="preserve"> </w:t>
            </w:r>
          </w:p>
          <w:p w14:paraId="45EDCBA1">
            <w:pPr>
              <w:spacing w:line="46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地址：宝鸡市金台区金台大道金融广场A座2203室</w:t>
            </w:r>
          </w:p>
          <w:p w14:paraId="1209E12B">
            <w:pPr>
              <w:spacing w:line="46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联系人：</w:t>
            </w:r>
            <w:r>
              <w:rPr>
                <w:rFonts w:hint="eastAsia" w:ascii="宋体" w:hAnsi="宋体" w:cs="宋体"/>
                <w:color w:val="auto"/>
                <w:sz w:val="28"/>
                <w:szCs w:val="28"/>
                <w:lang w:val="en-US" w:eastAsia="zh-CN"/>
              </w:rPr>
              <w:t>郭鑫</w:t>
            </w:r>
          </w:p>
          <w:p w14:paraId="7C3E9C07">
            <w:pPr>
              <w:spacing w:line="46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联系方式：</w:t>
            </w:r>
            <w:r>
              <w:rPr>
                <w:rFonts w:hint="eastAsia" w:ascii="宋体" w:hAnsi="宋体" w:cs="宋体"/>
                <w:color w:val="auto"/>
                <w:sz w:val="28"/>
                <w:szCs w:val="28"/>
                <w:lang w:val="en-US" w:eastAsia="zh-CN"/>
              </w:rPr>
              <w:t>0917-3502893</w:t>
            </w:r>
          </w:p>
        </w:tc>
      </w:tr>
      <w:tr w14:paraId="2D9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A04C362">
            <w:pPr>
              <w:spacing w:line="460" w:lineRule="exact"/>
              <w:jc w:val="center"/>
              <w:rPr>
                <w:rFonts w:ascii="宋体" w:hAnsi="宋体" w:cs="宋体"/>
                <w:color w:val="auto"/>
                <w:sz w:val="28"/>
                <w:szCs w:val="28"/>
              </w:rPr>
            </w:pPr>
            <w:r>
              <w:rPr>
                <w:rFonts w:hint="eastAsia" w:ascii="宋体" w:hAnsi="宋体" w:cs="宋体"/>
                <w:color w:val="auto"/>
                <w:sz w:val="28"/>
                <w:szCs w:val="28"/>
              </w:rPr>
              <w:t>3</w:t>
            </w:r>
          </w:p>
        </w:tc>
        <w:tc>
          <w:tcPr>
            <w:tcW w:w="2203" w:type="dxa"/>
            <w:vAlign w:val="center"/>
          </w:tcPr>
          <w:p w14:paraId="387127CF">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监督管理机构</w:t>
            </w:r>
          </w:p>
        </w:tc>
        <w:tc>
          <w:tcPr>
            <w:tcW w:w="6996" w:type="dxa"/>
          </w:tcPr>
          <w:p w14:paraId="000CD933">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w:t>
            </w:r>
          </w:p>
        </w:tc>
      </w:tr>
      <w:tr w14:paraId="6A88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2369EFF">
            <w:pPr>
              <w:spacing w:line="460" w:lineRule="exact"/>
              <w:jc w:val="center"/>
              <w:rPr>
                <w:rFonts w:ascii="宋体" w:hAnsi="宋体" w:cs="宋体"/>
                <w:color w:val="auto"/>
                <w:sz w:val="28"/>
                <w:szCs w:val="28"/>
              </w:rPr>
            </w:pPr>
            <w:r>
              <w:rPr>
                <w:rFonts w:hint="eastAsia" w:ascii="宋体" w:hAnsi="宋体" w:cs="宋体"/>
                <w:color w:val="auto"/>
                <w:sz w:val="28"/>
                <w:szCs w:val="28"/>
              </w:rPr>
              <w:t>4</w:t>
            </w:r>
          </w:p>
        </w:tc>
        <w:tc>
          <w:tcPr>
            <w:tcW w:w="2203" w:type="dxa"/>
            <w:vAlign w:val="center"/>
          </w:tcPr>
          <w:p w14:paraId="277BC17E">
            <w:pPr>
              <w:spacing w:line="4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供应商</w:t>
            </w:r>
          </w:p>
        </w:tc>
        <w:tc>
          <w:tcPr>
            <w:tcW w:w="6996" w:type="dxa"/>
          </w:tcPr>
          <w:p w14:paraId="16544A86">
            <w:pPr>
              <w:spacing w:line="460" w:lineRule="exact"/>
              <w:jc w:val="left"/>
              <w:rPr>
                <w:rFonts w:hint="eastAsia" w:ascii="宋体" w:hAnsi="宋体" w:cs="宋体"/>
                <w:color w:val="auto"/>
                <w:sz w:val="28"/>
                <w:szCs w:val="28"/>
              </w:rPr>
            </w:pPr>
            <w:r>
              <w:rPr>
                <w:rFonts w:hint="eastAsia" w:ascii="宋体" w:hAnsi="宋体" w:cs="宋体"/>
                <w:color w:val="auto"/>
                <w:sz w:val="28"/>
                <w:szCs w:val="28"/>
              </w:rPr>
              <w:t>响应</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"http://baike.baidu.com/view/8707.htm" \t "_blank" </w:instrText>
            </w:r>
            <w:r>
              <w:rPr>
                <w:rFonts w:hint="eastAsia" w:ascii="宋体" w:hAnsi="宋体" w:cs="宋体"/>
                <w:color w:val="auto"/>
                <w:sz w:val="28"/>
                <w:szCs w:val="28"/>
              </w:rPr>
              <w:fldChar w:fldCharType="separate"/>
            </w:r>
            <w:r>
              <w:rPr>
                <w:rFonts w:hint="eastAsia" w:ascii="宋体" w:hAnsi="宋体" w:cs="宋体"/>
                <w:color w:val="auto"/>
                <w:sz w:val="28"/>
                <w:szCs w:val="28"/>
              </w:rPr>
              <w:t>招标</w:t>
            </w:r>
            <w:r>
              <w:rPr>
                <w:rFonts w:hint="eastAsia" w:ascii="宋体" w:hAnsi="宋体" w:cs="宋体"/>
                <w:color w:val="auto"/>
                <w:sz w:val="28"/>
                <w:szCs w:val="28"/>
              </w:rPr>
              <w:fldChar w:fldCharType="end"/>
            </w:r>
            <w:r>
              <w:rPr>
                <w:rFonts w:hint="eastAsia" w:ascii="宋体" w:hAnsi="宋体" w:cs="宋体"/>
                <w:color w:val="auto"/>
                <w:sz w:val="28"/>
                <w:szCs w:val="28"/>
              </w:rPr>
              <w:t>并且符合招标文件规定资格条件和参加投标竞争的法人</w:t>
            </w:r>
          </w:p>
        </w:tc>
      </w:tr>
      <w:tr w14:paraId="04F9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CC655E">
            <w:pPr>
              <w:spacing w:line="460" w:lineRule="exact"/>
              <w:jc w:val="center"/>
              <w:rPr>
                <w:rFonts w:ascii="宋体" w:hAnsi="宋体" w:cs="宋体"/>
                <w:color w:val="auto"/>
                <w:sz w:val="28"/>
                <w:szCs w:val="28"/>
              </w:rPr>
            </w:pPr>
            <w:r>
              <w:rPr>
                <w:rFonts w:hint="eastAsia" w:ascii="宋体" w:hAnsi="宋体" w:cs="宋体"/>
                <w:color w:val="auto"/>
                <w:sz w:val="28"/>
                <w:szCs w:val="28"/>
              </w:rPr>
              <w:t>5</w:t>
            </w:r>
          </w:p>
        </w:tc>
        <w:tc>
          <w:tcPr>
            <w:tcW w:w="2203" w:type="dxa"/>
            <w:vAlign w:val="center"/>
          </w:tcPr>
          <w:p w14:paraId="1A96B260">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项目名称</w:t>
            </w:r>
          </w:p>
        </w:tc>
        <w:tc>
          <w:tcPr>
            <w:tcW w:w="6996" w:type="dxa"/>
          </w:tcPr>
          <w:p w14:paraId="3C9322B7">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2024年眉县住房与城乡建设局农村生活垃圾收运项目一标段</w:t>
            </w:r>
          </w:p>
        </w:tc>
      </w:tr>
      <w:tr w14:paraId="0FC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4239068">
            <w:pPr>
              <w:spacing w:line="460" w:lineRule="exact"/>
              <w:jc w:val="center"/>
              <w:rPr>
                <w:rFonts w:ascii="宋体" w:hAnsi="宋体" w:cs="宋体"/>
                <w:color w:val="auto"/>
                <w:sz w:val="28"/>
                <w:szCs w:val="28"/>
              </w:rPr>
            </w:pPr>
            <w:r>
              <w:rPr>
                <w:rFonts w:hint="eastAsia" w:ascii="宋体" w:hAnsi="宋体" w:cs="宋体"/>
                <w:color w:val="auto"/>
                <w:sz w:val="28"/>
                <w:szCs w:val="28"/>
              </w:rPr>
              <w:t>6</w:t>
            </w:r>
          </w:p>
        </w:tc>
        <w:tc>
          <w:tcPr>
            <w:tcW w:w="2203" w:type="dxa"/>
            <w:vAlign w:val="center"/>
          </w:tcPr>
          <w:p w14:paraId="7C9AF049">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项目编号</w:t>
            </w:r>
          </w:p>
        </w:tc>
        <w:tc>
          <w:tcPr>
            <w:tcW w:w="6996" w:type="dxa"/>
          </w:tcPr>
          <w:p w14:paraId="4A8AE296">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2024-CG006</w:t>
            </w:r>
            <w:r>
              <w:rPr>
                <w:rFonts w:hint="eastAsia" w:ascii="宋体" w:hAnsi="宋体" w:cs="宋体"/>
                <w:color w:val="auto"/>
                <w:sz w:val="28"/>
                <w:szCs w:val="28"/>
                <w:lang w:val="en-US" w:eastAsia="zh-CN"/>
              </w:rPr>
              <w:t>-1</w:t>
            </w:r>
          </w:p>
        </w:tc>
      </w:tr>
      <w:tr w14:paraId="2C0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0798B02">
            <w:pPr>
              <w:spacing w:line="460" w:lineRule="exact"/>
              <w:jc w:val="center"/>
              <w:rPr>
                <w:rFonts w:ascii="宋体" w:hAnsi="宋体" w:cs="宋体"/>
                <w:color w:val="auto"/>
                <w:sz w:val="28"/>
                <w:szCs w:val="28"/>
              </w:rPr>
            </w:pPr>
            <w:r>
              <w:rPr>
                <w:rFonts w:hint="eastAsia" w:ascii="宋体" w:hAnsi="宋体" w:cs="宋体"/>
                <w:color w:val="auto"/>
                <w:sz w:val="28"/>
                <w:szCs w:val="28"/>
              </w:rPr>
              <w:t>7</w:t>
            </w:r>
          </w:p>
        </w:tc>
        <w:tc>
          <w:tcPr>
            <w:tcW w:w="2203" w:type="dxa"/>
            <w:vAlign w:val="center"/>
          </w:tcPr>
          <w:p w14:paraId="44993E24">
            <w:pPr>
              <w:spacing w:line="4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项目性质</w:t>
            </w:r>
          </w:p>
        </w:tc>
        <w:tc>
          <w:tcPr>
            <w:tcW w:w="6996" w:type="dxa"/>
          </w:tcPr>
          <w:p w14:paraId="3337EBC4">
            <w:pPr>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w:t>
            </w:r>
          </w:p>
        </w:tc>
      </w:tr>
      <w:tr w14:paraId="31D4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A9C45FC">
            <w:pPr>
              <w:spacing w:line="460" w:lineRule="exact"/>
              <w:jc w:val="center"/>
              <w:rPr>
                <w:rFonts w:ascii="宋体" w:hAnsi="宋体" w:cs="宋体"/>
                <w:color w:val="auto"/>
                <w:sz w:val="28"/>
                <w:szCs w:val="28"/>
              </w:rPr>
            </w:pPr>
            <w:r>
              <w:rPr>
                <w:rFonts w:hint="eastAsia" w:ascii="宋体" w:hAnsi="宋体" w:cs="宋体"/>
                <w:color w:val="auto"/>
                <w:sz w:val="28"/>
                <w:szCs w:val="28"/>
              </w:rPr>
              <w:t>8</w:t>
            </w:r>
          </w:p>
        </w:tc>
        <w:tc>
          <w:tcPr>
            <w:tcW w:w="2203" w:type="dxa"/>
            <w:vAlign w:val="center"/>
          </w:tcPr>
          <w:p w14:paraId="7917FCD2">
            <w:pPr>
              <w:spacing w:line="470" w:lineRule="exact"/>
              <w:jc w:val="center"/>
              <w:rPr>
                <w:rFonts w:hint="default" w:ascii="宋体" w:hAnsi="宋体" w:eastAsia="宋体" w:cs="宋体"/>
                <w:color w:val="auto"/>
                <w:sz w:val="28"/>
                <w:szCs w:val="28"/>
                <w:lang w:val="en-US" w:eastAsia="zh-CN"/>
              </w:rPr>
            </w:pPr>
            <w:r>
              <w:rPr>
                <w:rFonts w:hint="eastAsia" w:ascii="宋体" w:hAnsi="宋体" w:cs="宋体"/>
                <w:color w:val="auto"/>
                <w:kern w:val="1"/>
                <w:sz w:val="28"/>
                <w:szCs w:val="28"/>
                <w:lang w:val="en-US" w:eastAsia="zh-CN" w:bidi="ar-SA"/>
              </w:rPr>
              <w:t>最高限价</w:t>
            </w:r>
          </w:p>
        </w:tc>
        <w:tc>
          <w:tcPr>
            <w:tcW w:w="6996" w:type="dxa"/>
            <w:vAlign w:val="center"/>
          </w:tcPr>
          <w:p w14:paraId="593B8EF5">
            <w:pPr>
              <w:spacing w:line="460" w:lineRule="exac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最高限价：1934200.00元  </w:t>
            </w:r>
          </w:p>
          <w:p w14:paraId="146A5889">
            <w:pPr>
              <w:spacing w:line="460" w:lineRule="exact"/>
              <w:rPr>
                <w:rFonts w:hint="eastAsia" w:ascii="宋体" w:hAnsi="宋体" w:eastAsia="宋体" w:cs="宋体"/>
                <w:color w:val="auto"/>
                <w:sz w:val="28"/>
                <w:szCs w:val="28"/>
                <w:lang w:val="en-US" w:eastAsia="zh-CN"/>
              </w:rPr>
            </w:pPr>
            <w:r>
              <w:rPr>
                <w:rFonts w:hint="eastAsia" w:asciiTheme="minorEastAsia" w:hAnsiTheme="minorEastAsia" w:eastAsiaTheme="minorEastAsia" w:cstheme="minorEastAsia"/>
                <w:b/>
                <w:bCs/>
                <w:color w:val="auto"/>
                <w:sz w:val="28"/>
                <w:szCs w:val="28"/>
              </w:rPr>
              <w:t>注：供应商报价超出</w:t>
            </w:r>
            <w:r>
              <w:rPr>
                <w:rFonts w:hint="eastAsia" w:asciiTheme="minorEastAsia" w:hAnsiTheme="minorEastAsia" w:eastAsiaTheme="minorEastAsia" w:cstheme="minorEastAsia"/>
                <w:b/>
                <w:bCs/>
                <w:color w:val="auto"/>
                <w:sz w:val="28"/>
                <w:szCs w:val="28"/>
                <w:lang w:val="en-US" w:eastAsia="zh-CN"/>
              </w:rPr>
              <w:t>最高限价</w:t>
            </w:r>
            <w:r>
              <w:rPr>
                <w:rFonts w:hint="eastAsia" w:asciiTheme="minorEastAsia" w:hAnsiTheme="minorEastAsia" w:eastAsiaTheme="minorEastAsia" w:cstheme="minorEastAsia"/>
                <w:b/>
                <w:bCs/>
                <w:color w:val="auto"/>
                <w:sz w:val="28"/>
                <w:szCs w:val="28"/>
              </w:rPr>
              <w:t>，作为不实质性响应文件，</w:t>
            </w:r>
            <w:r>
              <w:rPr>
                <w:rFonts w:hint="eastAsia" w:ascii="宋体" w:hAnsi="宋体" w:eastAsia="宋体" w:cs="宋体"/>
                <w:b/>
                <w:bCs/>
                <w:color w:val="auto"/>
                <w:sz w:val="28"/>
                <w:szCs w:val="28"/>
              </w:rPr>
              <w:t>按无效</w:t>
            </w: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rPr>
              <w:t>响应处理。</w:t>
            </w:r>
          </w:p>
        </w:tc>
      </w:tr>
      <w:tr w14:paraId="2E8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1" w:type="dxa"/>
            <w:vAlign w:val="center"/>
          </w:tcPr>
          <w:p w14:paraId="4300322C">
            <w:pPr>
              <w:spacing w:line="460" w:lineRule="exact"/>
              <w:jc w:val="center"/>
              <w:rPr>
                <w:rFonts w:ascii="宋体" w:hAnsi="宋体" w:cs="宋体"/>
                <w:color w:val="auto"/>
                <w:sz w:val="28"/>
                <w:szCs w:val="28"/>
              </w:rPr>
            </w:pPr>
            <w:r>
              <w:rPr>
                <w:rFonts w:hint="eastAsia" w:ascii="宋体" w:hAnsi="宋体" w:cs="宋体"/>
                <w:color w:val="auto"/>
                <w:sz w:val="28"/>
                <w:szCs w:val="28"/>
              </w:rPr>
              <w:t>9</w:t>
            </w:r>
          </w:p>
        </w:tc>
        <w:tc>
          <w:tcPr>
            <w:tcW w:w="2203" w:type="dxa"/>
            <w:vAlign w:val="center"/>
          </w:tcPr>
          <w:p w14:paraId="4A492567">
            <w:pPr>
              <w:spacing w:line="460" w:lineRule="exact"/>
              <w:jc w:val="center"/>
              <w:rPr>
                <w:rFonts w:ascii="宋体" w:hAnsi="宋体" w:cs="宋体"/>
                <w:color w:val="auto"/>
                <w:sz w:val="28"/>
                <w:szCs w:val="28"/>
              </w:rPr>
            </w:pPr>
            <w:r>
              <w:rPr>
                <w:rFonts w:hint="eastAsia" w:ascii="宋体" w:hAnsi="宋体" w:cs="宋体"/>
                <w:color w:val="auto"/>
                <w:sz w:val="28"/>
                <w:szCs w:val="28"/>
              </w:rPr>
              <w:t>项目用途</w:t>
            </w:r>
          </w:p>
        </w:tc>
        <w:tc>
          <w:tcPr>
            <w:tcW w:w="6996" w:type="dxa"/>
          </w:tcPr>
          <w:p w14:paraId="0D8D907E">
            <w:pPr>
              <w:spacing w:line="460" w:lineRule="exact"/>
              <w:rPr>
                <w:rFonts w:ascii="宋体" w:hAnsi="宋体" w:cs="宋体"/>
                <w:color w:val="auto"/>
                <w:sz w:val="28"/>
                <w:szCs w:val="28"/>
              </w:rPr>
            </w:pPr>
            <w:r>
              <w:rPr>
                <w:rFonts w:hint="eastAsia" w:ascii="宋体" w:hAnsi="宋体" w:cs="宋体"/>
                <w:color w:val="auto"/>
                <w:sz w:val="28"/>
                <w:szCs w:val="28"/>
              </w:rPr>
              <w:t>公用</w:t>
            </w:r>
          </w:p>
        </w:tc>
      </w:tr>
      <w:tr w14:paraId="5FA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532E2A92">
            <w:pPr>
              <w:spacing w:line="460" w:lineRule="exact"/>
              <w:jc w:val="center"/>
              <w:rPr>
                <w:rFonts w:ascii="宋体" w:hAnsi="宋体" w:cs="宋体"/>
                <w:color w:val="auto"/>
                <w:sz w:val="28"/>
                <w:szCs w:val="28"/>
              </w:rPr>
            </w:pPr>
            <w:r>
              <w:rPr>
                <w:rFonts w:hint="eastAsia" w:ascii="宋体" w:hAnsi="宋体" w:cs="宋体"/>
                <w:color w:val="auto"/>
                <w:sz w:val="28"/>
                <w:szCs w:val="28"/>
              </w:rPr>
              <w:t>10</w:t>
            </w:r>
          </w:p>
        </w:tc>
        <w:tc>
          <w:tcPr>
            <w:tcW w:w="2203" w:type="dxa"/>
            <w:vAlign w:val="center"/>
          </w:tcPr>
          <w:p w14:paraId="61DE2A22">
            <w:pPr>
              <w:spacing w:line="460" w:lineRule="exact"/>
              <w:jc w:val="center"/>
              <w:rPr>
                <w:rFonts w:ascii="宋体" w:hAnsi="宋体" w:cs="宋体"/>
                <w:color w:val="auto"/>
                <w:sz w:val="28"/>
                <w:szCs w:val="28"/>
              </w:rPr>
            </w:pPr>
            <w:r>
              <w:rPr>
                <w:rFonts w:hint="eastAsia" w:ascii="宋体" w:hAnsi="宋体" w:cs="宋体"/>
                <w:color w:val="auto"/>
                <w:sz w:val="28"/>
                <w:szCs w:val="28"/>
              </w:rPr>
              <w:t>采购内容和要求</w:t>
            </w:r>
          </w:p>
        </w:tc>
        <w:tc>
          <w:tcPr>
            <w:tcW w:w="6996" w:type="dxa"/>
          </w:tcPr>
          <w:p w14:paraId="364761D2">
            <w:pPr>
              <w:spacing w:line="460" w:lineRule="exact"/>
              <w:rPr>
                <w:rFonts w:hint="eastAsia" w:ascii="宋体" w:hAnsi="宋体" w:cs="宋体" w:eastAsiaTheme="minorEastAsia"/>
                <w:color w:val="auto"/>
                <w:sz w:val="28"/>
                <w:szCs w:val="28"/>
                <w:lang w:eastAsia="zh-CN"/>
              </w:rPr>
            </w:pPr>
            <w:r>
              <w:rPr>
                <w:rFonts w:hint="eastAsia" w:ascii="宋体" w:hAnsi="宋体" w:cs="宋体" w:eastAsiaTheme="minorEastAsia"/>
                <w:color w:val="auto"/>
                <w:sz w:val="28"/>
                <w:szCs w:val="28"/>
                <w:lang w:eastAsia="zh-CN"/>
              </w:rPr>
              <w:t>将眉县县域内首善街办、营头镇、齐镇、常兴镇</w:t>
            </w:r>
            <w:r>
              <w:rPr>
                <w:rFonts w:hint="eastAsia" w:ascii="宋体" w:hAnsi="宋体" w:cs="宋体" w:eastAsiaTheme="minorEastAsia"/>
                <w:color w:val="auto"/>
                <w:sz w:val="28"/>
                <w:szCs w:val="28"/>
                <w:lang w:val="en-US" w:eastAsia="zh-CN"/>
              </w:rPr>
              <w:t>四</w:t>
            </w:r>
            <w:r>
              <w:rPr>
                <w:rFonts w:hint="eastAsia" w:ascii="宋体" w:hAnsi="宋体" w:cs="宋体" w:eastAsiaTheme="minorEastAsia"/>
                <w:color w:val="auto"/>
                <w:sz w:val="28"/>
                <w:szCs w:val="28"/>
                <w:lang w:eastAsia="zh-CN"/>
              </w:rPr>
              <w:t>个镇（街道）范围内的农村生活垃圾收集清运至指定中转场所（具体内容详见</w:t>
            </w:r>
            <w:r>
              <w:rPr>
                <w:rFonts w:hint="eastAsia" w:ascii="宋体" w:hAnsi="宋体" w:cs="宋体" w:eastAsiaTheme="minorEastAsia"/>
                <w:color w:val="auto"/>
                <w:sz w:val="28"/>
                <w:szCs w:val="28"/>
                <w:lang w:val="en-US" w:eastAsia="zh-CN"/>
              </w:rPr>
              <w:t>采购</w:t>
            </w:r>
            <w:r>
              <w:rPr>
                <w:rFonts w:hint="eastAsia" w:ascii="宋体" w:hAnsi="宋体" w:cs="宋体" w:eastAsiaTheme="minorEastAsia"/>
                <w:color w:val="auto"/>
                <w:sz w:val="28"/>
                <w:szCs w:val="28"/>
                <w:lang w:eastAsia="zh-CN"/>
              </w:rPr>
              <w:t>文件）。</w:t>
            </w:r>
          </w:p>
        </w:tc>
      </w:tr>
      <w:tr w14:paraId="5EB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580E106">
            <w:pPr>
              <w:spacing w:line="460" w:lineRule="exact"/>
              <w:jc w:val="center"/>
              <w:rPr>
                <w:rFonts w:ascii="宋体" w:hAnsi="宋体" w:cs="宋体"/>
                <w:color w:val="auto"/>
                <w:sz w:val="28"/>
                <w:szCs w:val="28"/>
              </w:rPr>
            </w:pPr>
            <w:r>
              <w:rPr>
                <w:rFonts w:hint="eastAsia" w:ascii="宋体" w:hAnsi="宋体" w:cs="宋体"/>
                <w:color w:val="auto"/>
                <w:sz w:val="28"/>
                <w:szCs w:val="28"/>
              </w:rPr>
              <w:t>11</w:t>
            </w:r>
          </w:p>
        </w:tc>
        <w:tc>
          <w:tcPr>
            <w:tcW w:w="2203" w:type="dxa"/>
            <w:vAlign w:val="center"/>
          </w:tcPr>
          <w:p w14:paraId="599718CA">
            <w:pPr>
              <w:spacing w:line="460"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服务期</w:t>
            </w:r>
          </w:p>
        </w:tc>
        <w:tc>
          <w:tcPr>
            <w:tcW w:w="6996" w:type="dxa"/>
          </w:tcPr>
          <w:p w14:paraId="2A18DD56">
            <w:pPr>
              <w:spacing w:line="460" w:lineRule="exact"/>
              <w:rPr>
                <w:rFonts w:hint="default"/>
                <w:color w:val="auto"/>
                <w:lang w:val="en-US" w:eastAsia="zh-CN"/>
              </w:rPr>
            </w:pPr>
            <w:r>
              <w:rPr>
                <w:rFonts w:hint="default" w:ascii="宋体" w:hAnsi="宋体" w:cs="宋体" w:eastAsiaTheme="minorEastAsia"/>
                <w:color w:val="auto"/>
                <w:sz w:val="28"/>
                <w:szCs w:val="28"/>
                <w:lang w:val="en-US" w:eastAsia="zh-CN"/>
              </w:rPr>
              <w:t>服务期限暂定为一年，一年期满后中标单位能认真履行合同内容且服务质量较好，经双方同意可续签一至二年合同。</w:t>
            </w:r>
          </w:p>
        </w:tc>
      </w:tr>
      <w:tr w14:paraId="521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DAE7A6F">
            <w:pPr>
              <w:spacing w:line="460" w:lineRule="exact"/>
              <w:jc w:val="center"/>
              <w:rPr>
                <w:rFonts w:ascii="宋体" w:hAnsi="宋体" w:cs="宋体"/>
                <w:color w:val="auto"/>
                <w:sz w:val="28"/>
                <w:szCs w:val="28"/>
              </w:rPr>
            </w:pPr>
            <w:r>
              <w:rPr>
                <w:rFonts w:hint="eastAsia" w:ascii="宋体" w:hAnsi="宋体" w:cs="宋体"/>
                <w:color w:val="auto"/>
                <w:sz w:val="28"/>
                <w:szCs w:val="28"/>
              </w:rPr>
              <w:t>12</w:t>
            </w:r>
          </w:p>
        </w:tc>
        <w:tc>
          <w:tcPr>
            <w:tcW w:w="2203" w:type="dxa"/>
            <w:vAlign w:val="center"/>
          </w:tcPr>
          <w:p w14:paraId="54D48756">
            <w:pPr>
              <w:spacing w:line="460" w:lineRule="exact"/>
              <w:jc w:val="center"/>
              <w:rPr>
                <w:rFonts w:ascii="宋体" w:hAnsi="宋体" w:cs="宋体"/>
                <w:color w:val="auto"/>
                <w:sz w:val="28"/>
                <w:szCs w:val="28"/>
              </w:rPr>
            </w:pPr>
            <w:r>
              <w:rPr>
                <w:rFonts w:hint="eastAsia" w:ascii="宋体" w:hAnsi="宋体" w:cs="宋体"/>
                <w:color w:val="auto"/>
                <w:sz w:val="28"/>
                <w:szCs w:val="28"/>
              </w:rPr>
              <w:t>下载文件</w:t>
            </w:r>
          </w:p>
        </w:tc>
        <w:tc>
          <w:tcPr>
            <w:tcW w:w="6996" w:type="dxa"/>
          </w:tcPr>
          <w:p w14:paraId="2FE3DD74">
            <w:pPr>
              <w:pStyle w:val="58"/>
              <w:spacing w:line="460" w:lineRule="exact"/>
              <w:rPr>
                <w:rFonts w:ascii="宋体" w:hAnsi="宋体" w:cs="宋体"/>
                <w:color w:val="auto"/>
                <w:sz w:val="28"/>
                <w:szCs w:val="28"/>
                <w:lang w:val="en-US" w:eastAsia="zh-CN"/>
              </w:rPr>
            </w:pPr>
            <w:r>
              <w:rPr>
                <w:rFonts w:hint="eastAsia" w:ascii="宋体" w:hAnsi="宋体" w:cs="宋体"/>
                <w:color w:val="auto"/>
                <w:sz w:val="28"/>
                <w:szCs w:val="28"/>
                <w:lang w:val="en-US" w:eastAsia="zh-CN"/>
              </w:rPr>
              <w:t>时间：2024年11月25日至2024年11月29日，每天上午00:00:00至12:00:00，下午12:00:00至23:59:59（北京时间）下载招标文件，招标文件获取截止时间为2024年11月29日23:59:59前。</w:t>
            </w:r>
          </w:p>
        </w:tc>
      </w:tr>
      <w:tr w14:paraId="3235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027A87">
            <w:pPr>
              <w:spacing w:line="460" w:lineRule="exact"/>
              <w:jc w:val="center"/>
              <w:rPr>
                <w:rFonts w:ascii="宋体" w:hAnsi="宋体" w:cs="宋体"/>
                <w:color w:val="auto"/>
                <w:sz w:val="28"/>
                <w:szCs w:val="28"/>
              </w:rPr>
            </w:pPr>
            <w:r>
              <w:rPr>
                <w:rFonts w:hint="eastAsia" w:ascii="宋体" w:hAnsi="宋体" w:cs="宋体"/>
                <w:color w:val="auto"/>
                <w:sz w:val="28"/>
                <w:szCs w:val="28"/>
              </w:rPr>
              <w:t>13</w:t>
            </w:r>
          </w:p>
        </w:tc>
        <w:tc>
          <w:tcPr>
            <w:tcW w:w="2203" w:type="dxa"/>
            <w:vAlign w:val="center"/>
          </w:tcPr>
          <w:p w14:paraId="1B42E840">
            <w:pPr>
              <w:spacing w:line="460" w:lineRule="exact"/>
              <w:jc w:val="center"/>
              <w:rPr>
                <w:rFonts w:ascii="宋体" w:hAnsi="宋体" w:cs="宋体"/>
                <w:color w:val="auto"/>
                <w:sz w:val="28"/>
                <w:szCs w:val="28"/>
              </w:rPr>
            </w:pPr>
            <w:r>
              <w:rPr>
                <w:rFonts w:hint="eastAsia" w:ascii="宋体" w:hAnsi="宋体" w:cs="宋体"/>
                <w:color w:val="auto"/>
                <w:sz w:val="28"/>
                <w:szCs w:val="28"/>
              </w:rPr>
              <w:t>联合体投标</w:t>
            </w:r>
          </w:p>
        </w:tc>
        <w:tc>
          <w:tcPr>
            <w:tcW w:w="6996" w:type="dxa"/>
          </w:tcPr>
          <w:p w14:paraId="41E21369">
            <w:pPr>
              <w:spacing w:line="460" w:lineRule="exact"/>
              <w:rPr>
                <w:rFonts w:ascii="宋体" w:hAnsi="宋体" w:cs="宋体"/>
                <w:color w:val="auto"/>
                <w:sz w:val="28"/>
                <w:szCs w:val="28"/>
              </w:rPr>
            </w:pPr>
            <w:r>
              <w:rPr>
                <w:rFonts w:hint="eastAsia" w:ascii="宋体" w:hAnsi="宋体" w:cs="宋体"/>
                <w:color w:val="auto"/>
                <w:sz w:val="28"/>
                <w:szCs w:val="28"/>
              </w:rPr>
              <w:t>不接受</w:t>
            </w:r>
          </w:p>
        </w:tc>
      </w:tr>
      <w:tr w14:paraId="5BCB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BDA1A6F">
            <w:pPr>
              <w:spacing w:line="460" w:lineRule="exact"/>
              <w:jc w:val="center"/>
              <w:rPr>
                <w:rFonts w:ascii="宋体" w:hAnsi="宋体" w:cs="宋体"/>
                <w:color w:val="auto"/>
                <w:sz w:val="28"/>
                <w:szCs w:val="28"/>
              </w:rPr>
            </w:pPr>
            <w:r>
              <w:rPr>
                <w:rFonts w:hint="eastAsia" w:ascii="宋体" w:hAnsi="宋体" w:cs="宋体"/>
                <w:color w:val="auto"/>
                <w:sz w:val="28"/>
                <w:szCs w:val="28"/>
              </w:rPr>
              <w:t>14</w:t>
            </w:r>
          </w:p>
        </w:tc>
        <w:tc>
          <w:tcPr>
            <w:tcW w:w="2203" w:type="dxa"/>
            <w:vAlign w:val="center"/>
          </w:tcPr>
          <w:p w14:paraId="76ABC962">
            <w:pPr>
              <w:spacing w:line="460" w:lineRule="exact"/>
              <w:jc w:val="center"/>
              <w:rPr>
                <w:rFonts w:ascii="宋体" w:hAnsi="宋体" w:cs="宋体"/>
                <w:color w:val="auto"/>
                <w:sz w:val="28"/>
                <w:szCs w:val="28"/>
              </w:rPr>
            </w:pPr>
            <w:r>
              <w:rPr>
                <w:rFonts w:hint="eastAsia" w:ascii="宋体" w:hAnsi="宋体" w:cs="宋体"/>
                <w:color w:val="auto"/>
                <w:sz w:val="28"/>
                <w:szCs w:val="28"/>
              </w:rPr>
              <w:t>现场勘查、标前答疑会</w:t>
            </w:r>
          </w:p>
        </w:tc>
        <w:tc>
          <w:tcPr>
            <w:tcW w:w="6996" w:type="dxa"/>
            <w:vAlign w:val="center"/>
          </w:tcPr>
          <w:p w14:paraId="6E6769E7">
            <w:pPr>
              <w:spacing w:line="460" w:lineRule="exact"/>
              <w:rPr>
                <w:rFonts w:ascii="宋体" w:hAnsi="宋体" w:cs="宋体"/>
                <w:color w:val="auto"/>
                <w:sz w:val="28"/>
                <w:szCs w:val="28"/>
              </w:rPr>
            </w:pPr>
            <w:r>
              <w:rPr>
                <w:rFonts w:hint="eastAsia" w:ascii="宋体" w:hAnsi="宋体" w:cs="宋体"/>
                <w:color w:val="auto"/>
                <w:sz w:val="28"/>
                <w:szCs w:val="28"/>
              </w:rPr>
              <w:t>不组织。采购人认为有必要，另行书面通知。</w:t>
            </w:r>
          </w:p>
        </w:tc>
      </w:tr>
      <w:tr w14:paraId="1E0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9E589B2">
            <w:pPr>
              <w:spacing w:line="460" w:lineRule="exact"/>
              <w:jc w:val="center"/>
              <w:rPr>
                <w:rFonts w:ascii="宋体" w:hAnsi="宋体" w:cs="宋体"/>
                <w:color w:val="auto"/>
                <w:sz w:val="28"/>
                <w:szCs w:val="28"/>
              </w:rPr>
            </w:pPr>
            <w:r>
              <w:rPr>
                <w:rFonts w:hint="eastAsia" w:ascii="宋体" w:hAnsi="宋体" w:cs="宋体"/>
                <w:color w:val="auto"/>
                <w:sz w:val="28"/>
                <w:szCs w:val="28"/>
              </w:rPr>
              <w:t>15</w:t>
            </w:r>
          </w:p>
        </w:tc>
        <w:tc>
          <w:tcPr>
            <w:tcW w:w="2203" w:type="dxa"/>
            <w:vAlign w:val="center"/>
          </w:tcPr>
          <w:p w14:paraId="136A1932">
            <w:pPr>
              <w:spacing w:line="460" w:lineRule="exact"/>
              <w:jc w:val="center"/>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对招标文件提出质疑的时间</w:t>
            </w:r>
          </w:p>
        </w:tc>
        <w:tc>
          <w:tcPr>
            <w:tcW w:w="6996" w:type="dxa"/>
          </w:tcPr>
          <w:p w14:paraId="3CA90D84">
            <w:pPr>
              <w:spacing w:line="460" w:lineRule="exact"/>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若对招标文件有质疑的，在投标截止时间5日前，以书面形式</w:t>
            </w:r>
            <w:r>
              <w:rPr>
                <w:rFonts w:hint="eastAsia" w:ascii="宋体" w:hAnsi="宋体" w:cs="宋体"/>
                <w:color w:val="auto"/>
                <w:sz w:val="28"/>
                <w:szCs w:val="28"/>
                <w:lang w:val="en-US" w:eastAsia="zh-CN"/>
              </w:rPr>
              <w:t>加盖公章</w:t>
            </w:r>
            <w:r>
              <w:rPr>
                <w:rFonts w:hint="eastAsia" w:ascii="宋体" w:hAnsi="宋体" w:cs="宋体"/>
                <w:color w:val="auto"/>
                <w:sz w:val="28"/>
                <w:szCs w:val="28"/>
              </w:rPr>
              <w:t>向采购代理机构提出，在此之后提出的质疑无效。</w:t>
            </w:r>
          </w:p>
        </w:tc>
      </w:tr>
      <w:tr w14:paraId="0CE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1074249D">
            <w:pPr>
              <w:spacing w:line="460" w:lineRule="exact"/>
              <w:jc w:val="center"/>
              <w:rPr>
                <w:rFonts w:ascii="宋体" w:hAnsi="宋体" w:cs="宋体"/>
                <w:color w:val="auto"/>
                <w:sz w:val="28"/>
                <w:szCs w:val="28"/>
              </w:rPr>
            </w:pPr>
            <w:r>
              <w:rPr>
                <w:rFonts w:hint="eastAsia" w:ascii="宋体" w:hAnsi="宋体" w:cs="宋体"/>
                <w:color w:val="auto"/>
                <w:sz w:val="28"/>
                <w:szCs w:val="28"/>
              </w:rPr>
              <w:t>16</w:t>
            </w:r>
          </w:p>
        </w:tc>
        <w:tc>
          <w:tcPr>
            <w:tcW w:w="2203" w:type="dxa"/>
            <w:vAlign w:val="center"/>
          </w:tcPr>
          <w:p w14:paraId="101B721B">
            <w:pPr>
              <w:spacing w:line="460" w:lineRule="exact"/>
              <w:jc w:val="center"/>
              <w:rPr>
                <w:rFonts w:ascii="宋体" w:hAnsi="宋体" w:cs="宋体"/>
                <w:color w:val="auto"/>
                <w:sz w:val="28"/>
                <w:szCs w:val="28"/>
              </w:rPr>
            </w:pPr>
            <w:r>
              <w:rPr>
                <w:rFonts w:hint="eastAsia" w:ascii="宋体" w:hAnsi="宋体" w:cs="宋体"/>
                <w:color w:val="auto"/>
                <w:sz w:val="28"/>
                <w:szCs w:val="28"/>
              </w:rPr>
              <w:t>构成招标文件的其他文件</w:t>
            </w:r>
          </w:p>
        </w:tc>
        <w:tc>
          <w:tcPr>
            <w:tcW w:w="6996" w:type="dxa"/>
          </w:tcPr>
          <w:p w14:paraId="0C5825E2">
            <w:pPr>
              <w:spacing w:line="460" w:lineRule="exact"/>
              <w:rPr>
                <w:rFonts w:ascii="宋体" w:hAnsi="宋体" w:cs="宋体"/>
                <w:color w:val="auto"/>
                <w:sz w:val="28"/>
                <w:szCs w:val="28"/>
              </w:rPr>
            </w:pPr>
            <w:r>
              <w:rPr>
                <w:rFonts w:hint="eastAsia" w:ascii="宋体" w:hAnsi="宋体" w:cs="宋体"/>
                <w:color w:val="auto"/>
                <w:sz w:val="28"/>
                <w:szCs w:val="28"/>
              </w:rPr>
              <w:t>招标文件的澄清、修改书及有关补充通知为招标文件的有效组成部分。</w:t>
            </w:r>
          </w:p>
        </w:tc>
      </w:tr>
      <w:tr w14:paraId="0356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604D1D2">
            <w:pPr>
              <w:spacing w:line="460" w:lineRule="exact"/>
              <w:jc w:val="center"/>
              <w:rPr>
                <w:rFonts w:ascii="宋体" w:hAnsi="宋体" w:cs="宋体"/>
                <w:color w:val="auto"/>
                <w:sz w:val="28"/>
                <w:szCs w:val="28"/>
              </w:rPr>
            </w:pPr>
            <w:r>
              <w:rPr>
                <w:rFonts w:hint="eastAsia" w:ascii="宋体" w:hAnsi="宋体" w:cs="宋体"/>
                <w:color w:val="auto"/>
                <w:sz w:val="28"/>
                <w:szCs w:val="28"/>
              </w:rPr>
              <w:t>17</w:t>
            </w:r>
          </w:p>
        </w:tc>
        <w:tc>
          <w:tcPr>
            <w:tcW w:w="2203" w:type="dxa"/>
            <w:vAlign w:val="center"/>
          </w:tcPr>
          <w:p w14:paraId="576730BE">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投标(响应)文件份数</w:t>
            </w:r>
          </w:p>
        </w:tc>
        <w:tc>
          <w:tcPr>
            <w:tcW w:w="6996" w:type="dxa"/>
            <w:vAlign w:val="center"/>
          </w:tcPr>
          <w:p w14:paraId="7A84F612">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电子投标文件壹份（*.SXSTF）</w:t>
            </w:r>
          </w:p>
        </w:tc>
      </w:tr>
      <w:tr w14:paraId="6FF9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8D1EB97">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18</w:t>
            </w:r>
          </w:p>
        </w:tc>
        <w:tc>
          <w:tcPr>
            <w:tcW w:w="2203" w:type="dxa"/>
            <w:vAlign w:val="center"/>
          </w:tcPr>
          <w:p w14:paraId="42402EA7">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投标(响应)文件提交地点及截止时间</w:t>
            </w:r>
          </w:p>
        </w:tc>
        <w:tc>
          <w:tcPr>
            <w:tcW w:w="6996" w:type="dxa"/>
            <w:vAlign w:val="center"/>
          </w:tcPr>
          <w:p w14:paraId="41E1B0E9">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电子投标文件（*.SXSTF）可于2024年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 09:00 前任意时间段登录全国公共资源交易平台（陕西省）网站进行提交，逾期系统将拒绝接收。</w:t>
            </w:r>
          </w:p>
        </w:tc>
      </w:tr>
      <w:tr w14:paraId="1FFA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2C1A1D">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19</w:t>
            </w:r>
          </w:p>
        </w:tc>
        <w:tc>
          <w:tcPr>
            <w:tcW w:w="2203" w:type="dxa"/>
            <w:vAlign w:val="center"/>
          </w:tcPr>
          <w:p w14:paraId="7F9B9014">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投标时间和地点</w:t>
            </w:r>
          </w:p>
        </w:tc>
        <w:tc>
          <w:tcPr>
            <w:tcW w:w="6996" w:type="dxa"/>
            <w:vAlign w:val="center"/>
          </w:tcPr>
          <w:p w14:paraId="06E1B9B0">
            <w:pPr>
              <w:spacing w:line="46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投标时间：2024年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 09:00前</w:t>
            </w:r>
          </w:p>
          <w:p w14:paraId="5EF84178">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投标地点：</w:t>
            </w:r>
            <w:r>
              <w:rPr>
                <w:rFonts w:hint="eastAsia" w:ascii="宋体" w:hAnsi="宋体" w:eastAsia="宋体" w:cs="宋体"/>
                <w:color w:val="auto"/>
                <w:sz w:val="28"/>
                <w:szCs w:val="28"/>
              </w:rPr>
              <w:t>全国公共资源交易平台（陕西省·宝鸡市）宝鸡市公共资源交易中心线上递交</w:t>
            </w:r>
            <w:r>
              <w:rPr>
                <w:rFonts w:hint="eastAsia" w:ascii="宋体" w:hAnsi="宋体" w:eastAsia="宋体" w:cs="宋体"/>
                <w:color w:val="auto"/>
                <w:sz w:val="28"/>
                <w:szCs w:val="28"/>
                <w:lang w:val="en-US" w:eastAsia="zh-CN"/>
              </w:rPr>
              <w:t>。</w:t>
            </w:r>
          </w:p>
        </w:tc>
      </w:tr>
      <w:tr w14:paraId="5B3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CD09CA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20</w:t>
            </w:r>
          </w:p>
        </w:tc>
        <w:tc>
          <w:tcPr>
            <w:tcW w:w="2203" w:type="dxa"/>
            <w:vAlign w:val="center"/>
          </w:tcPr>
          <w:p w14:paraId="447DA2CF">
            <w:pPr>
              <w:spacing w:line="460" w:lineRule="exact"/>
              <w:jc w:val="center"/>
              <w:rPr>
                <w:rFonts w:ascii="宋体" w:hAnsi="宋体" w:cs="宋体"/>
                <w:color w:val="auto"/>
                <w:sz w:val="28"/>
                <w:szCs w:val="28"/>
              </w:rPr>
            </w:pPr>
            <w:r>
              <w:rPr>
                <w:rFonts w:hint="eastAsia" w:ascii="宋体" w:hAnsi="宋体" w:cs="宋体"/>
                <w:color w:val="auto"/>
                <w:sz w:val="28"/>
                <w:szCs w:val="28"/>
              </w:rPr>
              <w:t>投标有效期</w:t>
            </w:r>
          </w:p>
        </w:tc>
        <w:tc>
          <w:tcPr>
            <w:tcW w:w="6996" w:type="dxa"/>
          </w:tcPr>
          <w:p w14:paraId="57C419C4">
            <w:pPr>
              <w:spacing w:line="460" w:lineRule="exact"/>
              <w:rPr>
                <w:rFonts w:ascii="宋体" w:hAnsi="宋体" w:cs="宋体"/>
                <w:color w:val="auto"/>
                <w:sz w:val="28"/>
                <w:szCs w:val="28"/>
              </w:rPr>
            </w:pPr>
            <w:r>
              <w:rPr>
                <w:rFonts w:hint="eastAsia" w:ascii="宋体" w:hAnsi="宋体" w:cs="宋体"/>
                <w:color w:val="auto"/>
                <w:spacing w:val="-4"/>
                <w:sz w:val="28"/>
                <w:szCs w:val="28"/>
              </w:rPr>
              <w:t>自开标之日起算90个日历日。</w:t>
            </w:r>
          </w:p>
        </w:tc>
      </w:tr>
      <w:tr w14:paraId="37C3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09EC6D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21</w:t>
            </w:r>
          </w:p>
        </w:tc>
        <w:tc>
          <w:tcPr>
            <w:tcW w:w="2203" w:type="dxa"/>
            <w:vAlign w:val="center"/>
          </w:tcPr>
          <w:p w14:paraId="6B846161">
            <w:pPr>
              <w:spacing w:line="4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rPr>
              <w:t>投标</w:t>
            </w:r>
            <w:r>
              <w:rPr>
                <w:rFonts w:hint="eastAsia" w:ascii="宋体" w:hAnsi="宋体" w:cs="宋体"/>
                <w:color w:val="auto"/>
                <w:sz w:val="28"/>
                <w:szCs w:val="28"/>
                <w:lang w:val="en-US" w:eastAsia="zh-CN"/>
              </w:rPr>
              <w:t>保证金</w:t>
            </w:r>
          </w:p>
        </w:tc>
        <w:tc>
          <w:tcPr>
            <w:tcW w:w="6996" w:type="dxa"/>
          </w:tcPr>
          <w:p w14:paraId="753FCF67">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1、投标保证金的形式：投标保证金应为人民币，可采用下列任何一种形式支付：银行转账(基本户)或保函</w:t>
            </w:r>
            <w:bookmarkStart w:id="92" w:name="_GoBack"/>
            <w:bookmarkEnd w:id="92"/>
            <w:r>
              <w:rPr>
                <w:rFonts w:hint="eastAsia" w:ascii="宋体" w:hAnsi="宋体" w:cs="宋体"/>
                <w:color w:val="auto"/>
                <w:sz w:val="28"/>
                <w:szCs w:val="28"/>
                <w:lang w:val="en-US" w:eastAsia="zh-CN"/>
              </w:rPr>
              <w:t>。</w:t>
            </w:r>
          </w:p>
          <w:p w14:paraId="02791194">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2、投标保证金的金额：叁万捌仟元整（38000.00元）</w:t>
            </w:r>
          </w:p>
          <w:p w14:paraId="23B7615D">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3、保证金汇款账户：</w:t>
            </w:r>
          </w:p>
          <w:p w14:paraId="3829FF1A">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帐户名：宝鸡市公共资源交易中心保证金专户</w:t>
            </w:r>
          </w:p>
          <w:p w14:paraId="44A4AFE0">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开户行名称：长安银行股份有限公司宝鸡分行营业部</w:t>
            </w:r>
          </w:p>
          <w:p w14:paraId="431DD0B2">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账 号：80602000142101980611639</w:t>
            </w:r>
          </w:p>
          <w:p w14:paraId="35C61D50">
            <w:pPr>
              <w:pStyle w:val="58"/>
              <w:spacing w:line="460" w:lineRule="exact"/>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备注：</w:t>
            </w:r>
            <w:r>
              <w:rPr>
                <w:rFonts w:hint="eastAsia" w:ascii="宋体" w:hAnsi="宋体" w:cs="宋体"/>
                <w:b/>
                <w:bCs/>
                <w:color w:val="auto"/>
                <w:sz w:val="28"/>
                <w:szCs w:val="28"/>
                <w:lang w:val="en-US" w:eastAsia="zh-CN"/>
              </w:rPr>
              <w:t>（1）供应商转入保证金时只需备注该项目子账号的后五位数字，无需填写项目名称或项目编号等其他内容；</w:t>
            </w:r>
          </w:p>
          <w:p w14:paraId="14DEFDD1">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（2）保证金以投标单位名称汇款,如以个人汇款，视为无效；</w:t>
            </w:r>
          </w:p>
          <w:p w14:paraId="7B12383F">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（3）供应商未交纳、未足额交纳或未按规定时间交纳保证金（保函）的，将被视为自动放弃投标权利；</w:t>
            </w:r>
          </w:p>
          <w:p w14:paraId="293BA98A">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（4）如以保函形式提交保证金的，至少提前1个工作日将保函送至公共资源交易中心存档；</w:t>
            </w:r>
          </w:p>
          <w:p w14:paraId="2AE49F43">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（5）保证金的交付单位和投标单位的名称必须一致，否则将视为投标无效；</w:t>
            </w:r>
          </w:p>
          <w:p w14:paraId="37C5D589">
            <w:pPr>
              <w:pStyle w:val="58"/>
              <w:spacing w:line="460" w:lineRule="exact"/>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（温馨提示：由于转账当天不一定能够到账，为避免因保证金未到账或延迟到账而导致响应文件被拒绝，建议至少提前1个工作日到账）。</w:t>
            </w:r>
          </w:p>
        </w:tc>
      </w:tr>
      <w:tr w14:paraId="5824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Align w:val="center"/>
          </w:tcPr>
          <w:p w14:paraId="36163B82">
            <w:pPr>
              <w:spacing w:line="46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22</w:t>
            </w:r>
          </w:p>
        </w:tc>
        <w:tc>
          <w:tcPr>
            <w:tcW w:w="2203" w:type="dxa"/>
            <w:vAlign w:val="center"/>
          </w:tcPr>
          <w:p w14:paraId="15417B59">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履约保证金</w:t>
            </w:r>
          </w:p>
        </w:tc>
        <w:tc>
          <w:tcPr>
            <w:tcW w:w="6996" w:type="dxa"/>
            <w:vAlign w:val="center"/>
          </w:tcPr>
          <w:p w14:paraId="7F61668E">
            <w:pPr>
              <w:tabs>
                <w:tab w:val="left" w:pos="7013"/>
              </w:tabs>
              <w:spacing w:line="460" w:lineRule="exact"/>
              <w:rPr>
                <w:rFonts w:hint="eastAsia" w:ascii="宋体" w:hAnsi="宋体" w:cs="宋体"/>
                <w:color w:val="auto"/>
                <w:sz w:val="28"/>
                <w:szCs w:val="28"/>
              </w:rPr>
            </w:pPr>
            <w:r>
              <w:rPr>
                <w:rFonts w:hint="eastAsia" w:ascii="宋体" w:hAnsi="宋体" w:cs="宋体"/>
                <w:color w:val="auto"/>
                <w:sz w:val="28"/>
                <w:szCs w:val="28"/>
              </w:rPr>
              <w:t>供应商应在收到中标通知书后30日内签订合同之前一次性将履约保证金足额交纳至</w:t>
            </w:r>
            <w:r>
              <w:rPr>
                <w:rFonts w:hint="eastAsia" w:ascii="宋体" w:hAnsi="宋体" w:cs="宋体"/>
                <w:color w:val="auto"/>
                <w:sz w:val="28"/>
                <w:szCs w:val="28"/>
                <w:lang w:val="en-US" w:eastAsia="zh-CN"/>
              </w:rPr>
              <w:t>采购人</w:t>
            </w:r>
            <w:r>
              <w:rPr>
                <w:rFonts w:hint="eastAsia" w:ascii="宋体" w:hAnsi="宋体" w:cs="宋体"/>
                <w:color w:val="auto"/>
                <w:sz w:val="28"/>
                <w:szCs w:val="28"/>
              </w:rPr>
              <w:t>指定账户，其数额为</w:t>
            </w:r>
            <w:r>
              <w:rPr>
                <w:rFonts w:hint="eastAsia" w:ascii="宋体" w:hAnsi="宋体" w:cs="宋体"/>
                <w:color w:val="auto"/>
                <w:sz w:val="28"/>
                <w:szCs w:val="28"/>
                <w:lang w:val="en-US" w:eastAsia="zh-CN"/>
              </w:rPr>
              <w:t>30000.00元（叁万元整）</w:t>
            </w:r>
            <w:r>
              <w:rPr>
                <w:rFonts w:hint="eastAsia" w:ascii="宋体" w:hAnsi="宋体" w:cs="宋体"/>
                <w:color w:val="auto"/>
                <w:sz w:val="28"/>
                <w:szCs w:val="28"/>
              </w:rPr>
              <w:t>，履约保证金由采购人自行收取和退还。</w:t>
            </w:r>
          </w:p>
        </w:tc>
      </w:tr>
      <w:tr w14:paraId="162B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Align w:val="center"/>
          </w:tcPr>
          <w:p w14:paraId="607B90ED">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23</w:t>
            </w:r>
          </w:p>
        </w:tc>
        <w:tc>
          <w:tcPr>
            <w:tcW w:w="2203" w:type="dxa"/>
            <w:vAlign w:val="center"/>
          </w:tcPr>
          <w:p w14:paraId="2A44C1AC">
            <w:pPr>
              <w:spacing w:line="460" w:lineRule="exact"/>
              <w:jc w:val="center"/>
              <w:rPr>
                <w:rFonts w:ascii="宋体" w:hAnsi="宋体" w:cs="宋体"/>
                <w:color w:val="auto"/>
                <w:sz w:val="28"/>
                <w:szCs w:val="28"/>
              </w:rPr>
            </w:pPr>
            <w:r>
              <w:rPr>
                <w:rFonts w:hint="eastAsia" w:ascii="宋体" w:hAnsi="宋体" w:cs="宋体"/>
                <w:color w:val="auto"/>
                <w:sz w:val="28"/>
                <w:szCs w:val="28"/>
              </w:rPr>
              <w:t>备选投标方案</w:t>
            </w:r>
          </w:p>
          <w:p w14:paraId="62B83004">
            <w:pPr>
              <w:spacing w:line="460" w:lineRule="exact"/>
              <w:jc w:val="center"/>
              <w:rPr>
                <w:rFonts w:ascii="宋体" w:hAnsi="宋体" w:cs="宋体"/>
                <w:color w:val="auto"/>
                <w:sz w:val="28"/>
                <w:szCs w:val="28"/>
              </w:rPr>
            </w:pPr>
            <w:r>
              <w:rPr>
                <w:rFonts w:hint="eastAsia" w:ascii="宋体" w:hAnsi="宋体" w:cs="宋体"/>
                <w:color w:val="auto"/>
                <w:sz w:val="28"/>
                <w:szCs w:val="28"/>
              </w:rPr>
              <w:t>和报价</w:t>
            </w:r>
          </w:p>
        </w:tc>
        <w:tc>
          <w:tcPr>
            <w:tcW w:w="6996" w:type="dxa"/>
            <w:vAlign w:val="center"/>
          </w:tcPr>
          <w:p w14:paraId="4D88F56F">
            <w:pPr>
              <w:tabs>
                <w:tab w:val="left" w:pos="7013"/>
              </w:tabs>
              <w:spacing w:line="460" w:lineRule="exact"/>
              <w:rPr>
                <w:rFonts w:ascii="宋体" w:hAnsi="宋体" w:cs="宋体"/>
                <w:color w:val="auto"/>
                <w:sz w:val="28"/>
                <w:szCs w:val="28"/>
              </w:rPr>
            </w:pPr>
            <w:r>
              <w:rPr>
                <w:rFonts w:hint="eastAsia" w:ascii="宋体" w:hAnsi="宋体" w:cs="宋体"/>
                <w:color w:val="auto"/>
                <w:sz w:val="28"/>
                <w:szCs w:val="28"/>
              </w:rPr>
              <w:t>不接受备选投标方案和多个报价。</w:t>
            </w:r>
          </w:p>
        </w:tc>
      </w:tr>
      <w:tr w14:paraId="14C4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7BA2301">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24</w:t>
            </w:r>
          </w:p>
        </w:tc>
        <w:tc>
          <w:tcPr>
            <w:tcW w:w="2203" w:type="dxa"/>
            <w:vAlign w:val="center"/>
          </w:tcPr>
          <w:p w14:paraId="594D0479">
            <w:pPr>
              <w:spacing w:line="460" w:lineRule="exact"/>
              <w:jc w:val="center"/>
              <w:rPr>
                <w:rFonts w:ascii="宋体" w:hAnsi="宋体" w:cs="宋体"/>
                <w:color w:val="auto"/>
                <w:sz w:val="28"/>
                <w:szCs w:val="28"/>
              </w:rPr>
            </w:pPr>
            <w:r>
              <w:rPr>
                <w:rFonts w:hint="eastAsia" w:ascii="宋体" w:hAnsi="宋体" w:cs="宋体"/>
                <w:color w:val="auto"/>
                <w:sz w:val="28"/>
                <w:szCs w:val="28"/>
              </w:rPr>
              <w:t>盖章签字</w:t>
            </w:r>
          </w:p>
        </w:tc>
        <w:tc>
          <w:tcPr>
            <w:tcW w:w="6996" w:type="dxa"/>
            <w:vAlign w:val="center"/>
          </w:tcPr>
          <w:p w14:paraId="47FAB424">
            <w:pPr>
              <w:tabs>
                <w:tab w:val="left" w:pos="7013"/>
              </w:tabs>
              <w:spacing w:line="460" w:lineRule="exact"/>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必须按照招标文件的规定和要求盖章、签字。</w:t>
            </w:r>
          </w:p>
        </w:tc>
      </w:tr>
      <w:tr w14:paraId="0F75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6DB5C6A">
            <w:pPr>
              <w:spacing w:line="460" w:lineRule="exact"/>
              <w:jc w:val="center"/>
              <w:rPr>
                <w:rFonts w:hint="default" w:ascii="宋体" w:hAnsi="宋体" w:eastAsia="宋体" w:cs="宋体"/>
                <w:color w:val="auto"/>
                <w:kern w:val="2"/>
                <w:sz w:val="28"/>
                <w:szCs w:val="28"/>
                <w:lang w:val="en-US" w:eastAsia="zh-CN" w:bidi="ar-SA"/>
              </w:rPr>
            </w:pPr>
            <w:bookmarkStart w:id="2" w:name="_Toc5430"/>
            <w:r>
              <w:rPr>
                <w:rFonts w:hint="eastAsia" w:ascii="宋体" w:hAnsi="宋体" w:cs="宋体"/>
                <w:color w:val="auto"/>
                <w:sz w:val="28"/>
                <w:szCs w:val="28"/>
                <w:lang w:val="en-US" w:eastAsia="zh-CN"/>
              </w:rPr>
              <w:t>25</w:t>
            </w:r>
          </w:p>
        </w:tc>
        <w:tc>
          <w:tcPr>
            <w:tcW w:w="2203" w:type="dxa"/>
            <w:vAlign w:val="center"/>
          </w:tcPr>
          <w:p w14:paraId="1D60F386">
            <w:pPr>
              <w:spacing w:line="460" w:lineRule="exact"/>
              <w:jc w:val="center"/>
              <w:rPr>
                <w:rFonts w:hint="eastAsia" w:ascii="宋体" w:hAnsi="宋体" w:eastAsia="宋体" w:cs="宋体"/>
                <w:color w:val="auto"/>
                <w:kern w:val="2"/>
                <w:sz w:val="28"/>
                <w:szCs w:val="28"/>
                <w:lang w:val="en-US" w:eastAsia="zh-CN" w:bidi="ar-SA"/>
              </w:rPr>
            </w:pPr>
            <w:r>
              <w:rPr>
                <w:rFonts w:hint="eastAsia" w:ascii="宋体" w:hAnsi="宋体" w:cs="宋体"/>
                <w:color w:val="auto"/>
                <w:sz w:val="28"/>
                <w:szCs w:val="28"/>
              </w:rPr>
              <w:t>评标办法及标准</w:t>
            </w:r>
          </w:p>
        </w:tc>
        <w:tc>
          <w:tcPr>
            <w:tcW w:w="6996" w:type="dxa"/>
            <w:vAlign w:val="center"/>
          </w:tcPr>
          <w:p w14:paraId="634E35F4">
            <w:pPr>
              <w:pStyle w:val="58"/>
              <w:spacing w:line="460" w:lineRule="exact"/>
              <w:rPr>
                <w:rFonts w:hint="eastAsia" w:ascii="宋体" w:hAnsi="宋体" w:eastAsia="宋体" w:cs="宋体"/>
                <w:color w:val="auto"/>
                <w:kern w:val="0"/>
                <w:sz w:val="28"/>
                <w:szCs w:val="28"/>
                <w:lang w:val="en-US" w:eastAsia="zh-CN" w:bidi="ar-SA"/>
              </w:rPr>
            </w:pPr>
            <w:r>
              <w:rPr>
                <w:rFonts w:hint="eastAsia" w:ascii="宋体" w:hAnsi="宋体" w:cs="宋体"/>
                <w:color w:val="auto"/>
                <w:sz w:val="28"/>
                <w:szCs w:val="28"/>
                <w:lang w:val="en-US" w:eastAsia="zh-CN"/>
              </w:rPr>
              <w:t>详见招标文件第二部分。</w:t>
            </w:r>
          </w:p>
        </w:tc>
      </w:tr>
      <w:tr w14:paraId="6711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C16D13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26</w:t>
            </w:r>
          </w:p>
        </w:tc>
        <w:tc>
          <w:tcPr>
            <w:tcW w:w="2203" w:type="dxa"/>
            <w:vAlign w:val="center"/>
          </w:tcPr>
          <w:p w14:paraId="777F206A">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解释权</w:t>
            </w:r>
          </w:p>
        </w:tc>
        <w:tc>
          <w:tcPr>
            <w:tcW w:w="6996" w:type="dxa"/>
            <w:vAlign w:val="center"/>
          </w:tcPr>
          <w:p w14:paraId="3D62BB07">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构成本招标文件的各个组成文件应互为解释，互为说明；如有不明确或不一致，构成合同文件组成内容，以合同文件约定内容为准；除招标文件中有特别规定外，仅适用于招标阶段的规定，按招标公告、供应商须知、评标办法、响应文件格式的先后顺序解释；同一组成文件不同版本之间有不一致的，以形成时间在后者为准。按本款前述规定仍不能形成结论的，由采购人负责解释。</w:t>
            </w:r>
          </w:p>
        </w:tc>
      </w:tr>
      <w:tr w14:paraId="6691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BAF40BF">
            <w:pPr>
              <w:spacing w:line="46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27</w:t>
            </w:r>
          </w:p>
        </w:tc>
        <w:tc>
          <w:tcPr>
            <w:tcW w:w="2203" w:type="dxa"/>
            <w:vAlign w:val="center"/>
          </w:tcPr>
          <w:p w14:paraId="369E1F5E">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评标委员会的组建</w:t>
            </w:r>
          </w:p>
        </w:tc>
        <w:tc>
          <w:tcPr>
            <w:tcW w:w="6996" w:type="dxa"/>
            <w:vAlign w:val="center"/>
          </w:tcPr>
          <w:p w14:paraId="215BC1D6">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评标委员会组建：依法组成。</w:t>
            </w:r>
          </w:p>
          <w:p w14:paraId="6B778E36">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评标委员会构成：5人，其中采购人代表1人，专家4人。 评审专家确定方式：评审前24小时内在陕西省政府采购专家库中随机专家。</w:t>
            </w:r>
          </w:p>
        </w:tc>
      </w:tr>
      <w:tr w14:paraId="6B32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0AF5B86">
            <w:pPr>
              <w:spacing w:line="460" w:lineRule="exact"/>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28</w:t>
            </w:r>
          </w:p>
        </w:tc>
        <w:tc>
          <w:tcPr>
            <w:tcW w:w="9199" w:type="dxa"/>
            <w:gridSpan w:val="2"/>
            <w:vAlign w:val="center"/>
          </w:tcPr>
          <w:p w14:paraId="06403465">
            <w:pPr>
              <w:pStyle w:val="58"/>
              <w:spacing w:line="460" w:lineRule="exact"/>
              <w:rPr>
                <w:rFonts w:hint="eastAsia" w:ascii="宋体" w:hAnsi="宋体" w:eastAsia="宋体" w:cs="宋体"/>
                <w:color w:val="auto"/>
                <w:kern w:val="0"/>
                <w:sz w:val="28"/>
                <w:szCs w:val="28"/>
                <w:lang w:val="en-US" w:eastAsia="zh-CN" w:bidi="ar-SA"/>
              </w:rPr>
            </w:pPr>
            <w:r>
              <w:rPr>
                <w:rFonts w:hint="eastAsia" w:ascii="宋体" w:hAnsi="宋体" w:cs="宋体"/>
                <w:color w:val="auto"/>
                <w:sz w:val="28"/>
                <w:szCs w:val="28"/>
                <w:lang w:val="en-US" w:eastAsia="zh-CN"/>
              </w:rPr>
              <w:t>成交供应商需向代理公司提供纸质版投标文件一正二副、电子文件一份（U盘或移动硬盘，谢绝光盘）。</w:t>
            </w:r>
          </w:p>
        </w:tc>
      </w:tr>
    </w:tbl>
    <w:p w14:paraId="1F10AE95">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二、项目说明</w:t>
      </w:r>
      <w:bookmarkEnd w:id="2"/>
    </w:p>
    <w:p w14:paraId="3AB5173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1、本项目说明详见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bookmarkStart w:id="3" w:name="_Toc458617783"/>
      <w:bookmarkStart w:id="4" w:name="_Toc458617455"/>
      <w:bookmarkStart w:id="5" w:name="_Toc458617732"/>
    </w:p>
    <w:p w14:paraId="2640D479">
      <w:pPr>
        <w:spacing w:line="460" w:lineRule="exact"/>
        <w:ind w:firstLine="560" w:firstLineChars="200"/>
        <w:rPr>
          <w:rFonts w:ascii="宋体" w:hAnsi="宋体" w:cs="宋体"/>
          <w:b/>
          <w:color w:val="auto"/>
          <w:sz w:val="28"/>
          <w:szCs w:val="28"/>
        </w:rPr>
      </w:pPr>
      <w:r>
        <w:rPr>
          <w:rFonts w:hint="eastAsia" w:ascii="宋体" w:hAnsi="宋体" w:cs="宋体"/>
          <w:color w:val="auto"/>
          <w:sz w:val="28"/>
          <w:szCs w:val="28"/>
        </w:rPr>
        <w:t>2、本项目按照《中华人民共和国政府采购法》等有关法律、行政法规和部门规章，通过公开招标方式择优选定中标人。</w:t>
      </w:r>
    </w:p>
    <w:bookmarkEnd w:id="3"/>
    <w:bookmarkEnd w:id="4"/>
    <w:bookmarkEnd w:id="5"/>
    <w:p w14:paraId="05E79954">
      <w:pPr>
        <w:spacing w:line="460" w:lineRule="exact"/>
        <w:ind w:firstLine="562" w:firstLineChars="200"/>
        <w:rPr>
          <w:rFonts w:ascii="宋体" w:hAnsi="宋体" w:cs="宋体"/>
          <w:b/>
          <w:bCs/>
          <w:color w:val="auto"/>
          <w:sz w:val="28"/>
          <w:szCs w:val="28"/>
        </w:rPr>
      </w:pPr>
      <w:bookmarkStart w:id="6" w:name="_Toc458617784"/>
      <w:bookmarkStart w:id="7" w:name="_Toc21554"/>
      <w:bookmarkStart w:id="8" w:name="_Toc458617456"/>
      <w:bookmarkStart w:id="9" w:name="_Toc458617733"/>
      <w:r>
        <w:rPr>
          <w:rFonts w:hint="eastAsia" w:ascii="宋体" w:hAnsi="宋体" w:cs="宋体"/>
          <w:b/>
          <w:bCs/>
          <w:color w:val="auto"/>
          <w:sz w:val="28"/>
          <w:szCs w:val="28"/>
        </w:rPr>
        <w:t>三、招标文件</w:t>
      </w:r>
      <w:bookmarkEnd w:id="6"/>
      <w:bookmarkEnd w:id="7"/>
      <w:bookmarkEnd w:id="8"/>
      <w:bookmarkEnd w:id="9"/>
    </w:p>
    <w:p w14:paraId="2463539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应认真审阅和充分理解招标文件所有的事项、格式、条款和规范要求等，在投标文件中对招标文件的各方面都做出实质性的响应，按照招标文件的要求提交全部资料。</w:t>
      </w:r>
    </w:p>
    <w:p w14:paraId="0F99104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、招标文件的澄清或修改：</w:t>
      </w:r>
    </w:p>
    <w:p w14:paraId="6F3FF7E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-1、提交投标文件截止时间前，采购人、采购代理机构可以以书面形式对招标文件进行必要的澄清或修改。澄清或修改的内容均为招标文件的组成部分，并对及</w:t>
      </w:r>
      <w:r>
        <w:rPr>
          <w:rFonts w:hint="eastAsia" w:ascii="宋体" w:hAnsi="宋体" w:cs="宋体"/>
          <w:color w:val="auto"/>
          <w:sz w:val="28"/>
          <w:szCs w:val="28"/>
          <w:lang w:eastAsia="zh-CN"/>
        </w:rPr>
        <w:t>供应商</w:t>
      </w:r>
      <w:r>
        <w:rPr>
          <w:rFonts w:hint="eastAsia" w:ascii="宋体" w:hAnsi="宋体" w:cs="宋体"/>
          <w:color w:val="auto"/>
          <w:sz w:val="28"/>
          <w:szCs w:val="28"/>
        </w:rPr>
        <w:t>起约束作用。澄清或修改的内容可能影响投标文件编制的，都将于提交投标文件截止时间15日前以书面形式发送给所有参加投标的</w:t>
      </w:r>
      <w:r>
        <w:rPr>
          <w:rFonts w:hint="eastAsia" w:ascii="宋体" w:hAnsi="宋体" w:cs="宋体"/>
          <w:color w:val="auto"/>
          <w:sz w:val="28"/>
          <w:szCs w:val="28"/>
          <w:lang w:eastAsia="zh-CN"/>
        </w:rPr>
        <w:t>供应商</w:t>
      </w:r>
      <w:r>
        <w:rPr>
          <w:rFonts w:hint="eastAsia" w:ascii="宋体" w:hAnsi="宋体" w:cs="宋体"/>
          <w:color w:val="auto"/>
          <w:sz w:val="28"/>
          <w:szCs w:val="28"/>
        </w:rPr>
        <w:t>；不足15日的，采购人、采购代理机构顺延递交投标文件的截止时间。</w:t>
      </w:r>
    </w:p>
    <w:p w14:paraId="11770DE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-2、</w:t>
      </w:r>
      <w:r>
        <w:rPr>
          <w:rFonts w:hint="eastAsia" w:ascii="宋体" w:hAnsi="宋体" w:cs="宋体"/>
          <w:color w:val="auto"/>
          <w:sz w:val="28"/>
          <w:szCs w:val="28"/>
          <w:lang w:eastAsia="zh-CN"/>
        </w:rPr>
        <w:t>供应商</w:t>
      </w:r>
      <w:r>
        <w:rPr>
          <w:rFonts w:hint="eastAsia" w:ascii="宋体" w:hAnsi="宋体" w:cs="宋体"/>
          <w:color w:val="auto"/>
          <w:sz w:val="28"/>
          <w:szCs w:val="28"/>
        </w:rPr>
        <w:t>若对招标文件有任何疑问要求澄清，或认为有必要与采购人进行技术交流的，</w:t>
      </w:r>
      <w:r>
        <w:rPr>
          <w:rFonts w:hint="eastAsia" w:ascii="宋体" w:hAnsi="宋体" w:cs="宋体"/>
          <w:color w:val="auto"/>
          <w:sz w:val="28"/>
          <w:szCs w:val="28"/>
          <w:lang w:eastAsia="zh-CN"/>
        </w:rPr>
        <w:t>供应商</w:t>
      </w:r>
      <w:r>
        <w:rPr>
          <w:rFonts w:hint="eastAsia" w:ascii="宋体" w:hAnsi="宋体" w:cs="宋体"/>
          <w:color w:val="auto"/>
          <w:sz w:val="28"/>
          <w:szCs w:val="28"/>
        </w:rPr>
        <w:t>在投标截止时间5日前，以书面形式向采购代理机构提出，采购代理机构以书面形式予以答复，在此之后提出的无效，</w:t>
      </w:r>
      <w:bookmarkStart w:id="10" w:name="OLE_LINK6"/>
      <w:r>
        <w:rPr>
          <w:rFonts w:hint="eastAsia" w:ascii="宋体" w:hAnsi="宋体" w:cs="宋体"/>
          <w:color w:val="auto"/>
          <w:sz w:val="28"/>
          <w:szCs w:val="28"/>
        </w:rPr>
        <w:t>因此带来的一切不利后果由</w:t>
      </w:r>
      <w:r>
        <w:rPr>
          <w:rFonts w:hint="eastAsia" w:ascii="宋体" w:hAnsi="宋体" w:cs="宋体"/>
          <w:color w:val="auto"/>
          <w:sz w:val="28"/>
          <w:szCs w:val="28"/>
          <w:lang w:eastAsia="zh-CN"/>
        </w:rPr>
        <w:t>供应商</w:t>
      </w:r>
      <w:r>
        <w:rPr>
          <w:rFonts w:hint="eastAsia" w:ascii="宋体" w:hAnsi="宋体" w:cs="宋体"/>
          <w:color w:val="auto"/>
          <w:sz w:val="28"/>
          <w:szCs w:val="28"/>
        </w:rPr>
        <w:t>自负。</w:t>
      </w:r>
      <w:bookmarkEnd w:id="10"/>
    </w:p>
    <w:p w14:paraId="04F308F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-3、招标文件的澄清或修改内容均以书面形式明确的内容为准。当招标文件的澄清、修改、补充等在同一内容的表述上不一致时，以最后发出的书面文件为准。所有补充文件将作为招标文件的组成部分，对所有</w:t>
      </w:r>
      <w:r>
        <w:rPr>
          <w:rFonts w:hint="eastAsia" w:ascii="宋体" w:hAnsi="宋体" w:cs="宋体"/>
          <w:color w:val="auto"/>
          <w:sz w:val="28"/>
          <w:szCs w:val="28"/>
          <w:lang w:eastAsia="zh-CN"/>
        </w:rPr>
        <w:t>供应商</w:t>
      </w:r>
      <w:r>
        <w:rPr>
          <w:rFonts w:hint="eastAsia" w:ascii="宋体" w:hAnsi="宋体" w:cs="宋体"/>
          <w:color w:val="auto"/>
          <w:sz w:val="28"/>
          <w:szCs w:val="28"/>
        </w:rPr>
        <w:t>具有约束力。</w:t>
      </w:r>
    </w:p>
    <w:p w14:paraId="766410B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-4、在投标截止时间前，根据招标工作进展实际情况，采购人可酌情延长递交投标文件的截止时间，若延长将另行以书面形式通知各</w:t>
      </w:r>
      <w:r>
        <w:rPr>
          <w:rFonts w:hint="eastAsia" w:ascii="宋体" w:hAnsi="宋体" w:cs="宋体"/>
          <w:color w:val="auto"/>
          <w:sz w:val="28"/>
          <w:szCs w:val="28"/>
          <w:lang w:eastAsia="zh-CN"/>
        </w:rPr>
        <w:t>供应商</w:t>
      </w:r>
      <w:r>
        <w:rPr>
          <w:rFonts w:hint="eastAsia" w:ascii="宋体" w:hAnsi="宋体" w:cs="宋体"/>
          <w:color w:val="auto"/>
          <w:sz w:val="28"/>
          <w:szCs w:val="28"/>
        </w:rPr>
        <w:t>。</w:t>
      </w:r>
      <w:bookmarkStart w:id="11" w:name="OLE_LINK7"/>
      <w:r>
        <w:rPr>
          <w:rFonts w:hint="eastAsia" w:ascii="宋体" w:hAnsi="宋体" w:cs="宋体"/>
          <w:color w:val="auto"/>
          <w:sz w:val="28"/>
          <w:szCs w:val="28"/>
        </w:rPr>
        <w:t>采购代理机构和</w:t>
      </w:r>
      <w:r>
        <w:rPr>
          <w:rFonts w:hint="eastAsia" w:ascii="宋体" w:hAnsi="宋体" w:cs="宋体"/>
          <w:color w:val="auto"/>
          <w:sz w:val="28"/>
          <w:szCs w:val="28"/>
          <w:lang w:eastAsia="zh-CN"/>
        </w:rPr>
        <w:t>供应商</w:t>
      </w:r>
      <w:r>
        <w:rPr>
          <w:rFonts w:hint="eastAsia" w:ascii="宋体" w:hAnsi="宋体" w:cs="宋体"/>
          <w:color w:val="auto"/>
          <w:sz w:val="28"/>
          <w:szCs w:val="28"/>
        </w:rPr>
        <w:t>的权利和义务将受到新的截止期的约束。</w:t>
      </w:r>
    </w:p>
    <w:bookmarkEnd w:id="11"/>
    <w:p w14:paraId="6DC4EF0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、招标文件的解释权归采购代理机构，如发现招标文件内容与现行法律法规不相符的情况，以现行法律法规为准。</w:t>
      </w:r>
    </w:p>
    <w:p w14:paraId="681C2A6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、现场勘查、标前答疑会：见须知前附表。</w:t>
      </w:r>
      <w:bookmarkStart w:id="12" w:name="_Toc458617785"/>
      <w:bookmarkStart w:id="13" w:name="_Toc458617457"/>
      <w:bookmarkStart w:id="14" w:name="_Toc458617734"/>
    </w:p>
    <w:p w14:paraId="25861BFF">
      <w:pPr>
        <w:spacing w:line="460" w:lineRule="exact"/>
        <w:ind w:firstLine="562" w:firstLineChars="200"/>
        <w:rPr>
          <w:rFonts w:ascii="宋体" w:hAnsi="宋体" w:cs="宋体"/>
          <w:b/>
          <w:bCs/>
          <w:color w:val="auto"/>
          <w:sz w:val="28"/>
          <w:szCs w:val="28"/>
        </w:rPr>
      </w:pPr>
      <w:bookmarkStart w:id="15" w:name="_Toc30706"/>
      <w:r>
        <w:rPr>
          <w:rFonts w:hint="eastAsia" w:ascii="宋体" w:hAnsi="宋体" w:cs="宋体"/>
          <w:b/>
          <w:bCs/>
          <w:color w:val="auto"/>
          <w:sz w:val="28"/>
          <w:szCs w:val="28"/>
        </w:rPr>
        <w:t>四、投标文件</w:t>
      </w:r>
      <w:bookmarkEnd w:id="12"/>
      <w:bookmarkEnd w:id="13"/>
      <w:bookmarkEnd w:id="14"/>
      <w:bookmarkEnd w:id="15"/>
    </w:p>
    <w:p w14:paraId="15DABC8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供应商</w:t>
      </w:r>
      <w:r>
        <w:rPr>
          <w:rFonts w:hint="eastAsia" w:ascii="宋体" w:hAnsi="宋体" w:cs="宋体"/>
          <w:color w:val="auto"/>
          <w:sz w:val="28"/>
          <w:szCs w:val="28"/>
        </w:rPr>
        <w:t>资格条件：</w:t>
      </w:r>
    </w:p>
    <w:p w14:paraId="095363C1">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4FCFC3E1">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2.供应商具有行政部门颁发的城市生活垃圾经营性运输服务许可证；</w:t>
      </w:r>
    </w:p>
    <w:p w14:paraId="49E9D19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3.供应商提供法定代表人授权书及被授权人身份证，法定代表人直接投标只须提交其法人身份证明；</w:t>
      </w:r>
    </w:p>
    <w:p w14:paraId="0F06748E">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7C2D6253">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1142E1CA">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6.税收缴纳证明：提供2023年年度至今连续已缴纳的</w:t>
      </w:r>
      <w:r>
        <w:rPr>
          <w:rFonts w:hint="eastAsia" w:ascii="宋体" w:hAnsi="宋体" w:cs="宋体"/>
          <w:color w:val="auto"/>
          <w:sz w:val="28"/>
          <w:szCs w:val="28"/>
          <w:lang w:val="en-US" w:eastAsia="zh-CN"/>
        </w:rPr>
        <w:t>六</w:t>
      </w:r>
      <w:r>
        <w:rPr>
          <w:rFonts w:hint="eastAsia" w:ascii="宋体" w:hAnsi="宋体" w:cs="宋体"/>
          <w:color w:val="auto"/>
          <w:sz w:val="28"/>
          <w:szCs w:val="28"/>
        </w:rPr>
        <w:t>个月的纳税证明或完税证明，依法免税的单位应提供相关证明材料；</w:t>
      </w:r>
    </w:p>
    <w:p w14:paraId="6319875D">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7.社会保障资金缴纳证明：提供2023年年度至今连续已缴纳的</w:t>
      </w:r>
      <w:r>
        <w:rPr>
          <w:rFonts w:hint="eastAsia" w:ascii="宋体" w:hAnsi="宋体" w:cs="宋体"/>
          <w:color w:val="auto"/>
          <w:sz w:val="28"/>
          <w:szCs w:val="28"/>
          <w:lang w:val="en-US" w:eastAsia="zh-CN"/>
        </w:rPr>
        <w:t>六</w:t>
      </w:r>
      <w:r>
        <w:rPr>
          <w:rFonts w:hint="eastAsia" w:ascii="宋体" w:hAnsi="宋体" w:cs="宋体"/>
          <w:color w:val="auto"/>
          <w:sz w:val="28"/>
          <w:szCs w:val="28"/>
        </w:rPr>
        <w:t>个月的社会保障资金缴存单据或社保机构开具的社会保险参保缴费情况证明，依法不需要缴纳社会保障资金的单位应提供相关证明材料；</w:t>
      </w:r>
    </w:p>
    <w:p w14:paraId="3A16CD3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8.书面声明：参加本次政府采购活动前三年内在经营活动中没有重大违纪，以及未被列入失信被执行人、重大税收违法案件当事人名单、政府采购严重违法失信行为记录名单的书面声明；</w:t>
      </w:r>
    </w:p>
    <w:p w14:paraId="7CB65414">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9.本项目专门面向中小企业采购（符合财库[2020]46号规定的供应商应提供中小企业声明函）；</w:t>
      </w:r>
    </w:p>
    <w:p w14:paraId="3133F517">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10.投标</w:t>
      </w:r>
      <w:r>
        <w:rPr>
          <w:rFonts w:hint="eastAsia" w:ascii="宋体" w:hAnsi="宋体" w:cs="宋体"/>
          <w:color w:val="auto"/>
          <w:sz w:val="28"/>
          <w:szCs w:val="28"/>
        </w:rPr>
        <w:t>保证金缴纳凭证</w:t>
      </w:r>
      <w:r>
        <w:rPr>
          <w:rFonts w:hint="eastAsia" w:ascii="宋体" w:hAnsi="宋体" w:cs="宋体"/>
          <w:color w:val="auto"/>
          <w:sz w:val="28"/>
          <w:szCs w:val="28"/>
          <w:lang w:eastAsia="zh-CN"/>
        </w:rPr>
        <w:t>；</w:t>
      </w:r>
    </w:p>
    <w:p w14:paraId="09FFD4E9">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.本项目不接受联合体投标。</w:t>
      </w:r>
    </w:p>
    <w:p w14:paraId="036815B9">
      <w:pPr>
        <w:spacing w:line="46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rPr>
        <w:t>2、合格</w:t>
      </w:r>
      <w:r>
        <w:rPr>
          <w:rFonts w:hint="eastAsia" w:ascii="宋体" w:hAnsi="宋体" w:cs="宋体"/>
          <w:color w:val="auto"/>
          <w:sz w:val="28"/>
          <w:szCs w:val="28"/>
          <w:lang w:eastAsia="zh-CN"/>
        </w:rPr>
        <w:t>供应商</w:t>
      </w:r>
    </w:p>
    <w:p w14:paraId="7A2C91E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依照《中华人民共和国</w:t>
      </w:r>
      <w:r>
        <w:rPr>
          <w:rFonts w:hint="eastAsia" w:ascii="宋体" w:hAnsi="宋体" w:cs="宋体"/>
          <w:color w:val="auto"/>
          <w:sz w:val="28"/>
          <w:szCs w:val="28"/>
          <w:lang w:val="en-US" w:eastAsia="zh-CN"/>
        </w:rPr>
        <w:t>民法典</w:t>
      </w:r>
      <w:r>
        <w:rPr>
          <w:rFonts w:hint="eastAsia" w:ascii="宋体" w:hAnsi="宋体" w:cs="宋体"/>
          <w:color w:val="auto"/>
          <w:sz w:val="28"/>
          <w:szCs w:val="28"/>
        </w:rPr>
        <w:t>》合法注册</w:t>
      </w:r>
      <w:r>
        <w:rPr>
          <w:rFonts w:hint="eastAsia" w:ascii="宋体" w:hAnsi="宋体" w:cs="宋体"/>
          <w:color w:val="auto"/>
          <w:sz w:val="28"/>
          <w:szCs w:val="28"/>
          <w:lang w:val="en-US" w:eastAsia="zh-CN"/>
        </w:rPr>
        <w:t>或登记</w:t>
      </w:r>
      <w:r>
        <w:rPr>
          <w:rFonts w:hint="eastAsia" w:ascii="宋体" w:hAnsi="宋体" w:cs="宋体"/>
          <w:color w:val="auto"/>
          <w:sz w:val="28"/>
          <w:szCs w:val="28"/>
        </w:rPr>
        <w:t>的</w:t>
      </w:r>
      <w:r>
        <w:rPr>
          <w:rFonts w:hint="eastAsia" w:ascii="宋体" w:hAnsi="宋体" w:cs="宋体"/>
          <w:color w:val="auto"/>
          <w:sz w:val="28"/>
          <w:szCs w:val="28"/>
          <w:lang w:val="en-US" w:eastAsia="zh-CN"/>
        </w:rPr>
        <w:t>企事业</w:t>
      </w:r>
      <w:r>
        <w:rPr>
          <w:rFonts w:hint="eastAsia" w:ascii="宋体" w:hAnsi="宋体" w:cs="宋体"/>
          <w:color w:val="auto"/>
          <w:sz w:val="28"/>
          <w:szCs w:val="28"/>
        </w:rPr>
        <w:t>法人或其他组织、符合《中华人民共和国政府采购法》</w:t>
      </w:r>
      <w:bookmarkStart w:id="16" w:name="OLE_LINK8"/>
      <w:r>
        <w:rPr>
          <w:rFonts w:hint="eastAsia" w:ascii="宋体" w:hAnsi="宋体" w:cs="宋体"/>
          <w:color w:val="auto"/>
          <w:sz w:val="28"/>
          <w:szCs w:val="28"/>
        </w:rPr>
        <w:t>及其实施条例等有关法律法规的规定</w:t>
      </w:r>
      <w:bookmarkEnd w:id="16"/>
      <w:r>
        <w:rPr>
          <w:rFonts w:hint="eastAsia" w:ascii="宋体" w:hAnsi="宋体" w:cs="宋体"/>
          <w:color w:val="auto"/>
          <w:sz w:val="28"/>
          <w:szCs w:val="28"/>
        </w:rPr>
        <w:t>并满足本项目资格条件。不符合上述规定的</w:t>
      </w:r>
      <w:r>
        <w:rPr>
          <w:rFonts w:hint="eastAsia" w:ascii="宋体" w:hAnsi="宋体" w:cs="宋体"/>
          <w:color w:val="auto"/>
          <w:sz w:val="28"/>
          <w:szCs w:val="28"/>
          <w:lang w:eastAsia="zh-CN"/>
        </w:rPr>
        <w:t>供应商</w:t>
      </w:r>
      <w:r>
        <w:rPr>
          <w:rFonts w:hint="eastAsia" w:ascii="宋体" w:hAnsi="宋体" w:cs="宋体"/>
          <w:color w:val="auto"/>
          <w:sz w:val="28"/>
          <w:szCs w:val="28"/>
        </w:rPr>
        <w:t>，投标无效。</w:t>
      </w:r>
    </w:p>
    <w:p w14:paraId="69752A4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信用信息：</w:t>
      </w:r>
    </w:p>
    <w:p w14:paraId="67347B1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3-1、查询渠道：信用中国网站、中国政府采购网网站；</w:t>
      </w:r>
    </w:p>
    <w:p w14:paraId="6A10247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3-2、查询截止时点：公告发出时间至投标截止时间； </w:t>
      </w:r>
    </w:p>
    <w:p w14:paraId="2733E04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3-3、查询记录和证据留存方式：</w:t>
      </w:r>
      <w:r>
        <w:rPr>
          <w:rFonts w:hint="eastAsia" w:ascii="宋体" w:hAnsi="宋体" w:cs="宋体"/>
          <w:color w:val="auto"/>
          <w:sz w:val="28"/>
          <w:szCs w:val="28"/>
          <w:lang w:eastAsia="zh-CN"/>
        </w:rPr>
        <w:t>供应商</w:t>
      </w:r>
      <w:r>
        <w:rPr>
          <w:rFonts w:hint="eastAsia" w:ascii="宋体" w:hAnsi="宋体" w:cs="宋体"/>
          <w:color w:val="auto"/>
          <w:sz w:val="28"/>
          <w:szCs w:val="28"/>
        </w:rPr>
        <w:t>提供在网站查询的截图，并附在投标文件中；</w:t>
      </w:r>
    </w:p>
    <w:p w14:paraId="309E539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3-4、使用规则：对列入失信被执行人、重大税收违法案件当事人名单、政府采购严重违法失信行为记录名单的</w:t>
      </w:r>
      <w:r>
        <w:rPr>
          <w:rFonts w:hint="eastAsia" w:ascii="宋体" w:hAnsi="宋体" w:cs="宋体"/>
          <w:color w:val="auto"/>
          <w:sz w:val="28"/>
          <w:szCs w:val="28"/>
          <w:lang w:eastAsia="zh-CN"/>
        </w:rPr>
        <w:t>供应商</w:t>
      </w:r>
      <w:r>
        <w:rPr>
          <w:rFonts w:hint="eastAsia" w:ascii="宋体" w:hAnsi="宋体" w:cs="宋体"/>
          <w:color w:val="auto"/>
          <w:sz w:val="28"/>
          <w:szCs w:val="28"/>
        </w:rPr>
        <w:t>，其投标无效；</w:t>
      </w:r>
    </w:p>
    <w:p w14:paraId="504ECFA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3-5、特别说明：</w:t>
      </w:r>
    </w:p>
    <w:p w14:paraId="7093798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供应商</w:t>
      </w:r>
      <w:r>
        <w:rPr>
          <w:rFonts w:hint="eastAsia" w:ascii="宋体" w:hAnsi="宋体" w:cs="宋体"/>
          <w:color w:val="auto"/>
          <w:sz w:val="28"/>
          <w:szCs w:val="28"/>
        </w:rPr>
        <w:t>如在中标通知书发出前出现违法失信行为，采购人仍有权利提请评标委员会取消其中标资格；</w:t>
      </w:r>
    </w:p>
    <w:p w14:paraId="5A02A9D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eastAsia="zh-CN"/>
        </w:rPr>
        <w:t>供应商</w:t>
      </w:r>
      <w:r>
        <w:rPr>
          <w:rFonts w:hint="eastAsia" w:ascii="宋体" w:hAnsi="宋体" w:cs="宋体"/>
          <w:color w:val="auto"/>
          <w:sz w:val="28"/>
          <w:szCs w:val="28"/>
        </w:rPr>
        <w:t>在投标文件中已出具的信用查询结果并不能取代采购人或采购代理机构在评标前进行复查。</w:t>
      </w:r>
    </w:p>
    <w:p w14:paraId="4D290002">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4、投标文件的组成：</w:t>
      </w:r>
    </w:p>
    <w:p w14:paraId="3B6FD441">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4-1、各</w:t>
      </w:r>
      <w:r>
        <w:rPr>
          <w:rFonts w:hint="eastAsia" w:ascii="宋体" w:hAnsi="宋体" w:cs="宋体"/>
          <w:color w:val="auto"/>
          <w:sz w:val="28"/>
          <w:szCs w:val="28"/>
          <w:lang w:eastAsia="zh-CN"/>
        </w:rPr>
        <w:t>供应商</w:t>
      </w:r>
      <w:r>
        <w:rPr>
          <w:rFonts w:hint="eastAsia" w:ascii="宋体" w:hAnsi="宋体" w:cs="宋体"/>
          <w:color w:val="auto"/>
          <w:sz w:val="28"/>
          <w:szCs w:val="28"/>
        </w:rPr>
        <w:t>应根据招标文件要求编制投标文件。</w:t>
      </w:r>
    </w:p>
    <w:p w14:paraId="719F2B4E">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4-2、投标文件包括：投标文件应由投标函、投标报价一览表等投标文件部分组成。</w:t>
      </w:r>
    </w:p>
    <w:p w14:paraId="647462F3">
      <w:pPr>
        <w:spacing w:line="460" w:lineRule="exact"/>
        <w:ind w:firstLine="562" w:firstLineChars="200"/>
        <w:rPr>
          <w:rFonts w:ascii="宋体" w:hAnsi="宋体" w:cs="宋体"/>
          <w:b/>
          <w:color w:val="auto"/>
          <w:sz w:val="28"/>
          <w:szCs w:val="28"/>
        </w:rPr>
      </w:pPr>
      <w:r>
        <w:rPr>
          <w:rFonts w:hint="eastAsia" w:ascii="宋体" w:hAnsi="宋体" w:cs="宋体"/>
          <w:b/>
          <w:bCs/>
          <w:color w:val="auto"/>
          <w:sz w:val="28"/>
          <w:szCs w:val="28"/>
        </w:rPr>
        <w:t>4-3、技</w:t>
      </w:r>
      <w:r>
        <w:rPr>
          <w:rFonts w:hint="eastAsia" w:ascii="宋体" w:hAnsi="宋体" w:cs="宋体"/>
          <w:b/>
          <w:color w:val="auto"/>
          <w:sz w:val="28"/>
          <w:szCs w:val="28"/>
        </w:rPr>
        <w:t>术部分</w:t>
      </w:r>
    </w:p>
    <w:p w14:paraId="62D4391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按照招标文件要求，针对本项目的技术指标和要求作出实质性响应。</w:t>
      </w:r>
    </w:p>
    <w:p w14:paraId="7B0EF223">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4-4、商务部分</w:t>
      </w:r>
    </w:p>
    <w:p w14:paraId="7A38A574">
      <w:pPr>
        <w:pStyle w:val="13"/>
        <w:ind w:firstLine="560" w:firstLineChars="200"/>
        <w:rPr>
          <w:rFonts w:hint="eastAsia" w:asciiTheme="minorEastAsia" w:hAnsiTheme="minorEastAsia" w:eastAsiaTheme="minorEastAsia" w:cstheme="minorEastAsia"/>
          <w:color w:val="auto"/>
        </w:rPr>
      </w:pPr>
      <w:r>
        <w:rPr>
          <w:rFonts w:hint="eastAsia" w:ascii="宋体" w:hAnsi="宋体" w:cs="宋体"/>
          <w:color w:val="auto"/>
          <w:sz w:val="28"/>
          <w:szCs w:val="28"/>
          <w:lang w:eastAsia="zh-CN"/>
        </w:rPr>
        <w:t>供应商</w:t>
      </w:r>
      <w:r>
        <w:rPr>
          <w:rFonts w:hint="eastAsia" w:ascii="宋体" w:hAnsi="宋体" w:cs="宋体"/>
          <w:color w:val="auto"/>
          <w:sz w:val="28"/>
          <w:szCs w:val="28"/>
        </w:rPr>
        <w:t>按照招标文件要求，针对本项目的商务要求作出实质性响应。</w:t>
      </w:r>
    </w:p>
    <w:p w14:paraId="203B6FB6">
      <w:pPr>
        <w:spacing w:line="460" w:lineRule="exact"/>
        <w:ind w:firstLine="560" w:firstLineChars="200"/>
        <w:rPr>
          <w:rFonts w:ascii="宋体" w:hAnsi="宋体" w:cs="宋体"/>
          <w:b/>
          <w:bCs/>
          <w:color w:val="auto"/>
          <w:sz w:val="28"/>
          <w:szCs w:val="28"/>
        </w:rPr>
      </w:pPr>
      <w:r>
        <w:rPr>
          <w:rFonts w:hint="eastAsia" w:ascii="宋体" w:hAnsi="宋体" w:cs="宋体"/>
          <w:bCs/>
          <w:color w:val="auto"/>
          <w:sz w:val="28"/>
          <w:szCs w:val="28"/>
        </w:rPr>
        <w:t>5、</w:t>
      </w:r>
      <w:r>
        <w:rPr>
          <w:rFonts w:hint="eastAsia" w:ascii="宋体" w:hAnsi="宋体" w:cs="宋体"/>
          <w:color w:val="auto"/>
          <w:sz w:val="28"/>
          <w:szCs w:val="28"/>
        </w:rPr>
        <w:t>投标文件编写说明</w:t>
      </w:r>
    </w:p>
    <w:p w14:paraId="0303249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5-1、投标文件格式：投标文件应当使用招标文件规定的全部格式（表格可以按同样格式扩展）编写，除明确允许</w:t>
      </w:r>
      <w:r>
        <w:rPr>
          <w:rFonts w:hint="eastAsia" w:ascii="宋体" w:hAnsi="宋体" w:cs="宋体"/>
          <w:color w:val="auto"/>
          <w:sz w:val="28"/>
          <w:szCs w:val="28"/>
          <w:lang w:eastAsia="zh-CN"/>
        </w:rPr>
        <w:t>供应商</w:t>
      </w:r>
      <w:r>
        <w:rPr>
          <w:rFonts w:hint="eastAsia" w:ascii="宋体" w:hAnsi="宋体" w:cs="宋体"/>
          <w:color w:val="auto"/>
          <w:sz w:val="28"/>
          <w:szCs w:val="28"/>
        </w:rPr>
        <w:t>可以自行编写的外，</w:t>
      </w:r>
      <w:r>
        <w:rPr>
          <w:rFonts w:hint="eastAsia" w:ascii="宋体" w:hAnsi="宋体" w:cs="宋体"/>
          <w:color w:val="auto"/>
          <w:sz w:val="28"/>
          <w:szCs w:val="28"/>
          <w:lang w:eastAsia="zh-CN"/>
        </w:rPr>
        <w:t>供应商</w:t>
      </w:r>
      <w:r>
        <w:rPr>
          <w:rFonts w:hint="eastAsia" w:ascii="宋体" w:hAnsi="宋体" w:cs="宋体"/>
          <w:color w:val="auto"/>
          <w:sz w:val="28"/>
          <w:szCs w:val="28"/>
        </w:rPr>
        <w:t>不得以“投标文件格式”规定之外的方式填写相关内容。否则，将作为无效投标处理。</w:t>
      </w:r>
    </w:p>
    <w:p w14:paraId="5D10591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w:t>
      </w: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必须按照招标文件的规定和要求由法定代表人或被授权人签字（或盖章），如有遗漏，将作为无效投标处理。</w:t>
      </w:r>
    </w:p>
    <w:p w14:paraId="5069E55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6、投标响应文件（电子文件（*.SXSTF））在</w:t>
      </w:r>
      <w:r>
        <w:rPr>
          <w:rFonts w:hint="eastAsia" w:ascii="宋体" w:hAnsi="宋体" w:cs="宋体"/>
          <w:color w:val="auto"/>
          <w:sz w:val="28"/>
          <w:szCs w:val="28"/>
          <w:lang w:val="en-US" w:eastAsia="zh-CN"/>
        </w:rPr>
        <w:t>投标</w:t>
      </w:r>
      <w:r>
        <w:rPr>
          <w:rFonts w:hint="eastAsia" w:ascii="宋体" w:hAnsi="宋体" w:cs="宋体"/>
          <w:color w:val="auto"/>
          <w:sz w:val="28"/>
          <w:szCs w:val="28"/>
        </w:rPr>
        <w:t>截止时间前上传，邮寄或逾期送达恕不接受。</w:t>
      </w:r>
    </w:p>
    <w:p w14:paraId="198702E2">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7、投标文件的计量单位</w:t>
      </w:r>
    </w:p>
    <w:p w14:paraId="320F31A5">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投标文件中所使用的计量单位，除有特殊要求外，均采用国家法定计量单位。</w:t>
      </w:r>
    </w:p>
    <w:p w14:paraId="29424CF6">
      <w:pPr>
        <w:spacing w:line="460" w:lineRule="exact"/>
        <w:ind w:firstLine="560" w:firstLineChars="200"/>
        <w:rPr>
          <w:rFonts w:ascii="宋体" w:hAnsi="宋体" w:cs="宋体"/>
          <w:b/>
          <w:bCs/>
          <w:color w:val="auto"/>
          <w:sz w:val="28"/>
          <w:szCs w:val="28"/>
        </w:rPr>
      </w:pPr>
      <w:r>
        <w:rPr>
          <w:rFonts w:hint="eastAsia" w:ascii="宋体" w:hAnsi="宋体" w:cs="宋体"/>
          <w:bCs/>
          <w:color w:val="auto"/>
          <w:sz w:val="28"/>
          <w:szCs w:val="28"/>
        </w:rPr>
        <w:t>8、投标报价</w:t>
      </w:r>
    </w:p>
    <w:p w14:paraId="4FB5F6FF">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8-1、投标货币：人民币      单位:元。</w:t>
      </w:r>
    </w:p>
    <w:p w14:paraId="11895456">
      <w:pPr>
        <w:spacing w:line="460" w:lineRule="exact"/>
        <w:ind w:firstLine="562" w:firstLineChars="200"/>
        <w:rPr>
          <w:rFonts w:ascii="宋体" w:hAnsi="宋体" w:cs="宋体"/>
          <w:b/>
          <w:color w:val="auto"/>
          <w:sz w:val="28"/>
          <w:szCs w:val="28"/>
        </w:rPr>
      </w:pPr>
      <w:bookmarkStart w:id="17" w:name="OLE_LINK11"/>
      <w:r>
        <w:rPr>
          <w:rFonts w:hint="eastAsia" w:ascii="宋体" w:hAnsi="宋体" w:cs="宋体"/>
          <w:b/>
          <w:color w:val="auto"/>
          <w:sz w:val="28"/>
          <w:szCs w:val="28"/>
        </w:rPr>
        <w:t>8-</w:t>
      </w:r>
      <w:r>
        <w:rPr>
          <w:rFonts w:hint="eastAsia" w:ascii="宋体" w:hAnsi="宋体" w:cs="宋体"/>
          <w:b/>
          <w:color w:val="auto"/>
          <w:sz w:val="28"/>
          <w:szCs w:val="28"/>
          <w:lang w:val="en-US" w:eastAsia="zh-CN"/>
        </w:rPr>
        <w:t>2</w:t>
      </w:r>
      <w:r>
        <w:rPr>
          <w:rFonts w:hint="eastAsia" w:ascii="宋体" w:hAnsi="宋体" w:cs="宋体"/>
          <w:b/>
          <w:color w:val="auto"/>
          <w:sz w:val="28"/>
          <w:szCs w:val="28"/>
        </w:rPr>
        <w:t>、投标报价=本次服务过程中产生的一切费用。一旦成交，投标报价将不会因国家政策调整及市场变化因素而得到调整。</w:t>
      </w:r>
    </w:p>
    <w:p w14:paraId="40F6BEDF">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注：报价超出</w:t>
      </w:r>
      <w:r>
        <w:rPr>
          <w:rFonts w:hint="eastAsia" w:ascii="宋体" w:hAnsi="宋体" w:cs="宋体"/>
          <w:b/>
          <w:color w:val="auto"/>
          <w:sz w:val="28"/>
          <w:szCs w:val="28"/>
          <w:lang w:val="en-US" w:eastAsia="zh-CN"/>
        </w:rPr>
        <w:t>最高限价</w:t>
      </w:r>
      <w:r>
        <w:rPr>
          <w:rFonts w:hint="eastAsia" w:ascii="宋体" w:hAnsi="宋体" w:cs="宋体"/>
          <w:b/>
          <w:color w:val="auto"/>
          <w:sz w:val="28"/>
          <w:szCs w:val="28"/>
        </w:rPr>
        <w:t>为无效响应投标。</w:t>
      </w:r>
    </w:p>
    <w:bookmarkEnd w:id="17"/>
    <w:p w14:paraId="6C157BF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3</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须对《采购内容及技术要求》中任何服务要求进行完整报价，采购代理机构拒绝只对部分服务进行报价的投标。</w:t>
      </w:r>
      <w:r>
        <w:rPr>
          <w:rFonts w:hint="eastAsia" w:ascii="宋体" w:hAnsi="宋体" w:cs="宋体"/>
          <w:color w:val="auto"/>
          <w:sz w:val="28"/>
          <w:szCs w:val="28"/>
          <w:lang w:eastAsia="zh-CN"/>
        </w:rPr>
        <w:t>供应商</w:t>
      </w:r>
      <w:r>
        <w:rPr>
          <w:rFonts w:hint="eastAsia" w:ascii="宋体" w:hAnsi="宋体" w:cs="宋体"/>
          <w:color w:val="auto"/>
          <w:sz w:val="28"/>
          <w:szCs w:val="28"/>
        </w:rPr>
        <w:t>应在投标文件中的投标报价表上标明对本次招标服务的总价。任何有选择的报价将不予接受，每项服务只允许有一个报价，并且在合同履行过程中是固定不变的。</w:t>
      </w:r>
    </w:p>
    <w:p w14:paraId="0F239BA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4</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所报的投标价在合同执行过程中是固定不变的，不得以任何理由予以变更。任何包含价格调整要求的投标，将被认为是非响应性投标而予以拒绝。</w:t>
      </w:r>
    </w:p>
    <w:p w14:paraId="5E31483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9、各</w:t>
      </w:r>
      <w:r>
        <w:rPr>
          <w:rFonts w:hint="eastAsia" w:ascii="宋体" w:hAnsi="宋体" w:cs="宋体"/>
          <w:color w:val="auto"/>
          <w:sz w:val="28"/>
          <w:szCs w:val="28"/>
          <w:lang w:eastAsia="zh-CN"/>
        </w:rPr>
        <w:t>供应商</w:t>
      </w:r>
      <w:r>
        <w:rPr>
          <w:rFonts w:hint="eastAsia" w:ascii="宋体" w:hAnsi="宋体" w:cs="宋体"/>
          <w:color w:val="auto"/>
          <w:sz w:val="28"/>
          <w:szCs w:val="28"/>
        </w:rPr>
        <w:t>须对以下内容做出承诺：</w:t>
      </w:r>
    </w:p>
    <w:p w14:paraId="7D5EC1D7">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9-1、</w:t>
      </w:r>
      <w:r>
        <w:rPr>
          <w:rFonts w:hint="eastAsia" w:ascii="宋体" w:hAnsi="宋体" w:cs="宋体"/>
          <w:color w:val="auto"/>
          <w:sz w:val="28"/>
          <w:szCs w:val="28"/>
          <w:lang w:eastAsia="zh-CN"/>
        </w:rPr>
        <w:t>供应商</w:t>
      </w:r>
      <w:r>
        <w:rPr>
          <w:rFonts w:hint="eastAsia" w:ascii="宋体" w:hAnsi="宋体" w:cs="宋体"/>
          <w:color w:val="auto"/>
          <w:sz w:val="28"/>
          <w:szCs w:val="28"/>
        </w:rPr>
        <w:t>不得以他人名义投标和串通投标。</w:t>
      </w:r>
    </w:p>
    <w:p w14:paraId="5764F33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9-2、必须根据招标文件要求进行生产、供货等。</w:t>
      </w:r>
    </w:p>
    <w:p w14:paraId="27BB461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468CEA3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9-4、接受采购人委托的相关单位的监督和管理。</w:t>
      </w:r>
    </w:p>
    <w:p w14:paraId="492DD7E5">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9-5、</w:t>
      </w:r>
      <w:r>
        <w:rPr>
          <w:rFonts w:hint="eastAsia" w:ascii="宋体" w:hAnsi="宋体" w:cs="宋体"/>
          <w:color w:val="auto"/>
          <w:sz w:val="28"/>
          <w:szCs w:val="28"/>
          <w:lang w:eastAsia="zh-CN"/>
        </w:rPr>
        <w:t>供应商</w:t>
      </w:r>
      <w:r>
        <w:rPr>
          <w:rFonts w:hint="eastAsia" w:ascii="宋体" w:hAnsi="宋体" w:cs="宋体"/>
          <w:color w:val="auto"/>
          <w:sz w:val="28"/>
          <w:szCs w:val="28"/>
        </w:rPr>
        <w:t>应保证</w:t>
      </w:r>
      <w:r>
        <w:rPr>
          <w:rFonts w:hint="eastAsia" w:ascii="宋体" w:hAnsi="宋体" w:cs="宋体"/>
          <w:color w:val="auto"/>
          <w:sz w:val="28"/>
          <w:szCs w:val="28"/>
          <w:lang w:val="en-US" w:eastAsia="zh-CN"/>
        </w:rPr>
        <w:t>在</w:t>
      </w:r>
      <w:r>
        <w:rPr>
          <w:rFonts w:hint="eastAsia" w:ascii="宋体" w:hAnsi="宋体" w:cs="宋体"/>
          <w:color w:val="auto"/>
          <w:sz w:val="28"/>
          <w:szCs w:val="28"/>
        </w:rPr>
        <w:t>本项目</w:t>
      </w:r>
      <w:r>
        <w:rPr>
          <w:rFonts w:hint="eastAsia" w:ascii="宋体" w:hAnsi="宋体" w:cs="宋体"/>
          <w:color w:val="auto"/>
          <w:sz w:val="28"/>
          <w:szCs w:val="28"/>
          <w:lang w:eastAsia="zh-CN"/>
        </w:rPr>
        <w:t>中</w:t>
      </w:r>
      <w:r>
        <w:rPr>
          <w:rFonts w:hint="eastAsia" w:ascii="宋体" w:hAnsi="宋体" w:cs="宋体"/>
          <w:color w:val="auto"/>
          <w:sz w:val="28"/>
          <w:szCs w:val="28"/>
        </w:rPr>
        <w:t>不会产生法律和经济纠纷，由此引起的纠纷，由</w:t>
      </w:r>
      <w:r>
        <w:rPr>
          <w:rFonts w:hint="eastAsia" w:ascii="宋体" w:hAnsi="宋体" w:cs="宋体"/>
          <w:color w:val="auto"/>
          <w:sz w:val="28"/>
          <w:szCs w:val="28"/>
          <w:lang w:eastAsia="zh-CN"/>
        </w:rPr>
        <w:t>供应商</w:t>
      </w:r>
      <w:r>
        <w:rPr>
          <w:rFonts w:hint="eastAsia" w:ascii="宋体" w:hAnsi="宋体" w:cs="宋体"/>
          <w:color w:val="auto"/>
          <w:sz w:val="28"/>
          <w:szCs w:val="28"/>
        </w:rPr>
        <w:t>承担所有相关责任。</w:t>
      </w:r>
    </w:p>
    <w:p w14:paraId="2B48E71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6</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不能以“赠送”、“赠予”等任何名义提供服务以规避招标文件的约束。否则，将作为无效投标处理。</w:t>
      </w:r>
      <w:r>
        <w:rPr>
          <w:rFonts w:hint="eastAsia" w:ascii="宋体" w:hAnsi="宋体" w:cs="宋体"/>
          <w:color w:val="auto"/>
          <w:sz w:val="28"/>
          <w:szCs w:val="28"/>
          <w:lang w:eastAsia="zh-CN"/>
        </w:rPr>
        <w:t>供应商</w:t>
      </w:r>
      <w:r>
        <w:rPr>
          <w:rFonts w:hint="eastAsia" w:ascii="宋体" w:hAnsi="宋体" w:cs="宋体"/>
          <w:color w:val="auto"/>
          <w:sz w:val="28"/>
          <w:szCs w:val="28"/>
        </w:rPr>
        <w:t>的行为将作为以不正当手段排挤其他</w:t>
      </w:r>
      <w:r>
        <w:rPr>
          <w:rFonts w:hint="eastAsia" w:ascii="宋体" w:hAnsi="宋体" w:cs="宋体"/>
          <w:color w:val="auto"/>
          <w:sz w:val="28"/>
          <w:szCs w:val="28"/>
          <w:lang w:eastAsia="zh-CN"/>
        </w:rPr>
        <w:t>供应商</w:t>
      </w:r>
      <w:r>
        <w:rPr>
          <w:rFonts w:hint="eastAsia" w:ascii="宋体" w:hAnsi="宋体" w:cs="宋体"/>
          <w:color w:val="auto"/>
          <w:sz w:val="28"/>
          <w:szCs w:val="28"/>
        </w:rPr>
        <w:t>认定。</w:t>
      </w:r>
      <w:bookmarkStart w:id="18" w:name="_Toc458617735"/>
      <w:bookmarkStart w:id="19" w:name="_Toc458617786"/>
      <w:bookmarkStart w:id="20" w:name="_Toc458617458"/>
    </w:p>
    <w:p w14:paraId="17185766">
      <w:pPr>
        <w:spacing w:line="460" w:lineRule="exact"/>
        <w:ind w:firstLine="562" w:firstLineChars="200"/>
        <w:rPr>
          <w:rFonts w:ascii="宋体" w:hAnsi="宋体" w:cs="宋体"/>
          <w:b/>
          <w:bCs/>
          <w:color w:val="auto"/>
          <w:sz w:val="28"/>
          <w:szCs w:val="28"/>
        </w:rPr>
      </w:pPr>
      <w:bookmarkStart w:id="21" w:name="_Toc4296"/>
      <w:r>
        <w:rPr>
          <w:rFonts w:hint="eastAsia" w:ascii="宋体" w:hAnsi="宋体" w:cs="宋体"/>
          <w:b/>
          <w:bCs/>
          <w:color w:val="auto"/>
          <w:sz w:val="28"/>
          <w:szCs w:val="28"/>
        </w:rPr>
        <w:t>五、投标担保</w:t>
      </w:r>
      <w:bookmarkEnd w:id="18"/>
      <w:bookmarkEnd w:id="19"/>
      <w:bookmarkEnd w:id="20"/>
      <w:bookmarkEnd w:id="21"/>
    </w:p>
    <w:p w14:paraId="62917DD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1、担保方式：见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r>
        <w:rPr>
          <w:rFonts w:hint="eastAsia" w:ascii="宋体" w:hAnsi="宋体" w:cs="宋体"/>
          <w:color w:val="auto"/>
          <w:sz w:val="28"/>
          <w:szCs w:val="28"/>
        </w:rPr>
        <w:tab/>
      </w:r>
    </w:p>
    <w:p w14:paraId="1E5FF0D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2、投标担保递交截止时间：见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p>
    <w:p w14:paraId="35D42EF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投标时，必须以招标文件规定的方式提交投标担保，并作为其投标的一部分。开标现场不办理投标担保收取事宜。若未在投标文件中附投标</w:t>
      </w:r>
      <w:r>
        <w:rPr>
          <w:rFonts w:hint="eastAsia" w:ascii="宋体" w:hAnsi="宋体" w:cs="宋体"/>
          <w:color w:val="auto"/>
          <w:sz w:val="28"/>
          <w:szCs w:val="28"/>
          <w:lang w:val="en-US" w:eastAsia="zh-CN"/>
        </w:rPr>
        <w:t>保证金转账</w:t>
      </w:r>
      <w:r>
        <w:rPr>
          <w:rFonts w:hint="eastAsia" w:ascii="宋体" w:hAnsi="宋体" w:cs="宋体"/>
          <w:color w:val="auto"/>
          <w:sz w:val="28"/>
          <w:szCs w:val="28"/>
        </w:rPr>
        <w:t>凭证的，其投标无效。</w:t>
      </w:r>
    </w:p>
    <w:p w14:paraId="0933D07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4、退还投标保证金：</w:t>
      </w:r>
    </w:p>
    <w:p w14:paraId="0C76407F">
      <w:pPr>
        <w:spacing w:line="460" w:lineRule="exact"/>
        <w:ind w:firstLine="536" w:firstLineChars="200"/>
        <w:rPr>
          <w:rFonts w:ascii="宋体" w:hAnsi="宋体" w:cs="宋体"/>
          <w:bCs/>
          <w:color w:val="auto"/>
          <w:spacing w:val="-6"/>
          <w:sz w:val="28"/>
          <w:szCs w:val="28"/>
        </w:rPr>
      </w:pPr>
      <w:r>
        <w:rPr>
          <w:rFonts w:hint="eastAsia" w:ascii="宋体" w:hAnsi="宋体" w:cs="宋体"/>
          <w:bCs/>
          <w:color w:val="auto"/>
          <w:spacing w:val="-6"/>
          <w:sz w:val="28"/>
          <w:szCs w:val="28"/>
        </w:rPr>
        <w:t>（1）在投标截止时间前撤回已提交投标文件的</w:t>
      </w:r>
      <w:r>
        <w:rPr>
          <w:rFonts w:hint="eastAsia" w:ascii="宋体" w:hAnsi="宋体" w:cs="宋体"/>
          <w:bCs/>
          <w:color w:val="auto"/>
          <w:spacing w:val="-6"/>
          <w:sz w:val="28"/>
          <w:szCs w:val="28"/>
          <w:lang w:eastAsia="zh-CN"/>
        </w:rPr>
        <w:t>供应商</w:t>
      </w:r>
      <w:r>
        <w:rPr>
          <w:rFonts w:hint="eastAsia" w:ascii="宋体" w:hAnsi="宋体" w:cs="宋体"/>
          <w:bCs/>
          <w:color w:val="auto"/>
          <w:spacing w:val="-6"/>
          <w:sz w:val="28"/>
          <w:szCs w:val="28"/>
        </w:rPr>
        <w:t>的投标保证金，将在收到</w:t>
      </w:r>
      <w:r>
        <w:rPr>
          <w:rFonts w:hint="eastAsia" w:ascii="宋体" w:hAnsi="宋体" w:cs="宋体"/>
          <w:bCs/>
          <w:color w:val="auto"/>
          <w:spacing w:val="-6"/>
          <w:sz w:val="28"/>
          <w:szCs w:val="28"/>
          <w:lang w:eastAsia="zh-CN"/>
        </w:rPr>
        <w:t>供应商</w:t>
      </w:r>
      <w:r>
        <w:rPr>
          <w:rFonts w:hint="eastAsia" w:ascii="宋体" w:hAnsi="宋体" w:cs="宋体"/>
          <w:bCs/>
          <w:color w:val="auto"/>
          <w:spacing w:val="-6"/>
          <w:sz w:val="28"/>
          <w:szCs w:val="28"/>
        </w:rPr>
        <w:t>书面撤回通知之日起5个工作日内退还（无息）。</w:t>
      </w:r>
    </w:p>
    <w:p w14:paraId="0C78C556">
      <w:pPr>
        <w:spacing w:line="460" w:lineRule="exact"/>
        <w:ind w:firstLine="536" w:firstLineChars="200"/>
        <w:rPr>
          <w:rFonts w:ascii="宋体" w:hAnsi="宋体" w:cs="宋体"/>
          <w:color w:val="auto"/>
          <w:spacing w:val="-6"/>
          <w:sz w:val="28"/>
          <w:szCs w:val="28"/>
        </w:rPr>
      </w:pPr>
      <w:r>
        <w:rPr>
          <w:rFonts w:hint="eastAsia" w:ascii="宋体" w:hAnsi="宋体" w:cs="宋体"/>
          <w:color w:val="auto"/>
          <w:spacing w:val="-6"/>
          <w:sz w:val="28"/>
          <w:szCs w:val="28"/>
        </w:rPr>
        <w:t>（2）所有未中标人的投标保证金，将在中标通知书发出后5个工作日内退还（无息）。</w:t>
      </w:r>
    </w:p>
    <w:p w14:paraId="64F792F8">
      <w:pPr>
        <w:spacing w:line="460" w:lineRule="exact"/>
        <w:ind w:firstLine="536" w:firstLineChars="200"/>
        <w:rPr>
          <w:rFonts w:ascii="宋体" w:hAnsi="宋体" w:cs="宋体"/>
          <w:bCs/>
          <w:color w:val="auto"/>
          <w:spacing w:val="-6"/>
          <w:sz w:val="28"/>
          <w:szCs w:val="28"/>
        </w:rPr>
      </w:pPr>
      <w:r>
        <w:rPr>
          <w:rFonts w:hint="eastAsia" w:ascii="宋体" w:hAnsi="宋体" w:cs="宋体"/>
          <w:bCs/>
          <w:color w:val="auto"/>
          <w:spacing w:val="-6"/>
          <w:sz w:val="28"/>
          <w:szCs w:val="28"/>
        </w:rPr>
        <w:t>（3）中标人的投标保证金，将在签订合同后</w:t>
      </w:r>
      <w:r>
        <w:rPr>
          <w:rFonts w:hint="eastAsia" w:ascii="宋体" w:hAnsi="宋体" w:cs="宋体"/>
          <w:color w:val="auto"/>
          <w:spacing w:val="-6"/>
          <w:sz w:val="28"/>
          <w:szCs w:val="28"/>
        </w:rPr>
        <w:t>5个工作日内</w:t>
      </w:r>
      <w:r>
        <w:rPr>
          <w:rFonts w:hint="eastAsia" w:ascii="宋体" w:hAnsi="宋体" w:cs="宋体"/>
          <w:bCs/>
          <w:color w:val="auto"/>
          <w:spacing w:val="-6"/>
          <w:sz w:val="28"/>
          <w:szCs w:val="28"/>
        </w:rPr>
        <w:t>执合同予以退还（无息）。</w:t>
      </w:r>
    </w:p>
    <w:p w14:paraId="5B173CD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5、发生下列情况之一时，投标保证金将不予退还，提供担保函的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将由专业担保机构先行偿付采购人损失：</w:t>
      </w:r>
    </w:p>
    <w:p w14:paraId="6D532BDF">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5-1、</w:t>
      </w:r>
      <w:r>
        <w:rPr>
          <w:rFonts w:hint="eastAsia" w:ascii="宋体" w:hAnsi="宋体" w:cs="宋体"/>
          <w:color w:val="auto"/>
          <w:sz w:val="28"/>
          <w:szCs w:val="28"/>
          <w:lang w:eastAsia="zh-CN"/>
        </w:rPr>
        <w:t>供应商</w:t>
      </w:r>
      <w:r>
        <w:rPr>
          <w:rFonts w:hint="eastAsia" w:ascii="宋体" w:hAnsi="宋体" w:cs="宋体"/>
          <w:color w:val="auto"/>
          <w:sz w:val="28"/>
          <w:szCs w:val="28"/>
        </w:rPr>
        <w:t>提供虚假资质谋取中标的；</w:t>
      </w:r>
      <w:r>
        <w:rPr>
          <w:rFonts w:hint="eastAsia" w:ascii="宋体" w:hAnsi="宋体" w:cs="宋体"/>
          <w:color w:val="auto"/>
          <w:sz w:val="28"/>
          <w:szCs w:val="28"/>
        </w:rPr>
        <w:br w:type="textWrapping"/>
      </w:r>
      <w:r>
        <w:rPr>
          <w:rFonts w:hint="eastAsia" w:ascii="宋体" w:hAnsi="宋体" w:cs="宋体"/>
          <w:color w:val="auto"/>
          <w:sz w:val="28"/>
          <w:szCs w:val="28"/>
        </w:rPr>
        <w:t>5-2、有围标、串标现象，经查证属实的；</w:t>
      </w:r>
      <w:r>
        <w:rPr>
          <w:rFonts w:hint="eastAsia" w:ascii="宋体" w:hAnsi="宋体" w:cs="宋体"/>
          <w:color w:val="auto"/>
          <w:sz w:val="28"/>
          <w:szCs w:val="28"/>
        </w:rPr>
        <w:br w:type="textWrapping"/>
      </w:r>
      <w:r>
        <w:rPr>
          <w:rFonts w:hint="eastAsia" w:ascii="宋体" w:hAnsi="宋体" w:cs="宋体"/>
          <w:color w:val="auto"/>
          <w:sz w:val="28"/>
          <w:szCs w:val="28"/>
        </w:rPr>
        <w:t>5-3、</w:t>
      </w:r>
      <w:r>
        <w:rPr>
          <w:rFonts w:hint="eastAsia" w:ascii="宋体" w:hAnsi="宋体" w:cs="宋体"/>
          <w:color w:val="auto"/>
          <w:sz w:val="28"/>
          <w:szCs w:val="28"/>
          <w:lang w:eastAsia="zh-CN"/>
        </w:rPr>
        <w:t>供应商</w:t>
      </w:r>
      <w:r>
        <w:rPr>
          <w:rFonts w:hint="eastAsia" w:ascii="宋体" w:hAnsi="宋体" w:cs="宋体"/>
          <w:color w:val="auto"/>
          <w:sz w:val="28"/>
          <w:szCs w:val="28"/>
        </w:rPr>
        <w:t>在招标文件规定的投标有效期内撤回投标的；</w:t>
      </w:r>
    </w:p>
    <w:p w14:paraId="6804795F">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5-4、</w:t>
      </w:r>
      <w:r>
        <w:rPr>
          <w:rFonts w:hint="eastAsia" w:ascii="宋体" w:hAnsi="宋体" w:cs="宋体"/>
          <w:color w:val="auto"/>
          <w:sz w:val="28"/>
          <w:szCs w:val="28"/>
          <w:lang w:eastAsia="zh-CN"/>
        </w:rPr>
        <w:t>供应商</w:t>
      </w:r>
      <w:r>
        <w:rPr>
          <w:rFonts w:hint="eastAsia" w:ascii="宋体" w:hAnsi="宋体" w:cs="宋体"/>
          <w:color w:val="auto"/>
          <w:sz w:val="28"/>
          <w:szCs w:val="28"/>
        </w:rPr>
        <w:t>自行放弃投标资格而未在开标前一天以书面形式告知采购代理机构的；</w:t>
      </w:r>
    </w:p>
    <w:p w14:paraId="20041797">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5-5、</w:t>
      </w:r>
      <w:r>
        <w:rPr>
          <w:rFonts w:hint="eastAsia" w:ascii="宋体" w:hAnsi="宋体" w:cs="宋体"/>
          <w:color w:val="auto"/>
          <w:sz w:val="28"/>
          <w:szCs w:val="28"/>
          <w:lang w:eastAsia="zh-CN"/>
        </w:rPr>
        <w:t>供应商</w:t>
      </w:r>
      <w:r>
        <w:rPr>
          <w:rFonts w:hint="eastAsia" w:ascii="宋体" w:hAnsi="宋体" w:cs="宋体"/>
          <w:color w:val="auto"/>
          <w:sz w:val="28"/>
          <w:szCs w:val="28"/>
        </w:rPr>
        <w:t>自行放弃中标资格的；</w:t>
      </w:r>
      <w:r>
        <w:rPr>
          <w:rFonts w:hint="eastAsia" w:ascii="宋体" w:hAnsi="宋体" w:cs="宋体"/>
          <w:color w:val="auto"/>
          <w:sz w:val="28"/>
          <w:szCs w:val="28"/>
        </w:rPr>
        <w:br w:type="textWrapping"/>
      </w:r>
      <w:r>
        <w:rPr>
          <w:rFonts w:hint="eastAsia" w:ascii="宋体" w:hAnsi="宋体" w:cs="宋体"/>
          <w:color w:val="auto"/>
          <w:sz w:val="28"/>
          <w:szCs w:val="28"/>
        </w:rPr>
        <w:t>5-6、中标单位不在规定的时效内领取《中标通知书》的；</w:t>
      </w:r>
      <w:r>
        <w:rPr>
          <w:rFonts w:hint="eastAsia" w:ascii="宋体" w:hAnsi="宋体" w:cs="宋体"/>
          <w:color w:val="auto"/>
          <w:sz w:val="28"/>
          <w:szCs w:val="28"/>
        </w:rPr>
        <w:br w:type="textWrapping"/>
      </w:r>
      <w:r>
        <w:rPr>
          <w:rFonts w:hint="eastAsia" w:ascii="宋体" w:hAnsi="宋体" w:cs="宋体"/>
          <w:color w:val="auto"/>
          <w:sz w:val="28"/>
          <w:szCs w:val="28"/>
        </w:rPr>
        <w:t>5-7、中标人不按规定支付招标服务费的；</w:t>
      </w:r>
      <w:r>
        <w:rPr>
          <w:rFonts w:hint="eastAsia" w:ascii="宋体" w:hAnsi="宋体" w:cs="宋体"/>
          <w:color w:val="auto"/>
          <w:sz w:val="28"/>
          <w:szCs w:val="28"/>
        </w:rPr>
        <w:br w:type="textWrapping"/>
      </w:r>
      <w:r>
        <w:rPr>
          <w:rFonts w:hint="eastAsia" w:ascii="宋体" w:hAnsi="宋体" w:cs="宋体"/>
          <w:color w:val="auto"/>
          <w:sz w:val="28"/>
          <w:szCs w:val="28"/>
        </w:rPr>
        <w:t>5-8、中标人因自身原因未能在规定期限内与采购人签订合同的；</w:t>
      </w:r>
    </w:p>
    <w:p w14:paraId="75AEC34D">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六、投标</w:t>
      </w:r>
    </w:p>
    <w:p w14:paraId="4E6BE59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1、投标文件：</w:t>
      </w:r>
    </w:p>
    <w:p w14:paraId="28748B4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1-1、</w:t>
      </w:r>
      <w:r>
        <w:rPr>
          <w:rFonts w:hint="eastAsia" w:ascii="宋体" w:hAnsi="宋体" w:cs="宋体"/>
          <w:color w:val="auto"/>
          <w:sz w:val="28"/>
          <w:szCs w:val="28"/>
          <w:lang w:eastAsia="zh-CN"/>
        </w:rPr>
        <w:t>供应商</w:t>
      </w:r>
      <w:r>
        <w:rPr>
          <w:rFonts w:hint="eastAsia" w:ascii="宋体" w:hAnsi="宋体" w:cs="宋体"/>
          <w:color w:val="auto"/>
          <w:sz w:val="28"/>
          <w:szCs w:val="28"/>
        </w:rPr>
        <w:t>应在投标截止时间前将投标文件</w:t>
      </w:r>
      <w:r>
        <w:rPr>
          <w:rFonts w:hint="eastAsia" w:ascii="宋体" w:hAnsi="宋体" w:cs="宋体"/>
          <w:color w:val="auto"/>
          <w:sz w:val="28"/>
          <w:szCs w:val="28"/>
          <w:lang w:val="en-US" w:eastAsia="zh-CN"/>
        </w:rPr>
        <w:t>上传</w:t>
      </w:r>
      <w:r>
        <w:rPr>
          <w:rFonts w:hint="eastAsia" w:ascii="宋体" w:hAnsi="宋体" w:cs="宋体"/>
          <w:color w:val="auto"/>
          <w:sz w:val="28"/>
          <w:szCs w:val="28"/>
        </w:rPr>
        <w:t>；</w:t>
      </w:r>
    </w:p>
    <w:p w14:paraId="50B39B95">
      <w:pPr>
        <w:spacing w:line="460" w:lineRule="exact"/>
        <w:ind w:firstLine="536" w:firstLineChars="200"/>
        <w:rPr>
          <w:rFonts w:ascii="宋体" w:hAnsi="宋体" w:cs="宋体"/>
          <w:color w:val="auto"/>
          <w:spacing w:val="-6"/>
          <w:sz w:val="28"/>
          <w:szCs w:val="28"/>
        </w:rPr>
      </w:pPr>
      <w:r>
        <w:rPr>
          <w:rFonts w:hint="eastAsia" w:ascii="宋体" w:hAnsi="宋体" w:cs="宋体"/>
          <w:color w:val="auto"/>
          <w:spacing w:val="-6"/>
          <w:sz w:val="28"/>
          <w:szCs w:val="28"/>
        </w:rPr>
        <w:t>1-2、逾期送达的投标文件，将被拒收；</w:t>
      </w:r>
    </w:p>
    <w:p w14:paraId="7A0FE33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2、投标文件的补充、修改与撤回：</w:t>
      </w:r>
    </w:p>
    <w:p w14:paraId="76F44E9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w:t>
      </w:r>
      <w:r>
        <w:rPr>
          <w:rFonts w:hint="eastAsia" w:ascii="宋体" w:hAnsi="宋体" w:cs="宋体"/>
          <w:color w:val="auto"/>
          <w:sz w:val="28"/>
          <w:szCs w:val="28"/>
          <w:lang w:eastAsia="zh-CN"/>
        </w:rPr>
        <w:t>供应商</w:t>
      </w:r>
      <w:r>
        <w:rPr>
          <w:rFonts w:hint="eastAsia" w:ascii="宋体" w:hAnsi="宋体" w:cs="宋体"/>
          <w:color w:val="auto"/>
          <w:sz w:val="28"/>
          <w:szCs w:val="28"/>
        </w:rPr>
        <w:t>在</w:t>
      </w:r>
      <w:r>
        <w:rPr>
          <w:rFonts w:hint="eastAsia" w:ascii="宋体" w:hAnsi="宋体" w:cs="宋体"/>
          <w:color w:val="auto"/>
          <w:sz w:val="28"/>
          <w:szCs w:val="28"/>
          <w:lang w:val="en-US" w:eastAsia="zh-CN"/>
        </w:rPr>
        <w:t>上传</w:t>
      </w:r>
      <w:r>
        <w:rPr>
          <w:rFonts w:hint="eastAsia" w:ascii="宋体" w:hAnsi="宋体" w:cs="宋体"/>
          <w:color w:val="auto"/>
          <w:sz w:val="28"/>
          <w:szCs w:val="28"/>
        </w:rPr>
        <w:t>投标文件以后，在规定的投标截止时间之前,可以书面形式补充、修改或撤回已递交的投标文件，并以书面形式通知采购代理机构。补充、修改的内容应当按招标文件要求签署、盖章，并作为投标文件的组成部分；补充、修改的内容与相应文件不一致的，以补充、修改的内容为准。</w:t>
      </w:r>
    </w:p>
    <w:p w14:paraId="42E9D73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提出撤标要求的，须在投标截止时间前。</w:t>
      </w:r>
    </w:p>
    <w:p w14:paraId="4E03C1C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2-4、投标截止时间之后，</w:t>
      </w:r>
      <w:r>
        <w:rPr>
          <w:rFonts w:hint="eastAsia" w:ascii="宋体" w:hAnsi="宋体" w:cs="宋体"/>
          <w:color w:val="auto"/>
          <w:sz w:val="28"/>
          <w:szCs w:val="28"/>
          <w:lang w:eastAsia="zh-CN"/>
        </w:rPr>
        <w:t>供应商</w:t>
      </w:r>
      <w:r>
        <w:rPr>
          <w:rFonts w:hint="eastAsia" w:ascii="宋体" w:hAnsi="宋体" w:cs="宋体"/>
          <w:color w:val="auto"/>
          <w:sz w:val="28"/>
          <w:szCs w:val="28"/>
        </w:rPr>
        <w:t>不得补充、修改投标文件；</w:t>
      </w:r>
    </w:p>
    <w:p w14:paraId="3DEE6B3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2-5、在投标截止时间至投标有效期满之前，</w:t>
      </w:r>
      <w:r>
        <w:rPr>
          <w:rFonts w:hint="eastAsia" w:ascii="宋体" w:hAnsi="宋体" w:cs="宋体"/>
          <w:color w:val="auto"/>
          <w:sz w:val="28"/>
          <w:szCs w:val="28"/>
          <w:lang w:eastAsia="zh-CN"/>
        </w:rPr>
        <w:t>供应商</w:t>
      </w:r>
      <w:r>
        <w:rPr>
          <w:rFonts w:hint="eastAsia" w:ascii="宋体" w:hAnsi="宋体" w:cs="宋体"/>
          <w:color w:val="auto"/>
          <w:sz w:val="28"/>
          <w:szCs w:val="28"/>
        </w:rPr>
        <w:t>不得撤回其投标文件，否则其投标保证金将不予退还，提供投标担保的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将由专业担保机构先行偿付损失。</w:t>
      </w:r>
    </w:p>
    <w:p w14:paraId="7EB54C7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3、投标有效期：</w:t>
      </w:r>
    </w:p>
    <w:p w14:paraId="47343AF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3-1、自开标之日起算90个日历日。</w:t>
      </w:r>
      <w:bookmarkStart w:id="22" w:name="OLE_LINK15"/>
      <w:r>
        <w:rPr>
          <w:rFonts w:hint="eastAsia" w:ascii="宋体" w:hAnsi="宋体" w:cs="宋体"/>
          <w:color w:val="auto"/>
          <w:sz w:val="28"/>
          <w:szCs w:val="28"/>
          <w:lang w:eastAsia="zh-CN"/>
        </w:rPr>
        <w:t>供应商</w:t>
      </w:r>
      <w:r>
        <w:rPr>
          <w:rFonts w:hint="eastAsia" w:ascii="宋体" w:hAnsi="宋体" w:cs="宋体"/>
          <w:color w:val="auto"/>
          <w:sz w:val="28"/>
          <w:szCs w:val="28"/>
        </w:rPr>
        <w:t>投标有效期短于招标文件规定的投标有效期，按无效投标处理。中标单位的投标有效期延长至合同执行完毕。</w:t>
      </w:r>
    </w:p>
    <w:p w14:paraId="646F7DA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3-2、在原投标有效期结束前，采购代理机构可要求</w:t>
      </w:r>
      <w:r>
        <w:rPr>
          <w:rFonts w:hint="eastAsia" w:ascii="宋体" w:hAnsi="宋体" w:cs="宋体"/>
          <w:color w:val="auto"/>
          <w:sz w:val="28"/>
          <w:szCs w:val="28"/>
          <w:lang w:eastAsia="zh-CN"/>
        </w:rPr>
        <w:t>供应商</w:t>
      </w:r>
      <w:r>
        <w:rPr>
          <w:rFonts w:hint="eastAsia" w:ascii="宋体" w:hAnsi="宋体" w:cs="宋体"/>
          <w:color w:val="auto"/>
          <w:sz w:val="28"/>
          <w:szCs w:val="28"/>
        </w:rPr>
        <w:t>延长投标有效期。拒绝延长投标有效期的</w:t>
      </w:r>
      <w:r>
        <w:rPr>
          <w:rFonts w:hint="eastAsia" w:ascii="宋体" w:hAnsi="宋体" w:cs="宋体"/>
          <w:color w:val="auto"/>
          <w:sz w:val="28"/>
          <w:szCs w:val="28"/>
          <w:lang w:eastAsia="zh-CN"/>
        </w:rPr>
        <w:t>供应商</w:t>
      </w:r>
      <w:r>
        <w:rPr>
          <w:rFonts w:hint="eastAsia" w:ascii="宋体" w:hAnsi="宋体" w:cs="宋体"/>
          <w:color w:val="auto"/>
          <w:sz w:val="28"/>
          <w:szCs w:val="28"/>
        </w:rPr>
        <w:t>有权收回投标保证金，但不得参与该项目后续采购活动。同意延长投标有效期的</w:t>
      </w:r>
      <w:r>
        <w:rPr>
          <w:rFonts w:hint="eastAsia" w:ascii="宋体" w:hAnsi="宋体" w:cs="宋体"/>
          <w:color w:val="auto"/>
          <w:sz w:val="28"/>
          <w:szCs w:val="28"/>
          <w:lang w:eastAsia="zh-CN"/>
        </w:rPr>
        <w:t>供应商</w:t>
      </w:r>
      <w:r>
        <w:rPr>
          <w:rFonts w:hint="eastAsia" w:ascii="宋体" w:hAnsi="宋体" w:cs="宋体"/>
          <w:color w:val="auto"/>
          <w:sz w:val="28"/>
          <w:szCs w:val="28"/>
        </w:rPr>
        <w:t>应相应延长投标担保的有效期，但不得修改投标文件的实质性内容。</w:t>
      </w:r>
      <w:bookmarkEnd w:id="22"/>
    </w:p>
    <w:p w14:paraId="36AF020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eastAsia="zh-CN"/>
        </w:rPr>
        <w:t>供应商</w:t>
      </w:r>
      <w:r>
        <w:rPr>
          <w:rFonts w:hint="eastAsia" w:ascii="宋体" w:hAnsi="宋体" w:cs="宋体"/>
          <w:color w:val="auto"/>
          <w:sz w:val="28"/>
          <w:szCs w:val="28"/>
        </w:rPr>
        <w:t>有下列情形之一的，属于恶意串通，对其依照《中华人民共和国政府采购法》第七十七条第一款的规定追究法律责任，投标无效：</w:t>
      </w:r>
      <w:r>
        <w:rPr>
          <w:rFonts w:hint="eastAsia" w:ascii="宋体" w:hAnsi="宋体" w:cs="宋体"/>
          <w:color w:val="auto"/>
          <w:sz w:val="28"/>
          <w:szCs w:val="28"/>
        </w:rPr>
        <w:br w:type="textWrapping"/>
      </w:r>
      <w:r>
        <w:rPr>
          <w:rFonts w:hint="eastAsia" w:ascii="宋体" w:hAnsi="宋体" w:cs="宋体"/>
          <w:color w:val="auto"/>
          <w:sz w:val="28"/>
          <w:szCs w:val="28"/>
        </w:rPr>
        <w:t>　　4-1、</w:t>
      </w:r>
      <w:r>
        <w:rPr>
          <w:rFonts w:hint="eastAsia" w:ascii="宋体" w:hAnsi="宋体" w:cs="宋体"/>
          <w:color w:val="auto"/>
          <w:sz w:val="28"/>
          <w:szCs w:val="28"/>
          <w:lang w:eastAsia="zh-CN"/>
        </w:rPr>
        <w:t>供应商</w:t>
      </w:r>
      <w:r>
        <w:rPr>
          <w:rFonts w:hint="eastAsia" w:ascii="宋体" w:hAnsi="宋体" w:cs="宋体"/>
          <w:color w:val="auto"/>
          <w:sz w:val="28"/>
          <w:szCs w:val="28"/>
        </w:rPr>
        <w:t>直接或者间接从采购人或采购代理机构处获得其他</w:t>
      </w:r>
      <w:r>
        <w:rPr>
          <w:rFonts w:hint="eastAsia" w:ascii="宋体" w:hAnsi="宋体" w:cs="宋体"/>
          <w:color w:val="auto"/>
          <w:sz w:val="28"/>
          <w:szCs w:val="28"/>
          <w:lang w:eastAsia="zh-CN"/>
        </w:rPr>
        <w:t>供应商</w:t>
      </w:r>
      <w:r>
        <w:rPr>
          <w:rFonts w:hint="eastAsia" w:ascii="宋体" w:hAnsi="宋体" w:cs="宋体"/>
          <w:color w:val="auto"/>
          <w:sz w:val="28"/>
          <w:szCs w:val="28"/>
        </w:rPr>
        <w:t>的相关情况并修改其投标文件；</w:t>
      </w:r>
      <w:r>
        <w:rPr>
          <w:rFonts w:hint="eastAsia" w:ascii="宋体" w:hAnsi="宋体" w:cs="宋体"/>
          <w:color w:val="auto"/>
          <w:sz w:val="28"/>
          <w:szCs w:val="28"/>
        </w:rPr>
        <w:br w:type="textWrapping"/>
      </w:r>
      <w:r>
        <w:rPr>
          <w:rFonts w:hint="eastAsia" w:ascii="宋体" w:hAnsi="宋体" w:cs="宋体"/>
          <w:color w:val="auto"/>
          <w:sz w:val="28"/>
          <w:szCs w:val="28"/>
        </w:rPr>
        <w:t>　　4-2、</w:t>
      </w:r>
      <w:r>
        <w:rPr>
          <w:rFonts w:hint="eastAsia" w:ascii="宋体" w:hAnsi="宋体" w:cs="宋体"/>
          <w:color w:val="auto"/>
          <w:sz w:val="28"/>
          <w:szCs w:val="28"/>
          <w:lang w:eastAsia="zh-CN"/>
        </w:rPr>
        <w:t>供应商</w:t>
      </w:r>
      <w:r>
        <w:rPr>
          <w:rFonts w:hint="eastAsia" w:ascii="宋体" w:hAnsi="宋体" w:cs="宋体"/>
          <w:color w:val="auto"/>
          <w:sz w:val="28"/>
          <w:szCs w:val="28"/>
        </w:rPr>
        <w:t>按照采购人或采购代理机构的授意撤换、修改投标文件；</w:t>
      </w:r>
      <w:r>
        <w:rPr>
          <w:rFonts w:hint="eastAsia" w:ascii="宋体" w:hAnsi="宋体" w:cs="宋体"/>
          <w:color w:val="auto"/>
          <w:sz w:val="28"/>
          <w:szCs w:val="28"/>
        </w:rPr>
        <w:br w:type="textWrapping"/>
      </w:r>
      <w:r>
        <w:rPr>
          <w:rFonts w:hint="eastAsia" w:ascii="宋体" w:hAnsi="宋体" w:cs="宋体"/>
          <w:color w:val="auto"/>
          <w:sz w:val="28"/>
          <w:szCs w:val="28"/>
        </w:rPr>
        <w:t>　　4-3、</w:t>
      </w:r>
      <w:r>
        <w:rPr>
          <w:rFonts w:hint="eastAsia" w:ascii="宋体" w:hAnsi="宋体" w:cs="宋体"/>
          <w:color w:val="auto"/>
          <w:sz w:val="28"/>
          <w:szCs w:val="28"/>
          <w:lang w:eastAsia="zh-CN"/>
        </w:rPr>
        <w:t>供应商</w:t>
      </w:r>
      <w:r>
        <w:rPr>
          <w:rFonts w:hint="eastAsia" w:ascii="宋体" w:hAnsi="宋体" w:cs="宋体"/>
          <w:color w:val="auto"/>
          <w:sz w:val="28"/>
          <w:szCs w:val="28"/>
        </w:rPr>
        <w:t>之间协商报价、技术方案等投标文件的实质性内容；</w:t>
      </w:r>
      <w:r>
        <w:rPr>
          <w:rFonts w:hint="eastAsia" w:ascii="宋体" w:hAnsi="宋体" w:cs="宋体"/>
          <w:color w:val="auto"/>
          <w:sz w:val="28"/>
          <w:szCs w:val="28"/>
        </w:rPr>
        <w:br w:type="textWrapping"/>
      </w:r>
      <w:r>
        <w:rPr>
          <w:rFonts w:hint="eastAsia" w:ascii="宋体" w:hAnsi="宋体" w:cs="宋体"/>
          <w:color w:val="auto"/>
          <w:sz w:val="28"/>
          <w:szCs w:val="28"/>
        </w:rPr>
        <w:t>　　4-4、属于同一集团、协会、商会等组织成员的</w:t>
      </w:r>
      <w:r>
        <w:rPr>
          <w:rFonts w:hint="eastAsia" w:ascii="宋体" w:hAnsi="宋体" w:cs="宋体"/>
          <w:color w:val="auto"/>
          <w:sz w:val="28"/>
          <w:szCs w:val="28"/>
          <w:lang w:eastAsia="zh-CN"/>
        </w:rPr>
        <w:t>供应商</w:t>
      </w:r>
      <w:r>
        <w:rPr>
          <w:rFonts w:hint="eastAsia" w:ascii="宋体" w:hAnsi="宋体" w:cs="宋体"/>
          <w:color w:val="auto"/>
          <w:sz w:val="28"/>
          <w:szCs w:val="28"/>
        </w:rPr>
        <w:t>按照该组织要求协同参加政府采购活动；</w:t>
      </w:r>
      <w:r>
        <w:rPr>
          <w:rFonts w:hint="eastAsia" w:ascii="宋体" w:hAnsi="宋体" w:cs="宋体"/>
          <w:color w:val="auto"/>
          <w:sz w:val="28"/>
          <w:szCs w:val="28"/>
        </w:rPr>
        <w:br w:type="textWrapping"/>
      </w:r>
      <w:r>
        <w:rPr>
          <w:rFonts w:hint="eastAsia" w:ascii="宋体" w:hAnsi="宋体" w:cs="宋体"/>
          <w:color w:val="auto"/>
          <w:sz w:val="28"/>
          <w:szCs w:val="28"/>
        </w:rPr>
        <w:t>　  4-5、</w:t>
      </w:r>
      <w:r>
        <w:rPr>
          <w:rFonts w:hint="eastAsia" w:ascii="宋体" w:hAnsi="宋体" w:cs="宋体"/>
          <w:color w:val="auto"/>
          <w:sz w:val="28"/>
          <w:szCs w:val="28"/>
          <w:lang w:eastAsia="zh-CN"/>
        </w:rPr>
        <w:t>供应商</w:t>
      </w:r>
      <w:r>
        <w:rPr>
          <w:rFonts w:hint="eastAsia" w:ascii="宋体" w:hAnsi="宋体" w:cs="宋体"/>
          <w:color w:val="auto"/>
          <w:sz w:val="28"/>
          <w:szCs w:val="28"/>
        </w:rPr>
        <w:t>之间事先约定由某一特定</w:t>
      </w:r>
      <w:r>
        <w:rPr>
          <w:rFonts w:hint="eastAsia" w:ascii="宋体" w:hAnsi="宋体" w:cs="宋体"/>
          <w:color w:val="auto"/>
          <w:sz w:val="28"/>
          <w:szCs w:val="28"/>
          <w:lang w:eastAsia="zh-CN"/>
        </w:rPr>
        <w:t>供应商</w:t>
      </w:r>
      <w:r>
        <w:rPr>
          <w:rFonts w:hint="eastAsia" w:ascii="宋体" w:hAnsi="宋体" w:cs="宋体"/>
          <w:color w:val="auto"/>
          <w:sz w:val="28"/>
          <w:szCs w:val="28"/>
        </w:rPr>
        <w:t>中标；</w:t>
      </w:r>
      <w:r>
        <w:rPr>
          <w:rFonts w:hint="eastAsia" w:ascii="宋体" w:hAnsi="宋体" w:cs="宋体"/>
          <w:color w:val="auto"/>
          <w:sz w:val="28"/>
          <w:szCs w:val="28"/>
        </w:rPr>
        <w:br w:type="textWrapping"/>
      </w:r>
      <w:r>
        <w:rPr>
          <w:rFonts w:hint="eastAsia" w:ascii="宋体" w:hAnsi="宋体" w:cs="宋体"/>
          <w:color w:val="auto"/>
          <w:sz w:val="28"/>
          <w:szCs w:val="28"/>
        </w:rPr>
        <w:t>　　4-6、</w:t>
      </w:r>
      <w:r>
        <w:rPr>
          <w:rFonts w:hint="eastAsia" w:ascii="宋体" w:hAnsi="宋体" w:cs="宋体"/>
          <w:color w:val="auto"/>
          <w:sz w:val="28"/>
          <w:szCs w:val="28"/>
          <w:lang w:eastAsia="zh-CN"/>
        </w:rPr>
        <w:t>供应商</w:t>
      </w:r>
      <w:r>
        <w:rPr>
          <w:rFonts w:hint="eastAsia" w:ascii="宋体" w:hAnsi="宋体" w:cs="宋体"/>
          <w:color w:val="auto"/>
          <w:sz w:val="28"/>
          <w:szCs w:val="28"/>
        </w:rPr>
        <w:t>之间商定部分</w:t>
      </w:r>
      <w:r>
        <w:rPr>
          <w:rFonts w:hint="eastAsia" w:ascii="宋体" w:hAnsi="宋体" w:cs="宋体"/>
          <w:color w:val="auto"/>
          <w:sz w:val="28"/>
          <w:szCs w:val="28"/>
          <w:lang w:eastAsia="zh-CN"/>
        </w:rPr>
        <w:t>供应商</w:t>
      </w:r>
      <w:r>
        <w:rPr>
          <w:rFonts w:hint="eastAsia" w:ascii="宋体" w:hAnsi="宋体" w:cs="宋体"/>
          <w:color w:val="auto"/>
          <w:sz w:val="28"/>
          <w:szCs w:val="28"/>
        </w:rPr>
        <w:t>放弃参加政府采购活动或放弃中标；</w:t>
      </w:r>
      <w:r>
        <w:rPr>
          <w:rFonts w:hint="eastAsia" w:ascii="宋体" w:hAnsi="宋体" w:cs="宋体"/>
          <w:color w:val="auto"/>
          <w:sz w:val="28"/>
          <w:szCs w:val="28"/>
        </w:rPr>
        <w:br w:type="textWrapping"/>
      </w:r>
      <w:r>
        <w:rPr>
          <w:rFonts w:hint="eastAsia" w:ascii="宋体" w:hAnsi="宋体" w:cs="宋体"/>
          <w:color w:val="auto"/>
          <w:sz w:val="28"/>
          <w:szCs w:val="28"/>
        </w:rPr>
        <w:t>　　4-7、</w:t>
      </w:r>
      <w:r>
        <w:rPr>
          <w:rFonts w:hint="eastAsia" w:ascii="宋体" w:hAnsi="宋体" w:cs="宋体"/>
          <w:color w:val="auto"/>
          <w:sz w:val="28"/>
          <w:szCs w:val="28"/>
          <w:lang w:eastAsia="zh-CN"/>
        </w:rPr>
        <w:t>供应商</w:t>
      </w:r>
      <w:r>
        <w:rPr>
          <w:rFonts w:hint="eastAsia" w:ascii="宋体" w:hAnsi="宋体" w:cs="宋体"/>
          <w:color w:val="auto"/>
          <w:sz w:val="28"/>
          <w:szCs w:val="28"/>
        </w:rPr>
        <w:t>相互之间，为谋求特定</w:t>
      </w:r>
      <w:r>
        <w:rPr>
          <w:rFonts w:hint="eastAsia" w:ascii="宋体" w:hAnsi="宋体" w:cs="宋体"/>
          <w:color w:val="auto"/>
          <w:sz w:val="28"/>
          <w:szCs w:val="28"/>
          <w:lang w:eastAsia="zh-CN"/>
        </w:rPr>
        <w:t>供应商</w:t>
      </w:r>
      <w:r>
        <w:rPr>
          <w:rFonts w:hint="eastAsia" w:ascii="宋体" w:hAnsi="宋体" w:cs="宋体"/>
          <w:color w:val="auto"/>
          <w:sz w:val="28"/>
          <w:szCs w:val="28"/>
        </w:rPr>
        <w:t>中标或排斥其他</w:t>
      </w:r>
      <w:r>
        <w:rPr>
          <w:rFonts w:hint="eastAsia" w:ascii="宋体" w:hAnsi="宋体" w:cs="宋体"/>
          <w:color w:val="auto"/>
          <w:sz w:val="28"/>
          <w:szCs w:val="28"/>
          <w:lang w:eastAsia="zh-CN"/>
        </w:rPr>
        <w:t>供应商</w:t>
      </w:r>
      <w:r>
        <w:rPr>
          <w:rFonts w:hint="eastAsia" w:ascii="宋体" w:hAnsi="宋体" w:cs="宋体"/>
          <w:color w:val="auto"/>
          <w:sz w:val="28"/>
          <w:szCs w:val="28"/>
        </w:rPr>
        <w:t>的其他串通行为。</w:t>
      </w:r>
      <w:r>
        <w:rPr>
          <w:rFonts w:hint="eastAsia" w:ascii="宋体" w:hAnsi="宋体" w:cs="宋体"/>
          <w:color w:val="auto"/>
          <w:sz w:val="28"/>
          <w:szCs w:val="28"/>
        </w:rPr>
        <w:br w:type="textWrapping"/>
      </w:r>
      <w:r>
        <w:rPr>
          <w:rFonts w:hint="eastAsia" w:ascii="宋体" w:hAnsi="宋体" w:cs="宋体"/>
          <w:color w:val="auto"/>
          <w:sz w:val="28"/>
          <w:szCs w:val="28"/>
        </w:rPr>
        <w:t xml:space="preserve">    5、有下列情形之一的，视为</w:t>
      </w:r>
      <w:r>
        <w:rPr>
          <w:rFonts w:hint="eastAsia" w:ascii="宋体" w:hAnsi="宋体" w:cs="宋体"/>
          <w:color w:val="auto"/>
          <w:sz w:val="28"/>
          <w:szCs w:val="28"/>
          <w:lang w:eastAsia="zh-CN"/>
        </w:rPr>
        <w:t>供应商</w:t>
      </w:r>
      <w:r>
        <w:rPr>
          <w:rFonts w:hint="eastAsia" w:ascii="宋体" w:hAnsi="宋体" w:cs="宋体"/>
          <w:color w:val="auto"/>
          <w:sz w:val="28"/>
          <w:szCs w:val="28"/>
        </w:rPr>
        <w:t>串通投标，其投标无效：</w:t>
      </w:r>
    </w:p>
    <w:p w14:paraId="6ABCF78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的投标文件由同一单位或者个人编制；</w:t>
      </w:r>
    </w:p>
    <w:p w14:paraId="30CFC1D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5-2、不同</w:t>
      </w:r>
      <w:r>
        <w:rPr>
          <w:rFonts w:hint="eastAsia" w:ascii="宋体" w:hAnsi="宋体" w:cs="宋体"/>
          <w:color w:val="auto"/>
          <w:sz w:val="28"/>
          <w:szCs w:val="28"/>
          <w:lang w:eastAsia="zh-CN"/>
        </w:rPr>
        <w:t>供应商</w:t>
      </w:r>
      <w:r>
        <w:rPr>
          <w:rFonts w:hint="eastAsia" w:ascii="宋体" w:hAnsi="宋体" w:cs="宋体"/>
          <w:color w:val="auto"/>
          <w:sz w:val="28"/>
          <w:szCs w:val="28"/>
        </w:rPr>
        <w:t>委托同一单位或者个人办理投标事宜；</w:t>
      </w:r>
    </w:p>
    <w:p w14:paraId="5FE08C1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5-3、不同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的投标文件载明的项目管理成员或者联系人为同一人；</w:t>
      </w:r>
    </w:p>
    <w:p w14:paraId="468835F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5-4、不同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的投标文件异常一致或者投标报价呈现规律性差异；</w:t>
      </w:r>
    </w:p>
    <w:p w14:paraId="1D4B02D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val="en-US" w:eastAsia="zh-CN"/>
        </w:rPr>
        <w:t>5</w:t>
      </w:r>
      <w:r>
        <w:rPr>
          <w:rFonts w:hint="eastAsia" w:ascii="宋体" w:hAnsi="宋体" w:cs="宋体"/>
          <w:color w:val="auto"/>
          <w:sz w:val="28"/>
          <w:szCs w:val="28"/>
        </w:rPr>
        <w:t>、不同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的投标保证金从同一单位或者个人的账户转出。</w:t>
      </w:r>
    </w:p>
    <w:p w14:paraId="6A7886F7">
      <w:pPr>
        <w:spacing w:line="460" w:lineRule="exact"/>
        <w:ind w:firstLine="562" w:firstLineChars="200"/>
        <w:rPr>
          <w:rFonts w:ascii="宋体" w:hAnsi="宋体" w:cs="宋体"/>
          <w:color w:val="auto"/>
          <w:sz w:val="28"/>
          <w:szCs w:val="28"/>
        </w:rPr>
      </w:pPr>
      <w:r>
        <w:rPr>
          <w:rFonts w:hint="eastAsia" w:ascii="宋体" w:hAnsi="宋体" w:cs="宋体"/>
          <w:b/>
          <w:color w:val="auto"/>
          <w:sz w:val="28"/>
          <w:szCs w:val="28"/>
        </w:rPr>
        <w:t>七、开标、评标和定标</w:t>
      </w:r>
    </w:p>
    <w:p w14:paraId="2DFAACE9">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1、开标</w:t>
      </w:r>
    </w:p>
    <w:p w14:paraId="3BAA770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1-1、采购代理机构按招标文件规定的时间和地点组织开标。</w:t>
      </w:r>
    </w:p>
    <w:p w14:paraId="53384939">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w:t>
      </w:r>
      <w:r>
        <w:rPr>
          <w:rFonts w:hint="eastAsia" w:ascii="宋体" w:hAnsi="宋体" w:cs="宋体"/>
          <w:bCs/>
          <w:color w:val="auto"/>
          <w:sz w:val="28"/>
          <w:szCs w:val="28"/>
          <w:lang w:val="en-US" w:eastAsia="zh-CN"/>
        </w:rPr>
        <w:t>2</w:t>
      </w:r>
      <w:r>
        <w:rPr>
          <w:rFonts w:hint="eastAsia" w:ascii="宋体" w:hAnsi="宋体" w:cs="宋体"/>
          <w:bCs/>
          <w:color w:val="auto"/>
          <w:sz w:val="28"/>
          <w:szCs w:val="28"/>
        </w:rPr>
        <w:t>、开标会议由采购代理机构主持。</w:t>
      </w:r>
    </w:p>
    <w:p w14:paraId="4B86357C">
      <w:pPr>
        <w:spacing w:line="460" w:lineRule="exact"/>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2</w:t>
      </w:r>
      <w:r>
        <w:rPr>
          <w:rFonts w:hint="eastAsia" w:ascii="宋体" w:hAnsi="宋体" w:cs="宋体"/>
          <w:b w:val="0"/>
          <w:bCs w:val="0"/>
          <w:color w:val="auto"/>
          <w:sz w:val="28"/>
          <w:szCs w:val="28"/>
        </w:rPr>
        <w:t>、评标</w:t>
      </w:r>
    </w:p>
    <w:p w14:paraId="1522BE4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-1、评标委员会</w:t>
      </w:r>
    </w:p>
    <w:p w14:paraId="1F9B192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（1）采购代理机构根据《中华人民共和国政府采购法》及其实施条例、《政府采购货物和服务招标投标管理办法》（财政部令第87号）等规定，依法组建评标委员会。</w:t>
      </w:r>
    </w:p>
    <w:p w14:paraId="1F23605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（2）采购人派代表进入评标委员会时，须向采购代理机构出具授权函。</w:t>
      </w:r>
    </w:p>
    <w:p w14:paraId="1E30CE1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（3）评标委员会应推荐一名评审专家担任评审组长，并由评审组长牵头组织该项目评审工作，采购人代表不得担任评审组长。</w:t>
      </w:r>
    </w:p>
    <w:p w14:paraId="23E24C7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（4）评标委员会成员不得参加开标活动。</w:t>
      </w:r>
    </w:p>
    <w:p w14:paraId="0646B2B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（5）评标委员会成员应当遵守并履行下列职责义务：</w:t>
      </w:r>
    </w:p>
    <w:p w14:paraId="2B2F6FA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a、遵纪守法，客观、公正、认真负责地履行职责，根据招标文件规定的评标程序、评标方法和评标标准审查投标文件；</w:t>
      </w:r>
    </w:p>
    <w:p w14:paraId="03AD603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b、符合性审查、评价投标文件是否符合招标文件的商务、技术等实质性要求；</w:t>
      </w:r>
    </w:p>
    <w:p w14:paraId="10C3A53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c、要求</w:t>
      </w:r>
      <w:r>
        <w:rPr>
          <w:rFonts w:hint="eastAsia" w:ascii="宋体" w:hAnsi="宋体" w:cs="宋体"/>
          <w:bCs/>
          <w:color w:val="auto"/>
          <w:sz w:val="28"/>
          <w:szCs w:val="28"/>
          <w:lang w:val="en-US" w:eastAsia="zh-CN"/>
        </w:rPr>
        <w:t>供应商</w:t>
      </w:r>
      <w:r>
        <w:rPr>
          <w:rFonts w:hint="eastAsia" w:ascii="宋体" w:hAnsi="宋体" w:cs="宋体"/>
          <w:bCs/>
          <w:color w:val="auto"/>
          <w:sz w:val="28"/>
          <w:szCs w:val="28"/>
        </w:rPr>
        <w:t>对投标文件有关事项作出澄清或者说明；</w:t>
      </w:r>
    </w:p>
    <w:p w14:paraId="7219256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d、对投标文件进行比较和评价；</w:t>
      </w:r>
    </w:p>
    <w:p w14:paraId="13E9C41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e、确定中标候选人名单，以及根据采购人委托直接确定中标人；</w:t>
      </w:r>
    </w:p>
    <w:p w14:paraId="55A1AB7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f、向采购人、采购代理机构或者有关部门报告评标中发现的违法行为； </w:t>
      </w:r>
    </w:p>
    <w:p w14:paraId="3597FF9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g、对评标过程及各</w:t>
      </w:r>
      <w:r>
        <w:rPr>
          <w:rFonts w:hint="eastAsia" w:ascii="宋体" w:hAnsi="宋体" w:cs="宋体"/>
          <w:bCs/>
          <w:color w:val="auto"/>
          <w:sz w:val="28"/>
          <w:szCs w:val="28"/>
          <w:lang w:val="en-US" w:eastAsia="zh-CN"/>
        </w:rPr>
        <w:t>供应商</w:t>
      </w:r>
      <w:r>
        <w:rPr>
          <w:rFonts w:hint="eastAsia" w:ascii="宋体" w:hAnsi="宋体" w:cs="宋体"/>
          <w:bCs/>
          <w:color w:val="auto"/>
          <w:sz w:val="28"/>
          <w:szCs w:val="28"/>
        </w:rPr>
        <w:t>的商业机密予以保密；</w:t>
      </w:r>
    </w:p>
    <w:p w14:paraId="1DB8D98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h、配合采购人、采购代理机构答复各供应商提出的质疑；</w:t>
      </w:r>
    </w:p>
    <w:p w14:paraId="04AB6D4E">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i、配合各部门的投诉处理和监督检查工作。</w:t>
      </w:r>
    </w:p>
    <w:p w14:paraId="025C824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-2、在政府采购活动中，采购人员及相关人员（包括评标委员会）与供应商有下列利害关系之一的，应当回避：</w:t>
      </w:r>
      <w:r>
        <w:rPr>
          <w:rFonts w:hint="eastAsia" w:ascii="宋体" w:hAnsi="宋体" w:cs="宋体"/>
          <w:bCs/>
          <w:color w:val="auto"/>
          <w:sz w:val="28"/>
          <w:szCs w:val="28"/>
        </w:rPr>
        <w:br w:type="textWrapping"/>
      </w:r>
      <w:r>
        <w:rPr>
          <w:rFonts w:hint="eastAsia" w:ascii="宋体" w:hAnsi="宋体" w:cs="宋体"/>
          <w:bCs/>
          <w:color w:val="auto"/>
          <w:sz w:val="28"/>
          <w:szCs w:val="28"/>
        </w:rPr>
        <w:t>　 （1）参加采购活动前3年内与供应商存在劳动关系；</w:t>
      </w:r>
      <w:r>
        <w:rPr>
          <w:rFonts w:hint="eastAsia" w:ascii="宋体" w:hAnsi="宋体" w:cs="宋体"/>
          <w:bCs/>
          <w:color w:val="auto"/>
          <w:sz w:val="28"/>
          <w:szCs w:val="28"/>
        </w:rPr>
        <w:br w:type="textWrapping"/>
      </w:r>
      <w:r>
        <w:rPr>
          <w:rFonts w:hint="eastAsia" w:ascii="宋体" w:hAnsi="宋体" w:cs="宋体"/>
          <w:bCs/>
          <w:color w:val="auto"/>
          <w:sz w:val="28"/>
          <w:szCs w:val="28"/>
        </w:rPr>
        <w:t>　 （2）参加采购活动前3年内担任供应商的董事、监事；</w:t>
      </w:r>
      <w:r>
        <w:rPr>
          <w:rFonts w:hint="eastAsia" w:ascii="宋体" w:hAnsi="宋体" w:cs="宋体"/>
          <w:bCs/>
          <w:color w:val="auto"/>
          <w:sz w:val="28"/>
          <w:szCs w:val="28"/>
        </w:rPr>
        <w:br w:type="textWrapping"/>
      </w:r>
      <w:r>
        <w:rPr>
          <w:rFonts w:hint="eastAsia" w:ascii="宋体" w:hAnsi="宋体" w:cs="宋体"/>
          <w:bCs/>
          <w:color w:val="auto"/>
          <w:sz w:val="28"/>
          <w:szCs w:val="28"/>
        </w:rPr>
        <w:t>　 （3）参加采购活动前3年内是供应商的控股股东或者实际控制人；</w:t>
      </w:r>
      <w:r>
        <w:rPr>
          <w:rFonts w:hint="eastAsia" w:ascii="宋体" w:hAnsi="宋体" w:cs="宋体"/>
          <w:bCs/>
          <w:color w:val="auto"/>
          <w:sz w:val="28"/>
          <w:szCs w:val="28"/>
        </w:rPr>
        <w:br w:type="textWrapping"/>
      </w:r>
      <w:r>
        <w:rPr>
          <w:rFonts w:hint="eastAsia" w:ascii="宋体" w:hAnsi="宋体" w:cs="宋体"/>
          <w:bCs/>
          <w:color w:val="auto"/>
          <w:sz w:val="28"/>
          <w:szCs w:val="28"/>
        </w:rPr>
        <w:t>　 （4）与供应商的法定代表人或者负责人有夫妻、直系血亲、三代以内旁系血亲或者近姻亲关系；</w:t>
      </w:r>
      <w:r>
        <w:rPr>
          <w:rFonts w:hint="eastAsia" w:ascii="宋体" w:hAnsi="宋体" w:cs="宋体"/>
          <w:bCs/>
          <w:color w:val="auto"/>
          <w:sz w:val="28"/>
          <w:szCs w:val="28"/>
        </w:rPr>
        <w:br w:type="textWrapping"/>
      </w:r>
      <w:r>
        <w:rPr>
          <w:rFonts w:hint="eastAsia" w:ascii="宋体" w:hAnsi="宋体" w:cs="宋体"/>
          <w:bCs/>
          <w:color w:val="auto"/>
          <w:sz w:val="28"/>
          <w:szCs w:val="28"/>
        </w:rPr>
        <w:t>　 （5）与供应商有其他可能影响政府采购活动公平、公正进行的关系。</w:t>
      </w:r>
    </w:p>
    <w:p w14:paraId="333226F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-3、评标原则：坚持公平、公正、科学、择优原则，禁止不正当竞争。</w:t>
      </w:r>
    </w:p>
    <w:p w14:paraId="11DF3F7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-4、评标办法：本次招标采用综合评分法（详见本节评分标准）。</w:t>
      </w:r>
    </w:p>
    <w:p w14:paraId="07E386E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-5、评标工作程序：符合性审查、澄清、评价、推荐中标候选人的工作程序进行评标。</w:t>
      </w:r>
    </w:p>
    <w:p w14:paraId="705FADF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-5-1、投标文件符合性审查</w:t>
      </w:r>
    </w:p>
    <w:p w14:paraId="6950D42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依据招标文件的规定，对资格合格者投标文件的完整性、有效性和对招标文件的响应程度进行审查，以确定是否对招标文件的实质性内容做出响应，包含但不限于以下内容：</w:t>
      </w:r>
    </w:p>
    <w:p w14:paraId="7F5F3AC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1</w:t>
      </w:r>
      <w:r>
        <w:rPr>
          <w:rFonts w:hint="eastAsia" w:ascii="宋体" w:hAnsi="宋体" w:cs="宋体"/>
          <w:bCs/>
          <w:color w:val="auto"/>
          <w:sz w:val="28"/>
          <w:szCs w:val="28"/>
        </w:rPr>
        <w:t xml:space="preserve">）除明确允许供应商可以自行编写的外，投标文件是否按照招标文件要求的格式编制； </w:t>
      </w:r>
    </w:p>
    <w:p w14:paraId="61F8CF8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2</w:t>
      </w:r>
      <w:r>
        <w:rPr>
          <w:rFonts w:hint="eastAsia" w:ascii="宋体" w:hAnsi="宋体" w:cs="宋体"/>
          <w:bCs/>
          <w:color w:val="auto"/>
          <w:sz w:val="28"/>
          <w:szCs w:val="28"/>
        </w:rPr>
        <w:t>）投标内容是否有重大缺漏项；</w:t>
      </w:r>
    </w:p>
    <w:p w14:paraId="7899E1BE">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3</w:t>
      </w:r>
      <w:r>
        <w:rPr>
          <w:rFonts w:hint="eastAsia" w:ascii="宋体" w:hAnsi="宋体" w:cs="宋体"/>
          <w:bCs/>
          <w:color w:val="auto"/>
          <w:sz w:val="28"/>
          <w:szCs w:val="28"/>
        </w:rPr>
        <w:t>）是否针对同一项目提交两份或多份内容不同的投标文件，未书面声明哪一份是有效的或出现选择性报价的；</w:t>
      </w:r>
    </w:p>
    <w:p w14:paraId="03A3A71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4</w:t>
      </w:r>
      <w:r>
        <w:rPr>
          <w:rFonts w:hint="eastAsia" w:ascii="宋体" w:hAnsi="宋体" w:cs="宋体"/>
          <w:bCs/>
          <w:color w:val="auto"/>
          <w:sz w:val="28"/>
          <w:szCs w:val="28"/>
        </w:rPr>
        <w:t>）投标报价是否超过</w:t>
      </w:r>
      <w:r>
        <w:rPr>
          <w:rFonts w:hint="eastAsia" w:ascii="宋体" w:hAnsi="宋体" w:cs="宋体"/>
          <w:bCs/>
          <w:color w:val="auto"/>
          <w:sz w:val="28"/>
          <w:szCs w:val="28"/>
          <w:lang w:val="en-US" w:eastAsia="zh-CN"/>
        </w:rPr>
        <w:t>最高限价</w:t>
      </w:r>
      <w:r>
        <w:rPr>
          <w:rFonts w:hint="eastAsia" w:ascii="宋体" w:hAnsi="宋体" w:cs="宋体"/>
          <w:bCs/>
          <w:color w:val="auto"/>
          <w:sz w:val="28"/>
          <w:szCs w:val="28"/>
        </w:rPr>
        <w:t xml:space="preserve">； </w:t>
      </w:r>
    </w:p>
    <w:p w14:paraId="72E5894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5</w:t>
      </w:r>
      <w:r>
        <w:rPr>
          <w:rFonts w:hint="eastAsia" w:ascii="宋体" w:hAnsi="宋体" w:cs="宋体"/>
          <w:bCs/>
          <w:color w:val="auto"/>
          <w:sz w:val="28"/>
          <w:szCs w:val="28"/>
        </w:rPr>
        <w:t>）投标有效期是否符合招标文件的要求；</w:t>
      </w:r>
    </w:p>
    <w:p w14:paraId="7157064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6</w:t>
      </w:r>
      <w:r>
        <w:rPr>
          <w:rFonts w:hint="eastAsia" w:ascii="宋体" w:hAnsi="宋体" w:cs="宋体"/>
          <w:bCs/>
          <w:color w:val="auto"/>
          <w:sz w:val="28"/>
          <w:szCs w:val="28"/>
        </w:rPr>
        <w:t>）对招标文件商务要求是否作了明确且实质性响应；</w:t>
      </w:r>
    </w:p>
    <w:p w14:paraId="6ACD612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7</w:t>
      </w:r>
      <w:r>
        <w:rPr>
          <w:rFonts w:hint="eastAsia" w:ascii="宋体" w:hAnsi="宋体" w:cs="宋体"/>
          <w:bCs/>
          <w:color w:val="auto"/>
          <w:sz w:val="28"/>
          <w:szCs w:val="28"/>
        </w:rPr>
        <w:t xml:space="preserve">）对招标文件技术要求是否作了明确响应，对不得偏离的要求是否作了实质性响应； </w:t>
      </w:r>
    </w:p>
    <w:p w14:paraId="4FC77FC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8</w:t>
      </w:r>
      <w:r>
        <w:rPr>
          <w:rFonts w:hint="eastAsia" w:ascii="宋体" w:hAnsi="宋体" w:cs="宋体"/>
          <w:bCs/>
          <w:color w:val="auto"/>
          <w:sz w:val="28"/>
          <w:szCs w:val="28"/>
        </w:rPr>
        <w:t>）投标文件是否含有采购人不能接受的附件条件；</w:t>
      </w:r>
    </w:p>
    <w:p w14:paraId="191C38D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9</w:t>
      </w:r>
      <w:r>
        <w:rPr>
          <w:rFonts w:hint="eastAsia" w:ascii="宋体" w:hAnsi="宋体" w:cs="宋体"/>
          <w:bCs/>
          <w:color w:val="auto"/>
          <w:sz w:val="28"/>
          <w:szCs w:val="28"/>
        </w:rPr>
        <w:t>）是否符合法律、法规和招标文件规定的其他无效投标情形。</w:t>
      </w:r>
    </w:p>
    <w:p w14:paraId="62EF4C7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 </w:t>
      </w:r>
      <w:r>
        <w:rPr>
          <w:rFonts w:hint="eastAsia" w:ascii="宋体" w:hAnsi="宋体" w:cs="宋体"/>
          <w:bCs/>
          <w:color w:val="auto"/>
          <w:sz w:val="28"/>
          <w:szCs w:val="28"/>
          <w:lang w:val="en-US" w:eastAsia="zh-CN"/>
        </w:rPr>
        <w:t>2</w:t>
      </w:r>
      <w:r>
        <w:rPr>
          <w:rFonts w:hint="eastAsia" w:ascii="宋体" w:hAnsi="宋体" w:cs="宋体"/>
          <w:bCs/>
          <w:color w:val="auto"/>
          <w:sz w:val="28"/>
          <w:szCs w:val="28"/>
        </w:rPr>
        <w:t>-5-2、投标文件的澄清：</w:t>
      </w:r>
    </w:p>
    <w:p w14:paraId="033A25E6">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 （1）在评标期间,对于投标文件中含义不明确、同类问题表述不一致或者有明显文字和计算错误的内容，评标委员会应当以书面形式要求供应商作出必要的澄清、说明或者补正。</w:t>
      </w:r>
    </w:p>
    <w:p w14:paraId="6502E1A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（2）书写错误的评审标准：</w:t>
      </w:r>
    </w:p>
    <w:p w14:paraId="55183C0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评标委员会在评标过程中，发现投标文件出现下列情况之一者，按以下原则修正：</w:t>
      </w:r>
    </w:p>
    <w:p w14:paraId="1995E63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a、投标文件有关内容与“开标一览表”不一致的，以“开标一览表”为准；</w:t>
      </w:r>
    </w:p>
    <w:p w14:paraId="198D4D6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b、大写金额与小写金额不一致的，以大写金额为准；</w:t>
      </w:r>
    </w:p>
    <w:p w14:paraId="356551C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c、单价金额小数点或者百分比有明显错位的，以“开标一览表”的总价为准，并修改单价；</w:t>
      </w:r>
    </w:p>
    <w:p w14:paraId="3249ECA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d、总价金额与按单价汇总金额不一致的，以单价乘以数量的计算结果为准；</w:t>
      </w:r>
    </w:p>
    <w:p w14:paraId="109D9F2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e、投标文件图表与文字不符时，以文字为准；</w:t>
      </w:r>
    </w:p>
    <w:p w14:paraId="030E907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f、对不同文字文本投标文件的解释发生异议的，以中文文本为准；</w:t>
      </w:r>
    </w:p>
    <w:p w14:paraId="1F74B53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g、多处内容交叉不符时，以评标委员会评审结果为准。</w:t>
      </w:r>
    </w:p>
    <w:p w14:paraId="02B5E1AB">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注：按上述方法修正的内容（其中，同时出现上述a至d两种以上不一致的，按上述规定的顺序修正），经供应商确认后产生约束力，供应商不确认的，其投标无效。</w:t>
      </w:r>
    </w:p>
    <w:p w14:paraId="04A8A38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（3）评标委员会认为</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的报价明显低于其他通过符合性审查</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的报价，有可能影响产品质量或者不能诚信履约的，应当要求其在合理的时间内提供书面说明，必要时提交相关证明材料；</w:t>
      </w:r>
      <w:r>
        <w:rPr>
          <w:rFonts w:hint="eastAsia" w:ascii="宋体" w:hAnsi="宋体" w:cs="宋体"/>
          <w:bCs/>
          <w:color w:val="auto"/>
          <w:sz w:val="28"/>
          <w:szCs w:val="28"/>
          <w:lang w:eastAsia="zh-CN"/>
        </w:rPr>
        <w:t>供应商</w:t>
      </w:r>
      <w:r>
        <w:rPr>
          <w:rFonts w:hint="eastAsia" w:ascii="宋体" w:hAnsi="宋体" w:cs="宋体"/>
          <w:bCs/>
          <w:color w:val="auto"/>
          <w:sz w:val="28"/>
          <w:szCs w:val="28"/>
        </w:rPr>
        <w:t>不能证明其报价合理性的，评标委员会应当将其作为无效投标处理。</w:t>
      </w:r>
    </w:p>
    <w:p w14:paraId="04E2BC2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3-5-3、评议：</w:t>
      </w:r>
    </w:p>
    <w:p w14:paraId="1B24946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（1）评标委员会评审投标文件符合性只根据投标文件本身的内容，而不寻求其他外部证据。</w:t>
      </w:r>
    </w:p>
    <w:p w14:paraId="66323E7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（2）评标采取逐项分步评审方式，每一步评审不符合者，不进入下一步评审，全部评审合格的</w:t>
      </w:r>
      <w:r>
        <w:rPr>
          <w:rFonts w:hint="eastAsia" w:ascii="宋体" w:hAnsi="宋体" w:cs="宋体"/>
          <w:bCs/>
          <w:color w:val="auto"/>
          <w:sz w:val="28"/>
          <w:szCs w:val="28"/>
          <w:lang w:eastAsia="zh-CN"/>
        </w:rPr>
        <w:t>供应商</w:t>
      </w:r>
      <w:r>
        <w:rPr>
          <w:rFonts w:hint="eastAsia" w:ascii="宋体" w:hAnsi="宋体" w:cs="宋体"/>
          <w:bCs/>
          <w:color w:val="auto"/>
          <w:sz w:val="28"/>
          <w:szCs w:val="28"/>
        </w:rPr>
        <w:t>进行最后的综合评审和打分，按最后得分由高向低排序，推荐中标候选人。</w:t>
      </w:r>
    </w:p>
    <w:p w14:paraId="1C36167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（3）其他需说明的情况：</w:t>
      </w:r>
    </w:p>
    <w:p w14:paraId="19663BB2">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a、对于投标文件中不构成实质性偏差的小的不正规、不一致或不规则，采购人可以接受，但这种接受不能损害或影响任何</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的相对排序；</w:t>
      </w:r>
    </w:p>
    <w:p w14:paraId="2D1242B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b、最低报价不是中标的唯一条件；</w:t>
      </w:r>
    </w:p>
    <w:p w14:paraId="24A5CCD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c、如果投标实质上没有响应招标文件的要求，其投标将被拒绝，</w:t>
      </w:r>
      <w:r>
        <w:rPr>
          <w:rFonts w:hint="eastAsia" w:ascii="宋体" w:hAnsi="宋体" w:cs="宋体"/>
          <w:bCs/>
          <w:color w:val="auto"/>
          <w:sz w:val="28"/>
          <w:szCs w:val="28"/>
          <w:lang w:eastAsia="zh-CN"/>
        </w:rPr>
        <w:t>供应商</w:t>
      </w:r>
      <w:r>
        <w:rPr>
          <w:rFonts w:hint="eastAsia" w:ascii="宋体" w:hAnsi="宋体" w:cs="宋体"/>
          <w:bCs/>
          <w:color w:val="auto"/>
          <w:sz w:val="28"/>
          <w:szCs w:val="28"/>
        </w:rPr>
        <w:t>不得通过修正或撤消不合要求的偏离或保留从而使其投标成为实质上响应的投标。</w:t>
      </w:r>
    </w:p>
    <w:p w14:paraId="779A26D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d、无论投标的结果如何，投标期间一切费用自理。</w:t>
      </w:r>
    </w:p>
    <w:p w14:paraId="1F92311E">
      <w:pPr>
        <w:spacing w:line="460" w:lineRule="exact"/>
        <w:ind w:firstLine="551" w:firstLineChars="196"/>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3-6、评分标准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068"/>
        <w:gridCol w:w="5"/>
      </w:tblGrid>
      <w:tr w14:paraId="328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6E66FDB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评分类型及分值</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0EF08C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评分细则</w:t>
            </w:r>
          </w:p>
        </w:tc>
      </w:tr>
      <w:tr w14:paraId="1570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56"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0288DE7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投标报价</w:t>
            </w:r>
          </w:p>
          <w:p w14:paraId="30926548">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（15分）</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6B069B8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rPr>
              <w:t>文件做出实质性响应的所有合格</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中的最低价格为本次评标的评审基准价。</w:t>
            </w:r>
            <w:r>
              <w:rPr>
                <w:rFonts w:hint="eastAsia" w:ascii="宋体" w:hAnsi="宋体" w:eastAsia="宋体" w:cs="宋体"/>
                <w:color w:val="auto"/>
                <w:sz w:val="24"/>
                <w:szCs w:val="24"/>
                <w:highlight w:val="none"/>
                <w:lang w:val="en-US" w:eastAsia="zh-CN"/>
              </w:rPr>
              <w:t>投标报</w:t>
            </w:r>
            <w:r>
              <w:rPr>
                <w:rFonts w:hint="eastAsia" w:ascii="宋体" w:hAnsi="宋体" w:eastAsia="宋体" w:cs="宋体"/>
                <w:color w:val="auto"/>
                <w:sz w:val="24"/>
                <w:szCs w:val="24"/>
                <w:highlight w:val="none"/>
                <w:lang w:val="en-US"/>
              </w:rPr>
              <w:t>价等于评审基准价的得满分值</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rPr>
              <w:t>分，其他供应商的价格分统一按照下列公式计算：投标报价得分=（评标基准价/</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rPr>
              <w:t>报价）×</w:t>
            </w:r>
            <w:r>
              <w:rPr>
                <w:rFonts w:hint="eastAsia" w:ascii="宋体" w:hAnsi="宋体" w:eastAsia="宋体" w:cs="宋体"/>
                <w:color w:val="auto"/>
                <w:sz w:val="24"/>
                <w:szCs w:val="24"/>
                <w:highlight w:val="none"/>
                <w:lang w:val="en-US" w:eastAsia="zh-CN"/>
              </w:rPr>
              <w:t>15</w:t>
            </w:r>
          </w:p>
        </w:tc>
      </w:tr>
      <w:tr w14:paraId="265F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20D9BC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项目管理实施方案</w:t>
            </w:r>
          </w:p>
          <w:p w14:paraId="7C80D3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（16分）</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5700D08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供应商依照采购人规定</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实际情况，针对采购人要求的服务主要内容、服务工作要求、质量标准制订切实可行的整体服务方案</w:t>
            </w:r>
            <w:r>
              <w:rPr>
                <w:rFonts w:hint="eastAsia" w:ascii="宋体" w:hAnsi="宋体" w:eastAsia="宋体" w:cs="宋体"/>
                <w:color w:val="auto"/>
                <w:sz w:val="24"/>
                <w:szCs w:val="24"/>
                <w:highlight w:val="none"/>
                <w:lang w:eastAsia="zh-CN"/>
              </w:rPr>
              <w:t>及项目实施安排计划</w:t>
            </w:r>
            <w:r>
              <w:rPr>
                <w:rFonts w:hint="eastAsia" w:ascii="宋体" w:hAnsi="宋体" w:eastAsia="宋体" w:cs="宋体"/>
                <w:color w:val="auto"/>
                <w:sz w:val="24"/>
                <w:szCs w:val="24"/>
                <w:highlight w:val="none"/>
              </w:rPr>
              <w:t>，开展专业化服务。</w:t>
            </w:r>
          </w:p>
          <w:p w14:paraId="2EDD96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方案全面详细、具有可操作性，得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33EBFEF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方案不够详细</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一定</w:t>
            </w:r>
            <w:r>
              <w:rPr>
                <w:rFonts w:hint="eastAsia" w:ascii="宋体" w:hAnsi="宋体" w:eastAsia="宋体" w:cs="宋体"/>
                <w:color w:val="auto"/>
                <w:sz w:val="24"/>
                <w:szCs w:val="24"/>
                <w:highlight w:val="none"/>
              </w:rPr>
              <w:t>可操作性，得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57F7DA3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方案不够全面、详细、可操作性</w:t>
            </w:r>
            <w:r>
              <w:rPr>
                <w:rFonts w:hint="eastAsia" w:ascii="宋体" w:hAnsi="宋体" w:eastAsia="宋体" w:cs="宋体"/>
                <w:color w:val="auto"/>
                <w:sz w:val="24"/>
                <w:szCs w:val="24"/>
                <w:highlight w:val="none"/>
                <w:lang w:eastAsia="zh-CN"/>
              </w:rPr>
              <w:t>弱</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5DA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683592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服务技术指标</w:t>
            </w:r>
          </w:p>
          <w:p w14:paraId="51105D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（28分）</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201C102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1.充分有效响应“定时、定点、定人”服务要求得4分，在此基础优于招标文件要求得5-7分；劣于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文件要求得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5C31026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2.能提供针对垃圾台及周边环境及时清理并保持清洁要求的措施方案得4分，在此基础根据方案的优劣性，方案优秀合理得5-7分；方案不足或不够合理得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6572E4A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3.提供充分响应安全操作、规范清运、责任自负的有效措施方案得4分，在此基础根据方案的优劣性，方案优秀合理得5-7分；方案不足或不够合理得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76C380FF">
            <w:pPr>
              <w:pStyle w:val="13"/>
              <w:keepNext w:val="0"/>
              <w:keepLines w:val="0"/>
              <w:suppressLineNumbers w:val="0"/>
              <w:spacing w:before="0" w:beforeAutospacing="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4.制定响应应急突发事件（如雨雪、疫情）的预案和措施方案得4分，在此基础根据方案的优劣性，方案优秀合理得5-7分；方案不足或不够合理得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tc>
      </w:tr>
      <w:tr w14:paraId="6CCE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75FBE0C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w:t>
            </w:r>
            <w:r>
              <w:rPr>
                <w:rFonts w:hint="eastAsia" w:ascii="宋体" w:hAnsi="宋体" w:eastAsia="宋体" w:cs="宋体"/>
                <w:color w:val="auto"/>
                <w:sz w:val="24"/>
                <w:szCs w:val="24"/>
                <w:highlight w:val="none"/>
                <w:lang w:val="en-US" w:eastAsia="zh-CN"/>
              </w:rPr>
              <w:t>辆投入 （6分</w:t>
            </w:r>
            <w:r>
              <w:rPr>
                <w:rFonts w:hint="eastAsia" w:ascii="宋体" w:hAnsi="宋体" w:eastAsia="宋体" w:cs="宋体"/>
                <w:color w:val="auto"/>
                <w:sz w:val="24"/>
                <w:szCs w:val="24"/>
                <w:lang w:val="en-US" w:eastAsia="zh-CN"/>
              </w:rPr>
              <w:t>）</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6AD555C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供应商投入相关手续齐全</w:t>
            </w:r>
            <w:r>
              <w:rPr>
                <w:rFonts w:hint="eastAsia" w:ascii="宋体" w:hAnsi="宋体" w:cs="宋体"/>
                <w:color w:val="auto"/>
                <w:sz w:val="24"/>
                <w:szCs w:val="24"/>
                <w:highlight w:val="none"/>
                <w:lang w:val="en-US" w:eastAsia="zh-CN"/>
              </w:rPr>
              <w:t>的自有</w:t>
            </w:r>
            <w:r>
              <w:rPr>
                <w:rFonts w:hint="eastAsia" w:ascii="宋体" w:hAnsi="宋体" w:eastAsia="宋体" w:cs="宋体"/>
                <w:color w:val="auto"/>
                <w:sz w:val="24"/>
                <w:szCs w:val="24"/>
                <w:highlight w:val="none"/>
                <w:lang w:val="en-US" w:eastAsia="zh-CN"/>
              </w:rPr>
              <w:t>清运车辆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，其中总质量</w:t>
            </w:r>
            <w:r>
              <w:rPr>
                <w:rFonts w:hint="eastAsia" w:ascii="宋体" w:hAnsi="宋体" w:eastAsia="宋体" w:cs="宋体"/>
                <w:color w:val="auto"/>
                <w:sz w:val="24"/>
                <w:szCs w:val="24"/>
                <w:highlight w:val="none"/>
                <w:lang w:val="en-US" w:eastAsia="zh-CN"/>
              </w:rPr>
              <w:t>7吨</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以上压缩式垃圾车</w:t>
            </w:r>
            <w:r>
              <w:rPr>
                <w:rFonts w:hint="eastAsia" w:ascii="宋体" w:hAnsi="宋体" w:cs="宋体"/>
                <w:color w:val="auto"/>
                <w:sz w:val="24"/>
                <w:szCs w:val="24"/>
                <w:highlight w:val="none"/>
                <w:lang w:val="en-US" w:eastAsia="zh-CN"/>
              </w:rPr>
              <w:t>至少5辆（总质量以车辆行驶证登记的总质量为准），</w:t>
            </w:r>
            <w:r>
              <w:rPr>
                <w:rFonts w:hint="eastAsia" w:ascii="宋体" w:hAnsi="宋体" w:eastAsia="宋体" w:cs="宋体"/>
                <w:color w:val="auto"/>
                <w:sz w:val="24"/>
                <w:szCs w:val="24"/>
                <w:highlight w:val="none"/>
                <w:lang w:val="en-US" w:eastAsia="zh-CN"/>
              </w:rPr>
              <w:t>密闭</w:t>
            </w:r>
            <w:r>
              <w:rPr>
                <w:rFonts w:hint="eastAsia" w:ascii="宋体" w:hAnsi="宋体" w:cs="宋体"/>
                <w:color w:val="auto"/>
                <w:sz w:val="24"/>
                <w:szCs w:val="24"/>
                <w:highlight w:val="none"/>
                <w:lang w:val="en-US" w:eastAsia="zh-CN"/>
              </w:rPr>
              <w:t>式</w:t>
            </w:r>
            <w:r>
              <w:rPr>
                <w:rFonts w:hint="eastAsia" w:ascii="宋体" w:hAnsi="宋体" w:eastAsia="宋体" w:cs="宋体"/>
                <w:color w:val="auto"/>
                <w:sz w:val="24"/>
                <w:szCs w:val="24"/>
                <w:highlight w:val="none"/>
                <w:lang w:val="en-US" w:eastAsia="zh-CN"/>
              </w:rPr>
              <w:t>半挂垃圾清运车</w:t>
            </w:r>
            <w:r>
              <w:rPr>
                <w:rFonts w:hint="eastAsia" w:ascii="宋体" w:hAnsi="宋体" w:cs="宋体"/>
                <w:color w:val="auto"/>
                <w:sz w:val="24"/>
                <w:szCs w:val="24"/>
                <w:highlight w:val="none"/>
                <w:lang w:val="en-US" w:eastAsia="zh-CN"/>
              </w:rPr>
              <w:t>至少1辆</w:t>
            </w:r>
            <w:r>
              <w:rPr>
                <w:rFonts w:hint="eastAsia" w:ascii="宋体" w:hAnsi="宋体" w:eastAsia="宋体" w:cs="宋体"/>
                <w:color w:val="auto"/>
                <w:sz w:val="24"/>
                <w:szCs w:val="24"/>
                <w:highlight w:val="none"/>
                <w:lang w:val="en-US" w:eastAsia="zh-CN"/>
              </w:rPr>
              <w:t>，得4分</w:t>
            </w:r>
            <w:r>
              <w:rPr>
                <w:rFonts w:hint="eastAsia" w:ascii="宋体" w:hAnsi="宋体" w:cs="宋体"/>
                <w:color w:val="auto"/>
                <w:sz w:val="24"/>
                <w:szCs w:val="24"/>
                <w:highlight w:val="none"/>
                <w:lang w:val="en-US" w:eastAsia="zh-CN"/>
              </w:rPr>
              <w:t>，不足或少于6辆不得分</w:t>
            </w:r>
            <w:r>
              <w:rPr>
                <w:rFonts w:hint="eastAsia" w:ascii="宋体" w:hAnsi="宋体" w:eastAsia="宋体" w:cs="宋体"/>
                <w:color w:val="auto"/>
                <w:sz w:val="24"/>
                <w:szCs w:val="24"/>
                <w:highlight w:val="none"/>
                <w:lang w:val="en-US" w:eastAsia="zh-CN"/>
              </w:rPr>
              <w:t>；每增加1辆，得1分，最高得6分。（注：</w:t>
            </w:r>
            <w:r>
              <w:rPr>
                <w:rFonts w:hint="eastAsia" w:ascii="宋体" w:hAnsi="宋体" w:cs="宋体"/>
                <w:color w:val="auto"/>
                <w:sz w:val="24"/>
                <w:szCs w:val="24"/>
                <w:highlight w:val="none"/>
                <w:lang w:val="en-US" w:eastAsia="zh-CN"/>
              </w:rPr>
              <w:t>需提供</w:t>
            </w:r>
            <w:r>
              <w:rPr>
                <w:rFonts w:hint="eastAsia" w:ascii="宋体" w:hAnsi="宋体" w:eastAsia="宋体" w:cs="宋体"/>
                <w:color w:val="auto"/>
                <w:sz w:val="24"/>
                <w:szCs w:val="24"/>
                <w:highlight w:val="none"/>
                <w:lang w:val="en-US" w:eastAsia="zh-CN"/>
              </w:rPr>
              <w:t>车辆登记证、车辆行驶证、车辆保险等手续复印件，并提供投入车辆照片彩图作为评分标准。）</w:t>
            </w:r>
          </w:p>
        </w:tc>
      </w:tr>
      <w:tr w14:paraId="291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5437FC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w:t>
            </w:r>
            <w:r>
              <w:rPr>
                <w:rFonts w:hint="eastAsia" w:ascii="宋体" w:hAnsi="宋体" w:eastAsia="宋体" w:cs="宋体"/>
                <w:color w:val="auto"/>
                <w:sz w:val="24"/>
                <w:szCs w:val="24"/>
                <w:highlight w:val="none"/>
                <w:lang w:val="en-US" w:eastAsia="zh-CN"/>
              </w:rPr>
              <w:t>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lang w:val="en-US" w:eastAsia="zh-CN"/>
              </w:rPr>
              <w:t>分）</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2369D6AC">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1.当遇到临时性、季节性或重大</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lang w:val="en-US" w:eastAsia="zh-CN"/>
              </w:rPr>
              <w:t>导致垃圾量增加（如落叶季等），按要求增加清运次数，且不增加费用，每增加1次得1分，最高得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未增加得0分；</w:t>
            </w:r>
          </w:p>
          <w:p w14:paraId="3A73F6C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2.严格遵守政府规定，制定了落实垃圾分类工作制度，得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分，无此项制度得0分；</w:t>
            </w:r>
          </w:p>
          <w:p w14:paraId="16139E5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3.制定应对各种突发困难，如何确保服务质量的制度，得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分，无此项制度得0分；</w:t>
            </w:r>
          </w:p>
          <w:p w14:paraId="7771B1C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4.为采购人提供了其他合理有效的增值服务得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分，无此项得0分</w:t>
            </w:r>
            <w:r>
              <w:rPr>
                <w:rFonts w:hint="eastAsia" w:ascii="宋体" w:hAnsi="宋体" w:cs="宋体"/>
                <w:color w:val="auto"/>
                <w:sz w:val="24"/>
                <w:szCs w:val="24"/>
                <w:highlight w:val="none"/>
                <w:lang w:val="en-US" w:eastAsia="zh-CN"/>
              </w:rPr>
              <w:t>；</w:t>
            </w:r>
          </w:p>
          <w:p w14:paraId="28B8B67E">
            <w:pPr>
              <w:pStyle w:val="13"/>
              <w:rPr>
                <w:rFonts w:hint="default"/>
                <w:color w:val="auto"/>
                <w:lang w:val="en-US" w:eastAsia="zh-CN"/>
              </w:rPr>
            </w:pPr>
            <w:r>
              <w:rPr>
                <w:rFonts w:hint="eastAsia" w:ascii="宋体" w:hAnsi="宋体" w:cs="宋体"/>
                <w:color w:val="auto"/>
                <w:sz w:val="24"/>
                <w:szCs w:val="24"/>
                <w:highlight w:val="none"/>
                <w:lang w:val="en-US" w:eastAsia="zh-CN"/>
              </w:rPr>
              <w:t>5.在项目所在地注册或设立有分支机构（提供营业执照及固定办公场所证明），计4分，无此项得0分。</w:t>
            </w:r>
          </w:p>
        </w:tc>
      </w:tr>
      <w:tr w14:paraId="7C7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1CCA63F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人员管理</w:t>
            </w:r>
          </w:p>
          <w:p w14:paraId="1DED586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70CDF143">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1.配备符合垃圾清运车辆要求的驾驶员，并且提供驾驶人员的相关资料（提供机动车B2及以上驾驶证复印件等资料），得3分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p w14:paraId="35A86CA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2.驾照与车辆配置要求匹配，驾龄10年以上，且服务期限内不得超过法定退休年龄，得3分，未提供不得分；</w:t>
            </w:r>
          </w:p>
          <w:p w14:paraId="646F6A9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3.有文明驾驶、文明操作设备的管理制度，有人员培训方案，得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3分，未提供不得分</w:t>
            </w:r>
            <w:r>
              <w:rPr>
                <w:rFonts w:hint="eastAsia" w:ascii="宋体" w:hAnsi="宋体" w:cs="宋体"/>
                <w:color w:val="auto"/>
                <w:sz w:val="24"/>
                <w:szCs w:val="24"/>
                <w:highlight w:val="none"/>
                <w:lang w:val="en-US" w:eastAsia="zh-CN"/>
              </w:rPr>
              <w:t>。</w:t>
            </w:r>
          </w:p>
        </w:tc>
      </w:tr>
      <w:tr w14:paraId="5B6D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14:paraId="51076D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C1AF5B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8073" w:type="dxa"/>
            <w:gridSpan w:val="2"/>
            <w:tcBorders>
              <w:top w:val="single" w:color="auto" w:sz="4" w:space="0"/>
              <w:left w:val="single" w:color="auto" w:sz="4" w:space="0"/>
              <w:bottom w:val="single" w:color="auto" w:sz="4" w:space="0"/>
              <w:right w:val="single" w:color="auto" w:sz="4" w:space="0"/>
            </w:tcBorders>
            <w:noWrap w:val="0"/>
            <w:vAlign w:val="center"/>
          </w:tcPr>
          <w:p w14:paraId="7D60F3F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供应商提供自2021年1月（以签订</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日期为准）至今，同类型项目业绩的完整合同，每份计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，未提供不得分。</w:t>
            </w:r>
          </w:p>
          <w:p w14:paraId="79765BF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备注：供应商在业绩证明材料前需提供业绩情况表，其中包括服务的单位名称、项目名称、签订日期等。</w:t>
            </w:r>
          </w:p>
        </w:tc>
      </w:tr>
    </w:tbl>
    <w:p w14:paraId="7B2C2148">
      <w:pPr>
        <w:pStyle w:val="13"/>
        <w:rPr>
          <w:rFonts w:ascii="宋体" w:hAnsi="宋体" w:cs="宋体"/>
          <w:b/>
          <w:color w:val="auto"/>
          <w:sz w:val="28"/>
          <w:szCs w:val="28"/>
        </w:rPr>
      </w:pPr>
    </w:p>
    <w:p w14:paraId="38E798F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注：1）评委打分超过得分界限或未按本方法赋分时，该评委的打分按废票处理。</w:t>
      </w:r>
    </w:p>
    <w:p w14:paraId="361DFFB3">
      <w:pPr>
        <w:numPr>
          <w:ilvl w:val="0"/>
          <w:numId w:val="3"/>
        </w:num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各种计算数字均保留两位小数，第三位“四舍五入”。 </w:t>
      </w:r>
    </w:p>
    <w:p w14:paraId="6C21A3D0">
      <w:pPr>
        <w:spacing w:line="460" w:lineRule="exact"/>
        <w:ind w:firstLine="562" w:firstLineChars="200"/>
        <w:rPr>
          <w:rFonts w:ascii="宋体" w:hAnsi="宋体" w:cs="宋体"/>
          <w:color w:val="auto"/>
          <w:sz w:val="28"/>
          <w:szCs w:val="28"/>
        </w:rPr>
      </w:pPr>
      <w:r>
        <w:rPr>
          <w:rFonts w:hint="eastAsia" w:ascii="宋体" w:hAnsi="宋体" w:cs="宋体"/>
          <w:b/>
          <w:bCs/>
          <w:color w:val="auto"/>
          <w:sz w:val="28"/>
          <w:szCs w:val="28"/>
        </w:rPr>
        <w:t>3）特殊情况处理</w:t>
      </w:r>
      <w:r>
        <w:rPr>
          <w:rFonts w:hint="eastAsia" w:ascii="宋体" w:hAnsi="宋体" w:cs="宋体"/>
          <w:color w:val="auto"/>
          <w:sz w:val="28"/>
          <w:szCs w:val="28"/>
        </w:rPr>
        <w:t>：</w:t>
      </w:r>
    </w:p>
    <w:p w14:paraId="674453C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a、当</w:t>
      </w:r>
      <w:r>
        <w:rPr>
          <w:rFonts w:hint="eastAsia" w:ascii="宋体" w:hAnsi="宋体" w:cs="宋体"/>
          <w:color w:val="auto"/>
          <w:sz w:val="28"/>
          <w:szCs w:val="28"/>
          <w:lang w:eastAsia="zh-CN"/>
        </w:rPr>
        <w:t>供应商</w:t>
      </w:r>
      <w:r>
        <w:rPr>
          <w:rFonts w:hint="eastAsia" w:ascii="宋体" w:hAnsi="宋体" w:cs="宋体"/>
          <w:color w:val="auto"/>
          <w:sz w:val="28"/>
          <w:szCs w:val="28"/>
        </w:rPr>
        <w:t>某评分项出现未报、漏报或零报价时，该分项得零分，并不参与投标报价分的计算。</w:t>
      </w:r>
    </w:p>
    <w:p w14:paraId="0C8BD28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b</w:t>
      </w:r>
      <w:r>
        <w:rPr>
          <w:rFonts w:hint="eastAsia" w:ascii="宋体" w:hAnsi="宋体" w:cs="宋体"/>
          <w:color w:val="auto"/>
          <w:sz w:val="28"/>
          <w:szCs w:val="28"/>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56600E4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c</w:t>
      </w:r>
      <w:r>
        <w:rPr>
          <w:rFonts w:hint="eastAsia" w:ascii="宋体" w:hAnsi="宋体" w:cs="宋体"/>
          <w:color w:val="auto"/>
          <w:sz w:val="28"/>
          <w:szCs w:val="28"/>
        </w:rPr>
        <w:t>、评标过程中，若出现本评标方法以外的特殊情况时，将暂停评标，待评委商榷后再进行复会。</w:t>
      </w:r>
    </w:p>
    <w:p w14:paraId="5253B2DF">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3-7、政府采购政策评分标准</w:t>
      </w:r>
    </w:p>
    <w:p w14:paraId="629E8B1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3-7-1、小微企业的价格评分标准</w:t>
      </w:r>
    </w:p>
    <w:p w14:paraId="78BDA06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（1）对小型、微型企业产品的价格给予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1BBD86B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（2）联合体共同参加非专门面向中小企业的政府采购活动，联合协议中约定，小型和微型企业的协议合同金额占到联合体协议合同金额的30%以上的，可给予联合体</w:t>
      </w:r>
      <w:r>
        <w:rPr>
          <w:rFonts w:hint="eastAsia" w:ascii="宋体" w:hAnsi="宋体" w:cs="宋体"/>
          <w:color w:val="auto"/>
          <w:sz w:val="28"/>
          <w:szCs w:val="28"/>
          <w:lang w:val="en-US" w:eastAsia="zh-CN"/>
        </w:rPr>
        <w:t>4</w:t>
      </w:r>
      <w:r>
        <w:rPr>
          <w:rFonts w:hint="eastAsia" w:ascii="宋体" w:hAnsi="宋体" w:cs="宋体"/>
          <w:color w:val="auto"/>
          <w:sz w:val="28"/>
          <w:szCs w:val="28"/>
        </w:rPr>
        <w:t>%的价格扣除，用扣除后的价格参与评审，其评标价=投标报价*（1-</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14:paraId="68DDE66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参加本项目的小微企业须提供《中小企业声明函》（附件），未提供的不视为小微企业。本项目提供的货物不包括使用大型企业注册商标的货物，小型、微型企业提供中型企业制造的货物的，视同为中型企业。</w:t>
      </w:r>
      <w:r>
        <w:rPr>
          <w:rFonts w:hint="eastAsia" w:ascii="宋体" w:hAnsi="宋体" w:cs="宋体"/>
          <w:color w:val="auto"/>
          <w:sz w:val="28"/>
          <w:szCs w:val="28"/>
          <w:lang w:eastAsia="zh-CN"/>
        </w:rPr>
        <w:t>供应商</w:t>
      </w:r>
      <w:r>
        <w:rPr>
          <w:rFonts w:hint="eastAsia" w:ascii="宋体" w:hAnsi="宋体" w:cs="宋体"/>
          <w:color w:val="auto"/>
          <w:sz w:val="28"/>
          <w:szCs w:val="28"/>
        </w:rPr>
        <w:t>须做出承诺，保证真实性，如有虚假，将依法承担相应责任。</w:t>
      </w:r>
    </w:p>
    <w:p w14:paraId="562F2C84">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C45CC8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3-7-2、监狱企业的价格评分标准</w:t>
      </w:r>
    </w:p>
    <w:p w14:paraId="5F40D0E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（1）在政府采购活动中，监狱企业视同小型、微型企业，享受预留份额、评审中价格扣除等政府采购促进中小企业发展的政府采购政策。对监狱企业产品的价格给予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5BC5BDA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（2）监狱企业属于小型、微型企业的，不重复享受政策。 </w:t>
      </w:r>
    </w:p>
    <w:p w14:paraId="6DFF74A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（3）监狱企业参加政府采购活动时，应当提供由省级以上监狱管理局、戒毒管理局（含新疆生产建设兵团）出具的属于监狱企业的证明文件。</w:t>
      </w:r>
      <w:r>
        <w:rPr>
          <w:rFonts w:hint="eastAsia" w:ascii="宋体" w:hAnsi="宋体" w:cs="宋体"/>
          <w:color w:val="auto"/>
          <w:sz w:val="28"/>
          <w:szCs w:val="28"/>
        </w:rPr>
        <w:br w:type="textWrapping"/>
      </w:r>
      <w:r>
        <w:rPr>
          <w:rFonts w:hint="eastAsia" w:ascii="宋体" w:hAnsi="宋体" w:cs="宋体"/>
          <w:color w:val="auto"/>
          <w:sz w:val="28"/>
          <w:szCs w:val="28"/>
        </w:rPr>
        <w:t xml:space="preserve">    （4）监狱企业按《财政部、司法部关于政府采购支持监狱企业发展有关问题的通知》（财库〔2014〕68号）文件规定标准执行。</w:t>
      </w:r>
    </w:p>
    <w:p w14:paraId="5814468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3-7-3、残疾人福利性单位的价格评分标准</w:t>
      </w:r>
    </w:p>
    <w:p w14:paraId="2DD783D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（1）在政府采购活动中，残疾人福利性单位视同小型、微型企业，享受预留份额、评审中价格扣除等政府采购促进中小企业发展的政府采购政策。对残疾人福利性单位产品的价格给予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0852E1B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（2）残疾人福利性单位属于小型、微型企业的，不重复享受政策。</w:t>
      </w:r>
    </w:p>
    <w:p w14:paraId="4B30E7F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（3）符合条件的残疾人福利性单位在参加政府采购活动时，应当提供本通知规定的《残疾人福利性单位声明函》（见附件），并对声明的真实性负责，未提供的不视为残疾人福利性单位。 </w:t>
      </w:r>
    </w:p>
    <w:p w14:paraId="1955B39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3-7-4、节能产品、环境标志产品政策</w:t>
      </w:r>
    </w:p>
    <w:p w14:paraId="55BCFC12">
      <w:pPr>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（1）节能产品根据</w:t>
      </w:r>
      <w:r>
        <w:rPr>
          <w:rFonts w:hint="eastAsia" w:ascii="宋体" w:hAnsi="宋体" w:cs="宋体"/>
          <w:color w:val="auto"/>
          <w:sz w:val="28"/>
          <w:szCs w:val="28"/>
        </w:rPr>
        <w:t>《财政部、国家发展和改革委员会关于印发&lt;节能产品政府采购实施意见&gt;的通知》（财库【2004】185号）、</w:t>
      </w:r>
      <w:r>
        <w:rPr>
          <w:rFonts w:hint="eastAsia" w:ascii="宋体" w:hAnsi="宋体" w:cs="宋体"/>
          <w:bCs/>
          <w:color w:val="auto"/>
          <w:sz w:val="28"/>
          <w:szCs w:val="28"/>
        </w:rPr>
        <w:t>《国务院办公厅关于建立政府强制采购节能产品制度的通知》（</w:t>
      </w:r>
      <w:r>
        <w:rPr>
          <w:rFonts w:hint="eastAsia" w:ascii="宋体" w:hAnsi="宋体" w:cs="宋体"/>
          <w:color w:val="auto"/>
          <w:sz w:val="28"/>
          <w:szCs w:val="28"/>
        </w:rPr>
        <w:t>国办发〔2007〕51号</w:t>
      </w:r>
      <w:r>
        <w:rPr>
          <w:rFonts w:hint="eastAsia" w:ascii="宋体" w:hAnsi="宋体" w:cs="宋体"/>
          <w:bCs/>
          <w:color w:val="auto"/>
          <w:sz w:val="28"/>
          <w:szCs w:val="28"/>
        </w:rPr>
        <w:t>）的</w:t>
      </w:r>
      <w:r>
        <w:rPr>
          <w:rFonts w:hint="eastAsia" w:ascii="宋体" w:hAnsi="宋体" w:cs="宋体"/>
          <w:color w:val="auto"/>
          <w:sz w:val="28"/>
          <w:szCs w:val="28"/>
        </w:rPr>
        <w:t>有关规定</w:t>
      </w:r>
      <w:r>
        <w:rPr>
          <w:rFonts w:hint="eastAsia" w:ascii="宋体" w:hAnsi="宋体" w:cs="宋体"/>
          <w:bCs/>
          <w:color w:val="auto"/>
          <w:sz w:val="28"/>
          <w:szCs w:val="28"/>
        </w:rPr>
        <w:t>，以中国政府采购网（http://www.ccgp.gov.cn/）公布的最新一期节能产品政府采</w:t>
      </w:r>
      <w:r>
        <w:rPr>
          <w:rFonts w:hint="eastAsia" w:ascii="宋体" w:hAnsi="宋体" w:cs="宋体"/>
          <w:color w:val="auto"/>
          <w:sz w:val="28"/>
          <w:szCs w:val="28"/>
        </w:rPr>
        <w:t>购清单为准。节能清单所列产品包括政府强制采购和优先采购的节能产品，标注“★”的品目为政府强制采购的节能产品，其他品目为政府优先采购的节能产品。</w:t>
      </w:r>
    </w:p>
    <w:p w14:paraId="7596AAD4">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（2）环境标志产品根据</w:t>
      </w:r>
      <w:r>
        <w:rPr>
          <w:rFonts w:hint="eastAsia" w:ascii="宋体" w:hAnsi="宋体" w:cs="宋体"/>
          <w:color w:val="auto"/>
          <w:sz w:val="28"/>
          <w:szCs w:val="28"/>
        </w:rPr>
        <w:t>《财政部、国家环保总局联合印发&lt;关于环境标志产品政府采购实施的意见</w:t>
      </w:r>
      <w:r>
        <w:rPr>
          <w:rFonts w:hint="eastAsia" w:ascii="宋体" w:hAnsi="宋体" w:cs="宋体"/>
          <w:bCs/>
          <w:color w:val="auto"/>
          <w:sz w:val="28"/>
          <w:szCs w:val="28"/>
        </w:rPr>
        <w:t>&gt;》（财库【2006】90号）的规定，以中国政府采购网（http://www.ccgp.gov.cn/）公布的最新一期环境标志产品政府采购清单为准。环保清单所列产品为政府优先采购产品。</w:t>
      </w:r>
    </w:p>
    <w:p w14:paraId="75597972">
      <w:pPr>
        <w:pStyle w:val="4"/>
        <w:ind w:left="0" w:leftChars="0" w:firstLine="0" w:firstLineChars="0"/>
        <w:jc w:val="center"/>
        <w:rPr>
          <w:color w:val="auto"/>
          <w:sz w:val="22"/>
          <w:szCs w:val="24"/>
        </w:rPr>
      </w:pPr>
      <w:r>
        <w:rPr>
          <w:rFonts w:hint="eastAsia" w:cs="宋体" w:asciiTheme="minorEastAsia" w:hAnsiTheme="minorEastAsia" w:eastAsiaTheme="minorEastAsia"/>
          <w:b/>
          <w:bCs/>
          <w:color w:val="auto"/>
          <w:kern w:val="1"/>
          <w:sz w:val="32"/>
          <w:szCs w:val="32"/>
          <w:lang w:val="en-US" w:eastAsia="zh-CN" w:bidi="ar-SA"/>
        </w:rPr>
        <w:t>本项目专门面向中小企业采购，</w:t>
      </w:r>
      <w:r>
        <w:rPr>
          <w:rFonts w:hint="eastAsia" w:cs="宋体" w:asciiTheme="minorEastAsia" w:hAnsiTheme="minorEastAsia"/>
          <w:b/>
          <w:bCs/>
          <w:color w:val="auto"/>
          <w:kern w:val="1"/>
          <w:sz w:val="32"/>
          <w:szCs w:val="32"/>
          <w:lang w:val="en-US" w:eastAsia="zh-CN" w:bidi="ar-SA"/>
        </w:rPr>
        <w:t>不享受中小企业价格优惠政策。</w:t>
      </w:r>
    </w:p>
    <w:p w14:paraId="037F98DC">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4、</w:t>
      </w:r>
      <w:r>
        <w:rPr>
          <w:rFonts w:hint="eastAsia" w:ascii="宋体" w:hAnsi="宋体" w:cs="宋体"/>
          <w:b/>
          <w:bCs/>
          <w:color w:val="auto"/>
          <w:sz w:val="28"/>
          <w:szCs w:val="28"/>
        </w:rPr>
        <w:t>定标</w:t>
      </w:r>
    </w:p>
    <w:p w14:paraId="5A15E3A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4-1、定标程序</w:t>
      </w:r>
    </w:p>
    <w:p w14:paraId="45FA65DF">
      <w:pPr>
        <w:numPr>
          <w:ilvl w:val="0"/>
          <w:numId w:val="4"/>
        </w:num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评标委员会依据评标办法，经过初审、澄清、比较与评价等程序后，在最大限度满足招标文件实质性要求前提下进行综合评审，以评标总得分最高到低的顺序推荐3名以上中标候选人，并编写</w:t>
      </w:r>
      <w:bookmarkStart w:id="23" w:name="OLE_LINK4"/>
      <w:r>
        <w:rPr>
          <w:rFonts w:hint="eastAsia" w:ascii="宋体" w:hAnsi="宋体" w:cs="宋体"/>
          <w:color w:val="auto"/>
          <w:sz w:val="28"/>
          <w:szCs w:val="28"/>
        </w:rPr>
        <w:t>评标</w:t>
      </w:r>
      <w:bookmarkEnd w:id="23"/>
      <w:r>
        <w:rPr>
          <w:rFonts w:hint="eastAsia" w:ascii="宋体" w:hAnsi="宋体" w:cs="宋体"/>
          <w:color w:val="auto"/>
          <w:sz w:val="28"/>
          <w:szCs w:val="28"/>
        </w:rPr>
        <w:t>报告。　</w:t>
      </w:r>
    </w:p>
    <w:p w14:paraId="17ECA6A6">
      <w:pPr>
        <w:numPr>
          <w:ilvl w:val="0"/>
          <w:numId w:val="4"/>
        </w:numPr>
        <w:spacing w:line="460" w:lineRule="exact"/>
        <w:ind w:firstLine="560" w:firstLineChars="200"/>
        <w:rPr>
          <w:rFonts w:ascii="宋体" w:hAnsi="宋体" w:cs="宋体"/>
          <w:color w:val="auto"/>
          <w:sz w:val="28"/>
          <w:szCs w:val="28"/>
        </w:rPr>
      </w:pPr>
      <w:bookmarkStart w:id="24" w:name="OLE_LINK18"/>
      <w:r>
        <w:rPr>
          <w:rFonts w:hint="eastAsia" w:ascii="宋体" w:hAnsi="宋体" w:cs="宋体"/>
          <w:color w:val="auto"/>
          <w:sz w:val="28"/>
          <w:szCs w:val="28"/>
        </w:rPr>
        <w:t>评标委员会成员应当在评标报告上签字，对自己的评审意见承担法律责任。评标委员会成员对评标报告有异议的，评标委员会按照少数服从多数的原则推荐中标候选人。对评标报告有异议的，应当在评标报告上签署不同意见并说明理由，否则视为同意评标报告。</w:t>
      </w:r>
    </w:p>
    <w:p w14:paraId="32E0165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bookmarkEnd w:id="24"/>
      <w:r>
        <w:rPr>
          <w:rFonts w:hint="eastAsia" w:ascii="宋体" w:hAnsi="宋体" w:cs="宋体"/>
          <w:color w:val="auto"/>
          <w:sz w:val="28"/>
          <w:szCs w:val="28"/>
        </w:rPr>
        <w:t>采购代理机构应当自评审结束之日起2个工作日内将评审报告送交采购人。采购人在收到评审报告5个工作日内，从评审报告推荐的中标候选人中，以评标总分最高的</w:t>
      </w:r>
      <w:r>
        <w:rPr>
          <w:rFonts w:hint="eastAsia" w:ascii="宋体" w:hAnsi="宋体" w:cs="宋体"/>
          <w:color w:val="auto"/>
          <w:sz w:val="28"/>
          <w:szCs w:val="28"/>
          <w:lang w:eastAsia="zh-CN"/>
        </w:rPr>
        <w:t>供应商</w:t>
      </w:r>
      <w:r>
        <w:rPr>
          <w:rFonts w:hint="eastAsia" w:ascii="宋体" w:hAnsi="宋体" w:cs="宋体"/>
          <w:color w:val="auto"/>
          <w:sz w:val="28"/>
          <w:szCs w:val="28"/>
        </w:rPr>
        <w:t>作为中标人，向采购代理机构出具《定标复函》；逾期未确定中标单位且不提出异议的，视为确定评标报告推荐的评标得分最高的</w:t>
      </w:r>
      <w:r>
        <w:rPr>
          <w:rFonts w:hint="eastAsia" w:ascii="宋体" w:hAnsi="宋体" w:cs="宋体"/>
          <w:color w:val="auto"/>
          <w:sz w:val="28"/>
          <w:szCs w:val="28"/>
          <w:lang w:eastAsia="zh-CN"/>
        </w:rPr>
        <w:t>供应商</w:t>
      </w:r>
      <w:r>
        <w:rPr>
          <w:rFonts w:hint="eastAsia" w:ascii="宋体" w:hAnsi="宋体" w:cs="宋体"/>
          <w:color w:val="auto"/>
          <w:sz w:val="28"/>
          <w:szCs w:val="28"/>
        </w:rPr>
        <w:t>为中标人。</w:t>
      </w:r>
    </w:p>
    <w:p w14:paraId="4513297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（4）采购代理机构接到的《定标复函》后，在2个工作日内，将中标结果在陕西省政府采购网上进行公告。公告发布1个工作日，其他</w:t>
      </w:r>
      <w:r>
        <w:rPr>
          <w:rFonts w:hint="eastAsia" w:ascii="宋体" w:hAnsi="宋体" w:cs="宋体"/>
          <w:color w:val="auto"/>
          <w:sz w:val="28"/>
          <w:szCs w:val="28"/>
          <w:lang w:eastAsia="zh-CN"/>
        </w:rPr>
        <w:t>供应商</w:t>
      </w:r>
      <w:r>
        <w:rPr>
          <w:rFonts w:hint="eastAsia" w:ascii="宋体" w:hAnsi="宋体" w:cs="宋体"/>
          <w:color w:val="auto"/>
          <w:sz w:val="28"/>
          <w:szCs w:val="28"/>
        </w:rPr>
        <w:t>若有异议，按《政府采购法》第52条执行。</w:t>
      </w:r>
    </w:p>
    <w:p w14:paraId="7B2A4B8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4-2、中标人确定后，采购人和采购代理机构对未中标原因不作任何解释。</w:t>
      </w:r>
    </w:p>
    <w:p w14:paraId="167A8A13">
      <w:pPr>
        <w:spacing w:line="460" w:lineRule="exact"/>
        <w:ind w:firstLine="562" w:firstLineChars="200"/>
        <w:rPr>
          <w:rFonts w:ascii="宋体" w:hAnsi="宋体" w:cs="宋体"/>
          <w:b/>
          <w:color w:val="auto"/>
          <w:sz w:val="28"/>
          <w:szCs w:val="28"/>
        </w:rPr>
      </w:pPr>
      <w:bookmarkStart w:id="25" w:name="_Toc458617461"/>
      <w:bookmarkStart w:id="26" w:name="_Toc458617738"/>
      <w:bookmarkStart w:id="27" w:name="_Toc458617739"/>
      <w:bookmarkStart w:id="28" w:name="_Toc458617462"/>
      <w:bookmarkStart w:id="29" w:name="_Toc458617790"/>
      <w:bookmarkStart w:id="30" w:name="_Toc9217"/>
      <w:r>
        <w:rPr>
          <w:rFonts w:hint="eastAsia" w:ascii="宋体" w:hAnsi="宋体" w:cs="宋体"/>
          <w:b/>
          <w:color w:val="auto"/>
          <w:sz w:val="28"/>
          <w:szCs w:val="28"/>
        </w:rPr>
        <w:t>5、投标无效的情形：</w:t>
      </w:r>
    </w:p>
    <w:p w14:paraId="19CFECB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5-1、未按照招标文件的规定提交投标保证金的；</w:t>
      </w:r>
    </w:p>
    <w:p w14:paraId="4796084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5-2、投标文件未按招标文件要求签署、盖章的；</w:t>
      </w:r>
    </w:p>
    <w:p w14:paraId="6C9091C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5-3、不具备招标文件中规定的资格要求的；</w:t>
      </w:r>
    </w:p>
    <w:p w14:paraId="0A59C40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5-4、报价超过招标文件中规定的预算金额的；</w:t>
      </w:r>
    </w:p>
    <w:p w14:paraId="7BADAA0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5-5、投标文件含有采购人不能接受的附加条件的；</w:t>
      </w:r>
    </w:p>
    <w:p w14:paraId="4264291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5-6、提供虚假材料谋取中标的；</w:t>
      </w:r>
    </w:p>
    <w:p w14:paraId="3A8ACC0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5-7、采取不正当手段诋毁、排挤其他</w:t>
      </w:r>
      <w:r>
        <w:rPr>
          <w:rFonts w:hint="eastAsia" w:ascii="宋体" w:hAnsi="宋体" w:cs="宋体"/>
          <w:color w:val="auto"/>
          <w:sz w:val="28"/>
          <w:szCs w:val="28"/>
          <w:lang w:eastAsia="zh-CN"/>
        </w:rPr>
        <w:t>供应商</w:t>
      </w:r>
      <w:r>
        <w:rPr>
          <w:rFonts w:hint="eastAsia" w:ascii="宋体" w:hAnsi="宋体" w:cs="宋体"/>
          <w:color w:val="auto"/>
          <w:sz w:val="28"/>
          <w:szCs w:val="28"/>
        </w:rPr>
        <w:t>的；</w:t>
      </w:r>
    </w:p>
    <w:p w14:paraId="11A23E7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5-8、法律、法规和招标文件规定的其他无效情形。</w:t>
      </w:r>
    </w:p>
    <w:bookmarkEnd w:id="25"/>
    <w:bookmarkEnd w:id="26"/>
    <w:p w14:paraId="3F8E9C90">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6、中标通知书及未中标通知书</w:t>
      </w:r>
    </w:p>
    <w:p w14:paraId="463B224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6-1、中标通知书及未中标通知书将在中标公告发布的同时由采购代理机构发出。</w:t>
      </w:r>
    </w:p>
    <w:p w14:paraId="2FC411B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6-2、中标人应在接到采购代理机构通知之日起七日内领取中标通知书。未在规定时间内领取中标通知书的，投标保证金不予退还。提供投标担保的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将由专业担保机构先行偿付采购人损失。</w:t>
      </w:r>
    </w:p>
    <w:p w14:paraId="6984738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6-3、中标通知书发出后，采购人不得违法改变中标结果，中标人无正当理由不得弃中标。</w:t>
      </w:r>
    </w:p>
    <w:p w14:paraId="72264C98">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八、合同</w:t>
      </w:r>
      <w:bookmarkEnd w:id="27"/>
      <w:bookmarkEnd w:id="28"/>
      <w:bookmarkEnd w:id="29"/>
      <w:bookmarkEnd w:id="30"/>
    </w:p>
    <w:p w14:paraId="4CC442C1">
      <w:pPr>
        <w:spacing w:line="460" w:lineRule="exact"/>
        <w:ind w:firstLine="560" w:firstLineChars="200"/>
        <w:rPr>
          <w:rFonts w:ascii="宋体" w:hAnsi="宋体" w:cs="宋体"/>
          <w:color w:val="auto"/>
          <w:sz w:val="28"/>
          <w:szCs w:val="28"/>
        </w:rPr>
      </w:pPr>
      <w:bookmarkStart w:id="31" w:name="_Toc458617791"/>
      <w:bookmarkStart w:id="32" w:name="_Toc458617740"/>
      <w:bookmarkStart w:id="33" w:name="_Toc458617463"/>
      <w:bookmarkStart w:id="34" w:name="_Toc32207"/>
      <w:r>
        <w:rPr>
          <w:rFonts w:hint="eastAsia" w:ascii="宋体" w:hAnsi="宋体" w:cs="宋体"/>
          <w:color w:val="auto"/>
          <w:sz w:val="28"/>
          <w:szCs w:val="28"/>
        </w:rPr>
        <w:t>1、中标人在收到中标通知书后三十（30）个日历日内，应按招标文件的要求与采购人签订合同。</w:t>
      </w:r>
    </w:p>
    <w:p w14:paraId="7AD3D4E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中标人因自身原因不按规定与采购人签订合同或者拒绝与采购人签订合同的，则采购人将废除授标，投标保证金不予退还。给采购人造成损失超过投标保证金额的，还应当对超过部分予以赔偿，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14:paraId="6067772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3、中标通知书将是合同的重要组成部分。招标文件、中标人的投标文件及评议过程中有关的澄清文件均作为合同附件。</w:t>
      </w:r>
    </w:p>
    <w:p w14:paraId="050F5C9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4、中标后，中标人应按照合同约定履行义务，完成招标项目，经采购人同意，中标人可以依法采取分包方式履行合同。分包部分为中标项目的部分非主体、非关键性工作。接受分包的</w:t>
      </w:r>
      <w:r>
        <w:rPr>
          <w:rFonts w:hint="eastAsia" w:ascii="宋体" w:hAnsi="宋体" w:cs="宋体"/>
          <w:color w:val="auto"/>
          <w:sz w:val="28"/>
          <w:szCs w:val="28"/>
          <w:lang w:eastAsia="zh-CN"/>
        </w:rPr>
        <w:t>供应商</w:t>
      </w:r>
      <w:r>
        <w:rPr>
          <w:rFonts w:hint="eastAsia" w:ascii="宋体" w:hAnsi="宋体" w:cs="宋体"/>
          <w:color w:val="auto"/>
          <w:sz w:val="28"/>
          <w:szCs w:val="28"/>
        </w:rPr>
        <w:t>应当具备相应的资格条件，并不得再次分包。分包履行的，中标人就采购项目和分包项目向采购人负责，分包</w:t>
      </w:r>
      <w:r>
        <w:rPr>
          <w:rFonts w:hint="eastAsia" w:ascii="宋体" w:hAnsi="宋体" w:cs="宋体"/>
          <w:color w:val="auto"/>
          <w:sz w:val="28"/>
          <w:szCs w:val="28"/>
          <w:lang w:eastAsia="zh-CN"/>
        </w:rPr>
        <w:t>供应商</w:t>
      </w:r>
      <w:r>
        <w:rPr>
          <w:rFonts w:hint="eastAsia" w:ascii="宋体" w:hAnsi="宋体" w:cs="宋体"/>
          <w:color w:val="auto"/>
          <w:sz w:val="28"/>
          <w:szCs w:val="28"/>
        </w:rPr>
        <w:t>就分包项目承担责任。中小企业根据《政府采购促进中小企业发展管理办法》（财库[2020]46号）规定的政策获取政府采购合同后，小型、微型企业不得分包或转包给大型、中型企业，中型企业不得分包或转包给大型企业。</w:t>
      </w:r>
    </w:p>
    <w:p w14:paraId="1EA36FB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5、所签订的合同不得对招标文件确定的事项和中标人投标文件作实质性修改。</w:t>
      </w:r>
    </w:p>
    <w:p w14:paraId="18C3F1A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6、采购人需追加与合同标的相同的服务的，在不改变合同其他条款的前提下，可以与中标人协商签订补充合同，但所有补充合同的采购金额不得超过原合同采购金额的百分之十。</w:t>
      </w:r>
    </w:p>
    <w:p w14:paraId="0E6650E6">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九、</w:t>
      </w:r>
      <w:bookmarkEnd w:id="31"/>
      <w:bookmarkEnd w:id="32"/>
      <w:bookmarkEnd w:id="33"/>
      <w:bookmarkEnd w:id="34"/>
      <w:r>
        <w:rPr>
          <w:rFonts w:hint="eastAsia" w:ascii="宋体" w:hAnsi="宋体" w:cs="宋体"/>
          <w:b/>
          <w:bCs/>
          <w:color w:val="auto"/>
          <w:sz w:val="28"/>
          <w:szCs w:val="28"/>
        </w:rPr>
        <w:t>合同的履约验收</w:t>
      </w:r>
    </w:p>
    <w:p w14:paraId="5E793060">
      <w:pPr>
        <w:spacing w:line="460" w:lineRule="exact"/>
        <w:ind w:firstLine="560" w:firstLineChars="200"/>
        <w:rPr>
          <w:rFonts w:ascii="宋体" w:hAnsi="宋体" w:cs="宋体"/>
          <w:bCs/>
          <w:color w:val="auto"/>
          <w:sz w:val="28"/>
          <w:szCs w:val="28"/>
        </w:rPr>
      </w:pPr>
      <w:bookmarkStart w:id="35" w:name="_Toc458617464"/>
      <w:bookmarkStart w:id="36" w:name="_Toc193126874"/>
      <w:bookmarkStart w:id="37" w:name="_Toc194663910"/>
      <w:bookmarkStart w:id="38" w:name="_Toc4868"/>
      <w:bookmarkStart w:id="39" w:name="_Toc458617741"/>
      <w:bookmarkStart w:id="40" w:name="_Toc188808820"/>
      <w:bookmarkStart w:id="41" w:name="_Toc193187089"/>
      <w:bookmarkStart w:id="42" w:name="_Toc458617792"/>
      <w:r>
        <w:rPr>
          <w:rFonts w:hint="eastAsia" w:ascii="宋体" w:hAnsi="宋体" w:cs="宋体"/>
          <w:bCs/>
          <w:color w:val="auto"/>
          <w:sz w:val="28"/>
          <w:szCs w:val="28"/>
        </w:rPr>
        <w:t>采购人应按照政府采购合同约定的服务标准组织</w:t>
      </w:r>
      <w:r>
        <w:rPr>
          <w:rFonts w:hint="eastAsia" w:ascii="宋体" w:hAnsi="宋体" w:cs="宋体"/>
          <w:bCs/>
          <w:color w:val="auto"/>
          <w:sz w:val="28"/>
          <w:szCs w:val="28"/>
          <w:lang w:eastAsia="zh-CN"/>
        </w:rPr>
        <w:t>，</w:t>
      </w:r>
      <w:r>
        <w:rPr>
          <w:rFonts w:hint="eastAsia" w:ascii="宋体" w:hAnsi="宋体" w:cs="宋体"/>
          <w:bCs/>
          <w:color w:val="auto"/>
          <w:sz w:val="28"/>
          <w:szCs w:val="28"/>
        </w:rPr>
        <w:t>对</w:t>
      </w:r>
      <w:r>
        <w:rPr>
          <w:rFonts w:hint="eastAsia" w:ascii="宋体" w:hAnsi="宋体" w:cs="宋体"/>
          <w:bCs/>
          <w:color w:val="auto"/>
          <w:sz w:val="28"/>
          <w:szCs w:val="28"/>
          <w:lang w:eastAsia="zh-CN"/>
        </w:rPr>
        <w:t>供应商</w:t>
      </w:r>
      <w:r>
        <w:rPr>
          <w:rFonts w:hint="eastAsia" w:ascii="宋体" w:hAnsi="宋体" w:cs="宋体"/>
          <w:bCs/>
          <w:color w:val="auto"/>
          <w:sz w:val="28"/>
          <w:szCs w:val="28"/>
        </w:rPr>
        <w:t>服务标准的履约情况进行验收，并出具验收书。</w:t>
      </w:r>
    </w:p>
    <w:p w14:paraId="5E6CC5FF">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w:t>
      </w:r>
      <w:bookmarkEnd w:id="35"/>
      <w:bookmarkEnd w:id="36"/>
      <w:bookmarkEnd w:id="37"/>
      <w:bookmarkEnd w:id="38"/>
      <w:bookmarkEnd w:id="39"/>
      <w:bookmarkEnd w:id="40"/>
      <w:bookmarkEnd w:id="41"/>
      <w:bookmarkEnd w:id="42"/>
      <w:r>
        <w:rPr>
          <w:rFonts w:hint="eastAsia" w:ascii="宋体" w:hAnsi="宋体" w:cs="宋体"/>
          <w:b/>
          <w:bCs/>
          <w:color w:val="auto"/>
          <w:sz w:val="28"/>
          <w:szCs w:val="28"/>
        </w:rPr>
        <w:t>招标服务费</w:t>
      </w:r>
    </w:p>
    <w:p w14:paraId="0AA3A0AE">
      <w:pPr>
        <w:spacing w:line="460" w:lineRule="exact"/>
        <w:ind w:firstLine="560" w:firstLineChars="200"/>
        <w:rPr>
          <w:rFonts w:ascii="宋体" w:hAnsi="宋体" w:cs="宋体"/>
          <w:color w:val="auto"/>
          <w:sz w:val="28"/>
          <w:szCs w:val="28"/>
        </w:rPr>
      </w:pPr>
      <w:bookmarkStart w:id="43" w:name="_Toc458617465"/>
      <w:bookmarkStart w:id="44" w:name="_Toc458617793"/>
      <w:bookmarkStart w:id="45" w:name="_Toc458617742"/>
      <w:bookmarkStart w:id="46" w:name="_Toc10806"/>
      <w:r>
        <w:rPr>
          <w:rFonts w:hint="eastAsia" w:ascii="宋体" w:hAnsi="宋体" w:cs="宋体"/>
          <w:bCs/>
          <w:color w:val="auto"/>
          <w:sz w:val="28"/>
          <w:szCs w:val="28"/>
        </w:rPr>
        <w:t>1、</w:t>
      </w:r>
      <w:r>
        <w:rPr>
          <w:rFonts w:hint="eastAsia" w:ascii="宋体" w:hAnsi="宋体" w:cs="宋体"/>
          <w:color w:val="auto"/>
          <w:sz w:val="28"/>
          <w:szCs w:val="28"/>
        </w:rPr>
        <w:t>依据</w:t>
      </w:r>
      <w:r>
        <w:rPr>
          <w:rFonts w:hint="eastAsia" w:ascii="宋体" w:hAnsi="宋体" w:cs="宋体"/>
          <w:color w:val="auto"/>
          <w:sz w:val="28"/>
          <w:szCs w:val="28"/>
          <w:lang w:val="en-US" w:eastAsia="zh-CN"/>
        </w:rPr>
        <w:t>甲乙双方协定</w:t>
      </w:r>
      <w:r>
        <w:rPr>
          <w:rFonts w:hint="eastAsia" w:ascii="宋体" w:hAnsi="宋体" w:cs="宋体"/>
          <w:color w:val="auto"/>
          <w:sz w:val="28"/>
          <w:szCs w:val="28"/>
        </w:rPr>
        <w:t>，参照国家计委颁发的《招标代理服务收费管理暂行办法》（计价格[2002]1980号）和国家发展改革委员会办公厅颁发的《关于招标代理服务收费有关问题的通知》（发改办价格[2003]857号）的有关规定由中标单位在领取中标通知书前，向</w:t>
      </w:r>
      <w:r>
        <w:rPr>
          <w:rFonts w:hint="eastAsia" w:ascii="宋体" w:hAnsi="宋体" w:cs="宋体"/>
          <w:color w:val="auto"/>
          <w:sz w:val="28"/>
          <w:szCs w:val="28"/>
          <w:lang w:eastAsia="zh-CN"/>
        </w:rPr>
        <w:t>万融国际项目管理有限公司</w:t>
      </w:r>
      <w:r>
        <w:rPr>
          <w:rFonts w:hint="eastAsia" w:ascii="宋体" w:hAnsi="宋体" w:cs="宋体"/>
          <w:color w:val="auto"/>
          <w:sz w:val="28"/>
          <w:szCs w:val="28"/>
        </w:rPr>
        <w:t>支付。</w:t>
      </w:r>
    </w:p>
    <w:p w14:paraId="1A81099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2、招标服务费应采用转账、刷卡、现金形式缴纳。</w:t>
      </w:r>
    </w:p>
    <w:p w14:paraId="2B64E5B7">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十一、</w:t>
      </w:r>
      <w:bookmarkEnd w:id="43"/>
      <w:bookmarkEnd w:id="44"/>
      <w:bookmarkEnd w:id="45"/>
      <w:bookmarkEnd w:id="46"/>
      <w:r>
        <w:rPr>
          <w:rFonts w:hint="eastAsia" w:ascii="宋体" w:hAnsi="宋体" w:cs="宋体"/>
          <w:b/>
          <w:bCs/>
          <w:color w:val="auto"/>
          <w:sz w:val="28"/>
          <w:szCs w:val="28"/>
        </w:rPr>
        <w:t>废标及变更采购方式</w:t>
      </w:r>
    </w:p>
    <w:p w14:paraId="7DFBDBCF">
      <w:pPr>
        <w:spacing w:line="460" w:lineRule="exact"/>
        <w:ind w:firstLine="560" w:firstLineChars="200"/>
        <w:rPr>
          <w:rFonts w:ascii="宋体" w:hAnsi="宋体" w:cs="宋体"/>
          <w:color w:val="auto"/>
          <w:sz w:val="28"/>
          <w:szCs w:val="28"/>
        </w:rPr>
      </w:pPr>
      <w:bookmarkStart w:id="47" w:name="_Toc25630"/>
      <w:bookmarkStart w:id="48" w:name="_Toc458617743"/>
      <w:bookmarkStart w:id="49" w:name="_Toc458617794"/>
      <w:bookmarkStart w:id="50" w:name="_Toc458617466"/>
      <w:r>
        <w:rPr>
          <w:rFonts w:hint="eastAsia" w:ascii="宋体" w:hAnsi="宋体" w:cs="宋体"/>
          <w:color w:val="auto"/>
          <w:sz w:val="28"/>
          <w:szCs w:val="28"/>
        </w:rPr>
        <w:t>1、如果发生下列情况之一，采购人和采购代理机构将按《政府采购法》等有关规定重新组织采购：</w:t>
      </w:r>
    </w:p>
    <w:p w14:paraId="6C09539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（1）因重大变故，采购任务取消的；</w:t>
      </w:r>
    </w:p>
    <w:p w14:paraId="5A1141C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（2）出现影响采购公正的违法、违规行为的；</w:t>
      </w:r>
    </w:p>
    <w:p w14:paraId="453DE02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（3）符合专业条件的</w:t>
      </w:r>
      <w:r>
        <w:rPr>
          <w:rFonts w:hint="eastAsia" w:ascii="宋体" w:hAnsi="宋体" w:cs="宋体"/>
          <w:color w:val="auto"/>
          <w:sz w:val="28"/>
          <w:szCs w:val="28"/>
          <w:lang w:eastAsia="zh-CN"/>
        </w:rPr>
        <w:t>供应商</w:t>
      </w:r>
      <w:r>
        <w:rPr>
          <w:rFonts w:hint="eastAsia" w:ascii="宋体" w:hAnsi="宋体" w:cs="宋体"/>
          <w:color w:val="auto"/>
          <w:sz w:val="28"/>
          <w:szCs w:val="28"/>
        </w:rPr>
        <w:t>或者对招标文件实质响应的</w:t>
      </w:r>
      <w:r>
        <w:rPr>
          <w:rFonts w:hint="eastAsia" w:ascii="宋体" w:hAnsi="宋体" w:cs="宋体"/>
          <w:color w:val="auto"/>
          <w:sz w:val="28"/>
          <w:szCs w:val="28"/>
          <w:lang w:eastAsia="zh-CN"/>
        </w:rPr>
        <w:t>供应商</w:t>
      </w:r>
      <w:r>
        <w:rPr>
          <w:rFonts w:hint="eastAsia" w:ascii="宋体" w:hAnsi="宋体" w:cs="宋体"/>
          <w:color w:val="auto"/>
          <w:sz w:val="28"/>
          <w:szCs w:val="28"/>
        </w:rPr>
        <w:t>不足三家的；</w:t>
      </w:r>
    </w:p>
    <w:p w14:paraId="2133A75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（4）所有</w:t>
      </w:r>
      <w:r>
        <w:rPr>
          <w:rFonts w:hint="eastAsia" w:ascii="宋体" w:hAnsi="宋体" w:cs="宋体"/>
          <w:color w:val="auto"/>
          <w:sz w:val="28"/>
          <w:szCs w:val="28"/>
          <w:lang w:eastAsia="zh-CN"/>
        </w:rPr>
        <w:t>供应商</w:t>
      </w:r>
      <w:r>
        <w:rPr>
          <w:rFonts w:hint="eastAsia" w:ascii="宋体" w:hAnsi="宋体" w:cs="宋体"/>
          <w:color w:val="auto"/>
          <w:sz w:val="28"/>
          <w:szCs w:val="28"/>
        </w:rPr>
        <w:t>的报价均超出</w:t>
      </w:r>
      <w:r>
        <w:rPr>
          <w:rFonts w:hint="eastAsia" w:ascii="宋体" w:hAnsi="宋体" w:cs="宋体"/>
          <w:color w:val="auto"/>
          <w:sz w:val="28"/>
          <w:szCs w:val="28"/>
          <w:lang w:val="en-US" w:eastAsia="zh-CN"/>
        </w:rPr>
        <w:t>最高限价</w:t>
      </w:r>
      <w:r>
        <w:rPr>
          <w:rFonts w:hint="eastAsia" w:ascii="宋体" w:hAnsi="宋体" w:cs="宋体"/>
          <w:color w:val="auto"/>
          <w:sz w:val="28"/>
          <w:szCs w:val="28"/>
        </w:rPr>
        <w:t>，采购人不能支付的。</w:t>
      </w:r>
    </w:p>
    <w:p w14:paraId="0D3AFA7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2、若出现投标截止时间后提交投标文件的</w:t>
      </w:r>
      <w:r>
        <w:rPr>
          <w:rFonts w:hint="eastAsia" w:ascii="宋体" w:hAnsi="宋体" w:cs="宋体"/>
          <w:color w:val="auto"/>
          <w:sz w:val="28"/>
          <w:szCs w:val="28"/>
          <w:lang w:eastAsia="zh-CN"/>
        </w:rPr>
        <w:t>供应商</w:t>
      </w:r>
      <w:r>
        <w:rPr>
          <w:rFonts w:hint="eastAsia" w:ascii="宋体" w:hAnsi="宋体" w:cs="宋体"/>
          <w:color w:val="auto"/>
          <w:sz w:val="28"/>
          <w:szCs w:val="28"/>
        </w:rPr>
        <w:t>或通过资格审查或符合性审查的</w:t>
      </w:r>
      <w:r>
        <w:rPr>
          <w:rFonts w:hint="eastAsia" w:ascii="宋体" w:hAnsi="宋体" w:cs="宋体"/>
          <w:color w:val="auto"/>
          <w:sz w:val="28"/>
          <w:szCs w:val="28"/>
          <w:lang w:eastAsia="zh-CN"/>
        </w:rPr>
        <w:t>供应商</w:t>
      </w:r>
      <w:r>
        <w:rPr>
          <w:rFonts w:hint="eastAsia" w:ascii="宋体" w:hAnsi="宋体" w:cs="宋体"/>
          <w:color w:val="auto"/>
          <w:sz w:val="28"/>
          <w:szCs w:val="28"/>
        </w:rPr>
        <w:t>不足3家的，按照《政府采购货物和服务招标投标管理办法》（财政部令第87号）的规定，经报财政部门批准后可变更为其他采购方式。</w:t>
      </w:r>
    </w:p>
    <w:p w14:paraId="1D6F552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（1）评标委员会及招标文件仍继续沿用，若有重大变动，以书面形式通知参加竞争的全体</w:t>
      </w:r>
      <w:r>
        <w:rPr>
          <w:rFonts w:hint="eastAsia" w:ascii="宋体" w:hAnsi="宋体" w:cs="宋体"/>
          <w:color w:val="auto"/>
          <w:sz w:val="28"/>
          <w:szCs w:val="28"/>
          <w:lang w:eastAsia="zh-CN"/>
        </w:rPr>
        <w:t>供应商</w:t>
      </w:r>
      <w:r>
        <w:rPr>
          <w:rFonts w:hint="eastAsia" w:ascii="宋体" w:hAnsi="宋体" w:cs="宋体"/>
          <w:color w:val="auto"/>
          <w:sz w:val="28"/>
          <w:szCs w:val="28"/>
        </w:rPr>
        <w:t>；</w:t>
      </w:r>
    </w:p>
    <w:p w14:paraId="5064A78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）定标原则按照有关法律法规执行。</w:t>
      </w:r>
    </w:p>
    <w:p w14:paraId="110D3C2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3、若出现提交投标文件或经评审实质性响应招标文件要求的</w:t>
      </w:r>
      <w:r>
        <w:rPr>
          <w:rFonts w:hint="eastAsia" w:ascii="宋体" w:hAnsi="宋体" w:cs="宋体"/>
          <w:color w:val="auto"/>
          <w:sz w:val="28"/>
          <w:szCs w:val="28"/>
          <w:lang w:eastAsia="zh-CN"/>
        </w:rPr>
        <w:t>供应商</w:t>
      </w:r>
      <w:r>
        <w:rPr>
          <w:rFonts w:hint="eastAsia" w:ascii="宋体" w:hAnsi="宋体" w:cs="宋体"/>
          <w:color w:val="auto"/>
          <w:sz w:val="28"/>
          <w:szCs w:val="28"/>
        </w:rPr>
        <w:t>只有1家时，按废标处理，重新开展采购活动。</w:t>
      </w:r>
    </w:p>
    <w:p w14:paraId="49291F57">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十二、询问、质疑与投诉</w:t>
      </w:r>
    </w:p>
    <w:p w14:paraId="0805CEF5">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1、询问</w:t>
      </w:r>
    </w:p>
    <w:p w14:paraId="3AEF21A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eastAsia="zh-CN"/>
        </w:rPr>
        <w:t>供应商</w:t>
      </w:r>
      <w:r>
        <w:rPr>
          <w:rFonts w:hint="eastAsia" w:ascii="宋体" w:hAnsi="宋体" w:cs="宋体"/>
          <w:bCs/>
          <w:color w:val="auto"/>
          <w:sz w:val="28"/>
          <w:szCs w:val="28"/>
        </w:rPr>
        <w:t>对政府采购活动事项有疑问的，可以向采购人、采购代理机构提出询问。</w:t>
      </w:r>
    </w:p>
    <w:p w14:paraId="005666C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2、质疑</w:t>
      </w:r>
    </w:p>
    <w:p w14:paraId="491CFA3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2-1、</w:t>
      </w:r>
      <w:r>
        <w:rPr>
          <w:rFonts w:hint="eastAsia" w:ascii="宋体" w:hAnsi="宋体" w:cs="宋体"/>
          <w:bCs/>
          <w:color w:val="auto"/>
          <w:sz w:val="28"/>
          <w:szCs w:val="28"/>
          <w:lang w:eastAsia="zh-CN"/>
        </w:rPr>
        <w:t>供应商</w:t>
      </w:r>
      <w:r>
        <w:rPr>
          <w:rFonts w:hint="eastAsia" w:ascii="宋体" w:hAnsi="宋体" w:cs="宋体"/>
          <w:bCs/>
          <w:color w:val="auto"/>
          <w:sz w:val="28"/>
          <w:szCs w:val="28"/>
        </w:rPr>
        <w:t>认为招标文件、招标过程和中标结果使自己的权益受到损害的，可以向采购人、采购代理机构提出质疑，具体时限为：</w:t>
      </w:r>
    </w:p>
    <w:p w14:paraId="21536D3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（一）对可以质疑的采购文件提出质疑的，为收到采购文件之日起七个工作日内；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（二）对采购过程提出质疑的，为各采购程序环节结束之日起七个工作日内；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（三）对中标结果提出质疑的，为中标结果公告期限届满之日起七个工作日内。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xml:space="preserve">    2-2、质疑须提供法定代表人授权书、质疑函、相关证明材料。</w:t>
      </w:r>
    </w:p>
    <w:p w14:paraId="1558BF0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3、投诉</w:t>
      </w:r>
    </w:p>
    <w:p w14:paraId="41AC5F6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质疑</w:t>
      </w:r>
      <w:r>
        <w:rPr>
          <w:rFonts w:hint="eastAsia" w:ascii="宋体" w:hAnsi="宋体" w:cs="宋体"/>
          <w:bCs/>
          <w:color w:val="auto"/>
          <w:sz w:val="28"/>
          <w:szCs w:val="28"/>
          <w:lang w:eastAsia="zh-CN"/>
        </w:rPr>
        <w:t>供应商</w:t>
      </w:r>
      <w:r>
        <w:rPr>
          <w:rFonts w:hint="eastAsia" w:ascii="宋体" w:hAnsi="宋体" w:cs="宋体"/>
          <w:bCs/>
          <w:color w:val="auto"/>
          <w:sz w:val="28"/>
          <w:szCs w:val="28"/>
        </w:rPr>
        <w:t>对采购人、采购代理机构的答复不满意或者采购人、采购代理机构未在规定的时间内作出答复的，可按《政府采购法》第55条等有关规定执行。</w:t>
      </w:r>
    </w:p>
    <w:p w14:paraId="5BD071D6">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十三、拒绝商业贿赂</w:t>
      </w:r>
      <w:bookmarkEnd w:id="47"/>
      <w:bookmarkEnd w:id="48"/>
      <w:bookmarkEnd w:id="49"/>
      <w:bookmarkEnd w:id="50"/>
    </w:p>
    <w:p w14:paraId="42AAD20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遵照陕西省财政厅的规定，采购代理机构、</w:t>
      </w:r>
      <w:r>
        <w:rPr>
          <w:rFonts w:hint="eastAsia" w:ascii="宋体" w:hAnsi="宋体" w:cs="宋体"/>
          <w:color w:val="auto"/>
          <w:sz w:val="28"/>
          <w:szCs w:val="28"/>
          <w:lang w:eastAsia="zh-CN"/>
        </w:rPr>
        <w:t>供应商</w:t>
      </w:r>
      <w:r>
        <w:rPr>
          <w:rFonts w:hint="eastAsia" w:ascii="宋体" w:hAnsi="宋体" w:cs="宋体"/>
          <w:color w:val="auto"/>
          <w:sz w:val="28"/>
          <w:szCs w:val="28"/>
        </w:rPr>
        <w:t>和评审专家在招投标活动中，都要签订相应的《拒绝政府采购领域商业贿赂承诺书》，并对违反承诺的行为承担全部责任。</w:t>
      </w:r>
    </w:p>
    <w:p w14:paraId="19F4F4BC">
      <w:pPr>
        <w:numPr>
          <w:ilvl w:val="0"/>
          <w:numId w:val="5"/>
        </w:numPr>
        <w:spacing w:line="460" w:lineRule="exact"/>
        <w:ind w:firstLine="560" w:firstLineChars="200"/>
        <w:rPr>
          <w:rFonts w:ascii="宋体" w:hAnsi="宋体" w:cs="宋体"/>
          <w:color w:val="auto"/>
          <w:sz w:val="28"/>
          <w:szCs w:val="28"/>
        </w:rPr>
        <w:sectPr>
          <w:headerReference r:id="rId8" w:type="first"/>
          <w:footerReference r:id="rId10" w:type="first"/>
          <w:footerReference r:id="rId9" w:type="default"/>
          <w:pgSz w:w="11906" w:h="16838"/>
          <w:pgMar w:top="1440" w:right="849" w:bottom="1440" w:left="1276" w:header="851" w:footer="992" w:gutter="0"/>
          <w:pgNumType w:fmt="decimal"/>
          <w:cols w:space="425" w:num="1"/>
          <w:titlePg/>
          <w:docGrid w:type="lines" w:linePitch="312" w:charSpace="0"/>
        </w:sectPr>
      </w:pPr>
    </w:p>
    <w:p w14:paraId="284879F6">
      <w:pPr>
        <w:pStyle w:val="3"/>
        <w:numPr>
          <w:ilvl w:val="0"/>
          <w:numId w:val="6"/>
        </w:numPr>
        <w:spacing w:line="460" w:lineRule="exact"/>
        <w:jc w:val="center"/>
        <w:rPr>
          <w:rFonts w:hint="eastAsia"/>
          <w:color w:val="auto"/>
        </w:rPr>
      </w:pPr>
      <w:bookmarkStart w:id="51" w:name="_Toc458437939"/>
      <w:r>
        <w:rPr>
          <w:rFonts w:hint="eastAsia" w:ascii="宋体" w:hAnsi="宋体" w:cs="宋体"/>
          <w:color w:val="auto"/>
          <w:lang w:val="en-US" w:eastAsia="zh-CN"/>
        </w:rPr>
        <w:t xml:space="preserve"> </w:t>
      </w:r>
      <w:r>
        <w:rPr>
          <w:rFonts w:hint="eastAsia" w:ascii="宋体" w:hAnsi="宋体" w:cs="宋体"/>
          <w:color w:val="auto"/>
        </w:rPr>
        <w:t>采购</w:t>
      </w:r>
      <w:bookmarkEnd w:id="51"/>
      <w:bookmarkStart w:id="52" w:name="_Toc458437940"/>
      <w:r>
        <w:rPr>
          <w:rFonts w:hint="eastAsia" w:ascii="宋体" w:hAnsi="宋体" w:cs="宋体"/>
          <w:color w:val="auto"/>
        </w:rPr>
        <w:t>内容及技术要求</w:t>
      </w:r>
    </w:p>
    <w:p w14:paraId="0D075ADA">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bookmarkStart w:id="53" w:name="_Toc26005"/>
      <w:r>
        <w:rPr>
          <w:rFonts w:hint="eastAsia" w:asciiTheme="minorEastAsia" w:hAnsiTheme="minorEastAsia" w:eastAsiaTheme="minorEastAsia" w:cstheme="minorEastAsia"/>
          <w:b/>
          <w:bCs/>
          <w:color w:val="auto"/>
          <w:sz w:val="28"/>
          <w:szCs w:val="28"/>
        </w:rPr>
        <w:t>（一）服务范围</w:t>
      </w:r>
    </w:p>
    <w:bookmarkEnd w:id="53"/>
    <w:p w14:paraId="2B342D7F">
      <w:pPr>
        <w:keepNext w:val="0"/>
        <w:keepLines w:val="0"/>
        <w:pageBreakBefore w:val="0"/>
        <w:widowControl w:val="0"/>
        <w:kinsoku/>
        <w:wordWrap/>
        <w:overflowPunct/>
        <w:topLinePunct w:val="0"/>
        <w:autoSpaceDE/>
        <w:autoSpaceDN/>
        <w:bidi w:val="0"/>
        <w:spacing w:line="440" w:lineRule="exact"/>
        <w:rPr>
          <w:rFonts w:hint="eastAsia" w:asciiTheme="minorEastAsia" w:hAnsiTheme="minorEastAsia" w:eastAsiaTheme="minorEastAsia" w:cstheme="minorEastAsia"/>
          <w:color w:val="auto"/>
          <w:sz w:val="28"/>
          <w:szCs w:val="28"/>
        </w:rPr>
      </w:pPr>
      <w:bookmarkStart w:id="54" w:name="_Toc1625"/>
      <w:r>
        <w:rPr>
          <w:rFonts w:hint="eastAsia" w:asciiTheme="minorEastAsia" w:hAnsiTheme="minorEastAsia" w:eastAsiaTheme="minorEastAsia" w:cstheme="minorEastAsia"/>
          <w:bCs/>
          <w:color w:val="auto"/>
          <w:sz w:val="28"/>
          <w:szCs w:val="28"/>
        </w:rPr>
        <w:t xml:space="preserve">     本</w:t>
      </w:r>
      <w:r>
        <w:rPr>
          <w:rFonts w:hint="eastAsia" w:asciiTheme="minorEastAsia" w:hAnsiTheme="minorEastAsia" w:eastAsiaTheme="minorEastAsia" w:cstheme="minorEastAsia"/>
          <w:bCs/>
          <w:color w:val="auto"/>
          <w:sz w:val="28"/>
          <w:szCs w:val="28"/>
          <w:lang w:val="en-US" w:eastAsia="zh-CN"/>
        </w:rPr>
        <w:t>项目</w:t>
      </w:r>
      <w:r>
        <w:rPr>
          <w:rFonts w:hint="eastAsia" w:asciiTheme="minorEastAsia" w:hAnsiTheme="minorEastAsia" w:eastAsiaTheme="minorEastAsia" w:cstheme="minorEastAsia"/>
          <w:bCs/>
          <w:color w:val="auto"/>
          <w:sz w:val="28"/>
          <w:szCs w:val="28"/>
        </w:rPr>
        <w:t>服务范围为眉县首善街办、营头镇、齐镇、常兴镇</w:t>
      </w:r>
      <w:r>
        <w:rPr>
          <w:rFonts w:hint="eastAsia" w:asciiTheme="minorEastAsia" w:hAnsiTheme="minorEastAsia" w:eastAsiaTheme="minorEastAsia" w:cstheme="minorEastAsia"/>
          <w:color w:val="auto"/>
          <w:sz w:val="28"/>
          <w:szCs w:val="28"/>
        </w:rPr>
        <w:t>所有行政村及村民小组，四镇包含</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41</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个行政村，小组</w:t>
      </w:r>
      <w:r>
        <w:rPr>
          <w:rFonts w:hint="eastAsia" w:asciiTheme="minorEastAsia" w:hAnsiTheme="minorEastAsia" w:eastAsiaTheme="minorEastAsia" w:cstheme="minorEastAsia"/>
          <w:color w:val="auto"/>
          <w:sz w:val="28"/>
          <w:szCs w:val="28"/>
          <w:u w:val="single"/>
          <w:lang w:val="en-US" w:eastAsia="zh-CN"/>
        </w:rPr>
        <w:t>414</w:t>
      </w:r>
      <w:r>
        <w:rPr>
          <w:rFonts w:hint="eastAsia" w:asciiTheme="minorEastAsia" w:hAnsiTheme="minorEastAsia" w:eastAsiaTheme="minorEastAsia" w:cstheme="minorEastAsia"/>
          <w:color w:val="auto"/>
          <w:sz w:val="28"/>
          <w:szCs w:val="28"/>
        </w:rPr>
        <w:t>个，农村人口</w:t>
      </w:r>
      <w:r>
        <w:rPr>
          <w:rFonts w:hint="eastAsia" w:asciiTheme="minorEastAsia" w:hAnsiTheme="minorEastAsia" w:eastAsiaTheme="minorEastAsia" w:cstheme="minorEastAsia"/>
          <w:color w:val="auto"/>
          <w:sz w:val="28"/>
          <w:szCs w:val="28"/>
          <w:lang w:val="en-US" w:eastAsia="zh-CN"/>
        </w:rPr>
        <w:t>约</w:t>
      </w:r>
      <w:r>
        <w:rPr>
          <w:rFonts w:hint="eastAsia" w:asciiTheme="minorEastAsia" w:hAnsiTheme="minorEastAsia" w:eastAsiaTheme="minorEastAsia" w:cstheme="minorEastAsia"/>
          <w:color w:val="auto"/>
          <w:sz w:val="28"/>
          <w:szCs w:val="28"/>
          <w:u w:val="single"/>
        </w:rPr>
        <w:t>162207</w:t>
      </w:r>
      <w:r>
        <w:rPr>
          <w:rFonts w:hint="eastAsia" w:asciiTheme="minorEastAsia" w:hAnsiTheme="minorEastAsia" w:eastAsiaTheme="minorEastAsia" w:cstheme="minorEastAsia"/>
          <w:color w:val="auto"/>
          <w:sz w:val="28"/>
          <w:szCs w:val="28"/>
        </w:rPr>
        <w:t>人，购置240L分类垃圾桶</w:t>
      </w:r>
      <w:r>
        <w:rPr>
          <w:rFonts w:hint="eastAsia" w:asciiTheme="minorEastAsia" w:hAnsiTheme="minorEastAsia" w:eastAsiaTheme="minorEastAsia" w:cstheme="minorEastAsia"/>
          <w:color w:val="auto"/>
          <w:sz w:val="28"/>
          <w:szCs w:val="28"/>
          <w:u w:val="single"/>
        </w:rPr>
        <w:t xml:space="preserve">3289 </w:t>
      </w:r>
      <w:r>
        <w:rPr>
          <w:rFonts w:hint="eastAsia" w:asciiTheme="minorEastAsia" w:hAnsiTheme="minorEastAsia" w:eastAsiaTheme="minorEastAsia" w:cstheme="minorEastAsia"/>
          <w:color w:val="auto"/>
          <w:sz w:val="28"/>
          <w:szCs w:val="28"/>
        </w:rPr>
        <w:t>个，3立方米铁质垃圾箱</w:t>
      </w:r>
      <w:r>
        <w:rPr>
          <w:rFonts w:hint="eastAsia" w:asciiTheme="minorEastAsia" w:hAnsiTheme="minorEastAsia" w:eastAsiaTheme="minorEastAsia" w:cstheme="minorEastAsia"/>
          <w:color w:val="auto"/>
          <w:sz w:val="28"/>
          <w:szCs w:val="28"/>
          <w:u w:val="single"/>
        </w:rPr>
        <w:t>30</w:t>
      </w:r>
      <w:r>
        <w:rPr>
          <w:rFonts w:hint="eastAsia" w:asciiTheme="minorEastAsia" w:hAnsiTheme="minorEastAsia" w:eastAsiaTheme="minorEastAsia" w:cstheme="minorEastAsia"/>
          <w:color w:val="auto"/>
          <w:sz w:val="28"/>
          <w:szCs w:val="28"/>
        </w:rPr>
        <w:t>个。</w:t>
      </w:r>
    </w:p>
    <w:p w14:paraId="084A871C">
      <w:pPr>
        <w:keepNext w:val="0"/>
        <w:keepLines w:val="0"/>
        <w:pageBreakBefore w:val="0"/>
        <w:widowControl w:val="0"/>
        <w:kinsoku/>
        <w:wordWrap/>
        <w:overflowPunct/>
        <w:topLinePunct w:val="0"/>
        <w:autoSpaceDE/>
        <w:autoSpaceDN/>
        <w:bidi w:val="0"/>
        <w:spacing w:line="440" w:lineRule="exact"/>
        <w:ind w:firstLine="560" w:firstLineChars="200"/>
        <w:rPr>
          <w:color w:val="auto"/>
        </w:rPr>
      </w:pPr>
      <w:r>
        <w:rPr>
          <w:rFonts w:hint="eastAsia" w:asciiTheme="minorEastAsia" w:hAnsiTheme="minorEastAsia" w:eastAsiaTheme="minorEastAsia" w:cstheme="minorEastAsia"/>
          <w:color w:val="auto"/>
          <w:sz w:val="28"/>
          <w:szCs w:val="28"/>
        </w:rPr>
        <w:t>各镇自然小组及人口数量见下表：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205"/>
        <w:gridCol w:w="2745"/>
        <w:gridCol w:w="2287"/>
      </w:tblGrid>
      <w:tr w14:paraId="6EE6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2" w:type="dxa"/>
            <w:vAlign w:val="center"/>
          </w:tcPr>
          <w:p w14:paraId="558C50E4">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镇区名称</w:t>
            </w:r>
          </w:p>
        </w:tc>
        <w:tc>
          <w:tcPr>
            <w:tcW w:w="2205" w:type="dxa"/>
            <w:vAlign w:val="center"/>
          </w:tcPr>
          <w:p w14:paraId="34449351">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行政村数（个）</w:t>
            </w:r>
          </w:p>
        </w:tc>
        <w:tc>
          <w:tcPr>
            <w:tcW w:w="2745" w:type="dxa"/>
            <w:vAlign w:val="center"/>
          </w:tcPr>
          <w:p w14:paraId="7D899C76">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自然小组数量（个）</w:t>
            </w:r>
          </w:p>
        </w:tc>
        <w:tc>
          <w:tcPr>
            <w:tcW w:w="2287" w:type="dxa"/>
            <w:vAlign w:val="center"/>
          </w:tcPr>
          <w:p w14:paraId="03C69587">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人口数量</w:t>
            </w:r>
            <w:r>
              <w:rPr>
                <w:rFonts w:hint="eastAsia" w:ascii="宋体" w:hAnsi="宋体" w:eastAsia="宋体" w:cs="宋体"/>
                <w:color w:val="auto"/>
                <w:spacing w:val="8"/>
                <w:kern w:val="24"/>
                <w:sz w:val="24"/>
                <w:szCs w:val="24"/>
                <w:lang w:val="en-US" w:eastAsia="zh-CN"/>
              </w:rPr>
              <w:t>约</w:t>
            </w:r>
            <w:r>
              <w:rPr>
                <w:rFonts w:hint="eastAsia" w:ascii="宋体" w:hAnsi="宋体" w:eastAsia="宋体" w:cs="宋体"/>
                <w:color w:val="auto"/>
                <w:spacing w:val="8"/>
                <w:kern w:val="24"/>
                <w:sz w:val="24"/>
                <w:szCs w:val="24"/>
              </w:rPr>
              <w:t>（人）</w:t>
            </w:r>
          </w:p>
        </w:tc>
      </w:tr>
      <w:tr w14:paraId="081E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2" w:type="dxa"/>
            <w:vAlign w:val="center"/>
          </w:tcPr>
          <w:p w14:paraId="5FFA77C6">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首善街办</w:t>
            </w:r>
          </w:p>
        </w:tc>
        <w:tc>
          <w:tcPr>
            <w:tcW w:w="2205" w:type="dxa"/>
            <w:vAlign w:val="center"/>
          </w:tcPr>
          <w:p w14:paraId="68CEDC97">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12</w:t>
            </w:r>
          </w:p>
        </w:tc>
        <w:tc>
          <w:tcPr>
            <w:tcW w:w="2745" w:type="dxa"/>
            <w:vAlign w:val="center"/>
          </w:tcPr>
          <w:p w14:paraId="7B7EE994">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139</w:t>
            </w:r>
          </w:p>
        </w:tc>
        <w:tc>
          <w:tcPr>
            <w:tcW w:w="2287" w:type="dxa"/>
            <w:vAlign w:val="center"/>
          </w:tcPr>
          <w:p w14:paraId="3FD6249A">
            <w:pPr>
              <w:pStyle w:val="104"/>
              <w:keepNext w:val="0"/>
              <w:keepLines w:val="0"/>
              <w:pageBreakBefore w:val="0"/>
              <w:widowControl w:val="0"/>
              <w:kinsoku/>
              <w:wordWrap/>
              <w:overflowPunct/>
              <w:topLinePunct w:val="0"/>
              <w:autoSpaceDE/>
              <w:autoSpaceDN/>
              <w:bidi w:val="0"/>
              <w:snapToGrid w:val="0"/>
              <w:spacing w:beforeLines="0" w:afterLines="0" w:line="440" w:lineRule="exact"/>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56401</w:t>
            </w:r>
          </w:p>
        </w:tc>
      </w:tr>
      <w:tr w14:paraId="2A6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2" w:type="dxa"/>
            <w:vAlign w:val="center"/>
          </w:tcPr>
          <w:p w14:paraId="4F1A2E0A">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营头镇</w:t>
            </w:r>
          </w:p>
        </w:tc>
        <w:tc>
          <w:tcPr>
            <w:tcW w:w="2205" w:type="dxa"/>
            <w:vAlign w:val="center"/>
          </w:tcPr>
          <w:p w14:paraId="04ED354F">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7</w:t>
            </w:r>
          </w:p>
        </w:tc>
        <w:tc>
          <w:tcPr>
            <w:tcW w:w="2745" w:type="dxa"/>
            <w:vAlign w:val="center"/>
          </w:tcPr>
          <w:p w14:paraId="7388C1E2">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68</w:t>
            </w:r>
          </w:p>
        </w:tc>
        <w:tc>
          <w:tcPr>
            <w:tcW w:w="2287" w:type="dxa"/>
            <w:vAlign w:val="center"/>
          </w:tcPr>
          <w:p w14:paraId="58F8F434">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20206</w:t>
            </w:r>
          </w:p>
        </w:tc>
      </w:tr>
      <w:tr w14:paraId="3E6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2" w:type="dxa"/>
            <w:vAlign w:val="center"/>
          </w:tcPr>
          <w:p w14:paraId="122749A5">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齐镇</w:t>
            </w:r>
          </w:p>
        </w:tc>
        <w:tc>
          <w:tcPr>
            <w:tcW w:w="2205" w:type="dxa"/>
            <w:vAlign w:val="center"/>
          </w:tcPr>
          <w:p w14:paraId="0E06C152">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9</w:t>
            </w:r>
          </w:p>
        </w:tc>
        <w:tc>
          <w:tcPr>
            <w:tcW w:w="2745" w:type="dxa"/>
            <w:vAlign w:val="center"/>
          </w:tcPr>
          <w:p w14:paraId="24DB2B91">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95</w:t>
            </w:r>
          </w:p>
        </w:tc>
        <w:tc>
          <w:tcPr>
            <w:tcW w:w="2287" w:type="dxa"/>
            <w:vAlign w:val="center"/>
          </w:tcPr>
          <w:p w14:paraId="4B7D3F2D">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35480</w:t>
            </w:r>
          </w:p>
        </w:tc>
      </w:tr>
      <w:tr w14:paraId="0F79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2" w:type="dxa"/>
            <w:vAlign w:val="center"/>
          </w:tcPr>
          <w:p w14:paraId="6F715564">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常兴镇</w:t>
            </w:r>
          </w:p>
        </w:tc>
        <w:tc>
          <w:tcPr>
            <w:tcW w:w="2205" w:type="dxa"/>
            <w:vAlign w:val="center"/>
          </w:tcPr>
          <w:p w14:paraId="62D27FEF">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13</w:t>
            </w:r>
          </w:p>
        </w:tc>
        <w:tc>
          <w:tcPr>
            <w:tcW w:w="2745" w:type="dxa"/>
            <w:vAlign w:val="center"/>
          </w:tcPr>
          <w:p w14:paraId="740F09F2">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112</w:t>
            </w:r>
          </w:p>
        </w:tc>
        <w:tc>
          <w:tcPr>
            <w:tcW w:w="2287" w:type="dxa"/>
            <w:vAlign w:val="center"/>
          </w:tcPr>
          <w:p w14:paraId="5D4CD11C">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50120</w:t>
            </w:r>
          </w:p>
        </w:tc>
      </w:tr>
      <w:tr w14:paraId="7BCA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02" w:type="dxa"/>
            <w:vAlign w:val="center"/>
          </w:tcPr>
          <w:p w14:paraId="2DF500FC">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2205" w:type="dxa"/>
            <w:vAlign w:val="center"/>
          </w:tcPr>
          <w:p w14:paraId="7E820DE4">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firstLineChars="0"/>
              <w:jc w:val="center"/>
              <w:rPr>
                <w:rFonts w:hint="eastAsia" w:ascii="宋体" w:hAnsi="宋体" w:eastAsia="宋体" w:cs="宋体"/>
                <w:color w:val="auto"/>
                <w:spacing w:val="8"/>
                <w:kern w:val="24"/>
                <w:sz w:val="24"/>
                <w:szCs w:val="24"/>
                <w:lang w:val="en-US"/>
              </w:rPr>
            </w:pPr>
            <w:r>
              <w:rPr>
                <w:rFonts w:hint="eastAsia" w:ascii="宋体" w:hAnsi="宋体" w:eastAsia="宋体" w:cs="宋体"/>
                <w:color w:val="auto"/>
                <w:spacing w:val="8"/>
                <w:kern w:val="24"/>
                <w:sz w:val="24"/>
                <w:szCs w:val="24"/>
                <w:lang w:val="en-US" w:eastAsia="zh-CN"/>
              </w:rPr>
              <w:t>41</w:t>
            </w:r>
          </w:p>
        </w:tc>
        <w:tc>
          <w:tcPr>
            <w:tcW w:w="2745" w:type="dxa"/>
            <w:vAlign w:val="center"/>
          </w:tcPr>
          <w:p w14:paraId="79EBFE9E">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414</w:t>
            </w:r>
          </w:p>
        </w:tc>
        <w:tc>
          <w:tcPr>
            <w:tcW w:w="2287" w:type="dxa"/>
            <w:vAlign w:val="center"/>
          </w:tcPr>
          <w:p w14:paraId="478B4F7C">
            <w:pPr>
              <w:pStyle w:val="104"/>
              <w:keepNext w:val="0"/>
              <w:keepLines w:val="0"/>
              <w:pageBreakBefore w:val="0"/>
              <w:widowControl w:val="0"/>
              <w:kinsoku/>
              <w:wordWrap/>
              <w:overflowPunct/>
              <w:topLinePunct w:val="0"/>
              <w:autoSpaceDE/>
              <w:autoSpaceDN/>
              <w:bidi w:val="0"/>
              <w:snapToGrid w:val="0"/>
              <w:spacing w:beforeLines="0" w:afterLines="0" w:line="440" w:lineRule="exact"/>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lang w:val="en-US" w:eastAsia="zh-CN"/>
              </w:rPr>
              <w:t>162207</w:t>
            </w:r>
          </w:p>
        </w:tc>
      </w:tr>
    </w:tbl>
    <w:p w14:paraId="159573BC">
      <w:pPr>
        <w:pStyle w:val="24"/>
        <w:ind w:left="0" w:leftChars="0" w:firstLine="0" w:firstLineChars="0"/>
        <w:rPr>
          <w:color w:val="auto"/>
        </w:rPr>
      </w:pPr>
    </w:p>
    <w:p w14:paraId="3DFBAA3F">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（二）服务地点</w:t>
      </w:r>
    </w:p>
    <w:p w14:paraId="3089EF46">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宝鸡市眉县</w:t>
      </w:r>
      <w:bookmarkEnd w:id="54"/>
      <w:r>
        <w:rPr>
          <w:rFonts w:hint="eastAsia" w:asciiTheme="minorEastAsia" w:hAnsiTheme="minorEastAsia" w:eastAsiaTheme="minorEastAsia" w:cstheme="minorEastAsia"/>
          <w:color w:val="auto"/>
          <w:sz w:val="28"/>
          <w:szCs w:val="28"/>
        </w:rPr>
        <w:t>首善街办、营头镇、齐镇、常兴镇辖区所有行政村及小组</w:t>
      </w:r>
      <w:r>
        <w:rPr>
          <w:rFonts w:hint="eastAsia" w:asciiTheme="minorEastAsia" w:hAnsiTheme="minorEastAsia" w:eastAsiaTheme="minorEastAsia" w:cstheme="minorEastAsia"/>
          <w:color w:val="auto"/>
          <w:sz w:val="28"/>
          <w:szCs w:val="28"/>
          <w:u w:val="single"/>
          <w:lang w:val="en-US" w:eastAsia="zh-CN"/>
        </w:rPr>
        <w:t>414</w:t>
      </w:r>
      <w:r>
        <w:rPr>
          <w:rFonts w:hint="eastAsia" w:asciiTheme="minorEastAsia" w:hAnsiTheme="minorEastAsia" w:eastAsiaTheme="minorEastAsia" w:cstheme="minorEastAsia"/>
          <w:color w:val="auto"/>
          <w:sz w:val="28"/>
          <w:szCs w:val="28"/>
        </w:rPr>
        <w:t>个垃圾点位。</w:t>
      </w:r>
    </w:p>
    <w:p w14:paraId="2C3FD201">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bookmarkStart w:id="55" w:name="_Toc24705"/>
      <w:r>
        <w:rPr>
          <w:rFonts w:hint="eastAsia" w:asciiTheme="minorEastAsia" w:hAnsiTheme="minorEastAsia" w:eastAsiaTheme="minorEastAsia" w:cstheme="minorEastAsia"/>
          <w:b/>
          <w:bCs/>
          <w:color w:val="auto"/>
          <w:sz w:val="28"/>
          <w:szCs w:val="28"/>
        </w:rPr>
        <w:t>（三）收运流程</w:t>
      </w:r>
      <w:bookmarkEnd w:id="55"/>
    </w:p>
    <w:p w14:paraId="740F8D28">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Cs/>
          <w:color w:val="auto"/>
          <w:sz w:val="28"/>
          <w:szCs w:val="28"/>
        </w:rPr>
        <w:t xml:space="preserve"> 采用转运的方式，采用至少</w:t>
      </w: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rPr>
        <w:t>辆压缩式垃圾车进行收集，营头镇采用</w:t>
      </w:r>
      <w:r>
        <w:rPr>
          <w:rFonts w:hint="eastAsia" w:asciiTheme="minorEastAsia" w:hAnsiTheme="minorEastAsia" w:eastAsiaTheme="minorEastAsia" w:cstheme="minorEastAsia"/>
          <w:bCs/>
          <w:color w:val="auto"/>
          <w:sz w:val="28"/>
          <w:szCs w:val="28"/>
          <w:lang w:val="en-US" w:eastAsia="zh-CN"/>
        </w:rPr>
        <w:t>至少1辆</w:t>
      </w:r>
      <w:r>
        <w:rPr>
          <w:rFonts w:hint="eastAsia" w:asciiTheme="minorEastAsia" w:hAnsiTheme="minorEastAsia" w:eastAsiaTheme="minorEastAsia" w:cstheme="minorEastAsia"/>
          <w:bCs/>
          <w:color w:val="auto"/>
          <w:sz w:val="28"/>
          <w:szCs w:val="28"/>
        </w:rPr>
        <w:t>密闭</w:t>
      </w:r>
      <w:r>
        <w:rPr>
          <w:rFonts w:hint="eastAsia" w:asciiTheme="minorEastAsia" w:hAnsiTheme="minorEastAsia" w:eastAsiaTheme="minorEastAsia" w:cstheme="minorEastAsia"/>
          <w:bCs/>
          <w:color w:val="auto"/>
          <w:sz w:val="28"/>
          <w:szCs w:val="28"/>
          <w:lang w:val="en-US" w:eastAsia="zh-CN"/>
        </w:rPr>
        <w:t>式</w:t>
      </w:r>
      <w:r>
        <w:rPr>
          <w:rFonts w:hint="eastAsia" w:asciiTheme="minorEastAsia" w:hAnsiTheme="minorEastAsia" w:eastAsiaTheme="minorEastAsia" w:cstheme="minorEastAsia"/>
          <w:bCs/>
          <w:color w:val="auto"/>
          <w:sz w:val="28"/>
          <w:szCs w:val="28"/>
        </w:rPr>
        <w:t>半挂垃圾运输车清运，收集</w:t>
      </w:r>
      <w:r>
        <w:rPr>
          <w:rFonts w:hint="eastAsia" w:asciiTheme="minorEastAsia" w:hAnsiTheme="minorEastAsia" w:eastAsiaTheme="minorEastAsia" w:cstheme="minorEastAsia"/>
          <w:bCs/>
          <w:color w:val="auto"/>
          <w:sz w:val="28"/>
          <w:szCs w:val="28"/>
          <w:lang w:val="en-US" w:eastAsia="zh-CN"/>
        </w:rPr>
        <w:t>完成</w:t>
      </w:r>
      <w:r>
        <w:rPr>
          <w:rFonts w:hint="eastAsia" w:asciiTheme="minorEastAsia" w:hAnsiTheme="minorEastAsia" w:eastAsiaTheme="minorEastAsia" w:cstheme="minorEastAsia"/>
          <w:bCs/>
          <w:color w:val="auto"/>
          <w:sz w:val="28"/>
          <w:szCs w:val="28"/>
        </w:rPr>
        <w:t>后直接运至霸王河垃圾转运站。</w:t>
      </w:r>
    </w:p>
    <w:p w14:paraId="24BC0C7E">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（四）垃圾清运去向</w:t>
      </w:r>
    </w:p>
    <w:p w14:paraId="5EA0485D">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将眉县首善街办、营头镇、齐镇、常兴镇辖区所有行政村及小组农村生活垃圾清运至霸王河工业园垃圾转运站。</w:t>
      </w:r>
    </w:p>
    <w:p w14:paraId="0B4D5E5E">
      <w:pPr>
        <w:pStyle w:val="6"/>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（五）清运周期</w:t>
      </w:r>
    </w:p>
    <w:p w14:paraId="36478D93">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1、清运周期</w:t>
      </w:r>
    </w:p>
    <w:p w14:paraId="2BFF33B4">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各镇村到垃圾转运站的距离、道路情况，垃圾产生情况和不可预见情况，确定清运周期为每周7次，巡逻检查人员每周巡视4次，垃圾收集桶存物达到桶容积的95%，通知清运车清理。</w:t>
      </w:r>
    </w:p>
    <w:p w14:paraId="13F09655">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（六）清运管理制度</w:t>
      </w:r>
    </w:p>
    <w:p w14:paraId="25501016">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1、工作人员作业制度</w:t>
      </w:r>
    </w:p>
    <w:p w14:paraId="156D6D7D">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（1）作业时间∶夏季∶ 6∶00—21∶00，冬季∶7∶00-20∶00</w:t>
      </w:r>
    </w:p>
    <w:p w14:paraId="65775363">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（2）作业内容∶ 对服务区域内所有垃圾桶内垃圾进行清运。</w:t>
      </w:r>
    </w:p>
    <w:p w14:paraId="6AF062AD">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（3）作业流程∶ 安排专人对定点存放的垃圾桶每天巡逻查看，发现垃圾桶内垃现达到95%的，每天18点之前及时清运。</w:t>
      </w:r>
    </w:p>
    <w:p w14:paraId="4A088DEC">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1）根据垃圾实际产生量，综合协调，精细管理人员，车辆，实行动态清运，重要单位、重点部位保持常态清运，大型餐饮单位要及时关注，及时清运。</w:t>
      </w:r>
    </w:p>
    <w:p w14:paraId="2176816D">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2）辖区垃圾不管是淡季、旺季，做到情况明、心中清。所有垃圾容器清收后，设施整齐摆放到位，做到车走场清，地面干净，周围不留遗物。</w:t>
      </w:r>
    </w:p>
    <w:p w14:paraId="57F07622">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3）对群众投诉问题认真及时解决，不拖延，保持电话24小时畅通，逢重大迎检期间随叫随到。</w:t>
      </w:r>
    </w:p>
    <w:p w14:paraId="24E21FA9">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4）垃圾清运工作随行定人、定岗，实行专人管理负责制。</w:t>
      </w:r>
    </w:p>
    <w:p w14:paraId="2F127D21">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5）垃圾清运必须做到规定时间按时将垃圾运至转运站。</w:t>
      </w:r>
    </w:p>
    <w:p w14:paraId="495B031E">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6）及时清洁垃圾收集装置和转运车。</w:t>
      </w:r>
    </w:p>
    <w:p w14:paraId="25846F23">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7）垃圾工作人员要认真做好交接班，并在规定时间到岗，不得迟到早退、脱岗.</w:t>
      </w:r>
    </w:p>
    <w:p w14:paraId="011039B4">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8）爱护垃圾清运设施，如检查中发现设施损坏，按规定负责赔偿。</w:t>
      </w:r>
    </w:p>
    <w:p w14:paraId="699079E5">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19）负责记录垃圾的清运次数和数量。</w:t>
      </w:r>
    </w:p>
    <w:p w14:paraId="2DB16005">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2、车辆运输作业制度</w:t>
      </w:r>
    </w:p>
    <w:p w14:paraId="4161FBB0">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（1）运输车辆</w:t>
      </w:r>
    </w:p>
    <w:p w14:paraId="28426395">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垃圾运输车辆应按核准的路线和时间行驶，并到核准的地点处理处置垃圾。具体要求如下：</w:t>
      </w:r>
    </w:p>
    <w:p w14:paraId="4939380A">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1）垃圾运输车运行时间安排应避开交通高峰时段，以减少对交通的影响；</w:t>
      </w:r>
    </w:p>
    <w:p w14:paraId="592106A0">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2）垃圾运输车辆的运输路线，应当地垃圾主管部门会同交通管理部门规定；在运输过程中做到垃圾车覆盖，确保垃圾无抛洒、散落现象。</w:t>
      </w:r>
    </w:p>
    <w:p w14:paraId="6D7432F1">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（2）垃圾运输车厢盖应采用机械密闭装置，开启、关闭时动作应平稳灵活、无卡滞、冲击现象；</w:t>
      </w:r>
    </w:p>
    <w:p w14:paraId="12C0EC8B">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（3）车辆车窗、挡风玻璃、反光镜、车灯应明亮，无浮尘、无污渍，车辆车牌号应清晰、无明显污渍，距车牌15m处应能清晰分辨车牌上的字迹； </w:t>
      </w:r>
    </w:p>
    <w:p w14:paraId="10891088">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（4）车厢厢体、厢盖外表面应光滑平整，无明显的平陷和变形。车厢外部锈协或油漆剥落单块面积不得超过0.5m²，总面积不得超过1m，车辆底盘无大块泥沙等附着物，轻轻敲打时，应无块状泥沙等污渍脱落。</w:t>
      </w:r>
    </w:p>
    <w:p w14:paraId="3C4A3DBF">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（5）垃圾装载高度应低于车厢栏板高度，装载量不得超过车辆额定载重量。</w:t>
      </w:r>
    </w:p>
    <w:p w14:paraId="134E44B0">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（6）车辆装载完毕后，厢盖应关闭到位，并检查车厢卸料门锁紧装置，保证锁紧有效、可靠。</w:t>
      </w:r>
    </w:p>
    <w:p w14:paraId="5DADD259">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（7）车厢液压举升机构及厢盖液压、启闭机构的液压部件各结合面无明显渗油。</w:t>
      </w:r>
    </w:p>
    <w:p w14:paraId="7A3A901C">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3、运输作业</w:t>
      </w:r>
    </w:p>
    <w:p w14:paraId="259C15BC">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（1）生活垃圾分类、密闭运输。</w:t>
      </w:r>
    </w:p>
    <w:p w14:paraId="3978F94A">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运输过程中无散装垃圾，无垃圾落地、撒漏，无液体滴漏现象。</w:t>
      </w:r>
    </w:p>
    <w:p w14:paraId="5E4DEDCB">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（2）车辆清洁作业</w:t>
      </w:r>
    </w:p>
    <w:p w14:paraId="6B96E08F">
      <w:pPr>
        <w:keepNext w:val="0"/>
        <w:keepLines w:val="0"/>
        <w:pageBreakBefore w:val="0"/>
        <w:widowControl w:val="0"/>
        <w:kinsoku/>
        <w:wordWrap/>
        <w:overflowPunct/>
        <w:topLinePunct w:val="0"/>
        <w:autoSpaceDE/>
        <w:autoSpaceDN/>
        <w:bidi w:val="0"/>
        <w:spacing w:line="440" w:lineRule="exact"/>
        <w:ind w:firstLine="560" w:firstLineChars="200"/>
        <w:rPr>
          <w:color w:val="auto"/>
        </w:rPr>
      </w:pPr>
      <w:r>
        <w:rPr>
          <w:rFonts w:hint="eastAsia" w:asciiTheme="minorEastAsia" w:hAnsiTheme="minorEastAsia" w:eastAsiaTheme="minorEastAsia" w:cstheme="minorEastAsia"/>
          <w:color w:val="auto"/>
          <w:sz w:val="28"/>
          <w:szCs w:val="28"/>
        </w:rPr>
        <w:t>特种作业</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驶出停车场前或驶出压缩站前必须冲洗车体，保持车体清洁。</w:t>
      </w:r>
    </w:p>
    <w:p w14:paraId="3583692B">
      <w:pPr>
        <w:pStyle w:val="4"/>
        <w:ind w:left="0" w:leftChars="0" w:firstLine="0" w:firstLineChars="0"/>
        <w:rPr>
          <w:rFonts w:hint="eastAsia" w:ascii="宋体" w:hAnsi="宋体" w:cs="宋体"/>
          <w:color w:val="auto"/>
        </w:rPr>
      </w:pPr>
    </w:p>
    <w:p w14:paraId="60546F3D">
      <w:pPr>
        <w:pStyle w:val="4"/>
        <w:rPr>
          <w:rFonts w:hint="eastAsia" w:ascii="宋体" w:hAnsi="宋体" w:cs="宋体"/>
          <w:color w:val="auto"/>
        </w:rPr>
      </w:pPr>
    </w:p>
    <w:p w14:paraId="6F36104F">
      <w:pPr>
        <w:pStyle w:val="4"/>
        <w:rPr>
          <w:rFonts w:hint="eastAsia" w:ascii="宋体" w:hAnsi="宋体" w:cs="宋体"/>
          <w:color w:val="auto"/>
        </w:rPr>
      </w:pPr>
    </w:p>
    <w:p w14:paraId="4B0FA897">
      <w:pPr>
        <w:pStyle w:val="4"/>
        <w:rPr>
          <w:rFonts w:hint="eastAsia" w:ascii="宋体" w:hAnsi="宋体" w:cs="宋体"/>
          <w:color w:val="auto"/>
        </w:rPr>
      </w:pPr>
    </w:p>
    <w:p w14:paraId="4C1B4242">
      <w:pPr>
        <w:pStyle w:val="4"/>
        <w:rPr>
          <w:rFonts w:hint="eastAsia" w:ascii="宋体" w:hAnsi="宋体" w:cs="宋体"/>
          <w:color w:val="auto"/>
        </w:rPr>
      </w:pPr>
    </w:p>
    <w:p w14:paraId="37F98D6F">
      <w:pPr>
        <w:pStyle w:val="4"/>
        <w:rPr>
          <w:rFonts w:hint="eastAsia" w:ascii="宋体" w:hAnsi="宋体" w:cs="宋体"/>
          <w:color w:val="auto"/>
        </w:rPr>
      </w:pPr>
    </w:p>
    <w:p w14:paraId="46B4F7BA">
      <w:pPr>
        <w:pStyle w:val="4"/>
        <w:rPr>
          <w:rFonts w:hint="eastAsia" w:ascii="宋体" w:hAnsi="宋体" w:cs="宋体"/>
          <w:color w:val="auto"/>
        </w:rPr>
      </w:pPr>
    </w:p>
    <w:p w14:paraId="6274A45A">
      <w:pPr>
        <w:pStyle w:val="4"/>
        <w:rPr>
          <w:rFonts w:hint="eastAsia" w:ascii="宋体" w:hAnsi="宋体" w:cs="宋体"/>
          <w:color w:val="auto"/>
        </w:rPr>
      </w:pPr>
    </w:p>
    <w:p w14:paraId="06CCFDEE">
      <w:pPr>
        <w:pStyle w:val="4"/>
        <w:rPr>
          <w:rFonts w:hint="eastAsia" w:ascii="宋体" w:hAnsi="宋体" w:cs="宋体"/>
          <w:color w:val="auto"/>
        </w:rPr>
      </w:pPr>
    </w:p>
    <w:p w14:paraId="4A691503">
      <w:pPr>
        <w:pStyle w:val="4"/>
        <w:rPr>
          <w:rFonts w:hint="eastAsia" w:ascii="宋体" w:hAnsi="宋体" w:cs="宋体"/>
          <w:color w:val="auto"/>
        </w:rPr>
      </w:pPr>
    </w:p>
    <w:p w14:paraId="1F7BA3FC">
      <w:pPr>
        <w:pStyle w:val="4"/>
        <w:rPr>
          <w:rFonts w:hint="eastAsia" w:ascii="宋体" w:hAnsi="宋体" w:cs="宋体"/>
          <w:color w:val="auto"/>
        </w:rPr>
      </w:pPr>
    </w:p>
    <w:p w14:paraId="0D1D7B26">
      <w:pPr>
        <w:pStyle w:val="4"/>
        <w:rPr>
          <w:rFonts w:hint="eastAsia" w:ascii="宋体" w:hAnsi="宋体" w:cs="宋体"/>
          <w:color w:val="auto"/>
        </w:rPr>
      </w:pPr>
    </w:p>
    <w:p w14:paraId="57CDB8F5">
      <w:pPr>
        <w:pStyle w:val="4"/>
        <w:rPr>
          <w:rFonts w:hint="eastAsia" w:ascii="宋体" w:hAnsi="宋体" w:cs="宋体"/>
          <w:color w:val="auto"/>
        </w:rPr>
      </w:pPr>
    </w:p>
    <w:p w14:paraId="12B1BE73">
      <w:pPr>
        <w:pStyle w:val="4"/>
        <w:rPr>
          <w:rFonts w:hint="eastAsia" w:ascii="宋体" w:hAnsi="宋体" w:cs="宋体"/>
          <w:color w:val="auto"/>
        </w:rPr>
      </w:pPr>
    </w:p>
    <w:p w14:paraId="0FC2EBDC">
      <w:pPr>
        <w:pStyle w:val="4"/>
        <w:rPr>
          <w:rFonts w:hint="eastAsia" w:ascii="宋体" w:hAnsi="宋体" w:cs="宋体"/>
          <w:color w:val="auto"/>
        </w:rPr>
      </w:pPr>
    </w:p>
    <w:p w14:paraId="28787D35">
      <w:pPr>
        <w:pStyle w:val="4"/>
        <w:rPr>
          <w:rFonts w:hint="eastAsia" w:ascii="宋体" w:hAnsi="宋体" w:cs="宋体"/>
          <w:color w:val="auto"/>
        </w:rPr>
      </w:pPr>
    </w:p>
    <w:p w14:paraId="264240B3">
      <w:pPr>
        <w:pStyle w:val="4"/>
        <w:rPr>
          <w:rFonts w:hint="eastAsia" w:ascii="宋体" w:hAnsi="宋体" w:cs="宋体"/>
          <w:color w:val="auto"/>
        </w:rPr>
      </w:pPr>
    </w:p>
    <w:p w14:paraId="612E9374">
      <w:pPr>
        <w:pStyle w:val="4"/>
        <w:rPr>
          <w:rFonts w:hint="eastAsia" w:ascii="宋体" w:hAnsi="宋体" w:cs="宋体"/>
          <w:color w:val="auto"/>
        </w:rPr>
      </w:pPr>
    </w:p>
    <w:p w14:paraId="6C92F257">
      <w:pPr>
        <w:pStyle w:val="4"/>
        <w:ind w:left="0" w:leftChars="0" w:firstLine="0" w:firstLineChars="0"/>
        <w:rPr>
          <w:rFonts w:hint="eastAsia" w:ascii="宋体" w:hAnsi="宋体" w:cs="宋体"/>
          <w:color w:val="auto"/>
        </w:rPr>
      </w:pPr>
    </w:p>
    <w:p w14:paraId="3D80AD58">
      <w:pPr>
        <w:pStyle w:val="3"/>
        <w:spacing w:line="240" w:lineRule="auto"/>
        <w:ind w:firstLine="2209" w:firstLineChars="500"/>
        <w:jc w:val="both"/>
        <w:rPr>
          <w:rFonts w:hint="eastAsia" w:asciiTheme="minorEastAsia" w:hAnsiTheme="minorEastAsia" w:eastAsiaTheme="minorEastAsia" w:cstheme="minorEastAsia"/>
          <w:color w:val="auto"/>
          <w:sz w:val="28"/>
          <w:szCs w:val="24"/>
          <w:lang w:val="en-US" w:eastAsia="zh-CN"/>
        </w:rPr>
      </w:pPr>
      <w:r>
        <w:rPr>
          <w:rFonts w:hint="eastAsia" w:ascii="宋体" w:hAnsi="宋体" w:cs="宋体"/>
          <w:color w:val="auto"/>
        </w:rPr>
        <w:t>第四部分  商务要求</w:t>
      </w:r>
      <w:bookmarkEnd w:id="52"/>
    </w:p>
    <w:p w14:paraId="63B040AE">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1.服务地点：眉县；</w:t>
      </w:r>
    </w:p>
    <w:p w14:paraId="4A96CFCF">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3.服务内容：将眉县县域内首善街办、营头镇、齐镇、常兴镇四个镇（街道）范围内的农村生活垃圾收集清运至指定中转场所；</w:t>
      </w:r>
    </w:p>
    <w:p w14:paraId="31B4AEE5">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 xml:space="preserve">4.服务期：服务期限暂定为一年，一年期满后中标单位能认真履行合同内容且服务质量较好，经双方同意可续签一至二年合同； </w:t>
      </w:r>
    </w:p>
    <w:p w14:paraId="1D289FF0">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 xml:space="preserve">5.付款方式：合同签订时,采购人与成交供应商商议确定；                   </w:t>
      </w:r>
    </w:p>
    <w:p w14:paraId="6C885A8D">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6.质量保证：成交供应商应完全按照招标文件中所提出的要求以及合同约定的内容提供相应服务，如遇特殊情况，需提前向采购人申请并提出情况说明；</w:t>
      </w:r>
    </w:p>
    <w:p w14:paraId="2A487C0B">
      <w:pPr>
        <w:spacing w:line="460" w:lineRule="exact"/>
        <w:ind w:firstLine="560" w:firstLineChars="200"/>
        <w:rPr>
          <w:rFonts w:hint="default"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7.履约保证金：</w:t>
      </w:r>
    </w:p>
    <w:p w14:paraId="339D4654">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1.在签订合同前，成交供应商应按供应商须知前附表规定的形式、金额向采购人提交履约保证金；</w:t>
      </w:r>
    </w:p>
    <w:p w14:paraId="69395E7D">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2.成交供应商不能按要求提交履约保证金的，视为放弃中标，给采购人造成损失的予以赔偿。</w:t>
      </w:r>
    </w:p>
    <w:p w14:paraId="282E74F2">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8.其他约定：</w:t>
      </w:r>
    </w:p>
    <w:p w14:paraId="0B977155">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1.供应商承担其所有聘用人员的工资、医疗、养老、失业、人身意外保险等各种社会保障费用；</w:t>
      </w:r>
    </w:p>
    <w:p w14:paraId="30A3B830">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2.供应商应做到安全操作垃圾压缩设备，在垃圾装运过程中，如发生任何事故均自行承担；</w:t>
      </w:r>
    </w:p>
    <w:p w14:paraId="72C8554E">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3.供应商在垃圾装车过程中，须注意防火安全，如由此造成的损失自行承担；</w:t>
      </w:r>
    </w:p>
    <w:p w14:paraId="062E9FC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4.供应商应承担车辆运行费、保险费、油料费、维修费等一切与车辆有关的费用，确保车辆手续齐全，驾驶人员资质合格。合同期内因各种事故、违章导致的各种经济损失及一切后果由供应商承担，采购人不承担因此产生的任何责任，并保留追究相关责任的权利；</w:t>
      </w:r>
    </w:p>
    <w:p w14:paraId="2586B3B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5.由于司机突发疾病导致的事故，产生的经济损失及一切后果由供应商承担，采购人不承担因此产生的任何责任，并保留追究相关责任的权利；</w:t>
      </w:r>
    </w:p>
    <w:p w14:paraId="11A18F8E">
      <w:pPr>
        <w:spacing w:line="460" w:lineRule="exact"/>
        <w:ind w:firstLine="560" w:firstLineChars="200"/>
        <w:rPr>
          <w:rFonts w:hint="default"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6.供应商在垃圾装车时间，不按规范操作设备，导致出现安全事故，采购人有权随时解除合同，采购人不承担因此产生的任何责任，并保留追究相关责任的权利；</w:t>
      </w:r>
    </w:p>
    <w:p w14:paraId="263C02F3">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7.应严格遵守各项管理规定，注意行为规范，安全行车，不得有违法犯罪及酗酒滋事行为；</w:t>
      </w:r>
    </w:p>
    <w:p w14:paraId="193C96B7">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8.当供应商司机、车辆达不到服务要求时，采购人有权要求更换司机及车辆；</w:t>
      </w:r>
    </w:p>
    <w:p w14:paraId="4706F79F">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9.供应商屡次出现违约行为且不按照采购人要求积极整改的，采购人有权解除合同；</w:t>
      </w:r>
    </w:p>
    <w:p w14:paraId="44802ED0">
      <w:pPr>
        <w:spacing w:line="460" w:lineRule="exact"/>
        <w:ind w:firstLine="560" w:firstLineChars="200"/>
        <w:rPr>
          <w:rFonts w:hint="default"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10.采购人依据《宝鸡市市容环境卫生管理条例》等各项内容并遵守由眉县制定的其它各项环境卫生管理规定对供应商进行考核，连续三个月考核不达标的，甲方有权单方面终止合同。</w:t>
      </w:r>
    </w:p>
    <w:p w14:paraId="1B02C302">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8.违约责任：</w:t>
      </w:r>
    </w:p>
    <w:p w14:paraId="2E9360B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1.）按《中华人民共和国民法典》中的相关条款执行。</w:t>
      </w:r>
    </w:p>
    <w:p w14:paraId="10BE73D4">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2.）未按合同要求提供产品或货物质量不能满足技术要求，采购人有权终止合同，并对供方违约行为进行追究，同时按《政府采购法》的有关规定进行处罚。</w:t>
      </w:r>
    </w:p>
    <w:p w14:paraId="6D14AAA0">
      <w:pPr>
        <w:pStyle w:val="13"/>
        <w:rPr>
          <w:rFonts w:hint="eastAsia"/>
          <w:color w:val="auto"/>
          <w:lang w:val="en-US" w:eastAsia="zh-CN"/>
        </w:rPr>
      </w:pPr>
    </w:p>
    <w:p w14:paraId="564B8676">
      <w:pPr>
        <w:spacing w:line="430" w:lineRule="exact"/>
        <w:ind w:firstLine="562" w:firstLineChars="200"/>
        <w:rPr>
          <w:rFonts w:ascii="宋体" w:hAnsi="宋体" w:cs="宋体"/>
          <w:color w:val="auto"/>
          <w:sz w:val="28"/>
          <w:szCs w:val="28"/>
        </w:rPr>
      </w:pPr>
      <w:r>
        <w:rPr>
          <w:rFonts w:hint="eastAsia" w:ascii="宋体" w:hAnsi="宋体" w:cs="宋体"/>
          <w:b/>
          <w:color w:val="auto"/>
          <w:sz w:val="28"/>
          <w:szCs w:val="28"/>
        </w:rPr>
        <w:t>注：商务要求为实质性要求，不得负偏离。</w:t>
      </w:r>
    </w:p>
    <w:p w14:paraId="183BD904">
      <w:pPr>
        <w:pStyle w:val="4"/>
        <w:ind w:left="0" w:leftChars="0" w:firstLine="0" w:firstLineChars="0"/>
        <w:rPr>
          <w:color w:val="auto"/>
        </w:rPr>
      </w:pPr>
    </w:p>
    <w:p w14:paraId="22218D64">
      <w:pPr>
        <w:pStyle w:val="4"/>
        <w:rPr>
          <w:rFonts w:hint="eastAsia" w:ascii="宋体" w:hAnsi="宋体" w:cs="宋体"/>
          <w:color w:val="auto"/>
        </w:rPr>
      </w:pPr>
      <w:bookmarkStart w:id="56" w:name="_Toc458437941"/>
    </w:p>
    <w:p w14:paraId="5D746986">
      <w:pPr>
        <w:pStyle w:val="4"/>
        <w:rPr>
          <w:rFonts w:hint="eastAsia" w:ascii="宋体" w:hAnsi="宋体" w:cs="宋体"/>
          <w:color w:val="auto"/>
        </w:rPr>
      </w:pPr>
    </w:p>
    <w:p w14:paraId="2E3E0A45">
      <w:pPr>
        <w:pStyle w:val="4"/>
        <w:rPr>
          <w:rFonts w:hint="eastAsia" w:ascii="宋体" w:hAnsi="宋体" w:cs="宋体"/>
          <w:color w:val="auto"/>
        </w:rPr>
      </w:pPr>
    </w:p>
    <w:p w14:paraId="29F03CD0">
      <w:pPr>
        <w:pStyle w:val="4"/>
        <w:rPr>
          <w:rFonts w:hint="eastAsia" w:ascii="宋体" w:hAnsi="宋体" w:cs="宋体"/>
          <w:color w:val="auto"/>
        </w:rPr>
      </w:pPr>
    </w:p>
    <w:p w14:paraId="270DED3E">
      <w:pPr>
        <w:pStyle w:val="4"/>
        <w:rPr>
          <w:rFonts w:hint="eastAsia" w:ascii="宋体" w:hAnsi="宋体" w:cs="宋体"/>
          <w:color w:val="auto"/>
        </w:rPr>
      </w:pPr>
    </w:p>
    <w:p w14:paraId="0B1750CB">
      <w:pPr>
        <w:pStyle w:val="4"/>
        <w:rPr>
          <w:rFonts w:hint="eastAsia" w:ascii="宋体" w:hAnsi="宋体" w:cs="宋体"/>
          <w:color w:val="auto"/>
        </w:rPr>
      </w:pPr>
    </w:p>
    <w:p w14:paraId="3D6C8882">
      <w:pPr>
        <w:pStyle w:val="4"/>
        <w:rPr>
          <w:rFonts w:hint="eastAsia" w:ascii="宋体" w:hAnsi="宋体" w:cs="宋体"/>
          <w:color w:val="auto"/>
        </w:rPr>
      </w:pPr>
    </w:p>
    <w:p w14:paraId="7831C93B">
      <w:pPr>
        <w:pStyle w:val="4"/>
        <w:rPr>
          <w:rFonts w:hint="eastAsia" w:ascii="宋体" w:hAnsi="宋体" w:cs="宋体"/>
          <w:color w:val="auto"/>
        </w:rPr>
      </w:pPr>
    </w:p>
    <w:p w14:paraId="32FB6647">
      <w:pPr>
        <w:pStyle w:val="4"/>
        <w:rPr>
          <w:rFonts w:hint="eastAsia" w:ascii="宋体" w:hAnsi="宋体" w:cs="宋体"/>
          <w:color w:val="auto"/>
        </w:rPr>
      </w:pPr>
    </w:p>
    <w:p w14:paraId="5251DC94">
      <w:pPr>
        <w:pStyle w:val="4"/>
        <w:rPr>
          <w:rFonts w:hint="eastAsia" w:ascii="宋体" w:hAnsi="宋体" w:cs="宋体"/>
          <w:color w:val="auto"/>
        </w:rPr>
      </w:pPr>
    </w:p>
    <w:p w14:paraId="4EF9A26E">
      <w:pPr>
        <w:pStyle w:val="4"/>
        <w:rPr>
          <w:rFonts w:hint="eastAsia" w:ascii="宋体" w:hAnsi="宋体" w:cs="宋体"/>
          <w:color w:val="auto"/>
        </w:rPr>
      </w:pPr>
    </w:p>
    <w:p w14:paraId="00ED19CC">
      <w:pPr>
        <w:pStyle w:val="4"/>
        <w:rPr>
          <w:rFonts w:hint="eastAsia" w:ascii="宋体" w:hAnsi="宋体" w:cs="宋体"/>
          <w:color w:val="auto"/>
        </w:rPr>
      </w:pPr>
    </w:p>
    <w:p w14:paraId="23414360">
      <w:pPr>
        <w:pStyle w:val="4"/>
        <w:rPr>
          <w:rFonts w:hint="eastAsia" w:ascii="宋体" w:hAnsi="宋体" w:cs="宋体"/>
          <w:color w:val="auto"/>
        </w:rPr>
      </w:pPr>
    </w:p>
    <w:p w14:paraId="0B428B74">
      <w:pPr>
        <w:pStyle w:val="4"/>
        <w:rPr>
          <w:rFonts w:hint="eastAsia" w:ascii="宋体" w:hAnsi="宋体" w:cs="宋体"/>
          <w:color w:val="auto"/>
        </w:rPr>
      </w:pPr>
    </w:p>
    <w:p w14:paraId="289E4CA5">
      <w:pPr>
        <w:pStyle w:val="4"/>
        <w:rPr>
          <w:rFonts w:hint="eastAsia" w:ascii="宋体" w:hAnsi="宋体" w:cs="宋体"/>
          <w:color w:val="auto"/>
        </w:rPr>
      </w:pPr>
    </w:p>
    <w:p w14:paraId="1A81DC38">
      <w:pPr>
        <w:pStyle w:val="4"/>
        <w:rPr>
          <w:rFonts w:hint="eastAsia" w:ascii="宋体" w:hAnsi="宋体" w:cs="宋体"/>
          <w:color w:val="auto"/>
        </w:rPr>
      </w:pPr>
    </w:p>
    <w:p w14:paraId="194A1E3E">
      <w:pPr>
        <w:pStyle w:val="4"/>
        <w:rPr>
          <w:rFonts w:hint="eastAsia" w:ascii="宋体" w:hAnsi="宋体" w:cs="宋体"/>
          <w:color w:val="auto"/>
        </w:rPr>
      </w:pPr>
    </w:p>
    <w:p w14:paraId="0FA02C6D">
      <w:pPr>
        <w:pStyle w:val="4"/>
        <w:ind w:left="0" w:leftChars="0" w:firstLine="0" w:firstLineChars="0"/>
        <w:rPr>
          <w:rFonts w:hint="eastAsia" w:ascii="宋体" w:hAnsi="宋体" w:cs="宋体"/>
          <w:color w:val="auto"/>
        </w:rPr>
      </w:pPr>
    </w:p>
    <w:p w14:paraId="1364254C">
      <w:pPr>
        <w:pStyle w:val="3"/>
        <w:numPr>
          <w:ilvl w:val="0"/>
          <w:numId w:val="0"/>
        </w:numPr>
        <w:spacing w:line="460" w:lineRule="exact"/>
        <w:ind w:leftChars="0"/>
        <w:jc w:val="center"/>
        <w:rPr>
          <w:rFonts w:hint="eastAsia"/>
          <w:color w:val="auto"/>
        </w:rPr>
      </w:pPr>
      <w:r>
        <w:rPr>
          <w:rFonts w:hint="eastAsia" w:ascii="宋体" w:hAnsi="宋体" w:cs="宋体"/>
          <w:color w:val="auto"/>
          <w:lang w:val="en-US" w:eastAsia="zh-CN"/>
        </w:rPr>
        <w:t>第五部分</w:t>
      </w:r>
      <w:r>
        <w:rPr>
          <w:rFonts w:hint="eastAsia" w:ascii="宋体" w:hAnsi="宋体" w:cs="宋体"/>
          <w:color w:val="auto"/>
        </w:rPr>
        <w:t xml:space="preserve"> 合同条款</w:t>
      </w:r>
      <w:bookmarkEnd w:id="56"/>
    </w:p>
    <w:p w14:paraId="62753878">
      <w:pPr>
        <w:pStyle w:val="4"/>
        <w:widowControl w:val="0"/>
        <w:numPr>
          <w:ilvl w:val="0"/>
          <w:numId w:val="0"/>
        </w:numPr>
        <w:jc w:val="both"/>
        <w:rPr>
          <w:rFonts w:hint="eastAsia" w:asciiTheme="minorEastAsia" w:hAnsiTheme="minorEastAsia" w:eastAsiaTheme="minorEastAsia" w:cstheme="minorEastAsia"/>
          <w:color w:val="auto"/>
          <w:sz w:val="28"/>
          <w:szCs w:val="28"/>
        </w:rPr>
      </w:pPr>
    </w:p>
    <w:p w14:paraId="6EA805F7">
      <w:pPr>
        <w:spacing w:line="460" w:lineRule="exact"/>
        <w:ind w:firstLine="640" w:firstLineChars="200"/>
        <w:rPr>
          <w:rFonts w:ascii="宋体" w:hAnsi="宋体" w:cs="宋体"/>
          <w:color w:val="auto"/>
          <w:sz w:val="32"/>
          <w:szCs w:val="32"/>
        </w:rPr>
      </w:pPr>
      <w:r>
        <w:rPr>
          <w:rFonts w:hint="eastAsia" w:ascii="宋体" w:hAnsi="宋体" w:cs="宋体"/>
          <w:color w:val="auto"/>
          <w:sz w:val="32"/>
          <w:szCs w:val="32"/>
        </w:rPr>
        <w:t>一、</w:t>
      </w:r>
      <w:r>
        <w:rPr>
          <w:rFonts w:hint="eastAsia" w:ascii="宋体" w:hAnsi="宋体" w:cs="宋体"/>
          <w:color w:val="auto"/>
          <w:sz w:val="28"/>
          <w:szCs w:val="28"/>
        </w:rPr>
        <w:t>合同格式</w:t>
      </w:r>
    </w:p>
    <w:p w14:paraId="60D5571D">
      <w:pPr>
        <w:widowControl/>
        <w:spacing w:line="460" w:lineRule="exact"/>
        <w:ind w:right="-197" w:rightChars="-94" w:firstLine="560" w:firstLineChars="200"/>
        <w:rPr>
          <w:rFonts w:ascii="宋体" w:hAnsi="宋体" w:cs="宋体"/>
          <w:color w:val="auto"/>
          <w:kern w:val="0"/>
          <w:sz w:val="28"/>
          <w:szCs w:val="28"/>
        </w:rPr>
      </w:pPr>
      <w:r>
        <w:rPr>
          <w:rFonts w:hint="eastAsia" w:ascii="宋体" w:hAnsi="宋体" w:cs="宋体"/>
          <w:color w:val="auto"/>
          <w:sz w:val="28"/>
          <w:lang w:eastAsia="zh-CN"/>
        </w:rPr>
        <w:t>2024年眉县住房与城乡建设局农村生活垃圾收运项目一标段</w:t>
      </w:r>
      <w:r>
        <w:rPr>
          <w:rFonts w:hint="eastAsia" w:ascii="宋体" w:hAnsi="宋体" w:cs="宋体"/>
          <w:color w:val="auto"/>
          <w:sz w:val="28"/>
        </w:rPr>
        <w:t>(项目编号：2024-CG00</w:t>
      </w:r>
      <w:r>
        <w:rPr>
          <w:rFonts w:hint="eastAsia" w:ascii="宋体" w:hAnsi="宋体" w:cs="宋体"/>
          <w:color w:val="auto"/>
          <w:sz w:val="28"/>
          <w:lang w:val="en-US" w:eastAsia="zh-CN"/>
        </w:rPr>
        <w:t>6-1</w:t>
      </w:r>
      <w:r>
        <w:rPr>
          <w:rFonts w:hint="eastAsia" w:ascii="宋体" w:hAnsi="宋体" w:cs="宋体"/>
          <w:color w:val="auto"/>
          <w:sz w:val="28"/>
          <w:szCs w:val="28"/>
        </w:rPr>
        <w:t>)</w:t>
      </w:r>
      <w:r>
        <w:rPr>
          <w:rFonts w:hint="eastAsia" w:ascii="宋体" w:hAnsi="宋体" w:cs="宋体"/>
          <w:color w:val="auto"/>
          <w:sz w:val="28"/>
        </w:rPr>
        <w:t>，</w:t>
      </w:r>
      <w:r>
        <w:rPr>
          <w:rFonts w:hint="eastAsia" w:ascii="宋体" w:hAnsi="宋体" w:cs="宋体"/>
          <w:color w:val="auto"/>
          <w:kern w:val="0"/>
          <w:sz w:val="28"/>
          <w:szCs w:val="28"/>
        </w:rPr>
        <w:t>由</w:t>
      </w:r>
      <w:r>
        <w:rPr>
          <w:rFonts w:hint="eastAsia" w:ascii="宋体" w:hAnsi="宋体" w:cs="宋体"/>
          <w:color w:val="auto"/>
          <w:kern w:val="0"/>
          <w:sz w:val="28"/>
          <w:szCs w:val="28"/>
          <w:lang w:eastAsia="zh-CN"/>
        </w:rPr>
        <w:t>万融国际项目管理有限公司</w:t>
      </w:r>
      <w:r>
        <w:rPr>
          <w:rFonts w:hint="eastAsia" w:ascii="宋体" w:hAnsi="宋体" w:cs="宋体"/>
          <w:color w:val="auto"/>
          <w:kern w:val="0"/>
          <w:sz w:val="28"/>
          <w:szCs w:val="28"/>
        </w:rPr>
        <w:t>组织公开招标。</w:t>
      </w:r>
      <w:r>
        <w:rPr>
          <w:rFonts w:hint="eastAsia" w:ascii="宋体" w:hAnsi="宋体" w:cs="宋体"/>
          <w:color w:val="auto"/>
          <w:sz w:val="28"/>
          <w:szCs w:val="28"/>
          <w:lang w:eastAsia="zh-CN"/>
        </w:rPr>
        <w:t>眉县住房和城乡建设局</w:t>
      </w:r>
      <w:r>
        <w:rPr>
          <w:rFonts w:hint="eastAsia" w:ascii="宋体" w:hAnsi="宋体" w:cs="宋体"/>
          <w:color w:val="auto"/>
          <w:kern w:val="0"/>
          <w:sz w:val="28"/>
          <w:szCs w:val="28"/>
        </w:rPr>
        <w:t>以下简称“买方”)确定(中标单位名称) （以下简称“卖方”）为中标单位。</w:t>
      </w:r>
    </w:p>
    <w:p w14:paraId="50F4198D">
      <w:pPr>
        <w:spacing w:line="460" w:lineRule="exact"/>
        <w:ind w:right="210" w:righ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依据《</w:t>
      </w:r>
      <w:r>
        <w:rPr>
          <w:rFonts w:hint="eastAsia" w:ascii="宋体" w:hAnsi="宋体" w:cs="宋体"/>
          <w:color w:val="auto"/>
          <w:kern w:val="0"/>
          <w:sz w:val="28"/>
          <w:szCs w:val="28"/>
          <w:lang w:eastAsia="zh-CN"/>
        </w:rPr>
        <w:t>中华人民共和国民法典</w:t>
      </w:r>
      <w:r>
        <w:rPr>
          <w:rFonts w:hint="eastAsia" w:ascii="宋体" w:hAnsi="宋体" w:cs="宋体"/>
          <w:color w:val="auto"/>
          <w:kern w:val="0"/>
          <w:sz w:val="28"/>
          <w:szCs w:val="28"/>
        </w:rPr>
        <w:t>》、《中华人民共和国政府采购法》《中华人民共和国政府采购法实施条例》，买方通过公开招标采购</w:t>
      </w:r>
      <w:r>
        <w:rPr>
          <w:rFonts w:hint="eastAsia" w:ascii="宋体" w:hAnsi="宋体" w:cs="宋体"/>
          <w:color w:val="auto"/>
          <w:kern w:val="0"/>
          <w:sz w:val="28"/>
          <w:szCs w:val="28"/>
          <w:u w:val="single"/>
        </w:rPr>
        <w:t>（</w:t>
      </w:r>
      <w:r>
        <w:rPr>
          <w:rFonts w:hint="eastAsia" w:ascii="宋体" w:hAnsi="宋体" w:cs="宋体"/>
          <w:color w:val="auto"/>
          <w:kern w:val="0"/>
          <w:sz w:val="28"/>
          <w:szCs w:val="28"/>
          <w:u w:val="single"/>
          <w:lang w:val="en-US" w:eastAsia="zh-CN"/>
        </w:rPr>
        <w:t>服务</w:t>
      </w:r>
      <w:r>
        <w:rPr>
          <w:rFonts w:hint="eastAsia" w:ascii="宋体" w:hAnsi="宋体" w:cs="宋体"/>
          <w:color w:val="auto"/>
          <w:kern w:val="0"/>
          <w:sz w:val="28"/>
          <w:szCs w:val="28"/>
          <w:u w:val="single"/>
        </w:rPr>
        <w:t xml:space="preserve">名称） </w:t>
      </w:r>
      <w:r>
        <w:rPr>
          <w:rFonts w:hint="eastAsia" w:ascii="宋体" w:hAnsi="宋体" w:cs="宋体"/>
          <w:color w:val="auto"/>
          <w:kern w:val="0"/>
          <w:sz w:val="28"/>
          <w:szCs w:val="28"/>
        </w:rPr>
        <w:t>，并接受了卖方以价格</w:t>
      </w:r>
      <w:r>
        <w:rPr>
          <w:rFonts w:hint="eastAsia" w:ascii="宋体" w:hAnsi="宋体" w:cs="宋体"/>
          <w:color w:val="auto"/>
          <w:kern w:val="0"/>
          <w:sz w:val="28"/>
          <w:szCs w:val="28"/>
          <w:u w:val="single"/>
        </w:rPr>
        <w:t>(中标金额大写)</w:t>
      </w:r>
      <w:r>
        <w:rPr>
          <w:rFonts w:hint="eastAsia" w:ascii="宋体" w:hAnsi="宋体" w:cs="宋体"/>
          <w:color w:val="auto"/>
          <w:kern w:val="0"/>
          <w:sz w:val="28"/>
          <w:szCs w:val="28"/>
        </w:rPr>
        <w:t>(以下简称“合同价”)提供的服务。</w:t>
      </w:r>
    </w:p>
    <w:p w14:paraId="5D30B307">
      <w:pPr>
        <w:spacing w:line="460" w:lineRule="exact"/>
        <w:ind w:firstLine="560" w:firstLineChars="200"/>
        <w:rPr>
          <w:rFonts w:ascii="宋体" w:hAnsi="宋体" w:cs="宋体"/>
          <w:color w:val="auto"/>
          <w:sz w:val="28"/>
        </w:rPr>
      </w:pPr>
      <w:bookmarkStart w:id="57" w:name="_Toc194663916"/>
      <w:bookmarkStart w:id="58" w:name="_Toc193126879"/>
      <w:bookmarkStart w:id="59" w:name="_Toc188808831"/>
      <w:bookmarkStart w:id="60" w:name="_Toc193187095"/>
      <w:r>
        <w:rPr>
          <w:rFonts w:hint="eastAsia" w:ascii="宋体" w:hAnsi="宋体" w:cs="宋体"/>
          <w:color w:val="auto"/>
          <w:sz w:val="28"/>
          <w:szCs w:val="28"/>
        </w:rPr>
        <w:t>本合同在此声明如下：</w:t>
      </w:r>
    </w:p>
    <w:p w14:paraId="491B3F96">
      <w:pPr>
        <w:spacing w:line="460" w:lineRule="exact"/>
        <w:ind w:firstLine="560" w:firstLineChars="200"/>
        <w:rPr>
          <w:rFonts w:ascii="宋体" w:hAnsi="宋体" w:cs="宋体"/>
          <w:color w:val="auto"/>
          <w:sz w:val="28"/>
        </w:rPr>
      </w:pPr>
      <w:r>
        <w:rPr>
          <w:rFonts w:hint="eastAsia" w:ascii="宋体" w:hAnsi="宋体" w:cs="宋体"/>
          <w:color w:val="auto"/>
          <w:sz w:val="28"/>
          <w:szCs w:val="28"/>
        </w:rPr>
        <w:t>1、本合同中的词语和术语的含义与合同条款中定义的相同。</w:t>
      </w:r>
    </w:p>
    <w:p w14:paraId="53635CC9">
      <w:pPr>
        <w:spacing w:line="460" w:lineRule="exact"/>
        <w:ind w:firstLine="560" w:firstLineChars="200"/>
        <w:rPr>
          <w:rFonts w:ascii="宋体" w:hAnsi="宋体" w:cs="宋体"/>
          <w:color w:val="auto"/>
          <w:sz w:val="28"/>
        </w:rPr>
      </w:pPr>
      <w:r>
        <w:rPr>
          <w:rFonts w:hint="eastAsia" w:ascii="宋体" w:hAnsi="宋体" w:cs="宋体"/>
          <w:color w:val="auto"/>
          <w:sz w:val="28"/>
          <w:szCs w:val="28"/>
        </w:rPr>
        <w:t>2、下述文件是本合同的一部分，并与本合同一起阅读和解释：</w:t>
      </w:r>
    </w:p>
    <w:p w14:paraId="26F5B840">
      <w:pPr>
        <w:spacing w:line="460" w:lineRule="exact"/>
        <w:ind w:firstLine="560" w:firstLineChars="200"/>
        <w:rPr>
          <w:rFonts w:ascii="宋体" w:hAnsi="宋体" w:cs="宋体"/>
          <w:color w:val="auto"/>
          <w:sz w:val="28"/>
        </w:rPr>
      </w:pPr>
      <w:r>
        <w:rPr>
          <w:rFonts w:hint="eastAsia" w:ascii="宋体" w:hAnsi="宋体" w:cs="宋体"/>
          <w:color w:val="auto"/>
          <w:sz w:val="28"/>
          <w:szCs w:val="28"/>
        </w:rPr>
        <w:t>1）合同条款</w:t>
      </w:r>
    </w:p>
    <w:p w14:paraId="78F8BDAC">
      <w:pPr>
        <w:spacing w:line="460" w:lineRule="exact"/>
        <w:ind w:firstLine="560" w:firstLineChars="200"/>
        <w:rPr>
          <w:rFonts w:ascii="宋体" w:hAnsi="宋体" w:cs="宋体"/>
          <w:color w:val="auto"/>
          <w:sz w:val="28"/>
        </w:rPr>
      </w:pPr>
      <w:r>
        <w:rPr>
          <w:rFonts w:hint="eastAsia" w:ascii="宋体" w:hAnsi="宋体" w:cs="宋体"/>
          <w:color w:val="auto"/>
          <w:sz w:val="28"/>
          <w:szCs w:val="28"/>
        </w:rPr>
        <w:t>2）合同条款附件</w:t>
      </w:r>
    </w:p>
    <w:p w14:paraId="56832E0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附件1—</w:t>
      </w:r>
      <w:r>
        <w:rPr>
          <w:rFonts w:hint="eastAsia" w:ascii="宋体" w:hAnsi="宋体" w:cs="宋体"/>
          <w:color w:val="auto"/>
          <w:sz w:val="28"/>
          <w:szCs w:val="28"/>
          <w:lang w:val="en-US" w:eastAsia="zh-CN"/>
        </w:rPr>
        <w:t>服务</w:t>
      </w:r>
      <w:r>
        <w:rPr>
          <w:rFonts w:hint="eastAsia" w:ascii="宋体" w:hAnsi="宋体" w:cs="宋体"/>
          <w:color w:val="auto"/>
          <w:sz w:val="28"/>
          <w:szCs w:val="28"/>
        </w:rPr>
        <w:t>清单</w:t>
      </w:r>
    </w:p>
    <w:p w14:paraId="610185E9">
      <w:pPr>
        <w:spacing w:line="460" w:lineRule="exact"/>
        <w:ind w:firstLine="560" w:firstLineChars="200"/>
        <w:rPr>
          <w:rFonts w:ascii="宋体" w:hAnsi="宋体" w:cs="宋体"/>
          <w:color w:val="auto"/>
          <w:sz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2</w:t>
      </w:r>
      <w:r>
        <w:rPr>
          <w:rFonts w:hint="eastAsia" w:ascii="宋体" w:hAnsi="宋体" w:cs="宋体"/>
          <w:color w:val="auto"/>
          <w:sz w:val="28"/>
          <w:szCs w:val="28"/>
        </w:rPr>
        <w:t>—质量保证承诺</w:t>
      </w:r>
    </w:p>
    <w:p w14:paraId="2C60B986">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3</w:t>
      </w:r>
      <w:r>
        <w:rPr>
          <w:rFonts w:hint="eastAsia" w:ascii="宋体" w:hAnsi="宋体" w:cs="宋体"/>
          <w:color w:val="auto"/>
          <w:sz w:val="28"/>
          <w:szCs w:val="28"/>
        </w:rPr>
        <w:t>—售后服务方案</w:t>
      </w:r>
    </w:p>
    <w:p w14:paraId="68D2F8F6">
      <w:pPr>
        <w:spacing w:line="460" w:lineRule="exact"/>
        <w:ind w:firstLine="560" w:firstLineChars="200"/>
        <w:rPr>
          <w:rFonts w:ascii="宋体" w:hAnsi="宋体" w:cs="宋体"/>
          <w:color w:val="auto"/>
          <w:sz w:val="28"/>
        </w:rPr>
      </w:pPr>
      <w:r>
        <w:rPr>
          <w:rFonts w:hint="eastAsia" w:ascii="宋体" w:hAnsi="宋体" w:cs="宋体"/>
          <w:color w:val="auto"/>
          <w:sz w:val="28"/>
          <w:szCs w:val="28"/>
        </w:rPr>
        <w:t>3）中标通知书</w:t>
      </w:r>
    </w:p>
    <w:p w14:paraId="65CAD7B3">
      <w:pPr>
        <w:spacing w:line="460" w:lineRule="exact"/>
        <w:ind w:firstLine="560" w:firstLineChars="200"/>
        <w:rPr>
          <w:rFonts w:ascii="宋体" w:hAnsi="宋体" w:cs="宋体"/>
          <w:color w:val="auto"/>
          <w:sz w:val="28"/>
        </w:rPr>
      </w:pPr>
      <w:r>
        <w:rPr>
          <w:rFonts w:hint="eastAsia" w:ascii="宋体" w:hAnsi="宋体" w:cs="宋体"/>
          <w:color w:val="auto"/>
          <w:sz w:val="28"/>
          <w:szCs w:val="28"/>
        </w:rPr>
        <w:t>4）招标文件</w:t>
      </w:r>
    </w:p>
    <w:p w14:paraId="3929A875">
      <w:pPr>
        <w:spacing w:line="460" w:lineRule="exact"/>
        <w:ind w:firstLine="560" w:firstLineChars="200"/>
        <w:rPr>
          <w:rFonts w:ascii="宋体" w:hAnsi="宋体" w:cs="宋体"/>
          <w:color w:val="auto"/>
          <w:sz w:val="28"/>
        </w:rPr>
      </w:pPr>
      <w:r>
        <w:rPr>
          <w:rFonts w:hint="eastAsia" w:ascii="宋体" w:hAnsi="宋体" w:cs="宋体"/>
          <w:color w:val="auto"/>
          <w:sz w:val="28"/>
          <w:szCs w:val="28"/>
        </w:rPr>
        <w:t>5）投标文件</w:t>
      </w:r>
    </w:p>
    <w:p w14:paraId="49A3B7C3">
      <w:pPr>
        <w:spacing w:line="460" w:lineRule="exact"/>
        <w:ind w:firstLine="560" w:firstLineChars="200"/>
        <w:rPr>
          <w:rFonts w:ascii="宋体" w:hAnsi="宋体" w:cs="宋体"/>
          <w:color w:val="auto"/>
          <w:sz w:val="28"/>
        </w:rPr>
      </w:pPr>
      <w:r>
        <w:rPr>
          <w:rFonts w:hint="eastAsia" w:ascii="宋体" w:hAnsi="宋体" w:cs="宋体"/>
          <w:color w:val="auto"/>
          <w:sz w:val="28"/>
          <w:szCs w:val="28"/>
        </w:rPr>
        <w:t>3、考虑到买方将按照本合同向卖方支付货款，卖方在此保证全部按照合同的规定向买方提供货物和服务，并修补缺陷。</w:t>
      </w:r>
    </w:p>
    <w:p w14:paraId="443878C4">
      <w:pPr>
        <w:spacing w:line="460" w:lineRule="exact"/>
        <w:ind w:firstLine="560" w:firstLineChars="200"/>
        <w:rPr>
          <w:rFonts w:ascii="宋体" w:hAnsi="宋体" w:cs="宋体"/>
          <w:color w:val="auto"/>
          <w:sz w:val="28"/>
        </w:rPr>
      </w:pPr>
      <w:r>
        <w:rPr>
          <w:rFonts w:hint="eastAsia" w:ascii="宋体" w:hAnsi="宋体" w:cs="宋体"/>
          <w:color w:val="auto"/>
          <w:sz w:val="28"/>
          <w:szCs w:val="28"/>
        </w:rPr>
        <w:t>4、考虑到卖方提供的货物和服务并修补缺陷，买方在此保证按照合同规定的时间和方式向卖方支付合同价或其他按合同规定应支付的金额。</w:t>
      </w:r>
    </w:p>
    <w:p w14:paraId="1B4DEA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rPr>
        <w:t>5、付款方式：</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eastAsia="zh-CN"/>
        </w:rPr>
        <w:t>。</w:t>
      </w:r>
    </w:p>
    <w:p w14:paraId="7637865F">
      <w:pPr>
        <w:spacing w:line="460" w:lineRule="exact"/>
        <w:ind w:firstLine="560" w:firstLineChars="200"/>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服务期</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lang w:val="en-US" w:eastAsia="zh-CN"/>
        </w:rPr>
        <w:t xml:space="preserve">      。</w:t>
      </w:r>
    </w:p>
    <w:p w14:paraId="16291EA1">
      <w:pPr>
        <w:spacing w:line="460" w:lineRule="exact"/>
        <w:ind w:firstLine="560" w:firstLineChars="200"/>
        <w:rPr>
          <w:rFonts w:hint="eastAsia" w:ascii="宋体" w:hAnsi="宋体" w:cs="宋体"/>
          <w:color w:val="auto"/>
          <w:sz w:val="28"/>
          <w:szCs w:val="28"/>
          <w:u w:val="single"/>
          <w:lang w:val="en-US"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cs="宋体"/>
          <w:color w:val="auto"/>
          <w:sz w:val="28"/>
          <w:szCs w:val="28"/>
          <w:lang w:val="en-US" w:eastAsia="zh-CN"/>
        </w:rPr>
        <w:t>服务</w:t>
      </w:r>
      <w:r>
        <w:rPr>
          <w:rFonts w:hint="eastAsia" w:ascii="宋体" w:hAnsi="宋体" w:cs="宋体"/>
          <w:color w:val="auto"/>
          <w:sz w:val="28"/>
          <w:szCs w:val="28"/>
        </w:rPr>
        <w:t>地点：</w:t>
      </w:r>
      <w:r>
        <w:rPr>
          <w:rFonts w:hint="eastAsia" w:ascii="宋体" w:hAnsi="宋体" w:cs="宋体"/>
          <w:color w:val="auto"/>
          <w:sz w:val="28"/>
          <w:szCs w:val="28"/>
          <w:u w:val="single"/>
          <w:lang w:val="en-US" w:eastAsia="zh-CN"/>
        </w:rPr>
        <w:t xml:space="preserve">     。 </w:t>
      </w:r>
    </w:p>
    <w:p w14:paraId="5F2D4F2C">
      <w:pPr>
        <w:spacing w:line="460" w:lineRule="exact"/>
        <w:ind w:firstLine="560" w:firstLineChars="200"/>
        <w:rPr>
          <w:rFonts w:ascii="宋体" w:hAnsi="宋体" w:cs="宋体"/>
          <w:color w:val="auto"/>
          <w:sz w:val="28"/>
          <w:szCs w:val="28"/>
        </w:rPr>
      </w:pP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w:t>
      </w:r>
      <w:r>
        <w:rPr>
          <w:rFonts w:hint="eastAsia" w:ascii="宋体" w:hAnsi="宋体" w:cs="宋体"/>
          <w:color w:val="auto"/>
          <w:sz w:val="28"/>
          <w:szCs w:val="28"/>
        </w:rPr>
        <w:t>本合同一式</w:t>
      </w:r>
      <w:r>
        <w:rPr>
          <w:rFonts w:hint="eastAsia" w:ascii="宋体" w:hAnsi="宋体" w:cs="宋体"/>
          <w:color w:val="auto"/>
          <w:sz w:val="28"/>
          <w:szCs w:val="28"/>
          <w:lang w:val="en-US" w:eastAsia="zh-CN"/>
        </w:rPr>
        <w:t>肆</w:t>
      </w:r>
      <w:r>
        <w:rPr>
          <w:rFonts w:hint="eastAsia" w:ascii="宋体" w:hAnsi="宋体" w:cs="宋体"/>
          <w:color w:val="auto"/>
          <w:sz w:val="28"/>
          <w:szCs w:val="28"/>
        </w:rPr>
        <w:t>份，其中，买方贰份，卖方贰份。</w:t>
      </w:r>
    </w:p>
    <w:p w14:paraId="5B3BF59B">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、本合同由买卖双方共同签字盖章之日起生效。</w:t>
      </w:r>
    </w:p>
    <w:tbl>
      <w:tblPr>
        <w:tblStyle w:val="27"/>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208F4A14">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003C3075">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买方名称： </w:t>
            </w:r>
          </w:p>
          <w:p w14:paraId="3AB0C419">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地    址： </w:t>
            </w:r>
          </w:p>
          <w:p w14:paraId="1012B3CB">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邮    编：</w:t>
            </w:r>
          </w:p>
          <w:p w14:paraId="6CEDC399">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电    话：</w:t>
            </w:r>
          </w:p>
          <w:p w14:paraId="2ABD9F4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传    真：</w:t>
            </w:r>
          </w:p>
          <w:p w14:paraId="760C039F">
            <w:pPr>
              <w:autoSpaceDE w:val="0"/>
              <w:autoSpaceDN w:val="0"/>
              <w:spacing w:line="460" w:lineRule="exact"/>
              <w:ind w:left="210" w:leftChars="100" w:firstLine="560" w:firstLineChars="200"/>
              <w:rPr>
                <w:rFonts w:ascii="宋体" w:hAnsi="宋体" w:cs="宋体"/>
                <w:color w:val="auto"/>
                <w:kern w:val="0"/>
                <w:sz w:val="28"/>
                <w:szCs w:val="28"/>
              </w:rPr>
            </w:pPr>
          </w:p>
          <w:p w14:paraId="63136C47">
            <w:pPr>
              <w:autoSpaceDE w:val="0"/>
              <w:autoSpaceDN w:val="0"/>
              <w:spacing w:line="460" w:lineRule="exact"/>
              <w:ind w:left="210" w:leftChars="100" w:firstLine="560" w:firstLineChars="200"/>
              <w:rPr>
                <w:rFonts w:ascii="宋体" w:hAnsi="宋体" w:cs="宋体"/>
                <w:color w:val="auto"/>
                <w:kern w:val="0"/>
                <w:sz w:val="28"/>
                <w:szCs w:val="28"/>
              </w:rPr>
            </w:pPr>
          </w:p>
          <w:p w14:paraId="45DC4DB2">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代表签字：</w:t>
            </w:r>
          </w:p>
          <w:p w14:paraId="10A0F1EC">
            <w:pPr>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盖章：</w:t>
            </w:r>
          </w:p>
          <w:p w14:paraId="470F82A3">
            <w:pPr>
              <w:autoSpaceDE w:val="0"/>
              <w:autoSpaceDN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 年  月  日      </w:t>
            </w:r>
          </w:p>
          <w:p w14:paraId="26C258E5">
            <w:pPr>
              <w:autoSpaceDE w:val="0"/>
              <w:autoSpaceDN w:val="0"/>
              <w:spacing w:line="460" w:lineRule="exact"/>
              <w:ind w:firstLine="560" w:firstLineChars="200"/>
              <w:rPr>
                <w:rFonts w:ascii="宋体" w:hAnsi="宋体" w:cs="宋体"/>
                <w:color w:val="auto"/>
                <w:kern w:val="0"/>
                <w:sz w:val="28"/>
                <w:szCs w:val="28"/>
              </w:rPr>
            </w:pPr>
          </w:p>
        </w:tc>
        <w:tc>
          <w:tcPr>
            <w:tcW w:w="3936" w:type="dxa"/>
            <w:tcMar>
              <w:top w:w="113" w:type="dxa"/>
              <w:left w:w="113" w:type="dxa"/>
              <w:bottom w:w="113" w:type="dxa"/>
              <w:right w:w="113" w:type="dxa"/>
            </w:tcMar>
          </w:tcPr>
          <w:p w14:paraId="38A0FB1D">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卖方名称：</w:t>
            </w:r>
          </w:p>
          <w:p w14:paraId="031C1FCB">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地    址： </w:t>
            </w:r>
          </w:p>
          <w:p w14:paraId="37CB6526">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邮    编： </w:t>
            </w:r>
          </w:p>
          <w:p w14:paraId="0376BA60">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电    话： </w:t>
            </w:r>
          </w:p>
          <w:p w14:paraId="54BE4E05">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传    真：  </w:t>
            </w:r>
          </w:p>
          <w:p w14:paraId="7CCEA31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开户银行：</w:t>
            </w:r>
          </w:p>
          <w:p w14:paraId="611606E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帐    号：</w:t>
            </w:r>
          </w:p>
          <w:p w14:paraId="05FB5936">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代表签字</w:t>
            </w:r>
          </w:p>
          <w:p w14:paraId="0673A26B">
            <w:pPr>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盖章：</w:t>
            </w:r>
          </w:p>
          <w:p w14:paraId="35FAC6EB">
            <w:pPr>
              <w:spacing w:line="46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rPr>
              <w:t>年  月  日</w:t>
            </w:r>
          </w:p>
        </w:tc>
      </w:tr>
      <w:bookmarkEnd w:id="57"/>
      <w:bookmarkEnd w:id="58"/>
      <w:bookmarkEnd w:id="59"/>
      <w:bookmarkEnd w:id="60"/>
    </w:tbl>
    <w:p w14:paraId="024AB6F9">
      <w:pPr>
        <w:spacing w:line="460" w:lineRule="exact"/>
        <w:ind w:firstLine="560" w:firstLineChars="200"/>
        <w:rPr>
          <w:rFonts w:ascii="宋体" w:hAnsi="宋体" w:cs="宋体"/>
          <w:color w:val="auto"/>
          <w:kern w:val="0"/>
          <w:sz w:val="28"/>
          <w:szCs w:val="28"/>
        </w:rPr>
      </w:pPr>
    </w:p>
    <w:p w14:paraId="058B3FAE">
      <w:pPr>
        <w:spacing w:line="460" w:lineRule="exact"/>
        <w:ind w:firstLine="560" w:firstLineChars="200"/>
        <w:rPr>
          <w:rFonts w:ascii="宋体" w:hAnsi="宋体" w:cs="宋体"/>
          <w:color w:val="auto"/>
          <w:kern w:val="0"/>
          <w:sz w:val="28"/>
          <w:szCs w:val="28"/>
        </w:rPr>
      </w:pPr>
    </w:p>
    <w:p w14:paraId="375B1A56">
      <w:pPr>
        <w:spacing w:line="460" w:lineRule="exact"/>
        <w:ind w:firstLine="560" w:firstLineChars="200"/>
        <w:rPr>
          <w:rFonts w:ascii="宋体" w:hAnsi="宋体" w:cs="宋体"/>
          <w:color w:val="auto"/>
          <w:kern w:val="0"/>
          <w:sz w:val="28"/>
          <w:szCs w:val="28"/>
        </w:rPr>
      </w:pPr>
    </w:p>
    <w:p w14:paraId="61690F4F">
      <w:pPr>
        <w:spacing w:line="460" w:lineRule="exact"/>
        <w:ind w:firstLine="560" w:firstLineChars="200"/>
        <w:rPr>
          <w:rFonts w:ascii="宋体" w:hAnsi="宋体" w:cs="宋体"/>
          <w:color w:val="auto"/>
          <w:kern w:val="0"/>
          <w:sz w:val="28"/>
          <w:szCs w:val="28"/>
        </w:rPr>
      </w:pPr>
    </w:p>
    <w:p w14:paraId="0F919CA5">
      <w:pPr>
        <w:spacing w:line="460" w:lineRule="exact"/>
        <w:ind w:firstLine="560" w:firstLineChars="200"/>
        <w:rPr>
          <w:rFonts w:ascii="宋体" w:hAnsi="宋体" w:cs="宋体"/>
          <w:color w:val="auto"/>
          <w:kern w:val="0"/>
          <w:sz w:val="28"/>
          <w:szCs w:val="28"/>
        </w:rPr>
      </w:pPr>
    </w:p>
    <w:p w14:paraId="6DF5B138">
      <w:pPr>
        <w:spacing w:line="460" w:lineRule="exact"/>
        <w:ind w:firstLine="560" w:firstLineChars="200"/>
        <w:rPr>
          <w:rFonts w:ascii="宋体" w:hAnsi="宋体" w:cs="宋体"/>
          <w:color w:val="auto"/>
          <w:kern w:val="0"/>
          <w:sz w:val="28"/>
          <w:szCs w:val="28"/>
        </w:rPr>
      </w:pPr>
    </w:p>
    <w:p w14:paraId="76D80B16">
      <w:pPr>
        <w:spacing w:line="460" w:lineRule="exact"/>
        <w:ind w:firstLine="560" w:firstLineChars="200"/>
        <w:rPr>
          <w:rFonts w:ascii="宋体" w:hAnsi="宋体" w:cs="宋体"/>
          <w:color w:val="auto"/>
          <w:kern w:val="0"/>
          <w:sz w:val="28"/>
          <w:szCs w:val="28"/>
        </w:rPr>
      </w:pPr>
    </w:p>
    <w:p w14:paraId="1DE3E38C">
      <w:pPr>
        <w:spacing w:line="460" w:lineRule="exact"/>
        <w:ind w:firstLine="560" w:firstLineChars="200"/>
        <w:rPr>
          <w:rFonts w:ascii="宋体" w:hAnsi="宋体" w:cs="宋体"/>
          <w:color w:val="auto"/>
          <w:kern w:val="0"/>
          <w:sz w:val="28"/>
          <w:szCs w:val="28"/>
        </w:rPr>
      </w:pPr>
    </w:p>
    <w:p w14:paraId="0DEC632E">
      <w:pPr>
        <w:spacing w:line="460" w:lineRule="exact"/>
        <w:ind w:firstLine="560" w:firstLineChars="200"/>
        <w:rPr>
          <w:rFonts w:ascii="宋体" w:hAnsi="宋体" w:cs="宋体"/>
          <w:color w:val="auto"/>
          <w:kern w:val="0"/>
          <w:sz w:val="28"/>
          <w:szCs w:val="28"/>
        </w:rPr>
      </w:pPr>
    </w:p>
    <w:p w14:paraId="282346FC">
      <w:pPr>
        <w:spacing w:line="460" w:lineRule="exact"/>
        <w:ind w:firstLine="560" w:firstLineChars="200"/>
        <w:rPr>
          <w:rFonts w:ascii="宋体" w:hAnsi="宋体" w:cs="宋体"/>
          <w:color w:val="auto"/>
          <w:kern w:val="0"/>
          <w:sz w:val="28"/>
          <w:szCs w:val="28"/>
        </w:rPr>
      </w:pPr>
    </w:p>
    <w:p w14:paraId="5928E0FF">
      <w:pPr>
        <w:spacing w:line="460" w:lineRule="exact"/>
        <w:ind w:firstLine="560" w:firstLineChars="200"/>
        <w:rPr>
          <w:rFonts w:ascii="宋体" w:hAnsi="宋体" w:cs="宋体"/>
          <w:color w:val="auto"/>
          <w:kern w:val="0"/>
          <w:sz w:val="28"/>
          <w:szCs w:val="28"/>
        </w:rPr>
      </w:pPr>
    </w:p>
    <w:p w14:paraId="4A54FCA5">
      <w:pPr>
        <w:spacing w:line="460" w:lineRule="exact"/>
        <w:ind w:firstLine="560" w:firstLineChars="200"/>
        <w:rPr>
          <w:rFonts w:ascii="宋体" w:hAnsi="宋体" w:cs="宋体"/>
          <w:color w:val="auto"/>
          <w:sz w:val="28"/>
          <w:szCs w:val="28"/>
        </w:rPr>
      </w:pPr>
    </w:p>
    <w:p w14:paraId="032B3C8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二、合同条款</w:t>
      </w:r>
    </w:p>
    <w:p w14:paraId="1876EB06">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1、定义</w:t>
      </w:r>
    </w:p>
    <w:p w14:paraId="6A717741">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本合同下列术语应解释为：</w:t>
      </w:r>
    </w:p>
    <w:p w14:paraId="69AE882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1-1、“合同”系指买卖双方签署的、合同格式中载明的买卖双方所达成的协议，包括所有的附件、附录和招标文件所提到的构成合同的所有文件。</w:t>
      </w:r>
    </w:p>
    <w:p w14:paraId="2384DCB5">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1-2、“合同价”系指根据本合同规定卖方在正确地完全履行合同义务后买方应支付给卖方的价款。</w:t>
      </w:r>
    </w:p>
    <w:p w14:paraId="5AF0AD4A">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1-3、“货物”系指卖方根据本合同规定须向买方提供的一切产品、部件或其它材料。</w:t>
      </w:r>
    </w:p>
    <w:p w14:paraId="18163AF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1-4、“服务”系指根据本合同规定卖方承担与供货有关的辅助服务如运输、保险以及其它的伴随服务，例如调试、提供技术援助、培训和合同中规定卖方应承担的其它义务。</w:t>
      </w:r>
    </w:p>
    <w:p w14:paraId="28E85197">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1-5、“</w:t>
      </w:r>
      <w:r>
        <w:rPr>
          <w:rFonts w:hint="eastAsia" w:ascii="宋体" w:hAnsi="宋体" w:cs="宋体"/>
          <w:color w:val="auto"/>
          <w:kern w:val="0"/>
          <w:sz w:val="28"/>
          <w:szCs w:val="28"/>
        </w:rPr>
        <w:t>项目现场”系指本合同项下货物安装、运行的场地。</w:t>
      </w:r>
    </w:p>
    <w:p w14:paraId="244ECAB2">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1-6、“合同条款”系指本合同条款。</w:t>
      </w:r>
    </w:p>
    <w:p w14:paraId="338F47B2">
      <w:pPr>
        <w:spacing w:line="460" w:lineRule="exact"/>
        <w:ind w:firstLine="560" w:firstLineChars="200"/>
        <w:rPr>
          <w:rFonts w:ascii="宋体" w:hAnsi="宋体" w:cs="宋体"/>
          <w:color w:val="auto"/>
          <w:spacing w:val="-10"/>
          <w:sz w:val="28"/>
          <w:szCs w:val="28"/>
        </w:rPr>
      </w:pPr>
      <w:r>
        <w:rPr>
          <w:rFonts w:hint="eastAsia" w:ascii="宋体" w:hAnsi="宋体" w:cs="宋体"/>
          <w:color w:val="auto"/>
          <w:sz w:val="28"/>
          <w:szCs w:val="28"/>
        </w:rPr>
        <w:t>1-7、</w:t>
      </w:r>
      <w:r>
        <w:rPr>
          <w:rFonts w:hint="eastAsia" w:ascii="宋体" w:hAnsi="宋体" w:cs="宋体"/>
          <w:color w:val="auto"/>
          <w:spacing w:val="-10"/>
          <w:sz w:val="28"/>
          <w:szCs w:val="28"/>
        </w:rPr>
        <w:t>“买方”是指购买货物和服务的单位即</w:t>
      </w:r>
      <w:r>
        <w:rPr>
          <w:rFonts w:hint="eastAsia" w:ascii="宋体" w:hAnsi="宋体" w:cs="宋体"/>
          <w:color w:val="auto"/>
          <w:spacing w:val="-10"/>
          <w:sz w:val="28"/>
          <w:szCs w:val="28"/>
          <w:lang w:eastAsia="zh-CN"/>
        </w:rPr>
        <w:t>眉县住房和城乡建设局</w:t>
      </w:r>
      <w:r>
        <w:rPr>
          <w:rFonts w:hint="eastAsia" w:ascii="宋体" w:hAnsi="宋体" w:cs="宋体"/>
          <w:color w:val="auto"/>
          <w:spacing w:val="-10"/>
          <w:sz w:val="28"/>
          <w:szCs w:val="28"/>
        </w:rPr>
        <w:t xml:space="preserve"> 。</w:t>
      </w:r>
    </w:p>
    <w:p w14:paraId="77F33F1B">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1-8、“卖方”是指提供本合同内的货物和服务的公司或其它实体即中标人。</w:t>
      </w:r>
    </w:p>
    <w:p w14:paraId="54B15D1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1-9、“天”指日历天数。</w:t>
      </w:r>
    </w:p>
    <w:p w14:paraId="6627E77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2、适用性</w:t>
      </w:r>
    </w:p>
    <w:p w14:paraId="081C928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本合同条款适用于没有被本项目招标文件规定条款、卖方的投标文件承诺条款所取代的范围。</w:t>
      </w:r>
    </w:p>
    <w:p w14:paraId="1D50FEF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w:t>
      </w:r>
      <w:r>
        <w:rPr>
          <w:rFonts w:hint="eastAsia" w:ascii="宋体" w:hAnsi="宋体" w:cs="宋体"/>
          <w:color w:val="auto"/>
          <w:sz w:val="28"/>
          <w:szCs w:val="28"/>
        </w:rPr>
        <w:t>使用合同文件和资料</w:t>
      </w:r>
    </w:p>
    <w:p w14:paraId="32166990">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0F16467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3-2、没有买方事先书面同意，除了履行本合同之外，卖方不应使用合同条款第3-1条所列举的任何文件和资料。</w:t>
      </w:r>
    </w:p>
    <w:p w14:paraId="284A1A07">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3-3、除了合同本身以外，合同条款第3-1条所列举的任何文件是买方的财产。如果买方有要求，卖方在完成合同后应将这些文件及全部复制件还给买方。</w:t>
      </w:r>
    </w:p>
    <w:p w14:paraId="7C80D58C">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4、专利权</w:t>
      </w:r>
    </w:p>
    <w:p w14:paraId="56EC3CE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卖方应保证，买方在使用该产品或产品的任何一部分，免受第三方提出的侵犯（其专利权）、商标权、著作权或其它知识产权的起诉。</w:t>
      </w:r>
    </w:p>
    <w:p w14:paraId="4521F344">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5、技术规格</w:t>
      </w:r>
    </w:p>
    <w:p w14:paraId="76CEC6F6">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本合同下交付的货物必须等同或优于本项目招标文件《技术规格与要求》所述的标准。若卖方在其投标文件中承诺的技术标准优于本项目招标文件《技术规格与要求》所述标准的，按投标文件的承诺执行。</w:t>
      </w:r>
    </w:p>
    <w:p w14:paraId="0A99061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6、检验和测试</w:t>
      </w:r>
    </w:p>
    <w:p w14:paraId="159D94AF">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2BD9C396">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6-2、检验和测试在买方指定的交货地点进行。</w:t>
      </w:r>
    </w:p>
    <w:p w14:paraId="1034CC5C">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6-3、如果任何被检验或测试的产品或部件不能满足招标文件及合同的要求，买方可以拒绝接受该产品或部件，卖方应更换被拒绝的产品或部件，或者免费进行必要的修改以满足规格的要求。</w:t>
      </w:r>
    </w:p>
    <w:p w14:paraId="7D988780">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7BA9C2BD">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6-5、如果在产品使用寿命期内，根据检验结果，发现产品的质量或规格与合同要求不符，或被证实有缺陷，包含潜在的缺陷或使用不合适的材料，买方应向卖方提出索赔。</w:t>
      </w:r>
    </w:p>
    <w:p w14:paraId="7A41F96F">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7、包装及运输</w:t>
      </w:r>
    </w:p>
    <w:p w14:paraId="7176AAA2">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7-1、卖方负责货物到达交货地点前的所有包装、运输、装卸及保险事项，相关费用应包括在合同总价中。</w:t>
      </w:r>
    </w:p>
    <w:p w14:paraId="58829408">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72845C2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 xml:space="preserve">7-3、货物的运输方式由卖方自行选择，但包装必须满足货物运输和装卸的要求，保证买方收到的是无任何损伤的货物。否则，因此造成的损失由卖方自行承担。 </w:t>
      </w:r>
    </w:p>
    <w:p w14:paraId="5A8117E1">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8、伴随服务</w:t>
      </w:r>
    </w:p>
    <w:p w14:paraId="1D3832CA">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8-1、卖方必须在合同生效后三十 (30)天内向买方提交所供货物的技术文件（中文技术文件），例如：产品说明、图纸、操作手册、使用说明、维护手册和／或服务指南等。</w:t>
      </w:r>
    </w:p>
    <w:p w14:paraId="10300766">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8-2、卖方应向买方提供下列所有服务，包括本项目招标文件“商务条款”与“技术规格与要求”中规定的附加服务（如果有的话）：</w:t>
      </w:r>
    </w:p>
    <w:p w14:paraId="6FE3A033">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（1）实施或监督所供货物的现场组装 和/或试运行；</w:t>
      </w:r>
    </w:p>
    <w:p w14:paraId="229377A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（2）提供货物组装 和/或 维修所需的工具；</w:t>
      </w:r>
    </w:p>
    <w:p w14:paraId="7B161CFE">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（3）为所供货物的每一适当的单台货物提供详细的操作和维护手册；</w:t>
      </w:r>
    </w:p>
    <w:p w14:paraId="3E4EC375">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 xml:space="preserve">（4）在双方商定的一定期限内对所供货物实施运行或监督或维护或修理，但前提条件是该服务并不能免除卖方在合同保证期内所承担的义务；  </w:t>
      </w:r>
    </w:p>
    <w:p w14:paraId="6D0C61A4">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（5）在卖方或制造厂和/或在项目现场就所供货物的组装、试运行、运行、维护和/或修理、软硬件升级对买方人员进行培训。</w:t>
      </w:r>
    </w:p>
    <w:p w14:paraId="3AF6F2AF">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8-3、卖方应提供本项目招标文件“商务条款”和“技术规格与要求”中规定的所有服务。为履行要求的伴随服务的报价或双方商定的费用应包括在合同价中。</w:t>
      </w:r>
    </w:p>
    <w:p w14:paraId="4CA368F7">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8-4、如果卖方或制造厂提供的伴随服务的费用未含在货物的合同价中，双方应事先就其达成协议，但其费用单价不应超过卖方向其他人提供类似服务所收取的现行单价。</w:t>
      </w:r>
    </w:p>
    <w:p w14:paraId="082521FD">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9、备品备件</w:t>
      </w:r>
    </w:p>
    <w:p w14:paraId="5130E772">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9-1、卖方可能被要求提供下列与备品备件有关的材料、通知和资料：</w:t>
      </w:r>
    </w:p>
    <w:p w14:paraId="03C5A3E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（1）买方从卖方选购备品备件，但前提条件是该选择并不能免除卖方在合同保证期内所承担的义务；</w:t>
      </w:r>
    </w:p>
    <w:p w14:paraId="59ECB8C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（2）在备品备件停止生产的情况下，卖方应事先将要停止生产的计划通知买方使买方有足够的时间采购所需的备品备件；</w:t>
      </w:r>
    </w:p>
    <w:p w14:paraId="4573B914">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（3）在备品备件停止生产后，如果买方要求，卖方应免费向买方提供备品备件的蓝图、图纸和规格。</w:t>
      </w:r>
    </w:p>
    <w:p w14:paraId="2DBC007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9-2、卖方应按照本项目招标文件“商务条款”和“技术规格与要求”中的规定提供所需的备品备件。</w:t>
      </w:r>
    </w:p>
    <w:p w14:paraId="48773683">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10、质量保证</w:t>
      </w:r>
    </w:p>
    <w:p w14:paraId="2482C312">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10-1、质量保证期为终验合格之日起不少于24个月。</w:t>
      </w:r>
    </w:p>
    <w:p w14:paraId="29A838FB">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78D4A220">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10-3、根据检验结果或者在质量保证期内，如果货物的数量、质量或规格与合同不符，或证实货物是有缺陷的，包括潜在的缺陷，买方应尽快以书面形式向卖方提出所发现的缺陷。</w:t>
      </w:r>
    </w:p>
    <w:p w14:paraId="23135A6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10-4、卖方收到通知后应在招标文件规定的时间内以合理的速度免费维修或更换有缺陷的货物或部件。</w:t>
      </w:r>
    </w:p>
    <w:p w14:paraId="0524523E">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10-5、如果卖方收到通知后在招标文件规定的时间内没有及时修补缺陷，买方可提出索赔，并可采取必要的补救措施，但其风险和费用将由卖方承担，买方根据合同规定对卖方行使的其他权力不受影响。</w:t>
      </w:r>
    </w:p>
    <w:p w14:paraId="28C0E6E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11、索赔</w:t>
      </w:r>
    </w:p>
    <w:p w14:paraId="0E59F2B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11-1、如果卖方对偏差负有责任，而买方在安装、调试、验收和质量保证期内提出了索赔，卖方应按照买方同意的下列一种或几种方式结合起来解决索赔事宜：</w:t>
      </w:r>
    </w:p>
    <w:p w14:paraId="3631F03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卖方同意退货并用合同规定的货币将货款退还给买方，并承担由此发生的一切损失和费用，包括利息、银行手续费、运费、保险费、检验费、仓储费、装卸费以及为看管和保护退回货物所需的其它必要费用。</w:t>
      </w:r>
    </w:p>
    <w:p w14:paraId="46214EC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（2）根据货物的偏差情况、损坏程度、以及买方所遭受损失的金额，经买卖双方商定降低货物的价格。</w:t>
      </w:r>
    </w:p>
    <w:p w14:paraId="607ED83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用符合合同规定的规格、质量和性能要求的新零件、部件和/或货物来更换有缺陷的部分和/或修补缺陷部分，卖方应承担一切费用和风险并负担买方蒙受的全部直接损失费用。同时，卖方应按合同条款第10-1条规定，相应延长所更换货物的质量保证期。</w:t>
      </w:r>
    </w:p>
    <w:p w14:paraId="3008290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75C98E6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12、变更指令</w:t>
      </w:r>
    </w:p>
    <w:p w14:paraId="6E95F63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12-1、买方可以在任何时候书面向卖方发出指令，在本合同的一般范围内变更下述一项或几项：</w:t>
      </w:r>
    </w:p>
    <w:p w14:paraId="29756542">
      <w:pPr>
        <w:autoSpaceDN w:val="0"/>
        <w:adjustRightInd w:val="0"/>
        <w:spacing w:line="460" w:lineRule="exact"/>
        <w:ind w:firstLine="560" w:firstLineChars="200"/>
        <w:rPr>
          <w:rFonts w:ascii="宋体" w:hAnsi="宋体" w:cs="宋体"/>
          <w:color w:val="auto"/>
          <w:spacing w:val="-4"/>
          <w:kern w:val="0"/>
          <w:sz w:val="28"/>
          <w:szCs w:val="28"/>
        </w:rPr>
      </w:pPr>
      <w:r>
        <w:rPr>
          <w:rFonts w:hint="eastAsia" w:ascii="宋体" w:hAnsi="宋体" w:cs="宋体"/>
          <w:color w:val="auto"/>
          <w:kern w:val="0"/>
          <w:sz w:val="28"/>
          <w:szCs w:val="28"/>
        </w:rPr>
        <w:t>（1）</w:t>
      </w:r>
      <w:r>
        <w:rPr>
          <w:rFonts w:hint="eastAsia" w:ascii="宋体" w:hAnsi="宋体" w:cs="宋体"/>
          <w:color w:val="auto"/>
          <w:spacing w:val="-4"/>
          <w:kern w:val="0"/>
          <w:sz w:val="28"/>
          <w:szCs w:val="28"/>
        </w:rPr>
        <w:t>本合同项下提供的货物是专为买方制造时，变更图纸、设计或规格；</w:t>
      </w:r>
    </w:p>
    <w:p w14:paraId="6DE2450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（2）运输或包装的方法；</w:t>
      </w:r>
    </w:p>
    <w:p w14:paraId="5C05C9C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（3）交货地点；</w:t>
      </w:r>
    </w:p>
    <w:p w14:paraId="311CB5B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（4）卖方提供的服务。</w:t>
      </w:r>
    </w:p>
    <w:p w14:paraId="5FB7A61D">
      <w:pPr>
        <w:autoSpaceDN w:val="0"/>
        <w:adjustRightInd w:val="0"/>
        <w:spacing w:line="460" w:lineRule="exact"/>
        <w:ind w:firstLine="544" w:firstLineChars="200"/>
        <w:rPr>
          <w:rFonts w:ascii="宋体" w:hAnsi="宋体" w:cs="宋体"/>
          <w:color w:val="auto"/>
          <w:kern w:val="0"/>
          <w:sz w:val="28"/>
          <w:szCs w:val="28"/>
        </w:rPr>
      </w:pPr>
      <w:r>
        <w:rPr>
          <w:rFonts w:hint="eastAsia" w:ascii="宋体" w:hAnsi="宋体" w:cs="宋体"/>
          <w:color w:val="auto"/>
          <w:spacing w:val="-4"/>
          <w:kern w:val="0"/>
          <w:sz w:val="28"/>
          <w:szCs w:val="28"/>
        </w:rPr>
        <w:t>12-2、</w:t>
      </w:r>
      <w:r>
        <w:rPr>
          <w:rFonts w:hint="eastAsia" w:ascii="宋体" w:hAnsi="宋体" w:cs="宋体"/>
          <w:color w:val="auto"/>
          <w:kern w:val="0"/>
          <w:sz w:val="28"/>
          <w:szCs w:val="28"/>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178EAFF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13、合同修改</w:t>
      </w:r>
    </w:p>
    <w:p w14:paraId="062E9EB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除了合同条款第12条的情况，不应对合同条款进行任何变更或修改，除非双方同意并签订书面的合同修改书。</w:t>
      </w:r>
    </w:p>
    <w:p w14:paraId="01FE970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14、转让</w:t>
      </w:r>
    </w:p>
    <w:p w14:paraId="13C85A67">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未经买方事先书面同意，卖方不得部分转让或全部转让其应履行的合同义务。</w:t>
      </w:r>
    </w:p>
    <w:p w14:paraId="2769759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15、卖方履约延误</w:t>
      </w:r>
    </w:p>
    <w:p w14:paraId="077680B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15-1、卖方应按照本项目招标文件“商务条款”中规定的交货时间交货和提供服务。</w:t>
      </w:r>
    </w:p>
    <w:p w14:paraId="1F640349">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310FAE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15-3、除合同条款第19条规定的情况外,除非拖延是根据合同条款第15-2条的规定取得同意而不收取误期赔偿费之外，卖方延误交货，将按合同条款第16条的规定被收取误期赔偿费。</w:t>
      </w:r>
    </w:p>
    <w:p w14:paraId="2A6B84D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16、验收</w:t>
      </w:r>
    </w:p>
    <w:p w14:paraId="02E4600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16-1、项目验收分初验和终验:</w:t>
      </w:r>
    </w:p>
    <w:p w14:paraId="173B185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初验：货物到达交货地点后，由使用单位根据合同对货物（设备）的名称、品牌、规格、型号、产地、数量进行检查。</w:t>
      </w:r>
    </w:p>
    <w:p w14:paraId="78A58C1D">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终验：所有货物(设备)安装、调试完毕，正常使用30个日历日后，由采购人进行终验（最终验收），合格后签发《终验合格单》。    </w:t>
      </w:r>
    </w:p>
    <w:p w14:paraId="2A4C556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5C21992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16-3、验收依据</w:t>
      </w:r>
    </w:p>
    <w:p w14:paraId="73B49EF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（1）合同文本及合同补充文件（条款）； </w:t>
      </w:r>
    </w:p>
    <w:p w14:paraId="27B679C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（2）产品的合法来源渠道证明文件、响应功能证明材料；</w:t>
      </w:r>
    </w:p>
    <w:p w14:paraId="6BCAA92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（3）招标文件；</w:t>
      </w:r>
    </w:p>
    <w:p w14:paraId="55A731C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（4）中标人的投标文件；</w:t>
      </w:r>
    </w:p>
    <w:p w14:paraId="242288A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（5）货物清单；</w:t>
      </w:r>
    </w:p>
    <w:p w14:paraId="2DCB4C9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（6）生产厂家的企业资质、货物的执行标准。</w:t>
      </w:r>
    </w:p>
    <w:p w14:paraId="209C14F8">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17、误期赔偿费</w:t>
      </w:r>
    </w:p>
    <w:p w14:paraId="2A2F279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除合同条款第18条规定的情况外，如果卖方没有按照合同规定的时间交货和提供服务，买方应在不影响</w:t>
      </w:r>
      <w:r>
        <w:rPr>
          <w:rFonts w:hint="eastAsia" w:ascii="宋体" w:hAnsi="宋体" w:cs="宋体"/>
          <w:color w:val="auto"/>
          <w:kern w:val="0"/>
          <w:sz w:val="28"/>
          <w:szCs w:val="28"/>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74DAA69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18、违约终止合同</w:t>
      </w:r>
    </w:p>
    <w:p w14:paraId="48B6321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18-1、在买方对卖方违约而采取的任何补救措施不受影响的情况下，买方可向卖方发出书面违约通知书，提出终止部分或全部合同：</w:t>
      </w:r>
    </w:p>
    <w:p w14:paraId="687546E9">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（1）如果卖方未能在合同规定的期限内或买方根据合同条款第15.2条的规定同意延长的期限内提供部分或全部货物；或</w:t>
      </w:r>
      <w:r>
        <w:rPr>
          <w:rFonts w:hint="eastAsia" w:ascii="宋体" w:hAnsi="宋体" w:cs="宋体"/>
          <w:color w:val="auto"/>
          <w:sz w:val="28"/>
          <w:szCs w:val="28"/>
        </w:rPr>
        <w:t>误期赔偿费达到最高限额。</w:t>
      </w:r>
    </w:p>
    <w:p w14:paraId="6DC5B183">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（2）如果卖方未能履行合同规定的其它任何义务。</w:t>
      </w:r>
    </w:p>
    <w:p w14:paraId="6470A9D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（3）如果买方认为卖方在本合同的竞争和实施过程中有腐败和欺诈行为。为此目的，定义下述条件：</w:t>
      </w:r>
    </w:p>
    <w:p w14:paraId="7BAEC3C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“腐败行为”是指提供、给予、接受或索取任何有价值的物品来影响买方在采购过程或合同实施过程中的行为。</w:t>
      </w:r>
    </w:p>
    <w:p w14:paraId="4145566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“欺诈行为”是指为了影响采购过程或合同实施过程而谎报或隐瞒事实，损害买方利益的行为。</w:t>
      </w:r>
    </w:p>
    <w:p w14:paraId="5C199ED8">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-2、如果买方根据上述第17-1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0E59D82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19、不可抗力</w:t>
      </w:r>
    </w:p>
    <w:p w14:paraId="35A2AA1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63CA5ED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6011869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19-3、因合同一方迟延履行合同后发生不可抗力的，不能免除迟延履行方的相应责任。</w:t>
      </w:r>
    </w:p>
    <w:p w14:paraId="12F55AB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20、因破产而终止合同</w:t>
      </w:r>
    </w:p>
    <w:p w14:paraId="4429FB2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如果卖方破产或无清偿能力，买方可在任何时候以书面形式通知卖方，提出终止合同而不给卖方补偿。该合同的终止将不损害或影响买方已经采取或将要采取的任何行动或补救措施的权力。</w:t>
      </w:r>
    </w:p>
    <w:p w14:paraId="72A739F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21、因买方的便利而终止合同</w:t>
      </w:r>
    </w:p>
    <w:p w14:paraId="0E226D1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21-1、买方可在任何时候出于自身的便利向卖方发出书面通知全部或部分终止合同，终止通知应明确该终止合同是出于买方的便利，并明确合同终止的程度，以及终止的生效日期。</w:t>
      </w:r>
    </w:p>
    <w:p w14:paraId="1ABCE592">
      <w:pPr>
        <w:autoSpaceDN w:val="0"/>
        <w:adjustRightInd w:val="0"/>
        <w:spacing w:line="460" w:lineRule="exact"/>
        <w:ind w:firstLine="560" w:firstLineChars="200"/>
        <w:rPr>
          <w:rFonts w:ascii="宋体" w:hAnsi="宋体" w:cs="宋体"/>
          <w:color w:val="auto"/>
          <w:spacing w:val="-10"/>
          <w:kern w:val="0"/>
          <w:sz w:val="28"/>
          <w:szCs w:val="28"/>
        </w:rPr>
      </w:pPr>
      <w:r>
        <w:rPr>
          <w:rFonts w:hint="eastAsia" w:ascii="宋体" w:hAnsi="宋体" w:cs="宋体"/>
          <w:color w:val="auto"/>
          <w:kern w:val="0"/>
          <w:sz w:val="28"/>
          <w:szCs w:val="28"/>
        </w:rPr>
        <w:t>21-2、</w:t>
      </w:r>
      <w:r>
        <w:rPr>
          <w:rFonts w:hint="eastAsia" w:ascii="宋体" w:hAnsi="宋体" w:cs="宋体"/>
          <w:color w:val="auto"/>
          <w:spacing w:val="-10"/>
          <w:kern w:val="0"/>
          <w:sz w:val="28"/>
          <w:szCs w:val="28"/>
        </w:rPr>
        <w:t>对卖方收到终止通知后三十（30）天内已完成并准备装运的货物，买方应按原合同价格和条款予以接收，对于剩下的货物，买方可：</w:t>
      </w:r>
    </w:p>
    <w:p w14:paraId="2BC9AC0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（1）仅对部分货物按照原来的合同价格和条款予以接受；</w:t>
      </w:r>
    </w:p>
    <w:p w14:paraId="3CF3A5D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（2）取消对所剩货物的采购，并按双方商定的金额向卖方支付部分完成的货物和服务以及卖方以前已采购的材料和部件的费用。</w:t>
      </w:r>
    </w:p>
    <w:p w14:paraId="5989BC7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22、争议的解决</w:t>
      </w:r>
    </w:p>
    <w:p w14:paraId="7B7E93F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-1、因执行本合同所发生的或与本合同有关的一切争议,双方应通过友好协商解决。如果协商开始后六十（60）天还不能解决，任何一方均可按中华人民共和国有关法律的规定提交仲裁。仲裁地点为项目实施地仲裁委员会。</w:t>
      </w:r>
    </w:p>
    <w:p w14:paraId="04DA525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22-2、仲裁裁决应为最终裁决，对双方均具有约束力。</w:t>
      </w:r>
    </w:p>
    <w:p w14:paraId="6F42027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22-3、对仲裁裁决不服的，可向当地中级人民法院申请撤销仲裁；</w:t>
      </w:r>
    </w:p>
    <w:p w14:paraId="0577B5E7">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22-4、仲裁费除仲裁机关另有裁决外均应由败诉方负担。</w:t>
      </w:r>
    </w:p>
    <w:p w14:paraId="0353C73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22-5、在仲裁期间，除正在进行仲裁的部分外，本合同其它部分应继续执行。</w:t>
      </w:r>
    </w:p>
    <w:p w14:paraId="5B40A98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23、适用法律</w:t>
      </w:r>
    </w:p>
    <w:p w14:paraId="0C6625B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本合同应按照中华人民共和国的现行法律进行解释。</w:t>
      </w:r>
    </w:p>
    <w:p w14:paraId="3F85802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24、通知</w:t>
      </w:r>
    </w:p>
    <w:p w14:paraId="497658E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24-1、本合同一方给对方的通知应用书面形式送到合同专用条款中规定的对方的地址。传真要经书面确认。</w:t>
      </w:r>
    </w:p>
    <w:p w14:paraId="27A3483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24-2、通知以送到日期或通知书的生效日期为生效日期，两者中以晚的一个日期为准。</w:t>
      </w:r>
    </w:p>
    <w:p w14:paraId="29DBA59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25、税款</w:t>
      </w:r>
    </w:p>
    <w:p w14:paraId="1C15AE6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25-1、按照中华人民共和国税法和有关部门的规定，买方需交纳的与本合同有关的一切税费均应由买方负担。</w:t>
      </w:r>
    </w:p>
    <w:p w14:paraId="79A6DB2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25-2、按照中华人民共和国税法和有关部门的规定，卖方需交纳的与本合同有关的一切税费均应由卖方负担。</w:t>
      </w:r>
    </w:p>
    <w:p w14:paraId="1D4A970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26、合同生效</w:t>
      </w:r>
    </w:p>
    <w:p w14:paraId="3F512C37">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本合同由买卖双方共同签字盖章之日起生效。</w:t>
      </w:r>
    </w:p>
    <w:p w14:paraId="2A2BE651">
      <w:pPr>
        <w:pStyle w:val="4"/>
        <w:widowControl w:val="0"/>
        <w:numPr>
          <w:ilvl w:val="0"/>
          <w:numId w:val="0"/>
        </w:numPr>
        <w:jc w:val="both"/>
        <w:rPr>
          <w:rFonts w:hint="eastAsia" w:asciiTheme="minorEastAsia" w:hAnsiTheme="minorEastAsia" w:eastAsiaTheme="minorEastAsia" w:cstheme="minorEastAsia"/>
          <w:color w:val="auto"/>
          <w:sz w:val="28"/>
          <w:szCs w:val="28"/>
        </w:rPr>
        <w:sectPr>
          <w:headerReference r:id="rId12" w:type="first"/>
          <w:headerReference r:id="rId11" w:type="default"/>
          <w:footerReference r:id="rId13" w:type="default"/>
          <w:pgSz w:w="11907" w:h="16840"/>
          <w:pgMar w:top="1418" w:right="992" w:bottom="1712" w:left="1055" w:header="936" w:footer="771" w:gutter="567"/>
          <w:pgNumType w:fmt="decimal"/>
          <w:cols w:space="720" w:num="1"/>
          <w:titlePg/>
          <w:docGrid w:linePitch="312" w:charSpace="0"/>
        </w:sectPr>
      </w:pPr>
    </w:p>
    <w:p w14:paraId="798CC518">
      <w:pPr>
        <w:pStyle w:val="13"/>
        <w:rPr>
          <w:rFonts w:hint="eastAsia"/>
          <w:color w:val="auto"/>
        </w:rPr>
      </w:pPr>
    </w:p>
    <w:p w14:paraId="2A68BC16">
      <w:pPr>
        <w:pStyle w:val="3"/>
        <w:numPr>
          <w:ilvl w:val="0"/>
          <w:numId w:val="7"/>
        </w:numPr>
        <w:spacing w:line="460" w:lineRule="exact"/>
        <w:jc w:val="center"/>
        <w:rPr>
          <w:rFonts w:hint="eastAsia"/>
          <w:color w:val="auto"/>
        </w:rPr>
      </w:pPr>
      <w:bookmarkStart w:id="61" w:name="_Toc458437942"/>
      <w:r>
        <w:rPr>
          <w:rFonts w:hint="eastAsia" w:ascii="宋体" w:hAnsi="宋体" w:cs="宋体"/>
          <w:color w:val="auto"/>
        </w:rPr>
        <w:t xml:space="preserve"> 投标文件格式</w:t>
      </w:r>
      <w:bookmarkEnd w:id="61"/>
    </w:p>
    <w:p w14:paraId="4FA58233">
      <w:pPr>
        <w:pStyle w:val="4"/>
        <w:numPr>
          <w:ilvl w:val="0"/>
          <w:numId w:val="0"/>
        </w:numPr>
        <w:rPr>
          <w:rFonts w:hint="eastAsia"/>
          <w:color w:val="auto"/>
        </w:rPr>
      </w:pPr>
    </w:p>
    <w:p w14:paraId="163C8608">
      <w:pPr>
        <w:spacing w:line="460" w:lineRule="exact"/>
        <w:jc w:val="center"/>
        <w:rPr>
          <w:rFonts w:ascii="宋体" w:hAnsi="宋体" w:cs="宋体"/>
          <w:color w:val="auto"/>
          <w:sz w:val="32"/>
          <w:szCs w:val="32"/>
        </w:rPr>
      </w:pPr>
      <w:r>
        <w:rPr>
          <w:rFonts w:hint="eastAsia" w:ascii="宋体" w:hAnsi="宋体" w:cs="宋体"/>
          <w:color w:val="auto"/>
          <w:sz w:val="32"/>
          <w:szCs w:val="32"/>
        </w:rPr>
        <w:t>投标文件编制说明</w:t>
      </w:r>
    </w:p>
    <w:p w14:paraId="3F13C4D9">
      <w:pPr>
        <w:widowControl/>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1、投标文件应当使用招标文件规定的全部格式（表格可以按同样格式扩展）编写，除明确允许</w:t>
      </w:r>
      <w:r>
        <w:rPr>
          <w:rFonts w:hint="eastAsia" w:ascii="宋体" w:hAnsi="宋体" w:cs="宋体"/>
          <w:color w:val="auto"/>
          <w:sz w:val="28"/>
          <w:szCs w:val="28"/>
          <w:lang w:eastAsia="zh-CN"/>
        </w:rPr>
        <w:t>供应商</w:t>
      </w:r>
      <w:r>
        <w:rPr>
          <w:rFonts w:hint="eastAsia" w:ascii="宋体" w:hAnsi="宋体" w:cs="宋体"/>
          <w:color w:val="auto"/>
          <w:sz w:val="28"/>
          <w:szCs w:val="28"/>
        </w:rPr>
        <w:t>可以自行编写的外，</w:t>
      </w:r>
      <w:r>
        <w:rPr>
          <w:rFonts w:hint="eastAsia" w:ascii="宋体" w:hAnsi="宋体" w:cs="宋体"/>
          <w:color w:val="auto"/>
          <w:sz w:val="28"/>
          <w:szCs w:val="28"/>
          <w:lang w:eastAsia="zh-CN"/>
        </w:rPr>
        <w:t>供应商</w:t>
      </w:r>
      <w:r>
        <w:rPr>
          <w:rFonts w:hint="eastAsia" w:ascii="宋体" w:hAnsi="宋体" w:cs="宋体"/>
          <w:color w:val="auto"/>
          <w:sz w:val="28"/>
          <w:szCs w:val="28"/>
        </w:rPr>
        <w:t>不得以“投标文件格式”规定之外的方式填写相关内容。</w:t>
      </w:r>
    </w:p>
    <w:p w14:paraId="3831EE43">
      <w:pPr>
        <w:widowControl/>
        <w:spacing w:line="460" w:lineRule="exact"/>
        <w:ind w:firstLine="570"/>
        <w:jc w:val="left"/>
        <w:rPr>
          <w:rFonts w:ascii="宋体" w:hAnsi="宋体" w:cs="宋体"/>
          <w:color w:val="auto"/>
          <w:sz w:val="28"/>
          <w:szCs w:val="28"/>
        </w:rPr>
      </w:pPr>
      <w:r>
        <w:rPr>
          <w:rFonts w:hint="eastAsia" w:ascii="宋体" w:hAnsi="宋体" w:cs="宋体"/>
          <w:color w:val="auto"/>
          <w:sz w:val="28"/>
          <w:szCs w:val="28"/>
        </w:rPr>
        <w:t>2、投标文件的编制应按照样本格式提供的内容，做出逐一明确的答复；</w:t>
      </w: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认为有必要，还可以做其它补充说明。    </w:t>
      </w:r>
    </w:p>
    <w:p w14:paraId="226A3230">
      <w:pPr>
        <w:widowControl/>
        <w:spacing w:line="460" w:lineRule="exact"/>
        <w:ind w:firstLine="570"/>
        <w:jc w:val="left"/>
        <w:rPr>
          <w:rFonts w:hint="eastAsia" w:ascii="宋体" w:hAnsi="宋体" w:eastAsia="宋体" w:cs="宋体"/>
          <w:color w:val="auto"/>
          <w:sz w:val="28"/>
          <w:szCs w:val="28"/>
          <w:lang w:eastAsia="zh-CN"/>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必须按照招标文件的规定和要求由法定代表人或被授权人签字（或盖章）</w:t>
      </w:r>
      <w:r>
        <w:rPr>
          <w:rFonts w:hint="eastAsia" w:ascii="宋体" w:hAnsi="宋体" w:cs="宋体"/>
          <w:color w:val="auto"/>
          <w:sz w:val="28"/>
          <w:szCs w:val="28"/>
          <w:lang w:eastAsia="zh-CN"/>
        </w:rPr>
        <w:t>。</w:t>
      </w:r>
    </w:p>
    <w:p w14:paraId="7A4AA51B">
      <w:pPr>
        <w:widowControl/>
        <w:spacing w:line="460" w:lineRule="exact"/>
        <w:jc w:val="left"/>
        <w:rPr>
          <w:rFonts w:ascii="宋体" w:hAnsi="宋体" w:cs="宋体"/>
          <w:color w:val="auto"/>
          <w:sz w:val="28"/>
          <w:szCs w:val="28"/>
        </w:rPr>
      </w:pPr>
      <w:r>
        <w:rPr>
          <w:rFonts w:hint="eastAsia" w:ascii="宋体" w:hAnsi="宋体" w:cs="宋体"/>
          <w:color w:val="auto"/>
          <w:sz w:val="28"/>
          <w:szCs w:val="28"/>
        </w:rPr>
        <w:br w:type="page"/>
      </w:r>
    </w:p>
    <w:p w14:paraId="7D740C73">
      <w:pPr>
        <w:pStyle w:val="4"/>
        <w:numPr>
          <w:ilvl w:val="0"/>
          <w:numId w:val="0"/>
        </w:numPr>
        <w:rPr>
          <w:rFonts w:hint="eastAsia"/>
          <w:color w:val="auto"/>
        </w:rPr>
        <w:sectPr>
          <w:footerReference r:id="rId14" w:type="default"/>
          <w:pgSz w:w="11907" w:h="16840"/>
          <w:pgMar w:top="1418" w:right="992" w:bottom="1712" w:left="1055" w:header="936" w:footer="771" w:gutter="567"/>
          <w:pgNumType w:fmt="decimal"/>
          <w:cols w:space="720" w:num="1"/>
          <w:titlePg/>
          <w:docGrid w:linePitch="312" w:charSpace="0"/>
        </w:sectPr>
      </w:pPr>
    </w:p>
    <w:p w14:paraId="40960B13">
      <w:pPr>
        <w:pStyle w:val="4"/>
        <w:rPr>
          <w:color w:val="auto"/>
        </w:rPr>
      </w:pPr>
    </w:p>
    <w:p w14:paraId="65EF47FB">
      <w:pPr>
        <w:spacing w:line="460" w:lineRule="exact"/>
        <w:jc w:val="right"/>
        <w:rPr>
          <w:rFonts w:ascii="宋体" w:hAnsi="宋体" w:cs="宋体"/>
          <w:b/>
          <w:color w:val="auto"/>
          <w:sz w:val="36"/>
          <w:szCs w:val="36"/>
          <w:bdr w:val="single" w:color="auto" w:sz="4" w:space="0"/>
          <w:shd w:val="pct10" w:color="auto" w:fill="FFFFFF"/>
        </w:rPr>
      </w:pPr>
      <w:r>
        <w:rPr>
          <w:rFonts w:hint="eastAsia" w:ascii="宋体" w:hAnsi="宋体" w:cs="宋体"/>
          <w:b/>
          <w:color w:val="auto"/>
          <w:sz w:val="36"/>
          <w:szCs w:val="36"/>
          <w:bdr w:val="single" w:color="auto" w:sz="4" w:space="0"/>
          <w:shd w:val="pct10" w:color="auto" w:fill="FFFFFF"/>
        </w:rPr>
        <w:t>政府采购项目</w:t>
      </w:r>
    </w:p>
    <w:p w14:paraId="5ACA33C8">
      <w:pPr>
        <w:spacing w:line="460" w:lineRule="exact"/>
        <w:rPr>
          <w:rFonts w:hint="default" w:ascii="宋体" w:hAnsi="宋体" w:eastAsia="宋体" w:cs="宋体"/>
          <w:b/>
          <w:color w:val="auto"/>
          <w:sz w:val="15"/>
          <w:szCs w:val="15"/>
          <w:lang w:val="en-US" w:eastAsia="zh-CN"/>
        </w:rPr>
      </w:pPr>
      <w:r>
        <w:rPr>
          <w:rFonts w:hint="eastAsia" w:ascii="宋体" w:hAnsi="宋体" w:cs="宋体"/>
          <w:b/>
          <w:color w:val="auto"/>
          <w:sz w:val="36"/>
          <w:szCs w:val="36"/>
        </w:rPr>
        <w:t>项目编号:</w:t>
      </w:r>
      <w:r>
        <w:rPr>
          <w:rFonts w:hint="eastAsia" w:ascii="宋体" w:hAnsi="宋体" w:cs="宋体"/>
          <w:b/>
          <w:color w:val="auto"/>
          <w:sz w:val="36"/>
          <w:szCs w:val="36"/>
          <w:lang w:eastAsia="zh-CN"/>
        </w:rPr>
        <w:t>2024-CG006</w:t>
      </w:r>
      <w:r>
        <w:rPr>
          <w:rFonts w:hint="eastAsia" w:ascii="宋体" w:hAnsi="宋体" w:cs="宋体"/>
          <w:b/>
          <w:color w:val="auto"/>
          <w:sz w:val="36"/>
          <w:szCs w:val="36"/>
          <w:lang w:val="en-US" w:eastAsia="zh-CN"/>
        </w:rPr>
        <w:t>-1</w:t>
      </w:r>
    </w:p>
    <w:p w14:paraId="07D72F6D">
      <w:pPr>
        <w:widowControl/>
        <w:spacing w:line="460" w:lineRule="exact"/>
        <w:rPr>
          <w:rFonts w:ascii="宋体" w:hAnsi="宋体" w:cs="宋体"/>
          <w:b/>
          <w:bCs/>
          <w:color w:val="auto"/>
          <w:spacing w:val="20"/>
          <w:kern w:val="0"/>
          <w:sz w:val="28"/>
          <w:szCs w:val="28"/>
        </w:rPr>
      </w:pPr>
    </w:p>
    <w:p w14:paraId="1C4C200D">
      <w:pPr>
        <w:widowControl/>
        <w:spacing w:line="460" w:lineRule="exact"/>
        <w:ind w:left="-708" w:leftChars="-337" w:right="-483" w:rightChars="-230"/>
        <w:rPr>
          <w:rFonts w:ascii="宋体" w:hAnsi="宋体" w:cs="宋体"/>
          <w:b/>
          <w:bCs/>
          <w:color w:val="auto"/>
          <w:spacing w:val="20"/>
          <w:kern w:val="0"/>
          <w:sz w:val="28"/>
          <w:szCs w:val="28"/>
        </w:rPr>
      </w:pPr>
    </w:p>
    <w:p w14:paraId="47E6B859">
      <w:pPr>
        <w:widowControl/>
        <w:spacing w:line="460" w:lineRule="exact"/>
        <w:rPr>
          <w:rFonts w:ascii="宋体" w:hAnsi="宋体" w:cs="宋体"/>
          <w:b/>
          <w:bCs/>
          <w:color w:val="auto"/>
          <w:spacing w:val="20"/>
          <w:kern w:val="0"/>
          <w:sz w:val="28"/>
          <w:szCs w:val="28"/>
        </w:rPr>
      </w:pPr>
    </w:p>
    <w:p w14:paraId="6098DCE7">
      <w:pPr>
        <w:widowControl/>
        <w:spacing w:line="560" w:lineRule="exact"/>
        <w:rPr>
          <w:rFonts w:ascii="宋体" w:hAnsi="宋体" w:cs="宋体"/>
          <w:b/>
          <w:bCs/>
          <w:color w:val="auto"/>
          <w:spacing w:val="20"/>
          <w:kern w:val="0"/>
          <w:sz w:val="28"/>
          <w:szCs w:val="28"/>
        </w:rPr>
      </w:pPr>
    </w:p>
    <w:p w14:paraId="0A5BC5B4">
      <w:pPr>
        <w:spacing w:line="240" w:lineRule="auto"/>
        <w:jc w:val="center"/>
        <w:rPr>
          <w:rFonts w:hint="eastAsia" w:ascii="宋体" w:hAnsi="宋体" w:eastAsia="宋体" w:cs="宋体"/>
          <w:b/>
          <w:color w:val="auto"/>
          <w:sz w:val="56"/>
          <w:szCs w:val="56"/>
          <w:shd w:val="clear" w:color="auto" w:fill="FFFFFF"/>
          <w:lang w:eastAsia="zh-CN"/>
        </w:rPr>
      </w:pPr>
      <w:r>
        <w:rPr>
          <w:rFonts w:hint="eastAsia" w:ascii="宋体" w:hAnsi="宋体" w:cs="宋体"/>
          <w:b/>
          <w:color w:val="auto"/>
          <w:sz w:val="56"/>
          <w:szCs w:val="56"/>
          <w:shd w:val="clear" w:color="auto" w:fill="FFFFFF"/>
          <w:lang w:eastAsia="zh-CN"/>
        </w:rPr>
        <w:t xml:space="preserve">2024年眉县住房与城乡建设局农村生活垃圾收运项目一标段 </w:t>
      </w:r>
    </w:p>
    <w:p w14:paraId="47F64AC4">
      <w:pPr>
        <w:spacing w:line="560" w:lineRule="exact"/>
        <w:jc w:val="center"/>
        <w:rPr>
          <w:rFonts w:ascii="宋体" w:hAnsi="宋体" w:cs="宋体"/>
          <w:b/>
          <w:color w:val="auto"/>
          <w:sz w:val="24"/>
          <w:szCs w:val="24"/>
          <w:shd w:val="clear" w:color="auto" w:fill="FFFFFF"/>
        </w:rPr>
      </w:pPr>
    </w:p>
    <w:p w14:paraId="7EFBBE16">
      <w:pPr>
        <w:spacing w:line="460" w:lineRule="exact"/>
        <w:jc w:val="center"/>
        <w:rPr>
          <w:rFonts w:ascii="宋体" w:hAnsi="宋体" w:cs="宋体"/>
          <w:b/>
          <w:color w:val="auto"/>
          <w:sz w:val="24"/>
          <w:szCs w:val="24"/>
          <w:shd w:val="clear" w:color="auto" w:fill="FFFFFF"/>
        </w:rPr>
      </w:pPr>
    </w:p>
    <w:p w14:paraId="7AC61553">
      <w:pPr>
        <w:spacing w:beforeLines="50" w:line="460" w:lineRule="exact"/>
        <w:ind w:right="-874" w:rightChars="-416"/>
        <w:jc w:val="center"/>
        <w:rPr>
          <w:rFonts w:ascii="宋体" w:hAnsi="宋体" w:cs="宋体"/>
          <w:b/>
          <w:bCs/>
          <w:color w:val="auto"/>
          <w:spacing w:val="20"/>
          <w:kern w:val="0"/>
          <w:sz w:val="72"/>
          <w:szCs w:val="72"/>
        </w:rPr>
      </w:pPr>
    </w:p>
    <w:p w14:paraId="31D44A54">
      <w:pPr>
        <w:spacing w:beforeLines="50" w:line="360" w:lineRule="auto"/>
        <w:ind w:right="-874" w:rightChars="-416" w:firstLine="2616" w:firstLineChars="343"/>
        <w:rPr>
          <w:rFonts w:ascii="宋体" w:hAnsi="宋体" w:cs="宋体"/>
          <w:b/>
          <w:bCs/>
          <w:color w:val="auto"/>
          <w:spacing w:val="20"/>
          <w:kern w:val="0"/>
          <w:sz w:val="72"/>
          <w:szCs w:val="72"/>
        </w:rPr>
      </w:pPr>
      <w:r>
        <w:rPr>
          <w:rFonts w:hint="eastAsia" w:ascii="宋体" w:hAnsi="宋体" w:cs="宋体"/>
          <w:b/>
          <w:bCs/>
          <w:color w:val="auto"/>
          <w:spacing w:val="20"/>
          <w:kern w:val="0"/>
          <w:sz w:val="72"/>
          <w:szCs w:val="72"/>
        </w:rPr>
        <w:t>投标文件</w:t>
      </w:r>
    </w:p>
    <w:p w14:paraId="1A3ADF38">
      <w:pPr>
        <w:spacing w:line="360" w:lineRule="auto"/>
        <w:rPr>
          <w:rFonts w:ascii="宋体" w:hAnsi="宋体" w:cs="宋体"/>
          <w:color w:val="auto"/>
          <w:sz w:val="32"/>
        </w:rPr>
      </w:pPr>
    </w:p>
    <w:p w14:paraId="30B1407D">
      <w:pPr>
        <w:spacing w:line="460" w:lineRule="exact"/>
        <w:rPr>
          <w:rFonts w:ascii="宋体" w:hAnsi="宋体" w:cs="宋体"/>
          <w:color w:val="auto"/>
          <w:sz w:val="32"/>
        </w:rPr>
      </w:pPr>
    </w:p>
    <w:p w14:paraId="559BA661">
      <w:pPr>
        <w:spacing w:line="460" w:lineRule="exact"/>
        <w:rPr>
          <w:rFonts w:ascii="宋体" w:hAnsi="宋体" w:cs="宋体"/>
          <w:color w:val="auto"/>
          <w:sz w:val="32"/>
        </w:rPr>
      </w:pPr>
    </w:p>
    <w:p w14:paraId="6DECC92E">
      <w:pPr>
        <w:spacing w:line="460" w:lineRule="exact"/>
        <w:rPr>
          <w:rFonts w:ascii="宋体" w:hAnsi="宋体" w:cs="宋体"/>
          <w:color w:val="auto"/>
          <w:sz w:val="36"/>
        </w:rPr>
      </w:pPr>
    </w:p>
    <w:p w14:paraId="7BC98970">
      <w:pPr>
        <w:spacing w:line="460" w:lineRule="exact"/>
        <w:ind w:firstLine="1634" w:firstLineChars="550"/>
        <w:rPr>
          <w:rFonts w:ascii="宋体" w:hAnsi="宋体" w:cs="宋体"/>
          <w:b/>
          <w:bCs/>
          <w:color w:val="auto"/>
          <w:spacing w:val="8"/>
          <w:sz w:val="28"/>
          <w:szCs w:val="28"/>
          <w:u w:val="single"/>
        </w:rPr>
      </w:pPr>
      <w:r>
        <w:rPr>
          <w:rFonts w:hint="eastAsia" w:ascii="宋体" w:hAnsi="宋体" w:cs="宋体"/>
          <w:b/>
          <w:color w:val="auto"/>
          <w:spacing w:val="8"/>
          <w:sz w:val="28"/>
          <w:szCs w:val="28"/>
        </w:rPr>
        <w:t>投 标 单 位：</w:t>
      </w:r>
    </w:p>
    <w:p w14:paraId="14258358">
      <w:pPr>
        <w:spacing w:line="460" w:lineRule="exact"/>
        <w:ind w:firstLine="1661" w:firstLineChars="591"/>
        <w:rPr>
          <w:rFonts w:ascii="宋体" w:hAnsi="宋体" w:cs="宋体"/>
          <w:b/>
          <w:bCs/>
          <w:color w:val="auto"/>
          <w:sz w:val="28"/>
          <w:szCs w:val="28"/>
          <w:u w:val="single"/>
        </w:rPr>
      </w:pPr>
      <w:r>
        <w:rPr>
          <w:rFonts w:hint="eastAsia" w:ascii="宋体" w:hAnsi="宋体" w:cs="宋体"/>
          <w:b/>
          <w:color w:val="auto"/>
          <w:sz w:val="28"/>
          <w:szCs w:val="28"/>
        </w:rPr>
        <w:t>采购代理机构：</w:t>
      </w:r>
    </w:p>
    <w:p w14:paraId="4A09E55C">
      <w:pPr>
        <w:spacing w:line="460" w:lineRule="exact"/>
        <w:ind w:firstLine="1687" w:firstLineChars="600"/>
        <w:rPr>
          <w:rFonts w:ascii="宋体" w:hAnsi="宋体" w:cs="宋体"/>
          <w:b/>
          <w:color w:val="auto"/>
          <w:sz w:val="36"/>
          <w:szCs w:val="36"/>
          <w:u w:val="single"/>
        </w:rPr>
      </w:pPr>
      <w:r>
        <w:rPr>
          <w:rFonts w:hint="eastAsia" w:ascii="宋体" w:hAnsi="宋体" w:cs="宋体"/>
          <w:b/>
          <w:color w:val="auto"/>
          <w:sz w:val="28"/>
          <w:szCs w:val="28"/>
        </w:rPr>
        <w:t>时        间：</w:t>
      </w:r>
    </w:p>
    <w:p w14:paraId="35B0B94D">
      <w:pPr>
        <w:spacing w:line="460" w:lineRule="exact"/>
        <w:ind w:left="210" w:leftChars="100" w:firstLine="4003" w:firstLineChars="1246"/>
        <w:rPr>
          <w:rFonts w:ascii="宋体" w:hAnsi="宋体" w:cs="宋体"/>
          <w:b/>
          <w:color w:val="auto"/>
          <w:sz w:val="32"/>
          <w:szCs w:val="32"/>
        </w:rPr>
      </w:pPr>
    </w:p>
    <w:p w14:paraId="6AAA0C5F">
      <w:pPr>
        <w:spacing w:line="460" w:lineRule="exact"/>
        <w:ind w:left="210" w:leftChars="100" w:firstLine="4003" w:firstLineChars="1246"/>
        <w:rPr>
          <w:rFonts w:ascii="宋体" w:hAnsi="宋体" w:cs="宋体"/>
          <w:b/>
          <w:color w:val="auto"/>
          <w:sz w:val="32"/>
          <w:szCs w:val="32"/>
        </w:rPr>
      </w:pPr>
    </w:p>
    <w:p w14:paraId="68FDBC6F">
      <w:pPr>
        <w:spacing w:line="460" w:lineRule="exact"/>
        <w:ind w:left="210" w:leftChars="100" w:firstLine="4003" w:firstLineChars="1246"/>
        <w:rPr>
          <w:rFonts w:ascii="宋体" w:hAnsi="宋体" w:cs="宋体"/>
          <w:b/>
          <w:color w:val="auto"/>
          <w:sz w:val="32"/>
          <w:szCs w:val="32"/>
        </w:rPr>
      </w:pPr>
      <w:r>
        <w:rPr>
          <w:rFonts w:hint="eastAsia" w:ascii="宋体" w:hAnsi="宋体" w:cs="宋体"/>
          <w:b/>
          <w:color w:val="auto"/>
          <w:sz w:val="32"/>
          <w:szCs w:val="32"/>
        </w:rPr>
        <w:br w:type="page"/>
      </w:r>
    </w:p>
    <w:p w14:paraId="75CBFEBC">
      <w:pPr>
        <w:spacing w:line="460" w:lineRule="exact"/>
        <w:ind w:left="210" w:leftChars="100" w:firstLine="4003" w:firstLineChars="1246"/>
        <w:rPr>
          <w:rFonts w:ascii="宋体" w:hAnsi="宋体" w:cs="宋体"/>
          <w:b/>
          <w:color w:val="auto"/>
          <w:sz w:val="32"/>
          <w:szCs w:val="32"/>
        </w:rPr>
      </w:pPr>
      <w:r>
        <w:rPr>
          <w:rFonts w:hint="eastAsia" w:ascii="宋体" w:hAnsi="宋体" w:cs="宋体"/>
          <w:b/>
          <w:color w:val="auto"/>
          <w:sz w:val="32"/>
          <w:szCs w:val="32"/>
        </w:rPr>
        <w:t>目  录</w:t>
      </w:r>
    </w:p>
    <w:p w14:paraId="2A0F9D5C">
      <w:pPr>
        <w:spacing w:line="480" w:lineRule="exact"/>
        <w:ind w:left="1983" w:leftChars="810" w:hanging="282" w:hangingChars="101"/>
        <w:rPr>
          <w:rFonts w:hint="eastAsia" w:ascii="宋体" w:hAnsi="宋体" w:cs="宋体"/>
          <w:color w:val="auto"/>
          <w:sz w:val="28"/>
          <w:szCs w:val="28"/>
        </w:rPr>
      </w:pPr>
    </w:p>
    <w:p w14:paraId="7C5B9E7C">
      <w:pPr>
        <w:spacing w:line="360" w:lineRule="auto"/>
        <w:rPr>
          <w:rFonts w:hint="eastAsia" w:ascii="宋体" w:hAnsi="宋体" w:cs="宋体"/>
          <w:color w:val="auto"/>
          <w:sz w:val="28"/>
          <w:szCs w:val="28"/>
        </w:rPr>
      </w:pPr>
      <w:r>
        <w:rPr>
          <w:rFonts w:hint="eastAsia" w:ascii="宋体" w:hAnsi="宋体" w:cs="宋体"/>
          <w:color w:val="auto"/>
          <w:sz w:val="28"/>
          <w:szCs w:val="28"/>
        </w:rPr>
        <w:t>1.投标函（格式）</w:t>
      </w:r>
    </w:p>
    <w:p w14:paraId="30098320">
      <w:pPr>
        <w:spacing w:line="360" w:lineRule="auto"/>
        <w:rPr>
          <w:rFonts w:hint="eastAsia" w:ascii="宋体" w:hAnsi="宋体" w:cs="宋体"/>
          <w:color w:val="auto"/>
          <w:sz w:val="28"/>
          <w:szCs w:val="28"/>
        </w:rPr>
      </w:pPr>
      <w:r>
        <w:rPr>
          <w:rFonts w:hint="eastAsia" w:ascii="宋体" w:hAnsi="宋体" w:cs="宋体"/>
          <w:color w:val="auto"/>
          <w:sz w:val="28"/>
          <w:szCs w:val="28"/>
        </w:rPr>
        <w:t>2.投标报价一览表（格式）</w:t>
      </w:r>
    </w:p>
    <w:p w14:paraId="7777A1C8">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3.投标分项报价表（格式）</w:t>
      </w:r>
    </w:p>
    <w:p w14:paraId="23DA826B">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4.技术规格响应偏离表（格式）</w:t>
      </w:r>
    </w:p>
    <w:p w14:paraId="59CA7CF2">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5.商务条款响应偏离表（格式）</w:t>
      </w:r>
    </w:p>
    <w:p w14:paraId="5835015D">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.法定代表人资格证明书及法定代表人授权委托书</w:t>
      </w:r>
    </w:p>
    <w:p w14:paraId="143C4F41">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.资格证明</w:t>
      </w:r>
    </w:p>
    <w:p w14:paraId="00B2DB2A">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8.技术部分（格式自拟）</w:t>
      </w:r>
    </w:p>
    <w:p w14:paraId="77CB9CE2">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9.类似业绩</w:t>
      </w:r>
    </w:p>
    <w:p w14:paraId="00E279A3">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10.投标声明书</w:t>
      </w:r>
    </w:p>
    <w:p w14:paraId="72E114A8">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11.供应商参加政府采购活动的承诺书（格式） </w:t>
      </w:r>
    </w:p>
    <w:p w14:paraId="29973477">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12.其他证明资料</w:t>
      </w:r>
    </w:p>
    <w:p w14:paraId="0C362940">
      <w:pPr>
        <w:spacing w:line="480" w:lineRule="exact"/>
        <w:rPr>
          <w:rFonts w:hint="eastAsia" w:ascii="宋体" w:hAnsi="宋体" w:cs="宋体"/>
          <w:color w:val="auto"/>
          <w:sz w:val="28"/>
          <w:szCs w:val="28"/>
          <w:lang w:val="en-US" w:eastAsia="zh-CN"/>
        </w:rPr>
      </w:pPr>
    </w:p>
    <w:p w14:paraId="6904D189">
      <w:pPr>
        <w:pStyle w:val="4"/>
        <w:rPr>
          <w:rFonts w:hint="eastAsia"/>
          <w:color w:val="auto"/>
          <w:lang w:val="en-US" w:eastAsia="zh-CN"/>
        </w:rPr>
      </w:pPr>
    </w:p>
    <w:p w14:paraId="2F2E7E37">
      <w:pPr>
        <w:pStyle w:val="5"/>
        <w:spacing w:line="460" w:lineRule="exact"/>
        <w:rPr>
          <w:rFonts w:hint="eastAsia" w:ascii="宋体" w:hAnsi="宋体" w:cs="宋体"/>
          <w:color w:val="auto"/>
          <w:sz w:val="28"/>
          <w:szCs w:val="28"/>
        </w:rPr>
      </w:pPr>
      <w:bookmarkStart w:id="62" w:name="_Toc458437943"/>
      <w:r>
        <w:rPr>
          <w:rFonts w:hint="eastAsia" w:ascii="宋体" w:hAnsi="宋体" w:cs="宋体"/>
          <w:color w:val="auto"/>
          <w:sz w:val="28"/>
          <w:szCs w:val="28"/>
        </w:rPr>
        <w:br w:type="textWrapping"/>
      </w:r>
    </w:p>
    <w:p w14:paraId="32B6E32A">
      <w:pPr>
        <w:rPr>
          <w:rFonts w:hint="eastAsia" w:ascii="宋体" w:hAnsi="宋体" w:cs="宋体"/>
          <w:color w:val="auto"/>
          <w:sz w:val="28"/>
          <w:szCs w:val="28"/>
        </w:rPr>
      </w:pPr>
      <w:r>
        <w:rPr>
          <w:rFonts w:hint="eastAsia" w:ascii="宋体" w:hAnsi="宋体" w:cs="宋体"/>
          <w:color w:val="auto"/>
          <w:sz w:val="28"/>
          <w:szCs w:val="28"/>
        </w:rPr>
        <w:br w:type="page"/>
      </w:r>
    </w:p>
    <w:p w14:paraId="3945A5E9">
      <w:pPr>
        <w:pStyle w:val="5"/>
        <w:spacing w:line="460" w:lineRule="exact"/>
        <w:rPr>
          <w:rFonts w:ascii="宋体" w:hAnsi="宋体" w:cs="宋体"/>
          <w:color w:val="auto"/>
          <w:sz w:val="28"/>
          <w:szCs w:val="28"/>
        </w:rPr>
      </w:pPr>
      <w:r>
        <w:rPr>
          <w:rFonts w:hint="eastAsia" w:ascii="宋体" w:hAnsi="宋体" w:cs="宋体"/>
          <w:color w:val="auto"/>
          <w:sz w:val="28"/>
          <w:szCs w:val="28"/>
        </w:rPr>
        <w:t>1.投标函（格式）</w:t>
      </w:r>
      <w:bookmarkEnd w:id="62"/>
    </w:p>
    <w:p w14:paraId="5D42445E">
      <w:pPr>
        <w:spacing w:line="460" w:lineRule="exact"/>
        <w:ind w:left="210" w:leftChars="100"/>
        <w:jc w:val="center"/>
        <w:rPr>
          <w:rFonts w:ascii="宋体" w:hAnsi="宋体" w:cs="宋体"/>
          <w:b/>
          <w:bCs/>
          <w:color w:val="auto"/>
          <w:sz w:val="44"/>
          <w:szCs w:val="44"/>
        </w:rPr>
      </w:pPr>
      <w:r>
        <w:rPr>
          <w:rFonts w:hint="eastAsia" w:ascii="宋体" w:hAnsi="宋体" w:cs="宋体"/>
          <w:b/>
          <w:bCs/>
          <w:color w:val="auto"/>
          <w:sz w:val="44"/>
          <w:szCs w:val="44"/>
        </w:rPr>
        <w:t>投 标 函</w:t>
      </w:r>
    </w:p>
    <w:p w14:paraId="6EE98723">
      <w:pPr>
        <w:spacing w:line="460" w:lineRule="exact"/>
        <w:ind w:left="210" w:leftChars="100"/>
        <w:rPr>
          <w:rFonts w:ascii="宋体" w:hAnsi="宋体" w:cs="宋体"/>
          <w:color w:val="auto"/>
          <w:szCs w:val="21"/>
        </w:rPr>
      </w:pPr>
    </w:p>
    <w:p w14:paraId="6B8DBF62">
      <w:pPr>
        <w:spacing w:line="460" w:lineRule="exact"/>
        <w:rPr>
          <w:rFonts w:ascii="宋体" w:hAnsi="宋体" w:cs="宋体"/>
          <w:b/>
          <w:color w:val="auto"/>
          <w:sz w:val="28"/>
          <w:szCs w:val="28"/>
        </w:rPr>
      </w:pPr>
      <w:r>
        <w:rPr>
          <w:rFonts w:hint="eastAsia" w:ascii="宋体" w:hAnsi="宋体" w:cs="宋体"/>
          <w:b/>
          <w:color w:val="auto"/>
          <w:sz w:val="28"/>
          <w:szCs w:val="28"/>
        </w:rPr>
        <w:t>致：</w:t>
      </w:r>
      <w:r>
        <w:rPr>
          <w:rFonts w:hint="eastAsia" w:ascii="宋体" w:hAnsi="宋体" w:cs="宋体"/>
          <w:b/>
          <w:color w:val="auto"/>
          <w:sz w:val="28"/>
          <w:szCs w:val="28"/>
          <w:lang w:eastAsia="zh-CN"/>
        </w:rPr>
        <w:t xml:space="preserve">万融国际项目管理有限公司 </w:t>
      </w:r>
      <w:r>
        <w:rPr>
          <w:rFonts w:hint="eastAsia" w:ascii="宋体" w:hAnsi="宋体" w:cs="宋体"/>
          <w:b/>
          <w:color w:val="auto"/>
          <w:sz w:val="28"/>
          <w:szCs w:val="28"/>
        </w:rPr>
        <w:t xml:space="preserve"> </w:t>
      </w:r>
    </w:p>
    <w:p w14:paraId="52078D48">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rPr>
        <w:t>根据贵单位</w:t>
      </w:r>
      <w:r>
        <w:rPr>
          <w:rFonts w:hint="eastAsia" w:ascii="宋体" w:hAnsi="宋体" w:cs="宋体"/>
          <w:color w:val="auto"/>
          <w:sz w:val="28"/>
          <w:szCs w:val="28"/>
          <w:u w:val="single"/>
        </w:rPr>
        <w:t xml:space="preserve">         （招标项目名称）    </w:t>
      </w:r>
      <w:r>
        <w:rPr>
          <w:rFonts w:hint="eastAsia" w:ascii="宋体" w:hAnsi="宋体" w:cs="宋体"/>
          <w:color w:val="auto"/>
          <w:sz w:val="28"/>
          <w:szCs w:val="28"/>
        </w:rPr>
        <w:t>项目</w:t>
      </w:r>
      <w:r>
        <w:rPr>
          <w:rFonts w:hint="eastAsia" w:ascii="宋体" w:hAnsi="宋体" w:cs="宋体"/>
          <w:color w:val="auto"/>
          <w:sz w:val="28"/>
          <w:szCs w:val="28"/>
          <w:u w:val="single"/>
        </w:rPr>
        <w:t>（项目编号）</w:t>
      </w:r>
      <w:r>
        <w:rPr>
          <w:rFonts w:hint="eastAsia" w:ascii="宋体" w:hAnsi="宋体" w:cs="宋体"/>
          <w:color w:val="auto"/>
          <w:sz w:val="28"/>
          <w:szCs w:val="28"/>
        </w:rPr>
        <w:t>的招标公告，我方代表</w:t>
      </w:r>
      <w:r>
        <w:rPr>
          <w:rFonts w:hint="eastAsia" w:ascii="宋体" w:hAnsi="宋体" w:cs="宋体"/>
          <w:color w:val="auto"/>
          <w:sz w:val="28"/>
          <w:szCs w:val="28"/>
          <w:u w:val="single"/>
        </w:rPr>
        <w:t xml:space="preserve">   （姓名、职务）   </w:t>
      </w:r>
      <w:r>
        <w:rPr>
          <w:rFonts w:hint="eastAsia" w:ascii="宋体" w:hAnsi="宋体" w:cs="宋体"/>
          <w:color w:val="auto"/>
          <w:sz w:val="28"/>
          <w:szCs w:val="28"/>
        </w:rPr>
        <w:t>经正式授权并代表</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供应商</w:t>
      </w:r>
      <w:r>
        <w:rPr>
          <w:rFonts w:hint="eastAsia" w:ascii="宋体" w:hAnsi="宋体" w:cs="宋体"/>
          <w:color w:val="auto"/>
          <w:sz w:val="28"/>
          <w:szCs w:val="28"/>
          <w:u w:val="single"/>
        </w:rPr>
        <w:t xml:space="preserve">名称）     </w:t>
      </w:r>
      <w:r>
        <w:rPr>
          <w:rFonts w:hint="eastAsia" w:ascii="宋体" w:hAnsi="宋体" w:cs="宋体"/>
          <w:color w:val="auto"/>
          <w:sz w:val="28"/>
          <w:szCs w:val="28"/>
        </w:rPr>
        <w:t>就该项目进行投标。</w:t>
      </w:r>
    </w:p>
    <w:p w14:paraId="3E16B4F2">
      <w:pPr>
        <w:spacing w:line="460" w:lineRule="exact"/>
        <w:ind w:firstLine="551" w:firstLineChars="196"/>
        <w:rPr>
          <w:rFonts w:ascii="宋体" w:hAnsi="宋体" w:cs="宋体"/>
          <w:b/>
          <w:color w:val="auto"/>
          <w:sz w:val="28"/>
          <w:szCs w:val="28"/>
        </w:rPr>
      </w:pPr>
      <w:r>
        <w:rPr>
          <w:rFonts w:hint="eastAsia" w:ascii="宋体" w:hAnsi="宋体" w:cs="宋体"/>
          <w:b/>
          <w:color w:val="auto"/>
          <w:sz w:val="28"/>
          <w:szCs w:val="28"/>
        </w:rPr>
        <w:t>在此，我方郑重声明以下诸点，并负法律责任：</w:t>
      </w:r>
    </w:p>
    <w:p w14:paraId="192C8FDA">
      <w:pPr>
        <w:spacing w:line="460" w:lineRule="exact"/>
        <w:ind w:firstLine="548" w:firstLineChars="196"/>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、我方所附投标报价表中应提交和交付的</w:t>
      </w:r>
      <w:r>
        <w:rPr>
          <w:rFonts w:hint="eastAsia" w:ascii="宋体" w:hAnsi="宋体" w:cs="宋体"/>
          <w:color w:val="auto"/>
          <w:sz w:val="28"/>
          <w:szCs w:val="28"/>
          <w:lang w:val="en-US" w:eastAsia="zh-CN"/>
        </w:rPr>
        <w:t>服务</w:t>
      </w:r>
      <w:r>
        <w:rPr>
          <w:rFonts w:hint="eastAsia" w:ascii="宋体" w:hAnsi="宋体" w:cs="宋体"/>
          <w:color w:val="auto"/>
          <w:sz w:val="28"/>
          <w:szCs w:val="28"/>
        </w:rPr>
        <w:t>投标总价为人民币：</w:t>
      </w:r>
      <w:r>
        <w:rPr>
          <w:rFonts w:hint="eastAsia" w:ascii="宋体" w:hAnsi="宋体" w:cs="宋体"/>
          <w:color w:val="auto"/>
          <w:sz w:val="28"/>
          <w:szCs w:val="28"/>
          <w:u w:val="single"/>
        </w:rPr>
        <w:t>（同时用汉字大写和数字表示的投标总价）</w:t>
      </w:r>
      <w:r>
        <w:rPr>
          <w:rFonts w:hint="eastAsia" w:ascii="宋体" w:hAnsi="宋体" w:cs="宋体"/>
          <w:color w:val="auto"/>
          <w:sz w:val="28"/>
          <w:szCs w:val="28"/>
        </w:rPr>
        <w:t>。该报价一次报死，不受市场因素的影响。</w:t>
      </w:r>
    </w:p>
    <w:p w14:paraId="6CEECD12">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、我方已详细审查全部招标文件，完全理解并同意放弃对这方面有不明及误解质疑的权力。</w:t>
      </w:r>
    </w:p>
    <w:p w14:paraId="4DA43F3D">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、我方完全理解并同意招标文件中有关没收投标保证金、要求专业担保机构先行偿付和拒绝投标的条款。</w:t>
      </w:r>
    </w:p>
    <w:p w14:paraId="713E1DC5">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、我方同意按照要求提供投标有关的一切数据或资料。</w:t>
      </w:r>
    </w:p>
    <w:p w14:paraId="003407F7">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、我方将按招标文件的规定履行合同责任和义务。</w:t>
      </w:r>
    </w:p>
    <w:p w14:paraId="572A0A54">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、我方完全理解最低报价不是中标的唯一条件，采购人有权选择质优价廉的服务。</w:t>
      </w:r>
    </w:p>
    <w:p w14:paraId="30842065">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、我方同意按招标文件规定，遵守贵方有关招标的各项规定。</w:t>
      </w:r>
    </w:p>
    <w:p w14:paraId="73A5B293">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、若我方中标，我方保证按有关规定向贵方支付招标服务费。</w:t>
      </w:r>
    </w:p>
    <w:p w14:paraId="7B918148">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、投标有效期为自开标日起90个日历日。</w:t>
      </w:r>
    </w:p>
    <w:p w14:paraId="4E108999">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10</w:t>
      </w:r>
      <w:r>
        <w:rPr>
          <w:rFonts w:hint="eastAsia" w:ascii="宋体" w:hAnsi="宋体" w:cs="宋体"/>
          <w:color w:val="auto"/>
          <w:sz w:val="28"/>
          <w:szCs w:val="28"/>
        </w:rPr>
        <w:t>、所有关于本项目的函电，请按下列地址联系：</w:t>
      </w:r>
    </w:p>
    <w:p w14:paraId="2934120A">
      <w:pPr>
        <w:spacing w:line="460" w:lineRule="exact"/>
        <w:rPr>
          <w:rFonts w:ascii="宋体" w:hAnsi="宋体" w:cs="宋体"/>
          <w:color w:val="auto"/>
        </w:rPr>
      </w:pPr>
    </w:p>
    <w:p w14:paraId="0DD807C0">
      <w:pPr>
        <w:spacing w:line="460" w:lineRule="exact"/>
        <w:rPr>
          <w:rFonts w:ascii="宋体" w:hAnsi="宋体" w:cs="宋体"/>
          <w:color w:val="auto"/>
        </w:rPr>
      </w:pPr>
    </w:p>
    <w:p w14:paraId="339D0AC4">
      <w:pPr>
        <w:spacing w:line="460" w:lineRule="exact"/>
        <w:rPr>
          <w:rFonts w:ascii="宋体" w:hAnsi="宋体" w:cs="宋体"/>
          <w:color w:val="auto"/>
        </w:rPr>
      </w:pPr>
    </w:p>
    <w:p w14:paraId="388EA633">
      <w:pPr>
        <w:spacing w:line="460" w:lineRule="exact"/>
        <w:rPr>
          <w:rFonts w:ascii="宋体" w:hAnsi="宋体" w:cs="宋体"/>
          <w:color w:val="auto"/>
        </w:rPr>
      </w:pPr>
    </w:p>
    <w:p w14:paraId="04A29C4B">
      <w:pPr>
        <w:pStyle w:val="13"/>
        <w:rPr>
          <w:color w:val="auto"/>
        </w:rPr>
      </w:pPr>
    </w:p>
    <w:p w14:paraId="04A1CBA4">
      <w:pPr>
        <w:spacing w:line="460" w:lineRule="exact"/>
        <w:rPr>
          <w:rFonts w:ascii="宋体" w:hAnsi="宋体" w:cs="宋体"/>
          <w:color w:val="auto"/>
        </w:rPr>
      </w:pPr>
    </w:p>
    <w:p w14:paraId="76615ADF">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名称（公章）：</w:t>
      </w:r>
    </w:p>
    <w:p w14:paraId="29AB8817">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详 细 地 址：</w:t>
      </w:r>
    </w:p>
    <w:p w14:paraId="52B7B35B">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邮 政 编 码：</w:t>
      </w:r>
    </w:p>
    <w:p w14:paraId="485A58C7">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电       话：</w:t>
      </w:r>
    </w:p>
    <w:p w14:paraId="0A0EC993">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传       真：</w:t>
      </w:r>
    </w:p>
    <w:p w14:paraId="1940C7A5">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电 子 邮 件：</w:t>
      </w:r>
    </w:p>
    <w:p w14:paraId="391221BD">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开 户 银 行：</w:t>
      </w:r>
    </w:p>
    <w:p w14:paraId="3CE983B6">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帐       号：</w:t>
      </w:r>
    </w:p>
    <w:p w14:paraId="526CD00B">
      <w:pPr>
        <w:spacing w:line="460" w:lineRule="exact"/>
        <w:ind w:firstLine="560" w:firstLineChars="200"/>
        <w:rPr>
          <w:rFonts w:ascii="宋体" w:hAnsi="宋体" w:cs="宋体"/>
          <w:color w:val="auto"/>
          <w:sz w:val="28"/>
          <w:szCs w:val="28"/>
        </w:rPr>
      </w:pPr>
    </w:p>
    <w:p w14:paraId="4E012ABF">
      <w:pPr>
        <w:spacing w:line="460" w:lineRule="exact"/>
        <w:ind w:firstLine="560" w:firstLineChars="200"/>
        <w:rPr>
          <w:rFonts w:ascii="宋体" w:hAnsi="宋体" w:cs="宋体"/>
          <w:color w:val="auto"/>
          <w:sz w:val="28"/>
          <w:szCs w:val="28"/>
          <w:lang w:val="zh-CN"/>
        </w:rPr>
      </w:pPr>
    </w:p>
    <w:p w14:paraId="289A7E07">
      <w:pPr>
        <w:spacing w:line="460" w:lineRule="exact"/>
        <w:ind w:firstLine="560" w:firstLineChars="200"/>
        <w:rPr>
          <w:rFonts w:ascii="宋体" w:hAnsi="宋体" w:cs="宋体"/>
          <w:color w:val="auto"/>
          <w:sz w:val="28"/>
          <w:szCs w:val="28"/>
          <w:lang w:val="zh-CN"/>
        </w:rPr>
      </w:pPr>
    </w:p>
    <w:p w14:paraId="20057031">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 xml:space="preserve">          法定代表人或被授权人（签字或盖章）：</w:t>
      </w:r>
    </w:p>
    <w:p w14:paraId="23839507">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 xml:space="preserve">           联系电话/手机：</w:t>
      </w:r>
    </w:p>
    <w:p w14:paraId="7769BFEB">
      <w:pPr>
        <w:spacing w:line="460" w:lineRule="exact"/>
        <w:ind w:firstLine="2240" w:firstLineChars="800"/>
        <w:rPr>
          <w:rFonts w:ascii="宋体" w:hAnsi="宋体" w:cs="宋体"/>
          <w:color w:val="auto"/>
          <w:sz w:val="28"/>
          <w:szCs w:val="28"/>
          <w:lang w:val="zh-CN"/>
        </w:rPr>
        <w:sectPr>
          <w:pgSz w:w="11907" w:h="16840"/>
          <w:pgMar w:top="1418" w:right="992" w:bottom="1712" w:left="1055" w:header="936" w:footer="771" w:gutter="567"/>
          <w:pgNumType w:fmt="decimal"/>
          <w:cols w:space="720" w:num="1"/>
          <w:titlePg/>
          <w:docGrid w:linePitch="312" w:charSpace="0"/>
        </w:sectPr>
      </w:pP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3295F479">
      <w:pPr>
        <w:pStyle w:val="5"/>
        <w:spacing w:line="240" w:lineRule="auto"/>
        <w:rPr>
          <w:rFonts w:ascii="宋体" w:hAnsi="宋体" w:cs="宋体"/>
          <w:color w:val="auto"/>
          <w:sz w:val="28"/>
          <w:szCs w:val="28"/>
        </w:rPr>
      </w:pPr>
      <w:bookmarkStart w:id="63" w:name="_Toc458437944"/>
      <w:bookmarkStart w:id="64" w:name="_Toc458437945"/>
      <w:r>
        <w:rPr>
          <w:rFonts w:hint="eastAsia" w:ascii="宋体" w:hAnsi="宋体" w:cs="宋体"/>
          <w:color w:val="auto"/>
          <w:sz w:val="28"/>
          <w:szCs w:val="28"/>
        </w:rPr>
        <w:t>2.投标报价一览表（格式）</w:t>
      </w:r>
      <w:bookmarkEnd w:id="63"/>
    </w:p>
    <w:bookmarkEnd w:id="64"/>
    <w:p w14:paraId="7AB0AE43">
      <w:pPr>
        <w:spacing w:line="480" w:lineRule="exact"/>
        <w:ind w:left="210" w:leftChars="100"/>
        <w:jc w:val="center"/>
        <w:rPr>
          <w:rFonts w:ascii="宋体" w:hAnsi="宋体" w:cs="宋体"/>
          <w:b/>
          <w:bCs/>
          <w:color w:val="auto"/>
          <w:sz w:val="36"/>
          <w:szCs w:val="21"/>
        </w:rPr>
      </w:pPr>
      <w:bookmarkStart w:id="65" w:name="_Toc458437948"/>
      <w:r>
        <w:rPr>
          <w:rFonts w:hint="eastAsia" w:ascii="宋体" w:hAnsi="宋体" w:cs="宋体"/>
          <w:b/>
          <w:bCs/>
          <w:color w:val="auto"/>
          <w:sz w:val="36"/>
          <w:szCs w:val="21"/>
        </w:rPr>
        <w:t>投标报价一览表</w:t>
      </w:r>
    </w:p>
    <w:p w14:paraId="59106FCC">
      <w:pPr>
        <w:spacing w:line="480" w:lineRule="exact"/>
        <w:ind w:firstLine="140" w:firstLineChars="50"/>
        <w:rPr>
          <w:rFonts w:ascii="宋体" w:hAnsi="宋体" w:cs="宋体"/>
          <w:bCs/>
          <w:color w:val="auto"/>
          <w:kern w:val="0"/>
          <w:sz w:val="28"/>
          <w:szCs w:val="28"/>
          <w:u w:val="single"/>
        </w:rPr>
      </w:pPr>
      <w:r>
        <w:rPr>
          <w:rFonts w:hint="eastAsia" w:ascii="宋体" w:hAnsi="宋体" w:cs="宋体"/>
          <w:bCs/>
          <w:color w:val="auto"/>
          <w:kern w:val="0"/>
          <w:sz w:val="28"/>
          <w:szCs w:val="28"/>
          <w:lang w:eastAsia="zh-CN"/>
        </w:rPr>
        <w:t>供应商</w:t>
      </w:r>
      <w:r>
        <w:rPr>
          <w:rFonts w:hint="eastAsia" w:ascii="宋体" w:hAnsi="宋体" w:cs="宋体"/>
          <w:bCs/>
          <w:color w:val="auto"/>
          <w:kern w:val="0"/>
          <w:sz w:val="28"/>
          <w:szCs w:val="28"/>
        </w:rPr>
        <w:t>名称：</w:t>
      </w:r>
    </w:p>
    <w:tbl>
      <w:tblPr>
        <w:tblStyle w:val="27"/>
        <w:tblW w:w="1390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6"/>
        <w:gridCol w:w="4469"/>
        <w:gridCol w:w="4224"/>
      </w:tblGrid>
      <w:tr w14:paraId="65B2EA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5216" w:type="dxa"/>
            <w:tcBorders>
              <w:top w:val="double" w:color="auto" w:sz="4" w:space="0"/>
            </w:tcBorders>
            <w:vAlign w:val="center"/>
          </w:tcPr>
          <w:p w14:paraId="06FE637C">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投标总价</w:t>
            </w:r>
          </w:p>
          <w:p w14:paraId="22A6D31B">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（人民币:元）</w:t>
            </w:r>
          </w:p>
        </w:tc>
        <w:tc>
          <w:tcPr>
            <w:tcW w:w="4469" w:type="dxa"/>
            <w:tcBorders>
              <w:top w:val="double" w:color="auto" w:sz="4" w:space="0"/>
            </w:tcBorders>
            <w:tcMar>
              <w:top w:w="57" w:type="dxa"/>
              <w:left w:w="28" w:type="dxa"/>
              <w:bottom w:w="57" w:type="dxa"/>
              <w:right w:w="28" w:type="dxa"/>
            </w:tcMar>
            <w:vAlign w:val="center"/>
          </w:tcPr>
          <w:p w14:paraId="2D407522">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lang w:val="en-US" w:eastAsia="zh-CN"/>
              </w:rPr>
              <w:t>服务</w:t>
            </w:r>
            <w:r>
              <w:rPr>
                <w:rFonts w:hint="eastAsia" w:ascii="宋体" w:hAnsi="宋体" w:cs="宋体"/>
                <w:b/>
                <w:color w:val="auto"/>
                <w:sz w:val="28"/>
                <w:szCs w:val="28"/>
              </w:rPr>
              <w:t>期</w:t>
            </w:r>
          </w:p>
          <w:p w14:paraId="6EF6C0A1">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年</w:t>
            </w:r>
            <w:r>
              <w:rPr>
                <w:rFonts w:hint="eastAsia" w:ascii="宋体" w:hAnsi="宋体" w:cs="宋体"/>
                <w:b/>
                <w:color w:val="auto"/>
                <w:sz w:val="28"/>
                <w:szCs w:val="28"/>
              </w:rPr>
              <w:t>）</w:t>
            </w:r>
          </w:p>
        </w:tc>
        <w:tc>
          <w:tcPr>
            <w:tcW w:w="4224" w:type="dxa"/>
            <w:tcBorders>
              <w:top w:val="double" w:color="auto" w:sz="4" w:space="0"/>
            </w:tcBorders>
            <w:tcMar>
              <w:top w:w="57" w:type="dxa"/>
              <w:left w:w="28" w:type="dxa"/>
              <w:bottom w:w="57" w:type="dxa"/>
              <w:right w:w="28" w:type="dxa"/>
            </w:tcMar>
            <w:vAlign w:val="center"/>
          </w:tcPr>
          <w:p w14:paraId="07FD11CD">
            <w:pPr>
              <w:spacing w:line="480" w:lineRule="exact"/>
              <w:ind w:left="210" w:leftChars="100"/>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val="en-US" w:eastAsia="zh-CN"/>
              </w:rPr>
              <w:t>备注</w:t>
            </w:r>
          </w:p>
        </w:tc>
      </w:tr>
      <w:tr w14:paraId="0ED91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216" w:type="dxa"/>
            <w:vAlign w:val="center"/>
          </w:tcPr>
          <w:p w14:paraId="164449FB">
            <w:pPr>
              <w:spacing w:line="480" w:lineRule="exact"/>
              <w:ind w:left="210" w:leftChars="100"/>
              <w:jc w:val="center"/>
              <w:rPr>
                <w:rFonts w:ascii="宋体" w:hAnsi="宋体" w:cs="宋体"/>
                <w:color w:val="auto"/>
                <w:sz w:val="28"/>
                <w:szCs w:val="28"/>
              </w:rPr>
            </w:pPr>
          </w:p>
        </w:tc>
        <w:tc>
          <w:tcPr>
            <w:tcW w:w="4469" w:type="dxa"/>
            <w:tcMar>
              <w:top w:w="57" w:type="dxa"/>
              <w:left w:w="28" w:type="dxa"/>
              <w:bottom w:w="57" w:type="dxa"/>
              <w:right w:w="28" w:type="dxa"/>
            </w:tcMar>
            <w:vAlign w:val="center"/>
          </w:tcPr>
          <w:p w14:paraId="4F41493D">
            <w:pPr>
              <w:spacing w:line="480" w:lineRule="exact"/>
              <w:ind w:left="210" w:leftChars="100"/>
              <w:jc w:val="center"/>
              <w:rPr>
                <w:rFonts w:ascii="宋体" w:hAnsi="宋体" w:cs="宋体"/>
                <w:color w:val="auto"/>
                <w:sz w:val="28"/>
                <w:szCs w:val="28"/>
              </w:rPr>
            </w:pPr>
          </w:p>
        </w:tc>
        <w:tc>
          <w:tcPr>
            <w:tcW w:w="4224" w:type="dxa"/>
            <w:tcMar>
              <w:top w:w="57" w:type="dxa"/>
              <w:left w:w="28" w:type="dxa"/>
              <w:bottom w:w="57" w:type="dxa"/>
              <w:right w:w="28" w:type="dxa"/>
            </w:tcMar>
            <w:vAlign w:val="center"/>
          </w:tcPr>
          <w:p w14:paraId="0A427BFF">
            <w:pPr>
              <w:spacing w:line="480" w:lineRule="exact"/>
              <w:ind w:left="210" w:leftChars="100"/>
              <w:jc w:val="center"/>
              <w:rPr>
                <w:rFonts w:ascii="宋体" w:hAnsi="宋体" w:cs="宋体"/>
                <w:color w:val="auto"/>
                <w:sz w:val="28"/>
                <w:szCs w:val="28"/>
              </w:rPr>
            </w:pPr>
          </w:p>
        </w:tc>
      </w:tr>
      <w:tr w14:paraId="5AAC9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3909" w:type="dxa"/>
            <w:gridSpan w:val="3"/>
            <w:tcBorders>
              <w:bottom w:val="double" w:color="auto" w:sz="4" w:space="0"/>
            </w:tcBorders>
            <w:vAlign w:val="center"/>
          </w:tcPr>
          <w:p w14:paraId="020D3687">
            <w:pPr>
              <w:spacing w:line="240" w:lineRule="auto"/>
              <w:jc w:val="both"/>
              <w:rPr>
                <w:rFonts w:ascii="宋体" w:hAnsi="宋体" w:cs="宋体"/>
                <w:b/>
                <w:color w:val="auto"/>
                <w:sz w:val="28"/>
                <w:szCs w:val="28"/>
              </w:rPr>
            </w:pPr>
            <w:r>
              <w:rPr>
                <w:rFonts w:hint="eastAsia" w:ascii="宋体" w:hAnsi="宋体" w:cs="宋体"/>
                <w:b/>
                <w:color w:val="auto"/>
                <w:sz w:val="28"/>
                <w:szCs w:val="28"/>
              </w:rPr>
              <w:t>投标总价（大写）</w:t>
            </w:r>
          </w:p>
        </w:tc>
      </w:tr>
    </w:tbl>
    <w:p w14:paraId="61212DA4">
      <w:pPr>
        <w:spacing w:line="480" w:lineRule="exact"/>
        <w:rPr>
          <w:rFonts w:ascii="宋体" w:hAnsi="宋体" w:cs="宋体"/>
          <w:iCs/>
          <w:color w:val="auto"/>
          <w:sz w:val="24"/>
          <w:szCs w:val="28"/>
        </w:rPr>
      </w:pPr>
      <w:r>
        <w:rPr>
          <w:rFonts w:hint="eastAsia" w:ascii="宋体" w:hAnsi="宋体" w:cs="宋体"/>
          <w:iCs/>
          <w:color w:val="auto"/>
        </w:rPr>
        <w:t xml:space="preserve"> </w:t>
      </w:r>
      <w:r>
        <w:rPr>
          <w:rFonts w:hint="eastAsia" w:ascii="宋体" w:hAnsi="宋体" w:cs="宋体"/>
          <w:iCs/>
          <w:color w:val="auto"/>
          <w:sz w:val="24"/>
          <w:szCs w:val="28"/>
        </w:rPr>
        <w:t xml:space="preserve">  注：1、本表价格应按投标总价填写，同时应保证投标文件中仍有此表且一致。</w:t>
      </w:r>
    </w:p>
    <w:p w14:paraId="416EEB3D">
      <w:pPr>
        <w:spacing w:line="480" w:lineRule="exact"/>
        <w:ind w:firstLine="840" w:firstLineChars="350"/>
        <w:rPr>
          <w:rFonts w:ascii="宋体" w:hAnsi="宋体" w:cs="宋体"/>
          <w:iCs/>
          <w:color w:val="auto"/>
          <w:sz w:val="24"/>
          <w:szCs w:val="28"/>
        </w:rPr>
      </w:pPr>
      <w:r>
        <w:rPr>
          <w:rFonts w:hint="eastAsia" w:ascii="宋体" w:hAnsi="宋体" w:cs="宋体"/>
          <w:iCs/>
          <w:color w:val="auto"/>
          <w:sz w:val="24"/>
          <w:szCs w:val="28"/>
        </w:rPr>
        <w:t>2、报价精确到小数点后两位。</w:t>
      </w:r>
    </w:p>
    <w:p w14:paraId="10B4108A">
      <w:pPr>
        <w:spacing w:line="480" w:lineRule="exact"/>
        <w:ind w:firstLine="480" w:firstLineChars="200"/>
        <w:rPr>
          <w:rFonts w:ascii="宋体" w:hAnsi="宋体" w:cs="宋体"/>
          <w:b/>
          <w:color w:val="auto"/>
          <w:sz w:val="24"/>
          <w:szCs w:val="24"/>
        </w:rPr>
      </w:pPr>
      <w:r>
        <w:rPr>
          <w:rFonts w:hint="eastAsia" w:ascii="宋体" w:hAnsi="宋体" w:cs="宋体"/>
          <w:color w:val="auto"/>
          <w:sz w:val="24"/>
          <w:szCs w:val="24"/>
        </w:rPr>
        <w:t>法定代表或被授权人签字：（单位公章）                                 日 期：</w:t>
      </w:r>
    </w:p>
    <w:p w14:paraId="029B3CA0">
      <w:pPr>
        <w:ind w:firstLine="480" w:firstLineChars="200"/>
        <w:rPr>
          <w:rFonts w:ascii="宋体" w:hAnsi="宋体" w:cs="宋体"/>
          <w:color w:val="auto"/>
          <w:sz w:val="24"/>
          <w:szCs w:val="24"/>
        </w:rPr>
      </w:pPr>
    </w:p>
    <w:p w14:paraId="1B9F9992">
      <w:pPr>
        <w:ind w:firstLine="480" w:firstLineChars="200"/>
        <w:rPr>
          <w:rFonts w:ascii="宋体" w:hAnsi="宋体" w:cs="宋体"/>
          <w:color w:val="auto"/>
          <w:sz w:val="24"/>
          <w:szCs w:val="24"/>
        </w:rPr>
      </w:pPr>
    </w:p>
    <w:p w14:paraId="5B870ECE">
      <w:pPr>
        <w:pStyle w:val="5"/>
        <w:spacing w:line="240" w:lineRule="auto"/>
        <w:rPr>
          <w:rFonts w:hint="eastAsia" w:ascii="宋体" w:hAnsi="宋体" w:cs="宋体"/>
          <w:color w:val="auto"/>
          <w:sz w:val="28"/>
          <w:szCs w:val="28"/>
        </w:rPr>
      </w:pPr>
    </w:p>
    <w:p w14:paraId="73C61F08">
      <w:pPr>
        <w:pStyle w:val="4"/>
        <w:rPr>
          <w:rFonts w:hint="eastAsia"/>
          <w:color w:val="auto"/>
        </w:rPr>
      </w:pPr>
    </w:p>
    <w:p w14:paraId="3E3DB0CB">
      <w:pPr>
        <w:pStyle w:val="5"/>
        <w:spacing w:line="240" w:lineRule="auto"/>
        <w:rPr>
          <w:rFonts w:ascii="宋体" w:hAnsi="宋体" w:cs="宋体"/>
          <w:color w:val="auto"/>
          <w:sz w:val="28"/>
          <w:szCs w:val="28"/>
        </w:rPr>
      </w:pPr>
      <w:r>
        <w:rPr>
          <w:rFonts w:hint="eastAsia" w:ascii="宋体" w:hAnsi="宋体" w:cs="宋体"/>
          <w:color w:val="auto"/>
          <w:sz w:val="28"/>
          <w:szCs w:val="28"/>
        </w:rPr>
        <w:t>3.投标分项报价表（格式）</w:t>
      </w:r>
    </w:p>
    <w:p w14:paraId="488BEAE6">
      <w:pPr>
        <w:spacing w:line="480" w:lineRule="exact"/>
        <w:ind w:left="210" w:leftChars="100"/>
        <w:jc w:val="center"/>
        <w:rPr>
          <w:rFonts w:ascii="宋体" w:hAnsi="宋体" w:cs="宋体"/>
          <w:b/>
          <w:bCs/>
          <w:color w:val="auto"/>
          <w:sz w:val="36"/>
          <w:szCs w:val="36"/>
        </w:rPr>
      </w:pPr>
      <w:r>
        <w:rPr>
          <w:rFonts w:hint="eastAsia" w:ascii="宋体" w:hAnsi="宋体" w:cs="宋体"/>
          <w:b/>
          <w:bCs/>
          <w:color w:val="auto"/>
          <w:sz w:val="36"/>
          <w:szCs w:val="36"/>
        </w:rPr>
        <w:t>投标分项报价表</w:t>
      </w:r>
    </w:p>
    <w:p w14:paraId="41A9828F">
      <w:pPr>
        <w:spacing w:line="300" w:lineRule="exact"/>
        <w:ind w:firstLine="280" w:firstLine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bCs/>
          <w:color w:val="auto"/>
          <w:kern w:val="0"/>
          <w:sz w:val="28"/>
          <w:szCs w:val="28"/>
        </w:rPr>
        <w:t>项目编号</w:t>
      </w:r>
      <w:r>
        <w:rPr>
          <w:rFonts w:hint="eastAsia" w:ascii="宋体" w:hAnsi="宋体" w:cs="宋体"/>
          <w:color w:val="auto"/>
          <w:sz w:val="28"/>
          <w:szCs w:val="28"/>
        </w:rPr>
        <w:t>：</w:t>
      </w:r>
    </w:p>
    <w:tbl>
      <w:tblPr>
        <w:tblStyle w:val="27"/>
        <w:tblW w:w="138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93"/>
        <w:gridCol w:w="2932"/>
        <w:gridCol w:w="3642"/>
        <w:gridCol w:w="1956"/>
        <w:gridCol w:w="2146"/>
      </w:tblGrid>
      <w:tr w14:paraId="415A3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tcBorders>
              <w:top w:val="double" w:color="auto" w:sz="4" w:space="0"/>
            </w:tcBorders>
            <w:vAlign w:val="center"/>
          </w:tcPr>
          <w:p w14:paraId="76DAA2DD">
            <w:pPr>
              <w:spacing w:line="300" w:lineRule="exact"/>
              <w:rPr>
                <w:rFonts w:ascii="宋体" w:hAnsi="宋体" w:cs="宋体"/>
                <w:b/>
                <w:color w:val="auto"/>
                <w:sz w:val="28"/>
                <w:szCs w:val="28"/>
              </w:rPr>
            </w:pPr>
            <w:r>
              <w:rPr>
                <w:rFonts w:hint="eastAsia" w:ascii="宋体" w:hAnsi="宋体" w:cs="宋体"/>
                <w:b/>
                <w:color w:val="auto"/>
                <w:sz w:val="28"/>
                <w:szCs w:val="28"/>
              </w:rPr>
              <w:t>序号</w:t>
            </w:r>
          </w:p>
        </w:tc>
        <w:tc>
          <w:tcPr>
            <w:tcW w:w="2393" w:type="dxa"/>
            <w:tcBorders>
              <w:top w:val="double" w:color="auto" w:sz="4" w:space="0"/>
            </w:tcBorders>
            <w:vAlign w:val="center"/>
          </w:tcPr>
          <w:p w14:paraId="6A17DEA8">
            <w:pPr>
              <w:spacing w:line="300" w:lineRule="exact"/>
              <w:ind w:left="210" w:leftChars="100"/>
              <w:jc w:val="center"/>
              <w:rPr>
                <w:rFonts w:ascii="宋体" w:hAnsi="宋体" w:cs="宋体"/>
                <w:b/>
                <w:color w:val="auto"/>
                <w:sz w:val="28"/>
                <w:szCs w:val="28"/>
              </w:rPr>
            </w:pPr>
            <w:r>
              <w:rPr>
                <w:rFonts w:hint="eastAsia" w:ascii="宋体" w:hAnsi="宋体" w:cs="宋体"/>
                <w:b/>
                <w:color w:val="auto"/>
                <w:sz w:val="28"/>
                <w:szCs w:val="28"/>
              </w:rPr>
              <w:t>名    称</w:t>
            </w:r>
          </w:p>
        </w:tc>
        <w:tc>
          <w:tcPr>
            <w:tcW w:w="2932" w:type="dxa"/>
            <w:tcBorders>
              <w:top w:val="double" w:color="auto" w:sz="4" w:space="0"/>
            </w:tcBorders>
            <w:vAlign w:val="center"/>
          </w:tcPr>
          <w:p w14:paraId="684B6971">
            <w:pPr>
              <w:spacing w:line="480" w:lineRule="exact"/>
              <w:jc w:val="center"/>
              <w:rPr>
                <w:rFonts w:ascii="宋体" w:hAnsi="宋体" w:cs="宋体"/>
                <w:b/>
                <w:color w:val="auto"/>
                <w:sz w:val="28"/>
                <w:szCs w:val="28"/>
              </w:rPr>
            </w:pPr>
            <w:r>
              <w:rPr>
                <w:rFonts w:hint="eastAsia" w:ascii="宋体" w:hAnsi="宋体" w:cs="宋体"/>
                <w:b/>
                <w:color w:val="auto"/>
                <w:sz w:val="28"/>
                <w:szCs w:val="28"/>
              </w:rPr>
              <w:t>单位/数量</w:t>
            </w:r>
          </w:p>
        </w:tc>
        <w:tc>
          <w:tcPr>
            <w:tcW w:w="3642" w:type="dxa"/>
            <w:tcBorders>
              <w:top w:val="double" w:color="auto" w:sz="4" w:space="0"/>
            </w:tcBorders>
            <w:vAlign w:val="center"/>
          </w:tcPr>
          <w:p w14:paraId="3182A6D0">
            <w:pPr>
              <w:spacing w:line="300" w:lineRule="exact"/>
              <w:jc w:val="center"/>
              <w:rPr>
                <w:rFonts w:ascii="宋体" w:hAnsi="宋体" w:cs="宋体"/>
                <w:b/>
                <w:color w:val="auto"/>
                <w:sz w:val="28"/>
                <w:szCs w:val="28"/>
              </w:rPr>
            </w:pPr>
            <w:r>
              <w:rPr>
                <w:rFonts w:hint="eastAsia" w:ascii="宋体" w:hAnsi="宋体" w:cs="宋体"/>
                <w:b/>
                <w:color w:val="auto"/>
                <w:sz w:val="28"/>
                <w:szCs w:val="28"/>
              </w:rPr>
              <w:t>单价</w:t>
            </w:r>
          </w:p>
          <w:p w14:paraId="45950A26">
            <w:pPr>
              <w:spacing w:line="300" w:lineRule="exact"/>
              <w:ind w:left="13" w:leftChars="6"/>
              <w:jc w:val="center"/>
              <w:rPr>
                <w:rFonts w:ascii="宋体" w:hAnsi="宋体" w:cs="宋体"/>
                <w:b/>
                <w:color w:val="auto"/>
                <w:sz w:val="28"/>
                <w:szCs w:val="28"/>
              </w:rPr>
            </w:pPr>
            <w:r>
              <w:rPr>
                <w:rFonts w:hint="eastAsia" w:ascii="宋体" w:hAnsi="宋体" w:cs="宋体"/>
                <w:b/>
                <w:color w:val="auto"/>
                <w:sz w:val="28"/>
                <w:szCs w:val="28"/>
              </w:rPr>
              <w:t>（人民币元）</w:t>
            </w:r>
          </w:p>
        </w:tc>
        <w:tc>
          <w:tcPr>
            <w:tcW w:w="1956" w:type="dxa"/>
            <w:tcBorders>
              <w:top w:val="double" w:color="auto" w:sz="4" w:space="0"/>
            </w:tcBorders>
            <w:tcMar>
              <w:top w:w="28" w:type="dxa"/>
              <w:left w:w="57" w:type="dxa"/>
              <w:bottom w:w="28" w:type="dxa"/>
              <w:right w:w="57" w:type="dxa"/>
            </w:tcMar>
            <w:vAlign w:val="center"/>
          </w:tcPr>
          <w:p w14:paraId="7B390373">
            <w:pPr>
              <w:spacing w:line="300" w:lineRule="exact"/>
              <w:jc w:val="center"/>
              <w:rPr>
                <w:rFonts w:ascii="宋体" w:hAnsi="宋体" w:cs="宋体"/>
                <w:b/>
                <w:color w:val="auto"/>
                <w:sz w:val="28"/>
                <w:szCs w:val="28"/>
              </w:rPr>
            </w:pPr>
            <w:r>
              <w:rPr>
                <w:rFonts w:hint="eastAsia" w:ascii="宋体" w:hAnsi="宋体" w:cs="宋体"/>
                <w:b/>
                <w:color w:val="auto"/>
                <w:sz w:val="28"/>
                <w:szCs w:val="28"/>
              </w:rPr>
              <w:t>总价</w:t>
            </w:r>
          </w:p>
          <w:p w14:paraId="0AE4508B">
            <w:pPr>
              <w:spacing w:line="300" w:lineRule="exact"/>
              <w:ind w:left="46" w:leftChars="22"/>
              <w:jc w:val="center"/>
              <w:rPr>
                <w:rFonts w:ascii="宋体" w:hAnsi="宋体" w:cs="宋体"/>
                <w:b/>
                <w:color w:val="auto"/>
                <w:sz w:val="28"/>
                <w:szCs w:val="28"/>
              </w:rPr>
            </w:pPr>
            <w:r>
              <w:rPr>
                <w:rFonts w:hint="eastAsia" w:ascii="宋体" w:hAnsi="宋体" w:cs="宋体"/>
                <w:b/>
                <w:color w:val="auto"/>
                <w:sz w:val="28"/>
                <w:szCs w:val="28"/>
              </w:rPr>
              <w:t>（人民币元）</w:t>
            </w:r>
          </w:p>
        </w:tc>
        <w:tc>
          <w:tcPr>
            <w:tcW w:w="2146" w:type="dxa"/>
            <w:tcBorders>
              <w:top w:val="double" w:color="auto" w:sz="4" w:space="0"/>
            </w:tcBorders>
            <w:tcMar>
              <w:top w:w="28" w:type="dxa"/>
              <w:left w:w="57" w:type="dxa"/>
              <w:bottom w:w="28" w:type="dxa"/>
              <w:right w:w="57" w:type="dxa"/>
            </w:tcMar>
            <w:vAlign w:val="center"/>
          </w:tcPr>
          <w:p w14:paraId="5F2125C3">
            <w:pPr>
              <w:spacing w:line="300" w:lineRule="exact"/>
              <w:rPr>
                <w:rFonts w:ascii="宋体" w:hAnsi="宋体" w:cs="宋体"/>
                <w:b/>
                <w:color w:val="auto"/>
                <w:sz w:val="28"/>
                <w:szCs w:val="28"/>
              </w:rPr>
            </w:pPr>
            <w:r>
              <w:rPr>
                <w:rFonts w:hint="eastAsia" w:ascii="宋体" w:hAnsi="宋体" w:cs="宋体"/>
                <w:b/>
                <w:color w:val="auto"/>
                <w:sz w:val="28"/>
                <w:szCs w:val="28"/>
              </w:rPr>
              <w:t>备注</w:t>
            </w:r>
          </w:p>
        </w:tc>
      </w:tr>
      <w:tr w14:paraId="1007F7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71" w:type="dxa"/>
            <w:tcMar>
              <w:left w:w="57" w:type="dxa"/>
              <w:right w:w="57" w:type="dxa"/>
            </w:tcMar>
            <w:vAlign w:val="center"/>
          </w:tcPr>
          <w:p w14:paraId="458F6F3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1753309A">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EDEAA5E">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12E1272C">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2F2CBEBF">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06D7E8E1">
            <w:pPr>
              <w:spacing w:line="300" w:lineRule="exact"/>
              <w:ind w:left="210" w:leftChars="100"/>
              <w:jc w:val="center"/>
              <w:rPr>
                <w:rFonts w:ascii="宋体" w:hAnsi="宋体" w:cs="宋体"/>
                <w:color w:val="auto"/>
                <w:sz w:val="28"/>
                <w:szCs w:val="28"/>
              </w:rPr>
            </w:pPr>
          </w:p>
        </w:tc>
      </w:tr>
      <w:tr w14:paraId="769AB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1" w:type="dxa"/>
            <w:tcMar>
              <w:left w:w="57" w:type="dxa"/>
              <w:right w:w="57" w:type="dxa"/>
            </w:tcMar>
            <w:vAlign w:val="center"/>
          </w:tcPr>
          <w:p w14:paraId="042F197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79B617D0">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933CEDA">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0CA380FE">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EAB29D4">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337813C2">
            <w:pPr>
              <w:spacing w:line="300" w:lineRule="exact"/>
              <w:ind w:left="210" w:leftChars="100"/>
              <w:jc w:val="center"/>
              <w:rPr>
                <w:rFonts w:ascii="宋体" w:hAnsi="宋体" w:cs="宋体"/>
                <w:color w:val="auto"/>
                <w:sz w:val="28"/>
                <w:szCs w:val="28"/>
              </w:rPr>
            </w:pPr>
          </w:p>
        </w:tc>
      </w:tr>
      <w:tr w14:paraId="45B4D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71" w:type="dxa"/>
            <w:tcMar>
              <w:left w:w="57" w:type="dxa"/>
              <w:right w:w="57" w:type="dxa"/>
            </w:tcMar>
            <w:vAlign w:val="center"/>
          </w:tcPr>
          <w:p w14:paraId="5D2A56A2">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530DA8A4">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FD2BA62">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4C0560D">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545029A">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194EF40">
            <w:pPr>
              <w:spacing w:line="300" w:lineRule="exact"/>
              <w:ind w:left="210" w:leftChars="100"/>
              <w:jc w:val="center"/>
              <w:rPr>
                <w:rFonts w:ascii="宋体" w:hAnsi="宋体" w:cs="宋体"/>
                <w:color w:val="auto"/>
                <w:sz w:val="28"/>
                <w:szCs w:val="28"/>
              </w:rPr>
            </w:pPr>
          </w:p>
        </w:tc>
      </w:tr>
      <w:tr w14:paraId="34F50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6A1AB304">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F2D255A">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5E724450">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B0C261C">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117FABFB">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7EE1C55">
            <w:pPr>
              <w:spacing w:line="300" w:lineRule="exact"/>
              <w:ind w:left="210" w:leftChars="100"/>
              <w:jc w:val="center"/>
              <w:rPr>
                <w:rFonts w:ascii="宋体" w:hAnsi="宋体" w:cs="宋体"/>
                <w:color w:val="auto"/>
                <w:sz w:val="28"/>
                <w:szCs w:val="28"/>
              </w:rPr>
            </w:pPr>
          </w:p>
        </w:tc>
      </w:tr>
      <w:tr w14:paraId="1D8F5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1" w:type="dxa"/>
            <w:tcMar>
              <w:left w:w="57" w:type="dxa"/>
              <w:right w:w="57" w:type="dxa"/>
            </w:tcMar>
            <w:vAlign w:val="center"/>
          </w:tcPr>
          <w:p w14:paraId="6A25DD4F">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47A5C9C3">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2F0736DA">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349EA679">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352EB60C">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618B713D">
            <w:pPr>
              <w:spacing w:line="300" w:lineRule="exact"/>
              <w:ind w:left="210" w:leftChars="100"/>
              <w:jc w:val="center"/>
              <w:rPr>
                <w:rFonts w:ascii="宋体" w:hAnsi="宋体" w:cs="宋体"/>
                <w:color w:val="auto"/>
                <w:sz w:val="28"/>
                <w:szCs w:val="28"/>
              </w:rPr>
            </w:pPr>
          </w:p>
        </w:tc>
      </w:tr>
      <w:tr w14:paraId="359AF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1" w:type="dxa"/>
            <w:tcMar>
              <w:left w:w="57" w:type="dxa"/>
              <w:right w:w="57" w:type="dxa"/>
            </w:tcMar>
            <w:vAlign w:val="center"/>
          </w:tcPr>
          <w:p w14:paraId="0338EACB">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51AE20D">
            <w:pPr>
              <w:spacing w:line="300" w:lineRule="exact"/>
              <w:ind w:left="210" w:leftChars="100"/>
              <w:jc w:val="center"/>
              <w:rPr>
                <w:rFonts w:hint="default" w:ascii="宋体" w:hAnsi="宋体" w:eastAsia="宋体" w:cs="宋体"/>
                <w:color w:val="auto"/>
                <w:sz w:val="28"/>
                <w:szCs w:val="28"/>
                <w:lang w:val="en-US" w:eastAsia="zh-CN"/>
              </w:rPr>
            </w:pPr>
          </w:p>
        </w:tc>
        <w:tc>
          <w:tcPr>
            <w:tcW w:w="2932" w:type="dxa"/>
            <w:tcMar>
              <w:left w:w="57" w:type="dxa"/>
              <w:right w:w="57" w:type="dxa"/>
            </w:tcMar>
            <w:vAlign w:val="center"/>
          </w:tcPr>
          <w:p w14:paraId="7153A4D7">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1DB4D6E5">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4267CE62">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3CA20218">
            <w:pPr>
              <w:spacing w:line="300" w:lineRule="exact"/>
              <w:ind w:left="210" w:leftChars="100"/>
              <w:jc w:val="center"/>
              <w:rPr>
                <w:rFonts w:ascii="宋体" w:hAnsi="宋体" w:cs="宋体"/>
                <w:color w:val="auto"/>
                <w:sz w:val="28"/>
                <w:szCs w:val="28"/>
              </w:rPr>
            </w:pPr>
          </w:p>
        </w:tc>
      </w:tr>
      <w:tr w14:paraId="739A7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3EFCDA0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1C0029D2">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0FE7D01C">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66B7F319">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57D0BDAF">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1E32908A">
            <w:pPr>
              <w:spacing w:line="300" w:lineRule="exact"/>
              <w:ind w:left="210" w:leftChars="100"/>
              <w:jc w:val="center"/>
              <w:rPr>
                <w:rFonts w:ascii="宋体" w:hAnsi="宋体" w:cs="宋体"/>
                <w:color w:val="auto"/>
                <w:sz w:val="28"/>
                <w:szCs w:val="28"/>
              </w:rPr>
            </w:pPr>
          </w:p>
        </w:tc>
      </w:tr>
      <w:tr w14:paraId="0F31F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722FB14D">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C1D80CB">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w:t>
            </w:r>
          </w:p>
        </w:tc>
        <w:tc>
          <w:tcPr>
            <w:tcW w:w="2932" w:type="dxa"/>
            <w:tcMar>
              <w:left w:w="57" w:type="dxa"/>
              <w:right w:w="57" w:type="dxa"/>
            </w:tcMar>
            <w:vAlign w:val="center"/>
          </w:tcPr>
          <w:p w14:paraId="25524292">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35CC160">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ACB69D1">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A7B1AA9">
            <w:pPr>
              <w:spacing w:line="300" w:lineRule="exact"/>
              <w:ind w:left="210" w:leftChars="100"/>
              <w:jc w:val="center"/>
              <w:rPr>
                <w:rFonts w:ascii="宋体" w:hAnsi="宋体" w:cs="宋体"/>
                <w:color w:val="auto"/>
                <w:sz w:val="28"/>
                <w:szCs w:val="28"/>
              </w:rPr>
            </w:pPr>
          </w:p>
        </w:tc>
      </w:tr>
      <w:tr w14:paraId="47774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64" w:type="dxa"/>
            <w:gridSpan w:val="2"/>
            <w:tcBorders>
              <w:bottom w:val="double" w:color="auto" w:sz="4" w:space="0"/>
            </w:tcBorders>
            <w:tcMar>
              <w:left w:w="57" w:type="dxa"/>
              <w:right w:w="57" w:type="dxa"/>
            </w:tcMar>
            <w:vAlign w:val="center"/>
          </w:tcPr>
          <w:p w14:paraId="1ED8B7EC">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总 计（人民币元）</w:t>
            </w:r>
          </w:p>
        </w:tc>
        <w:tc>
          <w:tcPr>
            <w:tcW w:w="10676" w:type="dxa"/>
            <w:gridSpan w:val="4"/>
            <w:tcBorders>
              <w:bottom w:val="double" w:color="auto" w:sz="4" w:space="0"/>
            </w:tcBorders>
            <w:tcMar>
              <w:left w:w="57" w:type="dxa"/>
              <w:right w:w="57" w:type="dxa"/>
            </w:tcMar>
            <w:vAlign w:val="center"/>
          </w:tcPr>
          <w:p w14:paraId="3A12DA8E">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w:t>
            </w:r>
          </w:p>
        </w:tc>
      </w:tr>
    </w:tbl>
    <w:p w14:paraId="0DFBE84D">
      <w:pPr>
        <w:ind w:firstLine="420" w:firstLineChars="200"/>
        <w:rPr>
          <w:rFonts w:ascii="宋体" w:hAnsi="宋体" w:cs="宋体"/>
          <w:color w:val="auto"/>
          <w:szCs w:val="21"/>
        </w:rPr>
      </w:pPr>
    </w:p>
    <w:p w14:paraId="5F2FA9B5">
      <w:pPr>
        <w:ind w:firstLine="420" w:firstLineChars="200"/>
        <w:rPr>
          <w:rFonts w:ascii="宋体" w:hAnsi="宋体" w:cs="宋体"/>
          <w:color w:val="auto"/>
          <w:szCs w:val="21"/>
        </w:rPr>
      </w:pPr>
    </w:p>
    <w:p w14:paraId="5955AC35">
      <w:pPr>
        <w:rPr>
          <w:rFonts w:ascii="宋体" w:hAnsi="宋体" w:cs="宋体"/>
          <w:color w:val="auto"/>
          <w:sz w:val="24"/>
          <w:szCs w:val="24"/>
          <w:u w:val="single"/>
        </w:rPr>
      </w:pPr>
      <w:r>
        <w:rPr>
          <w:rFonts w:hint="eastAsia" w:ascii="宋体" w:hAnsi="宋体" w:cs="宋体"/>
          <w:color w:val="auto"/>
          <w:sz w:val="24"/>
          <w:szCs w:val="24"/>
        </w:rPr>
        <w:t>法定代表或被授权人签字：（单位公章）                             日 期：</w:t>
      </w:r>
    </w:p>
    <w:p w14:paraId="31888DCD">
      <w:pPr>
        <w:ind w:firstLine="420" w:firstLineChars="200"/>
        <w:rPr>
          <w:rFonts w:ascii="宋体" w:hAnsi="宋体" w:cs="宋体"/>
          <w:color w:val="auto"/>
          <w:szCs w:val="21"/>
        </w:rPr>
      </w:pPr>
    </w:p>
    <w:p w14:paraId="662B836D">
      <w:pPr>
        <w:ind w:firstLine="420" w:firstLineChars="200"/>
        <w:rPr>
          <w:rFonts w:ascii="宋体" w:hAnsi="宋体" w:cs="宋体"/>
          <w:color w:val="auto"/>
          <w:szCs w:val="21"/>
        </w:rPr>
      </w:pPr>
    </w:p>
    <w:p w14:paraId="538BDF56">
      <w:pPr>
        <w:ind w:firstLine="420" w:firstLineChars="200"/>
        <w:rPr>
          <w:rFonts w:ascii="宋体" w:hAnsi="宋体" w:cs="宋体"/>
          <w:color w:val="auto"/>
          <w:szCs w:val="21"/>
        </w:rPr>
      </w:pPr>
    </w:p>
    <w:bookmarkEnd w:id="65"/>
    <w:p w14:paraId="01380A7B">
      <w:pPr>
        <w:pStyle w:val="5"/>
        <w:spacing w:before="0" w:after="0" w:line="240" w:lineRule="auto"/>
        <w:rPr>
          <w:rFonts w:hint="eastAsia" w:ascii="宋体" w:hAnsi="宋体" w:cs="宋体"/>
          <w:color w:val="auto"/>
          <w:sz w:val="28"/>
          <w:szCs w:val="28"/>
          <w:lang w:val="en-US" w:eastAsia="zh-CN"/>
        </w:rPr>
        <w:sectPr>
          <w:headerReference r:id="rId16" w:type="first"/>
          <w:footerReference r:id="rId18" w:type="first"/>
          <w:headerReference r:id="rId15" w:type="default"/>
          <w:footerReference r:id="rId17" w:type="default"/>
          <w:pgSz w:w="16840" w:h="11907" w:orient="landscape"/>
          <w:pgMar w:top="1304" w:right="1418" w:bottom="1134" w:left="1418" w:header="851" w:footer="1021" w:gutter="0"/>
          <w:pgNumType w:fmt="decimal"/>
          <w:cols w:space="720" w:num="1"/>
          <w:titlePg/>
          <w:docGrid w:linePitch="312" w:charSpace="0"/>
        </w:sectPr>
      </w:pPr>
    </w:p>
    <w:p w14:paraId="0081EAA0">
      <w:pPr>
        <w:pStyle w:val="5"/>
        <w:spacing w:before="0" w:after="0" w:line="240" w:lineRule="auto"/>
        <w:rPr>
          <w:rFonts w:ascii="宋体" w:hAnsi="宋体" w:cs="宋体"/>
          <w:color w:val="auto"/>
          <w:sz w:val="28"/>
          <w:szCs w:val="28"/>
        </w:rPr>
      </w:pPr>
      <w:bookmarkStart w:id="66" w:name="_Toc193126902"/>
      <w:bookmarkStart w:id="67" w:name="_Toc194663939"/>
      <w:bookmarkStart w:id="68" w:name="_Toc193187108"/>
      <w:bookmarkStart w:id="69" w:name="_Toc188808852"/>
      <w:bookmarkStart w:id="70" w:name="_Toc458437956"/>
      <w:r>
        <w:rPr>
          <w:rFonts w:hint="eastAsia" w:ascii="宋体" w:hAnsi="宋体" w:cs="宋体"/>
          <w:color w:val="auto"/>
          <w:sz w:val="28"/>
          <w:szCs w:val="28"/>
          <w:lang w:val="en-US" w:eastAsia="zh-CN"/>
        </w:rPr>
        <w:t>4</w:t>
      </w:r>
      <w:r>
        <w:rPr>
          <w:rFonts w:hint="eastAsia" w:ascii="宋体" w:hAnsi="宋体" w:cs="宋体"/>
          <w:color w:val="auto"/>
          <w:sz w:val="28"/>
          <w:szCs w:val="28"/>
        </w:rPr>
        <w:t>.技术规格响应偏离表（格式）</w:t>
      </w:r>
    </w:p>
    <w:p w14:paraId="561E58B3">
      <w:pPr>
        <w:spacing w:line="480" w:lineRule="exact"/>
        <w:ind w:left="210" w:leftChars="100"/>
        <w:jc w:val="center"/>
        <w:rPr>
          <w:rFonts w:ascii="宋体" w:hAnsi="宋体" w:cs="宋体"/>
          <w:b/>
          <w:bCs/>
          <w:color w:val="auto"/>
          <w:sz w:val="36"/>
          <w:szCs w:val="21"/>
        </w:rPr>
      </w:pPr>
      <w:r>
        <w:rPr>
          <w:rFonts w:hint="eastAsia" w:ascii="宋体" w:hAnsi="宋体" w:cs="宋体"/>
          <w:b/>
          <w:bCs/>
          <w:color w:val="auto"/>
          <w:sz w:val="36"/>
          <w:szCs w:val="21"/>
        </w:rPr>
        <w:t>技术规格响应偏离表</w:t>
      </w:r>
    </w:p>
    <w:p w14:paraId="7494692D">
      <w:pPr>
        <w:spacing w:line="480" w:lineRule="exact"/>
        <w:ind w:left="210" w:left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项目编号：</w:t>
      </w:r>
    </w:p>
    <w:tbl>
      <w:tblPr>
        <w:tblStyle w:val="27"/>
        <w:tblpPr w:leftFromText="180" w:rightFromText="180" w:vertAnchor="text" w:horzAnchor="page" w:tblpXSpec="center" w:tblpY="204"/>
        <w:tblOverlap w:val="never"/>
        <w:tblW w:w="91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14:paraId="2B0BF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double" w:color="auto" w:sz="4" w:space="0"/>
            </w:tcBorders>
            <w:tcMar>
              <w:top w:w="57" w:type="dxa"/>
              <w:left w:w="28" w:type="dxa"/>
              <w:bottom w:w="57" w:type="dxa"/>
              <w:right w:w="28" w:type="dxa"/>
            </w:tcMar>
            <w:vAlign w:val="center"/>
          </w:tcPr>
          <w:p w14:paraId="6EA8607D">
            <w:pPr>
              <w:spacing w:line="360" w:lineRule="exact"/>
              <w:ind w:left="40" w:leftChars="19"/>
              <w:jc w:val="center"/>
              <w:rPr>
                <w:rFonts w:ascii="宋体" w:hAnsi="宋体" w:cs="宋体"/>
                <w:b/>
                <w:color w:val="auto"/>
                <w:sz w:val="28"/>
                <w:szCs w:val="28"/>
              </w:rPr>
            </w:pPr>
            <w:r>
              <w:rPr>
                <w:rFonts w:hint="eastAsia" w:ascii="宋体" w:hAnsi="宋体" w:cs="宋体"/>
                <w:b/>
                <w:color w:val="auto"/>
                <w:sz w:val="28"/>
                <w:szCs w:val="28"/>
              </w:rPr>
              <w:t>序号</w:t>
            </w:r>
          </w:p>
        </w:tc>
        <w:tc>
          <w:tcPr>
            <w:tcW w:w="2883" w:type="dxa"/>
            <w:tcBorders>
              <w:top w:val="double" w:color="auto" w:sz="4" w:space="0"/>
            </w:tcBorders>
            <w:tcMar>
              <w:top w:w="57" w:type="dxa"/>
              <w:left w:w="28" w:type="dxa"/>
              <w:bottom w:w="57" w:type="dxa"/>
              <w:right w:w="28" w:type="dxa"/>
            </w:tcMar>
            <w:vAlign w:val="center"/>
          </w:tcPr>
          <w:p w14:paraId="60AA6A48">
            <w:pPr>
              <w:spacing w:line="360" w:lineRule="exact"/>
              <w:ind w:left="210" w:leftChars="100"/>
              <w:jc w:val="center"/>
              <w:rPr>
                <w:rFonts w:ascii="宋体" w:hAnsi="宋体" w:cs="宋体"/>
                <w:b/>
                <w:color w:val="auto"/>
                <w:sz w:val="28"/>
                <w:szCs w:val="28"/>
              </w:rPr>
            </w:pPr>
            <w:r>
              <w:rPr>
                <w:rFonts w:hint="eastAsia" w:ascii="宋体" w:hAnsi="宋体" w:cs="宋体"/>
                <w:b/>
                <w:color w:val="auto"/>
                <w:sz w:val="28"/>
                <w:szCs w:val="28"/>
              </w:rPr>
              <w:t>招标文件</w:t>
            </w:r>
          </w:p>
          <w:p w14:paraId="16B8D266">
            <w:pPr>
              <w:spacing w:line="36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技术需求</w:t>
            </w:r>
          </w:p>
        </w:tc>
        <w:tc>
          <w:tcPr>
            <w:tcW w:w="2659" w:type="dxa"/>
            <w:tcBorders>
              <w:top w:val="double" w:color="auto" w:sz="4" w:space="0"/>
            </w:tcBorders>
            <w:tcMar>
              <w:top w:w="57" w:type="dxa"/>
              <w:left w:w="28" w:type="dxa"/>
              <w:bottom w:w="57" w:type="dxa"/>
              <w:right w:w="28" w:type="dxa"/>
            </w:tcMar>
            <w:vAlign w:val="center"/>
          </w:tcPr>
          <w:p w14:paraId="28A22843">
            <w:pPr>
              <w:spacing w:line="360" w:lineRule="exact"/>
              <w:jc w:val="center"/>
              <w:rPr>
                <w:rFonts w:ascii="宋体" w:hAnsi="宋体" w:cs="宋体"/>
                <w:b/>
                <w:color w:val="auto"/>
                <w:sz w:val="28"/>
                <w:szCs w:val="28"/>
              </w:rPr>
            </w:pPr>
            <w:r>
              <w:rPr>
                <w:rFonts w:hint="eastAsia" w:ascii="宋体" w:hAnsi="宋体" w:cs="宋体"/>
                <w:b/>
                <w:color w:val="auto"/>
                <w:sz w:val="28"/>
                <w:szCs w:val="28"/>
              </w:rPr>
              <w:t>投标文件及主要技术参数</w:t>
            </w:r>
          </w:p>
        </w:tc>
        <w:tc>
          <w:tcPr>
            <w:tcW w:w="1689" w:type="dxa"/>
            <w:tcBorders>
              <w:top w:val="double" w:color="auto" w:sz="4" w:space="0"/>
            </w:tcBorders>
            <w:tcMar>
              <w:top w:w="57" w:type="dxa"/>
              <w:left w:w="28" w:type="dxa"/>
              <w:bottom w:w="57" w:type="dxa"/>
              <w:right w:w="28" w:type="dxa"/>
            </w:tcMar>
            <w:vAlign w:val="center"/>
          </w:tcPr>
          <w:p w14:paraId="3806A9F4">
            <w:pPr>
              <w:spacing w:line="360" w:lineRule="exact"/>
              <w:jc w:val="center"/>
              <w:rPr>
                <w:rFonts w:ascii="宋体" w:hAnsi="宋体" w:cs="宋体"/>
                <w:b/>
                <w:color w:val="auto"/>
                <w:sz w:val="28"/>
                <w:szCs w:val="28"/>
              </w:rPr>
            </w:pPr>
            <w:r>
              <w:rPr>
                <w:rFonts w:hint="eastAsia" w:ascii="宋体" w:hAnsi="宋体" w:cs="宋体"/>
                <w:b/>
                <w:color w:val="auto"/>
                <w:sz w:val="28"/>
                <w:szCs w:val="28"/>
              </w:rPr>
              <w:t>偏离情况</w:t>
            </w:r>
          </w:p>
        </w:tc>
        <w:tc>
          <w:tcPr>
            <w:tcW w:w="1319" w:type="dxa"/>
            <w:tcBorders>
              <w:top w:val="double" w:color="auto" w:sz="4" w:space="0"/>
            </w:tcBorders>
            <w:tcMar>
              <w:top w:w="57" w:type="dxa"/>
              <w:left w:w="28" w:type="dxa"/>
              <w:bottom w:w="57" w:type="dxa"/>
              <w:right w:w="28" w:type="dxa"/>
            </w:tcMar>
            <w:vAlign w:val="center"/>
          </w:tcPr>
          <w:p w14:paraId="2C696EE8">
            <w:pPr>
              <w:spacing w:line="360" w:lineRule="exact"/>
              <w:jc w:val="center"/>
              <w:rPr>
                <w:rFonts w:ascii="宋体" w:hAnsi="宋体" w:cs="宋体"/>
                <w:b/>
                <w:color w:val="auto"/>
                <w:sz w:val="28"/>
                <w:szCs w:val="28"/>
              </w:rPr>
            </w:pPr>
            <w:r>
              <w:rPr>
                <w:rFonts w:hint="eastAsia" w:ascii="宋体" w:hAnsi="宋体" w:cs="宋体"/>
                <w:b/>
                <w:color w:val="auto"/>
                <w:sz w:val="28"/>
                <w:szCs w:val="28"/>
              </w:rPr>
              <w:t>说 明</w:t>
            </w:r>
          </w:p>
        </w:tc>
      </w:tr>
      <w:tr w14:paraId="4C967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2FB5F73A">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73DAE616">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85427D1">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7E19EF76">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341CD36D">
            <w:pPr>
              <w:spacing w:line="480" w:lineRule="exact"/>
              <w:ind w:left="210" w:leftChars="100"/>
              <w:rPr>
                <w:rFonts w:ascii="宋体" w:hAnsi="宋体" w:cs="宋体"/>
                <w:color w:val="auto"/>
                <w:sz w:val="28"/>
                <w:szCs w:val="28"/>
              </w:rPr>
            </w:pPr>
          </w:p>
        </w:tc>
      </w:tr>
      <w:tr w14:paraId="5E50E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AAD68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06B8A2E1">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AF85EE8">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D9766F6">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EFF8020">
            <w:pPr>
              <w:spacing w:line="480" w:lineRule="exact"/>
              <w:ind w:left="210" w:leftChars="100"/>
              <w:rPr>
                <w:rFonts w:ascii="宋体" w:hAnsi="宋体" w:cs="宋体"/>
                <w:color w:val="auto"/>
                <w:sz w:val="28"/>
                <w:szCs w:val="28"/>
              </w:rPr>
            </w:pPr>
          </w:p>
        </w:tc>
      </w:tr>
      <w:tr w14:paraId="44C53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4FA42CB">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9773A2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1A205E4">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B4CF679">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72DFF020">
            <w:pPr>
              <w:spacing w:line="480" w:lineRule="exact"/>
              <w:ind w:left="210" w:leftChars="100"/>
              <w:rPr>
                <w:rFonts w:ascii="宋体" w:hAnsi="宋体" w:cs="宋体"/>
                <w:color w:val="auto"/>
                <w:sz w:val="28"/>
                <w:szCs w:val="28"/>
              </w:rPr>
            </w:pPr>
          </w:p>
        </w:tc>
      </w:tr>
      <w:tr w14:paraId="7A7E9B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20451C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4C963D16">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AB5C5B2">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74B4F65">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F130692">
            <w:pPr>
              <w:spacing w:line="480" w:lineRule="exact"/>
              <w:ind w:left="210" w:leftChars="100"/>
              <w:rPr>
                <w:rFonts w:ascii="宋体" w:hAnsi="宋体" w:cs="宋体"/>
                <w:color w:val="auto"/>
                <w:sz w:val="28"/>
                <w:szCs w:val="28"/>
              </w:rPr>
            </w:pPr>
          </w:p>
        </w:tc>
      </w:tr>
      <w:tr w14:paraId="54556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22FA14F5">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084B50C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533D98C9">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E8656B8">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2D2F4501">
            <w:pPr>
              <w:spacing w:line="480" w:lineRule="exact"/>
              <w:ind w:left="210" w:leftChars="100"/>
              <w:rPr>
                <w:rFonts w:ascii="宋体" w:hAnsi="宋体" w:cs="宋体"/>
                <w:color w:val="auto"/>
                <w:sz w:val="28"/>
                <w:szCs w:val="28"/>
              </w:rPr>
            </w:pPr>
          </w:p>
        </w:tc>
      </w:tr>
      <w:tr w14:paraId="1E15D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A92F4DD">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7EF552E2">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3C24263">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2A9A65B2">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08B114F">
            <w:pPr>
              <w:spacing w:line="480" w:lineRule="exact"/>
              <w:ind w:left="210" w:leftChars="100"/>
              <w:rPr>
                <w:rFonts w:ascii="宋体" w:hAnsi="宋体" w:cs="宋体"/>
                <w:color w:val="auto"/>
                <w:sz w:val="28"/>
                <w:szCs w:val="28"/>
              </w:rPr>
            </w:pPr>
          </w:p>
        </w:tc>
      </w:tr>
      <w:tr w14:paraId="45FAC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4287FA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ACA1D9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6AA3F31">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BCD9114">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F61B1F7">
            <w:pPr>
              <w:spacing w:line="480" w:lineRule="exact"/>
              <w:ind w:left="210" w:leftChars="100"/>
              <w:rPr>
                <w:rFonts w:ascii="宋体" w:hAnsi="宋体" w:cs="宋体"/>
                <w:color w:val="auto"/>
                <w:sz w:val="28"/>
                <w:szCs w:val="28"/>
              </w:rPr>
            </w:pPr>
          </w:p>
        </w:tc>
      </w:tr>
      <w:tr w14:paraId="1AF92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8" w:type="dxa"/>
            <w:tcMar>
              <w:top w:w="57" w:type="dxa"/>
              <w:left w:w="28" w:type="dxa"/>
              <w:bottom w:w="57" w:type="dxa"/>
              <w:right w:w="28" w:type="dxa"/>
            </w:tcMar>
            <w:vAlign w:val="center"/>
          </w:tcPr>
          <w:p w14:paraId="3E4259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27D06CE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BFB9265">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7AF0EAC">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01A65136">
            <w:pPr>
              <w:spacing w:line="480" w:lineRule="exact"/>
              <w:ind w:left="210" w:leftChars="100"/>
              <w:rPr>
                <w:rFonts w:ascii="宋体" w:hAnsi="宋体" w:cs="宋体"/>
                <w:color w:val="auto"/>
                <w:sz w:val="28"/>
                <w:szCs w:val="28"/>
              </w:rPr>
            </w:pPr>
          </w:p>
        </w:tc>
      </w:tr>
      <w:tr w14:paraId="45A73F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0156023">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D3BDFE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12391AB4">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3F4220F">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25FFECF6">
            <w:pPr>
              <w:spacing w:line="480" w:lineRule="exact"/>
              <w:ind w:left="210" w:leftChars="100"/>
              <w:rPr>
                <w:rFonts w:ascii="宋体" w:hAnsi="宋体" w:cs="宋体"/>
                <w:color w:val="auto"/>
                <w:sz w:val="28"/>
                <w:szCs w:val="28"/>
              </w:rPr>
            </w:pPr>
          </w:p>
        </w:tc>
      </w:tr>
      <w:tr w14:paraId="3FF53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C6D17D2">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6C20BFB">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27DC5A9">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AC4F78A">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7A19581D">
            <w:pPr>
              <w:spacing w:line="480" w:lineRule="exact"/>
              <w:ind w:left="210" w:leftChars="100"/>
              <w:rPr>
                <w:rFonts w:ascii="宋体" w:hAnsi="宋体" w:cs="宋体"/>
                <w:color w:val="auto"/>
                <w:sz w:val="28"/>
                <w:szCs w:val="28"/>
              </w:rPr>
            </w:pPr>
          </w:p>
        </w:tc>
      </w:tr>
      <w:tr w14:paraId="5D5CA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Mar>
              <w:top w:w="57" w:type="dxa"/>
              <w:left w:w="28" w:type="dxa"/>
              <w:bottom w:w="57" w:type="dxa"/>
              <w:right w:w="28" w:type="dxa"/>
            </w:tcMar>
            <w:vAlign w:val="center"/>
          </w:tcPr>
          <w:p w14:paraId="0FFEE2E2">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187E38F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3A39DB9A">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86D28CF">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DB2D438">
            <w:pPr>
              <w:spacing w:line="480" w:lineRule="exact"/>
              <w:ind w:left="210" w:leftChars="100"/>
              <w:rPr>
                <w:rFonts w:ascii="宋体" w:hAnsi="宋体" w:cs="宋体"/>
                <w:color w:val="auto"/>
                <w:sz w:val="28"/>
                <w:szCs w:val="28"/>
              </w:rPr>
            </w:pPr>
          </w:p>
        </w:tc>
      </w:tr>
      <w:tr w14:paraId="7E340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648" w:type="dxa"/>
            <w:tcMar>
              <w:top w:w="57" w:type="dxa"/>
              <w:left w:w="28" w:type="dxa"/>
              <w:bottom w:w="57" w:type="dxa"/>
              <w:right w:w="28" w:type="dxa"/>
            </w:tcMar>
            <w:vAlign w:val="center"/>
          </w:tcPr>
          <w:p w14:paraId="05F4A894">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44B192F">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6A449C63">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247CE00E">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1C740ADB">
            <w:pPr>
              <w:spacing w:line="480" w:lineRule="exact"/>
              <w:ind w:left="210" w:leftChars="100"/>
              <w:rPr>
                <w:rFonts w:ascii="宋体" w:hAnsi="宋体" w:cs="宋体"/>
                <w:color w:val="auto"/>
                <w:sz w:val="28"/>
                <w:szCs w:val="28"/>
              </w:rPr>
            </w:pPr>
          </w:p>
        </w:tc>
      </w:tr>
      <w:tr w14:paraId="5C927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423BCA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C0B2BA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3BAA8E0">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2AB0D74">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1EE5F376">
            <w:pPr>
              <w:spacing w:line="480" w:lineRule="exact"/>
              <w:ind w:left="210" w:leftChars="100"/>
              <w:rPr>
                <w:rFonts w:ascii="宋体" w:hAnsi="宋体" w:cs="宋体"/>
                <w:color w:val="auto"/>
                <w:sz w:val="28"/>
                <w:szCs w:val="28"/>
              </w:rPr>
            </w:pPr>
          </w:p>
        </w:tc>
      </w:tr>
      <w:tr w14:paraId="7CAC5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F7292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209F71AE">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567468BF">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147886F7">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C55FCAF">
            <w:pPr>
              <w:spacing w:line="480" w:lineRule="exact"/>
              <w:ind w:left="210" w:leftChars="100"/>
              <w:rPr>
                <w:rFonts w:ascii="宋体" w:hAnsi="宋体" w:cs="宋体"/>
                <w:color w:val="auto"/>
                <w:sz w:val="28"/>
                <w:szCs w:val="28"/>
              </w:rPr>
            </w:pPr>
          </w:p>
        </w:tc>
      </w:tr>
      <w:tr w14:paraId="78EAC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double" w:color="auto" w:sz="4" w:space="0"/>
            </w:tcBorders>
            <w:tcMar>
              <w:top w:w="57" w:type="dxa"/>
              <w:left w:w="28" w:type="dxa"/>
              <w:bottom w:w="57" w:type="dxa"/>
              <w:right w:w="28" w:type="dxa"/>
            </w:tcMar>
            <w:vAlign w:val="center"/>
          </w:tcPr>
          <w:p w14:paraId="2240B821">
            <w:pPr>
              <w:spacing w:line="480" w:lineRule="exact"/>
              <w:ind w:left="210" w:leftChars="100"/>
              <w:rPr>
                <w:rFonts w:ascii="宋体" w:hAnsi="宋体" w:cs="宋体"/>
                <w:color w:val="auto"/>
                <w:sz w:val="28"/>
                <w:szCs w:val="28"/>
              </w:rPr>
            </w:pPr>
          </w:p>
        </w:tc>
        <w:tc>
          <w:tcPr>
            <w:tcW w:w="2883" w:type="dxa"/>
            <w:tcBorders>
              <w:bottom w:val="double" w:color="auto" w:sz="4" w:space="0"/>
            </w:tcBorders>
            <w:tcMar>
              <w:top w:w="57" w:type="dxa"/>
              <w:left w:w="28" w:type="dxa"/>
              <w:bottom w:w="57" w:type="dxa"/>
              <w:right w:w="28" w:type="dxa"/>
            </w:tcMar>
            <w:vAlign w:val="center"/>
          </w:tcPr>
          <w:p w14:paraId="27141176">
            <w:pPr>
              <w:spacing w:line="480" w:lineRule="exact"/>
              <w:ind w:left="210" w:leftChars="100"/>
              <w:rPr>
                <w:rFonts w:ascii="宋体" w:hAnsi="宋体" w:cs="宋体"/>
                <w:color w:val="auto"/>
                <w:sz w:val="28"/>
                <w:szCs w:val="28"/>
              </w:rPr>
            </w:pPr>
          </w:p>
        </w:tc>
        <w:tc>
          <w:tcPr>
            <w:tcW w:w="2659" w:type="dxa"/>
            <w:tcBorders>
              <w:bottom w:val="double" w:color="auto" w:sz="4" w:space="0"/>
            </w:tcBorders>
            <w:tcMar>
              <w:top w:w="57" w:type="dxa"/>
              <w:left w:w="28" w:type="dxa"/>
              <w:bottom w:w="57" w:type="dxa"/>
              <w:right w:w="28" w:type="dxa"/>
            </w:tcMar>
            <w:vAlign w:val="center"/>
          </w:tcPr>
          <w:p w14:paraId="06E65E79">
            <w:pPr>
              <w:spacing w:line="480" w:lineRule="exact"/>
              <w:ind w:left="210" w:leftChars="100"/>
              <w:rPr>
                <w:rFonts w:ascii="宋体" w:hAnsi="宋体" w:cs="宋体"/>
                <w:color w:val="auto"/>
                <w:sz w:val="28"/>
                <w:szCs w:val="28"/>
              </w:rPr>
            </w:pPr>
          </w:p>
        </w:tc>
        <w:tc>
          <w:tcPr>
            <w:tcW w:w="1689" w:type="dxa"/>
            <w:tcBorders>
              <w:bottom w:val="double" w:color="auto" w:sz="4" w:space="0"/>
            </w:tcBorders>
            <w:tcMar>
              <w:top w:w="57" w:type="dxa"/>
              <w:left w:w="28" w:type="dxa"/>
              <w:bottom w:w="57" w:type="dxa"/>
              <w:right w:w="28" w:type="dxa"/>
            </w:tcMar>
            <w:vAlign w:val="center"/>
          </w:tcPr>
          <w:p w14:paraId="2B963373">
            <w:pPr>
              <w:spacing w:line="480" w:lineRule="exact"/>
              <w:rPr>
                <w:rFonts w:ascii="宋体" w:hAnsi="宋体" w:cs="宋体"/>
                <w:color w:val="auto"/>
                <w:sz w:val="28"/>
                <w:szCs w:val="28"/>
              </w:rPr>
            </w:pPr>
          </w:p>
        </w:tc>
        <w:tc>
          <w:tcPr>
            <w:tcW w:w="1319" w:type="dxa"/>
            <w:tcBorders>
              <w:bottom w:val="double" w:color="auto" w:sz="4" w:space="0"/>
            </w:tcBorders>
            <w:tcMar>
              <w:top w:w="57" w:type="dxa"/>
              <w:left w:w="28" w:type="dxa"/>
              <w:bottom w:w="57" w:type="dxa"/>
              <w:right w:w="28" w:type="dxa"/>
            </w:tcMar>
            <w:vAlign w:val="center"/>
          </w:tcPr>
          <w:p w14:paraId="0D10F7EB">
            <w:pPr>
              <w:spacing w:line="480" w:lineRule="exact"/>
              <w:ind w:left="210" w:leftChars="100"/>
              <w:rPr>
                <w:rFonts w:ascii="宋体" w:hAnsi="宋体" w:cs="宋体"/>
                <w:color w:val="auto"/>
                <w:sz w:val="28"/>
                <w:szCs w:val="28"/>
              </w:rPr>
            </w:pPr>
          </w:p>
        </w:tc>
      </w:tr>
    </w:tbl>
    <w:p w14:paraId="5A87094D">
      <w:pPr>
        <w:spacing w:line="320" w:lineRule="exact"/>
        <w:rPr>
          <w:rFonts w:ascii="宋体" w:hAnsi="宋体" w:cs="宋体"/>
          <w:b/>
          <w:color w:val="auto"/>
          <w:sz w:val="28"/>
          <w:szCs w:val="28"/>
        </w:rPr>
      </w:pPr>
    </w:p>
    <w:p w14:paraId="597763C7">
      <w:pPr>
        <w:spacing w:line="320" w:lineRule="exact"/>
        <w:ind w:left="210" w:leftChars="100" w:firstLine="420" w:firstLineChars="200"/>
        <w:rPr>
          <w:rFonts w:ascii="宋体" w:hAnsi="宋体" w:cs="宋体"/>
          <w:color w:val="auto"/>
          <w:szCs w:val="24"/>
        </w:rPr>
      </w:pPr>
    </w:p>
    <w:p w14:paraId="391A6D87">
      <w:pPr>
        <w:spacing w:line="320" w:lineRule="exact"/>
        <w:ind w:left="210" w:leftChars="100" w:firstLine="420" w:firstLineChars="200"/>
        <w:rPr>
          <w:rFonts w:ascii="宋体" w:hAnsi="宋体" w:cs="宋体"/>
          <w:color w:val="auto"/>
          <w:szCs w:val="24"/>
        </w:rPr>
      </w:pPr>
    </w:p>
    <w:p w14:paraId="046F5383">
      <w:pPr>
        <w:spacing w:line="320" w:lineRule="exact"/>
        <w:ind w:left="210" w:leftChars="100" w:firstLine="420" w:firstLineChars="200"/>
        <w:rPr>
          <w:rFonts w:ascii="宋体" w:hAnsi="宋体" w:cs="宋体"/>
          <w:color w:val="auto"/>
          <w:szCs w:val="24"/>
        </w:rPr>
      </w:pPr>
    </w:p>
    <w:p w14:paraId="3BFC2D82">
      <w:pPr>
        <w:spacing w:line="320" w:lineRule="exact"/>
        <w:rPr>
          <w:rFonts w:ascii="宋体" w:hAnsi="宋体" w:cs="宋体"/>
          <w:color w:val="auto"/>
          <w:sz w:val="24"/>
          <w:szCs w:val="24"/>
        </w:rPr>
      </w:pPr>
      <w:r>
        <w:rPr>
          <w:rFonts w:hint="eastAsia" w:ascii="宋体" w:hAnsi="宋体" w:cs="宋体"/>
          <w:color w:val="auto"/>
          <w:sz w:val="24"/>
          <w:szCs w:val="24"/>
        </w:rPr>
        <w:t>法定代表人或被授权人签字：(单位公章)               日 期：</w:t>
      </w:r>
    </w:p>
    <w:p w14:paraId="53F0628F">
      <w:pPr>
        <w:spacing w:line="320" w:lineRule="exact"/>
        <w:rPr>
          <w:rFonts w:ascii="宋体" w:hAnsi="宋体" w:cs="宋体"/>
          <w:color w:val="auto"/>
          <w:sz w:val="24"/>
          <w:szCs w:val="24"/>
          <w:u w:val="single"/>
        </w:rPr>
      </w:pPr>
    </w:p>
    <w:p w14:paraId="4986EA42">
      <w:pPr>
        <w:pStyle w:val="5"/>
        <w:spacing w:before="0" w:after="0" w:line="240" w:lineRule="auto"/>
        <w:rPr>
          <w:rFonts w:ascii="宋体" w:hAnsi="宋体" w:cs="宋体"/>
          <w:color w:val="auto"/>
          <w:sz w:val="28"/>
          <w:szCs w:val="28"/>
        </w:rPr>
      </w:pPr>
      <w:bookmarkStart w:id="71" w:name="_Toc458437949"/>
      <w:bookmarkStart w:id="72" w:name="_Toc193187104"/>
      <w:bookmarkStart w:id="73" w:name="_Toc48791235"/>
      <w:bookmarkStart w:id="74" w:name="_Toc193126888"/>
      <w:bookmarkStart w:id="75" w:name="_Toc47262069"/>
      <w:bookmarkStart w:id="76" w:name="_Toc48995851"/>
      <w:bookmarkStart w:id="77" w:name="_Toc47418255"/>
      <w:bookmarkStart w:id="78" w:name="_Toc47261885"/>
      <w:bookmarkStart w:id="79" w:name="_Toc458437950"/>
      <w:bookmarkStart w:id="80" w:name="_Toc49019497"/>
      <w:bookmarkStart w:id="81" w:name="_Toc49019236"/>
      <w:bookmarkStart w:id="82" w:name="_Toc194663925"/>
      <w:bookmarkStart w:id="83" w:name="_Toc47418938"/>
      <w:bookmarkStart w:id="84" w:name="_Toc47418731"/>
      <w:bookmarkStart w:id="85" w:name="_Toc188808839"/>
      <w:bookmarkStart w:id="86" w:name="_Toc47261690"/>
      <w:r>
        <w:rPr>
          <w:rFonts w:hint="eastAsia" w:ascii="宋体" w:hAnsi="宋体" w:cs="宋体"/>
          <w:color w:val="auto"/>
          <w:sz w:val="28"/>
          <w:szCs w:val="28"/>
          <w:lang w:val="en-US" w:eastAsia="zh-CN"/>
        </w:rPr>
        <w:t>5</w:t>
      </w:r>
      <w:r>
        <w:rPr>
          <w:rFonts w:hint="eastAsia" w:ascii="宋体" w:hAnsi="宋体" w:cs="宋体"/>
          <w:color w:val="auto"/>
          <w:sz w:val="28"/>
          <w:szCs w:val="28"/>
        </w:rPr>
        <w:t>.商务条款响应偏离表（格式）</w:t>
      </w:r>
      <w:bookmarkEnd w:id="71"/>
    </w:p>
    <w:p w14:paraId="55E2AB05">
      <w:pPr>
        <w:spacing w:line="240" w:lineRule="exact"/>
        <w:ind w:left="210" w:leftChars="100"/>
        <w:rPr>
          <w:rFonts w:ascii="宋体" w:hAnsi="宋体" w:cs="宋体"/>
          <w:b/>
          <w:bCs/>
          <w:color w:val="auto"/>
          <w:szCs w:val="32"/>
        </w:rPr>
      </w:pPr>
    </w:p>
    <w:p w14:paraId="27B7FA23">
      <w:pPr>
        <w:spacing w:line="480" w:lineRule="exact"/>
        <w:ind w:left="210" w:leftChars="100"/>
        <w:jc w:val="center"/>
        <w:rPr>
          <w:rFonts w:ascii="宋体" w:hAnsi="宋体" w:cs="宋体"/>
          <w:b/>
          <w:bCs/>
          <w:color w:val="auto"/>
          <w:sz w:val="36"/>
          <w:szCs w:val="21"/>
        </w:rPr>
      </w:pPr>
      <w:r>
        <w:rPr>
          <w:rFonts w:hint="eastAsia" w:ascii="宋体" w:hAnsi="宋体" w:cs="宋体"/>
          <w:b/>
          <w:bCs/>
          <w:color w:val="auto"/>
          <w:sz w:val="36"/>
          <w:szCs w:val="21"/>
        </w:rPr>
        <w:t>商务条款响应偏离表</w:t>
      </w:r>
    </w:p>
    <w:p w14:paraId="78B19788">
      <w:pPr>
        <w:spacing w:line="480" w:lineRule="exact"/>
        <w:ind w:left="210" w:left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项目编号：</w:t>
      </w:r>
    </w:p>
    <w:tbl>
      <w:tblPr>
        <w:tblStyle w:val="27"/>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6849F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099DF1AF">
            <w:pPr>
              <w:spacing w:line="320" w:lineRule="exact"/>
              <w:ind w:left="-97" w:leftChars="-46"/>
              <w:jc w:val="center"/>
              <w:rPr>
                <w:rFonts w:ascii="宋体" w:hAnsi="宋体" w:cs="宋体"/>
                <w:b/>
                <w:color w:val="auto"/>
                <w:sz w:val="28"/>
                <w:szCs w:val="28"/>
              </w:rPr>
            </w:pPr>
            <w:r>
              <w:rPr>
                <w:rFonts w:hint="eastAsia" w:ascii="宋体" w:hAnsi="宋体" w:cs="宋体"/>
                <w:b/>
                <w:color w:val="auto"/>
                <w:sz w:val="28"/>
                <w:szCs w:val="28"/>
              </w:rPr>
              <w:t xml:space="preserve"> 序号</w:t>
            </w:r>
          </w:p>
        </w:tc>
        <w:tc>
          <w:tcPr>
            <w:tcW w:w="2950" w:type="dxa"/>
            <w:tcBorders>
              <w:top w:val="double" w:color="auto" w:sz="4" w:space="0"/>
            </w:tcBorders>
            <w:tcMar>
              <w:top w:w="57" w:type="dxa"/>
              <w:left w:w="28" w:type="dxa"/>
              <w:bottom w:w="57" w:type="dxa"/>
              <w:right w:w="28" w:type="dxa"/>
            </w:tcMar>
            <w:vAlign w:val="center"/>
          </w:tcPr>
          <w:p w14:paraId="7BF8D840">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招标文件</w:t>
            </w:r>
          </w:p>
          <w:p w14:paraId="0954CFBF">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商务要求</w:t>
            </w:r>
          </w:p>
        </w:tc>
        <w:tc>
          <w:tcPr>
            <w:tcW w:w="2379" w:type="dxa"/>
            <w:tcBorders>
              <w:top w:val="double" w:color="auto" w:sz="4" w:space="0"/>
            </w:tcBorders>
            <w:tcMar>
              <w:top w:w="57" w:type="dxa"/>
              <w:left w:w="28" w:type="dxa"/>
              <w:bottom w:w="57" w:type="dxa"/>
              <w:right w:w="28" w:type="dxa"/>
            </w:tcMar>
            <w:vAlign w:val="center"/>
          </w:tcPr>
          <w:p w14:paraId="393FF53D">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投标文件</w:t>
            </w:r>
          </w:p>
          <w:p w14:paraId="3C5BA3ED">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商务响应</w:t>
            </w:r>
          </w:p>
        </w:tc>
        <w:tc>
          <w:tcPr>
            <w:tcW w:w="1650" w:type="dxa"/>
            <w:tcBorders>
              <w:top w:val="double" w:color="auto" w:sz="4" w:space="0"/>
            </w:tcBorders>
            <w:tcMar>
              <w:top w:w="57" w:type="dxa"/>
              <w:left w:w="28" w:type="dxa"/>
              <w:bottom w:w="57" w:type="dxa"/>
              <w:right w:w="28" w:type="dxa"/>
            </w:tcMar>
            <w:vAlign w:val="center"/>
          </w:tcPr>
          <w:p w14:paraId="2CDA86BE">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偏离情况</w:t>
            </w:r>
          </w:p>
        </w:tc>
        <w:tc>
          <w:tcPr>
            <w:tcW w:w="1438" w:type="dxa"/>
            <w:tcBorders>
              <w:top w:val="double" w:color="auto" w:sz="4" w:space="0"/>
            </w:tcBorders>
            <w:vAlign w:val="center"/>
          </w:tcPr>
          <w:p w14:paraId="5D8FA66E">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说明</w:t>
            </w:r>
          </w:p>
        </w:tc>
      </w:tr>
      <w:tr w14:paraId="414B2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4CF547CB">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40FF86F4">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045EF7E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1910260C">
            <w:pPr>
              <w:spacing w:line="480" w:lineRule="exact"/>
              <w:ind w:left="210" w:leftChars="100"/>
              <w:rPr>
                <w:rFonts w:ascii="宋体" w:hAnsi="宋体" w:cs="宋体"/>
                <w:color w:val="auto"/>
                <w:sz w:val="28"/>
                <w:szCs w:val="28"/>
              </w:rPr>
            </w:pPr>
          </w:p>
        </w:tc>
        <w:tc>
          <w:tcPr>
            <w:tcW w:w="1438" w:type="dxa"/>
            <w:vAlign w:val="center"/>
          </w:tcPr>
          <w:p w14:paraId="2628048D">
            <w:pPr>
              <w:spacing w:line="480" w:lineRule="exact"/>
              <w:ind w:left="210" w:leftChars="100"/>
              <w:rPr>
                <w:rFonts w:ascii="宋体" w:hAnsi="宋体" w:cs="宋体"/>
                <w:color w:val="auto"/>
                <w:sz w:val="28"/>
                <w:szCs w:val="28"/>
              </w:rPr>
            </w:pPr>
          </w:p>
        </w:tc>
      </w:tr>
      <w:tr w14:paraId="71179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4C27F34A">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F7989CF">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1B40F7CE">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7288471E">
            <w:pPr>
              <w:spacing w:line="480" w:lineRule="exact"/>
              <w:ind w:left="210" w:leftChars="100"/>
              <w:rPr>
                <w:rFonts w:ascii="宋体" w:hAnsi="宋体" w:cs="宋体"/>
                <w:color w:val="auto"/>
                <w:sz w:val="28"/>
                <w:szCs w:val="28"/>
              </w:rPr>
            </w:pPr>
          </w:p>
        </w:tc>
        <w:tc>
          <w:tcPr>
            <w:tcW w:w="1438" w:type="dxa"/>
            <w:vAlign w:val="center"/>
          </w:tcPr>
          <w:p w14:paraId="1D2FE2F2">
            <w:pPr>
              <w:spacing w:line="480" w:lineRule="exact"/>
              <w:ind w:left="210" w:leftChars="100"/>
              <w:rPr>
                <w:rFonts w:ascii="宋体" w:hAnsi="宋体" w:cs="宋体"/>
                <w:color w:val="auto"/>
                <w:sz w:val="28"/>
                <w:szCs w:val="28"/>
              </w:rPr>
            </w:pPr>
          </w:p>
        </w:tc>
      </w:tr>
      <w:tr w14:paraId="60831A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FF7BEFA">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170D13C">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AC86929">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3F3E7258">
            <w:pPr>
              <w:spacing w:line="480" w:lineRule="exact"/>
              <w:ind w:left="210" w:leftChars="100"/>
              <w:rPr>
                <w:rFonts w:ascii="宋体" w:hAnsi="宋体" w:cs="宋体"/>
                <w:color w:val="auto"/>
                <w:sz w:val="28"/>
                <w:szCs w:val="28"/>
              </w:rPr>
            </w:pPr>
          </w:p>
        </w:tc>
        <w:tc>
          <w:tcPr>
            <w:tcW w:w="1438" w:type="dxa"/>
            <w:vAlign w:val="center"/>
          </w:tcPr>
          <w:p w14:paraId="5CED13CF">
            <w:pPr>
              <w:spacing w:line="480" w:lineRule="exact"/>
              <w:ind w:left="210" w:leftChars="100"/>
              <w:rPr>
                <w:rFonts w:ascii="宋体" w:hAnsi="宋体" w:cs="宋体"/>
                <w:color w:val="auto"/>
                <w:sz w:val="28"/>
                <w:szCs w:val="28"/>
              </w:rPr>
            </w:pPr>
          </w:p>
        </w:tc>
      </w:tr>
      <w:tr w14:paraId="0A4C1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FB3CB9C">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2282FE0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3EB1AB5A">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4ADBBF44">
            <w:pPr>
              <w:spacing w:line="480" w:lineRule="exact"/>
              <w:ind w:left="210" w:leftChars="100"/>
              <w:rPr>
                <w:rFonts w:ascii="宋体" w:hAnsi="宋体" w:cs="宋体"/>
                <w:color w:val="auto"/>
                <w:sz w:val="28"/>
                <w:szCs w:val="28"/>
              </w:rPr>
            </w:pPr>
          </w:p>
        </w:tc>
        <w:tc>
          <w:tcPr>
            <w:tcW w:w="1438" w:type="dxa"/>
            <w:vAlign w:val="center"/>
          </w:tcPr>
          <w:p w14:paraId="56043814">
            <w:pPr>
              <w:spacing w:line="480" w:lineRule="exact"/>
              <w:ind w:left="210" w:leftChars="100"/>
              <w:rPr>
                <w:rFonts w:ascii="宋体" w:hAnsi="宋体" w:cs="宋体"/>
                <w:color w:val="auto"/>
                <w:sz w:val="28"/>
                <w:szCs w:val="28"/>
              </w:rPr>
            </w:pPr>
          </w:p>
        </w:tc>
      </w:tr>
      <w:tr w14:paraId="6A766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6F10C38">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46E6B4E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68F9CCD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3C93B010">
            <w:pPr>
              <w:spacing w:line="480" w:lineRule="exact"/>
              <w:ind w:left="210" w:leftChars="100"/>
              <w:rPr>
                <w:rFonts w:ascii="宋体" w:hAnsi="宋体" w:cs="宋体"/>
                <w:color w:val="auto"/>
                <w:sz w:val="28"/>
                <w:szCs w:val="28"/>
              </w:rPr>
            </w:pPr>
          </w:p>
        </w:tc>
        <w:tc>
          <w:tcPr>
            <w:tcW w:w="1438" w:type="dxa"/>
            <w:vAlign w:val="center"/>
          </w:tcPr>
          <w:p w14:paraId="24B3C482">
            <w:pPr>
              <w:spacing w:line="480" w:lineRule="exact"/>
              <w:ind w:left="210" w:leftChars="100"/>
              <w:rPr>
                <w:rFonts w:ascii="宋体" w:hAnsi="宋体" w:cs="宋体"/>
                <w:color w:val="auto"/>
                <w:sz w:val="28"/>
                <w:szCs w:val="28"/>
              </w:rPr>
            </w:pPr>
          </w:p>
        </w:tc>
      </w:tr>
      <w:tr w14:paraId="33A72A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6E095E">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799A8A8">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8C59586">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5EEEAC2C">
            <w:pPr>
              <w:spacing w:line="480" w:lineRule="exact"/>
              <w:ind w:left="210" w:leftChars="100"/>
              <w:rPr>
                <w:rFonts w:ascii="宋体" w:hAnsi="宋体" w:cs="宋体"/>
                <w:color w:val="auto"/>
                <w:sz w:val="28"/>
                <w:szCs w:val="28"/>
              </w:rPr>
            </w:pPr>
          </w:p>
        </w:tc>
        <w:tc>
          <w:tcPr>
            <w:tcW w:w="1438" w:type="dxa"/>
            <w:vAlign w:val="center"/>
          </w:tcPr>
          <w:p w14:paraId="1080CD5D">
            <w:pPr>
              <w:spacing w:line="480" w:lineRule="exact"/>
              <w:ind w:left="210" w:leftChars="100"/>
              <w:rPr>
                <w:rFonts w:ascii="宋体" w:hAnsi="宋体" w:cs="宋体"/>
                <w:color w:val="auto"/>
                <w:sz w:val="28"/>
                <w:szCs w:val="28"/>
              </w:rPr>
            </w:pPr>
          </w:p>
        </w:tc>
      </w:tr>
      <w:tr w14:paraId="3F663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BA1971F">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5649655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A9039E3">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60133AD5">
            <w:pPr>
              <w:spacing w:line="480" w:lineRule="exact"/>
              <w:ind w:left="210" w:leftChars="100"/>
              <w:rPr>
                <w:rFonts w:ascii="宋体" w:hAnsi="宋体" w:cs="宋体"/>
                <w:color w:val="auto"/>
                <w:sz w:val="28"/>
                <w:szCs w:val="28"/>
              </w:rPr>
            </w:pPr>
          </w:p>
        </w:tc>
        <w:tc>
          <w:tcPr>
            <w:tcW w:w="1438" w:type="dxa"/>
            <w:vAlign w:val="center"/>
          </w:tcPr>
          <w:p w14:paraId="103A58A2">
            <w:pPr>
              <w:spacing w:line="480" w:lineRule="exact"/>
              <w:ind w:left="210" w:leftChars="100"/>
              <w:rPr>
                <w:rFonts w:ascii="宋体" w:hAnsi="宋体" w:cs="宋体"/>
                <w:color w:val="auto"/>
                <w:sz w:val="28"/>
                <w:szCs w:val="28"/>
              </w:rPr>
            </w:pPr>
          </w:p>
        </w:tc>
      </w:tr>
      <w:tr w14:paraId="3FB45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07C2AA6">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27346E73">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210A34C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2B11B6B2">
            <w:pPr>
              <w:spacing w:line="480" w:lineRule="exact"/>
              <w:ind w:left="210" w:leftChars="100"/>
              <w:rPr>
                <w:rFonts w:ascii="宋体" w:hAnsi="宋体" w:cs="宋体"/>
                <w:color w:val="auto"/>
                <w:sz w:val="28"/>
                <w:szCs w:val="28"/>
              </w:rPr>
            </w:pPr>
          </w:p>
        </w:tc>
        <w:tc>
          <w:tcPr>
            <w:tcW w:w="1438" w:type="dxa"/>
            <w:vAlign w:val="center"/>
          </w:tcPr>
          <w:p w14:paraId="7433C71F">
            <w:pPr>
              <w:spacing w:line="480" w:lineRule="exact"/>
              <w:ind w:left="210" w:leftChars="100"/>
              <w:rPr>
                <w:rFonts w:ascii="宋体" w:hAnsi="宋体" w:cs="宋体"/>
                <w:color w:val="auto"/>
                <w:sz w:val="28"/>
                <w:szCs w:val="28"/>
              </w:rPr>
            </w:pPr>
          </w:p>
        </w:tc>
      </w:tr>
      <w:tr w14:paraId="06645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51901C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78FCCCB">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2F827D30">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4D95DF77">
            <w:pPr>
              <w:spacing w:line="480" w:lineRule="exact"/>
              <w:ind w:left="210" w:leftChars="100"/>
              <w:rPr>
                <w:rFonts w:ascii="宋体" w:hAnsi="宋体" w:cs="宋体"/>
                <w:color w:val="auto"/>
                <w:sz w:val="28"/>
                <w:szCs w:val="28"/>
              </w:rPr>
            </w:pPr>
          </w:p>
        </w:tc>
        <w:tc>
          <w:tcPr>
            <w:tcW w:w="1438" w:type="dxa"/>
            <w:vAlign w:val="center"/>
          </w:tcPr>
          <w:p w14:paraId="1A2C1452">
            <w:pPr>
              <w:spacing w:line="480" w:lineRule="exact"/>
              <w:ind w:left="210" w:leftChars="100"/>
              <w:rPr>
                <w:rFonts w:ascii="宋体" w:hAnsi="宋体" w:cs="宋体"/>
                <w:color w:val="auto"/>
                <w:sz w:val="28"/>
                <w:szCs w:val="28"/>
              </w:rPr>
            </w:pPr>
          </w:p>
        </w:tc>
      </w:tr>
      <w:tr w14:paraId="1255E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FB96F41">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7E02517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40A29BDF">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742D2ADF">
            <w:pPr>
              <w:spacing w:line="480" w:lineRule="exact"/>
              <w:ind w:left="210" w:leftChars="100"/>
              <w:rPr>
                <w:rFonts w:ascii="宋体" w:hAnsi="宋体" w:cs="宋体"/>
                <w:color w:val="auto"/>
                <w:sz w:val="28"/>
                <w:szCs w:val="28"/>
              </w:rPr>
            </w:pPr>
          </w:p>
        </w:tc>
        <w:tc>
          <w:tcPr>
            <w:tcW w:w="1438" w:type="dxa"/>
            <w:vAlign w:val="center"/>
          </w:tcPr>
          <w:p w14:paraId="4911BD1F">
            <w:pPr>
              <w:spacing w:line="480" w:lineRule="exact"/>
              <w:ind w:left="210" w:leftChars="100"/>
              <w:rPr>
                <w:rFonts w:ascii="宋体" w:hAnsi="宋体" w:cs="宋体"/>
                <w:color w:val="auto"/>
                <w:sz w:val="28"/>
                <w:szCs w:val="28"/>
              </w:rPr>
            </w:pPr>
          </w:p>
        </w:tc>
      </w:tr>
      <w:tr w14:paraId="1643F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26F2F7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1C8795F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B47F395">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1CDD3093">
            <w:pPr>
              <w:spacing w:line="480" w:lineRule="exact"/>
              <w:ind w:left="210" w:leftChars="100"/>
              <w:rPr>
                <w:rFonts w:ascii="宋体" w:hAnsi="宋体" w:cs="宋体"/>
                <w:color w:val="auto"/>
                <w:sz w:val="28"/>
                <w:szCs w:val="28"/>
              </w:rPr>
            </w:pPr>
          </w:p>
        </w:tc>
        <w:tc>
          <w:tcPr>
            <w:tcW w:w="1438" w:type="dxa"/>
            <w:vAlign w:val="center"/>
          </w:tcPr>
          <w:p w14:paraId="6F5DB863">
            <w:pPr>
              <w:spacing w:line="480" w:lineRule="exact"/>
              <w:ind w:left="210" w:leftChars="100"/>
              <w:rPr>
                <w:rFonts w:ascii="宋体" w:hAnsi="宋体" w:cs="宋体"/>
                <w:color w:val="auto"/>
                <w:sz w:val="28"/>
                <w:szCs w:val="28"/>
              </w:rPr>
            </w:pPr>
          </w:p>
        </w:tc>
      </w:tr>
      <w:tr w14:paraId="03118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5F150CF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C7D6831">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7855E788">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04BA00A7">
            <w:pPr>
              <w:spacing w:line="480" w:lineRule="exact"/>
              <w:ind w:left="210" w:leftChars="100"/>
              <w:rPr>
                <w:rFonts w:ascii="宋体" w:hAnsi="宋体" w:cs="宋体"/>
                <w:color w:val="auto"/>
                <w:sz w:val="28"/>
                <w:szCs w:val="28"/>
              </w:rPr>
            </w:pPr>
          </w:p>
        </w:tc>
        <w:tc>
          <w:tcPr>
            <w:tcW w:w="1438" w:type="dxa"/>
            <w:vAlign w:val="center"/>
          </w:tcPr>
          <w:p w14:paraId="77228442">
            <w:pPr>
              <w:spacing w:line="480" w:lineRule="exact"/>
              <w:ind w:left="210" w:leftChars="100"/>
              <w:rPr>
                <w:rFonts w:ascii="宋体" w:hAnsi="宋体" w:cs="宋体"/>
                <w:color w:val="auto"/>
                <w:sz w:val="28"/>
                <w:szCs w:val="28"/>
              </w:rPr>
            </w:pPr>
          </w:p>
        </w:tc>
      </w:tr>
      <w:tr w14:paraId="71E45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4D53C1C">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E337E31">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6B3FFE80">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6E0AC8D7">
            <w:pPr>
              <w:spacing w:line="480" w:lineRule="exact"/>
              <w:ind w:left="210" w:leftChars="100"/>
              <w:rPr>
                <w:rFonts w:ascii="宋体" w:hAnsi="宋体" w:cs="宋体"/>
                <w:color w:val="auto"/>
                <w:sz w:val="28"/>
                <w:szCs w:val="28"/>
              </w:rPr>
            </w:pPr>
          </w:p>
        </w:tc>
        <w:tc>
          <w:tcPr>
            <w:tcW w:w="1438" w:type="dxa"/>
            <w:vAlign w:val="center"/>
          </w:tcPr>
          <w:p w14:paraId="7517BC80">
            <w:pPr>
              <w:spacing w:line="480" w:lineRule="exact"/>
              <w:ind w:left="210" w:leftChars="100"/>
              <w:rPr>
                <w:rFonts w:ascii="宋体" w:hAnsi="宋体" w:cs="宋体"/>
                <w:color w:val="auto"/>
                <w:sz w:val="28"/>
                <w:szCs w:val="28"/>
              </w:rPr>
            </w:pPr>
          </w:p>
        </w:tc>
      </w:tr>
      <w:tr w14:paraId="050AD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E920C2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11D8C46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3137A95A">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0159C48F">
            <w:pPr>
              <w:spacing w:line="480" w:lineRule="exact"/>
              <w:ind w:left="210" w:leftChars="100"/>
              <w:rPr>
                <w:rFonts w:ascii="宋体" w:hAnsi="宋体" w:cs="宋体"/>
                <w:color w:val="auto"/>
                <w:sz w:val="28"/>
                <w:szCs w:val="28"/>
              </w:rPr>
            </w:pPr>
          </w:p>
        </w:tc>
        <w:tc>
          <w:tcPr>
            <w:tcW w:w="1438" w:type="dxa"/>
            <w:vAlign w:val="center"/>
          </w:tcPr>
          <w:p w14:paraId="23F04FB6">
            <w:pPr>
              <w:spacing w:line="480" w:lineRule="exact"/>
              <w:ind w:left="210" w:leftChars="100"/>
              <w:rPr>
                <w:rFonts w:ascii="宋体" w:hAnsi="宋体" w:cs="宋体"/>
                <w:color w:val="auto"/>
                <w:sz w:val="28"/>
                <w:szCs w:val="28"/>
              </w:rPr>
            </w:pPr>
          </w:p>
        </w:tc>
      </w:tr>
      <w:tr w14:paraId="5CF78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3F03E154">
            <w:pPr>
              <w:spacing w:line="480" w:lineRule="exact"/>
              <w:ind w:left="210" w:leftChars="100"/>
              <w:rPr>
                <w:rFonts w:ascii="宋体" w:hAnsi="宋体" w:cs="宋体"/>
                <w:color w:val="auto"/>
                <w:sz w:val="28"/>
                <w:szCs w:val="28"/>
              </w:rPr>
            </w:pPr>
          </w:p>
        </w:tc>
        <w:tc>
          <w:tcPr>
            <w:tcW w:w="2950" w:type="dxa"/>
            <w:tcBorders>
              <w:bottom w:val="double" w:color="auto" w:sz="4" w:space="0"/>
            </w:tcBorders>
            <w:tcMar>
              <w:top w:w="57" w:type="dxa"/>
              <w:left w:w="28" w:type="dxa"/>
              <w:bottom w:w="57" w:type="dxa"/>
              <w:right w:w="28" w:type="dxa"/>
            </w:tcMar>
            <w:vAlign w:val="center"/>
          </w:tcPr>
          <w:p w14:paraId="33046724">
            <w:pPr>
              <w:spacing w:line="480" w:lineRule="exact"/>
              <w:ind w:left="210" w:leftChars="100"/>
              <w:rPr>
                <w:rFonts w:ascii="宋体" w:hAnsi="宋体" w:cs="宋体"/>
                <w:color w:val="auto"/>
                <w:sz w:val="28"/>
                <w:szCs w:val="28"/>
              </w:rPr>
            </w:pPr>
          </w:p>
        </w:tc>
        <w:tc>
          <w:tcPr>
            <w:tcW w:w="2379" w:type="dxa"/>
            <w:tcBorders>
              <w:bottom w:val="double" w:color="auto" w:sz="4" w:space="0"/>
            </w:tcBorders>
            <w:tcMar>
              <w:top w:w="57" w:type="dxa"/>
              <w:left w:w="28" w:type="dxa"/>
              <w:bottom w:w="57" w:type="dxa"/>
              <w:right w:w="28" w:type="dxa"/>
            </w:tcMar>
            <w:vAlign w:val="center"/>
          </w:tcPr>
          <w:p w14:paraId="0BA5DD1A">
            <w:pPr>
              <w:spacing w:line="480" w:lineRule="exact"/>
              <w:ind w:left="210" w:leftChars="100"/>
              <w:rPr>
                <w:rFonts w:ascii="宋体" w:hAnsi="宋体" w:cs="宋体"/>
                <w:color w:val="auto"/>
                <w:sz w:val="28"/>
                <w:szCs w:val="28"/>
              </w:rPr>
            </w:pPr>
          </w:p>
        </w:tc>
        <w:tc>
          <w:tcPr>
            <w:tcW w:w="1650" w:type="dxa"/>
            <w:tcBorders>
              <w:bottom w:val="double" w:color="auto" w:sz="4" w:space="0"/>
            </w:tcBorders>
            <w:tcMar>
              <w:top w:w="57" w:type="dxa"/>
              <w:left w:w="28" w:type="dxa"/>
              <w:bottom w:w="57" w:type="dxa"/>
              <w:right w:w="28" w:type="dxa"/>
            </w:tcMar>
            <w:vAlign w:val="center"/>
          </w:tcPr>
          <w:p w14:paraId="5EFE2AB7">
            <w:pPr>
              <w:spacing w:line="480" w:lineRule="exact"/>
              <w:ind w:left="210" w:leftChars="100"/>
              <w:rPr>
                <w:rFonts w:ascii="宋体" w:hAnsi="宋体" w:cs="宋体"/>
                <w:color w:val="auto"/>
                <w:sz w:val="28"/>
                <w:szCs w:val="28"/>
              </w:rPr>
            </w:pPr>
          </w:p>
        </w:tc>
        <w:tc>
          <w:tcPr>
            <w:tcW w:w="1438" w:type="dxa"/>
            <w:tcBorders>
              <w:bottom w:val="double" w:color="auto" w:sz="4" w:space="0"/>
            </w:tcBorders>
            <w:vAlign w:val="center"/>
          </w:tcPr>
          <w:p w14:paraId="4BB0615B">
            <w:pPr>
              <w:spacing w:line="480" w:lineRule="exact"/>
              <w:ind w:left="210" w:leftChars="100"/>
              <w:rPr>
                <w:rFonts w:ascii="宋体" w:hAnsi="宋体" w:cs="宋体"/>
                <w:color w:val="auto"/>
                <w:sz w:val="28"/>
                <w:szCs w:val="28"/>
              </w:rPr>
            </w:pPr>
          </w:p>
        </w:tc>
      </w:tr>
    </w:tbl>
    <w:p w14:paraId="5DC5E524">
      <w:pPr>
        <w:spacing w:line="240" w:lineRule="exact"/>
        <w:ind w:left="210" w:leftChars="100"/>
        <w:rPr>
          <w:rFonts w:ascii="宋体" w:hAnsi="宋体" w:cs="宋体"/>
          <w:color w:val="auto"/>
          <w:szCs w:val="21"/>
        </w:rPr>
      </w:pPr>
    </w:p>
    <w:p w14:paraId="186C058C">
      <w:pPr>
        <w:spacing w:line="240" w:lineRule="exact"/>
        <w:ind w:left="210" w:leftChars="100"/>
        <w:rPr>
          <w:rFonts w:ascii="宋体" w:hAnsi="宋体" w:cs="宋体"/>
          <w:color w:val="auto"/>
          <w:szCs w:val="21"/>
        </w:rPr>
      </w:pPr>
    </w:p>
    <w:p w14:paraId="631724BE">
      <w:pPr>
        <w:spacing w:line="240" w:lineRule="exact"/>
        <w:ind w:left="210" w:leftChars="100"/>
        <w:rPr>
          <w:rFonts w:ascii="宋体" w:hAnsi="宋体" w:cs="宋体"/>
          <w:color w:val="auto"/>
          <w:szCs w:val="21"/>
        </w:rPr>
      </w:pPr>
    </w:p>
    <w:p w14:paraId="3E4EEFD3">
      <w:pPr>
        <w:spacing w:line="240" w:lineRule="exact"/>
        <w:ind w:left="210" w:leftChars="100"/>
        <w:rPr>
          <w:rFonts w:ascii="宋体" w:hAnsi="宋体" w:cs="宋体"/>
          <w:color w:val="auto"/>
          <w:szCs w:val="21"/>
        </w:rPr>
      </w:pPr>
    </w:p>
    <w:p w14:paraId="6A04EE2E">
      <w:pPr>
        <w:spacing w:line="240" w:lineRule="exact"/>
        <w:ind w:left="210" w:leftChars="100"/>
        <w:rPr>
          <w:rFonts w:ascii="宋体" w:hAnsi="宋体" w:cs="宋体"/>
          <w:color w:val="auto"/>
          <w:szCs w:val="21"/>
        </w:rPr>
      </w:pP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2B4D0BC7">
      <w:pPr>
        <w:spacing w:line="320" w:lineRule="exact"/>
        <w:rPr>
          <w:rFonts w:ascii="宋体" w:hAnsi="宋体" w:cs="宋体"/>
          <w:color w:val="auto"/>
          <w:sz w:val="24"/>
          <w:szCs w:val="24"/>
        </w:rPr>
      </w:pPr>
      <w:r>
        <w:rPr>
          <w:rFonts w:hint="eastAsia" w:ascii="宋体" w:hAnsi="宋体" w:cs="宋体"/>
          <w:color w:val="auto"/>
          <w:sz w:val="24"/>
          <w:szCs w:val="24"/>
        </w:rPr>
        <w:t>法定代表人或被授权人签字：(单位公章)       日 期：</w:t>
      </w:r>
    </w:p>
    <w:p w14:paraId="23C8A448">
      <w:pPr>
        <w:pStyle w:val="5"/>
        <w:rPr>
          <w:rFonts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.法定代表人资格证明书及法定代表人授权委托书</w:t>
      </w:r>
    </w:p>
    <w:p w14:paraId="1DD8AFD2">
      <w:pPr>
        <w:spacing w:line="480" w:lineRule="exact"/>
        <w:ind w:left="210" w:leftChars="100"/>
        <w:jc w:val="center"/>
        <w:rPr>
          <w:rFonts w:ascii="宋体" w:hAnsi="宋体" w:cs="宋体"/>
          <w:b/>
          <w:bCs/>
          <w:color w:val="auto"/>
          <w:sz w:val="28"/>
          <w:szCs w:val="21"/>
        </w:rPr>
      </w:pPr>
      <w:r>
        <w:rPr>
          <w:rFonts w:hint="eastAsia" w:ascii="宋体" w:hAnsi="宋体" w:cs="宋体"/>
          <w:b/>
          <w:bCs/>
          <w:color w:val="auto"/>
          <w:sz w:val="28"/>
          <w:szCs w:val="21"/>
          <w:lang w:val="en-US" w:eastAsia="zh-CN"/>
        </w:rPr>
        <w:t>6</w:t>
      </w:r>
      <w:r>
        <w:rPr>
          <w:rFonts w:hint="eastAsia" w:ascii="宋体" w:hAnsi="宋体" w:cs="宋体"/>
          <w:b/>
          <w:bCs/>
          <w:color w:val="auto"/>
          <w:sz w:val="28"/>
          <w:szCs w:val="21"/>
        </w:rPr>
        <w:t>-1、法定代表人证明书</w:t>
      </w:r>
    </w:p>
    <w:tbl>
      <w:tblPr>
        <w:tblStyle w:val="27"/>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218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59" w:type="dxa"/>
            <w:gridSpan w:val="5"/>
            <w:vAlign w:val="center"/>
          </w:tcPr>
          <w:p w14:paraId="3497B4CC">
            <w:pPr>
              <w:spacing w:line="320" w:lineRule="exact"/>
              <w:jc w:val="left"/>
              <w:rPr>
                <w:rFonts w:ascii="宋体" w:hAnsi="宋体" w:cs="宋体"/>
                <w:bCs/>
                <w:color w:val="auto"/>
                <w:sz w:val="28"/>
                <w:szCs w:val="28"/>
              </w:rPr>
            </w:pPr>
            <w:r>
              <w:rPr>
                <w:rFonts w:hint="eastAsia" w:ascii="宋体" w:hAnsi="宋体" w:cs="宋体"/>
                <w:bCs/>
                <w:color w:val="auto"/>
                <w:sz w:val="28"/>
                <w:szCs w:val="28"/>
              </w:rPr>
              <w:t>致：</w:t>
            </w:r>
            <w:r>
              <w:rPr>
                <w:rFonts w:hint="eastAsia" w:ascii="宋体" w:hAnsi="宋体" w:cs="宋体"/>
                <w:bCs/>
                <w:color w:val="auto"/>
                <w:sz w:val="28"/>
                <w:szCs w:val="28"/>
                <w:lang w:eastAsia="zh-CN"/>
              </w:rPr>
              <w:t>万融国际项目管理有限公司</w:t>
            </w:r>
            <w:r>
              <w:rPr>
                <w:rFonts w:hint="eastAsia" w:ascii="宋体" w:hAnsi="宋体" w:cs="宋体"/>
                <w:bCs/>
                <w:color w:val="auto"/>
                <w:sz w:val="28"/>
                <w:szCs w:val="28"/>
              </w:rPr>
              <w:t xml:space="preserve"> </w:t>
            </w:r>
          </w:p>
        </w:tc>
      </w:tr>
      <w:tr w14:paraId="6D8D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21" w:type="dxa"/>
            <w:vAlign w:val="center"/>
          </w:tcPr>
          <w:p w14:paraId="30D071DD">
            <w:pPr>
              <w:spacing w:line="320" w:lineRule="exact"/>
              <w:jc w:val="center"/>
              <w:rPr>
                <w:rFonts w:ascii="宋体" w:hAnsi="宋体" w:cs="宋体"/>
                <w:bCs/>
                <w:color w:val="auto"/>
                <w:sz w:val="28"/>
                <w:szCs w:val="28"/>
              </w:rPr>
            </w:pPr>
            <w:r>
              <w:rPr>
                <w:rFonts w:hint="eastAsia" w:ascii="宋体" w:hAnsi="宋体" w:cs="宋体"/>
                <w:bCs/>
                <w:color w:val="auto"/>
                <w:sz w:val="28"/>
                <w:szCs w:val="28"/>
              </w:rPr>
              <w:t>项目名称</w:t>
            </w:r>
          </w:p>
        </w:tc>
        <w:tc>
          <w:tcPr>
            <w:tcW w:w="8538" w:type="dxa"/>
            <w:gridSpan w:val="4"/>
          </w:tcPr>
          <w:p w14:paraId="5B7A4A53">
            <w:pPr>
              <w:spacing w:line="320" w:lineRule="exact"/>
              <w:rPr>
                <w:rFonts w:ascii="宋体" w:hAnsi="宋体" w:cs="宋体"/>
                <w:bCs/>
                <w:color w:val="auto"/>
                <w:sz w:val="28"/>
                <w:szCs w:val="28"/>
              </w:rPr>
            </w:pPr>
          </w:p>
        </w:tc>
      </w:tr>
      <w:tr w14:paraId="29D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21" w:type="dxa"/>
            <w:vAlign w:val="center"/>
          </w:tcPr>
          <w:p w14:paraId="21CD64E6">
            <w:pPr>
              <w:spacing w:line="320" w:lineRule="exact"/>
              <w:jc w:val="center"/>
              <w:rPr>
                <w:rFonts w:ascii="宋体" w:hAnsi="宋体" w:cs="宋体"/>
                <w:bCs/>
                <w:color w:val="auto"/>
                <w:sz w:val="28"/>
                <w:szCs w:val="28"/>
              </w:rPr>
            </w:pPr>
            <w:r>
              <w:rPr>
                <w:rFonts w:hint="eastAsia" w:ascii="宋体" w:hAnsi="宋体" w:cs="宋体"/>
                <w:bCs/>
                <w:color w:val="auto"/>
                <w:sz w:val="28"/>
                <w:szCs w:val="28"/>
              </w:rPr>
              <w:t>项目编号</w:t>
            </w:r>
          </w:p>
        </w:tc>
        <w:tc>
          <w:tcPr>
            <w:tcW w:w="8538" w:type="dxa"/>
            <w:gridSpan w:val="4"/>
          </w:tcPr>
          <w:p w14:paraId="34AAEDBE">
            <w:pPr>
              <w:spacing w:line="320" w:lineRule="exact"/>
              <w:rPr>
                <w:rFonts w:ascii="宋体" w:hAnsi="宋体" w:cs="宋体"/>
                <w:bCs/>
                <w:color w:val="auto"/>
                <w:sz w:val="28"/>
                <w:szCs w:val="28"/>
              </w:rPr>
            </w:pPr>
          </w:p>
        </w:tc>
      </w:tr>
      <w:tr w14:paraId="2E46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BF07522">
            <w:pPr>
              <w:spacing w:line="320" w:lineRule="exact"/>
              <w:jc w:val="center"/>
              <w:rPr>
                <w:rFonts w:ascii="宋体" w:hAnsi="宋体" w:cs="宋体"/>
                <w:bCs/>
                <w:color w:val="auto"/>
                <w:sz w:val="28"/>
                <w:szCs w:val="28"/>
              </w:rPr>
            </w:pPr>
            <w:r>
              <w:rPr>
                <w:rFonts w:hint="eastAsia" w:ascii="宋体" w:hAnsi="宋体" w:cs="宋体"/>
                <w:bCs/>
                <w:color w:val="auto"/>
                <w:sz w:val="28"/>
                <w:szCs w:val="28"/>
              </w:rPr>
              <w:t>权   限</w:t>
            </w:r>
          </w:p>
        </w:tc>
        <w:tc>
          <w:tcPr>
            <w:tcW w:w="8538" w:type="dxa"/>
            <w:gridSpan w:val="4"/>
            <w:vAlign w:val="center"/>
          </w:tcPr>
          <w:p w14:paraId="31FB556E">
            <w:pPr>
              <w:spacing w:line="320" w:lineRule="exact"/>
              <w:rPr>
                <w:rFonts w:ascii="宋体" w:hAnsi="宋体" w:cs="宋体"/>
                <w:bCs/>
                <w:color w:val="auto"/>
                <w:sz w:val="28"/>
                <w:szCs w:val="28"/>
              </w:rPr>
            </w:pPr>
            <w:r>
              <w:rPr>
                <w:rFonts w:hint="eastAsia" w:ascii="宋体" w:hAnsi="宋体" w:cs="宋体"/>
                <w:bCs/>
                <w:color w:val="auto"/>
                <w:sz w:val="28"/>
                <w:szCs w:val="28"/>
              </w:rPr>
              <w:t>办理本次招标采购项目的投标、联系、洽谈、签约、执行等具体事务，签署全部有关文件、文书、协议及合同。</w:t>
            </w:r>
          </w:p>
        </w:tc>
      </w:tr>
      <w:tr w14:paraId="799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1" w:type="dxa"/>
            <w:vAlign w:val="center"/>
          </w:tcPr>
          <w:p w14:paraId="7A0B5B16">
            <w:pPr>
              <w:spacing w:line="320" w:lineRule="exact"/>
              <w:jc w:val="center"/>
              <w:rPr>
                <w:rFonts w:ascii="宋体" w:hAnsi="宋体" w:cs="宋体"/>
                <w:bCs/>
                <w:color w:val="auto"/>
                <w:sz w:val="28"/>
                <w:szCs w:val="28"/>
              </w:rPr>
            </w:pPr>
            <w:r>
              <w:rPr>
                <w:rFonts w:hint="eastAsia" w:ascii="宋体" w:hAnsi="宋体" w:cs="宋体"/>
                <w:bCs/>
                <w:color w:val="auto"/>
                <w:sz w:val="28"/>
                <w:szCs w:val="28"/>
              </w:rPr>
              <w:t>有效期</w:t>
            </w:r>
          </w:p>
        </w:tc>
        <w:tc>
          <w:tcPr>
            <w:tcW w:w="8538" w:type="dxa"/>
            <w:gridSpan w:val="4"/>
            <w:vAlign w:val="center"/>
          </w:tcPr>
          <w:p w14:paraId="69261F6A">
            <w:pPr>
              <w:spacing w:line="320" w:lineRule="exact"/>
              <w:rPr>
                <w:rFonts w:ascii="宋体" w:hAnsi="宋体" w:cs="宋体"/>
                <w:bCs/>
                <w:color w:val="auto"/>
                <w:sz w:val="28"/>
                <w:szCs w:val="28"/>
              </w:rPr>
            </w:pPr>
            <w:r>
              <w:rPr>
                <w:rFonts w:hint="eastAsia" w:ascii="宋体" w:hAnsi="宋体" w:cs="宋体"/>
                <w:bCs/>
                <w:color w:val="auto"/>
                <w:sz w:val="28"/>
                <w:szCs w:val="28"/>
              </w:rPr>
              <w:t>自开标之日起计算有效期为90日历日</w:t>
            </w:r>
          </w:p>
        </w:tc>
      </w:tr>
      <w:tr w14:paraId="308F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1" w:type="dxa"/>
            <w:vMerge w:val="restart"/>
            <w:vAlign w:val="center"/>
          </w:tcPr>
          <w:p w14:paraId="4E0A1BCE">
            <w:pPr>
              <w:spacing w:line="320" w:lineRule="exact"/>
              <w:rPr>
                <w:rFonts w:ascii="宋体" w:hAnsi="宋体" w:cs="宋体"/>
                <w:bCs/>
                <w:color w:val="auto"/>
                <w:sz w:val="28"/>
                <w:szCs w:val="28"/>
              </w:rPr>
            </w:pPr>
            <w:r>
              <w:rPr>
                <w:rFonts w:hint="eastAsia" w:ascii="宋体" w:hAnsi="宋体" w:cs="宋体"/>
                <w:bCs/>
                <w:color w:val="auto"/>
                <w:sz w:val="28"/>
                <w:szCs w:val="28"/>
              </w:rPr>
              <w:t>企业</w:t>
            </w:r>
          </w:p>
          <w:p w14:paraId="19B56280">
            <w:pPr>
              <w:spacing w:line="320" w:lineRule="exact"/>
              <w:rPr>
                <w:rFonts w:ascii="宋体" w:hAnsi="宋体" w:cs="宋体"/>
                <w:bCs/>
                <w:color w:val="auto"/>
                <w:sz w:val="28"/>
                <w:szCs w:val="28"/>
              </w:rPr>
            </w:pPr>
            <w:r>
              <w:rPr>
                <w:rFonts w:hint="eastAsia" w:ascii="宋体" w:hAnsi="宋体" w:cs="宋体"/>
                <w:bCs/>
                <w:color w:val="auto"/>
                <w:sz w:val="28"/>
                <w:szCs w:val="28"/>
              </w:rPr>
              <w:t>信息</w:t>
            </w:r>
          </w:p>
        </w:tc>
        <w:tc>
          <w:tcPr>
            <w:tcW w:w="2470" w:type="dxa"/>
            <w:vAlign w:val="center"/>
          </w:tcPr>
          <w:p w14:paraId="02326B8A">
            <w:pPr>
              <w:spacing w:line="320" w:lineRule="exact"/>
              <w:rPr>
                <w:rFonts w:ascii="宋体" w:hAnsi="宋体" w:cs="宋体"/>
                <w:bCs/>
                <w:color w:val="auto"/>
                <w:sz w:val="28"/>
                <w:szCs w:val="28"/>
              </w:rPr>
            </w:pPr>
            <w:r>
              <w:rPr>
                <w:rFonts w:hint="eastAsia" w:ascii="宋体" w:hAnsi="宋体" w:cs="宋体"/>
                <w:bCs/>
                <w:color w:val="auto"/>
                <w:sz w:val="28"/>
                <w:szCs w:val="28"/>
              </w:rPr>
              <w:t xml:space="preserve">企 业 名 称 </w:t>
            </w:r>
          </w:p>
        </w:tc>
        <w:tc>
          <w:tcPr>
            <w:tcW w:w="6068" w:type="dxa"/>
            <w:gridSpan w:val="3"/>
          </w:tcPr>
          <w:p w14:paraId="47A2D3A3">
            <w:pPr>
              <w:spacing w:line="320" w:lineRule="exact"/>
              <w:rPr>
                <w:rFonts w:ascii="宋体" w:hAnsi="宋体" w:cs="宋体"/>
                <w:bCs/>
                <w:color w:val="auto"/>
                <w:sz w:val="28"/>
                <w:szCs w:val="28"/>
              </w:rPr>
            </w:pPr>
          </w:p>
        </w:tc>
      </w:tr>
      <w:tr w14:paraId="7F09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21" w:type="dxa"/>
            <w:vMerge w:val="continue"/>
            <w:vAlign w:val="center"/>
          </w:tcPr>
          <w:p w14:paraId="7664E3C9">
            <w:pPr>
              <w:spacing w:line="320" w:lineRule="exact"/>
              <w:rPr>
                <w:rFonts w:ascii="宋体" w:hAnsi="宋体" w:cs="宋体"/>
                <w:bCs/>
                <w:color w:val="auto"/>
                <w:sz w:val="28"/>
                <w:szCs w:val="28"/>
              </w:rPr>
            </w:pPr>
          </w:p>
        </w:tc>
        <w:tc>
          <w:tcPr>
            <w:tcW w:w="2470" w:type="dxa"/>
            <w:vAlign w:val="center"/>
          </w:tcPr>
          <w:p w14:paraId="7C2A233F">
            <w:pPr>
              <w:spacing w:line="320" w:lineRule="exact"/>
              <w:rPr>
                <w:rFonts w:ascii="宋体" w:hAnsi="宋体" w:cs="宋体"/>
                <w:bCs/>
                <w:color w:val="auto"/>
                <w:sz w:val="28"/>
                <w:szCs w:val="28"/>
              </w:rPr>
            </w:pPr>
            <w:r>
              <w:rPr>
                <w:rFonts w:hint="eastAsia" w:ascii="宋体" w:hAnsi="宋体" w:cs="宋体"/>
                <w:bCs/>
                <w:color w:val="auto"/>
                <w:sz w:val="28"/>
                <w:szCs w:val="28"/>
              </w:rPr>
              <w:t>法 定 地 址</w:t>
            </w:r>
          </w:p>
        </w:tc>
        <w:tc>
          <w:tcPr>
            <w:tcW w:w="6068" w:type="dxa"/>
            <w:gridSpan w:val="3"/>
          </w:tcPr>
          <w:p w14:paraId="3837F161">
            <w:pPr>
              <w:spacing w:line="320" w:lineRule="exact"/>
              <w:rPr>
                <w:rFonts w:ascii="宋体" w:hAnsi="宋体" w:cs="宋体"/>
                <w:bCs/>
                <w:color w:val="auto"/>
                <w:sz w:val="28"/>
                <w:szCs w:val="28"/>
              </w:rPr>
            </w:pPr>
          </w:p>
        </w:tc>
      </w:tr>
      <w:tr w14:paraId="76D1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21" w:type="dxa"/>
            <w:vMerge w:val="continue"/>
            <w:vAlign w:val="center"/>
          </w:tcPr>
          <w:p w14:paraId="25DB333D">
            <w:pPr>
              <w:spacing w:line="320" w:lineRule="exact"/>
              <w:rPr>
                <w:rFonts w:ascii="宋体" w:hAnsi="宋体" w:cs="宋体"/>
                <w:bCs/>
                <w:color w:val="auto"/>
                <w:sz w:val="28"/>
                <w:szCs w:val="28"/>
              </w:rPr>
            </w:pPr>
          </w:p>
        </w:tc>
        <w:tc>
          <w:tcPr>
            <w:tcW w:w="2470" w:type="dxa"/>
            <w:vAlign w:val="center"/>
          </w:tcPr>
          <w:p w14:paraId="63D64426">
            <w:pPr>
              <w:spacing w:line="320" w:lineRule="exact"/>
              <w:rPr>
                <w:rFonts w:ascii="宋体" w:hAnsi="宋体" w:cs="宋体"/>
                <w:bCs/>
                <w:color w:val="auto"/>
                <w:sz w:val="28"/>
                <w:szCs w:val="28"/>
              </w:rPr>
            </w:pPr>
            <w:r>
              <w:rPr>
                <w:rFonts w:hint="eastAsia" w:ascii="宋体" w:hAnsi="宋体" w:cs="宋体"/>
                <w:bCs/>
                <w:color w:val="auto"/>
                <w:sz w:val="28"/>
                <w:szCs w:val="28"/>
              </w:rPr>
              <w:t>营业执照注册证号</w:t>
            </w:r>
          </w:p>
        </w:tc>
        <w:tc>
          <w:tcPr>
            <w:tcW w:w="6068" w:type="dxa"/>
            <w:gridSpan w:val="3"/>
          </w:tcPr>
          <w:p w14:paraId="5A085190">
            <w:pPr>
              <w:spacing w:line="320" w:lineRule="exact"/>
              <w:rPr>
                <w:rFonts w:ascii="宋体" w:hAnsi="宋体" w:cs="宋体"/>
                <w:bCs/>
                <w:color w:val="auto"/>
                <w:sz w:val="28"/>
                <w:szCs w:val="28"/>
              </w:rPr>
            </w:pPr>
          </w:p>
        </w:tc>
      </w:tr>
      <w:tr w14:paraId="3ADA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21" w:type="dxa"/>
            <w:vMerge w:val="continue"/>
            <w:vAlign w:val="center"/>
          </w:tcPr>
          <w:p w14:paraId="70B950D0">
            <w:pPr>
              <w:spacing w:line="320" w:lineRule="exact"/>
              <w:rPr>
                <w:rFonts w:ascii="宋体" w:hAnsi="宋体" w:cs="宋体"/>
                <w:bCs/>
                <w:color w:val="auto"/>
                <w:sz w:val="28"/>
                <w:szCs w:val="28"/>
              </w:rPr>
            </w:pPr>
          </w:p>
        </w:tc>
        <w:tc>
          <w:tcPr>
            <w:tcW w:w="2470" w:type="dxa"/>
            <w:vAlign w:val="center"/>
          </w:tcPr>
          <w:p w14:paraId="0F6B4472">
            <w:pPr>
              <w:spacing w:line="320" w:lineRule="exact"/>
              <w:rPr>
                <w:rFonts w:ascii="宋体" w:hAnsi="宋体" w:cs="宋体"/>
                <w:bCs/>
                <w:color w:val="auto"/>
                <w:sz w:val="28"/>
                <w:szCs w:val="28"/>
              </w:rPr>
            </w:pPr>
            <w:r>
              <w:rPr>
                <w:rFonts w:hint="eastAsia" w:ascii="宋体" w:hAnsi="宋体" w:cs="宋体"/>
                <w:bCs/>
                <w:color w:val="auto"/>
                <w:sz w:val="28"/>
                <w:szCs w:val="28"/>
              </w:rPr>
              <w:t>工商登记机关</w:t>
            </w:r>
          </w:p>
        </w:tc>
        <w:tc>
          <w:tcPr>
            <w:tcW w:w="6068" w:type="dxa"/>
            <w:gridSpan w:val="3"/>
          </w:tcPr>
          <w:p w14:paraId="0CB635A2">
            <w:pPr>
              <w:spacing w:line="320" w:lineRule="exact"/>
              <w:rPr>
                <w:rFonts w:ascii="宋体" w:hAnsi="宋体" w:cs="宋体"/>
                <w:bCs/>
                <w:color w:val="auto"/>
                <w:sz w:val="28"/>
                <w:szCs w:val="28"/>
              </w:rPr>
            </w:pPr>
          </w:p>
        </w:tc>
      </w:tr>
      <w:tr w14:paraId="249A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1" w:type="dxa"/>
            <w:vMerge w:val="continue"/>
            <w:vAlign w:val="center"/>
          </w:tcPr>
          <w:p w14:paraId="6EECA24C">
            <w:pPr>
              <w:spacing w:line="320" w:lineRule="exact"/>
              <w:rPr>
                <w:rFonts w:ascii="宋体" w:hAnsi="宋体" w:cs="宋体"/>
                <w:bCs/>
                <w:color w:val="auto"/>
                <w:sz w:val="28"/>
                <w:szCs w:val="28"/>
              </w:rPr>
            </w:pPr>
          </w:p>
        </w:tc>
        <w:tc>
          <w:tcPr>
            <w:tcW w:w="2470" w:type="dxa"/>
            <w:vAlign w:val="center"/>
          </w:tcPr>
          <w:p w14:paraId="446CC95E">
            <w:pPr>
              <w:spacing w:line="320" w:lineRule="exact"/>
              <w:rPr>
                <w:rFonts w:ascii="宋体" w:hAnsi="宋体" w:cs="宋体"/>
                <w:bCs/>
                <w:color w:val="auto"/>
                <w:sz w:val="28"/>
                <w:szCs w:val="28"/>
              </w:rPr>
            </w:pPr>
            <w:r>
              <w:rPr>
                <w:rFonts w:hint="eastAsia" w:ascii="宋体" w:hAnsi="宋体" w:cs="宋体"/>
                <w:bCs/>
                <w:color w:val="auto"/>
                <w:sz w:val="28"/>
                <w:szCs w:val="28"/>
              </w:rPr>
              <w:t>网    址</w:t>
            </w:r>
          </w:p>
        </w:tc>
        <w:tc>
          <w:tcPr>
            <w:tcW w:w="6068" w:type="dxa"/>
            <w:gridSpan w:val="3"/>
          </w:tcPr>
          <w:p w14:paraId="05D17AE3">
            <w:pPr>
              <w:spacing w:line="320" w:lineRule="exact"/>
              <w:rPr>
                <w:rFonts w:ascii="宋体" w:hAnsi="宋体" w:cs="宋体"/>
                <w:bCs/>
                <w:color w:val="auto"/>
                <w:sz w:val="28"/>
                <w:szCs w:val="28"/>
              </w:rPr>
            </w:pPr>
          </w:p>
        </w:tc>
      </w:tr>
      <w:tr w14:paraId="21F5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21" w:type="dxa"/>
            <w:vMerge w:val="restart"/>
            <w:vAlign w:val="center"/>
          </w:tcPr>
          <w:p w14:paraId="684B2815">
            <w:pPr>
              <w:spacing w:line="320" w:lineRule="exact"/>
              <w:rPr>
                <w:rFonts w:ascii="宋体" w:hAnsi="宋体" w:cs="宋体"/>
                <w:bCs/>
                <w:color w:val="auto"/>
                <w:sz w:val="28"/>
                <w:szCs w:val="28"/>
              </w:rPr>
            </w:pPr>
            <w:r>
              <w:rPr>
                <w:rFonts w:hint="eastAsia" w:ascii="宋体" w:hAnsi="宋体" w:cs="宋体"/>
                <w:bCs/>
                <w:color w:val="auto"/>
                <w:sz w:val="28"/>
                <w:szCs w:val="28"/>
              </w:rPr>
              <w:t>法定代</w:t>
            </w:r>
          </w:p>
          <w:p w14:paraId="30AE3CBD">
            <w:pPr>
              <w:spacing w:line="320" w:lineRule="exact"/>
              <w:rPr>
                <w:rFonts w:ascii="宋体" w:hAnsi="宋体" w:cs="宋体"/>
                <w:bCs/>
                <w:color w:val="auto"/>
                <w:sz w:val="28"/>
                <w:szCs w:val="28"/>
              </w:rPr>
            </w:pPr>
            <w:r>
              <w:rPr>
                <w:rFonts w:hint="eastAsia" w:ascii="宋体" w:hAnsi="宋体" w:cs="宋体"/>
                <w:bCs/>
                <w:color w:val="auto"/>
                <w:sz w:val="28"/>
                <w:szCs w:val="28"/>
              </w:rPr>
              <w:t>表人</w:t>
            </w:r>
          </w:p>
        </w:tc>
        <w:tc>
          <w:tcPr>
            <w:tcW w:w="2470" w:type="dxa"/>
            <w:vAlign w:val="center"/>
          </w:tcPr>
          <w:p w14:paraId="3DDF708C">
            <w:pPr>
              <w:spacing w:line="320" w:lineRule="exact"/>
              <w:rPr>
                <w:rFonts w:ascii="宋体" w:hAnsi="宋体" w:cs="宋体"/>
                <w:bCs/>
                <w:color w:val="auto"/>
                <w:sz w:val="28"/>
                <w:szCs w:val="28"/>
              </w:rPr>
            </w:pPr>
            <w:r>
              <w:rPr>
                <w:rFonts w:hint="eastAsia" w:ascii="宋体" w:hAnsi="宋体" w:cs="宋体"/>
                <w:bCs/>
                <w:color w:val="auto"/>
                <w:sz w:val="28"/>
                <w:szCs w:val="28"/>
              </w:rPr>
              <w:t>姓    名</w:t>
            </w:r>
          </w:p>
        </w:tc>
        <w:tc>
          <w:tcPr>
            <w:tcW w:w="1965" w:type="dxa"/>
          </w:tcPr>
          <w:p w14:paraId="363DE3F1">
            <w:pPr>
              <w:spacing w:line="320" w:lineRule="exact"/>
              <w:rPr>
                <w:rFonts w:ascii="宋体" w:hAnsi="宋体" w:cs="宋体"/>
                <w:bCs/>
                <w:color w:val="auto"/>
                <w:sz w:val="28"/>
                <w:szCs w:val="28"/>
              </w:rPr>
            </w:pPr>
          </w:p>
        </w:tc>
        <w:tc>
          <w:tcPr>
            <w:tcW w:w="1336" w:type="dxa"/>
            <w:vAlign w:val="center"/>
          </w:tcPr>
          <w:p w14:paraId="11D45EB2">
            <w:pPr>
              <w:spacing w:line="320" w:lineRule="exact"/>
              <w:rPr>
                <w:rFonts w:ascii="宋体" w:hAnsi="宋体" w:cs="宋体"/>
                <w:bCs/>
                <w:color w:val="auto"/>
                <w:sz w:val="28"/>
                <w:szCs w:val="28"/>
              </w:rPr>
            </w:pPr>
            <w:r>
              <w:rPr>
                <w:rFonts w:hint="eastAsia" w:ascii="宋体" w:hAnsi="宋体" w:cs="宋体"/>
                <w:bCs/>
                <w:color w:val="auto"/>
                <w:sz w:val="28"/>
                <w:szCs w:val="28"/>
              </w:rPr>
              <w:t>性    别</w:t>
            </w:r>
          </w:p>
        </w:tc>
        <w:tc>
          <w:tcPr>
            <w:tcW w:w="2767" w:type="dxa"/>
          </w:tcPr>
          <w:p w14:paraId="597835A0">
            <w:pPr>
              <w:spacing w:line="320" w:lineRule="exact"/>
              <w:rPr>
                <w:rFonts w:ascii="宋体" w:hAnsi="宋体" w:cs="宋体"/>
                <w:bCs/>
                <w:color w:val="auto"/>
                <w:sz w:val="28"/>
                <w:szCs w:val="28"/>
              </w:rPr>
            </w:pPr>
          </w:p>
        </w:tc>
      </w:tr>
      <w:tr w14:paraId="4DD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21" w:type="dxa"/>
            <w:vMerge w:val="continue"/>
            <w:vAlign w:val="center"/>
          </w:tcPr>
          <w:p w14:paraId="51BF9731">
            <w:pPr>
              <w:spacing w:line="320" w:lineRule="exact"/>
              <w:rPr>
                <w:rFonts w:ascii="宋体" w:hAnsi="宋体" w:cs="宋体"/>
                <w:bCs/>
                <w:color w:val="auto"/>
                <w:sz w:val="28"/>
                <w:szCs w:val="28"/>
              </w:rPr>
            </w:pPr>
          </w:p>
        </w:tc>
        <w:tc>
          <w:tcPr>
            <w:tcW w:w="2470" w:type="dxa"/>
            <w:vAlign w:val="center"/>
          </w:tcPr>
          <w:p w14:paraId="2EF1D2C1">
            <w:pPr>
              <w:spacing w:line="320" w:lineRule="exact"/>
              <w:rPr>
                <w:rFonts w:ascii="宋体" w:hAnsi="宋体" w:cs="宋体"/>
                <w:bCs/>
                <w:color w:val="auto"/>
                <w:sz w:val="28"/>
                <w:szCs w:val="28"/>
              </w:rPr>
            </w:pPr>
            <w:r>
              <w:rPr>
                <w:rFonts w:hint="eastAsia" w:ascii="宋体" w:hAnsi="宋体" w:cs="宋体"/>
                <w:bCs/>
                <w:color w:val="auto"/>
                <w:sz w:val="28"/>
                <w:szCs w:val="28"/>
              </w:rPr>
              <w:t>职    务</w:t>
            </w:r>
          </w:p>
        </w:tc>
        <w:tc>
          <w:tcPr>
            <w:tcW w:w="1965" w:type="dxa"/>
          </w:tcPr>
          <w:p w14:paraId="138DDE76">
            <w:pPr>
              <w:spacing w:line="320" w:lineRule="exact"/>
              <w:rPr>
                <w:rFonts w:ascii="宋体" w:hAnsi="宋体" w:cs="宋体"/>
                <w:bCs/>
                <w:color w:val="auto"/>
                <w:sz w:val="28"/>
                <w:szCs w:val="28"/>
              </w:rPr>
            </w:pPr>
          </w:p>
        </w:tc>
        <w:tc>
          <w:tcPr>
            <w:tcW w:w="1336" w:type="dxa"/>
            <w:vAlign w:val="center"/>
          </w:tcPr>
          <w:p w14:paraId="27DA2594">
            <w:pPr>
              <w:spacing w:line="320" w:lineRule="exact"/>
              <w:rPr>
                <w:rFonts w:ascii="宋体" w:hAnsi="宋体" w:cs="宋体"/>
                <w:bCs/>
                <w:color w:val="auto"/>
                <w:sz w:val="28"/>
                <w:szCs w:val="28"/>
              </w:rPr>
            </w:pPr>
            <w:r>
              <w:rPr>
                <w:rFonts w:hint="eastAsia" w:ascii="宋体" w:hAnsi="宋体" w:cs="宋体"/>
                <w:bCs/>
                <w:color w:val="auto"/>
                <w:sz w:val="28"/>
                <w:szCs w:val="28"/>
              </w:rPr>
              <w:t>联系电话</w:t>
            </w:r>
          </w:p>
        </w:tc>
        <w:tc>
          <w:tcPr>
            <w:tcW w:w="2767" w:type="dxa"/>
          </w:tcPr>
          <w:p w14:paraId="247B3448">
            <w:pPr>
              <w:spacing w:line="320" w:lineRule="exact"/>
              <w:rPr>
                <w:rFonts w:ascii="宋体" w:hAnsi="宋体" w:cs="宋体"/>
                <w:bCs/>
                <w:color w:val="auto"/>
                <w:sz w:val="28"/>
                <w:szCs w:val="28"/>
              </w:rPr>
            </w:pPr>
          </w:p>
        </w:tc>
      </w:tr>
      <w:tr w14:paraId="43FA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3FE2DC5">
            <w:pPr>
              <w:spacing w:line="320" w:lineRule="exact"/>
              <w:rPr>
                <w:rFonts w:ascii="宋体" w:hAnsi="宋体" w:cs="宋体"/>
                <w:bCs/>
                <w:color w:val="auto"/>
                <w:sz w:val="28"/>
                <w:szCs w:val="28"/>
              </w:rPr>
            </w:pPr>
          </w:p>
        </w:tc>
        <w:tc>
          <w:tcPr>
            <w:tcW w:w="2470" w:type="dxa"/>
            <w:vAlign w:val="center"/>
          </w:tcPr>
          <w:p w14:paraId="3C5DF751">
            <w:pPr>
              <w:spacing w:line="320" w:lineRule="exact"/>
              <w:rPr>
                <w:rFonts w:ascii="宋体" w:hAnsi="宋体" w:cs="宋体"/>
                <w:bCs/>
                <w:color w:val="auto"/>
                <w:sz w:val="28"/>
                <w:szCs w:val="28"/>
              </w:rPr>
            </w:pPr>
            <w:r>
              <w:rPr>
                <w:rFonts w:hint="eastAsia" w:ascii="宋体" w:hAnsi="宋体" w:cs="宋体"/>
                <w:bCs/>
                <w:color w:val="auto"/>
                <w:sz w:val="28"/>
                <w:szCs w:val="28"/>
              </w:rPr>
              <w:t>传    真</w:t>
            </w:r>
          </w:p>
        </w:tc>
        <w:tc>
          <w:tcPr>
            <w:tcW w:w="6068" w:type="dxa"/>
            <w:gridSpan w:val="3"/>
          </w:tcPr>
          <w:p w14:paraId="3CF00C6D">
            <w:pPr>
              <w:spacing w:line="320" w:lineRule="exact"/>
              <w:rPr>
                <w:rFonts w:ascii="宋体" w:hAnsi="宋体" w:cs="宋体"/>
                <w:bCs/>
                <w:color w:val="auto"/>
                <w:sz w:val="28"/>
                <w:szCs w:val="28"/>
              </w:rPr>
            </w:pPr>
          </w:p>
        </w:tc>
      </w:tr>
      <w:tr w14:paraId="62D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1214781">
            <w:pPr>
              <w:spacing w:line="320" w:lineRule="exact"/>
              <w:rPr>
                <w:rFonts w:ascii="宋体" w:hAnsi="宋体" w:cs="宋体"/>
                <w:bCs/>
                <w:color w:val="auto"/>
                <w:sz w:val="28"/>
                <w:szCs w:val="28"/>
              </w:rPr>
            </w:pPr>
          </w:p>
        </w:tc>
        <w:tc>
          <w:tcPr>
            <w:tcW w:w="2470" w:type="dxa"/>
            <w:vAlign w:val="center"/>
          </w:tcPr>
          <w:p w14:paraId="558A46DF">
            <w:pPr>
              <w:spacing w:line="320" w:lineRule="exact"/>
              <w:rPr>
                <w:rFonts w:ascii="宋体" w:hAnsi="宋体" w:cs="宋体"/>
                <w:bCs/>
                <w:color w:val="auto"/>
                <w:sz w:val="28"/>
                <w:szCs w:val="28"/>
              </w:rPr>
            </w:pPr>
            <w:r>
              <w:rPr>
                <w:rFonts w:hint="eastAsia" w:ascii="宋体" w:hAnsi="宋体" w:cs="宋体"/>
                <w:bCs/>
                <w:color w:val="auto"/>
                <w:sz w:val="28"/>
                <w:szCs w:val="28"/>
              </w:rPr>
              <w:t>通讯地址</w:t>
            </w:r>
          </w:p>
        </w:tc>
        <w:tc>
          <w:tcPr>
            <w:tcW w:w="6068" w:type="dxa"/>
            <w:gridSpan w:val="3"/>
          </w:tcPr>
          <w:p w14:paraId="696A6D9B">
            <w:pPr>
              <w:spacing w:line="320" w:lineRule="exact"/>
              <w:rPr>
                <w:rFonts w:ascii="宋体" w:hAnsi="宋体" w:cs="宋体"/>
                <w:bCs/>
                <w:color w:val="auto"/>
                <w:sz w:val="28"/>
                <w:szCs w:val="28"/>
              </w:rPr>
            </w:pPr>
          </w:p>
        </w:tc>
      </w:tr>
      <w:tr w14:paraId="1CB2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4" w:hRule="atLeast"/>
          <w:jc w:val="center"/>
        </w:trPr>
        <w:tc>
          <w:tcPr>
            <w:tcW w:w="10159" w:type="dxa"/>
            <w:gridSpan w:val="5"/>
          </w:tcPr>
          <w:p w14:paraId="2F1C32B1">
            <w:pPr>
              <w:spacing w:line="320" w:lineRule="exact"/>
              <w:rPr>
                <w:rFonts w:ascii="宋体" w:hAnsi="宋体" w:cs="宋体"/>
                <w:bCs/>
                <w:color w:val="auto"/>
                <w:sz w:val="28"/>
                <w:szCs w:val="28"/>
              </w:rPr>
            </w:pPr>
          </w:p>
          <w:p w14:paraId="0AECCF5E">
            <w:pPr>
              <w:spacing w:line="320" w:lineRule="exact"/>
              <w:jc w:val="center"/>
              <w:rPr>
                <w:rFonts w:ascii="宋体" w:hAnsi="宋体" w:cs="宋体"/>
                <w:bCs/>
                <w:color w:val="auto"/>
                <w:sz w:val="28"/>
                <w:szCs w:val="28"/>
              </w:rPr>
            </w:pPr>
            <w:r>
              <w:rPr>
                <w:rFonts w:hint="eastAsia" w:ascii="宋体" w:hAnsi="宋体" w:cs="宋体"/>
                <w:bCs/>
                <w:color w:val="auto"/>
                <w:sz w:val="28"/>
                <w:szCs w:val="28"/>
              </w:rPr>
              <w:t>法定代表人身份证复印件</w:t>
            </w:r>
          </w:p>
          <w:p w14:paraId="3841422F">
            <w:pPr>
              <w:spacing w:line="320" w:lineRule="exact"/>
              <w:jc w:val="center"/>
              <w:rPr>
                <w:rFonts w:ascii="宋体" w:hAnsi="宋体" w:cs="宋体"/>
                <w:bCs/>
                <w:color w:val="auto"/>
                <w:sz w:val="28"/>
                <w:szCs w:val="28"/>
              </w:rPr>
            </w:pPr>
          </w:p>
          <w:p w14:paraId="193E7FC8">
            <w:pPr>
              <w:spacing w:line="320" w:lineRule="exact"/>
              <w:jc w:val="center"/>
              <w:rPr>
                <w:rFonts w:ascii="宋体" w:hAnsi="宋体" w:cs="宋体"/>
                <w:bCs/>
                <w:color w:val="auto"/>
                <w:sz w:val="28"/>
                <w:szCs w:val="28"/>
              </w:rPr>
            </w:pPr>
            <w:r>
              <w:rPr>
                <w:rFonts w:hint="eastAsia" w:ascii="宋体" w:hAnsi="宋体" w:cs="宋体"/>
                <w:bCs/>
                <w:color w:val="auto"/>
                <w:sz w:val="28"/>
                <w:szCs w:val="28"/>
              </w:rPr>
              <w:t>二代身份证正、反两面都需复印</w:t>
            </w:r>
          </w:p>
          <w:p w14:paraId="74F70705">
            <w:pPr>
              <w:spacing w:line="320" w:lineRule="exact"/>
              <w:jc w:val="center"/>
              <w:rPr>
                <w:rFonts w:ascii="宋体" w:hAnsi="宋体" w:cs="宋体"/>
                <w:bCs/>
                <w:color w:val="auto"/>
                <w:sz w:val="28"/>
                <w:szCs w:val="28"/>
              </w:rPr>
            </w:pPr>
          </w:p>
        </w:tc>
      </w:tr>
      <w:tr w14:paraId="5F8B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59" w:type="dxa"/>
            <w:gridSpan w:val="5"/>
            <w:vAlign w:val="center"/>
          </w:tcPr>
          <w:p w14:paraId="479A953D">
            <w:pPr>
              <w:spacing w:line="320" w:lineRule="exact"/>
              <w:rPr>
                <w:rFonts w:ascii="宋体" w:hAnsi="宋体" w:cs="宋体"/>
                <w:bCs/>
                <w:color w:val="auto"/>
                <w:sz w:val="28"/>
                <w:szCs w:val="28"/>
              </w:rPr>
            </w:pPr>
            <w:r>
              <w:rPr>
                <w:rFonts w:hint="eastAsia" w:ascii="宋体" w:hAnsi="宋体" w:cs="宋体"/>
                <w:bCs/>
                <w:color w:val="auto"/>
                <w:sz w:val="28"/>
                <w:szCs w:val="28"/>
              </w:rPr>
              <w:t>法定代表人签字或盖章：</w:t>
            </w:r>
          </w:p>
        </w:tc>
      </w:tr>
    </w:tbl>
    <w:p w14:paraId="384AAF68">
      <w:pPr>
        <w:spacing w:line="320" w:lineRule="exact"/>
        <w:ind w:leftChars="-404" w:hanging="848" w:hangingChars="303"/>
        <w:rPr>
          <w:rFonts w:ascii="宋体" w:hAnsi="宋体" w:cs="宋体"/>
          <w:bCs/>
          <w:color w:val="auto"/>
          <w:sz w:val="28"/>
          <w:szCs w:val="24"/>
        </w:rPr>
      </w:pPr>
    </w:p>
    <w:p w14:paraId="72D53034">
      <w:pPr>
        <w:spacing w:line="320" w:lineRule="exact"/>
        <w:ind w:left="-126" w:leftChars="-176" w:hanging="244" w:hangingChars="102"/>
        <w:rPr>
          <w:rFonts w:ascii="宋体" w:hAnsi="宋体" w:cs="宋体"/>
          <w:b/>
          <w:bCs/>
          <w:color w:val="auto"/>
          <w:sz w:val="24"/>
          <w:szCs w:val="24"/>
        </w:rPr>
      </w:pPr>
      <w:r>
        <w:rPr>
          <w:rFonts w:hint="eastAsia" w:ascii="宋体" w:hAnsi="宋体" w:cs="宋体"/>
          <w:bCs/>
          <w:color w:val="auto"/>
          <w:sz w:val="24"/>
          <w:szCs w:val="24"/>
          <w:lang w:eastAsia="zh-CN"/>
        </w:rPr>
        <w:t>供应商</w:t>
      </w:r>
      <w:r>
        <w:rPr>
          <w:rFonts w:hint="eastAsia" w:ascii="宋体" w:hAnsi="宋体" w:cs="宋体"/>
          <w:bCs/>
          <w:color w:val="auto"/>
          <w:sz w:val="24"/>
          <w:szCs w:val="24"/>
        </w:rPr>
        <w:t>名称：（单位公章）                         日 期：</w:t>
      </w:r>
      <w:bookmarkStart w:id="87" w:name="_Toc458437951"/>
    </w:p>
    <w:p w14:paraId="267DDDC1">
      <w:pPr>
        <w:spacing w:line="480" w:lineRule="exact"/>
        <w:ind w:left="210" w:leftChars="100"/>
        <w:jc w:val="center"/>
        <w:rPr>
          <w:rFonts w:ascii="宋体" w:hAnsi="宋体" w:cs="宋体"/>
          <w:b/>
          <w:bCs/>
          <w:color w:val="auto"/>
          <w:sz w:val="28"/>
          <w:szCs w:val="21"/>
        </w:rPr>
      </w:pPr>
    </w:p>
    <w:p w14:paraId="26432A7C">
      <w:pPr>
        <w:spacing w:line="480" w:lineRule="exact"/>
        <w:ind w:left="210" w:leftChars="100"/>
        <w:jc w:val="center"/>
        <w:rPr>
          <w:rFonts w:ascii="宋体" w:hAnsi="宋体" w:cs="宋体"/>
          <w:b/>
          <w:bCs/>
          <w:color w:val="auto"/>
          <w:sz w:val="28"/>
          <w:szCs w:val="21"/>
        </w:rPr>
      </w:pPr>
    </w:p>
    <w:p w14:paraId="1620F218">
      <w:pPr>
        <w:spacing w:line="480" w:lineRule="exact"/>
        <w:ind w:left="210" w:leftChars="100"/>
        <w:jc w:val="center"/>
        <w:rPr>
          <w:rFonts w:ascii="宋体" w:hAnsi="宋体" w:cs="宋体"/>
          <w:b/>
          <w:bCs/>
          <w:color w:val="auto"/>
          <w:sz w:val="28"/>
          <w:szCs w:val="21"/>
        </w:rPr>
      </w:pPr>
      <w:r>
        <w:rPr>
          <w:rFonts w:hint="eastAsia" w:ascii="宋体" w:hAnsi="宋体" w:cs="宋体"/>
          <w:b/>
          <w:bCs/>
          <w:color w:val="auto"/>
          <w:sz w:val="28"/>
          <w:szCs w:val="21"/>
          <w:lang w:val="en-US" w:eastAsia="zh-CN"/>
        </w:rPr>
        <w:t>6</w:t>
      </w:r>
      <w:r>
        <w:rPr>
          <w:rFonts w:hint="eastAsia" w:ascii="宋体" w:hAnsi="宋体" w:cs="宋体"/>
          <w:b/>
          <w:bCs/>
          <w:color w:val="auto"/>
          <w:sz w:val="28"/>
          <w:szCs w:val="21"/>
        </w:rPr>
        <w:t>-2、法定代表人授权书</w:t>
      </w:r>
    </w:p>
    <w:tbl>
      <w:tblPr>
        <w:tblStyle w:val="27"/>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2BF9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02DF6C26">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致：</w:t>
            </w:r>
            <w:r>
              <w:rPr>
                <w:rFonts w:hint="eastAsia" w:ascii="宋体" w:hAnsi="宋体" w:cs="宋体"/>
                <w:bCs/>
                <w:caps/>
                <w:color w:val="auto"/>
                <w:sz w:val="28"/>
                <w:szCs w:val="28"/>
                <w:lang w:eastAsia="zh-CN"/>
              </w:rPr>
              <w:t>万融国际项目管理有限公司</w:t>
            </w:r>
            <w:r>
              <w:rPr>
                <w:rFonts w:hint="eastAsia" w:ascii="宋体" w:hAnsi="宋体" w:cs="宋体"/>
                <w:bCs/>
                <w:caps/>
                <w:color w:val="auto"/>
                <w:sz w:val="28"/>
                <w:szCs w:val="28"/>
              </w:rPr>
              <w:t xml:space="preserve"> </w:t>
            </w:r>
          </w:p>
        </w:tc>
      </w:tr>
      <w:tr w14:paraId="4B96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F9F139B">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w:t>
            </w:r>
          </w:p>
          <w:p w14:paraId="19157F73">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权项</w:t>
            </w:r>
          </w:p>
          <w:p w14:paraId="57870B9D">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目与</w:t>
            </w:r>
          </w:p>
          <w:p w14:paraId="5F6C9954">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内容</w:t>
            </w:r>
          </w:p>
        </w:tc>
        <w:tc>
          <w:tcPr>
            <w:tcW w:w="1355" w:type="dxa"/>
          </w:tcPr>
          <w:p w14:paraId="12D61B1A">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项目名称</w:t>
            </w:r>
          </w:p>
        </w:tc>
        <w:tc>
          <w:tcPr>
            <w:tcW w:w="7138" w:type="dxa"/>
            <w:gridSpan w:val="5"/>
          </w:tcPr>
          <w:p w14:paraId="71CF0EF4">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48CB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41A8FB8">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tcPr>
          <w:p w14:paraId="58792CCA">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项目编号</w:t>
            </w:r>
          </w:p>
        </w:tc>
        <w:tc>
          <w:tcPr>
            <w:tcW w:w="7138" w:type="dxa"/>
            <w:gridSpan w:val="5"/>
          </w:tcPr>
          <w:p w14:paraId="27F34AA5">
            <w:pPr>
              <w:tabs>
                <w:tab w:val="right" w:leader="dot" w:pos="9022"/>
              </w:tabs>
              <w:autoSpaceDE w:val="0"/>
              <w:autoSpaceDN w:val="0"/>
              <w:adjustRightInd w:val="0"/>
              <w:spacing w:line="500" w:lineRule="exact"/>
              <w:ind w:firstLine="1400" w:firstLineChars="500"/>
              <w:jc w:val="left"/>
              <w:rPr>
                <w:rFonts w:ascii="宋体" w:hAnsi="宋体" w:cs="宋体"/>
                <w:bCs/>
                <w:caps/>
                <w:color w:val="auto"/>
                <w:sz w:val="28"/>
                <w:szCs w:val="28"/>
              </w:rPr>
            </w:pPr>
          </w:p>
        </w:tc>
      </w:tr>
      <w:tr w14:paraId="63B0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075FE3A">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004D8247">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授权范围</w:t>
            </w:r>
          </w:p>
        </w:tc>
        <w:tc>
          <w:tcPr>
            <w:tcW w:w="7138" w:type="dxa"/>
            <w:gridSpan w:val="5"/>
          </w:tcPr>
          <w:p w14:paraId="053BB8C2">
            <w:pPr>
              <w:tabs>
                <w:tab w:val="right" w:leader="dot" w:pos="9022"/>
              </w:tabs>
              <w:autoSpaceDE w:val="0"/>
              <w:autoSpaceDN w:val="0"/>
              <w:adjustRightInd w:val="0"/>
              <w:spacing w:line="400" w:lineRule="exact"/>
              <w:jc w:val="left"/>
              <w:rPr>
                <w:rFonts w:ascii="宋体" w:hAnsi="宋体" w:cs="宋体"/>
                <w:bCs/>
                <w:caps/>
                <w:color w:val="auto"/>
                <w:sz w:val="28"/>
                <w:szCs w:val="28"/>
              </w:rPr>
            </w:pPr>
            <w:r>
              <w:rPr>
                <w:rFonts w:hint="eastAsia" w:ascii="宋体" w:hAnsi="宋体" w:cs="宋体"/>
                <w:bCs/>
                <w:caps/>
                <w:color w:val="auto"/>
                <w:sz w:val="28"/>
                <w:szCs w:val="28"/>
              </w:rPr>
              <w:t>全权办理本次招标采购项目的投标、联系、洽谈、签约、执行等具体事务，签署全部有关文件、文书、协议及合同。</w:t>
            </w:r>
          </w:p>
        </w:tc>
      </w:tr>
      <w:tr w14:paraId="189E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CE99D1C">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tcPr>
          <w:p w14:paraId="4B1F7CC2">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法律责任</w:t>
            </w:r>
          </w:p>
        </w:tc>
        <w:tc>
          <w:tcPr>
            <w:tcW w:w="7138" w:type="dxa"/>
            <w:gridSpan w:val="5"/>
          </w:tcPr>
          <w:p w14:paraId="3DF79259">
            <w:pPr>
              <w:tabs>
                <w:tab w:val="right" w:leader="dot" w:pos="9022"/>
              </w:tabs>
              <w:autoSpaceDE w:val="0"/>
              <w:autoSpaceDN w:val="0"/>
              <w:adjustRightInd w:val="0"/>
              <w:spacing w:line="400" w:lineRule="exact"/>
              <w:jc w:val="left"/>
              <w:rPr>
                <w:rFonts w:ascii="宋体" w:hAnsi="宋体" w:cs="宋体"/>
                <w:bCs/>
                <w:caps/>
                <w:color w:val="auto"/>
                <w:sz w:val="28"/>
                <w:szCs w:val="28"/>
              </w:rPr>
            </w:pPr>
            <w:r>
              <w:rPr>
                <w:rFonts w:hint="eastAsia" w:ascii="宋体" w:hAnsi="宋体" w:cs="宋体"/>
                <w:bCs/>
                <w:caps/>
                <w:color w:val="auto"/>
                <w:sz w:val="28"/>
                <w:szCs w:val="28"/>
              </w:rPr>
              <w:t>本公司对被授权人在本项目中的签名承担全部法律责任。</w:t>
            </w:r>
          </w:p>
        </w:tc>
      </w:tr>
      <w:tr w14:paraId="4A3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188DC23">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388213E0">
            <w:pPr>
              <w:tabs>
                <w:tab w:val="right" w:leader="dot" w:pos="9022"/>
              </w:tabs>
              <w:autoSpaceDE w:val="0"/>
              <w:autoSpaceDN w:val="0"/>
              <w:adjustRightInd w:val="0"/>
              <w:spacing w:line="500" w:lineRule="exact"/>
              <w:rPr>
                <w:rFonts w:ascii="宋体" w:hAnsi="宋体" w:cs="宋体"/>
                <w:bCs/>
                <w:caps/>
                <w:color w:val="auto"/>
                <w:sz w:val="28"/>
                <w:szCs w:val="28"/>
              </w:rPr>
            </w:pPr>
            <w:r>
              <w:rPr>
                <w:rFonts w:hint="eastAsia" w:ascii="宋体" w:hAnsi="宋体" w:cs="宋体"/>
                <w:bCs/>
                <w:caps/>
                <w:color w:val="auto"/>
                <w:sz w:val="28"/>
                <w:szCs w:val="28"/>
              </w:rPr>
              <w:t>授权期限</w:t>
            </w:r>
          </w:p>
        </w:tc>
        <w:tc>
          <w:tcPr>
            <w:tcW w:w="7138" w:type="dxa"/>
            <w:gridSpan w:val="5"/>
            <w:vAlign w:val="center"/>
          </w:tcPr>
          <w:p w14:paraId="663AE718">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本授权书自开标之日起计算有效期为90日历日</w:t>
            </w:r>
          </w:p>
        </w:tc>
      </w:tr>
      <w:tr w14:paraId="376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8516D6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企业信息</w:t>
            </w:r>
          </w:p>
        </w:tc>
        <w:tc>
          <w:tcPr>
            <w:tcW w:w="2489" w:type="dxa"/>
            <w:gridSpan w:val="2"/>
          </w:tcPr>
          <w:p w14:paraId="0E5AC4A0">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 xml:space="preserve">企 业 名 称 </w:t>
            </w:r>
          </w:p>
        </w:tc>
        <w:tc>
          <w:tcPr>
            <w:tcW w:w="6004" w:type="dxa"/>
            <w:gridSpan w:val="4"/>
            <w:vAlign w:val="center"/>
          </w:tcPr>
          <w:p w14:paraId="25FE07BF">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0459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FA30CE">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2489" w:type="dxa"/>
            <w:gridSpan w:val="2"/>
          </w:tcPr>
          <w:p w14:paraId="354B4B6D">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法 定 地 址</w:t>
            </w:r>
          </w:p>
        </w:tc>
        <w:tc>
          <w:tcPr>
            <w:tcW w:w="6004" w:type="dxa"/>
            <w:gridSpan w:val="4"/>
            <w:vAlign w:val="center"/>
          </w:tcPr>
          <w:p w14:paraId="2C24BB81">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30F0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D56437">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2489" w:type="dxa"/>
            <w:gridSpan w:val="2"/>
          </w:tcPr>
          <w:p w14:paraId="4FB772E8">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营业执照注册证号</w:t>
            </w:r>
          </w:p>
        </w:tc>
        <w:tc>
          <w:tcPr>
            <w:tcW w:w="6004" w:type="dxa"/>
            <w:gridSpan w:val="4"/>
            <w:vAlign w:val="center"/>
          </w:tcPr>
          <w:p w14:paraId="78867B0B">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17DC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92F7EDD">
            <w:pPr>
              <w:tabs>
                <w:tab w:val="right" w:leader="dot" w:pos="9022"/>
              </w:tabs>
              <w:autoSpaceDE w:val="0"/>
              <w:autoSpaceDN w:val="0"/>
              <w:adjustRightInd w:val="0"/>
              <w:spacing w:line="500" w:lineRule="exact"/>
              <w:rPr>
                <w:rFonts w:ascii="宋体" w:hAnsi="宋体" w:cs="宋体"/>
                <w:bCs/>
                <w:caps/>
                <w:color w:val="auto"/>
                <w:sz w:val="28"/>
                <w:szCs w:val="28"/>
              </w:rPr>
            </w:pPr>
            <w:r>
              <w:rPr>
                <w:rFonts w:hint="eastAsia" w:ascii="宋体" w:hAnsi="宋体" w:cs="宋体"/>
                <w:bCs/>
                <w:caps/>
                <w:color w:val="auto"/>
                <w:sz w:val="28"/>
                <w:szCs w:val="28"/>
              </w:rPr>
              <w:t>法定代表人</w:t>
            </w:r>
          </w:p>
        </w:tc>
        <w:tc>
          <w:tcPr>
            <w:tcW w:w="1355" w:type="dxa"/>
            <w:vAlign w:val="center"/>
          </w:tcPr>
          <w:p w14:paraId="5741EF31">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姓名</w:t>
            </w:r>
          </w:p>
        </w:tc>
        <w:tc>
          <w:tcPr>
            <w:tcW w:w="2693" w:type="dxa"/>
            <w:gridSpan w:val="3"/>
            <w:vAlign w:val="center"/>
          </w:tcPr>
          <w:p w14:paraId="2E8CCF49">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c>
          <w:tcPr>
            <w:tcW w:w="1559" w:type="dxa"/>
            <w:vAlign w:val="center"/>
          </w:tcPr>
          <w:p w14:paraId="02F7A7C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性    别</w:t>
            </w:r>
          </w:p>
        </w:tc>
        <w:tc>
          <w:tcPr>
            <w:tcW w:w="2886" w:type="dxa"/>
            <w:vAlign w:val="center"/>
          </w:tcPr>
          <w:p w14:paraId="482F8BD7">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r>
      <w:tr w14:paraId="6671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7ABEA15C">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2B5F1837">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职务</w:t>
            </w:r>
          </w:p>
        </w:tc>
        <w:tc>
          <w:tcPr>
            <w:tcW w:w="2693" w:type="dxa"/>
            <w:gridSpan w:val="3"/>
            <w:vAlign w:val="center"/>
          </w:tcPr>
          <w:p w14:paraId="78436895">
            <w:pPr>
              <w:tabs>
                <w:tab w:val="right" w:leader="dot" w:pos="9022"/>
              </w:tabs>
              <w:autoSpaceDE w:val="0"/>
              <w:autoSpaceDN w:val="0"/>
              <w:adjustRightInd w:val="0"/>
              <w:spacing w:line="400" w:lineRule="exact"/>
              <w:jc w:val="center"/>
              <w:rPr>
                <w:rFonts w:ascii="宋体" w:hAnsi="宋体" w:cs="宋体"/>
                <w:bCs/>
                <w:caps/>
                <w:color w:val="auto"/>
                <w:sz w:val="28"/>
                <w:szCs w:val="28"/>
              </w:rPr>
            </w:pPr>
          </w:p>
        </w:tc>
        <w:tc>
          <w:tcPr>
            <w:tcW w:w="1559" w:type="dxa"/>
            <w:vAlign w:val="center"/>
          </w:tcPr>
          <w:p w14:paraId="470ECF44">
            <w:pPr>
              <w:tabs>
                <w:tab w:val="right" w:leader="dot" w:pos="9022"/>
              </w:tabs>
              <w:autoSpaceDE w:val="0"/>
              <w:autoSpaceDN w:val="0"/>
              <w:adjustRightInd w:val="0"/>
              <w:spacing w:line="400" w:lineRule="exact"/>
              <w:jc w:val="center"/>
              <w:rPr>
                <w:rFonts w:ascii="宋体" w:hAnsi="宋体" w:cs="宋体"/>
                <w:bCs/>
                <w:caps/>
                <w:color w:val="auto"/>
                <w:sz w:val="28"/>
                <w:szCs w:val="28"/>
              </w:rPr>
            </w:pPr>
            <w:r>
              <w:rPr>
                <w:rFonts w:hint="eastAsia" w:ascii="宋体" w:hAnsi="宋体" w:cs="宋体"/>
                <w:bCs/>
                <w:caps/>
                <w:color w:val="auto"/>
                <w:sz w:val="28"/>
                <w:szCs w:val="28"/>
              </w:rPr>
              <w:t>手机号码</w:t>
            </w:r>
          </w:p>
        </w:tc>
        <w:tc>
          <w:tcPr>
            <w:tcW w:w="2886" w:type="dxa"/>
            <w:vAlign w:val="center"/>
          </w:tcPr>
          <w:p w14:paraId="33D65D69">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5DC1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F1158C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被授权人</w:t>
            </w:r>
          </w:p>
        </w:tc>
        <w:tc>
          <w:tcPr>
            <w:tcW w:w="1355" w:type="dxa"/>
            <w:vAlign w:val="center"/>
          </w:tcPr>
          <w:p w14:paraId="4907C6DB">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姓名</w:t>
            </w:r>
          </w:p>
        </w:tc>
        <w:tc>
          <w:tcPr>
            <w:tcW w:w="2693" w:type="dxa"/>
            <w:gridSpan w:val="3"/>
            <w:vAlign w:val="center"/>
          </w:tcPr>
          <w:p w14:paraId="31270F07">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c>
          <w:tcPr>
            <w:tcW w:w="1559" w:type="dxa"/>
            <w:vAlign w:val="center"/>
          </w:tcPr>
          <w:p w14:paraId="5A2AC58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性    别</w:t>
            </w:r>
          </w:p>
        </w:tc>
        <w:tc>
          <w:tcPr>
            <w:tcW w:w="2886" w:type="dxa"/>
            <w:vAlign w:val="center"/>
          </w:tcPr>
          <w:p w14:paraId="767CF1E0">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r>
      <w:tr w14:paraId="4B51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A673A1F">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66E817CA">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职务</w:t>
            </w:r>
          </w:p>
        </w:tc>
        <w:tc>
          <w:tcPr>
            <w:tcW w:w="2693" w:type="dxa"/>
            <w:gridSpan w:val="3"/>
            <w:vAlign w:val="center"/>
          </w:tcPr>
          <w:p w14:paraId="0CAABE1F">
            <w:pPr>
              <w:tabs>
                <w:tab w:val="right" w:leader="dot" w:pos="9022"/>
              </w:tabs>
              <w:autoSpaceDE w:val="0"/>
              <w:autoSpaceDN w:val="0"/>
              <w:adjustRightInd w:val="0"/>
              <w:spacing w:line="400" w:lineRule="exact"/>
              <w:jc w:val="center"/>
              <w:rPr>
                <w:rFonts w:ascii="宋体" w:hAnsi="宋体" w:cs="宋体"/>
                <w:bCs/>
                <w:caps/>
                <w:color w:val="auto"/>
                <w:sz w:val="28"/>
                <w:szCs w:val="28"/>
              </w:rPr>
            </w:pPr>
          </w:p>
        </w:tc>
        <w:tc>
          <w:tcPr>
            <w:tcW w:w="1559" w:type="dxa"/>
            <w:vAlign w:val="center"/>
          </w:tcPr>
          <w:p w14:paraId="6CC97318">
            <w:pPr>
              <w:tabs>
                <w:tab w:val="right" w:leader="dot" w:pos="9022"/>
              </w:tabs>
              <w:autoSpaceDE w:val="0"/>
              <w:autoSpaceDN w:val="0"/>
              <w:adjustRightInd w:val="0"/>
              <w:spacing w:line="400" w:lineRule="exact"/>
              <w:jc w:val="center"/>
              <w:rPr>
                <w:rFonts w:ascii="宋体" w:hAnsi="宋体" w:cs="宋体"/>
                <w:bCs/>
                <w:caps/>
                <w:color w:val="auto"/>
                <w:sz w:val="28"/>
                <w:szCs w:val="28"/>
              </w:rPr>
            </w:pPr>
            <w:r>
              <w:rPr>
                <w:rFonts w:hint="eastAsia" w:ascii="宋体" w:hAnsi="宋体" w:cs="宋体"/>
                <w:bCs/>
                <w:caps/>
                <w:color w:val="auto"/>
                <w:sz w:val="28"/>
                <w:szCs w:val="28"/>
              </w:rPr>
              <w:t>手机号码</w:t>
            </w:r>
          </w:p>
        </w:tc>
        <w:tc>
          <w:tcPr>
            <w:tcW w:w="2886" w:type="dxa"/>
          </w:tcPr>
          <w:p w14:paraId="21578EC2">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2114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1FF71FA1">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通讯地址</w:t>
            </w:r>
          </w:p>
        </w:tc>
        <w:tc>
          <w:tcPr>
            <w:tcW w:w="8493" w:type="dxa"/>
            <w:gridSpan w:val="6"/>
          </w:tcPr>
          <w:p w14:paraId="4FDAE2A3">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69D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4899" w:type="dxa"/>
            <w:gridSpan w:val="4"/>
            <w:vAlign w:val="center"/>
          </w:tcPr>
          <w:p w14:paraId="50E8DF68">
            <w:pPr>
              <w:tabs>
                <w:tab w:val="right" w:leader="dot" w:pos="9022"/>
              </w:tabs>
              <w:autoSpaceDE w:val="0"/>
              <w:autoSpaceDN w:val="0"/>
              <w:adjustRightInd w:val="0"/>
              <w:spacing w:line="500" w:lineRule="exact"/>
              <w:rPr>
                <w:rFonts w:ascii="宋体" w:hAnsi="宋体" w:cs="宋体"/>
                <w:bCs/>
                <w:caps/>
                <w:color w:val="auto"/>
                <w:sz w:val="28"/>
                <w:szCs w:val="28"/>
              </w:rPr>
            </w:pPr>
          </w:p>
          <w:p w14:paraId="541399D0">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法定代表人身份证复印件</w:t>
            </w:r>
          </w:p>
          <w:p w14:paraId="5CDF23A6">
            <w:pPr>
              <w:tabs>
                <w:tab w:val="right" w:leader="dot" w:pos="9022"/>
              </w:tabs>
              <w:autoSpaceDE w:val="0"/>
              <w:autoSpaceDN w:val="0"/>
              <w:adjustRightInd w:val="0"/>
              <w:spacing w:line="500" w:lineRule="exact"/>
              <w:jc w:val="left"/>
              <w:rPr>
                <w:rFonts w:ascii="宋体" w:hAnsi="宋体" w:cs="宋体"/>
                <w:bCs/>
                <w:caps/>
                <w:color w:val="auto"/>
                <w:sz w:val="28"/>
                <w:szCs w:val="28"/>
              </w:rPr>
            </w:pPr>
          </w:p>
          <w:p w14:paraId="0D1B2595">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二代身份证正、反两面都需复印</w:t>
            </w:r>
          </w:p>
          <w:p w14:paraId="43A18456">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08643FA5">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5296" w:type="dxa"/>
            <w:gridSpan w:val="3"/>
            <w:vAlign w:val="center"/>
          </w:tcPr>
          <w:p w14:paraId="3EDEBA40">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4C3651F9">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被授权人身份证复印件</w:t>
            </w:r>
          </w:p>
          <w:p w14:paraId="3599F5F8">
            <w:pPr>
              <w:tabs>
                <w:tab w:val="right" w:leader="dot" w:pos="9022"/>
              </w:tabs>
              <w:autoSpaceDE w:val="0"/>
              <w:autoSpaceDN w:val="0"/>
              <w:adjustRightInd w:val="0"/>
              <w:spacing w:line="500" w:lineRule="exact"/>
              <w:jc w:val="left"/>
              <w:rPr>
                <w:rFonts w:ascii="宋体" w:hAnsi="宋体" w:cs="宋体"/>
                <w:bCs/>
                <w:caps/>
                <w:color w:val="auto"/>
                <w:sz w:val="28"/>
                <w:szCs w:val="28"/>
              </w:rPr>
            </w:pPr>
          </w:p>
          <w:p w14:paraId="7024FE48">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二代身份证正、反两面都需复印</w:t>
            </w:r>
          </w:p>
          <w:p w14:paraId="69251D4D">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564AB401">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3EE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vAlign w:val="center"/>
          </w:tcPr>
          <w:p w14:paraId="6E98E20D">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法定代表人及被授权人签字或盖章：</w:t>
            </w:r>
          </w:p>
        </w:tc>
      </w:tr>
    </w:tbl>
    <w:p w14:paraId="27B85EE3">
      <w:pPr>
        <w:spacing w:line="480" w:lineRule="exact"/>
        <w:ind w:left="-2" w:leftChars="-234" w:hanging="489" w:hangingChars="204"/>
        <w:rPr>
          <w:rFonts w:ascii="宋体" w:hAnsi="宋体" w:cs="宋体"/>
          <w:bCs/>
          <w:color w:val="auto"/>
          <w:sz w:val="24"/>
          <w:szCs w:val="21"/>
        </w:rPr>
      </w:pPr>
    </w:p>
    <w:p w14:paraId="136C0E7A">
      <w:pPr>
        <w:spacing w:line="480" w:lineRule="exact"/>
        <w:ind w:left="-3" w:leftChars="-177" w:hanging="369" w:hangingChars="154"/>
        <w:rPr>
          <w:rFonts w:ascii="宋体" w:hAnsi="宋体" w:cs="宋体"/>
          <w:bCs/>
          <w:color w:val="auto"/>
          <w:sz w:val="24"/>
          <w:szCs w:val="21"/>
        </w:rPr>
        <w:sectPr>
          <w:headerReference r:id="rId20" w:type="first"/>
          <w:footerReference r:id="rId22" w:type="first"/>
          <w:headerReference r:id="rId19" w:type="default"/>
          <w:footerReference r:id="rId21" w:type="default"/>
          <w:pgSz w:w="11907" w:h="16840"/>
          <w:pgMar w:top="1418" w:right="1134" w:bottom="1418" w:left="1304" w:header="851" w:footer="1021" w:gutter="0"/>
          <w:pgNumType w:fmt="decimal"/>
          <w:cols w:space="720" w:num="1"/>
          <w:titlePg/>
          <w:docGrid w:linePitch="312" w:charSpace="0"/>
        </w:sectPr>
      </w:pPr>
      <w:r>
        <w:rPr>
          <w:rFonts w:hint="eastAsia" w:ascii="宋体" w:hAnsi="宋体" w:cs="宋体"/>
          <w:bCs/>
          <w:color w:val="auto"/>
          <w:sz w:val="24"/>
          <w:szCs w:val="21"/>
          <w:lang w:eastAsia="zh-CN"/>
        </w:rPr>
        <w:t>供应商</w:t>
      </w:r>
      <w:r>
        <w:rPr>
          <w:rFonts w:hint="eastAsia" w:ascii="宋体" w:hAnsi="宋体" w:cs="宋体"/>
          <w:bCs/>
          <w:color w:val="auto"/>
          <w:sz w:val="24"/>
          <w:szCs w:val="21"/>
        </w:rPr>
        <w:t>名称：（单位公章）                             日 期：</w:t>
      </w:r>
    </w:p>
    <w:p w14:paraId="531E4B96">
      <w:pPr>
        <w:pStyle w:val="5"/>
        <w:spacing w:before="0" w:after="0" w:line="460" w:lineRule="exact"/>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.资格证明</w:t>
      </w:r>
      <w:bookmarkEnd w:id="87"/>
    </w:p>
    <w:p w14:paraId="357D6D58">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bookmarkStart w:id="88" w:name="_Toc458437953"/>
      <w:r>
        <w:rPr>
          <w:rFonts w:hint="eastAsia" w:ascii="宋体" w:hAnsi="宋体" w:cs="宋体"/>
          <w:b w:val="0"/>
          <w:bCs w:val="0"/>
          <w:color w:val="auto"/>
          <w:sz w:val="28"/>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76C22028">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2.供应商具有</w:t>
      </w:r>
      <w:r>
        <w:rPr>
          <w:rFonts w:hint="eastAsia" w:ascii="宋体" w:hAnsi="宋体" w:cs="宋体"/>
          <w:b w:val="0"/>
          <w:bCs w:val="0"/>
          <w:color w:val="auto"/>
          <w:sz w:val="28"/>
          <w:lang w:val="en-US" w:eastAsia="zh-CN"/>
        </w:rPr>
        <w:t>行政部门颁发的</w:t>
      </w:r>
      <w:r>
        <w:rPr>
          <w:rFonts w:hint="eastAsia" w:ascii="宋体" w:hAnsi="宋体" w:cs="宋体"/>
          <w:b w:val="0"/>
          <w:bCs w:val="0"/>
          <w:color w:val="auto"/>
          <w:sz w:val="28"/>
        </w:rPr>
        <w:t>城市生活垃圾经营性运输服务许可证；</w:t>
      </w:r>
    </w:p>
    <w:p w14:paraId="3D63A24B">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3.供应商提供法定代表人授权书及被授权人身份证，法定代表人直接投标只须提交其法人身份证明；</w:t>
      </w:r>
    </w:p>
    <w:p w14:paraId="40241271">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53E1BFFD">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099DC1FB">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6.税收缴纳证明：提供2023年年度至今连续已缴纳的</w:t>
      </w:r>
      <w:r>
        <w:rPr>
          <w:rFonts w:hint="eastAsia" w:ascii="宋体" w:hAnsi="宋体" w:cs="宋体"/>
          <w:b w:val="0"/>
          <w:bCs w:val="0"/>
          <w:color w:val="auto"/>
          <w:sz w:val="28"/>
          <w:lang w:val="en-US" w:eastAsia="zh-CN"/>
        </w:rPr>
        <w:t>六</w:t>
      </w:r>
      <w:r>
        <w:rPr>
          <w:rFonts w:hint="eastAsia" w:ascii="宋体" w:hAnsi="宋体" w:cs="宋体"/>
          <w:b w:val="0"/>
          <w:bCs w:val="0"/>
          <w:color w:val="auto"/>
          <w:sz w:val="28"/>
        </w:rPr>
        <w:t>个月的纳税证明或完税证明，依法免税的单位应提供相关证明材料；</w:t>
      </w:r>
    </w:p>
    <w:p w14:paraId="2898E0E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7.社会保障资金缴纳证明：提供2023年年度至今连续已缴纳的</w:t>
      </w:r>
      <w:r>
        <w:rPr>
          <w:rFonts w:hint="eastAsia" w:ascii="宋体" w:hAnsi="宋体" w:cs="宋体"/>
          <w:b w:val="0"/>
          <w:bCs w:val="0"/>
          <w:color w:val="auto"/>
          <w:sz w:val="28"/>
          <w:lang w:val="en-US" w:eastAsia="zh-CN"/>
        </w:rPr>
        <w:t>六</w:t>
      </w:r>
      <w:r>
        <w:rPr>
          <w:rFonts w:hint="eastAsia" w:ascii="宋体" w:hAnsi="宋体" w:cs="宋体"/>
          <w:b w:val="0"/>
          <w:bCs w:val="0"/>
          <w:color w:val="auto"/>
          <w:sz w:val="28"/>
        </w:rPr>
        <w:t>个月的社会保障资金缴存单据或社保机构开具的社会保险参保缴费情况证明，依法不需要缴纳社会保障资金的单位应提供相关证明材料；</w:t>
      </w:r>
    </w:p>
    <w:p w14:paraId="4944A4A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8.书面声明：参加本次政府采购活动前三年内在经营活动中没有重大违纪，以及未被列入失信被执行人、重大税收违法案件当事人名单、政府采购严重违法失信行为记录名单的书面声明；</w:t>
      </w:r>
    </w:p>
    <w:p w14:paraId="793C7D5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9.本项目专门面向中小企业采购（符合财库[2020]46号规定的供应商应提供中小企业声明函）；</w:t>
      </w:r>
    </w:p>
    <w:p w14:paraId="4B9EE87C">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10.投标保证金缴纳凭证；</w:t>
      </w:r>
    </w:p>
    <w:p w14:paraId="163A6EA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11.本项目不接受联合体投标。</w:t>
      </w:r>
    </w:p>
    <w:p w14:paraId="659CD24C">
      <w:pPr>
        <w:pStyle w:val="5"/>
        <w:spacing w:line="460" w:lineRule="exact"/>
        <w:rPr>
          <w:rFonts w:ascii="宋体" w:hAnsi="宋体" w:cs="宋体"/>
          <w:color w:val="auto"/>
          <w:sz w:val="28"/>
        </w:rPr>
      </w:pPr>
      <w:r>
        <w:rPr>
          <w:rFonts w:hint="eastAsia" w:ascii="宋体" w:hAnsi="宋体" w:cs="宋体"/>
          <w:color w:val="auto"/>
          <w:sz w:val="28"/>
          <w:lang w:val="en-US" w:eastAsia="zh-CN"/>
        </w:rPr>
        <w:t>8</w:t>
      </w:r>
      <w:r>
        <w:rPr>
          <w:rFonts w:hint="eastAsia" w:ascii="宋体" w:hAnsi="宋体" w:cs="宋体"/>
          <w:color w:val="auto"/>
          <w:sz w:val="28"/>
        </w:rPr>
        <w:t>.</w:t>
      </w:r>
      <w:bookmarkEnd w:id="88"/>
      <w:r>
        <w:rPr>
          <w:rFonts w:hint="eastAsia" w:ascii="宋体" w:hAnsi="宋体" w:cs="宋体"/>
          <w:color w:val="auto"/>
          <w:sz w:val="28"/>
          <w:szCs w:val="28"/>
          <w:lang w:val="en-US" w:eastAsia="zh-CN"/>
        </w:rPr>
        <w:t>技术部分</w:t>
      </w:r>
      <w:r>
        <w:rPr>
          <w:rFonts w:hint="eastAsia" w:ascii="宋体" w:hAnsi="宋体" w:cs="宋体"/>
          <w:color w:val="auto"/>
          <w:sz w:val="28"/>
        </w:rPr>
        <w:t>（格式自拟）</w:t>
      </w:r>
    </w:p>
    <w:p w14:paraId="5ED9E667">
      <w:pPr>
        <w:spacing w:line="460" w:lineRule="exact"/>
        <w:rPr>
          <w:rFonts w:ascii="宋体" w:hAnsi="宋体" w:cs="宋体"/>
          <w:color w:val="auto"/>
        </w:rPr>
      </w:pPr>
    </w:p>
    <w:p w14:paraId="2B91B878">
      <w:pPr>
        <w:spacing w:line="460" w:lineRule="exact"/>
        <w:rPr>
          <w:rFonts w:ascii="宋体" w:hAnsi="宋体" w:cs="宋体"/>
          <w:color w:val="auto"/>
        </w:rPr>
      </w:pPr>
    </w:p>
    <w:p w14:paraId="446737AC">
      <w:pPr>
        <w:spacing w:line="460" w:lineRule="exact"/>
        <w:rPr>
          <w:rFonts w:ascii="宋体" w:hAnsi="宋体" w:cs="宋体"/>
          <w:color w:val="auto"/>
        </w:rPr>
      </w:pPr>
    </w:p>
    <w:p w14:paraId="560D7187">
      <w:pPr>
        <w:pStyle w:val="5"/>
        <w:spacing w:line="460" w:lineRule="exact"/>
        <w:rPr>
          <w:rFonts w:hint="eastAsia" w:ascii="宋体" w:hAnsi="宋体" w:cs="宋体"/>
          <w:color w:val="auto"/>
          <w:sz w:val="28"/>
          <w:szCs w:val="28"/>
        </w:rPr>
        <w:sectPr>
          <w:pgSz w:w="11907" w:h="16840"/>
          <w:pgMar w:top="1418" w:right="1134" w:bottom="1418" w:left="1304" w:header="851" w:footer="1021" w:gutter="0"/>
          <w:pgNumType w:fmt="decimal"/>
          <w:cols w:space="720" w:num="1"/>
          <w:titlePg/>
          <w:docGrid w:linePitch="312" w:charSpace="0"/>
        </w:sectPr>
      </w:pPr>
      <w:bookmarkStart w:id="89" w:name="_Toc458437954"/>
    </w:p>
    <w:bookmarkEnd w:id="89"/>
    <w:p w14:paraId="0DEB6605">
      <w:pPr>
        <w:pStyle w:val="5"/>
        <w:spacing w:line="460" w:lineRule="exact"/>
        <w:rPr>
          <w:rFonts w:ascii="宋体" w:hAnsi="宋体" w:cs="宋体"/>
          <w:color w:val="auto"/>
          <w:sz w:val="28"/>
          <w:szCs w:val="28"/>
        </w:rPr>
      </w:pPr>
      <w:r>
        <w:rPr>
          <w:rFonts w:hint="eastAsia" w:ascii="宋体" w:hAnsi="宋体" w:cs="宋体"/>
          <w:color w:val="auto"/>
          <w:sz w:val="28"/>
          <w:szCs w:val="28"/>
          <w:lang w:val="en-US" w:eastAsia="zh-CN"/>
        </w:rPr>
        <w:t>9.类似</w:t>
      </w:r>
      <w:r>
        <w:rPr>
          <w:rFonts w:hint="eastAsia" w:ascii="宋体" w:hAnsi="宋体" w:cs="宋体"/>
          <w:color w:val="auto"/>
          <w:sz w:val="28"/>
          <w:szCs w:val="28"/>
        </w:rPr>
        <w:t>业绩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6575"/>
      </w:tblGrid>
      <w:tr w14:paraId="03DD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2386" w:type="dxa"/>
            <w:noWrap w:val="0"/>
            <w:vAlign w:val="center"/>
          </w:tcPr>
          <w:p w14:paraId="53CC6E0C">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575" w:type="dxa"/>
            <w:noWrap w:val="0"/>
            <w:vAlign w:val="top"/>
          </w:tcPr>
          <w:p w14:paraId="12AA4817">
            <w:pPr>
              <w:topLinePunct/>
              <w:adjustRightInd w:val="0"/>
              <w:spacing w:line="440" w:lineRule="exact"/>
              <w:textAlignment w:val="baseline"/>
              <w:rPr>
                <w:rFonts w:hint="eastAsia" w:ascii="宋体" w:hAnsi="宋体" w:eastAsia="宋体" w:cs="宋体"/>
                <w:color w:val="auto"/>
                <w:sz w:val="24"/>
                <w:szCs w:val="24"/>
                <w:highlight w:val="black"/>
              </w:rPr>
            </w:pPr>
          </w:p>
        </w:tc>
      </w:tr>
      <w:tr w14:paraId="15E7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86" w:type="dxa"/>
            <w:noWrap w:val="0"/>
            <w:vAlign w:val="center"/>
          </w:tcPr>
          <w:p w14:paraId="5F87255F">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575" w:type="dxa"/>
            <w:noWrap w:val="0"/>
            <w:vAlign w:val="top"/>
          </w:tcPr>
          <w:p w14:paraId="0820736C">
            <w:pPr>
              <w:topLinePunct/>
              <w:adjustRightInd w:val="0"/>
              <w:spacing w:line="440" w:lineRule="exact"/>
              <w:textAlignment w:val="baseline"/>
              <w:rPr>
                <w:rFonts w:hint="eastAsia" w:ascii="宋体" w:hAnsi="宋体" w:eastAsia="宋体" w:cs="宋体"/>
                <w:color w:val="auto"/>
                <w:sz w:val="24"/>
                <w:szCs w:val="24"/>
              </w:rPr>
            </w:pPr>
          </w:p>
        </w:tc>
      </w:tr>
      <w:tr w14:paraId="2A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noWrap w:val="0"/>
            <w:vAlign w:val="center"/>
          </w:tcPr>
          <w:p w14:paraId="47B0F557">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p>
        </w:tc>
        <w:tc>
          <w:tcPr>
            <w:tcW w:w="6575" w:type="dxa"/>
            <w:noWrap w:val="0"/>
            <w:vAlign w:val="top"/>
          </w:tcPr>
          <w:p w14:paraId="1BD0137E">
            <w:pPr>
              <w:topLinePunct/>
              <w:adjustRightInd w:val="0"/>
              <w:spacing w:line="440" w:lineRule="exact"/>
              <w:textAlignment w:val="baseline"/>
              <w:rPr>
                <w:rFonts w:hint="eastAsia" w:ascii="宋体" w:hAnsi="宋体" w:eastAsia="宋体" w:cs="宋体"/>
                <w:color w:val="auto"/>
                <w:sz w:val="24"/>
                <w:szCs w:val="24"/>
              </w:rPr>
            </w:pPr>
          </w:p>
        </w:tc>
      </w:tr>
      <w:tr w14:paraId="0FC9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noWrap w:val="0"/>
            <w:vAlign w:val="center"/>
          </w:tcPr>
          <w:p w14:paraId="632463ED">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采购人地址</w:t>
            </w:r>
          </w:p>
        </w:tc>
        <w:tc>
          <w:tcPr>
            <w:tcW w:w="6575" w:type="dxa"/>
            <w:noWrap w:val="0"/>
            <w:vAlign w:val="top"/>
          </w:tcPr>
          <w:p w14:paraId="24D8BC69">
            <w:pPr>
              <w:topLinePunct/>
              <w:adjustRightInd w:val="0"/>
              <w:spacing w:line="440" w:lineRule="exact"/>
              <w:textAlignment w:val="baseline"/>
              <w:rPr>
                <w:rFonts w:hint="eastAsia" w:ascii="宋体" w:hAnsi="宋体" w:eastAsia="宋体" w:cs="宋体"/>
                <w:color w:val="auto"/>
                <w:sz w:val="24"/>
                <w:szCs w:val="24"/>
              </w:rPr>
            </w:pPr>
          </w:p>
        </w:tc>
      </w:tr>
      <w:tr w14:paraId="335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86" w:type="dxa"/>
            <w:noWrap w:val="0"/>
            <w:vAlign w:val="center"/>
          </w:tcPr>
          <w:p w14:paraId="5900058F">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采购人电话</w:t>
            </w:r>
          </w:p>
        </w:tc>
        <w:tc>
          <w:tcPr>
            <w:tcW w:w="6575" w:type="dxa"/>
            <w:noWrap w:val="0"/>
            <w:vAlign w:val="top"/>
          </w:tcPr>
          <w:p w14:paraId="76D85185">
            <w:pPr>
              <w:topLinePunct/>
              <w:adjustRightInd w:val="0"/>
              <w:spacing w:line="440" w:lineRule="exact"/>
              <w:textAlignment w:val="baseline"/>
              <w:rPr>
                <w:rFonts w:hint="eastAsia" w:ascii="宋体" w:hAnsi="宋体" w:eastAsia="宋体" w:cs="宋体"/>
                <w:color w:val="auto"/>
                <w:sz w:val="24"/>
                <w:szCs w:val="24"/>
              </w:rPr>
            </w:pPr>
          </w:p>
        </w:tc>
      </w:tr>
      <w:tr w14:paraId="1C2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86" w:type="dxa"/>
            <w:noWrap w:val="0"/>
            <w:vAlign w:val="center"/>
          </w:tcPr>
          <w:p w14:paraId="0575813C">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6575" w:type="dxa"/>
            <w:noWrap w:val="0"/>
            <w:vAlign w:val="top"/>
          </w:tcPr>
          <w:p w14:paraId="3FB8757B">
            <w:pPr>
              <w:topLinePunct/>
              <w:adjustRightInd w:val="0"/>
              <w:spacing w:line="440" w:lineRule="exact"/>
              <w:textAlignment w:val="baseline"/>
              <w:rPr>
                <w:rFonts w:hint="eastAsia" w:ascii="宋体" w:hAnsi="宋体" w:eastAsia="宋体" w:cs="宋体"/>
                <w:color w:val="auto"/>
                <w:sz w:val="24"/>
                <w:szCs w:val="24"/>
              </w:rPr>
            </w:pPr>
          </w:p>
        </w:tc>
      </w:tr>
      <w:tr w14:paraId="4690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6" w:type="dxa"/>
            <w:noWrap w:val="0"/>
            <w:vAlign w:val="center"/>
          </w:tcPr>
          <w:p w14:paraId="1679B658">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承担的工作</w:t>
            </w:r>
          </w:p>
        </w:tc>
        <w:tc>
          <w:tcPr>
            <w:tcW w:w="6575" w:type="dxa"/>
            <w:noWrap w:val="0"/>
            <w:vAlign w:val="top"/>
          </w:tcPr>
          <w:p w14:paraId="0FCD4695">
            <w:pPr>
              <w:topLinePunct/>
              <w:adjustRightInd w:val="0"/>
              <w:spacing w:line="440" w:lineRule="exact"/>
              <w:textAlignment w:val="baseline"/>
              <w:rPr>
                <w:rFonts w:hint="eastAsia" w:ascii="宋体" w:hAnsi="宋体" w:eastAsia="宋体" w:cs="宋体"/>
                <w:color w:val="auto"/>
                <w:sz w:val="24"/>
                <w:szCs w:val="24"/>
              </w:rPr>
            </w:pPr>
          </w:p>
        </w:tc>
      </w:tr>
      <w:tr w14:paraId="3C6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386" w:type="dxa"/>
            <w:noWrap w:val="0"/>
            <w:vAlign w:val="center"/>
          </w:tcPr>
          <w:p w14:paraId="19800023">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6575" w:type="dxa"/>
            <w:noWrap w:val="0"/>
            <w:vAlign w:val="top"/>
          </w:tcPr>
          <w:p w14:paraId="64A79472">
            <w:pPr>
              <w:topLinePunct/>
              <w:adjustRightInd w:val="0"/>
              <w:spacing w:line="440" w:lineRule="exact"/>
              <w:textAlignment w:val="baseline"/>
              <w:rPr>
                <w:rFonts w:hint="eastAsia" w:ascii="宋体" w:hAnsi="宋体" w:eastAsia="宋体" w:cs="宋体"/>
                <w:color w:val="auto"/>
                <w:sz w:val="24"/>
                <w:szCs w:val="24"/>
              </w:rPr>
            </w:pPr>
          </w:p>
        </w:tc>
      </w:tr>
      <w:tr w14:paraId="46ED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2386" w:type="dxa"/>
            <w:noWrap w:val="0"/>
            <w:vAlign w:val="center"/>
          </w:tcPr>
          <w:p w14:paraId="61914769">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575" w:type="dxa"/>
            <w:noWrap w:val="0"/>
            <w:vAlign w:val="top"/>
          </w:tcPr>
          <w:p w14:paraId="27A975F7">
            <w:pPr>
              <w:topLinePunct/>
              <w:adjustRightInd w:val="0"/>
              <w:spacing w:line="440" w:lineRule="exact"/>
              <w:textAlignment w:val="baseline"/>
              <w:rPr>
                <w:rFonts w:hint="eastAsia" w:ascii="宋体" w:hAnsi="宋体" w:eastAsia="宋体" w:cs="宋体"/>
                <w:color w:val="auto"/>
                <w:sz w:val="24"/>
                <w:szCs w:val="24"/>
              </w:rPr>
            </w:pPr>
          </w:p>
        </w:tc>
      </w:tr>
      <w:tr w14:paraId="243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386" w:type="dxa"/>
            <w:noWrap w:val="0"/>
            <w:vAlign w:val="center"/>
          </w:tcPr>
          <w:p w14:paraId="7C8B983A">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575" w:type="dxa"/>
            <w:noWrap w:val="0"/>
            <w:vAlign w:val="top"/>
          </w:tcPr>
          <w:p w14:paraId="25F14426">
            <w:pPr>
              <w:topLinePunct/>
              <w:adjustRightInd w:val="0"/>
              <w:spacing w:line="440" w:lineRule="exact"/>
              <w:textAlignment w:val="baseline"/>
              <w:rPr>
                <w:rFonts w:hint="eastAsia" w:ascii="宋体" w:hAnsi="宋体" w:eastAsia="宋体" w:cs="宋体"/>
                <w:color w:val="auto"/>
                <w:sz w:val="24"/>
                <w:szCs w:val="24"/>
              </w:rPr>
            </w:pPr>
          </w:p>
          <w:p w14:paraId="42550F8E">
            <w:pPr>
              <w:topLinePunct/>
              <w:adjustRightInd w:val="0"/>
              <w:spacing w:line="440" w:lineRule="exact"/>
              <w:textAlignment w:val="baseline"/>
              <w:rPr>
                <w:rFonts w:hint="eastAsia" w:ascii="宋体" w:hAnsi="宋体" w:eastAsia="宋体" w:cs="宋体"/>
                <w:color w:val="auto"/>
                <w:sz w:val="24"/>
                <w:szCs w:val="24"/>
              </w:rPr>
            </w:pPr>
          </w:p>
          <w:p w14:paraId="5FED98F8">
            <w:pPr>
              <w:topLinePunct/>
              <w:adjustRightInd w:val="0"/>
              <w:spacing w:line="440" w:lineRule="exact"/>
              <w:textAlignment w:val="baseline"/>
              <w:rPr>
                <w:rFonts w:hint="eastAsia" w:ascii="宋体" w:hAnsi="宋体" w:eastAsia="宋体" w:cs="宋体"/>
                <w:color w:val="auto"/>
                <w:sz w:val="24"/>
                <w:szCs w:val="24"/>
              </w:rPr>
            </w:pPr>
          </w:p>
        </w:tc>
      </w:tr>
      <w:tr w14:paraId="301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6" w:type="dxa"/>
            <w:noWrap w:val="0"/>
            <w:vAlign w:val="center"/>
          </w:tcPr>
          <w:p w14:paraId="48A2E640">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575" w:type="dxa"/>
            <w:noWrap w:val="0"/>
            <w:vAlign w:val="top"/>
          </w:tcPr>
          <w:p w14:paraId="0FDD2F3B">
            <w:pPr>
              <w:topLinePunct/>
              <w:adjustRightInd w:val="0"/>
              <w:spacing w:line="440" w:lineRule="exact"/>
              <w:textAlignment w:val="baseline"/>
              <w:rPr>
                <w:rFonts w:hint="eastAsia" w:ascii="宋体" w:hAnsi="宋体" w:eastAsia="宋体" w:cs="宋体"/>
                <w:color w:val="auto"/>
                <w:sz w:val="24"/>
                <w:szCs w:val="24"/>
              </w:rPr>
            </w:pPr>
          </w:p>
        </w:tc>
      </w:tr>
    </w:tbl>
    <w:p w14:paraId="61E0CC14">
      <w:pPr>
        <w:rPr>
          <w:rFonts w:ascii="宋体" w:hAnsi="宋体" w:cs="宋体"/>
          <w:color w:val="auto"/>
        </w:rPr>
      </w:pPr>
    </w:p>
    <w:p w14:paraId="4F8274FA">
      <w:pPr>
        <w:rPr>
          <w:rFonts w:ascii="宋体" w:hAnsi="宋体" w:cs="宋体"/>
          <w:color w:val="auto"/>
        </w:rPr>
      </w:pPr>
    </w:p>
    <w:p w14:paraId="041898FE">
      <w:pPr>
        <w:rPr>
          <w:rFonts w:ascii="宋体" w:hAnsi="宋体" w:cs="宋体"/>
          <w:color w:val="auto"/>
        </w:rPr>
      </w:pPr>
    </w:p>
    <w:p w14:paraId="3B837F81">
      <w:pPr>
        <w:rPr>
          <w:rFonts w:ascii="宋体" w:hAnsi="宋体" w:cs="宋体"/>
          <w:color w:val="auto"/>
        </w:rPr>
      </w:pPr>
    </w:p>
    <w:p w14:paraId="2AC33A5F">
      <w:pPr>
        <w:rPr>
          <w:rFonts w:ascii="宋体" w:hAnsi="宋体" w:cs="宋体"/>
          <w:color w:val="auto"/>
        </w:rPr>
      </w:pPr>
    </w:p>
    <w:p w14:paraId="01CCBD9A">
      <w:pPr>
        <w:rPr>
          <w:rFonts w:ascii="宋体" w:hAnsi="宋体" w:cs="宋体"/>
          <w:color w:val="auto"/>
        </w:rPr>
      </w:pPr>
    </w:p>
    <w:p w14:paraId="07B4AAC0">
      <w:pPr>
        <w:pStyle w:val="5"/>
        <w:spacing w:line="460" w:lineRule="exact"/>
        <w:rPr>
          <w:rFonts w:ascii="宋体" w:hAnsi="宋体" w:cs="宋体"/>
          <w:color w:val="auto"/>
        </w:rPr>
      </w:pPr>
      <w:r>
        <w:rPr>
          <w:rFonts w:hint="eastAsia" w:ascii="宋体" w:hAnsi="宋体" w:cs="宋体"/>
          <w:color w:val="auto"/>
          <w:sz w:val="28"/>
          <w:szCs w:val="28"/>
        </w:rPr>
        <w:br w:type="page"/>
      </w:r>
      <w:r>
        <w:rPr>
          <w:rFonts w:hint="eastAsia" w:ascii="宋体" w:hAnsi="宋体" w:cs="宋体"/>
          <w:color w:val="auto"/>
          <w:sz w:val="28"/>
          <w:szCs w:val="28"/>
        </w:rPr>
        <w:t>1</w:t>
      </w:r>
      <w:r>
        <w:rPr>
          <w:rFonts w:hint="eastAsia" w:ascii="宋体" w:hAnsi="宋体" w:cs="宋体"/>
          <w:color w:val="auto"/>
          <w:sz w:val="28"/>
          <w:szCs w:val="28"/>
          <w:lang w:val="en-US" w:eastAsia="zh-CN"/>
        </w:rPr>
        <w:t>0</w:t>
      </w:r>
      <w:r>
        <w:rPr>
          <w:rFonts w:hint="eastAsia" w:ascii="宋体" w:hAnsi="宋体" w:cs="宋体"/>
          <w:color w:val="auto"/>
        </w:rPr>
        <w:t>.</w:t>
      </w:r>
      <w:r>
        <w:rPr>
          <w:rFonts w:hint="eastAsia" w:ascii="宋体" w:hAnsi="宋体" w:cs="宋体"/>
          <w:color w:val="auto"/>
          <w:sz w:val="28"/>
        </w:rPr>
        <w:t>投标声明书</w:t>
      </w:r>
    </w:p>
    <w:p w14:paraId="13E2B096">
      <w:pPr>
        <w:pStyle w:val="68"/>
        <w:spacing w:line="500" w:lineRule="exact"/>
        <w:ind w:firstLine="198" w:firstLineChars="71"/>
        <w:rPr>
          <w:rFonts w:ascii="宋体" w:hAnsi="宋体" w:cs="宋体"/>
          <w:color w:val="auto"/>
          <w:szCs w:val="28"/>
        </w:rPr>
      </w:pPr>
      <w:r>
        <w:rPr>
          <w:rFonts w:hint="eastAsia" w:ascii="宋体" w:hAnsi="宋体" w:cs="宋体"/>
          <w:color w:val="auto"/>
          <w:szCs w:val="28"/>
        </w:rPr>
        <w:t>致：</w:t>
      </w:r>
      <w:r>
        <w:rPr>
          <w:rFonts w:hint="eastAsia" w:ascii="宋体" w:hAnsi="宋体" w:cs="宋体"/>
          <w:color w:val="auto"/>
          <w:szCs w:val="28"/>
          <w:lang w:eastAsia="zh-CN"/>
        </w:rPr>
        <w:t>万融国际项目管理有限公司</w:t>
      </w:r>
      <w:r>
        <w:rPr>
          <w:rFonts w:hint="eastAsia" w:ascii="宋体" w:hAnsi="宋体" w:cs="宋体"/>
          <w:color w:val="auto"/>
          <w:szCs w:val="28"/>
        </w:rPr>
        <w:t xml:space="preserve"> </w:t>
      </w:r>
    </w:p>
    <w:p w14:paraId="0860707F">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我公司</w:t>
      </w:r>
      <w:r>
        <w:rPr>
          <w:rFonts w:hint="eastAsia" w:ascii="宋体" w:hAnsi="宋体" w:cs="宋体"/>
          <w:color w:val="auto"/>
          <w:szCs w:val="28"/>
          <w:u w:val="single"/>
        </w:rPr>
        <w:t xml:space="preserve">       （</w:t>
      </w:r>
      <w:r>
        <w:rPr>
          <w:rFonts w:hint="eastAsia" w:ascii="宋体" w:hAnsi="宋体" w:cs="宋体"/>
          <w:color w:val="auto"/>
          <w:szCs w:val="28"/>
          <w:u w:val="single"/>
          <w:lang w:eastAsia="zh-CN"/>
        </w:rPr>
        <w:t>供应商</w:t>
      </w:r>
      <w:r>
        <w:rPr>
          <w:rFonts w:hint="eastAsia" w:ascii="宋体" w:hAnsi="宋体" w:cs="宋体"/>
          <w:color w:val="auto"/>
          <w:szCs w:val="28"/>
          <w:u w:val="single"/>
        </w:rPr>
        <w:t xml:space="preserve">名称）       </w:t>
      </w:r>
      <w:r>
        <w:rPr>
          <w:rFonts w:hint="eastAsia" w:ascii="宋体" w:hAnsi="宋体" w:cs="宋体"/>
          <w:color w:val="auto"/>
          <w:szCs w:val="28"/>
        </w:rPr>
        <w:t>，就参加</w:t>
      </w:r>
      <w:r>
        <w:rPr>
          <w:rFonts w:hint="eastAsia" w:ascii="宋体" w:hAnsi="宋体" w:cs="宋体"/>
          <w:color w:val="auto"/>
          <w:szCs w:val="28"/>
          <w:u w:val="single"/>
        </w:rPr>
        <w:t xml:space="preserve">      （采购项目名称）    </w:t>
      </w:r>
      <w:r>
        <w:rPr>
          <w:rFonts w:hint="eastAsia" w:ascii="宋体" w:hAnsi="宋体" w:cs="宋体"/>
          <w:color w:val="auto"/>
          <w:szCs w:val="28"/>
        </w:rPr>
        <w:t>（项目编号：）投标事宜，在此郑重声明：</w:t>
      </w:r>
    </w:p>
    <w:p w14:paraId="1AF6920C">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1、我公司所提交的投标文件全部真实有效；</w:t>
      </w:r>
    </w:p>
    <w:p w14:paraId="0510DBA8">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2、我公司近3年来无因安全事故、质量事故、投标违规等不良记录被政府有关部门处罚期内的情形存在；</w:t>
      </w:r>
    </w:p>
    <w:p w14:paraId="261F629C">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3、我公司近3年来无违规违法经营受到责令停产（或停止经营）、吊销生产许可证（或经营许可证）、较大数额罚款等行政处罚的情形存在；</w:t>
      </w:r>
    </w:p>
    <w:p w14:paraId="0963D96E">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4、我公司无企业财产被查封、冻结或处于破产状态或严重亏损状态等情形存在；</w:t>
      </w:r>
    </w:p>
    <w:p w14:paraId="4FD877CF">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5、我公司承诺在投标过程中，保证不与其他单位围标、串标，不出让投标资格，不采取不正当手段诋毁、排挤其他</w:t>
      </w:r>
      <w:r>
        <w:rPr>
          <w:rFonts w:hint="eastAsia" w:ascii="宋体" w:hAnsi="宋体" w:cs="宋体"/>
          <w:color w:val="auto"/>
          <w:szCs w:val="28"/>
          <w:lang w:eastAsia="zh-CN"/>
        </w:rPr>
        <w:t>供应商</w:t>
      </w:r>
      <w:r>
        <w:rPr>
          <w:rFonts w:hint="eastAsia" w:ascii="宋体" w:hAnsi="宋体" w:cs="宋体"/>
          <w:color w:val="auto"/>
          <w:szCs w:val="28"/>
        </w:rPr>
        <w:t>，不向采购代理机构、评标委员会成员行贿。</w:t>
      </w:r>
    </w:p>
    <w:p w14:paraId="5C8CD269">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以上声明若违反，一经查实，本公司愿意接受政府有关部门的相应处罚，并愿意承担由此带来的法律后果。</w:t>
      </w:r>
    </w:p>
    <w:p w14:paraId="633200C1">
      <w:pPr>
        <w:pStyle w:val="68"/>
        <w:spacing w:line="500" w:lineRule="exact"/>
        <w:ind w:firstLine="618" w:firstLineChars="221"/>
        <w:rPr>
          <w:rFonts w:ascii="宋体" w:hAnsi="宋体" w:cs="宋体"/>
          <w:color w:val="auto"/>
          <w:szCs w:val="28"/>
        </w:rPr>
      </w:pPr>
    </w:p>
    <w:p w14:paraId="3E53F53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特此声明！</w:t>
      </w:r>
    </w:p>
    <w:p w14:paraId="6BDE56B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声  明  人：（</w:t>
      </w:r>
      <w:r>
        <w:rPr>
          <w:rFonts w:hint="eastAsia" w:ascii="宋体" w:hAnsi="宋体" w:cs="宋体"/>
          <w:color w:val="auto"/>
          <w:szCs w:val="28"/>
          <w:lang w:eastAsia="zh-CN"/>
        </w:rPr>
        <w:t>供应商</w:t>
      </w:r>
      <w:r>
        <w:rPr>
          <w:rFonts w:hint="eastAsia" w:ascii="宋体" w:hAnsi="宋体" w:cs="宋体"/>
          <w:color w:val="auto"/>
          <w:szCs w:val="28"/>
        </w:rPr>
        <w:t>名称、公章）</w:t>
      </w:r>
    </w:p>
    <w:p w14:paraId="330CF27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法定代表人或被授权人：（签字或盖章）</w:t>
      </w:r>
    </w:p>
    <w:p w14:paraId="48FE4808">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日      期：</w:t>
      </w:r>
    </w:p>
    <w:p w14:paraId="0A8566CB">
      <w:pPr>
        <w:pStyle w:val="68"/>
        <w:spacing w:line="500" w:lineRule="exact"/>
        <w:ind w:firstLine="198" w:firstLineChars="71"/>
        <w:rPr>
          <w:rFonts w:ascii="宋体" w:hAnsi="宋体" w:cs="宋体"/>
          <w:color w:val="auto"/>
          <w:szCs w:val="28"/>
        </w:rPr>
      </w:pPr>
    </w:p>
    <w:p w14:paraId="44F3534E">
      <w:pPr>
        <w:pStyle w:val="68"/>
        <w:spacing w:line="500" w:lineRule="exact"/>
        <w:ind w:firstLine="198" w:firstLineChars="71"/>
        <w:rPr>
          <w:rFonts w:ascii="宋体" w:hAnsi="宋体" w:cs="宋体"/>
          <w:color w:val="auto"/>
          <w:szCs w:val="28"/>
        </w:rPr>
      </w:pPr>
    </w:p>
    <w:p w14:paraId="0F71F1B3">
      <w:pPr>
        <w:rPr>
          <w:rFonts w:ascii="宋体" w:hAnsi="宋体" w:cs="宋体"/>
          <w:color w:val="auto"/>
        </w:rPr>
      </w:pPr>
    </w:p>
    <w:p w14:paraId="3881EAF0">
      <w:pPr>
        <w:pStyle w:val="5"/>
        <w:spacing w:line="460" w:lineRule="exact"/>
        <w:rPr>
          <w:rFonts w:ascii="宋体" w:hAnsi="宋体" w:cs="宋体"/>
          <w:color w:val="auto"/>
          <w:sz w:val="28"/>
          <w:szCs w:val="28"/>
        </w:rPr>
        <w:sectPr>
          <w:pgSz w:w="11907" w:h="16840"/>
          <w:pgMar w:top="1418" w:right="1134" w:bottom="1418" w:left="1304" w:header="851" w:footer="1021" w:gutter="0"/>
          <w:pgNumType w:fmt="decimal"/>
          <w:cols w:space="720" w:num="1"/>
          <w:titlePg/>
          <w:docGrid w:linePitch="312" w:charSpace="0"/>
        </w:sectPr>
      </w:pPr>
    </w:p>
    <w:p w14:paraId="3198B345">
      <w:pPr>
        <w:pStyle w:val="5"/>
        <w:spacing w:line="460" w:lineRule="exac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.供应商参加政府采购活动的承诺书（格式） </w:t>
      </w:r>
    </w:p>
    <w:p w14:paraId="1F2D5937">
      <w:pPr>
        <w:widowControl/>
        <w:spacing w:line="480" w:lineRule="exact"/>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lang w:val="en-US" w:eastAsia="zh-CN"/>
        </w:rPr>
        <w:t>1.</w:t>
      </w:r>
      <w:r>
        <w:rPr>
          <w:rFonts w:hint="eastAsia" w:ascii="宋体" w:hAnsi="宋体" w:cs="宋体"/>
          <w:b/>
          <w:bCs/>
          <w:color w:val="auto"/>
          <w:kern w:val="0"/>
          <w:sz w:val="28"/>
          <w:szCs w:val="28"/>
        </w:rPr>
        <w:t>陕西省政府采购</w:t>
      </w:r>
      <w:r>
        <w:rPr>
          <w:rFonts w:hint="eastAsia" w:ascii="宋体" w:hAnsi="宋体" w:cs="宋体"/>
          <w:b/>
          <w:bCs/>
          <w:color w:val="auto"/>
          <w:kern w:val="0"/>
          <w:sz w:val="28"/>
          <w:szCs w:val="28"/>
          <w:lang w:eastAsia="zh-CN"/>
        </w:rPr>
        <w:t>供应商</w:t>
      </w:r>
    </w:p>
    <w:p w14:paraId="619738E5">
      <w:pPr>
        <w:widowControl/>
        <w:spacing w:line="48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拒绝政府采购领域商业贿赂承诺书</w:t>
      </w:r>
    </w:p>
    <w:p w14:paraId="5412A84D">
      <w:pPr>
        <w:widowControl/>
        <w:spacing w:line="240" w:lineRule="exact"/>
        <w:ind w:firstLine="420" w:firstLineChars="200"/>
        <w:jc w:val="left"/>
        <w:rPr>
          <w:rFonts w:ascii="宋体" w:hAnsi="宋体" w:cs="宋体"/>
          <w:color w:val="auto"/>
          <w:kern w:val="0"/>
        </w:rPr>
      </w:pPr>
    </w:p>
    <w:p w14:paraId="7898CFB8">
      <w:pPr>
        <w:widowControl/>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为响应党中央、国务院关于治理政府采购领域商业贿赂行为的号召，我单位在此庄严承诺：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1、在参与政府采购活动中遵纪守法、诚信经营、公平竞标。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2、不向采购人、采购代理机构和政府采购评审专家进行任何形式的商业贿赂以谋取交易机会。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3、不向政府采购代理机构和采购人提供虚假资质文件或采用虚假应标方式参与政府采购市场竞争并谋取中标、成交。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4、不采取“围标、陪标”等商业欺诈手段获得政府采购定单。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5、不采取不正当手段低毁、排挤其他</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 xml:space="preserve">。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6、不在提供商品和服务时“偷梁换柱、以次充好”损害的合法权益。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7、不与采购人、采购代理机构、政府采购评审专家或其它</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 xml:space="preserve">恶意串通，进行质疑和投诉，维护政府采购市场秩序。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8、尊重和接受政府采购监督管理部门的监督和政府采购代理机构招标要求，承担因违约行为给采购人造成的损失。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9、不发生其他有悖于政府采购公开、公平、公正和诚信原则的行为。 </w:t>
      </w:r>
      <w:r>
        <w:rPr>
          <w:rFonts w:hint="eastAsia" w:ascii="宋体" w:hAnsi="宋体" w:cs="宋体"/>
          <w:color w:val="auto"/>
          <w:kern w:val="0"/>
          <w:sz w:val="28"/>
          <w:szCs w:val="28"/>
        </w:rPr>
        <w:br w:type="textWrapping"/>
      </w:r>
      <w:r>
        <w:rPr>
          <w:rFonts w:hint="eastAsia" w:ascii="宋体" w:hAnsi="宋体" w:cs="宋体"/>
          <w:color w:val="auto"/>
          <w:kern w:val="0"/>
          <w:sz w:val="28"/>
          <w:szCs w:val="28"/>
        </w:rPr>
        <w:br w:type="textWrapping"/>
      </w:r>
      <w:r>
        <w:rPr>
          <w:rFonts w:hint="eastAsia" w:ascii="宋体" w:hAnsi="宋体" w:cs="宋体"/>
          <w:color w:val="auto"/>
          <w:kern w:val="0"/>
          <w:sz w:val="28"/>
          <w:szCs w:val="28"/>
        </w:rPr>
        <w:t>承诺单位：</w:t>
      </w:r>
      <w:r>
        <w:rPr>
          <w:rFonts w:hint="eastAsia" w:ascii="宋体" w:hAnsi="宋体" w:cs="宋体"/>
          <w:color w:val="auto"/>
          <w:kern w:val="0"/>
          <w:sz w:val="28"/>
          <w:szCs w:val="28"/>
          <w:u w:val="single"/>
        </w:rPr>
        <w:t>　　                 　</w:t>
      </w:r>
      <w:r>
        <w:rPr>
          <w:rFonts w:hint="eastAsia" w:ascii="宋体" w:hAnsi="宋体" w:cs="宋体"/>
          <w:color w:val="auto"/>
          <w:kern w:val="0"/>
          <w:sz w:val="28"/>
          <w:szCs w:val="28"/>
        </w:rPr>
        <w:t xml:space="preserve">（盖章）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全权代表：</w:t>
      </w:r>
      <w:r>
        <w:rPr>
          <w:rFonts w:hint="eastAsia" w:ascii="宋体" w:hAnsi="宋体" w:cs="宋体"/>
          <w:color w:val="auto"/>
          <w:kern w:val="0"/>
          <w:sz w:val="28"/>
          <w:szCs w:val="28"/>
          <w:u w:val="single"/>
        </w:rPr>
        <w:t>　　　　　     　　　　</w:t>
      </w:r>
      <w:r>
        <w:rPr>
          <w:rFonts w:hint="eastAsia" w:ascii="宋体" w:hAnsi="宋体" w:cs="宋体"/>
          <w:color w:val="auto"/>
          <w:kern w:val="0"/>
          <w:sz w:val="28"/>
          <w:szCs w:val="28"/>
        </w:rPr>
        <w:t xml:space="preserve">（签字） </w:t>
      </w:r>
    </w:p>
    <w:p w14:paraId="029B6219">
      <w:pPr>
        <w:widowControl/>
        <w:spacing w:line="520" w:lineRule="exact"/>
        <w:ind w:firstLine="140" w:firstLineChars="50"/>
        <w:rPr>
          <w:rFonts w:ascii="宋体" w:hAnsi="宋体" w:cs="宋体"/>
          <w:color w:val="auto"/>
          <w:kern w:val="0"/>
          <w:sz w:val="28"/>
          <w:szCs w:val="28"/>
          <w:u w:val="single"/>
        </w:rPr>
      </w:pPr>
      <w:r>
        <w:rPr>
          <w:rFonts w:hint="eastAsia" w:ascii="宋体" w:hAnsi="宋体" w:cs="宋体"/>
          <w:color w:val="auto"/>
          <w:kern w:val="0"/>
          <w:sz w:val="28"/>
          <w:szCs w:val="28"/>
        </w:rPr>
        <w:t>地　　址：</w:t>
      </w:r>
    </w:p>
    <w:p w14:paraId="3DA1E395">
      <w:pPr>
        <w:widowControl/>
        <w:spacing w:line="520" w:lineRule="exact"/>
        <w:ind w:left="105" w:leftChars="50"/>
        <w:rPr>
          <w:rFonts w:ascii="宋体" w:hAnsi="宋体" w:cs="宋体"/>
          <w:color w:val="auto"/>
          <w:kern w:val="0"/>
          <w:sz w:val="28"/>
          <w:szCs w:val="28"/>
          <w:u w:val="single"/>
        </w:rPr>
      </w:pPr>
      <w:r>
        <w:rPr>
          <w:rFonts w:hint="eastAsia" w:ascii="宋体" w:hAnsi="宋体" w:cs="宋体"/>
          <w:color w:val="auto"/>
          <w:kern w:val="0"/>
          <w:sz w:val="28"/>
          <w:szCs w:val="28"/>
        </w:rPr>
        <w:t>邮    编：</w:t>
      </w:r>
    </w:p>
    <w:p w14:paraId="28475EDD">
      <w:pPr>
        <w:widowControl/>
        <w:spacing w:line="520" w:lineRule="exact"/>
        <w:ind w:left="105" w:leftChars="50"/>
        <w:rPr>
          <w:rFonts w:ascii="宋体" w:hAnsi="宋体" w:cs="宋体"/>
          <w:color w:val="auto"/>
          <w:kern w:val="0"/>
          <w:sz w:val="28"/>
          <w:szCs w:val="28"/>
        </w:rPr>
      </w:pPr>
      <w:r>
        <w:rPr>
          <w:rFonts w:hint="eastAsia" w:ascii="宋体" w:hAnsi="宋体" w:cs="宋体"/>
          <w:color w:val="auto"/>
          <w:kern w:val="0"/>
          <w:sz w:val="28"/>
          <w:szCs w:val="28"/>
        </w:rPr>
        <w:t xml:space="preserve">电　　话： </w:t>
      </w:r>
    </w:p>
    <w:p w14:paraId="7EE23D8C">
      <w:pPr>
        <w:widowControl/>
        <w:spacing w:line="440" w:lineRule="exact"/>
        <w:ind w:firstLine="560" w:firstLineChars="200"/>
        <w:rPr>
          <w:rFonts w:ascii="宋体" w:hAnsi="宋体" w:cs="宋体"/>
          <w:color w:val="auto"/>
          <w:kern w:val="0"/>
          <w:sz w:val="28"/>
          <w:szCs w:val="28"/>
        </w:rPr>
      </w:pPr>
    </w:p>
    <w:p w14:paraId="34A765AE">
      <w:pPr>
        <w:spacing w:line="340" w:lineRule="exact"/>
        <w:ind w:firstLine="5740" w:firstLineChars="2050"/>
        <w:rPr>
          <w:rFonts w:hint="eastAsia" w:ascii="宋体" w:hAnsi="宋体" w:cs="宋体"/>
          <w:color w:val="auto"/>
          <w:kern w:val="0"/>
          <w:sz w:val="28"/>
          <w:szCs w:val="28"/>
        </w:rPr>
      </w:pPr>
      <w:r>
        <w:rPr>
          <w:rFonts w:hint="eastAsia" w:ascii="宋体" w:hAnsi="宋体" w:cs="宋体"/>
          <w:color w:val="auto"/>
          <w:kern w:val="0"/>
          <w:sz w:val="28"/>
          <w:szCs w:val="28"/>
        </w:rPr>
        <w:t>年　　月　　日</w:t>
      </w:r>
    </w:p>
    <w:p w14:paraId="7A53F498">
      <w:pPr>
        <w:pStyle w:val="13"/>
        <w:rPr>
          <w:rFonts w:hint="eastAsia" w:ascii="宋体" w:hAnsi="宋体" w:cs="宋体"/>
          <w:color w:val="auto"/>
          <w:kern w:val="0"/>
          <w:sz w:val="28"/>
          <w:szCs w:val="28"/>
        </w:rPr>
      </w:pPr>
    </w:p>
    <w:p w14:paraId="06CD93FD">
      <w:pPr>
        <w:rPr>
          <w:rFonts w:hint="eastAsia" w:ascii="宋体" w:hAnsi="宋体" w:cs="宋体"/>
          <w:color w:val="auto"/>
          <w:kern w:val="0"/>
          <w:sz w:val="28"/>
          <w:szCs w:val="28"/>
        </w:rPr>
      </w:pPr>
    </w:p>
    <w:p w14:paraId="56DA937F">
      <w:pPr>
        <w:rPr>
          <w:rFonts w:hint="eastAsia" w:ascii="宋体" w:hAnsi="宋体" w:cs="宋体"/>
          <w:color w:val="auto"/>
          <w:kern w:val="0"/>
          <w:sz w:val="28"/>
          <w:szCs w:val="28"/>
        </w:rPr>
      </w:pPr>
    </w:p>
    <w:p w14:paraId="0DEBEB39">
      <w:pPr>
        <w:pStyle w:val="6"/>
        <w:spacing w:line="240" w:lineRule="auto"/>
        <w:jc w:val="center"/>
        <w:rPr>
          <w:rFonts w:hint="eastAsia" w:ascii="宋体" w:hAnsi="宋体" w:eastAsia="宋体" w:cs="宋体"/>
          <w:color w:val="auto"/>
        </w:rPr>
      </w:pPr>
      <w:r>
        <w:rPr>
          <w:rFonts w:hint="eastAsia" w:ascii="宋体" w:hAnsi="宋体" w:eastAsia="宋体" w:cs="宋体"/>
          <w:color w:val="auto"/>
        </w:rPr>
        <w:t>2.宝鸡市政府采购供应商诚信承诺书</w:t>
      </w:r>
    </w:p>
    <w:p w14:paraId="69D7E5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u w:val="single"/>
        </w:rPr>
        <w:t xml:space="preserve"> （采购人或采购代理机构名称）</w:t>
      </w:r>
    </w:p>
    <w:p w14:paraId="591C155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统一社会信用代码为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的我方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（供应商名称）自愿参加贵单位组织的编号为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（采购项目编号）的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（采购项目名称）的政府采购活动，我方已知悉并理解本项目采购文件的各项要求。为贯彻公开、公平、公正和诚实信用的政府采购原则，共同维护宝鸡市政府采购市场良好秩序，我方郑重声明和承诺如下：</w:t>
      </w:r>
    </w:p>
    <w:p w14:paraId="5247FC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一、在参加本次政府采购活动中严格遵守《中</w:t>
      </w:r>
      <w:r>
        <w:rPr>
          <w:rFonts w:hint="eastAsia" w:ascii="宋体" w:hAnsi="宋体" w:eastAsia="宋体" w:cs="宋体"/>
          <w:color w:val="auto"/>
          <w:sz w:val="28"/>
          <w:szCs w:val="28"/>
          <w:lang w:val="en-US" w:eastAsia="zh-CN"/>
        </w:rPr>
        <w:t>华</w:t>
      </w:r>
      <w:r>
        <w:rPr>
          <w:rFonts w:hint="eastAsia" w:ascii="宋体" w:hAnsi="宋体" w:eastAsia="宋体" w:cs="宋体"/>
          <w:color w:val="auto"/>
          <w:sz w:val="28"/>
          <w:szCs w:val="28"/>
        </w:rPr>
        <w:t>人民共和国政府采购法》等法律、法规、规章及宝鸡市有关规定。</w:t>
      </w:r>
    </w:p>
    <w:p w14:paraId="3A43E4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二、我方郑重声明，在参加本次政府采购活动前三年内，无因违法经营受到刑事处罚或者责令停产停业、吊销许可证或者执照、较大数额罚款等重大违法记录。</w:t>
      </w:r>
    </w:p>
    <w:p w14:paraId="6A1E022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我方同时声明，在参加本次政府采购活动前，未被列入失信被执行人、</w:t>
      </w:r>
      <w:r>
        <w:rPr>
          <w:rFonts w:hint="eastAsia" w:ascii="宋体" w:hAnsi="宋体" w:eastAsia="宋体" w:cs="宋体"/>
          <w:color w:val="auto"/>
          <w:sz w:val="28"/>
          <w:szCs w:val="28"/>
          <w:lang w:eastAsia="zh-CN"/>
        </w:rPr>
        <w:t>重大税收违法失信主体</w:t>
      </w:r>
      <w:r>
        <w:rPr>
          <w:rFonts w:hint="eastAsia" w:ascii="宋体" w:hAnsi="宋体" w:eastAsia="宋体" w:cs="宋体"/>
          <w:color w:val="auto"/>
          <w:sz w:val="28"/>
          <w:szCs w:val="28"/>
        </w:rPr>
        <w:t>、政府采购严重违法失信行为记录名单。</w:t>
      </w:r>
    </w:p>
    <w:p w14:paraId="63205E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我方对以上声明的真实性负责，接受采购人、采购代理机构根据相关政策规定进行的信用记录查询。如发现以上声明不实，我方承担相应后果。</w:t>
      </w:r>
    </w:p>
    <w:p w14:paraId="20E12C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三、我方郑重承诺，在参加本次政府采购活动中：</w:t>
      </w:r>
    </w:p>
    <w:p w14:paraId="416D72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（1）不向采购人、采购代理机构和评审专家提供任何形式的商业贿赂或者提供其他不正当利益。对索取或接受商业贿赂的单位和个人，及时向财政部门和监察机关举报；</w:t>
      </w:r>
    </w:p>
    <w:p w14:paraId="3553F4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（2）不与其它供应商串通采取围标、陪标等商业欺诈手段谋取中标（成交）；</w:t>
      </w:r>
    </w:p>
    <w:p w14:paraId="4DEE8A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（3）不出借或借用资质；</w:t>
      </w:r>
    </w:p>
    <w:p w14:paraId="6F8805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（4）不与采购人、采购代理机构、评审专家恶意串通；</w:t>
      </w:r>
    </w:p>
    <w:p w14:paraId="5D7526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（5）不采取不正当手段诋毁、排挤其他供应商；</w:t>
      </w:r>
    </w:p>
    <w:p w14:paraId="668D46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（6）不以虚假材料谋取中标（成交）；</w:t>
      </w:r>
    </w:p>
    <w:p w14:paraId="3D5D1E1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（7）不以低于成本价或恶意低价竞争；</w:t>
      </w:r>
    </w:p>
    <w:p w14:paraId="0DC880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（8）不与采购人在招标采购过程中进行协商磋商；</w:t>
      </w:r>
    </w:p>
    <w:p w14:paraId="7EAA9A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（9）中标或者成交后不得提供假冒伪劣产品；</w:t>
      </w:r>
    </w:p>
    <w:p w14:paraId="394027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（10）中标或者成交后非因不可抗力不得变更投标（响应）文件中承诺的项目管理实施人员；</w:t>
      </w:r>
    </w:p>
    <w:p w14:paraId="5FEE9A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（11）中标或者成交后无正当理由不得拒不与采购人签订政</w:t>
      </w:r>
    </w:p>
    <w:p w14:paraId="4F8CE7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府采购合同；</w:t>
      </w:r>
    </w:p>
    <w:p w14:paraId="1EED3A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（12）不得有未按照采购文件确定的事项与采购人签订政府采购合同，或者与采购人另行订立背离合同实质性内容协议的行为；</w:t>
      </w:r>
    </w:p>
    <w:p w14:paraId="75E1BB6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（13）不转包或违法分包政府采购合同，不擅自变更、中止或者终止政府采购合同；</w:t>
      </w:r>
    </w:p>
    <w:p w14:paraId="615006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（14）不捏造事实、提供虚假材料或者以非法手段取得证明材料进行质疑、投诉；</w:t>
      </w:r>
    </w:p>
    <w:p w14:paraId="3C26AB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（15）不得有拒绝有关部门监督检查或者提供虚假情况的行为；</w:t>
      </w:r>
    </w:p>
    <w:p w14:paraId="624DC3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（16）不得有其他违反国家法律法规和规章要求的违法犯罪或者失信行为。</w:t>
      </w:r>
    </w:p>
    <w:p w14:paraId="7A3F13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四、如有违反以上声明或者承诺之一情形的，我方知悉并接受采购人、采购代理机构和政府采购监督管理部门等政府职能部门将采取以下一种或几种方式追究我方责任：</w:t>
      </w:r>
    </w:p>
    <w:p w14:paraId="0214EE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1、投标（响应）无效；</w:t>
      </w:r>
    </w:p>
    <w:p w14:paraId="5963F7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2、不予退还投标保证金或者履约保证金；</w:t>
      </w:r>
    </w:p>
    <w:p w14:paraId="32F6663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3、约谈法人代表或者主要负责人，责令整改；</w:t>
      </w:r>
    </w:p>
    <w:p w14:paraId="4E8278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4、中标（成交）无效；</w:t>
      </w:r>
    </w:p>
    <w:p w14:paraId="186F70F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5、处以采购金额千分之五以上千分之十以下的罚款，列入不良行为记录名单，在一至三年内禁止参加政府采购活动；</w:t>
      </w:r>
    </w:p>
    <w:p w14:paraId="53B2FD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6、没收违法得所得；</w:t>
      </w:r>
    </w:p>
    <w:p w14:paraId="20DDBF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7、吊销营业执照；</w:t>
      </w:r>
    </w:p>
    <w:p w14:paraId="797BC2E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8、政府相关部门的联合惩戒措施；</w:t>
      </w:r>
    </w:p>
    <w:p w14:paraId="3069B06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9、追究民事责任；</w:t>
      </w:r>
    </w:p>
    <w:p w14:paraId="02787A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10、追究刑事责任；</w:t>
      </w:r>
    </w:p>
    <w:p w14:paraId="466DC1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11、法律法规规定的其他处理处罚措施。</w:t>
      </w:r>
    </w:p>
    <w:p w14:paraId="6F5FF3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（公章）</w:t>
      </w:r>
    </w:p>
    <w:p w14:paraId="39B85F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w:t>
      </w:r>
      <w:r>
        <w:rPr>
          <w:rFonts w:hint="eastAsia" w:ascii="宋体" w:hAnsi="宋体" w:eastAsia="宋体" w:cs="宋体"/>
          <w:color w:val="auto"/>
          <w:sz w:val="28"/>
          <w:szCs w:val="28"/>
          <w:lang w:val="en-US" w:eastAsia="zh-CN"/>
        </w:rPr>
        <w:t>授权代理人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kern w:val="0"/>
          <w:sz w:val="28"/>
          <w:szCs w:val="28"/>
          <w:highlight w:val="none"/>
        </w:rPr>
        <w:t>签字</w:t>
      </w:r>
      <w:r>
        <w:rPr>
          <w:rFonts w:hint="eastAsia" w:ascii="宋体" w:hAnsi="宋体" w:eastAsia="宋体" w:cs="宋体"/>
          <w:color w:val="auto"/>
          <w:kern w:val="0"/>
          <w:sz w:val="28"/>
          <w:szCs w:val="28"/>
          <w:highlight w:val="none"/>
          <w:lang w:val="en-US" w:eastAsia="zh-CN"/>
        </w:rPr>
        <w:t>或盖章</w:t>
      </w:r>
      <w:r>
        <w:rPr>
          <w:rFonts w:hint="eastAsia" w:ascii="宋体" w:hAnsi="宋体" w:eastAsia="宋体" w:cs="宋体"/>
          <w:color w:val="auto"/>
          <w:sz w:val="28"/>
          <w:szCs w:val="28"/>
        </w:rPr>
        <w:t>）</w:t>
      </w:r>
    </w:p>
    <w:p w14:paraId="640D6AB3">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p w14:paraId="0A1D8C39">
      <w:pPr>
        <w:pStyle w:val="13"/>
        <w:rPr>
          <w:rFonts w:hint="eastAsia"/>
          <w:color w:val="auto"/>
          <w:lang w:val="en-US" w:eastAsia="zh-CN"/>
        </w:rPr>
      </w:pPr>
    </w:p>
    <w:p w14:paraId="628D5D85">
      <w:pPr>
        <w:pStyle w:val="6"/>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具有履行合同所必需的设备和专业技术能力的承诺</w:t>
      </w:r>
    </w:p>
    <w:p w14:paraId="6A18CE2F">
      <w:pPr>
        <w:spacing w:line="360" w:lineRule="atLeast"/>
        <w:jc w:val="left"/>
        <w:rPr>
          <w:rFonts w:hint="eastAsia" w:ascii="宋体" w:hAnsi="宋体" w:eastAsia="宋体" w:cs="宋体"/>
          <w:color w:val="auto"/>
          <w:sz w:val="24"/>
          <w:highlight w:val="none"/>
        </w:rPr>
      </w:pPr>
    </w:p>
    <w:p w14:paraId="3CEC00A1">
      <w:pPr>
        <w:spacing w:line="360" w:lineRule="auto"/>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u w:val="single"/>
        </w:rPr>
        <w:t>致：   （采购人名称）    ：</w:t>
      </w:r>
    </w:p>
    <w:p w14:paraId="41C0ABA6">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BDAB253">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我方</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 xml:space="preserve"> (公司名称)参加贵方组织的</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项目(项目编号</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)的投标活动，我方保证具备履行合同所必需的设备和专业技术能力，并承诺如下：</w:t>
      </w:r>
    </w:p>
    <w:p w14:paraId="15D77AEE">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（一)具有独立承担民事责任的能力；</w:t>
      </w:r>
    </w:p>
    <w:p w14:paraId="2DC14FF2">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（二）具有良好的商业信誉和健全的财务会计制度；</w:t>
      </w:r>
    </w:p>
    <w:p w14:paraId="0B04322C">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（三)具有履行合同所必需的设备和专业技术能力承诺书；</w:t>
      </w:r>
    </w:p>
    <w:p w14:paraId="6A1E9EBD">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（四）法律、行政法规规定的其他条件。</w:t>
      </w:r>
    </w:p>
    <w:p w14:paraId="7E7855B3">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（五）我公司已完全了解本招标文件中规定的技术要求。</w:t>
      </w:r>
    </w:p>
    <w:p w14:paraId="57A414EF">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如违反以上承诺，本公司愿承担一切法律责任。</w:t>
      </w:r>
    </w:p>
    <w:p w14:paraId="69FC1049">
      <w:pPr>
        <w:spacing w:line="360" w:lineRule="auto"/>
        <w:jc w:val="center"/>
        <w:rPr>
          <w:rFonts w:hint="eastAsia" w:ascii="宋体" w:hAnsi="宋体" w:eastAsia="宋体" w:cs="宋体"/>
          <w:b/>
          <w:bCs/>
          <w:color w:val="auto"/>
          <w:sz w:val="28"/>
          <w:szCs w:val="28"/>
          <w:highlight w:val="none"/>
        </w:rPr>
      </w:pPr>
    </w:p>
    <w:p w14:paraId="69F30F34">
      <w:pPr>
        <w:spacing w:line="360" w:lineRule="auto"/>
        <w:jc w:val="center"/>
        <w:rPr>
          <w:rFonts w:hint="eastAsia" w:ascii="宋体" w:hAnsi="宋体" w:eastAsia="宋体" w:cs="宋体"/>
          <w:b/>
          <w:bCs/>
          <w:color w:val="auto"/>
          <w:sz w:val="28"/>
          <w:szCs w:val="28"/>
          <w:highlight w:val="none"/>
        </w:rPr>
      </w:pPr>
    </w:p>
    <w:p w14:paraId="01CA9DF1">
      <w:pPr>
        <w:spacing w:before="312" w:beforeLines="100" w:after="156" w:afterLines="50" w:line="360" w:lineRule="auto"/>
        <w:ind w:firstLine="2304" w:firstLineChars="800"/>
        <w:jc w:val="left"/>
        <w:rPr>
          <w:rFonts w:hint="eastAsia" w:ascii="宋体" w:hAnsi="宋体" w:eastAsia="宋体" w:cs="宋体"/>
          <w:color w:val="auto"/>
          <w:spacing w:val="14"/>
          <w:kern w:val="0"/>
          <w:sz w:val="28"/>
          <w:szCs w:val="28"/>
          <w:highlight w:val="none"/>
        </w:rPr>
      </w:pPr>
      <w:r>
        <w:rPr>
          <w:rFonts w:hint="eastAsia" w:ascii="宋体" w:hAnsi="宋体" w:eastAsia="宋体" w:cs="宋体"/>
          <w:color w:val="auto"/>
          <w:spacing w:val="4"/>
          <w:sz w:val="28"/>
          <w:szCs w:val="28"/>
          <w:highlight w:val="none"/>
          <w:lang w:val="en-US" w:eastAsia="zh-CN"/>
        </w:rPr>
        <w:t>供应商</w:t>
      </w:r>
      <w:r>
        <w:rPr>
          <w:rFonts w:hint="eastAsia" w:ascii="宋体" w:hAnsi="宋体" w:eastAsia="宋体" w:cs="宋体"/>
          <w:color w:val="auto"/>
          <w:spacing w:val="4"/>
          <w:sz w:val="28"/>
          <w:szCs w:val="28"/>
          <w:highlight w:val="none"/>
        </w:rPr>
        <w:t>名称：</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u w:val="single"/>
          <w:lang w:val="en-US" w:eastAsia="zh-CN"/>
        </w:rPr>
        <w:t xml:space="preserve"> </w:t>
      </w:r>
      <w:r>
        <w:rPr>
          <w:rFonts w:hint="eastAsia" w:ascii="宋体" w:hAnsi="宋体" w:eastAsia="宋体" w:cs="宋体"/>
          <w:color w:val="auto"/>
          <w:spacing w:val="4"/>
          <w:sz w:val="28"/>
          <w:szCs w:val="28"/>
          <w:highlight w:val="none"/>
        </w:rPr>
        <w:t>（盖章）</w:t>
      </w:r>
    </w:p>
    <w:p w14:paraId="3512A79A">
      <w:pPr>
        <w:spacing w:before="312" w:beforeLines="100" w:after="156" w:afterLines="50" w:line="360" w:lineRule="auto"/>
        <w:ind w:firstLine="2464" w:firstLineChars="800"/>
        <w:jc w:val="left"/>
        <w:rPr>
          <w:rFonts w:hint="eastAsia" w:ascii="宋体" w:hAnsi="宋体" w:eastAsia="宋体" w:cs="宋体"/>
          <w:color w:val="auto"/>
          <w:spacing w:val="14"/>
          <w:kern w:val="0"/>
          <w:sz w:val="28"/>
          <w:szCs w:val="28"/>
          <w:highlight w:val="none"/>
        </w:rPr>
      </w:pPr>
    </w:p>
    <w:p w14:paraId="270E3FA1">
      <w:pPr>
        <w:spacing w:before="312" w:beforeLines="100" w:after="156" w:afterLines="50" w:line="360" w:lineRule="auto"/>
        <w:ind w:firstLine="2304" w:firstLineChars="800"/>
        <w:jc w:val="left"/>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rPr>
        <w:t>法定代表人</w:t>
      </w:r>
      <w:r>
        <w:rPr>
          <w:rFonts w:hint="eastAsia" w:ascii="宋体" w:hAnsi="宋体" w:eastAsia="宋体" w:cs="宋体"/>
          <w:color w:val="auto"/>
          <w:spacing w:val="4"/>
          <w:sz w:val="28"/>
          <w:szCs w:val="28"/>
          <w:highlight w:val="none"/>
          <w:lang w:val="en-US" w:eastAsia="zh-CN"/>
        </w:rPr>
        <w:t>或</w:t>
      </w:r>
      <w:r>
        <w:rPr>
          <w:rFonts w:hint="eastAsia" w:ascii="宋体" w:hAnsi="宋体" w:eastAsia="宋体" w:cs="宋体"/>
          <w:color w:val="auto"/>
          <w:sz w:val="28"/>
          <w:szCs w:val="28"/>
          <w:highlight w:val="none"/>
          <w:lang w:val="zh-TW" w:eastAsia="zh-TW"/>
        </w:rPr>
        <w:t>被授权人</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（签字</w:t>
      </w:r>
      <w:r>
        <w:rPr>
          <w:rFonts w:hint="eastAsia" w:ascii="宋体" w:hAnsi="宋体" w:eastAsia="宋体" w:cs="宋体"/>
          <w:color w:val="auto"/>
          <w:spacing w:val="4"/>
          <w:sz w:val="28"/>
          <w:szCs w:val="28"/>
          <w:highlight w:val="none"/>
          <w:lang w:val="en-US" w:eastAsia="zh-CN"/>
        </w:rPr>
        <w:t>或</w:t>
      </w:r>
      <w:r>
        <w:rPr>
          <w:rFonts w:hint="eastAsia" w:ascii="宋体" w:hAnsi="宋体" w:eastAsia="宋体" w:cs="宋体"/>
          <w:color w:val="auto"/>
          <w:spacing w:val="4"/>
          <w:sz w:val="28"/>
          <w:szCs w:val="28"/>
          <w:highlight w:val="none"/>
        </w:rPr>
        <w:t>盖章）</w:t>
      </w:r>
    </w:p>
    <w:p w14:paraId="558810C8">
      <w:pPr>
        <w:spacing w:before="312" w:beforeLines="100" w:after="156" w:afterLines="50" w:line="360" w:lineRule="auto"/>
        <w:ind w:firstLine="5472" w:firstLineChars="1900"/>
        <w:jc w:val="left"/>
        <w:rPr>
          <w:rFonts w:hint="eastAsia" w:ascii="宋体" w:hAnsi="宋体" w:eastAsia="宋体" w:cs="宋体"/>
          <w:color w:val="auto"/>
          <w:spacing w:val="4"/>
          <w:sz w:val="28"/>
          <w:szCs w:val="28"/>
          <w:highlight w:val="none"/>
        </w:rPr>
      </w:pPr>
    </w:p>
    <w:p w14:paraId="694DBE10">
      <w:pPr>
        <w:spacing w:line="360" w:lineRule="auto"/>
        <w:ind w:left="1"/>
        <w:jc w:val="center"/>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 xml:space="preserve">                         年     月    日</w:t>
      </w:r>
    </w:p>
    <w:bookmarkEnd w:id="66"/>
    <w:bookmarkEnd w:id="67"/>
    <w:bookmarkEnd w:id="68"/>
    <w:bookmarkEnd w:id="69"/>
    <w:bookmarkEnd w:id="70"/>
    <w:p w14:paraId="44D03AE1">
      <w:pPr>
        <w:keepNext w:val="0"/>
        <w:keepLines w:val="0"/>
        <w:pageBreakBefore w:val="0"/>
        <w:kinsoku/>
        <w:wordWrap/>
        <w:overflowPunct/>
        <w:topLinePunct w:val="0"/>
        <w:autoSpaceDE w:val="0"/>
        <w:autoSpaceDN w:val="0"/>
        <w:bidi w:val="0"/>
        <w:adjustRightInd w:val="0"/>
        <w:snapToGrid w:val="0"/>
        <w:spacing w:beforeAutospacing="0" w:afterAutospacing="0" w:line="360" w:lineRule="auto"/>
        <w:textAlignment w:val="auto"/>
        <w:outlineLvl w:val="9"/>
        <w:rPr>
          <w:rFonts w:hint="eastAsia" w:ascii="宋体" w:hAnsi="宋体" w:eastAsia="宋体" w:cs="宋体"/>
          <w:b/>
          <w:bCs/>
          <w:color w:val="auto"/>
          <w:kern w:val="0"/>
          <w:sz w:val="32"/>
          <w:szCs w:val="32"/>
          <w:lang w:val="en-US" w:eastAsia="zh-CN" w:bidi="ar-SA"/>
        </w:rPr>
        <w:sectPr>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90" w:name="_Toc7315"/>
      <w:bookmarkStart w:id="91" w:name="_Toc28481"/>
      <w:r>
        <w:rPr>
          <w:rFonts w:hint="eastAsia" w:ascii="宋体" w:hAnsi="宋体" w:cs="宋体"/>
          <w:b/>
          <w:bCs/>
          <w:color w:val="auto"/>
          <w:kern w:val="0"/>
          <w:sz w:val="32"/>
          <w:szCs w:val="32"/>
          <w:lang w:val="en-US" w:eastAsia="zh-CN" w:bidi="ar-SA"/>
        </w:rPr>
        <w:t>12.</w:t>
      </w:r>
      <w:r>
        <w:rPr>
          <w:rFonts w:hint="eastAsia" w:ascii="宋体" w:hAnsi="宋体" w:eastAsia="宋体" w:cs="宋体"/>
          <w:b/>
          <w:bCs/>
          <w:color w:val="auto"/>
          <w:kern w:val="0"/>
          <w:sz w:val="32"/>
          <w:szCs w:val="32"/>
          <w:lang w:val="en-US" w:eastAsia="zh-CN" w:bidi="ar-SA"/>
        </w:rPr>
        <w:t>其他证明资料</w:t>
      </w:r>
    </w:p>
    <w:p w14:paraId="0B4514CE">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140" w:firstLineChars="50"/>
        <w:textAlignment w:val="auto"/>
        <w:outlineLvl w:val="9"/>
        <w:rPr>
          <w:rFonts w:hint="eastAsia" w:ascii="宋体" w:hAnsi="宋体" w:eastAsia="宋体" w:cs="宋体"/>
          <w:color w:val="auto"/>
          <w:spacing w:val="0"/>
          <w:w w:val="100"/>
          <w:position w:val="0"/>
          <w:sz w:val="28"/>
          <w:szCs w:val="28"/>
          <w:highlight w:val="none"/>
          <w:lang w:val="zh-CN"/>
        </w:rPr>
      </w:pPr>
      <w:r>
        <w:rPr>
          <w:rFonts w:hint="eastAsia" w:ascii="宋体" w:hAnsi="宋体" w:eastAsia="宋体" w:cs="宋体"/>
          <w:color w:val="auto"/>
          <w:spacing w:val="0"/>
          <w:w w:val="100"/>
          <w:position w:val="0"/>
          <w:sz w:val="28"/>
          <w:szCs w:val="28"/>
          <w:highlight w:val="none"/>
          <w:lang w:val="en-US" w:eastAsia="zh-CN"/>
        </w:rPr>
        <w:t>附件一</w:t>
      </w:r>
    </w:p>
    <w:p w14:paraId="5E1EAA41">
      <w:pPr>
        <w:pStyle w:val="25"/>
        <w:keepNext w:val="0"/>
        <w:keepLines w:val="0"/>
        <w:pageBreakBefore w:val="0"/>
        <w:kinsoku/>
        <w:wordWrap/>
        <w:overflowPunct/>
        <w:topLinePunct w:val="0"/>
        <w:bidi w:val="0"/>
        <w:snapToGrid w:val="0"/>
        <w:spacing w:beforeAutospacing="0" w:afterAutospacing="0" w:line="240" w:lineRule="auto"/>
        <w:jc w:val="center"/>
        <w:textAlignment w:val="auto"/>
        <w:outlineLvl w:val="9"/>
        <w:rPr>
          <w:rFonts w:hint="eastAsia" w:ascii="宋体" w:hAnsi="宋体" w:eastAsia="宋体" w:cs="宋体"/>
          <w:b/>
          <w:color w:val="auto"/>
          <w:spacing w:val="6"/>
          <w:sz w:val="28"/>
          <w:szCs w:val="28"/>
          <w:highlight w:val="none"/>
          <w:lang w:val="zh-CN"/>
        </w:rPr>
      </w:pPr>
      <w:r>
        <w:rPr>
          <w:rFonts w:hint="eastAsia" w:ascii="宋体" w:hAnsi="宋体" w:eastAsia="宋体" w:cs="宋体"/>
          <w:b/>
          <w:color w:val="auto"/>
          <w:spacing w:val="6"/>
          <w:sz w:val="28"/>
          <w:szCs w:val="28"/>
          <w:highlight w:val="none"/>
          <w:lang w:val="en-US" w:eastAsia="zh-CN"/>
        </w:rPr>
        <w:t>中小企业</w:t>
      </w:r>
      <w:r>
        <w:rPr>
          <w:rFonts w:hint="eastAsia" w:ascii="宋体" w:hAnsi="宋体" w:eastAsia="宋体" w:cs="宋体"/>
          <w:b/>
          <w:color w:val="auto"/>
          <w:spacing w:val="6"/>
          <w:sz w:val="28"/>
          <w:szCs w:val="28"/>
          <w:highlight w:val="none"/>
          <w:lang w:val="zh-CN"/>
        </w:rPr>
        <w:t>声明函</w:t>
      </w:r>
    </w:p>
    <w:p w14:paraId="2326173A">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（本公司（联合体）郑重声明，根据《政府采购促进中小</w:t>
      </w:r>
      <w:r>
        <w:rPr>
          <w:rFonts w:hint="eastAsia" w:ascii="宋体" w:hAnsi="宋体" w:eastAsia="宋体" w:cs="宋体"/>
          <w:color w:val="auto"/>
          <w:sz w:val="28"/>
          <w:szCs w:val="28"/>
          <w:lang w:val="en-US" w:eastAsia="zh-CN"/>
        </w:rPr>
        <w:t>企</w:t>
      </w:r>
      <w:r>
        <w:rPr>
          <w:rFonts w:hint="eastAsia" w:ascii="宋体" w:hAnsi="宋体" w:eastAsia="宋体" w:cs="宋体"/>
          <w:color w:val="auto"/>
          <w:sz w:val="28"/>
          <w:szCs w:val="28"/>
        </w:rPr>
        <w:t>业发展管理办法》（财库﹝2020﹞46 号）的规定，本公司（联合体）参加</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（项目名称）</w:t>
      </w:r>
      <w:r>
        <w:rPr>
          <w:rFonts w:hint="eastAsia" w:ascii="宋体" w:hAnsi="宋体" w:eastAsia="宋体" w:cs="宋体"/>
          <w:color w:val="auto"/>
          <w:sz w:val="28"/>
          <w:szCs w:val="28"/>
        </w:rPr>
        <w:t>采购活动，服务全部由符合政策要求的中小企业承接。相关企业（含联合体中的中小企业、签订分包意向协议的中小企业）的具体情况如下：</w:t>
      </w:r>
    </w:p>
    <w:p w14:paraId="51208FA0">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1.</w:t>
      </w:r>
      <w:r>
        <w:rPr>
          <w:rFonts w:hint="eastAsia" w:ascii="宋体" w:hAnsi="宋体" w:eastAsia="宋体" w:cs="宋体"/>
          <w:color w:val="auto"/>
          <w:sz w:val="28"/>
          <w:szCs w:val="28"/>
          <w:u w:val="single"/>
        </w:rPr>
        <w:t xml:space="preserve"> （标的名称） </w:t>
      </w:r>
      <w:r>
        <w:rPr>
          <w:rFonts w:hint="eastAsia" w:ascii="宋体" w:hAnsi="宋体" w:eastAsia="宋体" w:cs="宋体"/>
          <w:color w:val="auto"/>
          <w:sz w:val="28"/>
          <w:szCs w:val="28"/>
        </w:rPr>
        <w:t>，属于</w:t>
      </w:r>
      <w:r>
        <w:rPr>
          <w:rFonts w:hint="eastAsia" w:ascii="宋体" w:hAnsi="宋体" w:eastAsia="宋体" w:cs="宋体"/>
          <w:color w:val="auto"/>
          <w:sz w:val="28"/>
          <w:szCs w:val="28"/>
          <w:u w:val="single"/>
        </w:rPr>
        <w:t>（采购文件中明确的所属行业）</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（企业名称）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 ，属于（</w:t>
      </w:r>
      <w:r>
        <w:rPr>
          <w:rFonts w:hint="eastAsia" w:ascii="宋体" w:hAnsi="宋体" w:eastAsia="宋体" w:cs="宋体"/>
          <w:color w:val="auto"/>
          <w:sz w:val="28"/>
          <w:szCs w:val="28"/>
          <w:u w:val="single"/>
        </w:rPr>
        <w:t>中型企业、 小型企业、微型企业</w:t>
      </w:r>
      <w:r>
        <w:rPr>
          <w:rFonts w:hint="eastAsia" w:ascii="宋体" w:hAnsi="宋体" w:eastAsia="宋体" w:cs="宋体"/>
          <w:color w:val="auto"/>
          <w:sz w:val="28"/>
          <w:szCs w:val="28"/>
        </w:rPr>
        <w:t>）；</w:t>
      </w:r>
    </w:p>
    <w:p w14:paraId="04B9A304">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2.</w:t>
      </w:r>
      <w:r>
        <w:rPr>
          <w:rFonts w:hint="eastAsia" w:ascii="宋体" w:hAnsi="宋体" w:eastAsia="宋体" w:cs="宋体"/>
          <w:color w:val="auto"/>
          <w:sz w:val="28"/>
          <w:szCs w:val="28"/>
          <w:u w:val="single"/>
        </w:rPr>
        <w:t xml:space="preserve"> （标的名称） </w:t>
      </w:r>
      <w:r>
        <w:rPr>
          <w:rFonts w:hint="eastAsia" w:ascii="宋体" w:hAnsi="宋体" w:eastAsia="宋体" w:cs="宋体"/>
          <w:color w:val="auto"/>
          <w:sz w:val="28"/>
          <w:szCs w:val="28"/>
        </w:rPr>
        <w:t>，属于</w:t>
      </w:r>
      <w:r>
        <w:rPr>
          <w:rFonts w:hint="eastAsia" w:ascii="宋体" w:hAnsi="宋体" w:eastAsia="宋体" w:cs="宋体"/>
          <w:color w:val="auto"/>
          <w:sz w:val="28"/>
          <w:szCs w:val="28"/>
          <w:u w:val="single"/>
        </w:rPr>
        <w:t>（采购文件中明确的所属行业）</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（企业名称）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万元，属于（</w:t>
      </w:r>
      <w:r>
        <w:rPr>
          <w:rFonts w:hint="eastAsia" w:ascii="宋体" w:hAnsi="宋体" w:eastAsia="宋体" w:cs="宋体"/>
          <w:color w:val="auto"/>
          <w:sz w:val="28"/>
          <w:szCs w:val="28"/>
          <w:u w:val="single"/>
        </w:rPr>
        <w:t>中型企业、 小型企业、微型企业</w:t>
      </w:r>
      <w:r>
        <w:rPr>
          <w:rFonts w:hint="eastAsia" w:ascii="宋体" w:hAnsi="宋体" w:eastAsia="宋体" w:cs="宋体"/>
          <w:color w:val="auto"/>
          <w:sz w:val="28"/>
          <w:szCs w:val="28"/>
        </w:rPr>
        <w:t>）；</w:t>
      </w:r>
    </w:p>
    <w:p w14:paraId="7048C237">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 </w:t>
      </w:r>
    </w:p>
    <w:p w14:paraId="0215870E">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以上企业，不属于大企业的分支机构，不存在控股股东为大企业的情形，也不存在与大企业的负责人为同一人的情形。 </w:t>
      </w:r>
    </w:p>
    <w:p w14:paraId="771BDA52">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本企业对上述声明内容的真实性负责。如有虚假，将依法承担相应责任。 </w:t>
      </w:r>
    </w:p>
    <w:p w14:paraId="738AE15D">
      <w:pPr>
        <w:pStyle w:val="4"/>
        <w:keepNext w:val="0"/>
        <w:keepLines w:val="0"/>
        <w:pageBreakBefore w:val="0"/>
        <w:numPr>
          <w:ilvl w:val="0"/>
          <w:numId w:val="0"/>
        </w:numPr>
        <w:kinsoku/>
        <w:wordWrap/>
        <w:overflowPunct/>
        <w:topLinePunct w:val="0"/>
        <w:bidi w:val="0"/>
        <w:spacing w:beforeAutospacing="0" w:afterAutospacing="0" w:line="360" w:lineRule="auto"/>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2A3A0D05">
      <w:pPr>
        <w:pStyle w:val="4"/>
        <w:keepNext w:val="0"/>
        <w:keepLines w:val="0"/>
        <w:pageBreakBefore w:val="0"/>
        <w:numPr>
          <w:ilvl w:val="0"/>
          <w:numId w:val="0"/>
        </w:numPr>
        <w:kinsoku/>
        <w:wordWrap/>
        <w:overflowPunct/>
        <w:topLinePunct w:val="0"/>
        <w:bidi w:val="0"/>
        <w:spacing w:beforeAutospacing="0" w:afterAutospacing="0" w:line="360" w:lineRule="auto"/>
        <w:ind w:left="0" w:leftChars="0" w:firstLine="3920" w:firstLineChars="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供应商全称（盖章）： （单位全称）</w:t>
      </w:r>
    </w:p>
    <w:p w14:paraId="0A9CFBF1">
      <w:pPr>
        <w:pStyle w:val="4"/>
        <w:keepNext w:val="0"/>
        <w:keepLines w:val="0"/>
        <w:pageBreakBefore w:val="0"/>
        <w:numPr>
          <w:ilvl w:val="0"/>
          <w:numId w:val="0"/>
        </w:numPr>
        <w:kinsoku/>
        <w:wordWrap/>
        <w:overflowPunct/>
        <w:topLinePunct w:val="0"/>
        <w:bidi w:val="0"/>
        <w:spacing w:beforeAutospacing="0" w:afterAutospacing="0" w:line="360" w:lineRule="auto"/>
        <w:ind w:left="0" w:leftChars="0" w:firstLine="3920" w:firstLineChars="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日   期：</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年</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月</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日</w:t>
      </w:r>
    </w:p>
    <w:p w14:paraId="33F4C411">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2528B2A6">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48BFED8C">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注：</w:t>
      </w:r>
    </w:p>
    <w:p w14:paraId="30983A84">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1、从业人员、营业收入、资产总额填报上一年度数据，无上一年度数据的新成立企业可不填报。</w:t>
      </w:r>
    </w:p>
    <w:p w14:paraId="6F13C311">
      <w:pPr>
        <w:pStyle w:val="25"/>
        <w:keepNext w:val="0"/>
        <w:keepLines w:val="0"/>
        <w:pageBreakBefore w:val="0"/>
        <w:kinsoku/>
        <w:wordWrap/>
        <w:overflowPunct/>
        <w:topLinePunct w:val="0"/>
        <w:bidi w:val="0"/>
        <w:snapToGrid w:val="0"/>
        <w:spacing w:beforeAutospacing="0" w:afterAutospacing="0" w:line="360" w:lineRule="auto"/>
        <w:jc w:val="both"/>
        <w:textAlignment w:val="auto"/>
        <w:outlineLvl w:val="9"/>
        <w:rPr>
          <w:rFonts w:hint="eastAsia" w:ascii="宋体" w:hAnsi="宋体" w:eastAsia="宋体" w:cs="宋体"/>
          <w:color w:val="auto"/>
          <w:spacing w:val="0"/>
          <w:w w:val="100"/>
          <w:kern w:val="2"/>
          <w:position w:val="0"/>
          <w:sz w:val="28"/>
          <w:szCs w:val="28"/>
          <w:highlight w:val="none"/>
          <w:lang w:val="zh-CN" w:eastAsia="zh-CN" w:bidi="ar-SA"/>
        </w:rPr>
      </w:pPr>
    </w:p>
    <w:p w14:paraId="1C3881C4">
      <w:pPr>
        <w:pStyle w:val="25"/>
        <w:keepNext w:val="0"/>
        <w:keepLines w:val="0"/>
        <w:pageBreakBefore w:val="0"/>
        <w:kinsoku/>
        <w:wordWrap/>
        <w:overflowPunct/>
        <w:topLinePunct w:val="0"/>
        <w:bidi w:val="0"/>
        <w:snapToGrid w:val="0"/>
        <w:spacing w:beforeAutospacing="0" w:afterAutospacing="0" w:line="360" w:lineRule="auto"/>
        <w:jc w:val="both"/>
        <w:textAlignment w:val="auto"/>
        <w:outlineLvl w:val="9"/>
        <w:rPr>
          <w:rFonts w:hint="eastAsia" w:ascii="宋体" w:hAnsi="宋体" w:eastAsia="宋体" w:cs="宋体"/>
          <w:color w:val="auto"/>
          <w:spacing w:val="0"/>
          <w:w w:val="100"/>
          <w:kern w:val="2"/>
          <w:position w:val="0"/>
          <w:sz w:val="28"/>
          <w:szCs w:val="28"/>
          <w:highlight w:val="none"/>
          <w:lang w:val="zh-CN" w:eastAsia="zh-CN" w:bidi="ar-SA"/>
        </w:rPr>
      </w:pPr>
      <w:r>
        <w:rPr>
          <w:rFonts w:hint="eastAsia" w:ascii="宋体" w:hAnsi="宋体" w:eastAsia="宋体" w:cs="宋体"/>
          <w:color w:val="auto"/>
          <w:spacing w:val="0"/>
          <w:w w:val="100"/>
          <w:kern w:val="2"/>
          <w:position w:val="0"/>
          <w:sz w:val="28"/>
          <w:szCs w:val="28"/>
          <w:highlight w:val="none"/>
          <w:lang w:val="zh-CN" w:eastAsia="zh-CN" w:bidi="ar-SA"/>
        </w:rPr>
        <w:t>附件二</w:t>
      </w:r>
    </w:p>
    <w:p w14:paraId="69EF2EF9">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残疾人福利性单位声明函</w:t>
      </w:r>
    </w:p>
    <w:p w14:paraId="4E2A54E9">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项目采购活动提供本单位制造的货物，或者提供其他残疾人福利性单位制造的货物（不包括使用非残疾人福利性单位注册商标的货</w:t>
      </w:r>
    </w:p>
    <w:p w14:paraId="134E4479">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物)具体情况如下：</w:t>
      </w:r>
    </w:p>
    <w:p w14:paraId="6D3ECC46">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2B5452C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5356FEB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5C52D4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14:paraId="3D9B554B">
      <w:pPr>
        <w:jc w:val="right"/>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盖单位章)</w:t>
      </w:r>
    </w:p>
    <w:p w14:paraId="2ABF1C3B">
      <w:pPr>
        <w:jc w:val="right"/>
        <w:rPr>
          <w:rFonts w:hint="eastAsia" w:ascii="宋体" w:hAnsi="宋体" w:eastAsia="宋体" w:cs="宋体"/>
          <w:b/>
          <w:color w:val="auto"/>
          <w:sz w:val="28"/>
          <w:szCs w:val="28"/>
          <w:highlight w:val="none"/>
        </w:rPr>
      </w:pP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w:t>
      </w:r>
    </w:p>
    <w:p w14:paraId="3F04421A">
      <w:pPr>
        <w:keepNext w:val="0"/>
        <w:keepLines w:val="0"/>
        <w:pageBreakBefore w:val="0"/>
        <w:tabs>
          <w:tab w:val="left" w:pos="525"/>
        </w:tabs>
        <w:kinsoku/>
        <w:wordWrap/>
        <w:overflowPunct/>
        <w:topLinePunct w:val="0"/>
        <w:bidi w:val="0"/>
        <w:spacing w:beforeAutospacing="0" w:afterAutospacing="0" w:line="360" w:lineRule="auto"/>
        <w:ind w:left="0" w:leftChars="0" w:firstLine="0" w:firstLineChars="0"/>
        <w:jc w:val="left"/>
        <w:textAlignment w:val="auto"/>
        <w:outlineLvl w:val="9"/>
        <w:rPr>
          <w:rFonts w:hint="eastAsia" w:ascii="宋体" w:hAnsi="宋体" w:eastAsia="宋体" w:cs="宋体"/>
          <w:color w:val="auto"/>
          <w:sz w:val="28"/>
          <w:szCs w:val="28"/>
          <w:highlight w:val="none"/>
        </w:rPr>
      </w:pPr>
    </w:p>
    <w:p w14:paraId="5B1030DB">
      <w:pPr>
        <w:keepNext w:val="0"/>
        <w:keepLines w:val="0"/>
        <w:pageBreakBefore w:val="0"/>
        <w:tabs>
          <w:tab w:val="left" w:pos="525"/>
        </w:tabs>
        <w:kinsoku/>
        <w:wordWrap/>
        <w:overflowPunct/>
        <w:topLinePunct w:val="0"/>
        <w:bidi w:val="0"/>
        <w:spacing w:beforeAutospacing="0" w:afterAutospacing="0" w:line="360" w:lineRule="auto"/>
        <w:ind w:left="0" w:leftChars="0" w:firstLine="0" w:firstLineChars="0"/>
        <w:jc w:val="left"/>
        <w:textAlignment w:val="auto"/>
        <w:outlineLvl w:val="9"/>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z w:val="28"/>
          <w:szCs w:val="28"/>
          <w:highlight w:val="none"/>
        </w:rPr>
        <w:t>说明：供应商应仔细阅读《财政部 民政部 中国残疾人联合会关于促进残疾人就业政府采购政策的通知》，并如实填写本表，不符合条件的供应商无需填写。符合条件的供应商未按上述要求提供、填写的，评审时不予以考虑。</w:t>
      </w:r>
      <w:r>
        <w:rPr>
          <w:rFonts w:hint="eastAsia" w:ascii="宋体" w:hAnsi="宋体" w:eastAsia="宋体" w:cs="宋体"/>
          <w:color w:val="auto"/>
          <w:sz w:val="28"/>
          <w:szCs w:val="28"/>
          <w:highlight w:val="none"/>
          <w:lang w:val="en-US" w:eastAsia="zh-CN"/>
        </w:rPr>
        <w:t>本表</w:t>
      </w:r>
      <w:r>
        <w:rPr>
          <w:rFonts w:hint="eastAsia" w:ascii="宋体" w:hAnsi="宋体" w:eastAsia="宋体" w:cs="宋体"/>
          <w:color w:val="auto"/>
          <w:spacing w:val="0"/>
          <w:w w:val="100"/>
          <w:position w:val="0"/>
          <w:sz w:val="28"/>
          <w:szCs w:val="28"/>
          <w:highlight w:val="none"/>
          <w:lang w:val="en-US" w:eastAsia="zh-CN"/>
        </w:rPr>
        <w:t>可不填写，但须盖章。</w:t>
      </w:r>
    </w:p>
    <w:p w14:paraId="38D904F6">
      <w:pPr>
        <w:spacing w:line="360" w:lineRule="auto"/>
        <w:ind w:firstLine="560" w:firstLineChars="200"/>
        <w:rPr>
          <w:rFonts w:hint="eastAsia" w:ascii="宋体" w:hAnsi="宋体" w:eastAsia="宋体" w:cs="宋体"/>
          <w:color w:val="auto"/>
          <w:spacing w:val="0"/>
          <w:w w:val="100"/>
          <w:position w:val="0"/>
          <w:sz w:val="28"/>
          <w:szCs w:val="28"/>
          <w:highlight w:val="none"/>
        </w:rPr>
        <w:sectPr>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F2B1CDD">
      <w:pPr>
        <w:adjustRightInd w:val="0"/>
        <w:snapToGrid w:val="0"/>
        <w:spacing w:before="50" w:line="360" w:lineRule="auto"/>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附件三</w:t>
      </w:r>
    </w:p>
    <w:p w14:paraId="14FE5DBE">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
          <w:color w:val="auto"/>
          <w:kern w:val="0"/>
          <w:sz w:val="28"/>
          <w:szCs w:val="28"/>
          <w:lang w:val="zh-CN"/>
        </w:rPr>
        <w:t>监狱、戒毒企业声明函（非监狱、戒毒企业不</w:t>
      </w:r>
      <w:r>
        <w:rPr>
          <w:rFonts w:hint="eastAsia" w:ascii="宋体" w:hAnsi="宋体" w:eastAsia="宋体" w:cs="宋体"/>
          <w:b/>
          <w:bCs/>
          <w:color w:val="auto"/>
          <w:kern w:val="0"/>
          <w:sz w:val="28"/>
          <w:szCs w:val="28"/>
        </w:rPr>
        <w:t>填写</w:t>
      </w:r>
      <w:r>
        <w:rPr>
          <w:rFonts w:hint="eastAsia" w:ascii="宋体" w:hAnsi="宋体" w:eastAsia="宋体" w:cs="宋体"/>
          <w:b/>
          <w:color w:val="auto"/>
          <w:kern w:val="0"/>
          <w:sz w:val="28"/>
          <w:szCs w:val="28"/>
          <w:lang w:val="zh-CN"/>
        </w:rPr>
        <w:t>）</w:t>
      </w:r>
    </w:p>
    <w:p w14:paraId="6B28A5F9">
      <w:pPr>
        <w:spacing w:line="360" w:lineRule="auto"/>
        <w:rPr>
          <w:rFonts w:hint="eastAsia" w:ascii="宋体" w:hAnsi="宋体" w:eastAsia="宋体" w:cs="宋体"/>
          <w:b/>
          <w:color w:val="auto"/>
          <w:spacing w:val="6"/>
          <w:sz w:val="28"/>
          <w:szCs w:val="28"/>
          <w:shd w:val="pct10" w:color="auto" w:fill="FFFFFF"/>
        </w:rPr>
      </w:pPr>
    </w:p>
    <w:p w14:paraId="7547373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w:t>
      </w:r>
      <w:r>
        <w:rPr>
          <w:rFonts w:hint="eastAsia" w:ascii="宋体" w:hAnsi="宋体" w:eastAsia="宋体" w:cs="宋体"/>
          <w:color w:val="auto"/>
          <w:spacing w:val="-4"/>
          <w:kern w:val="0"/>
          <w:sz w:val="28"/>
          <w:szCs w:val="28"/>
        </w:rPr>
        <w:t>财政部 司法部 关于政府采购支持监狱企业发展有关问题的通知</w:t>
      </w:r>
      <w:r>
        <w:rPr>
          <w:rFonts w:hint="eastAsia" w:ascii="宋体" w:hAnsi="宋体" w:eastAsia="宋体" w:cs="宋体"/>
          <w:color w:val="auto"/>
          <w:sz w:val="28"/>
          <w:szCs w:val="28"/>
        </w:rPr>
        <w:t>》（财库〔2014〕 68号）的规定，本单位为符合条件的监狱、戒毒企业，且本单位参加的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项目采购活动提供本单位制造的货物（由本单位承担工程/提供服务），或者提供其他监狱、戒毒企业制造的货物（不包括使用非监狱、戒毒企业注册商标的货物）。</w:t>
      </w:r>
    </w:p>
    <w:p w14:paraId="1A9A37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14:paraId="7CE57DD9">
      <w:pPr>
        <w:spacing w:line="360" w:lineRule="auto"/>
        <w:ind w:firstLine="560" w:firstLineChars="200"/>
        <w:rPr>
          <w:rFonts w:hint="eastAsia" w:ascii="宋体" w:hAnsi="宋体" w:eastAsia="宋体" w:cs="宋体"/>
          <w:color w:val="auto"/>
          <w:sz w:val="28"/>
          <w:szCs w:val="28"/>
        </w:rPr>
      </w:pPr>
    </w:p>
    <w:p w14:paraId="49B53750">
      <w:pPr>
        <w:spacing w:line="360" w:lineRule="auto"/>
        <w:ind w:firstLine="560" w:firstLineChars="200"/>
        <w:rPr>
          <w:rFonts w:hint="eastAsia" w:ascii="宋体" w:hAnsi="宋体" w:eastAsia="宋体" w:cs="宋体"/>
          <w:color w:val="auto"/>
          <w:sz w:val="28"/>
          <w:szCs w:val="28"/>
        </w:rPr>
      </w:pPr>
    </w:p>
    <w:p w14:paraId="293E2D9B">
      <w:pPr>
        <w:tabs>
          <w:tab w:val="left" w:pos="4860"/>
          <w:tab w:val="left" w:pos="8040"/>
          <w:tab w:val="left" w:pos="8160"/>
        </w:tabs>
        <w:spacing w:line="360" w:lineRule="auto"/>
        <w:ind w:right="862" w:firstLine="560" w:firstLineChars="200"/>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单位名称（盖章）：</w:t>
      </w:r>
      <w:r>
        <w:rPr>
          <w:rFonts w:hint="eastAsia" w:ascii="宋体" w:hAnsi="宋体" w:eastAsia="宋体" w:cs="宋体"/>
          <w:color w:val="auto"/>
          <w:sz w:val="28"/>
          <w:szCs w:val="28"/>
          <w:u w:val="single"/>
        </w:rPr>
        <w:t xml:space="preserve">                   </w:t>
      </w:r>
    </w:p>
    <w:p w14:paraId="416DF0F2">
      <w:pPr>
        <w:tabs>
          <w:tab w:val="left" w:pos="4860"/>
        </w:tabs>
        <w:spacing w:line="360" w:lineRule="auto"/>
        <w:ind w:right="1560"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04C983FF">
      <w:pPr>
        <w:tabs>
          <w:tab w:val="left" w:pos="4860"/>
        </w:tabs>
        <w:spacing w:line="360" w:lineRule="auto"/>
        <w:ind w:right="1560"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92D8001">
      <w:pPr>
        <w:spacing w:line="360" w:lineRule="auto"/>
        <w:ind w:firstLine="586" w:firstLineChars="200"/>
        <w:rPr>
          <w:rFonts w:hint="eastAsia" w:ascii="宋体" w:hAnsi="宋体" w:eastAsia="宋体" w:cs="宋体"/>
          <w:b/>
          <w:color w:val="auto"/>
          <w:spacing w:val="6"/>
          <w:sz w:val="28"/>
          <w:szCs w:val="28"/>
          <w:shd w:val="pct10" w:color="auto" w:fill="FFFFFF"/>
        </w:rPr>
      </w:pPr>
    </w:p>
    <w:p w14:paraId="05C22FBA">
      <w:pPr>
        <w:spacing w:line="360" w:lineRule="auto"/>
        <w:ind w:firstLine="586" w:firstLineChars="200"/>
        <w:rPr>
          <w:rFonts w:hint="eastAsia" w:ascii="宋体" w:hAnsi="宋体" w:eastAsia="宋体" w:cs="宋体"/>
          <w:b/>
          <w:color w:val="auto"/>
          <w:spacing w:val="6"/>
          <w:sz w:val="28"/>
          <w:szCs w:val="28"/>
          <w:shd w:val="pct10" w:color="auto" w:fill="FFFFFF"/>
        </w:rPr>
      </w:pPr>
    </w:p>
    <w:p w14:paraId="30277B0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zh-CN"/>
        </w:rPr>
        <w:t>备注：投标人提供的《</w:t>
      </w:r>
      <w:r>
        <w:rPr>
          <w:rFonts w:hint="eastAsia" w:ascii="宋体" w:hAnsi="宋体" w:eastAsia="宋体" w:cs="宋体"/>
          <w:color w:val="auto"/>
          <w:sz w:val="28"/>
          <w:szCs w:val="28"/>
        </w:rPr>
        <w:t>监狱、戒毒企业</w:t>
      </w:r>
      <w:r>
        <w:rPr>
          <w:rFonts w:hint="eastAsia" w:ascii="宋体" w:hAnsi="宋体" w:eastAsia="宋体" w:cs="宋体"/>
          <w:color w:val="auto"/>
          <w:kern w:val="0"/>
          <w:sz w:val="28"/>
          <w:szCs w:val="28"/>
          <w:lang w:val="zh-CN"/>
        </w:rPr>
        <w:t>声明函》必须真实有效，</w:t>
      </w:r>
      <w:r>
        <w:rPr>
          <w:rFonts w:hint="eastAsia" w:ascii="宋体" w:hAnsi="宋体" w:eastAsia="宋体" w:cs="宋体"/>
          <w:color w:val="auto"/>
          <w:sz w:val="28"/>
          <w:szCs w:val="28"/>
        </w:rPr>
        <w:t>投标人应当提供由省级以上监狱管理局、戒毒管理局(含新疆生产建设兵团)出具的属于监狱企业的证明文件。</w:t>
      </w:r>
    </w:p>
    <w:p w14:paraId="3F3EF4E4">
      <w:pPr>
        <w:pStyle w:val="13"/>
        <w:rPr>
          <w:rFonts w:hint="eastAsia" w:ascii="宋体" w:hAnsi="宋体" w:eastAsia="宋体" w:cs="宋体"/>
          <w:color w:val="auto"/>
          <w:highlight w:val="none"/>
        </w:rPr>
      </w:pPr>
    </w:p>
    <w:bookmarkEnd w:id="90"/>
    <w:bookmarkEnd w:id="91"/>
    <w:p w14:paraId="32B67B3B">
      <w:pPr>
        <w:pStyle w:val="4"/>
        <w:spacing w:line="360" w:lineRule="auto"/>
        <w:ind w:left="0" w:leftChars="0" w:firstLine="0" w:firstLineChars="0"/>
        <w:jc w:val="both"/>
        <w:rPr>
          <w:rFonts w:hint="default" w:ascii="宋体" w:hAnsi="宋体" w:cs="宋体"/>
          <w:color w:val="auto"/>
          <w:lang w:val="en-US" w:eastAsia="zh-CN"/>
        </w:rPr>
      </w:pPr>
    </w:p>
    <w:sectPr>
      <w:pgSz w:w="11906" w:h="16838"/>
      <w:pgMar w:top="1440" w:right="1800" w:bottom="1440" w:left="1800" w:header="567"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A3BB">
    <w:pPr>
      <w:pStyle w:val="20"/>
      <w:jc w:val="center"/>
      <w:rPr>
        <w:rFonts w:ascii="仿宋" w:hAnsi="仿宋"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9035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B9035E">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7D936913">
    <w:pPr>
      <w:pStyle w:val="20"/>
      <w:rPr>
        <w:rFonts w:ascii="宋体"/>
        <w:b/>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D1AF">
    <w:pPr>
      <w:pStyle w:val="20"/>
      <w:jc w:val="center"/>
      <w:rPr>
        <w:rStyle w:val="31"/>
        <w:rFonts w:ascii="宋体" w:hAnsi="Calibri"/>
        <w:b/>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C7A9">
                          <w:pPr>
                            <w:pStyle w:val="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01C7A9">
                    <w:pPr>
                      <w:pStyle w:val="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7E9A">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30C5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930C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E981">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A22FF">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BA22FF">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6A4C">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4621">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DA4621">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7CAF">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9259E">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79259E">
                    <w:pPr>
                      <w:pStyle w:val="2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537D">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A942E">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AA942E">
                    <w:pPr>
                      <w:pStyle w:val="20"/>
                    </w:pPr>
                    <w:r>
                      <w:fldChar w:fldCharType="begin"/>
                    </w:r>
                    <w:r>
                      <w:instrText xml:space="preserve"> PAGE  \* MERGEFORMAT </w:instrText>
                    </w:r>
                    <w:r>
                      <w:fldChar w:fldCharType="separate"/>
                    </w:r>
                    <w:r>
                      <w:t>52</w:t>
                    </w:r>
                    <w:r>
                      <w:fldChar w:fldCharType="end"/>
                    </w:r>
                  </w:p>
                </w:txbxContent>
              </v:textbox>
            </v:shape>
          </w:pict>
        </mc:Fallback>
      </mc:AlternateContent>
    </w:r>
  </w:p>
  <w:p w14:paraId="3F3D7BC3">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8CDC">
    <w:pPr>
      <w:pStyle w:val="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8CF52">
                          <w:pPr>
                            <w:pStyle w:val="2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178CF52">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F5FB">
    <w:pPr>
      <w:pStyle w:val="20"/>
      <w:jc w:val="center"/>
      <w:rPr>
        <w:rStyle w:val="31"/>
        <w:rFonts w:ascii="宋体" w:hAnsi="Calibri"/>
        <w:b/>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7D8AD">
                          <w:pPr>
                            <w:pStyle w:val="2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8D7D8AD">
                    <w:pPr>
                      <w:pStyle w:val="2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27EF">
    <w:pPr>
      <w:pStyle w:val="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17546">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BB17546">
                    <w:pPr>
                      <w:pStyle w:val="2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FFA1">
    <w:pPr>
      <w:pStyle w:val="21"/>
      <w:pBdr>
        <w:bottom w:val="none" w:color="auto" w:sz="0" w:space="1"/>
      </w:pBdr>
      <w:jc w:val="left"/>
    </w:pPr>
  </w:p>
  <w:p w14:paraId="5CDAA339">
    <w:pPr>
      <w:pStyle w:val="21"/>
      <w:pBdr>
        <w:bottom w:val="none" w:color="auto" w:sz="0" w:space="1"/>
      </w:pBdr>
      <w:jc w:val="both"/>
      <w:rPr>
        <w:rFonts w:hint="eastAsia"/>
        <w:lang w:val="en-US" w:eastAsia="zh-CN"/>
      </w:rPr>
    </w:pPr>
  </w:p>
  <w:p w14:paraId="6740BE3B">
    <w:pPr>
      <w:pStyle w:val="21"/>
      <w:pBdr>
        <w:bottom w:val="none" w:color="auto" w:sz="0" w:space="1"/>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52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541F">
    <w:pPr>
      <w:pStyle w:val="21"/>
      <w:pBdr>
        <w:bottom w:val="none" w:color="auto" w:sz="0" w:space="1"/>
      </w:pBdr>
      <w:jc w:val="left"/>
    </w:pPr>
  </w:p>
  <w:p w14:paraId="19D7C4E4">
    <w:pPr>
      <w:pStyle w:val="21"/>
      <w:pBdr>
        <w:bottom w:val="none" w:color="auto" w:sz="0" w:space="1"/>
      </w:pBdr>
      <w:tabs>
        <w:tab w:val="left" w:pos="1345"/>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0C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EB8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823E">
    <w:pPr>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37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0F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16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E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8F454"/>
    <w:multiLevelType w:val="singleLevel"/>
    <w:tmpl w:val="FE08F454"/>
    <w:lvl w:ilvl="0" w:tentative="0">
      <w:start w:val="6"/>
      <w:numFmt w:val="chineseCounting"/>
      <w:suff w:val="space"/>
      <w:lvlText w:val="第%1部分"/>
      <w:lvlJc w:val="left"/>
      <w:rPr>
        <w:rFonts w:hint="eastAsia"/>
      </w:rPr>
    </w:lvl>
  </w:abstractNum>
  <w:abstractNum w:abstractNumId="1">
    <w:nsid w:val="0000000E"/>
    <w:multiLevelType w:val="singleLevel"/>
    <w:tmpl w:val="0000000E"/>
    <w:lvl w:ilvl="0" w:tentative="0">
      <w:start w:val="2"/>
      <w:numFmt w:val="decimal"/>
      <w:suff w:val="nothing"/>
      <w:lvlText w:val="%1）"/>
      <w:lvlJc w:val="left"/>
      <w:rPr>
        <w:rFonts w:cs="Times New Roman"/>
      </w:rPr>
    </w:lvl>
  </w:abstractNum>
  <w:abstractNum w:abstractNumId="2">
    <w:nsid w:val="240A8AF4"/>
    <w:multiLevelType w:val="singleLevel"/>
    <w:tmpl w:val="240A8AF4"/>
    <w:lvl w:ilvl="0" w:tentative="0">
      <w:start w:val="1"/>
      <w:numFmt w:val="chineseCounting"/>
      <w:suff w:val="space"/>
      <w:lvlText w:val="第%1部分"/>
      <w:lvlJc w:val="left"/>
      <w:rPr>
        <w:rFonts w:hint="eastAsia"/>
      </w:rPr>
    </w:lvl>
  </w:abstractNum>
  <w:abstractNum w:abstractNumId="3">
    <w:nsid w:val="25642943"/>
    <w:multiLevelType w:val="singleLevel"/>
    <w:tmpl w:val="25642943"/>
    <w:lvl w:ilvl="0" w:tentative="0">
      <w:start w:val="3"/>
      <w:numFmt w:val="chineseCounting"/>
      <w:suff w:val="space"/>
      <w:lvlText w:val="第%1部分"/>
      <w:lvlJc w:val="left"/>
      <w:rPr>
        <w:rFonts w:hint="eastAsia"/>
      </w:rPr>
    </w:lvl>
  </w:abstractNum>
  <w:abstractNum w:abstractNumId="4">
    <w:nsid w:val="576A36EB"/>
    <w:multiLevelType w:val="singleLevel"/>
    <w:tmpl w:val="576A36EB"/>
    <w:lvl w:ilvl="0" w:tentative="0">
      <w:start w:val="1"/>
      <w:numFmt w:val="decimal"/>
      <w:suff w:val="nothing"/>
      <w:lvlText w:val="（%1）"/>
      <w:lvlJc w:val="left"/>
      <w:rPr>
        <w:rFonts w:cs="Times New Roman"/>
      </w:rPr>
    </w:lvl>
  </w:abstractNum>
  <w:abstractNum w:abstractNumId="5">
    <w:nsid w:val="591E8B2C"/>
    <w:multiLevelType w:val="singleLevel"/>
    <w:tmpl w:val="591E8B2C"/>
    <w:lvl w:ilvl="0" w:tentative="0">
      <w:start w:val="1"/>
      <w:numFmt w:val="decimal"/>
      <w:suff w:val="nothing"/>
      <w:lvlText w:val="%1、"/>
      <w:lvlJc w:val="left"/>
      <w:rPr>
        <w:rFonts w:cs="Times New Roman"/>
      </w:rPr>
    </w:lvl>
  </w:abstractNum>
  <w:abstractNum w:abstractNumId="6">
    <w:nsid w:val="755E6120"/>
    <w:multiLevelType w:val="multilevel"/>
    <w:tmpl w:val="755E6120"/>
    <w:lvl w:ilvl="0" w:tentative="0">
      <w:start w:val="1"/>
      <w:numFmt w:val="bullet"/>
      <w:pStyle w:val="26"/>
      <w:lvlText w:val=""/>
      <w:lvlJc w:val="left"/>
      <w:pPr>
        <w:tabs>
          <w:tab w:val="left" w:pos="1058"/>
        </w:tabs>
        <w:ind w:left="1058" w:hanging="420"/>
      </w:pPr>
      <w:rPr>
        <w:rFonts w:hint="default" w:ascii="Wingdings" w:hAnsi="Wingdings"/>
      </w:rPr>
    </w:lvl>
    <w:lvl w:ilvl="1" w:tentative="0">
      <w:start w:val="1"/>
      <w:numFmt w:val="decimal"/>
      <w:lvlText w:val="（%2）"/>
      <w:lvlJc w:val="right"/>
      <w:pPr>
        <w:tabs>
          <w:tab w:val="left" w:pos="1205"/>
        </w:tabs>
        <w:ind w:left="1205" w:hanging="147"/>
      </w:pPr>
      <w:rPr>
        <w:rFonts w:hint="eastAsia"/>
      </w:rPr>
    </w:lvl>
    <w:lvl w:ilvl="2" w:tentative="0">
      <w:start w:val="1"/>
      <w:numFmt w:val="bullet"/>
      <w:lvlText w:val=""/>
      <w:lvlJc w:val="left"/>
      <w:pPr>
        <w:tabs>
          <w:tab w:val="left" w:pos="1898"/>
        </w:tabs>
        <w:ind w:left="1898" w:hanging="420"/>
      </w:pPr>
      <w:rPr>
        <w:rFonts w:hint="default" w:ascii="Wingdings" w:hAnsi="Wingdings"/>
      </w:rPr>
    </w:lvl>
    <w:lvl w:ilvl="3" w:tentative="0">
      <w:start w:val="1"/>
      <w:numFmt w:val="bullet"/>
      <w:lvlText w:val=""/>
      <w:lvlJc w:val="left"/>
      <w:pPr>
        <w:tabs>
          <w:tab w:val="left" w:pos="2318"/>
        </w:tabs>
        <w:ind w:left="2318" w:hanging="420"/>
      </w:pPr>
      <w:rPr>
        <w:rFonts w:hint="default" w:ascii="Wingdings" w:hAnsi="Wingdings"/>
      </w:rPr>
    </w:lvl>
    <w:lvl w:ilvl="4" w:tentative="0">
      <w:start w:val="1"/>
      <w:numFmt w:val="bullet"/>
      <w:lvlText w:val=""/>
      <w:lvlJc w:val="left"/>
      <w:pPr>
        <w:tabs>
          <w:tab w:val="left" w:pos="2738"/>
        </w:tabs>
        <w:ind w:left="2738" w:hanging="420"/>
      </w:pPr>
      <w:rPr>
        <w:rFonts w:hint="default" w:ascii="Wingdings" w:hAnsi="Wingdings"/>
      </w:rPr>
    </w:lvl>
    <w:lvl w:ilvl="5" w:tentative="0">
      <w:start w:val="1"/>
      <w:numFmt w:val="bullet"/>
      <w:lvlText w:val=""/>
      <w:lvlJc w:val="left"/>
      <w:pPr>
        <w:tabs>
          <w:tab w:val="left" w:pos="3158"/>
        </w:tabs>
        <w:ind w:left="3158" w:hanging="420"/>
      </w:pPr>
      <w:rPr>
        <w:rFonts w:hint="default" w:ascii="Wingdings" w:hAnsi="Wingdings"/>
      </w:rPr>
    </w:lvl>
    <w:lvl w:ilvl="6" w:tentative="0">
      <w:start w:val="1"/>
      <w:numFmt w:val="bullet"/>
      <w:lvlText w:val=""/>
      <w:lvlJc w:val="left"/>
      <w:pPr>
        <w:tabs>
          <w:tab w:val="left" w:pos="3578"/>
        </w:tabs>
        <w:ind w:left="3578" w:hanging="420"/>
      </w:pPr>
      <w:rPr>
        <w:rFonts w:hint="default" w:ascii="Wingdings" w:hAnsi="Wingdings"/>
      </w:rPr>
    </w:lvl>
    <w:lvl w:ilvl="7" w:tentative="0">
      <w:start w:val="1"/>
      <w:numFmt w:val="bullet"/>
      <w:lvlText w:val=""/>
      <w:lvlJc w:val="left"/>
      <w:pPr>
        <w:tabs>
          <w:tab w:val="left" w:pos="3998"/>
        </w:tabs>
        <w:ind w:left="3998" w:hanging="420"/>
      </w:pPr>
      <w:rPr>
        <w:rFonts w:hint="default" w:ascii="Wingdings" w:hAnsi="Wingdings"/>
      </w:rPr>
    </w:lvl>
    <w:lvl w:ilvl="8" w:tentative="0">
      <w:start w:val="1"/>
      <w:numFmt w:val="bullet"/>
      <w:lvlText w:val=""/>
      <w:lvlJc w:val="left"/>
      <w:pPr>
        <w:tabs>
          <w:tab w:val="left" w:pos="4418"/>
        </w:tabs>
        <w:ind w:left="4418" w:hanging="420"/>
      </w:pPr>
      <w:rPr>
        <w:rFonts w:hint="default" w:ascii="Wingdings" w:hAnsi="Wingdings"/>
      </w:rPr>
    </w:lvl>
  </w:abstractNum>
  <w:num w:numId="1">
    <w:abstractNumId w:val="6"/>
  </w:num>
  <w:num w:numId="2">
    <w:abstractNumId w:val="2"/>
  </w:num>
  <w:num w:numId="3">
    <w:abstractNumId w:val="1"/>
  </w:num>
  <w:num w:numId="4">
    <w:abstractNumId w:val="4"/>
  </w:num>
  <w:num w:numId="5">
    <w:abstractNumId w:val="5"/>
    <w:lvlOverride w:ilvl="0">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DUzMDJmODM1NTgwMGU1M2RlNzMyZTBkM2ExMTcifQ=="/>
  </w:docVars>
  <w:rsids>
    <w:rsidRoot w:val="003F4C5D"/>
    <w:rsid w:val="00000F3D"/>
    <w:rsid w:val="00004C7B"/>
    <w:rsid w:val="00005B4C"/>
    <w:rsid w:val="0001096F"/>
    <w:rsid w:val="000207B2"/>
    <w:rsid w:val="00020829"/>
    <w:rsid w:val="000242AD"/>
    <w:rsid w:val="000278A7"/>
    <w:rsid w:val="00027CB3"/>
    <w:rsid w:val="00031B80"/>
    <w:rsid w:val="00032925"/>
    <w:rsid w:val="0003324B"/>
    <w:rsid w:val="000334ED"/>
    <w:rsid w:val="00033E9C"/>
    <w:rsid w:val="00034E9E"/>
    <w:rsid w:val="00036BCC"/>
    <w:rsid w:val="00037B04"/>
    <w:rsid w:val="00042C49"/>
    <w:rsid w:val="0004381A"/>
    <w:rsid w:val="000509D9"/>
    <w:rsid w:val="0005235A"/>
    <w:rsid w:val="0005318F"/>
    <w:rsid w:val="00054960"/>
    <w:rsid w:val="00054B37"/>
    <w:rsid w:val="000617A8"/>
    <w:rsid w:val="00063EEF"/>
    <w:rsid w:val="00077AA1"/>
    <w:rsid w:val="00081ED8"/>
    <w:rsid w:val="00084396"/>
    <w:rsid w:val="000849D1"/>
    <w:rsid w:val="000862E1"/>
    <w:rsid w:val="00090401"/>
    <w:rsid w:val="0009628B"/>
    <w:rsid w:val="000A04C9"/>
    <w:rsid w:val="000A0A0E"/>
    <w:rsid w:val="000A19EE"/>
    <w:rsid w:val="000A1C38"/>
    <w:rsid w:val="000A3C3B"/>
    <w:rsid w:val="000A444D"/>
    <w:rsid w:val="000A4DD8"/>
    <w:rsid w:val="000A50A6"/>
    <w:rsid w:val="000A6FF9"/>
    <w:rsid w:val="000B24DC"/>
    <w:rsid w:val="000B3B14"/>
    <w:rsid w:val="000B5493"/>
    <w:rsid w:val="000C4E88"/>
    <w:rsid w:val="000C60BC"/>
    <w:rsid w:val="000D0E06"/>
    <w:rsid w:val="000D12D0"/>
    <w:rsid w:val="000D1A05"/>
    <w:rsid w:val="000D46AA"/>
    <w:rsid w:val="000E10E3"/>
    <w:rsid w:val="000E1490"/>
    <w:rsid w:val="000E3BE4"/>
    <w:rsid w:val="000E6ACF"/>
    <w:rsid w:val="000E7FD6"/>
    <w:rsid w:val="000F0B1B"/>
    <w:rsid w:val="000F2FAC"/>
    <w:rsid w:val="000F4866"/>
    <w:rsid w:val="000F5484"/>
    <w:rsid w:val="000F5714"/>
    <w:rsid w:val="00107C2E"/>
    <w:rsid w:val="0011212D"/>
    <w:rsid w:val="00114073"/>
    <w:rsid w:val="00115162"/>
    <w:rsid w:val="00121E1E"/>
    <w:rsid w:val="00122EA5"/>
    <w:rsid w:val="001231A5"/>
    <w:rsid w:val="001237DC"/>
    <w:rsid w:val="001238C1"/>
    <w:rsid w:val="00125083"/>
    <w:rsid w:val="00126B71"/>
    <w:rsid w:val="0013145C"/>
    <w:rsid w:val="001320B7"/>
    <w:rsid w:val="00133332"/>
    <w:rsid w:val="00134B03"/>
    <w:rsid w:val="00135ECD"/>
    <w:rsid w:val="00137393"/>
    <w:rsid w:val="00137419"/>
    <w:rsid w:val="00144E8A"/>
    <w:rsid w:val="00151265"/>
    <w:rsid w:val="00152798"/>
    <w:rsid w:val="00153304"/>
    <w:rsid w:val="00153BF8"/>
    <w:rsid w:val="0015521F"/>
    <w:rsid w:val="001564D0"/>
    <w:rsid w:val="00157435"/>
    <w:rsid w:val="00157524"/>
    <w:rsid w:val="00166BED"/>
    <w:rsid w:val="00167D2E"/>
    <w:rsid w:val="0017063B"/>
    <w:rsid w:val="00177AD6"/>
    <w:rsid w:val="00180D2D"/>
    <w:rsid w:val="00180F74"/>
    <w:rsid w:val="001814B6"/>
    <w:rsid w:val="00181DC0"/>
    <w:rsid w:val="001934EE"/>
    <w:rsid w:val="001947F2"/>
    <w:rsid w:val="001952F4"/>
    <w:rsid w:val="001957FA"/>
    <w:rsid w:val="00195E4A"/>
    <w:rsid w:val="00195E97"/>
    <w:rsid w:val="00196E42"/>
    <w:rsid w:val="00197AA0"/>
    <w:rsid w:val="001A03C5"/>
    <w:rsid w:val="001A04BD"/>
    <w:rsid w:val="001A0542"/>
    <w:rsid w:val="001A09CF"/>
    <w:rsid w:val="001A2968"/>
    <w:rsid w:val="001A34A9"/>
    <w:rsid w:val="001A36EA"/>
    <w:rsid w:val="001A3EE8"/>
    <w:rsid w:val="001A791F"/>
    <w:rsid w:val="001C08B9"/>
    <w:rsid w:val="001C1975"/>
    <w:rsid w:val="001C1E22"/>
    <w:rsid w:val="001C2777"/>
    <w:rsid w:val="001C4AD8"/>
    <w:rsid w:val="001D0711"/>
    <w:rsid w:val="001D1F8A"/>
    <w:rsid w:val="001D40CF"/>
    <w:rsid w:val="001E0408"/>
    <w:rsid w:val="001E21C8"/>
    <w:rsid w:val="001E29DE"/>
    <w:rsid w:val="001E6309"/>
    <w:rsid w:val="001F1809"/>
    <w:rsid w:val="001F185F"/>
    <w:rsid w:val="001F494D"/>
    <w:rsid w:val="001F5A80"/>
    <w:rsid w:val="001F64FE"/>
    <w:rsid w:val="001F7477"/>
    <w:rsid w:val="002029E2"/>
    <w:rsid w:val="00204109"/>
    <w:rsid w:val="00204DFA"/>
    <w:rsid w:val="00204E67"/>
    <w:rsid w:val="002055AC"/>
    <w:rsid w:val="00210341"/>
    <w:rsid w:val="002144A8"/>
    <w:rsid w:val="00221C37"/>
    <w:rsid w:val="0022205E"/>
    <w:rsid w:val="00222A54"/>
    <w:rsid w:val="00225BDE"/>
    <w:rsid w:val="002266E8"/>
    <w:rsid w:val="00226ABC"/>
    <w:rsid w:val="00227F20"/>
    <w:rsid w:val="00235A02"/>
    <w:rsid w:val="00237431"/>
    <w:rsid w:val="00242E0D"/>
    <w:rsid w:val="00245CC6"/>
    <w:rsid w:val="00245EFA"/>
    <w:rsid w:val="002466AB"/>
    <w:rsid w:val="00250369"/>
    <w:rsid w:val="00252E01"/>
    <w:rsid w:val="00254292"/>
    <w:rsid w:val="00255AA9"/>
    <w:rsid w:val="00256C7A"/>
    <w:rsid w:val="00256FD9"/>
    <w:rsid w:val="00257BDC"/>
    <w:rsid w:val="00261046"/>
    <w:rsid w:val="00262BD3"/>
    <w:rsid w:val="00262D94"/>
    <w:rsid w:val="00264EA6"/>
    <w:rsid w:val="00267521"/>
    <w:rsid w:val="002701C4"/>
    <w:rsid w:val="00271DB8"/>
    <w:rsid w:val="00272A68"/>
    <w:rsid w:val="0027537A"/>
    <w:rsid w:val="0027681C"/>
    <w:rsid w:val="002770DF"/>
    <w:rsid w:val="0028001F"/>
    <w:rsid w:val="00282C36"/>
    <w:rsid w:val="00283773"/>
    <w:rsid w:val="00286F1A"/>
    <w:rsid w:val="00287A37"/>
    <w:rsid w:val="00292075"/>
    <w:rsid w:val="00293546"/>
    <w:rsid w:val="00294646"/>
    <w:rsid w:val="002955DE"/>
    <w:rsid w:val="00296154"/>
    <w:rsid w:val="002976E3"/>
    <w:rsid w:val="002A017A"/>
    <w:rsid w:val="002A02A0"/>
    <w:rsid w:val="002A1AFF"/>
    <w:rsid w:val="002A2349"/>
    <w:rsid w:val="002A40F7"/>
    <w:rsid w:val="002B04E0"/>
    <w:rsid w:val="002B2BDE"/>
    <w:rsid w:val="002B4912"/>
    <w:rsid w:val="002B6923"/>
    <w:rsid w:val="002C0E36"/>
    <w:rsid w:val="002C2D3B"/>
    <w:rsid w:val="002C45F5"/>
    <w:rsid w:val="002C51EE"/>
    <w:rsid w:val="002C7062"/>
    <w:rsid w:val="002C7920"/>
    <w:rsid w:val="002D09CC"/>
    <w:rsid w:val="002D0EF3"/>
    <w:rsid w:val="002D3B8F"/>
    <w:rsid w:val="002D7475"/>
    <w:rsid w:val="002E3941"/>
    <w:rsid w:val="002E6426"/>
    <w:rsid w:val="002E703F"/>
    <w:rsid w:val="002E7BB5"/>
    <w:rsid w:val="002F09A2"/>
    <w:rsid w:val="002F0BA2"/>
    <w:rsid w:val="002F1711"/>
    <w:rsid w:val="002F501D"/>
    <w:rsid w:val="002F5522"/>
    <w:rsid w:val="002F653A"/>
    <w:rsid w:val="003000A1"/>
    <w:rsid w:val="00301BD0"/>
    <w:rsid w:val="00303D22"/>
    <w:rsid w:val="00303D42"/>
    <w:rsid w:val="0030543E"/>
    <w:rsid w:val="0030743B"/>
    <w:rsid w:val="00307FFC"/>
    <w:rsid w:val="00310671"/>
    <w:rsid w:val="003106D2"/>
    <w:rsid w:val="00310D58"/>
    <w:rsid w:val="00310D80"/>
    <w:rsid w:val="003126A8"/>
    <w:rsid w:val="0031302B"/>
    <w:rsid w:val="0031332D"/>
    <w:rsid w:val="0031521C"/>
    <w:rsid w:val="00317F38"/>
    <w:rsid w:val="003207F1"/>
    <w:rsid w:val="00321A51"/>
    <w:rsid w:val="00326D7F"/>
    <w:rsid w:val="00327AAF"/>
    <w:rsid w:val="00330438"/>
    <w:rsid w:val="00330828"/>
    <w:rsid w:val="003308FB"/>
    <w:rsid w:val="00330940"/>
    <w:rsid w:val="0033400C"/>
    <w:rsid w:val="003347D1"/>
    <w:rsid w:val="00335120"/>
    <w:rsid w:val="00335A14"/>
    <w:rsid w:val="00335C1D"/>
    <w:rsid w:val="003407E7"/>
    <w:rsid w:val="00340AAF"/>
    <w:rsid w:val="00340C40"/>
    <w:rsid w:val="003420CB"/>
    <w:rsid w:val="00350D4F"/>
    <w:rsid w:val="00350D50"/>
    <w:rsid w:val="00351958"/>
    <w:rsid w:val="00351A64"/>
    <w:rsid w:val="00351FB7"/>
    <w:rsid w:val="00353187"/>
    <w:rsid w:val="00354943"/>
    <w:rsid w:val="00356557"/>
    <w:rsid w:val="003569C8"/>
    <w:rsid w:val="00357ABA"/>
    <w:rsid w:val="00360C67"/>
    <w:rsid w:val="003703D3"/>
    <w:rsid w:val="0037093A"/>
    <w:rsid w:val="00371FC2"/>
    <w:rsid w:val="00372973"/>
    <w:rsid w:val="003741E8"/>
    <w:rsid w:val="00375288"/>
    <w:rsid w:val="0037537C"/>
    <w:rsid w:val="0037644C"/>
    <w:rsid w:val="00376F48"/>
    <w:rsid w:val="00380019"/>
    <w:rsid w:val="00380570"/>
    <w:rsid w:val="00381322"/>
    <w:rsid w:val="003822E2"/>
    <w:rsid w:val="00382FDD"/>
    <w:rsid w:val="00383587"/>
    <w:rsid w:val="00384DE7"/>
    <w:rsid w:val="00385CF0"/>
    <w:rsid w:val="0039339A"/>
    <w:rsid w:val="00394644"/>
    <w:rsid w:val="00395A71"/>
    <w:rsid w:val="00395BE4"/>
    <w:rsid w:val="003A0217"/>
    <w:rsid w:val="003A3235"/>
    <w:rsid w:val="003A5F49"/>
    <w:rsid w:val="003B63B5"/>
    <w:rsid w:val="003B7894"/>
    <w:rsid w:val="003B7FD2"/>
    <w:rsid w:val="003C0D9E"/>
    <w:rsid w:val="003C1206"/>
    <w:rsid w:val="003C6C3C"/>
    <w:rsid w:val="003C6DA4"/>
    <w:rsid w:val="003D1C62"/>
    <w:rsid w:val="003D234A"/>
    <w:rsid w:val="003D4A37"/>
    <w:rsid w:val="003D522C"/>
    <w:rsid w:val="003F0DA8"/>
    <w:rsid w:val="003F4C5D"/>
    <w:rsid w:val="003F5F2A"/>
    <w:rsid w:val="003F709E"/>
    <w:rsid w:val="004008AB"/>
    <w:rsid w:val="004048BC"/>
    <w:rsid w:val="004062A5"/>
    <w:rsid w:val="00411257"/>
    <w:rsid w:val="00421986"/>
    <w:rsid w:val="00422C59"/>
    <w:rsid w:val="00424D82"/>
    <w:rsid w:val="00430924"/>
    <w:rsid w:val="00431580"/>
    <w:rsid w:val="0043225C"/>
    <w:rsid w:val="004370A8"/>
    <w:rsid w:val="0043739C"/>
    <w:rsid w:val="00440969"/>
    <w:rsid w:val="00445E1C"/>
    <w:rsid w:val="0044793E"/>
    <w:rsid w:val="004507E9"/>
    <w:rsid w:val="00451E49"/>
    <w:rsid w:val="0045301E"/>
    <w:rsid w:val="004536BB"/>
    <w:rsid w:val="00455EDB"/>
    <w:rsid w:val="0046327A"/>
    <w:rsid w:val="0046327D"/>
    <w:rsid w:val="004635B7"/>
    <w:rsid w:val="004656CF"/>
    <w:rsid w:val="00466F02"/>
    <w:rsid w:val="00470D5E"/>
    <w:rsid w:val="004758A7"/>
    <w:rsid w:val="00476490"/>
    <w:rsid w:val="00476700"/>
    <w:rsid w:val="00476BE9"/>
    <w:rsid w:val="00476DC4"/>
    <w:rsid w:val="00476E01"/>
    <w:rsid w:val="00477403"/>
    <w:rsid w:val="00477857"/>
    <w:rsid w:val="00477F94"/>
    <w:rsid w:val="004800C5"/>
    <w:rsid w:val="004809BA"/>
    <w:rsid w:val="00484678"/>
    <w:rsid w:val="004862D9"/>
    <w:rsid w:val="00490E79"/>
    <w:rsid w:val="00492B91"/>
    <w:rsid w:val="00494FFB"/>
    <w:rsid w:val="004A1449"/>
    <w:rsid w:val="004A25DB"/>
    <w:rsid w:val="004A2BC7"/>
    <w:rsid w:val="004A3803"/>
    <w:rsid w:val="004A481A"/>
    <w:rsid w:val="004A5D3F"/>
    <w:rsid w:val="004A7873"/>
    <w:rsid w:val="004A7FE7"/>
    <w:rsid w:val="004B26B3"/>
    <w:rsid w:val="004B3D78"/>
    <w:rsid w:val="004B6211"/>
    <w:rsid w:val="004C1736"/>
    <w:rsid w:val="004C2A06"/>
    <w:rsid w:val="004C53C8"/>
    <w:rsid w:val="004C6BEA"/>
    <w:rsid w:val="004D5991"/>
    <w:rsid w:val="004E03F5"/>
    <w:rsid w:val="004E1828"/>
    <w:rsid w:val="004E3D5D"/>
    <w:rsid w:val="004E41EF"/>
    <w:rsid w:val="004E5FC5"/>
    <w:rsid w:val="004F2E5C"/>
    <w:rsid w:val="004F3428"/>
    <w:rsid w:val="004F35C6"/>
    <w:rsid w:val="004F53B9"/>
    <w:rsid w:val="004F543A"/>
    <w:rsid w:val="004F5AF3"/>
    <w:rsid w:val="004F6B68"/>
    <w:rsid w:val="0050230D"/>
    <w:rsid w:val="00502A46"/>
    <w:rsid w:val="00504795"/>
    <w:rsid w:val="00505D59"/>
    <w:rsid w:val="00515F9E"/>
    <w:rsid w:val="005171A5"/>
    <w:rsid w:val="00520C6B"/>
    <w:rsid w:val="0052309B"/>
    <w:rsid w:val="00523A94"/>
    <w:rsid w:val="00525DE9"/>
    <w:rsid w:val="00527078"/>
    <w:rsid w:val="00527F1D"/>
    <w:rsid w:val="005342D8"/>
    <w:rsid w:val="0053563B"/>
    <w:rsid w:val="005412C8"/>
    <w:rsid w:val="0054361B"/>
    <w:rsid w:val="00544397"/>
    <w:rsid w:val="00545E15"/>
    <w:rsid w:val="00547D39"/>
    <w:rsid w:val="005505C7"/>
    <w:rsid w:val="005507A3"/>
    <w:rsid w:val="005537DF"/>
    <w:rsid w:val="00554F8E"/>
    <w:rsid w:val="005615CA"/>
    <w:rsid w:val="0056795E"/>
    <w:rsid w:val="0057099A"/>
    <w:rsid w:val="00570F7C"/>
    <w:rsid w:val="00572A40"/>
    <w:rsid w:val="0057460A"/>
    <w:rsid w:val="0057682E"/>
    <w:rsid w:val="00577A5E"/>
    <w:rsid w:val="00592B53"/>
    <w:rsid w:val="00593350"/>
    <w:rsid w:val="005A00D5"/>
    <w:rsid w:val="005A1687"/>
    <w:rsid w:val="005A49F7"/>
    <w:rsid w:val="005A53FB"/>
    <w:rsid w:val="005A55BE"/>
    <w:rsid w:val="005A6842"/>
    <w:rsid w:val="005B5100"/>
    <w:rsid w:val="005B57C1"/>
    <w:rsid w:val="005B6DFA"/>
    <w:rsid w:val="005B760A"/>
    <w:rsid w:val="005C1B61"/>
    <w:rsid w:val="005C53F1"/>
    <w:rsid w:val="005C68F2"/>
    <w:rsid w:val="005C73A9"/>
    <w:rsid w:val="005D1756"/>
    <w:rsid w:val="005D4FDE"/>
    <w:rsid w:val="005D50E2"/>
    <w:rsid w:val="005D59AF"/>
    <w:rsid w:val="005D6715"/>
    <w:rsid w:val="005E11A0"/>
    <w:rsid w:val="005E5B8C"/>
    <w:rsid w:val="005F2375"/>
    <w:rsid w:val="005F3A19"/>
    <w:rsid w:val="005F5C4A"/>
    <w:rsid w:val="005F64FF"/>
    <w:rsid w:val="0060143B"/>
    <w:rsid w:val="0060488A"/>
    <w:rsid w:val="0060656D"/>
    <w:rsid w:val="006107EF"/>
    <w:rsid w:val="0061265F"/>
    <w:rsid w:val="00614773"/>
    <w:rsid w:val="006155AE"/>
    <w:rsid w:val="006164AA"/>
    <w:rsid w:val="00617E8D"/>
    <w:rsid w:val="00624C00"/>
    <w:rsid w:val="00626687"/>
    <w:rsid w:val="00630911"/>
    <w:rsid w:val="00633E91"/>
    <w:rsid w:val="00635202"/>
    <w:rsid w:val="00640949"/>
    <w:rsid w:val="00644224"/>
    <w:rsid w:val="006447E9"/>
    <w:rsid w:val="0065034F"/>
    <w:rsid w:val="00651E58"/>
    <w:rsid w:val="0065257B"/>
    <w:rsid w:val="0065672C"/>
    <w:rsid w:val="00656E80"/>
    <w:rsid w:val="0065706D"/>
    <w:rsid w:val="006603E8"/>
    <w:rsid w:val="00661FC6"/>
    <w:rsid w:val="006657AC"/>
    <w:rsid w:val="00670166"/>
    <w:rsid w:val="00673824"/>
    <w:rsid w:val="00673E41"/>
    <w:rsid w:val="00674276"/>
    <w:rsid w:val="00676B10"/>
    <w:rsid w:val="0067786D"/>
    <w:rsid w:val="00683D9A"/>
    <w:rsid w:val="00685903"/>
    <w:rsid w:val="0068735E"/>
    <w:rsid w:val="00690EF0"/>
    <w:rsid w:val="00691EA0"/>
    <w:rsid w:val="0069318B"/>
    <w:rsid w:val="00695943"/>
    <w:rsid w:val="00695F08"/>
    <w:rsid w:val="006974E9"/>
    <w:rsid w:val="006A0C3B"/>
    <w:rsid w:val="006A2800"/>
    <w:rsid w:val="006A6DD7"/>
    <w:rsid w:val="006A6E34"/>
    <w:rsid w:val="006B09A4"/>
    <w:rsid w:val="006B106A"/>
    <w:rsid w:val="006B1AB0"/>
    <w:rsid w:val="006B3FDB"/>
    <w:rsid w:val="006B4CD6"/>
    <w:rsid w:val="006B5178"/>
    <w:rsid w:val="006B54EB"/>
    <w:rsid w:val="006C0714"/>
    <w:rsid w:val="006C1B66"/>
    <w:rsid w:val="006C4160"/>
    <w:rsid w:val="006C4365"/>
    <w:rsid w:val="006C4A6F"/>
    <w:rsid w:val="006D119A"/>
    <w:rsid w:val="006D239F"/>
    <w:rsid w:val="006D2D95"/>
    <w:rsid w:val="006D32E7"/>
    <w:rsid w:val="006D46AA"/>
    <w:rsid w:val="006D7B37"/>
    <w:rsid w:val="006D7DAD"/>
    <w:rsid w:val="006E11C0"/>
    <w:rsid w:val="006E3632"/>
    <w:rsid w:val="006E3A38"/>
    <w:rsid w:val="006E6373"/>
    <w:rsid w:val="006F284B"/>
    <w:rsid w:val="006F4F17"/>
    <w:rsid w:val="0070158E"/>
    <w:rsid w:val="00702701"/>
    <w:rsid w:val="007108F4"/>
    <w:rsid w:val="00710D23"/>
    <w:rsid w:val="00711019"/>
    <w:rsid w:val="007125F6"/>
    <w:rsid w:val="00717348"/>
    <w:rsid w:val="0072229A"/>
    <w:rsid w:val="007229E1"/>
    <w:rsid w:val="00723349"/>
    <w:rsid w:val="00723DED"/>
    <w:rsid w:val="007273B9"/>
    <w:rsid w:val="007277BC"/>
    <w:rsid w:val="0073038F"/>
    <w:rsid w:val="00731C97"/>
    <w:rsid w:val="00731C9F"/>
    <w:rsid w:val="007321EB"/>
    <w:rsid w:val="00733450"/>
    <w:rsid w:val="007357FD"/>
    <w:rsid w:val="00737529"/>
    <w:rsid w:val="0074101F"/>
    <w:rsid w:val="0074201D"/>
    <w:rsid w:val="007426FC"/>
    <w:rsid w:val="00742F59"/>
    <w:rsid w:val="00744607"/>
    <w:rsid w:val="00746B8A"/>
    <w:rsid w:val="00750ECC"/>
    <w:rsid w:val="007512C6"/>
    <w:rsid w:val="00751BA4"/>
    <w:rsid w:val="0075776F"/>
    <w:rsid w:val="00762D00"/>
    <w:rsid w:val="00766D79"/>
    <w:rsid w:val="007706F0"/>
    <w:rsid w:val="00770E33"/>
    <w:rsid w:val="00773234"/>
    <w:rsid w:val="007751EE"/>
    <w:rsid w:val="00782ACB"/>
    <w:rsid w:val="0078395D"/>
    <w:rsid w:val="0078537A"/>
    <w:rsid w:val="00785E37"/>
    <w:rsid w:val="007865B9"/>
    <w:rsid w:val="00786EF5"/>
    <w:rsid w:val="007920B4"/>
    <w:rsid w:val="00793CF3"/>
    <w:rsid w:val="00796BBC"/>
    <w:rsid w:val="007A21A6"/>
    <w:rsid w:val="007A3430"/>
    <w:rsid w:val="007A5F38"/>
    <w:rsid w:val="007B073B"/>
    <w:rsid w:val="007B6CFD"/>
    <w:rsid w:val="007C0F2D"/>
    <w:rsid w:val="007C6B60"/>
    <w:rsid w:val="007D58D5"/>
    <w:rsid w:val="007D6F7D"/>
    <w:rsid w:val="007E0251"/>
    <w:rsid w:val="007E52C7"/>
    <w:rsid w:val="007E5892"/>
    <w:rsid w:val="007F0404"/>
    <w:rsid w:val="007F0A21"/>
    <w:rsid w:val="007F2741"/>
    <w:rsid w:val="007F6C6F"/>
    <w:rsid w:val="00802A49"/>
    <w:rsid w:val="0080776D"/>
    <w:rsid w:val="00807B4C"/>
    <w:rsid w:val="008103B3"/>
    <w:rsid w:val="00811D5C"/>
    <w:rsid w:val="00812CFD"/>
    <w:rsid w:val="00814156"/>
    <w:rsid w:val="008155DA"/>
    <w:rsid w:val="00816499"/>
    <w:rsid w:val="008209BF"/>
    <w:rsid w:val="0082148B"/>
    <w:rsid w:val="00822082"/>
    <w:rsid w:val="00823CAF"/>
    <w:rsid w:val="00825491"/>
    <w:rsid w:val="00826AD3"/>
    <w:rsid w:val="0082720C"/>
    <w:rsid w:val="0083410C"/>
    <w:rsid w:val="008350EA"/>
    <w:rsid w:val="008405BC"/>
    <w:rsid w:val="00840ED6"/>
    <w:rsid w:val="00842217"/>
    <w:rsid w:val="008431D5"/>
    <w:rsid w:val="00844B78"/>
    <w:rsid w:val="00846126"/>
    <w:rsid w:val="008470F6"/>
    <w:rsid w:val="00852F8C"/>
    <w:rsid w:val="0085455C"/>
    <w:rsid w:val="00857568"/>
    <w:rsid w:val="00857F92"/>
    <w:rsid w:val="008621FA"/>
    <w:rsid w:val="00864D74"/>
    <w:rsid w:val="00865F9B"/>
    <w:rsid w:val="00871327"/>
    <w:rsid w:val="0087277D"/>
    <w:rsid w:val="00872801"/>
    <w:rsid w:val="0087293F"/>
    <w:rsid w:val="0087495E"/>
    <w:rsid w:val="00874B5E"/>
    <w:rsid w:val="0088076A"/>
    <w:rsid w:val="0089653C"/>
    <w:rsid w:val="008A31DC"/>
    <w:rsid w:val="008B1170"/>
    <w:rsid w:val="008B2176"/>
    <w:rsid w:val="008B502C"/>
    <w:rsid w:val="008B6779"/>
    <w:rsid w:val="008B7E22"/>
    <w:rsid w:val="008C1E68"/>
    <w:rsid w:val="008C4534"/>
    <w:rsid w:val="008C6300"/>
    <w:rsid w:val="008C701D"/>
    <w:rsid w:val="008C7A0E"/>
    <w:rsid w:val="008C7ACC"/>
    <w:rsid w:val="008C7DC7"/>
    <w:rsid w:val="008D3913"/>
    <w:rsid w:val="008D6B90"/>
    <w:rsid w:val="008D7E94"/>
    <w:rsid w:val="008E0095"/>
    <w:rsid w:val="008E2A0E"/>
    <w:rsid w:val="008E6942"/>
    <w:rsid w:val="008F000A"/>
    <w:rsid w:val="008F0028"/>
    <w:rsid w:val="008F052C"/>
    <w:rsid w:val="008F0941"/>
    <w:rsid w:val="008F0CA3"/>
    <w:rsid w:val="008F15D3"/>
    <w:rsid w:val="008F1BB8"/>
    <w:rsid w:val="008F42B8"/>
    <w:rsid w:val="008F63EA"/>
    <w:rsid w:val="008F70CD"/>
    <w:rsid w:val="009003DB"/>
    <w:rsid w:val="00901CC9"/>
    <w:rsid w:val="00903AD5"/>
    <w:rsid w:val="00904565"/>
    <w:rsid w:val="00906135"/>
    <w:rsid w:val="009103D9"/>
    <w:rsid w:val="00911F18"/>
    <w:rsid w:val="00912B11"/>
    <w:rsid w:val="00913653"/>
    <w:rsid w:val="009152EE"/>
    <w:rsid w:val="0091558A"/>
    <w:rsid w:val="00917BA7"/>
    <w:rsid w:val="00921FF0"/>
    <w:rsid w:val="00923817"/>
    <w:rsid w:val="00927B04"/>
    <w:rsid w:val="0093185D"/>
    <w:rsid w:val="0093212E"/>
    <w:rsid w:val="00935501"/>
    <w:rsid w:val="00937422"/>
    <w:rsid w:val="00941E04"/>
    <w:rsid w:val="00942A49"/>
    <w:rsid w:val="00943256"/>
    <w:rsid w:val="00943475"/>
    <w:rsid w:val="00943CA8"/>
    <w:rsid w:val="00944196"/>
    <w:rsid w:val="009520C0"/>
    <w:rsid w:val="00953F7A"/>
    <w:rsid w:val="009564A0"/>
    <w:rsid w:val="00956C3F"/>
    <w:rsid w:val="00956CC8"/>
    <w:rsid w:val="00960E03"/>
    <w:rsid w:val="00966694"/>
    <w:rsid w:val="00973FB8"/>
    <w:rsid w:val="00975AAF"/>
    <w:rsid w:val="009820D8"/>
    <w:rsid w:val="0098339F"/>
    <w:rsid w:val="0099016B"/>
    <w:rsid w:val="0099085C"/>
    <w:rsid w:val="00991D11"/>
    <w:rsid w:val="009923B4"/>
    <w:rsid w:val="00992CCF"/>
    <w:rsid w:val="00995931"/>
    <w:rsid w:val="00995F27"/>
    <w:rsid w:val="009A106C"/>
    <w:rsid w:val="009A605B"/>
    <w:rsid w:val="009A6B1C"/>
    <w:rsid w:val="009A7843"/>
    <w:rsid w:val="009A7844"/>
    <w:rsid w:val="009B04D4"/>
    <w:rsid w:val="009B0FB3"/>
    <w:rsid w:val="009B41F1"/>
    <w:rsid w:val="009B7FEB"/>
    <w:rsid w:val="009C6436"/>
    <w:rsid w:val="009C6955"/>
    <w:rsid w:val="009C6F9B"/>
    <w:rsid w:val="009D216F"/>
    <w:rsid w:val="009E35FC"/>
    <w:rsid w:val="009E66E8"/>
    <w:rsid w:val="009F1141"/>
    <w:rsid w:val="009F1D84"/>
    <w:rsid w:val="009F375A"/>
    <w:rsid w:val="009F3A92"/>
    <w:rsid w:val="009F51D8"/>
    <w:rsid w:val="009F5D35"/>
    <w:rsid w:val="00A00EC5"/>
    <w:rsid w:val="00A02F7B"/>
    <w:rsid w:val="00A04D51"/>
    <w:rsid w:val="00A05830"/>
    <w:rsid w:val="00A06ADC"/>
    <w:rsid w:val="00A07EB7"/>
    <w:rsid w:val="00A10F38"/>
    <w:rsid w:val="00A12079"/>
    <w:rsid w:val="00A13B86"/>
    <w:rsid w:val="00A141D9"/>
    <w:rsid w:val="00A21AFF"/>
    <w:rsid w:val="00A22CDE"/>
    <w:rsid w:val="00A24A6B"/>
    <w:rsid w:val="00A25331"/>
    <w:rsid w:val="00A2726C"/>
    <w:rsid w:val="00A35551"/>
    <w:rsid w:val="00A35A7B"/>
    <w:rsid w:val="00A40A1A"/>
    <w:rsid w:val="00A450D6"/>
    <w:rsid w:val="00A55419"/>
    <w:rsid w:val="00A61426"/>
    <w:rsid w:val="00A62A2B"/>
    <w:rsid w:val="00A66F7F"/>
    <w:rsid w:val="00A73B48"/>
    <w:rsid w:val="00A74218"/>
    <w:rsid w:val="00A7481D"/>
    <w:rsid w:val="00A75AC0"/>
    <w:rsid w:val="00A75F62"/>
    <w:rsid w:val="00A7788D"/>
    <w:rsid w:val="00A80564"/>
    <w:rsid w:val="00A827E9"/>
    <w:rsid w:val="00A853E9"/>
    <w:rsid w:val="00A859AC"/>
    <w:rsid w:val="00A866B8"/>
    <w:rsid w:val="00A8785C"/>
    <w:rsid w:val="00A90F5E"/>
    <w:rsid w:val="00A9163A"/>
    <w:rsid w:val="00A91B7C"/>
    <w:rsid w:val="00A94EB4"/>
    <w:rsid w:val="00AA0493"/>
    <w:rsid w:val="00AA123E"/>
    <w:rsid w:val="00AA14C3"/>
    <w:rsid w:val="00AA3D91"/>
    <w:rsid w:val="00AA52D5"/>
    <w:rsid w:val="00AA568E"/>
    <w:rsid w:val="00AA6432"/>
    <w:rsid w:val="00AA7DBC"/>
    <w:rsid w:val="00AB24E2"/>
    <w:rsid w:val="00AB2B70"/>
    <w:rsid w:val="00AB32DE"/>
    <w:rsid w:val="00AB4742"/>
    <w:rsid w:val="00AB4F1F"/>
    <w:rsid w:val="00AB6B99"/>
    <w:rsid w:val="00AC1527"/>
    <w:rsid w:val="00AC770A"/>
    <w:rsid w:val="00AD37E9"/>
    <w:rsid w:val="00AD50C0"/>
    <w:rsid w:val="00AD7AE2"/>
    <w:rsid w:val="00AE38F9"/>
    <w:rsid w:val="00AE42A9"/>
    <w:rsid w:val="00AE4A16"/>
    <w:rsid w:val="00AE7D4C"/>
    <w:rsid w:val="00AF1D06"/>
    <w:rsid w:val="00AF2A8C"/>
    <w:rsid w:val="00AF2B12"/>
    <w:rsid w:val="00B00443"/>
    <w:rsid w:val="00B00942"/>
    <w:rsid w:val="00B00959"/>
    <w:rsid w:val="00B0159C"/>
    <w:rsid w:val="00B0180A"/>
    <w:rsid w:val="00B10050"/>
    <w:rsid w:val="00B1014B"/>
    <w:rsid w:val="00B12995"/>
    <w:rsid w:val="00B13723"/>
    <w:rsid w:val="00B14271"/>
    <w:rsid w:val="00B15D43"/>
    <w:rsid w:val="00B174F8"/>
    <w:rsid w:val="00B20485"/>
    <w:rsid w:val="00B209F9"/>
    <w:rsid w:val="00B227A2"/>
    <w:rsid w:val="00B22D70"/>
    <w:rsid w:val="00B24ED4"/>
    <w:rsid w:val="00B31075"/>
    <w:rsid w:val="00B32BFA"/>
    <w:rsid w:val="00B33861"/>
    <w:rsid w:val="00B34C17"/>
    <w:rsid w:val="00B356B3"/>
    <w:rsid w:val="00B37B7F"/>
    <w:rsid w:val="00B37C8B"/>
    <w:rsid w:val="00B412CA"/>
    <w:rsid w:val="00B465C1"/>
    <w:rsid w:val="00B516FB"/>
    <w:rsid w:val="00B5294B"/>
    <w:rsid w:val="00B534D4"/>
    <w:rsid w:val="00B53B44"/>
    <w:rsid w:val="00B53F13"/>
    <w:rsid w:val="00B561ED"/>
    <w:rsid w:val="00B60826"/>
    <w:rsid w:val="00B61F63"/>
    <w:rsid w:val="00B651B7"/>
    <w:rsid w:val="00B67EB5"/>
    <w:rsid w:val="00B705A1"/>
    <w:rsid w:val="00B70B72"/>
    <w:rsid w:val="00B72137"/>
    <w:rsid w:val="00B7286B"/>
    <w:rsid w:val="00B74D96"/>
    <w:rsid w:val="00B75DBB"/>
    <w:rsid w:val="00B76CEC"/>
    <w:rsid w:val="00B76E55"/>
    <w:rsid w:val="00B83220"/>
    <w:rsid w:val="00B9192E"/>
    <w:rsid w:val="00B93968"/>
    <w:rsid w:val="00B95CDD"/>
    <w:rsid w:val="00BA00A7"/>
    <w:rsid w:val="00BA0F81"/>
    <w:rsid w:val="00BA2CAB"/>
    <w:rsid w:val="00BA37F2"/>
    <w:rsid w:val="00BB293E"/>
    <w:rsid w:val="00BB2ED0"/>
    <w:rsid w:val="00BB4744"/>
    <w:rsid w:val="00BB511A"/>
    <w:rsid w:val="00BB5FB1"/>
    <w:rsid w:val="00BB7E73"/>
    <w:rsid w:val="00BC0299"/>
    <w:rsid w:val="00BC0462"/>
    <w:rsid w:val="00BC2A64"/>
    <w:rsid w:val="00BC49CB"/>
    <w:rsid w:val="00BC5094"/>
    <w:rsid w:val="00BC5D25"/>
    <w:rsid w:val="00BC68D3"/>
    <w:rsid w:val="00BC697B"/>
    <w:rsid w:val="00BC75EB"/>
    <w:rsid w:val="00BD0300"/>
    <w:rsid w:val="00BD2555"/>
    <w:rsid w:val="00BD2649"/>
    <w:rsid w:val="00BD2C72"/>
    <w:rsid w:val="00BD4CB1"/>
    <w:rsid w:val="00BD4E8A"/>
    <w:rsid w:val="00BD71C0"/>
    <w:rsid w:val="00BD74BD"/>
    <w:rsid w:val="00BE0D2F"/>
    <w:rsid w:val="00BE1489"/>
    <w:rsid w:val="00BE14AC"/>
    <w:rsid w:val="00BE1806"/>
    <w:rsid w:val="00BE598E"/>
    <w:rsid w:val="00BE5B35"/>
    <w:rsid w:val="00BF053A"/>
    <w:rsid w:val="00BF0FCC"/>
    <w:rsid w:val="00BF511C"/>
    <w:rsid w:val="00C00FD9"/>
    <w:rsid w:val="00C0797D"/>
    <w:rsid w:val="00C11081"/>
    <w:rsid w:val="00C17FDD"/>
    <w:rsid w:val="00C2353D"/>
    <w:rsid w:val="00C25A9F"/>
    <w:rsid w:val="00C2734D"/>
    <w:rsid w:val="00C30756"/>
    <w:rsid w:val="00C31869"/>
    <w:rsid w:val="00C37A58"/>
    <w:rsid w:val="00C409EC"/>
    <w:rsid w:val="00C41120"/>
    <w:rsid w:val="00C4232E"/>
    <w:rsid w:val="00C467F8"/>
    <w:rsid w:val="00C502C3"/>
    <w:rsid w:val="00C509E2"/>
    <w:rsid w:val="00C55C98"/>
    <w:rsid w:val="00C6231C"/>
    <w:rsid w:val="00C66759"/>
    <w:rsid w:val="00C70A57"/>
    <w:rsid w:val="00C70E5A"/>
    <w:rsid w:val="00C73952"/>
    <w:rsid w:val="00C76AF3"/>
    <w:rsid w:val="00C80072"/>
    <w:rsid w:val="00C80584"/>
    <w:rsid w:val="00C823B8"/>
    <w:rsid w:val="00C85F3A"/>
    <w:rsid w:val="00C94909"/>
    <w:rsid w:val="00C9528F"/>
    <w:rsid w:val="00C957B0"/>
    <w:rsid w:val="00C961FC"/>
    <w:rsid w:val="00C96B0F"/>
    <w:rsid w:val="00CA5010"/>
    <w:rsid w:val="00CA51CB"/>
    <w:rsid w:val="00CB02A3"/>
    <w:rsid w:val="00CB636C"/>
    <w:rsid w:val="00CC0FC2"/>
    <w:rsid w:val="00CC2FC3"/>
    <w:rsid w:val="00CC307E"/>
    <w:rsid w:val="00CC4598"/>
    <w:rsid w:val="00CC4EDB"/>
    <w:rsid w:val="00CC5219"/>
    <w:rsid w:val="00CC5CEF"/>
    <w:rsid w:val="00CD0A47"/>
    <w:rsid w:val="00CD1791"/>
    <w:rsid w:val="00CD27D7"/>
    <w:rsid w:val="00CD2A11"/>
    <w:rsid w:val="00CD4B14"/>
    <w:rsid w:val="00CD67AE"/>
    <w:rsid w:val="00CD6A1B"/>
    <w:rsid w:val="00CE0766"/>
    <w:rsid w:val="00CE1B26"/>
    <w:rsid w:val="00CE314D"/>
    <w:rsid w:val="00CE41D5"/>
    <w:rsid w:val="00CE5160"/>
    <w:rsid w:val="00CE7652"/>
    <w:rsid w:val="00CF13C0"/>
    <w:rsid w:val="00CF30A8"/>
    <w:rsid w:val="00CF3DD3"/>
    <w:rsid w:val="00CF3E90"/>
    <w:rsid w:val="00CF69C0"/>
    <w:rsid w:val="00D0157E"/>
    <w:rsid w:val="00D044D1"/>
    <w:rsid w:val="00D0575A"/>
    <w:rsid w:val="00D05F98"/>
    <w:rsid w:val="00D1134C"/>
    <w:rsid w:val="00D130CC"/>
    <w:rsid w:val="00D13365"/>
    <w:rsid w:val="00D1426B"/>
    <w:rsid w:val="00D15644"/>
    <w:rsid w:val="00D21474"/>
    <w:rsid w:val="00D21FE1"/>
    <w:rsid w:val="00D23354"/>
    <w:rsid w:val="00D23C35"/>
    <w:rsid w:val="00D24135"/>
    <w:rsid w:val="00D24C7C"/>
    <w:rsid w:val="00D24FC0"/>
    <w:rsid w:val="00D27268"/>
    <w:rsid w:val="00D31096"/>
    <w:rsid w:val="00D31E0C"/>
    <w:rsid w:val="00D3273F"/>
    <w:rsid w:val="00D3555F"/>
    <w:rsid w:val="00D3629C"/>
    <w:rsid w:val="00D3716B"/>
    <w:rsid w:val="00D377A3"/>
    <w:rsid w:val="00D414BE"/>
    <w:rsid w:val="00D41F33"/>
    <w:rsid w:val="00D42D67"/>
    <w:rsid w:val="00D549AC"/>
    <w:rsid w:val="00D5623C"/>
    <w:rsid w:val="00D60803"/>
    <w:rsid w:val="00D661C4"/>
    <w:rsid w:val="00D710E1"/>
    <w:rsid w:val="00D74C56"/>
    <w:rsid w:val="00D75BC8"/>
    <w:rsid w:val="00D80291"/>
    <w:rsid w:val="00D80294"/>
    <w:rsid w:val="00D80893"/>
    <w:rsid w:val="00D81A17"/>
    <w:rsid w:val="00D81AD5"/>
    <w:rsid w:val="00D81C03"/>
    <w:rsid w:val="00D85B22"/>
    <w:rsid w:val="00D90009"/>
    <w:rsid w:val="00D90F65"/>
    <w:rsid w:val="00D91E8D"/>
    <w:rsid w:val="00D92319"/>
    <w:rsid w:val="00D92F12"/>
    <w:rsid w:val="00D93C58"/>
    <w:rsid w:val="00DA2562"/>
    <w:rsid w:val="00DA25B0"/>
    <w:rsid w:val="00DA260C"/>
    <w:rsid w:val="00DA4180"/>
    <w:rsid w:val="00DB0873"/>
    <w:rsid w:val="00DB16E3"/>
    <w:rsid w:val="00DB2DD9"/>
    <w:rsid w:val="00DB3293"/>
    <w:rsid w:val="00DB4F22"/>
    <w:rsid w:val="00DB6368"/>
    <w:rsid w:val="00DC02CB"/>
    <w:rsid w:val="00DC1B02"/>
    <w:rsid w:val="00DC1C67"/>
    <w:rsid w:val="00DC4291"/>
    <w:rsid w:val="00DC6499"/>
    <w:rsid w:val="00DC7256"/>
    <w:rsid w:val="00DD04BF"/>
    <w:rsid w:val="00DD4922"/>
    <w:rsid w:val="00DD4A4F"/>
    <w:rsid w:val="00DD563D"/>
    <w:rsid w:val="00DD7A04"/>
    <w:rsid w:val="00DD7DFA"/>
    <w:rsid w:val="00DE1927"/>
    <w:rsid w:val="00DE234D"/>
    <w:rsid w:val="00DE36C3"/>
    <w:rsid w:val="00DE59BE"/>
    <w:rsid w:val="00DE6D30"/>
    <w:rsid w:val="00DF012D"/>
    <w:rsid w:val="00DF52ED"/>
    <w:rsid w:val="00DF6A76"/>
    <w:rsid w:val="00E0045D"/>
    <w:rsid w:val="00E03433"/>
    <w:rsid w:val="00E04475"/>
    <w:rsid w:val="00E05758"/>
    <w:rsid w:val="00E06F5C"/>
    <w:rsid w:val="00E077D8"/>
    <w:rsid w:val="00E12A26"/>
    <w:rsid w:val="00E203B1"/>
    <w:rsid w:val="00E226B7"/>
    <w:rsid w:val="00E275D5"/>
    <w:rsid w:val="00E301B3"/>
    <w:rsid w:val="00E35FEF"/>
    <w:rsid w:val="00E40921"/>
    <w:rsid w:val="00E47096"/>
    <w:rsid w:val="00E56F35"/>
    <w:rsid w:val="00E572B6"/>
    <w:rsid w:val="00E5769B"/>
    <w:rsid w:val="00E61082"/>
    <w:rsid w:val="00E61131"/>
    <w:rsid w:val="00E674EB"/>
    <w:rsid w:val="00E67B95"/>
    <w:rsid w:val="00E70317"/>
    <w:rsid w:val="00E70383"/>
    <w:rsid w:val="00E706FE"/>
    <w:rsid w:val="00E71FFB"/>
    <w:rsid w:val="00E77685"/>
    <w:rsid w:val="00E8054F"/>
    <w:rsid w:val="00E808F3"/>
    <w:rsid w:val="00E86BD5"/>
    <w:rsid w:val="00E8719F"/>
    <w:rsid w:val="00E9251C"/>
    <w:rsid w:val="00E9371A"/>
    <w:rsid w:val="00E949C9"/>
    <w:rsid w:val="00E951D9"/>
    <w:rsid w:val="00E95666"/>
    <w:rsid w:val="00EA0347"/>
    <w:rsid w:val="00EA064F"/>
    <w:rsid w:val="00EA4948"/>
    <w:rsid w:val="00EB23D5"/>
    <w:rsid w:val="00EB5290"/>
    <w:rsid w:val="00EC2EDD"/>
    <w:rsid w:val="00EC32CF"/>
    <w:rsid w:val="00EC3D87"/>
    <w:rsid w:val="00EC696A"/>
    <w:rsid w:val="00EC75A5"/>
    <w:rsid w:val="00ED01E0"/>
    <w:rsid w:val="00ED1D66"/>
    <w:rsid w:val="00ED2054"/>
    <w:rsid w:val="00ED2352"/>
    <w:rsid w:val="00ED2A9B"/>
    <w:rsid w:val="00ED2B41"/>
    <w:rsid w:val="00ED511B"/>
    <w:rsid w:val="00ED65A7"/>
    <w:rsid w:val="00ED66C4"/>
    <w:rsid w:val="00EE45D0"/>
    <w:rsid w:val="00EF0948"/>
    <w:rsid w:val="00EF27DB"/>
    <w:rsid w:val="00EF558E"/>
    <w:rsid w:val="00EF56AC"/>
    <w:rsid w:val="00EF66C2"/>
    <w:rsid w:val="00F00367"/>
    <w:rsid w:val="00F03F0B"/>
    <w:rsid w:val="00F05E1E"/>
    <w:rsid w:val="00F07310"/>
    <w:rsid w:val="00F0771E"/>
    <w:rsid w:val="00F10429"/>
    <w:rsid w:val="00F12EC2"/>
    <w:rsid w:val="00F13DD4"/>
    <w:rsid w:val="00F167C7"/>
    <w:rsid w:val="00F169D9"/>
    <w:rsid w:val="00F21649"/>
    <w:rsid w:val="00F22E03"/>
    <w:rsid w:val="00F242E3"/>
    <w:rsid w:val="00F24524"/>
    <w:rsid w:val="00F2782C"/>
    <w:rsid w:val="00F3066C"/>
    <w:rsid w:val="00F319FD"/>
    <w:rsid w:val="00F31AE1"/>
    <w:rsid w:val="00F350AA"/>
    <w:rsid w:val="00F371E7"/>
    <w:rsid w:val="00F4470F"/>
    <w:rsid w:val="00F45935"/>
    <w:rsid w:val="00F47205"/>
    <w:rsid w:val="00F55EE7"/>
    <w:rsid w:val="00F56A2C"/>
    <w:rsid w:val="00F56B6D"/>
    <w:rsid w:val="00F61136"/>
    <w:rsid w:val="00F628FD"/>
    <w:rsid w:val="00F62AF9"/>
    <w:rsid w:val="00F63459"/>
    <w:rsid w:val="00F637D3"/>
    <w:rsid w:val="00F639A7"/>
    <w:rsid w:val="00F678A1"/>
    <w:rsid w:val="00F72133"/>
    <w:rsid w:val="00F72AC2"/>
    <w:rsid w:val="00F73AAC"/>
    <w:rsid w:val="00F75050"/>
    <w:rsid w:val="00F768F0"/>
    <w:rsid w:val="00F779A0"/>
    <w:rsid w:val="00F80E1D"/>
    <w:rsid w:val="00F8177F"/>
    <w:rsid w:val="00F84FE9"/>
    <w:rsid w:val="00F8637C"/>
    <w:rsid w:val="00F904E9"/>
    <w:rsid w:val="00F90A3D"/>
    <w:rsid w:val="00FA0310"/>
    <w:rsid w:val="00FA3475"/>
    <w:rsid w:val="00FA65BB"/>
    <w:rsid w:val="00FB01A7"/>
    <w:rsid w:val="00FB1B31"/>
    <w:rsid w:val="00FB349C"/>
    <w:rsid w:val="00FB3AEE"/>
    <w:rsid w:val="00FB5717"/>
    <w:rsid w:val="00FB5ED2"/>
    <w:rsid w:val="00FB6F75"/>
    <w:rsid w:val="00FC0A28"/>
    <w:rsid w:val="00FC1B0A"/>
    <w:rsid w:val="00FC1B80"/>
    <w:rsid w:val="00FC4485"/>
    <w:rsid w:val="00FC5BF9"/>
    <w:rsid w:val="00FC669F"/>
    <w:rsid w:val="00FD0925"/>
    <w:rsid w:val="00FD0D28"/>
    <w:rsid w:val="00FD149B"/>
    <w:rsid w:val="00FD1F9D"/>
    <w:rsid w:val="00FD5B2B"/>
    <w:rsid w:val="00FD613F"/>
    <w:rsid w:val="00FE21FF"/>
    <w:rsid w:val="00FE4127"/>
    <w:rsid w:val="00FE43C5"/>
    <w:rsid w:val="00FE597C"/>
    <w:rsid w:val="00FE7E16"/>
    <w:rsid w:val="00FF2D66"/>
    <w:rsid w:val="00FF318B"/>
    <w:rsid w:val="00FF3B98"/>
    <w:rsid w:val="00FF428E"/>
    <w:rsid w:val="00FF4C7C"/>
    <w:rsid w:val="00FF4DEF"/>
    <w:rsid w:val="00FF573D"/>
    <w:rsid w:val="00FF5C0F"/>
    <w:rsid w:val="01192C1F"/>
    <w:rsid w:val="01386E01"/>
    <w:rsid w:val="01407090"/>
    <w:rsid w:val="01422176"/>
    <w:rsid w:val="015441C7"/>
    <w:rsid w:val="015754F6"/>
    <w:rsid w:val="015B6D94"/>
    <w:rsid w:val="016043AA"/>
    <w:rsid w:val="01671BDD"/>
    <w:rsid w:val="016B5D53"/>
    <w:rsid w:val="016F0A91"/>
    <w:rsid w:val="017347B0"/>
    <w:rsid w:val="019422A6"/>
    <w:rsid w:val="01B00FD0"/>
    <w:rsid w:val="01B405F9"/>
    <w:rsid w:val="01D9584A"/>
    <w:rsid w:val="01DC2BED"/>
    <w:rsid w:val="01E7687A"/>
    <w:rsid w:val="01F340A4"/>
    <w:rsid w:val="01FD7E4B"/>
    <w:rsid w:val="020A2568"/>
    <w:rsid w:val="020B07BA"/>
    <w:rsid w:val="0224187C"/>
    <w:rsid w:val="022E6257"/>
    <w:rsid w:val="02557C87"/>
    <w:rsid w:val="02581DA6"/>
    <w:rsid w:val="0261487E"/>
    <w:rsid w:val="02783976"/>
    <w:rsid w:val="029E444B"/>
    <w:rsid w:val="02AB6F20"/>
    <w:rsid w:val="02BE018F"/>
    <w:rsid w:val="02BE3A7E"/>
    <w:rsid w:val="02D54924"/>
    <w:rsid w:val="02ED7EC0"/>
    <w:rsid w:val="02F27DF5"/>
    <w:rsid w:val="0302783F"/>
    <w:rsid w:val="03095A73"/>
    <w:rsid w:val="031F6F4E"/>
    <w:rsid w:val="033755DF"/>
    <w:rsid w:val="03563CB7"/>
    <w:rsid w:val="03766107"/>
    <w:rsid w:val="038E47F6"/>
    <w:rsid w:val="03B67E06"/>
    <w:rsid w:val="03BB7608"/>
    <w:rsid w:val="03C216B9"/>
    <w:rsid w:val="03C30C20"/>
    <w:rsid w:val="03CF264D"/>
    <w:rsid w:val="03D353E2"/>
    <w:rsid w:val="03F3080E"/>
    <w:rsid w:val="03F51722"/>
    <w:rsid w:val="04185410"/>
    <w:rsid w:val="042E2DC0"/>
    <w:rsid w:val="04333FF8"/>
    <w:rsid w:val="046107FF"/>
    <w:rsid w:val="04657F2A"/>
    <w:rsid w:val="04717F2B"/>
    <w:rsid w:val="047D02E0"/>
    <w:rsid w:val="048D195A"/>
    <w:rsid w:val="04910D1F"/>
    <w:rsid w:val="04966335"/>
    <w:rsid w:val="049727D9"/>
    <w:rsid w:val="04A04F6D"/>
    <w:rsid w:val="04A06D9E"/>
    <w:rsid w:val="04A24CDA"/>
    <w:rsid w:val="04AB3B8E"/>
    <w:rsid w:val="04B35139"/>
    <w:rsid w:val="04B40ED1"/>
    <w:rsid w:val="04BC3FEE"/>
    <w:rsid w:val="04BF763A"/>
    <w:rsid w:val="04CE5F50"/>
    <w:rsid w:val="04DA0918"/>
    <w:rsid w:val="04EC718E"/>
    <w:rsid w:val="04FF212C"/>
    <w:rsid w:val="05090E65"/>
    <w:rsid w:val="051C2CDE"/>
    <w:rsid w:val="051F457C"/>
    <w:rsid w:val="05203AAB"/>
    <w:rsid w:val="05247A47"/>
    <w:rsid w:val="052917B0"/>
    <w:rsid w:val="055165CD"/>
    <w:rsid w:val="055C30DB"/>
    <w:rsid w:val="056106F1"/>
    <w:rsid w:val="056269D9"/>
    <w:rsid w:val="0580501B"/>
    <w:rsid w:val="05886136"/>
    <w:rsid w:val="05946D18"/>
    <w:rsid w:val="05AA040B"/>
    <w:rsid w:val="05B11678"/>
    <w:rsid w:val="05C3315A"/>
    <w:rsid w:val="05E05ABA"/>
    <w:rsid w:val="05E530D0"/>
    <w:rsid w:val="05EB0C6C"/>
    <w:rsid w:val="05F31C91"/>
    <w:rsid w:val="05FB28F4"/>
    <w:rsid w:val="062D778F"/>
    <w:rsid w:val="063618BC"/>
    <w:rsid w:val="0656324F"/>
    <w:rsid w:val="06587D46"/>
    <w:rsid w:val="06744454"/>
    <w:rsid w:val="067F1E48"/>
    <w:rsid w:val="068648B3"/>
    <w:rsid w:val="06897EFF"/>
    <w:rsid w:val="06952D48"/>
    <w:rsid w:val="06A320A3"/>
    <w:rsid w:val="06B15D55"/>
    <w:rsid w:val="06B56F46"/>
    <w:rsid w:val="06B62CBE"/>
    <w:rsid w:val="06B9131E"/>
    <w:rsid w:val="06CC4290"/>
    <w:rsid w:val="06EB0069"/>
    <w:rsid w:val="06EF6E9A"/>
    <w:rsid w:val="06F07F7E"/>
    <w:rsid w:val="06FF6413"/>
    <w:rsid w:val="071D4AEC"/>
    <w:rsid w:val="07302A71"/>
    <w:rsid w:val="07306952"/>
    <w:rsid w:val="0733430F"/>
    <w:rsid w:val="0749199A"/>
    <w:rsid w:val="074958E1"/>
    <w:rsid w:val="07513CE4"/>
    <w:rsid w:val="07776792"/>
    <w:rsid w:val="0797664C"/>
    <w:rsid w:val="079F3EEE"/>
    <w:rsid w:val="07A31495"/>
    <w:rsid w:val="07A34FF1"/>
    <w:rsid w:val="07AF1BE8"/>
    <w:rsid w:val="07C22AA1"/>
    <w:rsid w:val="07C531B9"/>
    <w:rsid w:val="07C72502"/>
    <w:rsid w:val="07C80EFB"/>
    <w:rsid w:val="081C4DA3"/>
    <w:rsid w:val="08297BEC"/>
    <w:rsid w:val="08393BA7"/>
    <w:rsid w:val="083E4D1A"/>
    <w:rsid w:val="0864380D"/>
    <w:rsid w:val="086B25EF"/>
    <w:rsid w:val="086F75C9"/>
    <w:rsid w:val="087D02A3"/>
    <w:rsid w:val="088766C0"/>
    <w:rsid w:val="089D7C92"/>
    <w:rsid w:val="08A2174C"/>
    <w:rsid w:val="08C2594B"/>
    <w:rsid w:val="08C96CD9"/>
    <w:rsid w:val="08D63250"/>
    <w:rsid w:val="08DA0EE6"/>
    <w:rsid w:val="08E50FBE"/>
    <w:rsid w:val="08EE6740"/>
    <w:rsid w:val="090B72F2"/>
    <w:rsid w:val="092C1016"/>
    <w:rsid w:val="093525C0"/>
    <w:rsid w:val="09392FDA"/>
    <w:rsid w:val="095570B6"/>
    <w:rsid w:val="095A6019"/>
    <w:rsid w:val="095C3768"/>
    <w:rsid w:val="096301E6"/>
    <w:rsid w:val="09927BCF"/>
    <w:rsid w:val="099B68C7"/>
    <w:rsid w:val="09A423EF"/>
    <w:rsid w:val="09AC53A9"/>
    <w:rsid w:val="09AF6B81"/>
    <w:rsid w:val="09C15C02"/>
    <w:rsid w:val="09C53944"/>
    <w:rsid w:val="09CF28E2"/>
    <w:rsid w:val="09F558AC"/>
    <w:rsid w:val="09FC14E6"/>
    <w:rsid w:val="0A03446D"/>
    <w:rsid w:val="0A2543E3"/>
    <w:rsid w:val="0A382368"/>
    <w:rsid w:val="0A4A209B"/>
    <w:rsid w:val="0A7669ED"/>
    <w:rsid w:val="0A7D421F"/>
    <w:rsid w:val="0A7E32E0"/>
    <w:rsid w:val="0A931527"/>
    <w:rsid w:val="0A9F4195"/>
    <w:rsid w:val="0AB91453"/>
    <w:rsid w:val="0ABA2D7D"/>
    <w:rsid w:val="0AC37758"/>
    <w:rsid w:val="0AFA5870"/>
    <w:rsid w:val="0AFA7AAE"/>
    <w:rsid w:val="0B0C55A3"/>
    <w:rsid w:val="0B1306DF"/>
    <w:rsid w:val="0B156206"/>
    <w:rsid w:val="0B1814D1"/>
    <w:rsid w:val="0B256AEB"/>
    <w:rsid w:val="0B2607F2"/>
    <w:rsid w:val="0B275F39"/>
    <w:rsid w:val="0B316DB7"/>
    <w:rsid w:val="0B3348DE"/>
    <w:rsid w:val="0B392F0F"/>
    <w:rsid w:val="0B3C7C36"/>
    <w:rsid w:val="0B446AEB"/>
    <w:rsid w:val="0B5F15CC"/>
    <w:rsid w:val="0B5F3B76"/>
    <w:rsid w:val="0B70479C"/>
    <w:rsid w:val="0B785894"/>
    <w:rsid w:val="0B8C4E21"/>
    <w:rsid w:val="0B9D5457"/>
    <w:rsid w:val="0B9F3D21"/>
    <w:rsid w:val="0BBA4FFF"/>
    <w:rsid w:val="0BBC3378"/>
    <w:rsid w:val="0BF45206"/>
    <w:rsid w:val="0C0A4E99"/>
    <w:rsid w:val="0C1429D4"/>
    <w:rsid w:val="0C216E2C"/>
    <w:rsid w:val="0C2510D6"/>
    <w:rsid w:val="0C2C6FF4"/>
    <w:rsid w:val="0C454F76"/>
    <w:rsid w:val="0C654F6B"/>
    <w:rsid w:val="0C670CE3"/>
    <w:rsid w:val="0C681897"/>
    <w:rsid w:val="0C6D2071"/>
    <w:rsid w:val="0C736711"/>
    <w:rsid w:val="0C75421A"/>
    <w:rsid w:val="0C7B2881"/>
    <w:rsid w:val="0C886EAB"/>
    <w:rsid w:val="0C8E70DA"/>
    <w:rsid w:val="0CA30077"/>
    <w:rsid w:val="0CA75C13"/>
    <w:rsid w:val="0CAC2B9A"/>
    <w:rsid w:val="0CCE0D62"/>
    <w:rsid w:val="0CD36378"/>
    <w:rsid w:val="0CEA100E"/>
    <w:rsid w:val="0CF124EC"/>
    <w:rsid w:val="0CF307C8"/>
    <w:rsid w:val="0D0504FC"/>
    <w:rsid w:val="0D0B0102"/>
    <w:rsid w:val="0D136775"/>
    <w:rsid w:val="0D167125"/>
    <w:rsid w:val="0D197961"/>
    <w:rsid w:val="0D4A5F0F"/>
    <w:rsid w:val="0D68235C"/>
    <w:rsid w:val="0D6C5879"/>
    <w:rsid w:val="0D6E29E3"/>
    <w:rsid w:val="0D7B68FE"/>
    <w:rsid w:val="0D812109"/>
    <w:rsid w:val="0D984ECC"/>
    <w:rsid w:val="0DA33F9D"/>
    <w:rsid w:val="0DAB10A3"/>
    <w:rsid w:val="0DB02216"/>
    <w:rsid w:val="0DBA3094"/>
    <w:rsid w:val="0DD1346B"/>
    <w:rsid w:val="0DD17FB8"/>
    <w:rsid w:val="0DE34399"/>
    <w:rsid w:val="0E0D1416"/>
    <w:rsid w:val="0E130CAA"/>
    <w:rsid w:val="0E255AF1"/>
    <w:rsid w:val="0E2F5830"/>
    <w:rsid w:val="0E3C7F4D"/>
    <w:rsid w:val="0E603C3C"/>
    <w:rsid w:val="0E677B9D"/>
    <w:rsid w:val="0E686F94"/>
    <w:rsid w:val="0E6F3E7F"/>
    <w:rsid w:val="0E72571D"/>
    <w:rsid w:val="0E7F69AE"/>
    <w:rsid w:val="0E9658AF"/>
    <w:rsid w:val="0E9C29E1"/>
    <w:rsid w:val="0EAD2BF9"/>
    <w:rsid w:val="0EB57BCB"/>
    <w:rsid w:val="0EE04D7C"/>
    <w:rsid w:val="0EEC59E7"/>
    <w:rsid w:val="0EEF3211"/>
    <w:rsid w:val="0F0E7E6B"/>
    <w:rsid w:val="0F16727A"/>
    <w:rsid w:val="0F306152"/>
    <w:rsid w:val="0F371507"/>
    <w:rsid w:val="0F5B5315"/>
    <w:rsid w:val="0F693D05"/>
    <w:rsid w:val="0F7464C4"/>
    <w:rsid w:val="0F7C0340"/>
    <w:rsid w:val="0F955B67"/>
    <w:rsid w:val="0FBD6E6C"/>
    <w:rsid w:val="0FCB1589"/>
    <w:rsid w:val="0FCE72CB"/>
    <w:rsid w:val="0FD146C5"/>
    <w:rsid w:val="0FDD12BC"/>
    <w:rsid w:val="0FEB2421"/>
    <w:rsid w:val="0FEE6FAE"/>
    <w:rsid w:val="0FF705D0"/>
    <w:rsid w:val="100A1F43"/>
    <w:rsid w:val="101D790A"/>
    <w:rsid w:val="102D240F"/>
    <w:rsid w:val="102D3FF1"/>
    <w:rsid w:val="10416DDD"/>
    <w:rsid w:val="10426422"/>
    <w:rsid w:val="104D6442"/>
    <w:rsid w:val="10596B94"/>
    <w:rsid w:val="105C0433"/>
    <w:rsid w:val="1061296D"/>
    <w:rsid w:val="1077526D"/>
    <w:rsid w:val="107D4754"/>
    <w:rsid w:val="1088747A"/>
    <w:rsid w:val="10A32A2B"/>
    <w:rsid w:val="10AA5642"/>
    <w:rsid w:val="10AF2C6E"/>
    <w:rsid w:val="10CD1330"/>
    <w:rsid w:val="10CF355A"/>
    <w:rsid w:val="10D12BCF"/>
    <w:rsid w:val="10D206F5"/>
    <w:rsid w:val="11050ACA"/>
    <w:rsid w:val="110E5BD1"/>
    <w:rsid w:val="11146083"/>
    <w:rsid w:val="111D7BC2"/>
    <w:rsid w:val="114027A9"/>
    <w:rsid w:val="114F557D"/>
    <w:rsid w:val="1157173E"/>
    <w:rsid w:val="11603F53"/>
    <w:rsid w:val="1178129C"/>
    <w:rsid w:val="117A5014"/>
    <w:rsid w:val="118C11EC"/>
    <w:rsid w:val="11963E18"/>
    <w:rsid w:val="11B23546"/>
    <w:rsid w:val="11BA0C20"/>
    <w:rsid w:val="11DC5CCF"/>
    <w:rsid w:val="12217B86"/>
    <w:rsid w:val="12240990"/>
    <w:rsid w:val="12485112"/>
    <w:rsid w:val="12490E8B"/>
    <w:rsid w:val="124A70DD"/>
    <w:rsid w:val="125E0815"/>
    <w:rsid w:val="12687563"/>
    <w:rsid w:val="126F6B43"/>
    <w:rsid w:val="12A367ED"/>
    <w:rsid w:val="12B37893"/>
    <w:rsid w:val="12BB3B36"/>
    <w:rsid w:val="12BC340B"/>
    <w:rsid w:val="12C7530C"/>
    <w:rsid w:val="12E666D9"/>
    <w:rsid w:val="12FE1C75"/>
    <w:rsid w:val="13020B30"/>
    <w:rsid w:val="133B07D3"/>
    <w:rsid w:val="135B0E75"/>
    <w:rsid w:val="13623FB2"/>
    <w:rsid w:val="139F675C"/>
    <w:rsid w:val="13FB06F8"/>
    <w:rsid w:val="142146F4"/>
    <w:rsid w:val="142B0848"/>
    <w:rsid w:val="142B4CEC"/>
    <w:rsid w:val="143376FC"/>
    <w:rsid w:val="14467430"/>
    <w:rsid w:val="145073D0"/>
    <w:rsid w:val="146B333A"/>
    <w:rsid w:val="146B50E8"/>
    <w:rsid w:val="147815B3"/>
    <w:rsid w:val="147962F6"/>
    <w:rsid w:val="147E4E1C"/>
    <w:rsid w:val="1494463F"/>
    <w:rsid w:val="14A779A2"/>
    <w:rsid w:val="14B765A2"/>
    <w:rsid w:val="14CF1B1B"/>
    <w:rsid w:val="14D8469C"/>
    <w:rsid w:val="14E8498B"/>
    <w:rsid w:val="14F80292"/>
    <w:rsid w:val="14FC21E4"/>
    <w:rsid w:val="151439D2"/>
    <w:rsid w:val="151B4D60"/>
    <w:rsid w:val="152D05F0"/>
    <w:rsid w:val="1537417E"/>
    <w:rsid w:val="153C3B22"/>
    <w:rsid w:val="15415E49"/>
    <w:rsid w:val="154F67B8"/>
    <w:rsid w:val="155173C8"/>
    <w:rsid w:val="155B6F0B"/>
    <w:rsid w:val="155E4C4D"/>
    <w:rsid w:val="15655FDB"/>
    <w:rsid w:val="156C736A"/>
    <w:rsid w:val="15712BD2"/>
    <w:rsid w:val="15876125"/>
    <w:rsid w:val="158E5F8B"/>
    <w:rsid w:val="159D13EE"/>
    <w:rsid w:val="15A153CF"/>
    <w:rsid w:val="15AF226B"/>
    <w:rsid w:val="15C91D48"/>
    <w:rsid w:val="15CE3944"/>
    <w:rsid w:val="15CE592F"/>
    <w:rsid w:val="15F933A7"/>
    <w:rsid w:val="160142ED"/>
    <w:rsid w:val="1603763A"/>
    <w:rsid w:val="16133C89"/>
    <w:rsid w:val="16175528"/>
    <w:rsid w:val="162639BD"/>
    <w:rsid w:val="162E2F1A"/>
    <w:rsid w:val="16377978"/>
    <w:rsid w:val="163F4A7E"/>
    <w:rsid w:val="16873D30"/>
    <w:rsid w:val="16894778"/>
    <w:rsid w:val="169B75A8"/>
    <w:rsid w:val="16A9014A"/>
    <w:rsid w:val="16C9634A"/>
    <w:rsid w:val="16DC407B"/>
    <w:rsid w:val="16E05146"/>
    <w:rsid w:val="16E3365C"/>
    <w:rsid w:val="17237EFC"/>
    <w:rsid w:val="17312619"/>
    <w:rsid w:val="173C02DB"/>
    <w:rsid w:val="174165D4"/>
    <w:rsid w:val="1743234C"/>
    <w:rsid w:val="17554D13"/>
    <w:rsid w:val="17667DE9"/>
    <w:rsid w:val="176A78D9"/>
    <w:rsid w:val="1772678E"/>
    <w:rsid w:val="17C719A2"/>
    <w:rsid w:val="17C76AD9"/>
    <w:rsid w:val="17CC4501"/>
    <w:rsid w:val="17CD1C16"/>
    <w:rsid w:val="17D86F39"/>
    <w:rsid w:val="18090EA0"/>
    <w:rsid w:val="18155A97"/>
    <w:rsid w:val="18174FF2"/>
    <w:rsid w:val="181951BA"/>
    <w:rsid w:val="184B5A18"/>
    <w:rsid w:val="185540E5"/>
    <w:rsid w:val="18616F2E"/>
    <w:rsid w:val="186B37E9"/>
    <w:rsid w:val="187F5606"/>
    <w:rsid w:val="188E46EF"/>
    <w:rsid w:val="188E5849"/>
    <w:rsid w:val="1890511D"/>
    <w:rsid w:val="18971776"/>
    <w:rsid w:val="18A92A82"/>
    <w:rsid w:val="18AE1A47"/>
    <w:rsid w:val="18B52561"/>
    <w:rsid w:val="18C64FE3"/>
    <w:rsid w:val="18C94AD3"/>
    <w:rsid w:val="18CF1CD4"/>
    <w:rsid w:val="18F81D6B"/>
    <w:rsid w:val="18FC0A05"/>
    <w:rsid w:val="190A3122"/>
    <w:rsid w:val="191E097B"/>
    <w:rsid w:val="194079AB"/>
    <w:rsid w:val="19473E5C"/>
    <w:rsid w:val="19882298"/>
    <w:rsid w:val="19894BF4"/>
    <w:rsid w:val="19940C3D"/>
    <w:rsid w:val="19980CE4"/>
    <w:rsid w:val="19AC5F87"/>
    <w:rsid w:val="19BF3590"/>
    <w:rsid w:val="1A05289A"/>
    <w:rsid w:val="1A0A19EB"/>
    <w:rsid w:val="1A0E6C42"/>
    <w:rsid w:val="1A253F8B"/>
    <w:rsid w:val="1A424B3D"/>
    <w:rsid w:val="1A5F56EF"/>
    <w:rsid w:val="1A75281D"/>
    <w:rsid w:val="1A8921F8"/>
    <w:rsid w:val="1A8D5484"/>
    <w:rsid w:val="1AAD645B"/>
    <w:rsid w:val="1AAE21D3"/>
    <w:rsid w:val="1AB25AF3"/>
    <w:rsid w:val="1AC73B62"/>
    <w:rsid w:val="1AD339E7"/>
    <w:rsid w:val="1AE71241"/>
    <w:rsid w:val="1AEB304F"/>
    <w:rsid w:val="1AF51BB0"/>
    <w:rsid w:val="1AF923AD"/>
    <w:rsid w:val="1AFC6A9A"/>
    <w:rsid w:val="1B0818E3"/>
    <w:rsid w:val="1B1C5ADB"/>
    <w:rsid w:val="1B244214"/>
    <w:rsid w:val="1B2906C8"/>
    <w:rsid w:val="1B2B55D1"/>
    <w:rsid w:val="1B2E0C1E"/>
    <w:rsid w:val="1B3124E6"/>
    <w:rsid w:val="1B3B1CB8"/>
    <w:rsid w:val="1B3C77DE"/>
    <w:rsid w:val="1B562408"/>
    <w:rsid w:val="1B7927E1"/>
    <w:rsid w:val="1B7E3953"/>
    <w:rsid w:val="1B9B2757"/>
    <w:rsid w:val="1BAF7FB0"/>
    <w:rsid w:val="1BB235FD"/>
    <w:rsid w:val="1BBB4BA7"/>
    <w:rsid w:val="1BD806B3"/>
    <w:rsid w:val="1BE86D80"/>
    <w:rsid w:val="1C0320AA"/>
    <w:rsid w:val="1C22234B"/>
    <w:rsid w:val="1C252021"/>
    <w:rsid w:val="1C314E69"/>
    <w:rsid w:val="1C41433C"/>
    <w:rsid w:val="1C4E68C7"/>
    <w:rsid w:val="1C6E23D0"/>
    <w:rsid w:val="1C874A89"/>
    <w:rsid w:val="1C8C02F2"/>
    <w:rsid w:val="1C9C6787"/>
    <w:rsid w:val="1C9D0076"/>
    <w:rsid w:val="1CA15CD3"/>
    <w:rsid w:val="1CCC06EE"/>
    <w:rsid w:val="1CD70B87"/>
    <w:rsid w:val="1CDB6B83"/>
    <w:rsid w:val="1CF540E9"/>
    <w:rsid w:val="1CFC0FD3"/>
    <w:rsid w:val="1D083E1C"/>
    <w:rsid w:val="1D2926A8"/>
    <w:rsid w:val="1D306ECF"/>
    <w:rsid w:val="1D613E9D"/>
    <w:rsid w:val="1D6C6938"/>
    <w:rsid w:val="1D7E0AA5"/>
    <w:rsid w:val="1D9201C0"/>
    <w:rsid w:val="1DA11B7B"/>
    <w:rsid w:val="1DD957B9"/>
    <w:rsid w:val="1DDD26D6"/>
    <w:rsid w:val="1E0A11BB"/>
    <w:rsid w:val="1E0A5972"/>
    <w:rsid w:val="1E0D7210"/>
    <w:rsid w:val="1E206F43"/>
    <w:rsid w:val="1E28088F"/>
    <w:rsid w:val="1E281593"/>
    <w:rsid w:val="1E3B5B2B"/>
    <w:rsid w:val="1E4427E1"/>
    <w:rsid w:val="1E4F15D7"/>
    <w:rsid w:val="1E6E5FCF"/>
    <w:rsid w:val="1E764F19"/>
    <w:rsid w:val="1E8E20FF"/>
    <w:rsid w:val="1E8E65A3"/>
    <w:rsid w:val="1E95739B"/>
    <w:rsid w:val="1EA4152D"/>
    <w:rsid w:val="1EAE27A1"/>
    <w:rsid w:val="1EAE5C65"/>
    <w:rsid w:val="1EBF0F53"/>
    <w:rsid w:val="1ED02718"/>
    <w:rsid w:val="1EDB3608"/>
    <w:rsid w:val="1EE170EC"/>
    <w:rsid w:val="1EE241F9"/>
    <w:rsid w:val="1EE47F71"/>
    <w:rsid w:val="1EED5C31"/>
    <w:rsid w:val="1F091872"/>
    <w:rsid w:val="1F152820"/>
    <w:rsid w:val="1F1620F4"/>
    <w:rsid w:val="1F185A99"/>
    <w:rsid w:val="1F3D7A8B"/>
    <w:rsid w:val="1F486752"/>
    <w:rsid w:val="1F5076F3"/>
    <w:rsid w:val="1F523519"/>
    <w:rsid w:val="1F607F6A"/>
    <w:rsid w:val="1F660752"/>
    <w:rsid w:val="1F787D2F"/>
    <w:rsid w:val="1F8801BE"/>
    <w:rsid w:val="1F901EA7"/>
    <w:rsid w:val="1F941997"/>
    <w:rsid w:val="1FD82C74"/>
    <w:rsid w:val="1FE54E0B"/>
    <w:rsid w:val="1FED72F9"/>
    <w:rsid w:val="2013352E"/>
    <w:rsid w:val="20166850"/>
    <w:rsid w:val="202B1BD0"/>
    <w:rsid w:val="20375FA9"/>
    <w:rsid w:val="20384A18"/>
    <w:rsid w:val="20542ED4"/>
    <w:rsid w:val="20592BE1"/>
    <w:rsid w:val="205E1FA5"/>
    <w:rsid w:val="20601879"/>
    <w:rsid w:val="20690712"/>
    <w:rsid w:val="207D05EF"/>
    <w:rsid w:val="208156DA"/>
    <w:rsid w:val="20827A42"/>
    <w:rsid w:val="20B079E4"/>
    <w:rsid w:val="20B10327"/>
    <w:rsid w:val="20B56A8F"/>
    <w:rsid w:val="20D61658"/>
    <w:rsid w:val="20DF30E6"/>
    <w:rsid w:val="20FB6440"/>
    <w:rsid w:val="21050673"/>
    <w:rsid w:val="211A33AB"/>
    <w:rsid w:val="211D3C0E"/>
    <w:rsid w:val="211F34E2"/>
    <w:rsid w:val="21267289"/>
    <w:rsid w:val="2127633E"/>
    <w:rsid w:val="21294361"/>
    <w:rsid w:val="212F156F"/>
    <w:rsid w:val="215327AE"/>
    <w:rsid w:val="21771570"/>
    <w:rsid w:val="217D46AD"/>
    <w:rsid w:val="2188552B"/>
    <w:rsid w:val="21933ED0"/>
    <w:rsid w:val="219536BB"/>
    <w:rsid w:val="219C3D3D"/>
    <w:rsid w:val="21A20767"/>
    <w:rsid w:val="21AB2FC8"/>
    <w:rsid w:val="21B17FE2"/>
    <w:rsid w:val="21B46321"/>
    <w:rsid w:val="21C30312"/>
    <w:rsid w:val="21D73DBD"/>
    <w:rsid w:val="21E62252"/>
    <w:rsid w:val="22012CCB"/>
    <w:rsid w:val="22135943"/>
    <w:rsid w:val="22341ECA"/>
    <w:rsid w:val="22433200"/>
    <w:rsid w:val="22445E82"/>
    <w:rsid w:val="224B0307"/>
    <w:rsid w:val="224F6049"/>
    <w:rsid w:val="2250591D"/>
    <w:rsid w:val="22543660"/>
    <w:rsid w:val="22602004"/>
    <w:rsid w:val="22723AE6"/>
    <w:rsid w:val="227710FC"/>
    <w:rsid w:val="22857CBD"/>
    <w:rsid w:val="228757E3"/>
    <w:rsid w:val="228F4698"/>
    <w:rsid w:val="22902419"/>
    <w:rsid w:val="22B12860"/>
    <w:rsid w:val="22B3482A"/>
    <w:rsid w:val="22C23E5E"/>
    <w:rsid w:val="22D402FC"/>
    <w:rsid w:val="22DB5B2F"/>
    <w:rsid w:val="22E70030"/>
    <w:rsid w:val="22F62969"/>
    <w:rsid w:val="22FB1D2D"/>
    <w:rsid w:val="231057D9"/>
    <w:rsid w:val="232B0864"/>
    <w:rsid w:val="23576273"/>
    <w:rsid w:val="23621DAC"/>
    <w:rsid w:val="2374336A"/>
    <w:rsid w:val="238E2BA1"/>
    <w:rsid w:val="23953F30"/>
    <w:rsid w:val="23983A20"/>
    <w:rsid w:val="239F3ACB"/>
    <w:rsid w:val="23CD4A35"/>
    <w:rsid w:val="23E17175"/>
    <w:rsid w:val="240864B0"/>
    <w:rsid w:val="243A6885"/>
    <w:rsid w:val="245C7CD0"/>
    <w:rsid w:val="248C5333"/>
    <w:rsid w:val="249266C1"/>
    <w:rsid w:val="249751C0"/>
    <w:rsid w:val="24C52FFE"/>
    <w:rsid w:val="24CA5B2D"/>
    <w:rsid w:val="24CA5E5B"/>
    <w:rsid w:val="24D42B05"/>
    <w:rsid w:val="24D550D4"/>
    <w:rsid w:val="25070E5D"/>
    <w:rsid w:val="250F567B"/>
    <w:rsid w:val="25193383"/>
    <w:rsid w:val="252231C0"/>
    <w:rsid w:val="25315D6D"/>
    <w:rsid w:val="25626093"/>
    <w:rsid w:val="25672D36"/>
    <w:rsid w:val="25AB495B"/>
    <w:rsid w:val="25B16C58"/>
    <w:rsid w:val="25C66FF8"/>
    <w:rsid w:val="25D135CD"/>
    <w:rsid w:val="25D86356"/>
    <w:rsid w:val="25E940BF"/>
    <w:rsid w:val="25F904E5"/>
    <w:rsid w:val="260149DE"/>
    <w:rsid w:val="260B6E6D"/>
    <w:rsid w:val="2627493A"/>
    <w:rsid w:val="26282E39"/>
    <w:rsid w:val="262A4922"/>
    <w:rsid w:val="262B46D7"/>
    <w:rsid w:val="263E265D"/>
    <w:rsid w:val="266A16A4"/>
    <w:rsid w:val="266C799F"/>
    <w:rsid w:val="267A11BB"/>
    <w:rsid w:val="267F67D1"/>
    <w:rsid w:val="26897CB9"/>
    <w:rsid w:val="269229A8"/>
    <w:rsid w:val="2693332F"/>
    <w:rsid w:val="26AA1AA0"/>
    <w:rsid w:val="26B67626"/>
    <w:rsid w:val="26C37006"/>
    <w:rsid w:val="26D00883"/>
    <w:rsid w:val="26D90E94"/>
    <w:rsid w:val="26E6524C"/>
    <w:rsid w:val="26F86CAF"/>
    <w:rsid w:val="27090EBD"/>
    <w:rsid w:val="27160EE4"/>
    <w:rsid w:val="27196C26"/>
    <w:rsid w:val="271C69EF"/>
    <w:rsid w:val="272950BB"/>
    <w:rsid w:val="273D2914"/>
    <w:rsid w:val="27402404"/>
    <w:rsid w:val="274643EA"/>
    <w:rsid w:val="275F6D2E"/>
    <w:rsid w:val="27716A62"/>
    <w:rsid w:val="2776338E"/>
    <w:rsid w:val="278B7B24"/>
    <w:rsid w:val="27934C2A"/>
    <w:rsid w:val="27A000A7"/>
    <w:rsid w:val="27A74232"/>
    <w:rsid w:val="27AB6468"/>
    <w:rsid w:val="27AC1848"/>
    <w:rsid w:val="27C83E11"/>
    <w:rsid w:val="27C941A8"/>
    <w:rsid w:val="28100C39"/>
    <w:rsid w:val="28374B05"/>
    <w:rsid w:val="28520641"/>
    <w:rsid w:val="285443B9"/>
    <w:rsid w:val="28551EE0"/>
    <w:rsid w:val="285717B4"/>
    <w:rsid w:val="285F4B0C"/>
    <w:rsid w:val="288E6882"/>
    <w:rsid w:val="28926C90"/>
    <w:rsid w:val="28A15125"/>
    <w:rsid w:val="28BD4FA8"/>
    <w:rsid w:val="28D63020"/>
    <w:rsid w:val="28E05C4D"/>
    <w:rsid w:val="28E6363A"/>
    <w:rsid w:val="28EA1E4C"/>
    <w:rsid w:val="28F27DCD"/>
    <w:rsid w:val="28F33BD2"/>
    <w:rsid w:val="28F72F97"/>
    <w:rsid w:val="28FD23E7"/>
    <w:rsid w:val="291C5659"/>
    <w:rsid w:val="29253552"/>
    <w:rsid w:val="29287901"/>
    <w:rsid w:val="2936586D"/>
    <w:rsid w:val="2941552F"/>
    <w:rsid w:val="295757E3"/>
    <w:rsid w:val="29614573"/>
    <w:rsid w:val="298F34BB"/>
    <w:rsid w:val="299F1664"/>
    <w:rsid w:val="29A30A29"/>
    <w:rsid w:val="29B36EBE"/>
    <w:rsid w:val="29BD5750"/>
    <w:rsid w:val="29C4731D"/>
    <w:rsid w:val="29C916E9"/>
    <w:rsid w:val="29C94488"/>
    <w:rsid w:val="29D37560"/>
    <w:rsid w:val="29E705E1"/>
    <w:rsid w:val="29F179E6"/>
    <w:rsid w:val="2A3A7BC7"/>
    <w:rsid w:val="2A4B17EC"/>
    <w:rsid w:val="2A6E571D"/>
    <w:rsid w:val="2A7E571E"/>
    <w:rsid w:val="2AAB228B"/>
    <w:rsid w:val="2ABA5C5B"/>
    <w:rsid w:val="2ABE0808"/>
    <w:rsid w:val="2ACE5608"/>
    <w:rsid w:val="2AED28A3"/>
    <w:rsid w:val="2B0674C1"/>
    <w:rsid w:val="2B146082"/>
    <w:rsid w:val="2B1C0A93"/>
    <w:rsid w:val="2B2A1401"/>
    <w:rsid w:val="2B33475A"/>
    <w:rsid w:val="2B397896"/>
    <w:rsid w:val="2B42499D"/>
    <w:rsid w:val="2B5624B7"/>
    <w:rsid w:val="2B591CE7"/>
    <w:rsid w:val="2B5C5333"/>
    <w:rsid w:val="2B885F42"/>
    <w:rsid w:val="2B996587"/>
    <w:rsid w:val="2B9D7E25"/>
    <w:rsid w:val="2BB16FE3"/>
    <w:rsid w:val="2BB533C1"/>
    <w:rsid w:val="2BBD0EFB"/>
    <w:rsid w:val="2BCE6231"/>
    <w:rsid w:val="2BD2568F"/>
    <w:rsid w:val="2BD77ACC"/>
    <w:rsid w:val="2BE2738B"/>
    <w:rsid w:val="2BF6650A"/>
    <w:rsid w:val="2C2B5431"/>
    <w:rsid w:val="2C3801CB"/>
    <w:rsid w:val="2C42277B"/>
    <w:rsid w:val="2C5C383D"/>
    <w:rsid w:val="2C69192A"/>
    <w:rsid w:val="2C6D5A4A"/>
    <w:rsid w:val="2C767D63"/>
    <w:rsid w:val="2C9034E6"/>
    <w:rsid w:val="2CC97502"/>
    <w:rsid w:val="2CD959AD"/>
    <w:rsid w:val="2CF73565"/>
    <w:rsid w:val="2CFE2B46"/>
    <w:rsid w:val="2D005DEF"/>
    <w:rsid w:val="2D307BFD"/>
    <w:rsid w:val="2D393ACC"/>
    <w:rsid w:val="2D3A34AF"/>
    <w:rsid w:val="2D595FCE"/>
    <w:rsid w:val="2D6C3F53"/>
    <w:rsid w:val="2D945258"/>
    <w:rsid w:val="2D9B0A67"/>
    <w:rsid w:val="2DA32DF9"/>
    <w:rsid w:val="2DA3549B"/>
    <w:rsid w:val="2DC01BA9"/>
    <w:rsid w:val="2DC45B3D"/>
    <w:rsid w:val="2DC518B5"/>
    <w:rsid w:val="2DDC0B49"/>
    <w:rsid w:val="2DDD09AD"/>
    <w:rsid w:val="2DE03FF9"/>
    <w:rsid w:val="2DE47F8D"/>
    <w:rsid w:val="2DED7633"/>
    <w:rsid w:val="2DF054BB"/>
    <w:rsid w:val="2E075A2A"/>
    <w:rsid w:val="2E0A7570"/>
    <w:rsid w:val="2E0C4019"/>
    <w:rsid w:val="2E100D83"/>
    <w:rsid w:val="2E334A71"/>
    <w:rsid w:val="2E35154B"/>
    <w:rsid w:val="2E652F7F"/>
    <w:rsid w:val="2E982B26"/>
    <w:rsid w:val="2EB931C8"/>
    <w:rsid w:val="2EC102CF"/>
    <w:rsid w:val="2EC658E5"/>
    <w:rsid w:val="2ED16F96"/>
    <w:rsid w:val="2ED81174"/>
    <w:rsid w:val="2EEE0998"/>
    <w:rsid w:val="2EFA1199"/>
    <w:rsid w:val="2F10090E"/>
    <w:rsid w:val="2F141477"/>
    <w:rsid w:val="2F452CAE"/>
    <w:rsid w:val="2F4862FA"/>
    <w:rsid w:val="2F56132C"/>
    <w:rsid w:val="2F5E167A"/>
    <w:rsid w:val="2F716F83"/>
    <w:rsid w:val="2F732EF5"/>
    <w:rsid w:val="2F745341"/>
    <w:rsid w:val="2F7D6CB2"/>
    <w:rsid w:val="2F7E7F6E"/>
    <w:rsid w:val="2FA04F3B"/>
    <w:rsid w:val="2FAC4ADB"/>
    <w:rsid w:val="2FB83480"/>
    <w:rsid w:val="2FBC386D"/>
    <w:rsid w:val="2FCC0CD9"/>
    <w:rsid w:val="2FD239F0"/>
    <w:rsid w:val="2FDD592E"/>
    <w:rsid w:val="2FF633F2"/>
    <w:rsid w:val="30010DF5"/>
    <w:rsid w:val="300264A9"/>
    <w:rsid w:val="301D1535"/>
    <w:rsid w:val="3038011D"/>
    <w:rsid w:val="303F76FD"/>
    <w:rsid w:val="30446AC1"/>
    <w:rsid w:val="304A7E50"/>
    <w:rsid w:val="305111DE"/>
    <w:rsid w:val="305331A8"/>
    <w:rsid w:val="305A454B"/>
    <w:rsid w:val="306B4F7B"/>
    <w:rsid w:val="307355F9"/>
    <w:rsid w:val="3075311F"/>
    <w:rsid w:val="307A52BA"/>
    <w:rsid w:val="30823A8E"/>
    <w:rsid w:val="309F63EE"/>
    <w:rsid w:val="30C145B6"/>
    <w:rsid w:val="30CC4D09"/>
    <w:rsid w:val="30E20088"/>
    <w:rsid w:val="30E67B79"/>
    <w:rsid w:val="30F43D16"/>
    <w:rsid w:val="313C3C3D"/>
    <w:rsid w:val="31440D43"/>
    <w:rsid w:val="315471D8"/>
    <w:rsid w:val="315637F4"/>
    <w:rsid w:val="316D029A"/>
    <w:rsid w:val="31741628"/>
    <w:rsid w:val="317E24A7"/>
    <w:rsid w:val="31A55CFA"/>
    <w:rsid w:val="31CA749A"/>
    <w:rsid w:val="31E425D3"/>
    <w:rsid w:val="31E7004C"/>
    <w:rsid w:val="31F07562"/>
    <w:rsid w:val="31F56F1E"/>
    <w:rsid w:val="31FC33CC"/>
    <w:rsid w:val="32082D80"/>
    <w:rsid w:val="320932B3"/>
    <w:rsid w:val="320C12E7"/>
    <w:rsid w:val="320E382B"/>
    <w:rsid w:val="32290665"/>
    <w:rsid w:val="322C5A5F"/>
    <w:rsid w:val="322D6D3C"/>
    <w:rsid w:val="3234700A"/>
    <w:rsid w:val="32456FFA"/>
    <w:rsid w:val="325025C5"/>
    <w:rsid w:val="32586BC2"/>
    <w:rsid w:val="3298544D"/>
    <w:rsid w:val="32CC07E2"/>
    <w:rsid w:val="32D83E39"/>
    <w:rsid w:val="32F7552F"/>
    <w:rsid w:val="32FC78A6"/>
    <w:rsid w:val="330771BF"/>
    <w:rsid w:val="332C6223"/>
    <w:rsid w:val="33627A71"/>
    <w:rsid w:val="336C0281"/>
    <w:rsid w:val="33A06705"/>
    <w:rsid w:val="33A21B47"/>
    <w:rsid w:val="33D26ADA"/>
    <w:rsid w:val="33E55B7B"/>
    <w:rsid w:val="33FD3A52"/>
    <w:rsid w:val="340A6274"/>
    <w:rsid w:val="340E5419"/>
    <w:rsid w:val="34163F1B"/>
    <w:rsid w:val="34264730"/>
    <w:rsid w:val="343E7CCC"/>
    <w:rsid w:val="34441786"/>
    <w:rsid w:val="344C4197"/>
    <w:rsid w:val="346A286F"/>
    <w:rsid w:val="34907DDF"/>
    <w:rsid w:val="34A00986"/>
    <w:rsid w:val="34A9783B"/>
    <w:rsid w:val="34B22DD2"/>
    <w:rsid w:val="34BC7028"/>
    <w:rsid w:val="34BE6913"/>
    <w:rsid w:val="34CD61E3"/>
    <w:rsid w:val="350727B3"/>
    <w:rsid w:val="351729F7"/>
    <w:rsid w:val="35213875"/>
    <w:rsid w:val="35415CC5"/>
    <w:rsid w:val="35470E02"/>
    <w:rsid w:val="3548367F"/>
    <w:rsid w:val="354C05C2"/>
    <w:rsid w:val="354C5EE9"/>
    <w:rsid w:val="35525F9F"/>
    <w:rsid w:val="3554640E"/>
    <w:rsid w:val="355552CD"/>
    <w:rsid w:val="356279A2"/>
    <w:rsid w:val="356674DA"/>
    <w:rsid w:val="358A766C"/>
    <w:rsid w:val="35A149B6"/>
    <w:rsid w:val="35A348B5"/>
    <w:rsid w:val="35A459BB"/>
    <w:rsid w:val="35AA241A"/>
    <w:rsid w:val="35CA5CBB"/>
    <w:rsid w:val="35D76596"/>
    <w:rsid w:val="35E86141"/>
    <w:rsid w:val="35F25B12"/>
    <w:rsid w:val="361707D4"/>
    <w:rsid w:val="36257395"/>
    <w:rsid w:val="362F5B1E"/>
    <w:rsid w:val="3630358C"/>
    <w:rsid w:val="363B44C3"/>
    <w:rsid w:val="36432F89"/>
    <w:rsid w:val="364B5487"/>
    <w:rsid w:val="364B558C"/>
    <w:rsid w:val="36552FCB"/>
    <w:rsid w:val="36657792"/>
    <w:rsid w:val="368340BC"/>
    <w:rsid w:val="36987B67"/>
    <w:rsid w:val="369B1405"/>
    <w:rsid w:val="36C643ED"/>
    <w:rsid w:val="36D03AFE"/>
    <w:rsid w:val="36E75160"/>
    <w:rsid w:val="36EF3F82"/>
    <w:rsid w:val="36F30F92"/>
    <w:rsid w:val="37031F9E"/>
    <w:rsid w:val="37133692"/>
    <w:rsid w:val="372F216B"/>
    <w:rsid w:val="37321D6A"/>
    <w:rsid w:val="373414B5"/>
    <w:rsid w:val="37465815"/>
    <w:rsid w:val="374D4675"/>
    <w:rsid w:val="375A306E"/>
    <w:rsid w:val="375B2943"/>
    <w:rsid w:val="37643EED"/>
    <w:rsid w:val="3769770F"/>
    <w:rsid w:val="37860176"/>
    <w:rsid w:val="37866957"/>
    <w:rsid w:val="378C1176"/>
    <w:rsid w:val="378F4C8A"/>
    <w:rsid w:val="379245B6"/>
    <w:rsid w:val="379C5435"/>
    <w:rsid w:val="37B3277F"/>
    <w:rsid w:val="37CD1A92"/>
    <w:rsid w:val="37D304D9"/>
    <w:rsid w:val="37ED5DE0"/>
    <w:rsid w:val="38073F06"/>
    <w:rsid w:val="381A3464"/>
    <w:rsid w:val="382D0783"/>
    <w:rsid w:val="38314EFA"/>
    <w:rsid w:val="383970DA"/>
    <w:rsid w:val="383A7A16"/>
    <w:rsid w:val="384E39DC"/>
    <w:rsid w:val="385555E4"/>
    <w:rsid w:val="385E093C"/>
    <w:rsid w:val="38632E63"/>
    <w:rsid w:val="38635F53"/>
    <w:rsid w:val="387348B6"/>
    <w:rsid w:val="388916FB"/>
    <w:rsid w:val="38926838"/>
    <w:rsid w:val="38AC5B4C"/>
    <w:rsid w:val="38B95B73"/>
    <w:rsid w:val="38BC3C07"/>
    <w:rsid w:val="38BD1B07"/>
    <w:rsid w:val="38C51354"/>
    <w:rsid w:val="38D51157"/>
    <w:rsid w:val="391334D5"/>
    <w:rsid w:val="39406294"/>
    <w:rsid w:val="39567866"/>
    <w:rsid w:val="395D29A2"/>
    <w:rsid w:val="397F500E"/>
    <w:rsid w:val="39851535"/>
    <w:rsid w:val="399A3BF6"/>
    <w:rsid w:val="39A910BD"/>
    <w:rsid w:val="39FA560A"/>
    <w:rsid w:val="3A005AB4"/>
    <w:rsid w:val="3A1D4D28"/>
    <w:rsid w:val="3A1F338A"/>
    <w:rsid w:val="3A23599A"/>
    <w:rsid w:val="3A2A31CC"/>
    <w:rsid w:val="3A2A4F7A"/>
    <w:rsid w:val="3A44036E"/>
    <w:rsid w:val="3A4F678F"/>
    <w:rsid w:val="3A7D77A0"/>
    <w:rsid w:val="3A816B64"/>
    <w:rsid w:val="3A824DB6"/>
    <w:rsid w:val="3A83468A"/>
    <w:rsid w:val="3A914FF9"/>
    <w:rsid w:val="3A9C574C"/>
    <w:rsid w:val="3ACD3B57"/>
    <w:rsid w:val="3AF021FE"/>
    <w:rsid w:val="3AF85078"/>
    <w:rsid w:val="3AF92B9E"/>
    <w:rsid w:val="3B1A3241"/>
    <w:rsid w:val="3B1C3621"/>
    <w:rsid w:val="3B2079B2"/>
    <w:rsid w:val="3B251BE5"/>
    <w:rsid w:val="3B2A0309"/>
    <w:rsid w:val="3B31058A"/>
    <w:rsid w:val="3B4E2EEA"/>
    <w:rsid w:val="3B510A07"/>
    <w:rsid w:val="3B524320"/>
    <w:rsid w:val="3B585B17"/>
    <w:rsid w:val="3B60677A"/>
    <w:rsid w:val="3B844B5E"/>
    <w:rsid w:val="3B9204D8"/>
    <w:rsid w:val="3B934DA1"/>
    <w:rsid w:val="3B9B5A04"/>
    <w:rsid w:val="3BD1178C"/>
    <w:rsid w:val="3BDD7F21"/>
    <w:rsid w:val="3BE455FD"/>
    <w:rsid w:val="3C02532D"/>
    <w:rsid w:val="3C3C0F95"/>
    <w:rsid w:val="3C3F2833"/>
    <w:rsid w:val="3C5C5193"/>
    <w:rsid w:val="3C747BDD"/>
    <w:rsid w:val="3C850B8E"/>
    <w:rsid w:val="3C8A1D00"/>
    <w:rsid w:val="3C8D0941"/>
    <w:rsid w:val="3CDA5409"/>
    <w:rsid w:val="3CF4186F"/>
    <w:rsid w:val="3CF61143"/>
    <w:rsid w:val="3CFB49AC"/>
    <w:rsid w:val="3D0A1093"/>
    <w:rsid w:val="3D1722C4"/>
    <w:rsid w:val="3D2A34E3"/>
    <w:rsid w:val="3D337A49"/>
    <w:rsid w:val="3D3B2FFA"/>
    <w:rsid w:val="3D487C8D"/>
    <w:rsid w:val="3D5B544A"/>
    <w:rsid w:val="3D65276D"/>
    <w:rsid w:val="3D656EF6"/>
    <w:rsid w:val="3D8E5440"/>
    <w:rsid w:val="3DBC7A8E"/>
    <w:rsid w:val="3DD75419"/>
    <w:rsid w:val="3DEC0798"/>
    <w:rsid w:val="3DF425CF"/>
    <w:rsid w:val="3DFC6B80"/>
    <w:rsid w:val="3E156C37"/>
    <w:rsid w:val="3E166187"/>
    <w:rsid w:val="3E40527A"/>
    <w:rsid w:val="3E554590"/>
    <w:rsid w:val="3E6673A8"/>
    <w:rsid w:val="3E99447C"/>
    <w:rsid w:val="3EB63280"/>
    <w:rsid w:val="3EC05EAD"/>
    <w:rsid w:val="3EC11C25"/>
    <w:rsid w:val="3ED25BE0"/>
    <w:rsid w:val="3EE33949"/>
    <w:rsid w:val="3EEC4EF4"/>
    <w:rsid w:val="3EF43DA9"/>
    <w:rsid w:val="3F007D08"/>
    <w:rsid w:val="3F165ACD"/>
    <w:rsid w:val="3F1D0506"/>
    <w:rsid w:val="3F532364"/>
    <w:rsid w:val="3F6F4756"/>
    <w:rsid w:val="3F6F51DD"/>
    <w:rsid w:val="3F7D1F64"/>
    <w:rsid w:val="3F8844F1"/>
    <w:rsid w:val="3FCF047D"/>
    <w:rsid w:val="3FD05DB3"/>
    <w:rsid w:val="3FD339BE"/>
    <w:rsid w:val="40374AC6"/>
    <w:rsid w:val="405D772B"/>
    <w:rsid w:val="4075481D"/>
    <w:rsid w:val="407A02DD"/>
    <w:rsid w:val="407F3B46"/>
    <w:rsid w:val="407F43B1"/>
    <w:rsid w:val="409475F1"/>
    <w:rsid w:val="40A35A86"/>
    <w:rsid w:val="40AC2859"/>
    <w:rsid w:val="40AE7F87"/>
    <w:rsid w:val="40B27A77"/>
    <w:rsid w:val="40C17CBA"/>
    <w:rsid w:val="40CC3DC6"/>
    <w:rsid w:val="40E52555"/>
    <w:rsid w:val="40ED6D01"/>
    <w:rsid w:val="40EF4827"/>
    <w:rsid w:val="41206B0B"/>
    <w:rsid w:val="4142704D"/>
    <w:rsid w:val="41456B3D"/>
    <w:rsid w:val="415B1EBD"/>
    <w:rsid w:val="41635215"/>
    <w:rsid w:val="41650F8E"/>
    <w:rsid w:val="416A0352"/>
    <w:rsid w:val="416F43E0"/>
    <w:rsid w:val="41746DDA"/>
    <w:rsid w:val="41792343"/>
    <w:rsid w:val="4186617C"/>
    <w:rsid w:val="41993516"/>
    <w:rsid w:val="41C04416"/>
    <w:rsid w:val="41CE268F"/>
    <w:rsid w:val="41D75DD5"/>
    <w:rsid w:val="41E201AC"/>
    <w:rsid w:val="41EF2605"/>
    <w:rsid w:val="41F63994"/>
    <w:rsid w:val="41FB36A0"/>
    <w:rsid w:val="420662CD"/>
    <w:rsid w:val="421A0D47"/>
    <w:rsid w:val="423F17DF"/>
    <w:rsid w:val="425C200C"/>
    <w:rsid w:val="426F3250"/>
    <w:rsid w:val="428611BC"/>
    <w:rsid w:val="428C6CCC"/>
    <w:rsid w:val="42947666"/>
    <w:rsid w:val="429A4BE4"/>
    <w:rsid w:val="429C2D20"/>
    <w:rsid w:val="429D4F4A"/>
    <w:rsid w:val="429E4757"/>
    <w:rsid w:val="42CB6BCE"/>
    <w:rsid w:val="42DD078C"/>
    <w:rsid w:val="42F36125"/>
    <w:rsid w:val="430F5E7E"/>
    <w:rsid w:val="43122A4F"/>
    <w:rsid w:val="43210EE4"/>
    <w:rsid w:val="433932B4"/>
    <w:rsid w:val="43497A5D"/>
    <w:rsid w:val="43544E16"/>
    <w:rsid w:val="4358397B"/>
    <w:rsid w:val="436C03B1"/>
    <w:rsid w:val="437A52FB"/>
    <w:rsid w:val="438356FB"/>
    <w:rsid w:val="438469DE"/>
    <w:rsid w:val="439873F8"/>
    <w:rsid w:val="43A15B81"/>
    <w:rsid w:val="43A23DD3"/>
    <w:rsid w:val="43A713E9"/>
    <w:rsid w:val="43C401ED"/>
    <w:rsid w:val="43E75C8A"/>
    <w:rsid w:val="43EC14F2"/>
    <w:rsid w:val="44025A52"/>
    <w:rsid w:val="441A605F"/>
    <w:rsid w:val="443B76A7"/>
    <w:rsid w:val="443D1D4E"/>
    <w:rsid w:val="44476729"/>
    <w:rsid w:val="444C656B"/>
    <w:rsid w:val="44573100"/>
    <w:rsid w:val="446F7A2D"/>
    <w:rsid w:val="44760DBC"/>
    <w:rsid w:val="44966D71"/>
    <w:rsid w:val="449F47B6"/>
    <w:rsid w:val="44AB4F09"/>
    <w:rsid w:val="44B26298"/>
    <w:rsid w:val="44D2693A"/>
    <w:rsid w:val="44D51F86"/>
    <w:rsid w:val="44D525D0"/>
    <w:rsid w:val="44DA134B"/>
    <w:rsid w:val="44DA25C1"/>
    <w:rsid w:val="44E93466"/>
    <w:rsid w:val="450C0897"/>
    <w:rsid w:val="451E392D"/>
    <w:rsid w:val="45294080"/>
    <w:rsid w:val="453505F3"/>
    <w:rsid w:val="456072C0"/>
    <w:rsid w:val="459B56C8"/>
    <w:rsid w:val="45A1767D"/>
    <w:rsid w:val="45B67E9E"/>
    <w:rsid w:val="45F429D2"/>
    <w:rsid w:val="45FE72BB"/>
    <w:rsid w:val="460F14C8"/>
    <w:rsid w:val="46262417"/>
    <w:rsid w:val="463365D9"/>
    <w:rsid w:val="463B1ACF"/>
    <w:rsid w:val="46424944"/>
    <w:rsid w:val="466B76D8"/>
    <w:rsid w:val="46845A12"/>
    <w:rsid w:val="469320F9"/>
    <w:rsid w:val="469B1347"/>
    <w:rsid w:val="46A2058E"/>
    <w:rsid w:val="46AC6D17"/>
    <w:rsid w:val="46B8648E"/>
    <w:rsid w:val="46E6047B"/>
    <w:rsid w:val="46EE732F"/>
    <w:rsid w:val="46F329F3"/>
    <w:rsid w:val="470A7A5F"/>
    <w:rsid w:val="47150D60"/>
    <w:rsid w:val="471A45C8"/>
    <w:rsid w:val="47320140"/>
    <w:rsid w:val="4734568A"/>
    <w:rsid w:val="473867FC"/>
    <w:rsid w:val="474451A1"/>
    <w:rsid w:val="474C7916"/>
    <w:rsid w:val="47501D98"/>
    <w:rsid w:val="477E4B57"/>
    <w:rsid w:val="477F523A"/>
    <w:rsid w:val="4785513D"/>
    <w:rsid w:val="47A301AD"/>
    <w:rsid w:val="47C4594E"/>
    <w:rsid w:val="47D06A35"/>
    <w:rsid w:val="47D159DD"/>
    <w:rsid w:val="47D97FDF"/>
    <w:rsid w:val="47EA7AF7"/>
    <w:rsid w:val="47F65B00"/>
    <w:rsid w:val="481E0BD6"/>
    <w:rsid w:val="482C45B3"/>
    <w:rsid w:val="483F42E6"/>
    <w:rsid w:val="484216E1"/>
    <w:rsid w:val="4856024E"/>
    <w:rsid w:val="48577F2C"/>
    <w:rsid w:val="48757D08"/>
    <w:rsid w:val="48783354"/>
    <w:rsid w:val="48785BFB"/>
    <w:rsid w:val="488C6E00"/>
    <w:rsid w:val="489A468A"/>
    <w:rsid w:val="48D569F9"/>
    <w:rsid w:val="48EE7ABB"/>
    <w:rsid w:val="48F36E7F"/>
    <w:rsid w:val="48F75DA3"/>
    <w:rsid w:val="48F84495"/>
    <w:rsid w:val="48FA71E9"/>
    <w:rsid w:val="49000C46"/>
    <w:rsid w:val="4906606C"/>
    <w:rsid w:val="492B29CF"/>
    <w:rsid w:val="492B7435"/>
    <w:rsid w:val="49313C88"/>
    <w:rsid w:val="4938141F"/>
    <w:rsid w:val="495143C9"/>
    <w:rsid w:val="49694888"/>
    <w:rsid w:val="49753D38"/>
    <w:rsid w:val="49831FB1"/>
    <w:rsid w:val="49956188"/>
    <w:rsid w:val="49973CAE"/>
    <w:rsid w:val="49A95790"/>
    <w:rsid w:val="49B17120"/>
    <w:rsid w:val="49BC4FF3"/>
    <w:rsid w:val="49CD147E"/>
    <w:rsid w:val="49DF11B1"/>
    <w:rsid w:val="49E53B19"/>
    <w:rsid w:val="49F27137"/>
    <w:rsid w:val="49F36E0F"/>
    <w:rsid w:val="49F860E8"/>
    <w:rsid w:val="4A09117A"/>
    <w:rsid w:val="4A095B76"/>
    <w:rsid w:val="4A0F7CE8"/>
    <w:rsid w:val="4A1619F6"/>
    <w:rsid w:val="4A254671"/>
    <w:rsid w:val="4A273284"/>
    <w:rsid w:val="4A2F3EE7"/>
    <w:rsid w:val="4A4E6B15"/>
    <w:rsid w:val="4A510E87"/>
    <w:rsid w:val="4A722025"/>
    <w:rsid w:val="4A7364C9"/>
    <w:rsid w:val="4A9804CE"/>
    <w:rsid w:val="4A9C3D82"/>
    <w:rsid w:val="4AB51993"/>
    <w:rsid w:val="4ABD5996"/>
    <w:rsid w:val="4AC07F69"/>
    <w:rsid w:val="4ADC67A9"/>
    <w:rsid w:val="4AF33166"/>
    <w:rsid w:val="4B0A03F6"/>
    <w:rsid w:val="4B1A2CFD"/>
    <w:rsid w:val="4B3469F2"/>
    <w:rsid w:val="4B36250C"/>
    <w:rsid w:val="4B425C2F"/>
    <w:rsid w:val="4B6814D6"/>
    <w:rsid w:val="4B72052F"/>
    <w:rsid w:val="4B933874"/>
    <w:rsid w:val="4B9366F7"/>
    <w:rsid w:val="4BA34C2A"/>
    <w:rsid w:val="4BA3693A"/>
    <w:rsid w:val="4BA6642B"/>
    <w:rsid w:val="4BB9176D"/>
    <w:rsid w:val="4BB9615E"/>
    <w:rsid w:val="4BBF3784"/>
    <w:rsid w:val="4BCB7C3F"/>
    <w:rsid w:val="4BCD6342"/>
    <w:rsid w:val="4BD034A7"/>
    <w:rsid w:val="4BE630C9"/>
    <w:rsid w:val="4BEC5B45"/>
    <w:rsid w:val="4BEC63D0"/>
    <w:rsid w:val="4BED4059"/>
    <w:rsid w:val="4C052B92"/>
    <w:rsid w:val="4C080E93"/>
    <w:rsid w:val="4C3C0B3D"/>
    <w:rsid w:val="4C404789"/>
    <w:rsid w:val="4C444183"/>
    <w:rsid w:val="4C4A325A"/>
    <w:rsid w:val="4C545E87"/>
    <w:rsid w:val="4C564BEA"/>
    <w:rsid w:val="4C60482B"/>
    <w:rsid w:val="4C6836E0"/>
    <w:rsid w:val="4C975AB9"/>
    <w:rsid w:val="4C995F8F"/>
    <w:rsid w:val="4C9B1D07"/>
    <w:rsid w:val="4CAA5AA7"/>
    <w:rsid w:val="4CB42DC9"/>
    <w:rsid w:val="4CC71E86"/>
    <w:rsid w:val="4CD15729"/>
    <w:rsid w:val="4CF25EFE"/>
    <w:rsid w:val="4CF5766A"/>
    <w:rsid w:val="4D0553D3"/>
    <w:rsid w:val="4D294A2F"/>
    <w:rsid w:val="4D2E66D8"/>
    <w:rsid w:val="4D3F2693"/>
    <w:rsid w:val="4D4203D5"/>
    <w:rsid w:val="4D6E2F54"/>
    <w:rsid w:val="4D764DF5"/>
    <w:rsid w:val="4DBB1434"/>
    <w:rsid w:val="4DC82688"/>
    <w:rsid w:val="4DCE1C69"/>
    <w:rsid w:val="4DCF7EBB"/>
    <w:rsid w:val="4DF06D15"/>
    <w:rsid w:val="4DF3347D"/>
    <w:rsid w:val="4E1C4782"/>
    <w:rsid w:val="4E2B2C17"/>
    <w:rsid w:val="4E30022D"/>
    <w:rsid w:val="4E5403C0"/>
    <w:rsid w:val="4E5E4E89"/>
    <w:rsid w:val="4E616639"/>
    <w:rsid w:val="4E880069"/>
    <w:rsid w:val="4E8F28F4"/>
    <w:rsid w:val="4E9F7EB5"/>
    <w:rsid w:val="4EAC01FC"/>
    <w:rsid w:val="4EC5306C"/>
    <w:rsid w:val="4ED141DD"/>
    <w:rsid w:val="4EDD03B5"/>
    <w:rsid w:val="4EE07EA5"/>
    <w:rsid w:val="4EF23735"/>
    <w:rsid w:val="4F22226C"/>
    <w:rsid w:val="4F334479"/>
    <w:rsid w:val="4F732AC8"/>
    <w:rsid w:val="4F9547EC"/>
    <w:rsid w:val="4FA709C3"/>
    <w:rsid w:val="4FCB2904"/>
    <w:rsid w:val="4FD80B7D"/>
    <w:rsid w:val="4FDF531B"/>
    <w:rsid w:val="4FF0236A"/>
    <w:rsid w:val="50081462"/>
    <w:rsid w:val="501833BC"/>
    <w:rsid w:val="50191F0E"/>
    <w:rsid w:val="501C315F"/>
    <w:rsid w:val="502D0EC8"/>
    <w:rsid w:val="504F7091"/>
    <w:rsid w:val="50677E17"/>
    <w:rsid w:val="506F5C70"/>
    <w:rsid w:val="50852AB2"/>
    <w:rsid w:val="50CA2BBB"/>
    <w:rsid w:val="50DD28EE"/>
    <w:rsid w:val="50E13A61"/>
    <w:rsid w:val="50E579F5"/>
    <w:rsid w:val="510E0CFA"/>
    <w:rsid w:val="511931FB"/>
    <w:rsid w:val="511E1FE9"/>
    <w:rsid w:val="512C5624"/>
    <w:rsid w:val="51385D77"/>
    <w:rsid w:val="51595CED"/>
    <w:rsid w:val="515F3303"/>
    <w:rsid w:val="51703763"/>
    <w:rsid w:val="518A5419"/>
    <w:rsid w:val="51915487"/>
    <w:rsid w:val="51920084"/>
    <w:rsid w:val="51987B43"/>
    <w:rsid w:val="51C24A57"/>
    <w:rsid w:val="51C67AF3"/>
    <w:rsid w:val="51D13AD5"/>
    <w:rsid w:val="51D35A9F"/>
    <w:rsid w:val="51D73BB6"/>
    <w:rsid w:val="51DA6E2E"/>
    <w:rsid w:val="51E101BC"/>
    <w:rsid w:val="51E77AA6"/>
    <w:rsid w:val="52097713"/>
    <w:rsid w:val="522410D4"/>
    <w:rsid w:val="5285323E"/>
    <w:rsid w:val="52A42F98"/>
    <w:rsid w:val="52B26596"/>
    <w:rsid w:val="52B4142D"/>
    <w:rsid w:val="52B753C1"/>
    <w:rsid w:val="52CB49C9"/>
    <w:rsid w:val="52D01FDF"/>
    <w:rsid w:val="52D7511B"/>
    <w:rsid w:val="52E71802"/>
    <w:rsid w:val="52F3364B"/>
    <w:rsid w:val="52F65EE9"/>
    <w:rsid w:val="5302663C"/>
    <w:rsid w:val="530F2B07"/>
    <w:rsid w:val="532A32D8"/>
    <w:rsid w:val="533B2AFD"/>
    <w:rsid w:val="533D6FA8"/>
    <w:rsid w:val="5345477B"/>
    <w:rsid w:val="53534A16"/>
    <w:rsid w:val="537E1A3B"/>
    <w:rsid w:val="53B251AC"/>
    <w:rsid w:val="53B65679"/>
    <w:rsid w:val="53BD2563"/>
    <w:rsid w:val="53E126F6"/>
    <w:rsid w:val="54224ABC"/>
    <w:rsid w:val="54260108"/>
    <w:rsid w:val="54271911"/>
    <w:rsid w:val="543C792C"/>
    <w:rsid w:val="544636B6"/>
    <w:rsid w:val="545E3D46"/>
    <w:rsid w:val="54891A20"/>
    <w:rsid w:val="54C80EC8"/>
    <w:rsid w:val="54CB0CB0"/>
    <w:rsid w:val="54E40434"/>
    <w:rsid w:val="54FC70BB"/>
    <w:rsid w:val="55233B74"/>
    <w:rsid w:val="555C22FC"/>
    <w:rsid w:val="556709D9"/>
    <w:rsid w:val="556A04C9"/>
    <w:rsid w:val="557021BD"/>
    <w:rsid w:val="55755787"/>
    <w:rsid w:val="5588094F"/>
    <w:rsid w:val="55A220B0"/>
    <w:rsid w:val="55AD4E32"/>
    <w:rsid w:val="55CE6CAA"/>
    <w:rsid w:val="55E33BEC"/>
    <w:rsid w:val="55E95892"/>
    <w:rsid w:val="55EB6A59"/>
    <w:rsid w:val="55FA184D"/>
    <w:rsid w:val="56074FE0"/>
    <w:rsid w:val="560B3A5A"/>
    <w:rsid w:val="56157A15"/>
    <w:rsid w:val="56165A39"/>
    <w:rsid w:val="562B7C58"/>
    <w:rsid w:val="56325A9B"/>
    <w:rsid w:val="564927D4"/>
    <w:rsid w:val="564C072E"/>
    <w:rsid w:val="56585A84"/>
    <w:rsid w:val="5669531B"/>
    <w:rsid w:val="566B62A7"/>
    <w:rsid w:val="567232D9"/>
    <w:rsid w:val="56786DAA"/>
    <w:rsid w:val="567A01C9"/>
    <w:rsid w:val="568056D9"/>
    <w:rsid w:val="56883D74"/>
    <w:rsid w:val="56A45C5C"/>
    <w:rsid w:val="56A93E30"/>
    <w:rsid w:val="56BC4D54"/>
    <w:rsid w:val="56DD6197"/>
    <w:rsid w:val="56F97D56"/>
    <w:rsid w:val="56FC20F4"/>
    <w:rsid w:val="571F4B9F"/>
    <w:rsid w:val="57201787"/>
    <w:rsid w:val="57235087"/>
    <w:rsid w:val="572567FB"/>
    <w:rsid w:val="573174F0"/>
    <w:rsid w:val="574216FD"/>
    <w:rsid w:val="57521214"/>
    <w:rsid w:val="576823F6"/>
    <w:rsid w:val="57783371"/>
    <w:rsid w:val="578C4726"/>
    <w:rsid w:val="57A777B2"/>
    <w:rsid w:val="57B50E66"/>
    <w:rsid w:val="57C2374F"/>
    <w:rsid w:val="57E00F16"/>
    <w:rsid w:val="57E02CC4"/>
    <w:rsid w:val="57F57CA7"/>
    <w:rsid w:val="580746F5"/>
    <w:rsid w:val="580C6CA6"/>
    <w:rsid w:val="58150BC0"/>
    <w:rsid w:val="581E7CCA"/>
    <w:rsid w:val="582341F9"/>
    <w:rsid w:val="583635A1"/>
    <w:rsid w:val="583D2821"/>
    <w:rsid w:val="58404706"/>
    <w:rsid w:val="584D7F16"/>
    <w:rsid w:val="58584F50"/>
    <w:rsid w:val="586930CB"/>
    <w:rsid w:val="5875165E"/>
    <w:rsid w:val="587868EA"/>
    <w:rsid w:val="58803A97"/>
    <w:rsid w:val="589B6FEB"/>
    <w:rsid w:val="58A60652"/>
    <w:rsid w:val="58C6010C"/>
    <w:rsid w:val="58D94EC9"/>
    <w:rsid w:val="58E1624D"/>
    <w:rsid w:val="58ED7447"/>
    <w:rsid w:val="590E4FA8"/>
    <w:rsid w:val="59170968"/>
    <w:rsid w:val="592117E6"/>
    <w:rsid w:val="59275BC5"/>
    <w:rsid w:val="594179C2"/>
    <w:rsid w:val="5947124D"/>
    <w:rsid w:val="598558D1"/>
    <w:rsid w:val="59914276"/>
    <w:rsid w:val="59AD2EBB"/>
    <w:rsid w:val="59AF004A"/>
    <w:rsid w:val="59CE54CA"/>
    <w:rsid w:val="59E940B2"/>
    <w:rsid w:val="5A0808A7"/>
    <w:rsid w:val="5A0E1D6B"/>
    <w:rsid w:val="5A0F3E83"/>
    <w:rsid w:val="5A1C1201"/>
    <w:rsid w:val="5A203F0F"/>
    <w:rsid w:val="5A3C190B"/>
    <w:rsid w:val="5A511C57"/>
    <w:rsid w:val="5A724670"/>
    <w:rsid w:val="5A785436"/>
    <w:rsid w:val="5A85351A"/>
    <w:rsid w:val="5A870E3C"/>
    <w:rsid w:val="5A8C5985"/>
    <w:rsid w:val="5A971D60"/>
    <w:rsid w:val="5AAC44B1"/>
    <w:rsid w:val="5AB67D0C"/>
    <w:rsid w:val="5AB83A84"/>
    <w:rsid w:val="5ABD553F"/>
    <w:rsid w:val="5ABE4258"/>
    <w:rsid w:val="5AC643F3"/>
    <w:rsid w:val="5ACF2D0D"/>
    <w:rsid w:val="5AF251E8"/>
    <w:rsid w:val="5AF26F96"/>
    <w:rsid w:val="5B1C4013"/>
    <w:rsid w:val="5B35229B"/>
    <w:rsid w:val="5B376DDC"/>
    <w:rsid w:val="5B3F5F54"/>
    <w:rsid w:val="5B503CBD"/>
    <w:rsid w:val="5B5A2D8E"/>
    <w:rsid w:val="5B6F6839"/>
    <w:rsid w:val="5B726329"/>
    <w:rsid w:val="5B85605C"/>
    <w:rsid w:val="5B8B1FED"/>
    <w:rsid w:val="5BA33027"/>
    <w:rsid w:val="5BA81D4B"/>
    <w:rsid w:val="5BBC25EB"/>
    <w:rsid w:val="5BC00F42"/>
    <w:rsid w:val="5BF8682E"/>
    <w:rsid w:val="5BFB631F"/>
    <w:rsid w:val="5C0622E7"/>
    <w:rsid w:val="5C0F5926"/>
    <w:rsid w:val="5C1949F7"/>
    <w:rsid w:val="5C2A5BA5"/>
    <w:rsid w:val="5C2D0C63"/>
    <w:rsid w:val="5C37252E"/>
    <w:rsid w:val="5C403D31"/>
    <w:rsid w:val="5C471564"/>
    <w:rsid w:val="5C732C8F"/>
    <w:rsid w:val="5C8371DE"/>
    <w:rsid w:val="5C847143"/>
    <w:rsid w:val="5C9A1694"/>
    <w:rsid w:val="5C9A5B38"/>
    <w:rsid w:val="5CB0535B"/>
    <w:rsid w:val="5CB14C2F"/>
    <w:rsid w:val="5CB63FF4"/>
    <w:rsid w:val="5CBD2F36"/>
    <w:rsid w:val="5CC82A3B"/>
    <w:rsid w:val="5CE369AD"/>
    <w:rsid w:val="5D211DB5"/>
    <w:rsid w:val="5D375134"/>
    <w:rsid w:val="5D5D4523"/>
    <w:rsid w:val="5D5E0913"/>
    <w:rsid w:val="5D78456B"/>
    <w:rsid w:val="5D7E2D63"/>
    <w:rsid w:val="5D7F3F1E"/>
    <w:rsid w:val="5D8A0FBE"/>
    <w:rsid w:val="5D977D55"/>
    <w:rsid w:val="5D9E51B4"/>
    <w:rsid w:val="5DB524FD"/>
    <w:rsid w:val="5DC15346"/>
    <w:rsid w:val="5DCA5FA9"/>
    <w:rsid w:val="5DE877F2"/>
    <w:rsid w:val="5DFD2E9D"/>
    <w:rsid w:val="5E064F52"/>
    <w:rsid w:val="5E0A0A9B"/>
    <w:rsid w:val="5E2A2EEB"/>
    <w:rsid w:val="5E345910"/>
    <w:rsid w:val="5E3873B6"/>
    <w:rsid w:val="5E525F9E"/>
    <w:rsid w:val="5E5A6B9F"/>
    <w:rsid w:val="5E785A05"/>
    <w:rsid w:val="5E833C57"/>
    <w:rsid w:val="5E8A398A"/>
    <w:rsid w:val="5E9F5B5E"/>
    <w:rsid w:val="5ED27A48"/>
    <w:rsid w:val="5ED30E8D"/>
    <w:rsid w:val="5EE1296D"/>
    <w:rsid w:val="5F1A6ABC"/>
    <w:rsid w:val="5F1F1321"/>
    <w:rsid w:val="5F217E4A"/>
    <w:rsid w:val="5F230066"/>
    <w:rsid w:val="5F230BC9"/>
    <w:rsid w:val="5F335DCF"/>
    <w:rsid w:val="5F3C4C84"/>
    <w:rsid w:val="5F6366B5"/>
    <w:rsid w:val="5F7A1712"/>
    <w:rsid w:val="5F8C2C3E"/>
    <w:rsid w:val="5F906D7E"/>
    <w:rsid w:val="5FAA6092"/>
    <w:rsid w:val="5FBB641C"/>
    <w:rsid w:val="5FE64BF0"/>
    <w:rsid w:val="5FEF619A"/>
    <w:rsid w:val="60002155"/>
    <w:rsid w:val="60016F94"/>
    <w:rsid w:val="60187E60"/>
    <w:rsid w:val="60255718"/>
    <w:rsid w:val="60263D97"/>
    <w:rsid w:val="6037649E"/>
    <w:rsid w:val="604B10B7"/>
    <w:rsid w:val="604F6C39"/>
    <w:rsid w:val="605D3104"/>
    <w:rsid w:val="6074044E"/>
    <w:rsid w:val="60781EF5"/>
    <w:rsid w:val="60936B26"/>
    <w:rsid w:val="60A32AE1"/>
    <w:rsid w:val="60BA4682"/>
    <w:rsid w:val="60C413D5"/>
    <w:rsid w:val="60C55855"/>
    <w:rsid w:val="60C8379D"/>
    <w:rsid w:val="60CC4EB3"/>
    <w:rsid w:val="60DA2890"/>
    <w:rsid w:val="60DB671F"/>
    <w:rsid w:val="60F73781"/>
    <w:rsid w:val="60FB588E"/>
    <w:rsid w:val="6106379C"/>
    <w:rsid w:val="611539DF"/>
    <w:rsid w:val="611F1DE0"/>
    <w:rsid w:val="61204131"/>
    <w:rsid w:val="6127257E"/>
    <w:rsid w:val="61283049"/>
    <w:rsid w:val="613100ED"/>
    <w:rsid w:val="61316AA0"/>
    <w:rsid w:val="6132307C"/>
    <w:rsid w:val="61344C24"/>
    <w:rsid w:val="61354081"/>
    <w:rsid w:val="6138147B"/>
    <w:rsid w:val="613F280A"/>
    <w:rsid w:val="61642270"/>
    <w:rsid w:val="61A504E1"/>
    <w:rsid w:val="61B56F70"/>
    <w:rsid w:val="61E3588B"/>
    <w:rsid w:val="61EB0BE3"/>
    <w:rsid w:val="621974FF"/>
    <w:rsid w:val="62257C51"/>
    <w:rsid w:val="623D6E87"/>
    <w:rsid w:val="62404A8B"/>
    <w:rsid w:val="62484419"/>
    <w:rsid w:val="624A00E3"/>
    <w:rsid w:val="62593D9F"/>
    <w:rsid w:val="625B3673"/>
    <w:rsid w:val="625C563D"/>
    <w:rsid w:val="626A7D5A"/>
    <w:rsid w:val="628726BA"/>
    <w:rsid w:val="628F3BA4"/>
    <w:rsid w:val="62A6294E"/>
    <w:rsid w:val="62AC0373"/>
    <w:rsid w:val="62BB5B0A"/>
    <w:rsid w:val="62C27B96"/>
    <w:rsid w:val="62DB2A06"/>
    <w:rsid w:val="62EA2C49"/>
    <w:rsid w:val="630755A9"/>
    <w:rsid w:val="631877B6"/>
    <w:rsid w:val="631A0EE8"/>
    <w:rsid w:val="6333639E"/>
    <w:rsid w:val="635A1B7D"/>
    <w:rsid w:val="637644DD"/>
    <w:rsid w:val="638135AD"/>
    <w:rsid w:val="63822E81"/>
    <w:rsid w:val="6385613A"/>
    <w:rsid w:val="63863887"/>
    <w:rsid w:val="63C90AB0"/>
    <w:rsid w:val="63D95197"/>
    <w:rsid w:val="63D977E5"/>
    <w:rsid w:val="63E84EA1"/>
    <w:rsid w:val="64055F8C"/>
    <w:rsid w:val="64071807"/>
    <w:rsid w:val="641206A9"/>
    <w:rsid w:val="641D27F3"/>
    <w:rsid w:val="64243F39"/>
    <w:rsid w:val="642B176B"/>
    <w:rsid w:val="646A43B5"/>
    <w:rsid w:val="648370E0"/>
    <w:rsid w:val="64845B7C"/>
    <w:rsid w:val="648F5856"/>
    <w:rsid w:val="64CF659A"/>
    <w:rsid w:val="64DE2339"/>
    <w:rsid w:val="64E04304"/>
    <w:rsid w:val="64E831B8"/>
    <w:rsid w:val="64EA2468"/>
    <w:rsid w:val="64EC021A"/>
    <w:rsid w:val="64F46001"/>
    <w:rsid w:val="64F8789F"/>
    <w:rsid w:val="64F9553C"/>
    <w:rsid w:val="64FE722D"/>
    <w:rsid w:val="650A5824"/>
    <w:rsid w:val="650C334B"/>
    <w:rsid w:val="651632A5"/>
    <w:rsid w:val="652266CA"/>
    <w:rsid w:val="6549634D"/>
    <w:rsid w:val="654B3E73"/>
    <w:rsid w:val="65534AD5"/>
    <w:rsid w:val="65570291"/>
    <w:rsid w:val="655829EC"/>
    <w:rsid w:val="655A6358"/>
    <w:rsid w:val="657341C9"/>
    <w:rsid w:val="65752C9E"/>
    <w:rsid w:val="657A0385"/>
    <w:rsid w:val="65D5198E"/>
    <w:rsid w:val="65D523FA"/>
    <w:rsid w:val="65EE2A50"/>
    <w:rsid w:val="65FE2504"/>
    <w:rsid w:val="66171FA7"/>
    <w:rsid w:val="66275E40"/>
    <w:rsid w:val="662A7F2C"/>
    <w:rsid w:val="66371F3B"/>
    <w:rsid w:val="663A3EE7"/>
    <w:rsid w:val="664663E8"/>
    <w:rsid w:val="664A44FD"/>
    <w:rsid w:val="665F74AA"/>
    <w:rsid w:val="667016B7"/>
    <w:rsid w:val="66847740"/>
    <w:rsid w:val="66901AD8"/>
    <w:rsid w:val="66952ECC"/>
    <w:rsid w:val="66AD46B9"/>
    <w:rsid w:val="66B0000D"/>
    <w:rsid w:val="66C01E94"/>
    <w:rsid w:val="66ED0F5A"/>
    <w:rsid w:val="66F422E8"/>
    <w:rsid w:val="670D6F06"/>
    <w:rsid w:val="671464E6"/>
    <w:rsid w:val="671958AB"/>
    <w:rsid w:val="67242BCD"/>
    <w:rsid w:val="67254250"/>
    <w:rsid w:val="67297693"/>
    <w:rsid w:val="672E57FA"/>
    <w:rsid w:val="6740552D"/>
    <w:rsid w:val="675A0B14"/>
    <w:rsid w:val="677A7BCA"/>
    <w:rsid w:val="6784541A"/>
    <w:rsid w:val="67C25F42"/>
    <w:rsid w:val="67CC59E3"/>
    <w:rsid w:val="67D77C40"/>
    <w:rsid w:val="67E934CF"/>
    <w:rsid w:val="67EC244A"/>
    <w:rsid w:val="68016620"/>
    <w:rsid w:val="68033975"/>
    <w:rsid w:val="680948B6"/>
    <w:rsid w:val="680C3022"/>
    <w:rsid w:val="68177F76"/>
    <w:rsid w:val="68352BB8"/>
    <w:rsid w:val="683C5CF5"/>
    <w:rsid w:val="6841155D"/>
    <w:rsid w:val="68444BB3"/>
    <w:rsid w:val="684E77D6"/>
    <w:rsid w:val="68727968"/>
    <w:rsid w:val="68784853"/>
    <w:rsid w:val="68833630"/>
    <w:rsid w:val="689618A9"/>
    <w:rsid w:val="689F6284"/>
    <w:rsid w:val="68A235FA"/>
    <w:rsid w:val="68BB3AE6"/>
    <w:rsid w:val="68EC5D48"/>
    <w:rsid w:val="68F53B50"/>
    <w:rsid w:val="68FE744E"/>
    <w:rsid w:val="6903188C"/>
    <w:rsid w:val="690507C6"/>
    <w:rsid w:val="69273965"/>
    <w:rsid w:val="692C7B17"/>
    <w:rsid w:val="69337DB5"/>
    <w:rsid w:val="693966D8"/>
    <w:rsid w:val="693D7F76"/>
    <w:rsid w:val="69584DB0"/>
    <w:rsid w:val="696E6382"/>
    <w:rsid w:val="69B61AD7"/>
    <w:rsid w:val="69B8584F"/>
    <w:rsid w:val="69C15936"/>
    <w:rsid w:val="69D32689"/>
    <w:rsid w:val="69D81A4D"/>
    <w:rsid w:val="69E31E28"/>
    <w:rsid w:val="69F40B35"/>
    <w:rsid w:val="69FA7C16"/>
    <w:rsid w:val="6A1C4F8F"/>
    <w:rsid w:val="6A356EA0"/>
    <w:rsid w:val="6A3749C6"/>
    <w:rsid w:val="6A3B3D8A"/>
    <w:rsid w:val="6A42336B"/>
    <w:rsid w:val="6A535578"/>
    <w:rsid w:val="6A575068"/>
    <w:rsid w:val="6A58437C"/>
    <w:rsid w:val="6A7779F4"/>
    <w:rsid w:val="6A7D2E86"/>
    <w:rsid w:val="6A983534"/>
    <w:rsid w:val="6AAB0F10"/>
    <w:rsid w:val="6AAF6C52"/>
    <w:rsid w:val="6ABF6769"/>
    <w:rsid w:val="6AC00E5F"/>
    <w:rsid w:val="6AC84F25"/>
    <w:rsid w:val="6AF6430E"/>
    <w:rsid w:val="6B08553D"/>
    <w:rsid w:val="6B086362"/>
    <w:rsid w:val="6B211C2E"/>
    <w:rsid w:val="6B252A70"/>
    <w:rsid w:val="6B2A452A"/>
    <w:rsid w:val="6B2F1B41"/>
    <w:rsid w:val="6B2F38EF"/>
    <w:rsid w:val="6B79100E"/>
    <w:rsid w:val="6B8175B6"/>
    <w:rsid w:val="6B855D81"/>
    <w:rsid w:val="6B945E48"/>
    <w:rsid w:val="6B956F9A"/>
    <w:rsid w:val="6B9740BB"/>
    <w:rsid w:val="6B975538"/>
    <w:rsid w:val="6BB77FE6"/>
    <w:rsid w:val="6BCE53EF"/>
    <w:rsid w:val="6BDB3A77"/>
    <w:rsid w:val="6BE7241B"/>
    <w:rsid w:val="6BF012D0"/>
    <w:rsid w:val="6BF32B6E"/>
    <w:rsid w:val="6C182D0F"/>
    <w:rsid w:val="6C186A79"/>
    <w:rsid w:val="6C301ABF"/>
    <w:rsid w:val="6C30791F"/>
    <w:rsid w:val="6C3E0C54"/>
    <w:rsid w:val="6C4E4249"/>
    <w:rsid w:val="6C643A6C"/>
    <w:rsid w:val="6C8B724B"/>
    <w:rsid w:val="6C9C07C4"/>
    <w:rsid w:val="6CBC5656"/>
    <w:rsid w:val="6CC25E95"/>
    <w:rsid w:val="6CDA4C16"/>
    <w:rsid w:val="6CDB3326"/>
    <w:rsid w:val="6CDF2A4E"/>
    <w:rsid w:val="6CE55E74"/>
    <w:rsid w:val="6CEB7CE9"/>
    <w:rsid w:val="6CFF5543"/>
    <w:rsid w:val="6D12171A"/>
    <w:rsid w:val="6D1A1449"/>
    <w:rsid w:val="6D1E3C1B"/>
    <w:rsid w:val="6D210F6F"/>
    <w:rsid w:val="6D4F389F"/>
    <w:rsid w:val="6D60047E"/>
    <w:rsid w:val="6D6B4C63"/>
    <w:rsid w:val="6D7B72BF"/>
    <w:rsid w:val="6D8223FC"/>
    <w:rsid w:val="6D8E5ACF"/>
    <w:rsid w:val="6D914864"/>
    <w:rsid w:val="6D971089"/>
    <w:rsid w:val="6DB1683D"/>
    <w:rsid w:val="6DB27657"/>
    <w:rsid w:val="6DD62748"/>
    <w:rsid w:val="6DD86788"/>
    <w:rsid w:val="6DE76703"/>
    <w:rsid w:val="6E274D51"/>
    <w:rsid w:val="6E296D1B"/>
    <w:rsid w:val="6E7250FA"/>
    <w:rsid w:val="6E7C32EF"/>
    <w:rsid w:val="6E8201DA"/>
    <w:rsid w:val="6E906D9A"/>
    <w:rsid w:val="6E9A2632"/>
    <w:rsid w:val="6EA6036C"/>
    <w:rsid w:val="6EAF354C"/>
    <w:rsid w:val="6EB0454C"/>
    <w:rsid w:val="6ED924EF"/>
    <w:rsid w:val="6EEA46FD"/>
    <w:rsid w:val="6EFA06B8"/>
    <w:rsid w:val="6F1A6664"/>
    <w:rsid w:val="6F2C6A5A"/>
    <w:rsid w:val="6F3E2352"/>
    <w:rsid w:val="6F457B85"/>
    <w:rsid w:val="6F4D4435"/>
    <w:rsid w:val="6F4D4C8B"/>
    <w:rsid w:val="6F6A1A00"/>
    <w:rsid w:val="6F70483F"/>
    <w:rsid w:val="6F885CC3"/>
    <w:rsid w:val="6F931592"/>
    <w:rsid w:val="6F9A69C0"/>
    <w:rsid w:val="6FC52A74"/>
    <w:rsid w:val="6FED4883"/>
    <w:rsid w:val="6FFA6931"/>
    <w:rsid w:val="70033DD4"/>
    <w:rsid w:val="7005455F"/>
    <w:rsid w:val="70180DF5"/>
    <w:rsid w:val="701A2DBF"/>
    <w:rsid w:val="701D465E"/>
    <w:rsid w:val="70333E81"/>
    <w:rsid w:val="70335C2F"/>
    <w:rsid w:val="70377729"/>
    <w:rsid w:val="703D0863"/>
    <w:rsid w:val="704020FA"/>
    <w:rsid w:val="70457711"/>
    <w:rsid w:val="70480FAF"/>
    <w:rsid w:val="70645DE9"/>
    <w:rsid w:val="706C7A4E"/>
    <w:rsid w:val="709F1517"/>
    <w:rsid w:val="70AA5428"/>
    <w:rsid w:val="70AB1C6A"/>
    <w:rsid w:val="70AB5DB2"/>
    <w:rsid w:val="70BC3E77"/>
    <w:rsid w:val="70F51137"/>
    <w:rsid w:val="70F76C5D"/>
    <w:rsid w:val="710B6BAC"/>
    <w:rsid w:val="713C541C"/>
    <w:rsid w:val="713D213C"/>
    <w:rsid w:val="714300F4"/>
    <w:rsid w:val="716A5681"/>
    <w:rsid w:val="716A723F"/>
    <w:rsid w:val="717604C9"/>
    <w:rsid w:val="717B5AE0"/>
    <w:rsid w:val="71826906"/>
    <w:rsid w:val="718524BB"/>
    <w:rsid w:val="71A43830"/>
    <w:rsid w:val="71B66B18"/>
    <w:rsid w:val="71CB1E97"/>
    <w:rsid w:val="71D0484D"/>
    <w:rsid w:val="71D320DC"/>
    <w:rsid w:val="71DB2CF0"/>
    <w:rsid w:val="71DD5B74"/>
    <w:rsid w:val="71E87EB8"/>
    <w:rsid w:val="71FA3E1A"/>
    <w:rsid w:val="71FE401B"/>
    <w:rsid w:val="720A21AF"/>
    <w:rsid w:val="72127AC6"/>
    <w:rsid w:val="7242577C"/>
    <w:rsid w:val="72457E9C"/>
    <w:rsid w:val="72491746"/>
    <w:rsid w:val="7295497F"/>
    <w:rsid w:val="7298621E"/>
    <w:rsid w:val="72BE6102"/>
    <w:rsid w:val="72CF5E56"/>
    <w:rsid w:val="72ED47BB"/>
    <w:rsid w:val="72F5541E"/>
    <w:rsid w:val="72F636F2"/>
    <w:rsid w:val="73012015"/>
    <w:rsid w:val="733B6C26"/>
    <w:rsid w:val="73430679"/>
    <w:rsid w:val="73691968"/>
    <w:rsid w:val="736D5E7C"/>
    <w:rsid w:val="737E003E"/>
    <w:rsid w:val="73840550"/>
    <w:rsid w:val="73920C87"/>
    <w:rsid w:val="73A429A0"/>
    <w:rsid w:val="73D94D40"/>
    <w:rsid w:val="73DD7575"/>
    <w:rsid w:val="73EB05CF"/>
    <w:rsid w:val="73F531FC"/>
    <w:rsid w:val="741B7106"/>
    <w:rsid w:val="74237D69"/>
    <w:rsid w:val="74312486"/>
    <w:rsid w:val="743C5306"/>
    <w:rsid w:val="74597C2E"/>
    <w:rsid w:val="74624D35"/>
    <w:rsid w:val="74803358"/>
    <w:rsid w:val="74827185"/>
    <w:rsid w:val="7487479C"/>
    <w:rsid w:val="74AC7D5E"/>
    <w:rsid w:val="74B15375"/>
    <w:rsid w:val="74B3222D"/>
    <w:rsid w:val="74BE619C"/>
    <w:rsid w:val="74E40CE9"/>
    <w:rsid w:val="750223FA"/>
    <w:rsid w:val="75057DFD"/>
    <w:rsid w:val="753C15DA"/>
    <w:rsid w:val="754206C3"/>
    <w:rsid w:val="75972ABC"/>
    <w:rsid w:val="759A22AD"/>
    <w:rsid w:val="75A327EA"/>
    <w:rsid w:val="75BD46DB"/>
    <w:rsid w:val="75BE7E63"/>
    <w:rsid w:val="75C33E30"/>
    <w:rsid w:val="75C5557C"/>
    <w:rsid w:val="75DE663D"/>
    <w:rsid w:val="75F95225"/>
    <w:rsid w:val="76072C6F"/>
    <w:rsid w:val="760A6312"/>
    <w:rsid w:val="76120095"/>
    <w:rsid w:val="762304F4"/>
    <w:rsid w:val="76481D09"/>
    <w:rsid w:val="76571F4C"/>
    <w:rsid w:val="768C6099"/>
    <w:rsid w:val="76962E1F"/>
    <w:rsid w:val="76AB7C9D"/>
    <w:rsid w:val="76B178AE"/>
    <w:rsid w:val="76DE05B2"/>
    <w:rsid w:val="771F5B76"/>
    <w:rsid w:val="772462D2"/>
    <w:rsid w:val="77446974"/>
    <w:rsid w:val="77644920"/>
    <w:rsid w:val="77876861"/>
    <w:rsid w:val="779C230C"/>
    <w:rsid w:val="779D0503"/>
    <w:rsid w:val="77BF249E"/>
    <w:rsid w:val="77DA2B72"/>
    <w:rsid w:val="78032AD7"/>
    <w:rsid w:val="780A196C"/>
    <w:rsid w:val="780B56E4"/>
    <w:rsid w:val="780B7492"/>
    <w:rsid w:val="78372827"/>
    <w:rsid w:val="783D5385"/>
    <w:rsid w:val="78502612"/>
    <w:rsid w:val="785238B3"/>
    <w:rsid w:val="78630218"/>
    <w:rsid w:val="787671AA"/>
    <w:rsid w:val="78916634"/>
    <w:rsid w:val="78964FAD"/>
    <w:rsid w:val="7899684C"/>
    <w:rsid w:val="789D458E"/>
    <w:rsid w:val="78AA43F7"/>
    <w:rsid w:val="78B813C8"/>
    <w:rsid w:val="78BB4A14"/>
    <w:rsid w:val="78BD53AD"/>
    <w:rsid w:val="78C23FF4"/>
    <w:rsid w:val="78D4405D"/>
    <w:rsid w:val="78E536B2"/>
    <w:rsid w:val="7915142A"/>
    <w:rsid w:val="79314BC4"/>
    <w:rsid w:val="793B5B55"/>
    <w:rsid w:val="7940316B"/>
    <w:rsid w:val="79480103"/>
    <w:rsid w:val="79556C16"/>
    <w:rsid w:val="795C61F7"/>
    <w:rsid w:val="798474FC"/>
    <w:rsid w:val="79A27982"/>
    <w:rsid w:val="79A33E26"/>
    <w:rsid w:val="79A94204"/>
    <w:rsid w:val="79C15B4E"/>
    <w:rsid w:val="79CB6ED9"/>
    <w:rsid w:val="79EA1969"/>
    <w:rsid w:val="79F20909"/>
    <w:rsid w:val="79F44681"/>
    <w:rsid w:val="7A122D59"/>
    <w:rsid w:val="7A173ECC"/>
    <w:rsid w:val="7A2F7467"/>
    <w:rsid w:val="7A4D1FE3"/>
    <w:rsid w:val="7A5A025C"/>
    <w:rsid w:val="7A651E0E"/>
    <w:rsid w:val="7A93207C"/>
    <w:rsid w:val="7AAA4D40"/>
    <w:rsid w:val="7ACF0C4A"/>
    <w:rsid w:val="7AD324E9"/>
    <w:rsid w:val="7AD82191"/>
    <w:rsid w:val="7AEB202A"/>
    <w:rsid w:val="7AF75AAB"/>
    <w:rsid w:val="7B007056"/>
    <w:rsid w:val="7B2A7C2F"/>
    <w:rsid w:val="7B2B642C"/>
    <w:rsid w:val="7B30793B"/>
    <w:rsid w:val="7B31720F"/>
    <w:rsid w:val="7B364826"/>
    <w:rsid w:val="7B4E7DC1"/>
    <w:rsid w:val="7B533629"/>
    <w:rsid w:val="7B590514"/>
    <w:rsid w:val="7B5B428C"/>
    <w:rsid w:val="7B737828"/>
    <w:rsid w:val="7B756C1A"/>
    <w:rsid w:val="7BA05DDC"/>
    <w:rsid w:val="7BB75966"/>
    <w:rsid w:val="7BBE61BC"/>
    <w:rsid w:val="7BC12113"/>
    <w:rsid w:val="7BF41BF7"/>
    <w:rsid w:val="7BF515EE"/>
    <w:rsid w:val="7BF53639"/>
    <w:rsid w:val="7C122B9D"/>
    <w:rsid w:val="7C151955"/>
    <w:rsid w:val="7C1A7CA3"/>
    <w:rsid w:val="7C240B22"/>
    <w:rsid w:val="7C3702B5"/>
    <w:rsid w:val="7C6462A7"/>
    <w:rsid w:val="7C920181"/>
    <w:rsid w:val="7CB301D0"/>
    <w:rsid w:val="7CBD54C5"/>
    <w:rsid w:val="7CC540B3"/>
    <w:rsid w:val="7CD552C0"/>
    <w:rsid w:val="7CE14AC0"/>
    <w:rsid w:val="7D115657"/>
    <w:rsid w:val="7D1666BD"/>
    <w:rsid w:val="7D250FF6"/>
    <w:rsid w:val="7D39684F"/>
    <w:rsid w:val="7D3B25C7"/>
    <w:rsid w:val="7D3F20B7"/>
    <w:rsid w:val="7D423956"/>
    <w:rsid w:val="7D6733BC"/>
    <w:rsid w:val="7D755D08"/>
    <w:rsid w:val="7DA56A79"/>
    <w:rsid w:val="7DC4423D"/>
    <w:rsid w:val="7DC9372F"/>
    <w:rsid w:val="7DDF11A4"/>
    <w:rsid w:val="7DF84014"/>
    <w:rsid w:val="7DFF53A3"/>
    <w:rsid w:val="7E0D3F64"/>
    <w:rsid w:val="7E182AE3"/>
    <w:rsid w:val="7E1D3A7B"/>
    <w:rsid w:val="7E2272E3"/>
    <w:rsid w:val="7E2412AD"/>
    <w:rsid w:val="7E2B5318"/>
    <w:rsid w:val="7E2D1F10"/>
    <w:rsid w:val="7E3239CA"/>
    <w:rsid w:val="7E3F1C43"/>
    <w:rsid w:val="7E503E50"/>
    <w:rsid w:val="7E5A4CCF"/>
    <w:rsid w:val="7E65774B"/>
    <w:rsid w:val="7E865AC4"/>
    <w:rsid w:val="7E895EDA"/>
    <w:rsid w:val="7E93399A"/>
    <w:rsid w:val="7E9703AF"/>
    <w:rsid w:val="7E971A7F"/>
    <w:rsid w:val="7EAC55BD"/>
    <w:rsid w:val="7EB02B41"/>
    <w:rsid w:val="7EB3205F"/>
    <w:rsid w:val="7EC42148"/>
    <w:rsid w:val="7EC9289B"/>
    <w:rsid w:val="7EDA5808"/>
    <w:rsid w:val="7F0909C6"/>
    <w:rsid w:val="7F0E128F"/>
    <w:rsid w:val="7F127358"/>
    <w:rsid w:val="7F207CC7"/>
    <w:rsid w:val="7F2304D5"/>
    <w:rsid w:val="7F2946B0"/>
    <w:rsid w:val="7F3379FA"/>
    <w:rsid w:val="7F4009A0"/>
    <w:rsid w:val="7F4D0390"/>
    <w:rsid w:val="7F570280"/>
    <w:rsid w:val="7F58120E"/>
    <w:rsid w:val="7F623E3B"/>
    <w:rsid w:val="7F657C66"/>
    <w:rsid w:val="7F7E1D83"/>
    <w:rsid w:val="7F8207EE"/>
    <w:rsid w:val="7F824702"/>
    <w:rsid w:val="7FF07699"/>
    <w:rsid w:val="7FF24563"/>
    <w:rsid w:val="7FFD3B6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44"/>
    <w:autoRedefine/>
    <w:qFormat/>
    <w:uiPriority w:val="99"/>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4"/>
    <w:link w:val="45"/>
    <w:autoRedefine/>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46"/>
    <w:autoRedefine/>
    <w:qFormat/>
    <w:uiPriority w:val="99"/>
    <w:pPr>
      <w:keepNext/>
      <w:keepLines/>
      <w:spacing w:before="260" w:after="260" w:line="416" w:lineRule="auto"/>
      <w:outlineLvl w:val="2"/>
    </w:pPr>
    <w:rPr>
      <w:rFonts w:ascii="Times New Roman" w:hAnsi="Times New Roman"/>
      <w:b/>
      <w:bCs/>
      <w:kern w:val="0"/>
      <w:sz w:val="32"/>
      <w:szCs w:val="32"/>
    </w:rPr>
  </w:style>
  <w:style w:type="paragraph" w:styleId="2">
    <w:name w:val="heading 4"/>
    <w:basedOn w:val="1"/>
    <w:next w:val="1"/>
    <w:link w:val="47"/>
    <w:autoRedefine/>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48"/>
    <w:autoRedefine/>
    <w:qFormat/>
    <w:uiPriority w:val="99"/>
    <w:pPr>
      <w:keepNext/>
      <w:keepLines/>
      <w:adjustRightInd w:val="0"/>
      <w:spacing w:before="280" w:after="290" w:line="376" w:lineRule="atLeast"/>
      <w:jc w:val="left"/>
      <w:textAlignment w:val="baseline"/>
      <w:outlineLvl w:val="4"/>
    </w:pPr>
    <w:rPr>
      <w:rFonts w:ascii="Times New Roman" w:hAnsi="Times New Roman"/>
      <w:b/>
      <w:bCs/>
      <w:kern w:val="0"/>
      <w:sz w:val="28"/>
      <w:szCs w:val="28"/>
    </w:rPr>
  </w:style>
  <w:style w:type="paragraph" w:styleId="8">
    <w:name w:val="heading 6"/>
    <w:basedOn w:val="1"/>
    <w:next w:val="1"/>
    <w:link w:val="49"/>
    <w:autoRedefine/>
    <w:qFormat/>
    <w:uiPriority w:val="99"/>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50"/>
    <w:autoRedefine/>
    <w:qFormat/>
    <w:uiPriority w:val="99"/>
    <w:pPr>
      <w:keepNext/>
      <w:keepLines/>
      <w:adjustRightInd w:val="0"/>
      <w:spacing w:before="240" w:after="64" w:line="320" w:lineRule="atLeast"/>
      <w:jc w:val="left"/>
      <w:textAlignment w:val="baseline"/>
      <w:outlineLvl w:val="6"/>
    </w:pPr>
    <w:rPr>
      <w:rFonts w:ascii="Times New Roman" w:hAnsi="Times New Roman"/>
      <w:b/>
      <w:bCs/>
      <w:kern w:val="0"/>
      <w:sz w:val="24"/>
      <w:szCs w:val="24"/>
    </w:rPr>
  </w:style>
  <w:style w:type="paragraph" w:styleId="10">
    <w:name w:val="heading 8"/>
    <w:basedOn w:val="1"/>
    <w:next w:val="1"/>
    <w:link w:val="51"/>
    <w:autoRedefine/>
    <w:qFormat/>
    <w:uiPriority w:val="99"/>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52"/>
    <w:autoRedefine/>
    <w:qFormat/>
    <w:uiPriority w:val="99"/>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ind w:firstLine="420" w:firstLineChars="200"/>
    </w:pPr>
  </w:style>
  <w:style w:type="paragraph" w:styleId="12">
    <w:name w:val="Document Map"/>
    <w:basedOn w:val="1"/>
    <w:link w:val="53"/>
    <w:autoRedefine/>
    <w:qFormat/>
    <w:uiPriority w:val="99"/>
    <w:rPr>
      <w:rFonts w:ascii="宋体" w:hAnsi="Times New Roman"/>
      <w:kern w:val="0"/>
      <w:sz w:val="18"/>
      <w:szCs w:val="18"/>
    </w:rPr>
  </w:style>
  <w:style w:type="paragraph" w:styleId="13">
    <w:name w:val="Body Text"/>
    <w:basedOn w:val="1"/>
    <w:next w:val="1"/>
    <w:autoRedefine/>
    <w:qFormat/>
    <w:locked/>
    <w:uiPriority w:val="0"/>
    <w:rPr>
      <w:rFonts w:ascii="Times New Roman"/>
    </w:rPr>
  </w:style>
  <w:style w:type="paragraph" w:styleId="14">
    <w:name w:val="Body Text Indent"/>
    <w:basedOn w:val="1"/>
    <w:next w:val="15"/>
    <w:autoRedefine/>
    <w:qFormat/>
    <w:locked/>
    <w:uiPriority w:val="0"/>
    <w:pPr>
      <w:ind w:left="420" w:leftChars="200"/>
    </w:pPr>
  </w:style>
  <w:style w:type="paragraph" w:styleId="15">
    <w:name w:val="Body Text First Indent 2"/>
    <w:basedOn w:val="14"/>
    <w:autoRedefine/>
    <w:qFormat/>
    <w:locked/>
    <w:uiPriority w:val="0"/>
    <w:pPr>
      <w:ind w:firstLine="420" w:firstLineChars="200"/>
    </w:pPr>
  </w:style>
  <w:style w:type="paragraph" w:styleId="16">
    <w:name w:val="toc 3"/>
    <w:basedOn w:val="1"/>
    <w:next w:val="1"/>
    <w:autoRedefine/>
    <w:qFormat/>
    <w:uiPriority w:val="99"/>
    <w:pPr>
      <w:widowControl/>
      <w:spacing w:after="100" w:line="276" w:lineRule="auto"/>
      <w:ind w:left="440"/>
      <w:jc w:val="left"/>
    </w:pPr>
    <w:rPr>
      <w:kern w:val="0"/>
      <w:sz w:val="22"/>
    </w:rPr>
  </w:style>
  <w:style w:type="paragraph" w:styleId="17">
    <w:name w:val="Plain Text"/>
    <w:basedOn w:val="1"/>
    <w:autoRedefine/>
    <w:qFormat/>
    <w:locked/>
    <w:uiPriority w:val="0"/>
    <w:rPr>
      <w:rFonts w:ascii="宋体" w:hAnsi="Courier New"/>
      <w:sz w:val="21"/>
    </w:rPr>
  </w:style>
  <w:style w:type="paragraph" w:styleId="18">
    <w:name w:val="Body Text Indent 2"/>
    <w:basedOn w:val="1"/>
    <w:link w:val="54"/>
    <w:autoRedefine/>
    <w:qFormat/>
    <w:uiPriority w:val="99"/>
    <w:pPr>
      <w:spacing w:line="640" w:lineRule="exact"/>
      <w:ind w:firstLine="645"/>
    </w:pPr>
    <w:rPr>
      <w:rFonts w:ascii="楷体_GB2312" w:hAnsi="Times New Roman" w:eastAsia="楷体_GB2312"/>
      <w:kern w:val="0"/>
      <w:sz w:val="20"/>
      <w:szCs w:val="20"/>
    </w:rPr>
  </w:style>
  <w:style w:type="paragraph" w:styleId="19">
    <w:name w:val="Balloon Text"/>
    <w:basedOn w:val="1"/>
    <w:link w:val="55"/>
    <w:autoRedefine/>
    <w:qFormat/>
    <w:uiPriority w:val="99"/>
    <w:rPr>
      <w:rFonts w:ascii="Times New Roman" w:hAnsi="Times New Roman"/>
      <w:kern w:val="0"/>
      <w:sz w:val="18"/>
      <w:szCs w:val="18"/>
    </w:rPr>
  </w:style>
  <w:style w:type="paragraph" w:styleId="20">
    <w:name w:val="footer"/>
    <w:basedOn w:val="1"/>
    <w:link w:val="56"/>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7"/>
    <w:autoRedefine/>
    <w:qFormat/>
    <w:uiPriority w:val="99"/>
    <w:pPr>
      <w:pBdr>
        <w:bottom w:val="single" w:color="auto" w:sz="6" w:space="1"/>
      </w:pBdr>
      <w:tabs>
        <w:tab w:val="center" w:pos="4153"/>
        <w:tab w:val="right" w:pos="8306"/>
      </w:tabs>
      <w:snapToGrid w:val="0"/>
    </w:pPr>
    <w:rPr>
      <w:rFonts w:ascii="宋体" w:hAnsi="Times New Roman"/>
      <w:color w:val="595959"/>
      <w:kern w:val="0"/>
      <w:szCs w:val="21"/>
    </w:rPr>
  </w:style>
  <w:style w:type="paragraph" w:styleId="22">
    <w:name w:val="toc 1"/>
    <w:basedOn w:val="1"/>
    <w:next w:val="1"/>
    <w:autoRedefine/>
    <w:qFormat/>
    <w:uiPriority w:val="99"/>
    <w:pPr>
      <w:widowControl/>
      <w:spacing w:after="100" w:line="276" w:lineRule="auto"/>
      <w:jc w:val="left"/>
    </w:pPr>
    <w:rPr>
      <w:kern w:val="0"/>
      <w:sz w:val="22"/>
    </w:rPr>
  </w:style>
  <w:style w:type="paragraph" w:styleId="23">
    <w:name w:val="List"/>
    <w:basedOn w:val="1"/>
    <w:next w:val="1"/>
    <w:autoRedefine/>
    <w:qFormat/>
    <w:locked/>
    <w:uiPriority w:val="0"/>
    <w:pPr>
      <w:keepNext/>
      <w:tabs>
        <w:tab w:val="left" w:pos="560"/>
      </w:tabs>
      <w:adjustRightInd w:val="0"/>
      <w:snapToGrid w:val="0"/>
      <w:spacing w:before="40" w:beforeLines="0" w:after="40" w:afterLines="0" w:line="400" w:lineRule="exact"/>
      <w:jc w:val="center"/>
    </w:pPr>
    <w:rPr>
      <w:rFonts w:ascii="黑体" w:hAnsi="Arial" w:eastAsia="黑体"/>
      <w:spacing w:val="8"/>
      <w:kern w:val="24"/>
      <w:szCs w:val="20"/>
    </w:rPr>
  </w:style>
  <w:style w:type="paragraph" w:styleId="24">
    <w:name w:val="toc 2"/>
    <w:basedOn w:val="1"/>
    <w:next w:val="1"/>
    <w:autoRedefine/>
    <w:qFormat/>
    <w:uiPriority w:val="99"/>
    <w:pPr>
      <w:widowControl/>
      <w:spacing w:after="100" w:line="276" w:lineRule="auto"/>
      <w:ind w:left="220"/>
      <w:jc w:val="left"/>
    </w:pPr>
    <w:rPr>
      <w:kern w:val="0"/>
      <w:sz w:val="22"/>
    </w:rPr>
  </w:style>
  <w:style w:type="paragraph" w:styleId="25">
    <w:name w:val="Normal (Web)"/>
    <w:basedOn w:val="1"/>
    <w:autoRedefine/>
    <w:semiHidden/>
    <w:qFormat/>
    <w:locked/>
    <w:uiPriority w:val="99"/>
    <w:pPr>
      <w:spacing w:beforeAutospacing="1" w:afterAutospacing="1"/>
      <w:jc w:val="left"/>
    </w:pPr>
    <w:rPr>
      <w:kern w:val="0"/>
      <w:sz w:val="24"/>
    </w:rPr>
  </w:style>
  <w:style w:type="paragraph" w:styleId="26">
    <w:name w:val="Body Text First Indent"/>
    <w:basedOn w:val="13"/>
    <w:autoRedefine/>
    <w:qFormat/>
    <w:locked/>
    <w:uiPriority w:val="0"/>
    <w:pPr>
      <w:widowControl w:val="0"/>
      <w:numPr>
        <w:ilvl w:val="0"/>
        <w:numId w:val="1"/>
      </w:numPr>
      <w:tabs>
        <w:tab w:val="clear" w:pos="1058"/>
      </w:tabs>
      <w:spacing w:after="120" w:afterLines="0"/>
      <w:ind w:left="0" w:firstLine="420" w:firstLineChars="100"/>
      <w:jc w:val="both"/>
    </w:pPr>
    <w:rPr>
      <w:rFonts w:ascii="Calibri" w:hAnsi="Calibri" w:eastAsia="宋体" w:cs="Times New Roman"/>
      <w:kern w:val="2"/>
      <w:sz w:val="21"/>
      <w:szCs w:val="22"/>
      <w:lang w:val="en-US" w:eastAsia="zh-CN" w:bidi="ar-SA"/>
    </w:rPr>
  </w:style>
  <w:style w:type="table" w:styleId="28">
    <w:name w:val="Table Grid"/>
    <w:basedOn w:val="2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autoRedefine/>
    <w:qFormat/>
    <w:locked/>
    <w:uiPriority w:val="22"/>
    <w:rPr>
      <w:b/>
      <w:bCs/>
    </w:rPr>
  </w:style>
  <w:style w:type="character" w:styleId="31">
    <w:name w:val="page number"/>
    <w:basedOn w:val="29"/>
    <w:autoRedefine/>
    <w:qFormat/>
    <w:uiPriority w:val="99"/>
    <w:rPr>
      <w:rFonts w:ascii="Tahoma" w:hAnsi="Tahoma" w:cs="Times New Roman"/>
    </w:rPr>
  </w:style>
  <w:style w:type="character" w:styleId="32">
    <w:name w:val="FollowedHyperlink"/>
    <w:basedOn w:val="29"/>
    <w:autoRedefine/>
    <w:semiHidden/>
    <w:unhideWhenUsed/>
    <w:qFormat/>
    <w:locked/>
    <w:uiPriority w:val="99"/>
    <w:rPr>
      <w:color w:val="800080"/>
      <w:u w:val="none"/>
    </w:rPr>
  </w:style>
  <w:style w:type="character" w:styleId="33">
    <w:name w:val="Emphasis"/>
    <w:basedOn w:val="29"/>
    <w:autoRedefine/>
    <w:qFormat/>
    <w:locked/>
    <w:uiPriority w:val="20"/>
  </w:style>
  <w:style w:type="character" w:styleId="34">
    <w:name w:val="HTML Definition"/>
    <w:basedOn w:val="29"/>
    <w:autoRedefine/>
    <w:semiHidden/>
    <w:unhideWhenUsed/>
    <w:qFormat/>
    <w:locked/>
    <w:uiPriority w:val="99"/>
    <w:rPr>
      <w:i/>
      <w:iCs/>
    </w:rPr>
  </w:style>
  <w:style w:type="character" w:styleId="35">
    <w:name w:val="HTML Typewriter"/>
    <w:basedOn w:val="29"/>
    <w:autoRedefine/>
    <w:semiHidden/>
    <w:unhideWhenUsed/>
    <w:qFormat/>
    <w:locked/>
    <w:uiPriority w:val="99"/>
    <w:rPr>
      <w:rFonts w:hint="default" w:ascii="monospace" w:hAnsi="monospace" w:eastAsia="monospace" w:cs="monospace"/>
      <w:sz w:val="20"/>
    </w:rPr>
  </w:style>
  <w:style w:type="character" w:styleId="36">
    <w:name w:val="HTML Acronym"/>
    <w:basedOn w:val="29"/>
    <w:autoRedefine/>
    <w:semiHidden/>
    <w:unhideWhenUsed/>
    <w:qFormat/>
    <w:locked/>
    <w:uiPriority w:val="99"/>
    <w:rPr>
      <w:bdr w:val="none" w:color="auto" w:sz="0" w:space="0"/>
    </w:rPr>
  </w:style>
  <w:style w:type="character" w:styleId="37">
    <w:name w:val="HTML Variable"/>
    <w:basedOn w:val="29"/>
    <w:autoRedefine/>
    <w:semiHidden/>
    <w:unhideWhenUsed/>
    <w:qFormat/>
    <w:locked/>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locked/>
    <w:uiPriority w:val="99"/>
    <w:rPr>
      <w:rFonts w:ascii="Consolas" w:hAnsi="Consolas" w:eastAsia="Consolas" w:cs="Consolas"/>
      <w:color w:val="C7254E"/>
      <w:sz w:val="21"/>
      <w:szCs w:val="21"/>
      <w:shd w:val="clear" w:fill="F9F2F4"/>
    </w:rPr>
  </w:style>
  <w:style w:type="character" w:styleId="40">
    <w:name w:val="HTML Cite"/>
    <w:basedOn w:val="29"/>
    <w:autoRedefine/>
    <w:semiHidden/>
    <w:unhideWhenUsed/>
    <w:qFormat/>
    <w:locked/>
    <w:uiPriority w:val="99"/>
  </w:style>
  <w:style w:type="character" w:styleId="41">
    <w:name w:val="HTML Keyboard"/>
    <w:basedOn w:val="29"/>
    <w:autoRedefine/>
    <w:semiHidden/>
    <w:unhideWhenUsed/>
    <w:qFormat/>
    <w:locked/>
    <w:uiPriority w:val="99"/>
    <w:rPr>
      <w:rFonts w:hint="default" w:ascii="Consolas" w:hAnsi="Consolas" w:eastAsia="Consolas" w:cs="Consolas"/>
      <w:color w:val="FFFFFF"/>
      <w:sz w:val="21"/>
      <w:szCs w:val="21"/>
      <w:shd w:val="clear" w:fill="333333"/>
    </w:rPr>
  </w:style>
  <w:style w:type="character" w:styleId="42">
    <w:name w:val="HTML Sample"/>
    <w:basedOn w:val="29"/>
    <w:autoRedefine/>
    <w:semiHidden/>
    <w:unhideWhenUsed/>
    <w:qFormat/>
    <w:locked/>
    <w:uiPriority w:val="99"/>
    <w:rPr>
      <w:rFonts w:hint="default" w:ascii="Consolas" w:hAnsi="Consolas" w:eastAsia="Consolas" w:cs="Consolas"/>
      <w:sz w:val="21"/>
      <w:szCs w:val="21"/>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标题 1 Char"/>
    <w:basedOn w:val="29"/>
    <w:link w:val="3"/>
    <w:autoRedefine/>
    <w:qFormat/>
    <w:locked/>
    <w:uiPriority w:val="99"/>
    <w:rPr>
      <w:rFonts w:cs="Times New Roman"/>
      <w:b/>
      <w:kern w:val="44"/>
      <w:sz w:val="44"/>
    </w:rPr>
  </w:style>
  <w:style w:type="character" w:customStyle="1" w:styleId="45">
    <w:name w:val="标题 2 Char"/>
    <w:basedOn w:val="29"/>
    <w:link w:val="5"/>
    <w:autoRedefine/>
    <w:qFormat/>
    <w:locked/>
    <w:uiPriority w:val="99"/>
    <w:rPr>
      <w:rFonts w:ascii="Cambria" w:hAnsi="Cambria" w:eastAsia="宋体" w:cs="Times New Roman"/>
      <w:b/>
      <w:sz w:val="32"/>
    </w:rPr>
  </w:style>
  <w:style w:type="character" w:customStyle="1" w:styleId="46">
    <w:name w:val="标题 3 Char"/>
    <w:basedOn w:val="29"/>
    <w:link w:val="6"/>
    <w:autoRedefine/>
    <w:semiHidden/>
    <w:qFormat/>
    <w:locked/>
    <w:uiPriority w:val="99"/>
    <w:rPr>
      <w:rFonts w:cs="Times New Roman"/>
      <w:b/>
      <w:sz w:val="32"/>
    </w:rPr>
  </w:style>
  <w:style w:type="character" w:customStyle="1" w:styleId="47">
    <w:name w:val="标题 4 Char"/>
    <w:basedOn w:val="29"/>
    <w:link w:val="2"/>
    <w:autoRedefine/>
    <w:semiHidden/>
    <w:qFormat/>
    <w:locked/>
    <w:uiPriority w:val="99"/>
    <w:rPr>
      <w:rFonts w:ascii="Cambria" w:hAnsi="Cambria" w:eastAsia="宋体" w:cs="Times New Roman"/>
      <w:b/>
      <w:sz w:val="28"/>
    </w:rPr>
  </w:style>
  <w:style w:type="character" w:customStyle="1" w:styleId="48">
    <w:name w:val="标题 5 Char"/>
    <w:basedOn w:val="29"/>
    <w:link w:val="7"/>
    <w:autoRedefine/>
    <w:qFormat/>
    <w:locked/>
    <w:uiPriority w:val="99"/>
    <w:rPr>
      <w:rFonts w:ascii="Times New Roman" w:hAnsi="Times New Roman" w:eastAsia="宋体" w:cs="Times New Roman"/>
      <w:b/>
      <w:kern w:val="0"/>
      <w:sz w:val="28"/>
    </w:rPr>
  </w:style>
  <w:style w:type="character" w:customStyle="1" w:styleId="49">
    <w:name w:val="标题 6 Char"/>
    <w:basedOn w:val="29"/>
    <w:link w:val="8"/>
    <w:autoRedefine/>
    <w:qFormat/>
    <w:locked/>
    <w:uiPriority w:val="99"/>
    <w:rPr>
      <w:rFonts w:ascii="Arial" w:hAnsi="Arial" w:eastAsia="黑体" w:cs="Times New Roman"/>
      <w:b/>
      <w:kern w:val="0"/>
      <w:sz w:val="24"/>
    </w:rPr>
  </w:style>
  <w:style w:type="character" w:customStyle="1" w:styleId="50">
    <w:name w:val="标题 7 Char"/>
    <w:basedOn w:val="29"/>
    <w:link w:val="9"/>
    <w:autoRedefine/>
    <w:qFormat/>
    <w:locked/>
    <w:uiPriority w:val="99"/>
    <w:rPr>
      <w:rFonts w:ascii="Times New Roman" w:hAnsi="Times New Roman" w:eastAsia="宋体" w:cs="Times New Roman"/>
      <w:b/>
      <w:kern w:val="0"/>
      <w:sz w:val="24"/>
    </w:rPr>
  </w:style>
  <w:style w:type="character" w:customStyle="1" w:styleId="51">
    <w:name w:val="标题 8 Char"/>
    <w:basedOn w:val="29"/>
    <w:link w:val="10"/>
    <w:autoRedefine/>
    <w:qFormat/>
    <w:locked/>
    <w:uiPriority w:val="99"/>
    <w:rPr>
      <w:rFonts w:ascii="Arial" w:hAnsi="Arial" w:eastAsia="黑体" w:cs="Times New Roman"/>
      <w:kern w:val="0"/>
      <w:sz w:val="24"/>
    </w:rPr>
  </w:style>
  <w:style w:type="character" w:customStyle="1" w:styleId="52">
    <w:name w:val="标题 9 Char"/>
    <w:basedOn w:val="29"/>
    <w:link w:val="11"/>
    <w:autoRedefine/>
    <w:qFormat/>
    <w:locked/>
    <w:uiPriority w:val="99"/>
    <w:rPr>
      <w:rFonts w:ascii="Arial" w:hAnsi="Arial" w:eastAsia="黑体" w:cs="Times New Roman"/>
      <w:kern w:val="0"/>
      <w:sz w:val="21"/>
    </w:rPr>
  </w:style>
  <w:style w:type="character" w:customStyle="1" w:styleId="53">
    <w:name w:val="文档结构图 Char"/>
    <w:basedOn w:val="29"/>
    <w:link w:val="12"/>
    <w:autoRedefine/>
    <w:qFormat/>
    <w:locked/>
    <w:uiPriority w:val="99"/>
    <w:rPr>
      <w:rFonts w:ascii="宋体" w:eastAsia="宋体" w:cs="Times New Roman"/>
      <w:sz w:val="18"/>
    </w:rPr>
  </w:style>
  <w:style w:type="character" w:customStyle="1" w:styleId="54">
    <w:name w:val="正文文本缩进 2 Char"/>
    <w:basedOn w:val="29"/>
    <w:link w:val="18"/>
    <w:autoRedefine/>
    <w:qFormat/>
    <w:locked/>
    <w:uiPriority w:val="99"/>
    <w:rPr>
      <w:rFonts w:ascii="楷体_GB2312" w:hAnsi="Times New Roman" w:eastAsia="楷体_GB2312" w:cs="Times New Roman"/>
      <w:sz w:val="20"/>
    </w:rPr>
  </w:style>
  <w:style w:type="character" w:customStyle="1" w:styleId="55">
    <w:name w:val="批注框文本 Char"/>
    <w:basedOn w:val="29"/>
    <w:link w:val="19"/>
    <w:autoRedefine/>
    <w:qFormat/>
    <w:locked/>
    <w:uiPriority w:val="99"/>
    <w:rPr>
      <w:rFonts w:cs="Times New Roman"/>
      <w:sz w:val="18"/>
    </w:rPr>
  </w:style>
  <w:style w:type="character" w:customStyle="1" w:styleId="56">
    <w:name w:val="页脚 Char"/>
    <w:basedOn w:val="29"/>
    <w:link w:val="20"/>
    <w:autoRedefine/>
    <w:qFormat/>
    <w:locked/>
    <w:uiPriority w:val="99"/>
    <w:rPr>
      <w:rFonts w:cs="Times New Roman"/>
      <w:sz w:val="18"/>
    </w:rPr>
  </w:style>
  <w:style w:type="character" w:customStyle="1" w:styleId="57">
    <w:name w:val="页眉 Char"/>
    <w:basedOn w:val="29"/>
    <w:link w:val="21"/>
    <w:autoRedefine/>
    <w:qFormat/>
    <w:locked/>
    <w:uiPriority w:val="99"/>
    <w:rPr>
      <w:rFonts w:ascii="宋体" w:eastAsia="宋体" w:cs="Times New Roman"/>
      <w:color w:val="595959"/>
      <w:sz w:val="21"/>
    </w:rPr>
  </w:style>
  <w:style w:type="paragraph" w:customStyle="1" w:styleId="58">
    <w:name w:val="p15"/>
    <w:basedOn w:val="1"/>
    <w:link w:val="63"/>
    <w:autoRedefine/>
    <w:qFormat/>
    <w:uiPriority w:val="99"/>
    <w:pPr>
      <w:widowControl/>
    </w:pPr>
    <w:rPr>
      <w:rFonts w:ascii="Times New Roman" w:hAnsi="Times New Roman"/>
      <w:kern w:val="0"/>
      <w:szCs w:val="20"/>
    </w:rPr>
  </w:style>
  <w:style w:type="paragraph" w:customStyle="1" w:styleId="59">
    <w:name w:val="正文 New"/>
    <w:autoRedefine/>
    <w:qFormat/>
    <w:uiPriority w:val="99"/>
    <w:pPr>
      <w:widowControl w:val="0"/>
      <w:jc w:val="both"/>
    </w:pPr>
    <w:rPr>
      <w:rFonts w:ascii="Calibri" w:hAnsi="Calibri" w:eastAsia="宋体" w:cs="Times New Roman"/>
      <w:lang w:val="en-US" w:eastAsia="zh-CN" w:bidi="ar-SA"/>
    </w:rPr>
  </w:style>
  <w:style w:type="paragraph" w:customStyle="1" w:styleId="60">
    <w:name w:val="TOC 标题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1">
    <w:name w:val="列出段落1"/>
    <w:basedOn w:val="1"/>
    <w:autoRedefine/>
    <w:qFormat/>
    <w:uiPriority w:val="99"/>
    <w:pPr>
      <w:ind w:firstLine="420" w:firstLineChars="200"/>
    </w:pPr>
    <w:rPr>
      <w:rFonts w:ascii="Times New Roman" w:hAnsi="Times New Roman"/>
      <w:szCs w:val="21"/>
    </w:rPr>
  </w:style>
  <w:style w:type="paragraph" w:customStyle="1" w:styleId="62">
    <w:name w:val="Default"/>
    <w:autoRedefine/>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63">
    <w:name w:val="p15 Char"/>
    <w:link w:val="58"/>
    <w:autoRedefine/>
    <w:qFormat/>
    <w:locked/>
    <w:uiPriority w:val="99"/>
    <w:rPr>
      <w:rFonts w:ascii="Times New Roman" w:hAnsi="Times New Roman" w:eastAsia="宋体"/>
      <w:kern w:val="0"/>
      <w:sz w:val="21"/>
    </w:rPr>
  </w:style>
  <w:style w:type="paragraph" w:styleId="64">
    <w:name w:val="List Paragraph"/>
    <w:basedOn w:val="1"/>
    <w:autoRedefine/>
    <w:qFormat/>
    <w:uiPriority w:val="99"/>
    <w:pPr>
      <w:ind w:firstLine="420" w:firstLineChars="200"/>
    </w:pPr>
  </w:style>
  <w:style w:type="character" w:customStyle="1" w:styleId="65">
    <w:name w:val="apple-converted-space"/>
    <w:autoRedefine/>
    <w:qFormat/>
    <w:uiPriority w:val="99"/>
  </w:style>
  <w:style w:type="paragraph" w:customStyle="1" w:styleId="66">
    <w:name w:val="List Paragraph1"/>
    <w:basedOn w:val="1"/>
    <w:autoRedefine/>
    <w:qFormat/>
    <w:uiPriority w:val="99"/>
    <w:pPr>
      <w:widowControl/>
      <w:ind w:firstLine="420" w:firstLineChars="200"/>
      <w:jc w:val="left"/>
    </w:pPr>
    <w:rPr>
      <w:rFonts w:ascii="宋体" w:hAnsi="宋体"/>
      <w:kern w:val="0"/>
      <w:sz w:val="24"/>
      <w:szCs w:val="20"/>
    </w:rPr>
  </w:style>
  <w:style w:type="paragraph" w:customStyle="1" w:styleId="67">
    <w:name w:val="样式 标题 1 + 四号 居中 段前: 12 磅 段后: 12 磅 行距: 单倍行距"/>
    <w:basedOn w:val="3"/>
    <w:autoRedefine/>
    <w:qFormat/>
    <w:uiPriority w:val="99"/>
    <w:pPr>
      <w:adjustRightInd w:val="0"/>
      <w:spacing w:before="240" w:after="240" w:line="240" w:lineRule="auto"/>
      <w:ind w:firstLine="288"/>
      <w:jc w:val="center"/>
      <w:textAlignment w:val="baseline"/>
    </w:pPr>
    <w:rPr>
      <w:rFonts w:cs="宋体"/>
      <w:sz w:val="28"/>
      <w:szCs w:val="20"/>
    </w:rPr>
  </w:style>
  <w:style w:type="paragraph" w:customStyle="1" w:styleId="68">
    <w:name w:val="09正文_wh"/>
    <w:autoRedefine/>
    <w:qFormat/>
    <w:uiPriority w:val="99"/>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69">
    <w:name w:val="No Spacing"/>
    <w:link w:val="70"/>
    <w:autoRedefine/>
    <w:qFormat/>
    <w:uiPriority w:val="99"/>
    <w:rPr>
      <w:rFonts w:ascii="Calibri" w:hAnsi="Calibri" w:eastAsia="宋体" w:cs="Times New Roman"/>
      <w:sz w:val="22"/>
      <w:lang w:val="en-US" w:eastAsia="zh-CN" w:bidi="ar-SA"/>
    </w:rPr>
  </w:style>
  <w:style w:type="character" w:customStyle="1" w:styleId="70">
    <w:name w:val="无间隔 Char"/>
    <w:link w:val="69"/>
    <w:autoRedefine/>
    <w:qFormat/>
    <w:locked/>
    <w:uiPriority w:val="99"/>
    <w:rPr>
      <w:rFonts w:ascii="Calibri" w:hAnsi="Calibri"/>
      <w:sz w:val="22"/>
      <w:lang w:val="en-US" w:eastAsia="zh-CN" w:bidi="ar-SA"/>
    </w:rPr>
  </w:style>
  <w:style w:type="paragraph" w:customStyle="1" w:styleId="71">
    <w:name w:val="正文（缩进）"/>
    <w:basedOn w:val="1"/>
    <w:autoRedefine/>
    <w:qFormat/>
    <w:uiPriority w:val="0"/>
    <w:pPr>
      <w:spacing w:before="156" w:after="156" w:line="360" w:lineRule="auto"/>
      <w:ind w:firstLine="480" w:firstLineChars="200"/>
    </w:pPr>
    <w:rPr>
      <w:szCs w:val="21"/>
    </w:rPr>
  </w:style>
  <w:style w:type="character" w:customStyle="1" w:styleId="72">
    <w:name w:val="proollist"/>
    <w:basedOn w:val="29"/>
    <w:autoRedefine/>
    <w:qFormat/>
    <w:uiPriority w:val="0"/>
  </w:style>
  <w:style w:type="character" w:customStyle="1" w:styleId="73">
    <w:name w:val="number"/>
    <w:basedOn w:val="29"/>
    <w:autoRedefine/>
    <w:qFormat/>
    <w:uiPriority w:val="0"/>
    <w:rPr>
      <w:color w:val="FF8833"/>
      <w:sz w:val="18"/>
      <w:szCs w:val="18"/>
    </w:rPr>
  </w:style>
  <w:style w:type="character" w:customStyle="1" w:styleId="74">
    <w:name w:val="phone"/>
    <w:basedOn w:val="29"/>
    <w:autoRedefine/>
    <w:qFormat/>
    <w:uiPriority w:val="0"/>
    <w:rPr>
      <w:color w:val="FF8833"/>
      <w:sz w:val="18"/>
      <w:szCs w:val="18"/>
    </w:rPr>
  </w:style>
  <w:style w:type="character" w:customStyle="1" w:styleId="75">
    <w:name w:val="beforeinfotext"/>
    <w:basedOn w:val="29"/>
    <w:autoRedefine/>
    <w:qFormat/>
    <w:uiPriority w:val="0"/>
    <w:rPr>
      <w:color w:val="666666"/>
    </w:rPr>
  </w:style>
  <w:style w:type="paragraph" w:customStyle="1" w:styleId="76">
    <w:name w:val="title11"/>
    <w:basedOn w:val="1"/>
    <w:autoRedefine/>
    <w:qFormat/>
    <w:uiPriority w:val="0"/>
    <w:pPr>
      <w:spacing w:before="150"/>
      <w:jc w:val="left"/>
    </w:pPr>
    <w:rPr>
      <w:b/>
      <w:kern w:val="0"/>
      <w:sz w:val="22"/>
    </w:rPr>
  </w:style>
  <w:style w:type="character" w:customStyle="1" w:styleId="77">
    <w:name w:val="stclosebtn"/>
    <w:basedOn w:val="29"/>
    <w:autoRedefine/>
    <w:qFormat/>
    <w:uiPriority w:val="0"/>
  </w:style>
  <w:style w:type="character" w:customStyle="1" w:styleId="78">
    <w:name w:val="font01"/>
    <w:basedOn w:val="29"/>
    <w:autoRedefine/>
    <w:qFormat/>
    <w:uiPriority w:val="0"/>
    <w:rPr>
      <w:rFonts w:hint="eastAsia" w:ascii="宋体" w:hAnsi="宋体" w:eastAsia="宋体" w:cs="宋体"/>
      <w:color w:val="FF0000"/>
      <w:sz w:val="20"/>
      <w:szCs w:val="20"/>
      <w:u w:val="none"/>
    </w:rPr>
  </w:style>
  <w:style w:type="character" w:customStyle="1" w:styleId="79">
    <w:name w:val="font11"/>
    <w:basedOn w:val="29"/>
    <w:autoRedefine/>
    <w:qFormat/>
    <w:uiPriority w:val="0"/>
    <w:rPr>
      <w:rFonts w:hint="eastAsia" w:ascii="宋体" w:hAnsi="宋体" w:eastAsia="宋体" w:cs="宋体"/>
      <w:color w:val="000000"/>
      <w:sz w:val="20"/>
      <w:szCs w:val="20"/>
      <w:u w:val="none"/>
    </w:rPr>
  </w:style>
  <w:style w:type="character" w:customStyle="1" w:styleId="80">
    <w:name w:val="font41"/>
    <w:basedOn w:val="29"/>
    <w:autoRedefine/>
    <w:qFormat/>
    <w:uiPriority w:val="0"/>
    <w:rPr>
      <w:rFonts w:hint="eastAsia" w:ascii="宋体" w:hAnsi="宋体" w:eastAsia="宋体" w:cs="宋体"/>
      <w:color w:val="000000"/>
      <w:sz w:val="20"/>
      <w:szCs w:val="20"/>
      <w:u w:val="none"/>
    </w:rPr>
  </w:style>
  <w:style w:type="paragraph" w:customStyle="1" w:styleId="81">
    <w:name w:val="默认段落字体 Para Char Char Char Char"/>
    <w:basedOn w:val="1"/>
    <w:autoRedefine/>
    <w:qFormat/>
    <w:uiPriority w:val="0"/>
    <w:rPr>
      <w:szCs w:val="24"/>
    </w:rPr>
  </w:style>
  <w:style w:type="paragraph" w:customStyle="1" w:styleId="82">
    <w:name w:val="title13"/>
    <w:basedOn w:val="1"/>
    <w:autoRedefine/>
    <w:qFormat/>
    <w:uiPriority w:val="0"/>
    <w:pPr>
      <w:spacing w:before="150"/>
      <w:jc w:val="left"/>
    </w:pPr>
    <w:rPr>
      <w:b/>
      <w:kern w:val="0"/>
      <w:sz w:val="22"/>
    </w:rPr>
  </w:style>
  <w:style w:type="paragraph" w:customStyle="1" w:styleId="83">
    <w:name w:val="表格字体"/>
    <w:basedOn w:val="1"/>
    <w:autoRedefine/>
    <w:qFormat/>
    <w:uiPriority w:val="0"/>
    <w:pPr>
      <w:jc w:val="left"/>
    </w:pPr>
    <w:rPr>
      <w:rFonts w:ascii="宋体" w:hAnsi="宋体"/>
      <w:sz w:val="22"/>
      <w:szCs w:val="24"/>
    </w:rPr>
  </w:style>
  <w:style w:type="paragraph" w:customStyle="1" w:styleId="84">
    <w:name w:val="正文缩进1"/>
    <w:basedOn w:val="1"/>
    <w:autoRedefine/>
    <w:qFormat/>
    <w:uiPriority w:val="0"/>
    <w:pPr>
      <w:ind w:firstLine="420" w:firstLineChars="200"/>
    </w:pPr>
  </w:style>
  <w:style w:type="paragraph" w:customStyle="1" w:styleId="85">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86">
    <w:name w:val="title12"/>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87">
    <w:name w:val="font51"/>
    <w:basedOn w:val="29"/>
    <w:autoRedefine/>
    <w:qFormat/>
    <w:uiPriority w:val="0"/>
    <w:rPr>
      <w:rFonts w:hint="default" w:ascii="Arial" w:hAnsi="Arial" w:cs="Arial"/>
      <w:color w:val="000000"/>
      <w:sz w:val="18"/>
      <w:szCs w:val="18"/>
      <w:u w:val="none"/>
    </w:rPr>
  </w:style>
  <w:style w:type="character" w:customStyle="1" w:styleId="88">
    <w:name w:val="font31"/>
    <w:basedOn w:val="29"/>
    <w:autoRedefine/>
    <w:qFormat/>
    <w:uiPriority w:val="0"/>
    <w:rPr>
      <w:rFonts w:hint="eastAsia" w:ascii="宋体" w:hAnsi="宋体" w:eastAsia="宋体" w:cs="宋体"/>
      <w:color w:val="000000"/>
      <w:sz w:val="18"/>
      <w:szCs w:val="18"/>
      <w:u w:val="none"/>
    </w:rPr>
  </w:style>
  <w:style w:type="character" w:customStyle="1" w:styleId="89">
    <w:name w:val="font91"/>
    <w:basedOn w:val="29"/>
    <w:autoRedefine/>
    <w:qFormat/>
    <w:uiPriority w:val="0"/>
    <w:rPr>
      <w:rFonts w:hint="eastAsia" w:ascii="宋体" w:hAnsi="宋体" w:eastAsia="宋体" w:cs="宋体"/>
      <w:color w:val="000000"/>
      <w:sz w:val="22"/>
      <w:szCs w:val="22"/>
      <w:u w:val="none"/>
    </w:rPr>
  </w:style>
  <w:style w:type="character" w:customStyle="1" w:styleId="90">
    <w:name w:val="font61"/>
    <w:basedOn w:val="29"/>
    <w:autoRedefine/>
    <w:qFormat/>
    <w:uiPriority w:val="0"/>
    <w:rPr>
      <w:rFonts w:hint="eastAsia" w:ascii="宋体" w:hAnsi="宋体" w:eastAsia="宋体" w:cs="宋体"/>
      <w:color w:val="000000"/>
      <w:sz w:val="22"/>
      <w:szCs w:val="22"/>
      <w:u w:val="none"/>
      <w:vertAlign w:val="superscript"/>
    </w:rPr>
  </w:style>
  <w:style w:type="character" w:customStyle="1" w:styleId="91">
    <w:name w:val="font81"/>
    <w:basedOn w:val="29"/>
    <w:autoRedefine/>
    <w:qFormat/>
    <w:uiPriority w:val="0"/>
    <w:rPr>
      <w:rFonts w:hint="default" w:ascii="PMingLiU" w:hAnsi="PMingLiU" w:eastAsia="PMingLiU" w:cs="PMingLiU"/>
      <w:color w:val="000000"/>
      <w:sz w:val="20"/>
      <w:szCs w:val="20"/>
      <w:u w:val="none"/>
    </w:rPr>
  </w:style>
  <w:style w:type="paragraph" w:customStyle="1" w:styleId="92">
    <w:name w:val="Table Paragraph"/>
    <w:basedOn w:val="1"/>
    <w:autoRedefine/>
    <w:qFormat/>
    <w:uiPriority w:val="99"/>
    <w:pPr>
      <w:autoSpaceDE w:val="0"/>
      <w:autoSpaceDN w:val="0"/>
      <w:jc w:val="left"/>
    </w:pPr>
    <w:rPr>
      <w:rFonts w:ascii="宋体" w:hAnsi="宋体" w:cs="宋体"/>
      <w:kern w:val="0"/>
      <w:sz w:val="22"/>
      <w:lang w:eastAsia="en-US"/>
    </w:rPr>
  </w:style>
  <w:style w:type="paragraph" w:customStyle="1" w:styleId="93">
    <w:name w:val="Body text|2"/>
    <w:basedOn w:val="1"/>
    <w:autoRedefine/>
    <w:qFormat/>
    <w:uiPriority w:val="99"/>
    <w:pPr>
      <w:shd w:val="clear" w:color="auto" w:fill="FFFFFF"/>
      <w:autoSpaceDE w:val="0"/>
      <w:autoSpaceDN w:val="0"/>
      <w:jc w:val="left"/>
    </w:pPr>
    <w:rPr>
      <w:rFonts w:ascii="Times New Roman" w:hAnsi="Times New Roman" w:eastAsia="微软雅黑" w:cs="微软雅黑"/>
      <w:kern w:val="0"/>
      <w:sz w:val="20"/>
      <w:szCs w:val="20"/>
      <w:lang w:eastAsia="en-US"/>
    </w:rPr>
  </w:style>
  <w:style w:type="character" w:customStyle="1" w:styleId="94">
    <w:name w:val="button"/>
    <w:basedOn w:val="29"/>
    <w:autoRedefine/>
    <w:qFormat/>
    <w:uiPriority w:val="0"/>
  </w:style>
  <w:style w:type="character" w:customStyle="1" w:styleId="95">
    <w:name w:val="hour_am"/>
    <w:basedOn w:val="29"/>
    <w:autoRedefine/>
    <w:qFormat/>
    <w:uiPriority w:val="0"/>
  </w:style>
  <w:style w:type="character" w:customStyle="1" w:styleId="96">
    <w:name w:val="hover3"/>
    <w:basedOn w:val="29"/>
    <w:autoRedefine/>
    <w:qFormat/>
    <w:uiPriority w:val="0"/>
    <w:rPr>
      <w:shd w:val="clear" w:fill="EEEEEE"/>
    </w:rPr>
  </w:style>
  <w:style w:type="character" w:customStyle="1" w:styleId="97">
    <w:name w:val="old"/>
    <w:basedOn w:val="29"/>
    <w:autoRedefine/>
    <w:qFormat/>
    <w:uiPriority w:val="0"/>
    <w:rPr>
      <w:color w:val="999999"/>
    </w:rPr>
  </w:style>
  <w:style w:type="character" w:customStyle="1" w:styleId="98">
    <w:name w:val="glyphicon4"/>
    <w:basedOn w:val="29"/>
    <w:autoRedefine/>
    <w:qFormat/>
    <w:uiPriority w:val="0"/>
  </w:style>
  <w:style w:type="character" w:customStyle="1" w:styleId="99">
    <w:name w:val="hour_pm"/>
    <w:basedOn w:val="29"/>
    <w:autoRedefine/>
    <w:qFormat/>
    <w:uiPriority w:val="0"/>
  </w:style>
  <w:style w:type="character" w:customStyle="1" w:styleId="100">
    <w:name w:val="indent"/>
    <w:basedOn w:val="29"/>
    <w:autoRedefine/>
    <w:qFormat/>
    <w:uiPriority w:val="0"/>
  </w:style>
  <w:style w:type="character" w:customStyle="1" w:styleId="101">
    <w:name w:val="tmpztreemove_arrow"/>
    <w:basedOn w:val="29"/>
    <w:autoRedefine/>
    <w:qFormat/>
    <w:uiPriority w:val="0"/>
    <w:rPr>
      <w:shd w:val="clear" w:fill="FFFFFF"/>
    </w:rPr>
  </w:style>
  <w:style w:type="character" w:customStyle="1" w:styleId="102">
    <w:name w:val="NormalCharacter"/>
    <w:autoRedefine/>
    <w:qFormat/>
    <w:uiPriority w:val="0"/>
  </w:style>
  <w:style w:type="paragraph" w:customStyle="1" w:styleId="103">
    <w:name w:val="样式 标题 3 + (中文) 黑体 小四 非加粗 段前: 7.8 磅 段后: 0 磅 行距: 固定值 20 磅"/>
    <w:basedOn w:val="6"/>
    <w:autoRedefine/>
    <w:qFormat/>
    <w:uiPriority w:val="0"/>
    <w:pPr>
      <w:spacing w:before="0" w:after="0" w:line="400" w:lineRule="exact"/>
    </w:pPr>
    <w:rPr>
      <w:rFonts w:eastAsia="黑体" w:cs="宋体"/>
      <w:sz w:val="24"/>
      <w:szCs w:val="20"/>
    </w:rPr>
  </w:style>
  <w:style w:type="paragraph" w:customStyle="1" w:styleId="104">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05">
    <w:name w:val="列表段落1"/>
    <w:basedOn w:val="1"/>
    <w:autoRedefine/>
    <w:qFormat/>
    <w:uiPriority w:val="0"/>
    <w:pPr>
      <w:ind w:firstLine="200" w:firstLineChars="200"/>
    </w:pPr>
  </w:style>
  <w:style w:type="paragraph" w:customStyle="1" w:styleId="106">
    <w:name w:val="Other|1"/>
    <w:basedOn w:val="1"/>
    <w:autoRedefine/>
    <w:qFormat/>
    <w:uiPriority w:val="0"/>
    <w:pPr>
      <w:widowControl w:val="0"/>
      <w:shd w:val="clear" w:color="auto" w:fill="auto"/>
      <w:spacing w:line="346" w:lineRule="auto"/>
      <w:ind w:firstLine="20"/>
    </w:pPr>
    <w:rPr>
      <w:rFonts w:ascii="宋体" w:hAnsi="宋体" w:eastAsia="宋体" w:cs="宋体"/>
      <w:sz w:val="22"/>
      <w:szCs w:val="22"/>
      <w:u w:val="none"/>
      <w:shd w:val="clear" w:color="auto" w:fill="auto"/>
      <w:lang w:val="zh-TW" w:eastAsia="zh-TW" w:bidi="zh-TW"/>
    </w:rPr>
  </w:style>
  <w:style w:type="paragraph" w:customStyle="1" w:styleId="107">
    <w:name w:val="Body text|1"/>
    <w:basedOn w:val="1"/>
    <w:autoRedefine/>
    <w:qFormat/>
    <w:uiPriority w:val="0"/>
    <w:pPr>
      <w:widowControl w:val="0"/>
      <w:shd w:val="clear" w:color="auto" w:fill="auto"/>
      <w:spacing w:line="346" w:lineRule="auto"/>
      <w:ind w:firstLine="20"/>
    </w:pPr>
    <w:rPr>
      <w:rFonts w:ascii="宋体" w:hAnsi="宋体" w:eastAsia="宋体" w:cs="宋体"/>
      <w:sz w:val="22"/>
      <w:szCs w:val="22"/>
      <w:u w:val="none"/>
      <w:shd w:val="clear" w:color="auto" w:fill="auto"/>
      <w:lang w:val="zh-TW" w:eastAsia="zh-TW" w:bidi="zh-TW"/>
    </w:rPr>
  </w:style>
  <w:style w:type="paragraph" w:customStyle="1" w:styleId="108">
    <w:name w:val="Heading #5|1"/>
    <w:basedOn w:val="1"/>
    <w:autoRedefine/>
    <w:qFormat/>
    <w:uiPriority w:val="0"/>
    <w:pPr>
      <w:widowControl w:val="0"/>
      <w:shd w:val="clear" w:color="auto" w:fill="auto"/>
      <w:spacing w:after="150"/>
      <w:jc w:val="center"/>
      <w:outlineLvl w:val="4"/>
    </w:pPr>
    <w:rPr>
      <w:rFonts w:ascii="宋体" w:hAnsi="宋体" w:eastAsia="宋体" w:cs="宋体"/>
      <w:sz w:val="30"/>
      <w:szCs w:val="30"/>
      <w:u w:val="none"/>
      <w:shd w:val="clear" w:color="auto" w:fill="auto"/>
      <w:lang w:val="zh-TW" w:eastAsia="zh-TW" w:bidi="zh-TW"/>
    </w:rPr>
  </w:style>
  <w:style w:type="paragraph" w:customStyle="1" w:styleId="109">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10">
    <w:name w:val="font101"/>
    <w:basedOn w:val="29"/>
    <w:autoRedefine/>
    <w:qFormat/>
    <w:uiPriority w:val="0"/>
    <w:rPr>
      <w:rFonts w:hint="eastAsia" w:ascii="宋体" w:hAnsi="宋体" w:eastAsia="宋体" w:cs="宋体"/>
      <w:color w:val="000000"/>
      <w:sz w:val="18"/>
      <w:szCs w:val="18"/>
      <w:u w:val="none"/>
    </w:rPr>
  </w:style>
  <w:style w:type="character" w:customStyle="1" w:styleId="111">
    <w:name w:val="font71"/>
    <w:basedOn w:val="2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834</Words>
  <Characters>981</Characters>
  <Lines>246</Lines>
  <Paragraphs>69</Paragraphs>
  <TotalTime>1</TotalTime>
  <ScaleCrop>false</ScaleCrop>
  <LinksUpToDate>false</LinksUpToDate>
  <CharactersWithSpaces>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2019-04-15T07:29:00Z</dcterms:created>
  <dc:creator>Administrator</dc:creator>
  <cp:lastModifiedBy>梦想和野心</cp:lastModifiedBy>
  <cp:lastPrinted>2022-10-18T06:21:00Z</cp:lastPrinted>
  <dcterms:modified xsi:type="dcterms:W3CDTF">2024-11-22T08:21:01Z</dcterms:modified>
  <dc:title>政府采购项目</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F4B4F881170F4F0C8C940B74B3B65DFE</vt:lpwstr>
  </property>
</Properties>
</file>