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2F11C">
      <w:pPr>
        <w:rPr>
          <w:rFonts w:hint="default" w:ascii="宋体" w:hAnsi="宋体" w:eastAsia="宋体" w:cs="宋体"/>
          <w:b/>
          <w:color w:val="auto"/>
          <w:sz w:val="28"/>
          <w:lang w:val="en-US" w:eastAsia="zh-CN"/>
        </w:rPr>
      </w:pPr>
      <w:r>
        <w:rPr>
          <w:rFonts w:hint="eastAsia" w:ascii="宋体" w:hAnsi="宋体" w:eastAsia="宋体" w:cs="宋体"/>
          <w:b/>
          <w:color w:val="auto"/>
          <w:sz w:val="28"/>
        </w:rPr>
        <w:t>采购项目编号：</w:t>
      </w:r>
      <w:r>
        <w:rPr>
          <w:rFonts w:hint="eastAsia" w:ascii="宋体" w:hAnsi="宋体" w:cs="宋体"/>
          <w:b/>
          <w:color w:val="auto"/>
          <w:sz w:val="28"/>
          <w:lang w:eastAsia="zh-CN"/>
        </w:rPr>
        <w:t>XQSZB202</w:t>
      </w:r>
      <w:r>
        <w:rPr>
          <w:rFonts w:hint="eastAsia" w:ascii="宋体" w:hAnsi="宋体" w:cs="宋体"/>
          <w:b/>
          <w:color w:val="auto"/>
          <w:sz w:val="28"/>
          <w:lang w:val="en-US" w:eastAsia="zh-CN"/>
        </w:rPr>
        <w:t>5</w:t>
      </w:r>
      <w:r>
        <w:rPr>
          <w:rFonts w:hint="eastAsia" w:ascii="宋体" w:hAnsi="宋体" w:cs="宋体"/>
          <w:b/>
          <w:color w:val="auto"/>
          <w:sz w:val="28"/>
          <w:lang w:eastAsia="zh-CN"/>
        </w:rPr>
        <w:t>-0</w:t>
      </w:r>
      <w:r>
        <w:rPr>
          <w:rFonts w:hint="eastAsia" w:ascii="宋体" w:hAnsi="宋体" w:cs="宋体"/>
          <w:b/>
          <w:color w:val="auto"/>
          <w:sz w:val="28"/>
          <w:lang w:val="en-US" w:eastAsia="zh-CN"/>
        </w:rPr>
        <w:t>82</w:t>
      </w:r>
    </w:p>
    <w:p w14:paraId="15FDBE4C">
      <w:pPr>
        <w:pStyle w:val="28"/>
        <w:ind w:left="0" w:leftChars="0" w:firstLine="0" w:firstLineChars="0"/>
        <w:rPr>
          <w:rFonts w:hint="eastAsia" w:ascii="宋体" w:hAnsi="宋体" w:eastAsia="宋体" w:cs="宋体"/>
          <w:color w:val="auto"/>
        </w:rPr>
      </w:pPr>
    </w:p>
    <w:p w14:paraId="612076DD">
      <w:pPr>
        <w:pStyle w:val="28"/>
        <w:rPr>
          <w:rFonts w:hint="eastAsia" w:ascii="宋体" w:hAnsi="宋体" w:eastAsia="宋体" w:cs="宋体"/>
          <w:b w:val="0"/>
          <w:color w:val="auto"/>
        </w:rPr>
      </w:pPr>
    </w:p>
    <w:p w14:paraId="491579A0">
      <w:pPr>
        <w:pStyle w:val="28"/>
        <w:rPr>
          <w:rFonts w:hint="eastAsia" w:ascii="宋体" w:hAnsi="宋体" w:eastAsia="宋体" w:cs="宋体"/>
          <w:b w:val="0"/>
          <w:color w:val="auto"/>
        </w:rPr>
      </w:pPr>
    </w:p>
    <w:p w14:paraId="4EB652E6">
      <w:pPr>
        <w:pStyle w:val="28"/>
        <w:rPr>
          <w:rFonts w:hint="eastAsia" w:ascii="宋体" w:hAnsi="宋体" w:cs="宋体"/>
          <w:b/>
          <w:bCs/>
          <w:color w:val="auto"/>
          <w:spacing w:val="20"/>
          <w:kern w:val="0"/>
          <w:sz w:val="52"/>
          <w:szCs w:val="52"/>
          <w:lang w:val="zh-CN" w:eastAsia="zh-CN" w:bidi="ar-SA"/>
        </w:rPr>
      </w:pPr>
      <w:r>
        <w:rPr>
          <w:rFonts w:hint="eastAsia" w:ascii="宋体" w:hAnsi="宋体" w:cs="宋体"/>
          <w:b/>
          <w:bCs/>
          <w:color w:val="auto"/>
          <w:spacing w:val="20"/>
          <w:kern w:val="0"/>
          <w:sz w:val="52"/>
          <w:szCs w:val="52"/>
          <w:lang w:val="zh-CN" w:eastAsia="zh-CN" w:bidi="ar-SA"/>
        </w:rPr>
        <w:t>2026年泾阳县县城形象提升改造项目</w:t>
      </w:r>
      <w:bookmarkStart w:id="0" w:name="_Toc6752"/>
    </w:p>
    <w:p w14:paraId="7E507205">
      <w:pPr>
        <w:pStyle w:val="8"/>
        <w:rPr>
          <w:rFonts w:hint="eastAsia" w:ascii="宋体" w:hAnsi="宋体" w:cs="宋体"/>
          <w:b/>
          <w:bCs/>
          <w:color w:val="auto"/>
          <w:spacing w:val="20"/>
          <w:kern w:val="0"/>
          <w:sz w:val="52"/>
          <w:szCs w:val="52"/>
          <w:lang w:val="zh-CN" w:eastAsia="zh-CN" w:bidi="ar-SA"/>
        </w:rPr>
      </w:pPr>
    </w:p>
    <w:p w14:paraId="538AA2C7">
      <w:pPr>
        <w:pStyle w:val="8"/>
        <w:rPr>
          <w:rFonts w:hint="eastAsia" w:ascii="宋体" w:hAnsi="宋体" w:cs="宋体"/>
          <w:b/>
          <w:bCs/>
          <w:color w:val="auto"/>
          <w:spacing w:val="20"/>
          <w:kern w:val="0"/>
          <w:sz w:val="52"/>
          <w:szCs w:val="52"/>
          <w:lang w:val="zh-CN" w:eastAsia="zh-CN" w:bidi="ar-SA"/>
        </w:rPr>
      </w:pPr>
    </w:p>
    <w:p w14:paraId="73F94E23">
      <w:pPr>
        <w:pStyle w:val="8"/>
        <w:ind w:left="0" w:leftChars="0" w:firstLine="0" w:firstLineChars="0"/>
        <w:rPr>
          <w:rFonts w:hint="eastAsia" w:ascii="宋体" w:hAnsi="宋体" w:cs="宋体"/>
          <w:b/>
          <w:bCs/>
          <w:color w:val="auto"/>
          <w:spacing w:val="20"/>
          <w:kern w:val="0"/>
          <w:sz w:val="52"/>
          <w:szCs w:val="52"/>
          <w:lang w:val="zh-CN" w:eastAsia="zh-CN" w:bidi="ar-SA"/>
        </w:rPr>
      </w:pPr>
    </w:p>
    <w:p w14:paraId="39B3F621">
      <w:pPr>
        <w:rPr>
          <w:rFonts w:hint="eastAsia"/>
          <w:color w:val="auto"/>
        </w:rPr>
      </w:pPr>
    </w:p>
    <w:p w14:paraId="7A7132D6">
      <w:pPr>
        <w:spacing w:line="1000" w:lineRule="exact"/>
        <w:jc w:val="center"/>
        <w:rPr>
          <w:rFonts w:hint="eastAsia" w:ascii="宋体" w:hAnsi="宋体" w:eastAsia="宋体" w:cs="宋体"/>
          <w:color w:val="auto"/>
          <w:szCs w:val="21"/>
        </w:rPr>
      </w:pPr>
      <w:r>
        <w:rPr>
          <w:rFonts w:hint="eastAsia" w:ascii="宋体" w:hAnsi="宋体" w:eastAsia="宋体" w:cs="宋体"/>
          <w:b/>
          <w:bCs/>
          <w:color w:val="auto"/>
          <w:spacing w:val="20"/>
          <w:kern w:val="0"/>
          <w:sz w:val="72"/>
          <w:szCs w:val="72"/>
        </w:rPr>
        <w:t>竞争性磋商文件</w:t>
      </w:r>
      <w:bookmarkEnd w:id="0"/>
    </w:p>
    <w:p w14:paraId="2875398A">
      <w:pPr>
        <w:spacing w:line="220" w:lineRule="atLeast"/>
        <w:rPr>
          <w:rFonts w:hint="eastAsia" w:ascii="宋体" w:hAnsi="宋体" w:eastAsia="宋体" w:cs="宋体"/>
          <w:color w:val="auto"/>
          <w:szCs w:val="21"/>
        </w:rPr>
      </w:pPr>
    </w:p>
    <w:p w14:paraId="17CE37AC">
      <w:pPr>
        <w:pStyle w:val="28"/>
        <w:ind w:left="0" w:leftChars="0" w:firstLine="0" w:firstLineChars="0"/>
        <w:rPr>
          <w:rFonts w:hint="eastAsia" w:ascii="宋体" w:hAnsi="宋体" w:eastAsia="宋体" w:cs="宋体"/>
          <w:color w:val="auto"/>
        </w:rPr>
      </w:pPr>
    </w:p>
    <w:p w14:paraId="361A8A1F">
      <w:pPr>
        <w:pStyle w:val="28"/>
        <w:ind w:left="0" w:leftChars="0" w:firstLine="0" w:firstLineChars="0"/>
        <w:rPr>
          <w:rFonts w:hint="eastAsia" w:ascii="宋体" w:hAnsi="宋体" w:eastAsia="宋体" w:cs="宋体"/>
          <w:color w:val="auto"/>
        </w:rPr>
      </w:pPr>
    </w:p>
    <w:p w14:paraId="167F2969">
      <w:pPr>
        <w:spacing w:line="220" w:lineRule="atLeast"/>
        <w:rPr>
          <w:rFonts w:hint="eastAsia" w:ascii="宋体" w:hAnsi="宋体" w:eastAsia="宋体" w:cs="宋体"/>
          <w:color w:val="auto"/>
          <w:szCs w:val="21"/>
        </w:rPr>
      </w:pPr>
    </w:p>
    <w:p w14:paraId="03BA4C6A">
      <w:pPr>
        <w:spacing w:line="220" w:lineRule="atLeast"/>
        <w:rPr>
          <w:rFonts w:hint="eastAsia" w:ascii="宋体" w:hAnsi="宋体" w:eastAsia="宋体" w:cs="宋体"/>
          <w:color w:val="auto"/>
          <w:szCs w:val="21"/>
        </w:rPr>
      </w:pPr>
    </w:p>
    <w:p w14:paraId="0C5BE807">
      <w:pPr>
        <w:spacing w:line="220" w:lineRule="atLeast"/>
        <w:rPr>
          <w:rFonts w:hint="eastAsia" w:ascii="宋体" w:hAnsi="宋体" w:eastAsia="宋体" w:cs="宋体"/>
          <w:color w:val="auto"/>
          <w:szCs w:val="21"/>
        </w:rPr>
      </w:pPr>
    </w:p>
    <w:p w14:paraId="3E74F8BD">
      <w:pPr>
        <w:spacing w:line="220" w:lineRule="atLeast"/>
        <w:jc w:val="both"/>
        <w:rPr>
          <w:rFonts w:hint="eastAsia" w:ascii="宋体" w:hAnsi="宋体" w:eastAsia="宋体" w:cs="宋体"/>
          <w:b/>
          <w:color w:val="auto"/>
          <w:sz w:val="28"/>
          <w:szCs w:val="28"/>
        </w:rPr>
      </w:pPr>
    </w:p>
    <w:p w14:paraId="5687F928">
      <w:pPr>
        <w:spacing w:line="220" w:lineRule="atLeast"/>
        <w:jc w:val="both"/>
        <w:rPr>
          <w:rFonts w:hint="eastAsia" w:ascii="宋体" w:hAnsi="宋体" w:eastAsia="宋体" w:cs="宋体"/>
          <w:b/>
          <w:color w:val="auto"/>
          <w:sz w:val="28"/>
          <w:szCs w:val="28"/>
        </w:rPr>
      </w:pPr>
    </w:p>
    <w:p w14:paraId="6070996F">
      <w:pPr>
        <w:spacing w:line="220" w:lineRule="atLeast"/>
        <w:jc w:val="both"/>
        <w:rPr>
          <w:rFonts w:hint="eastAsia" w:ascii="宋体" w:hAnsi="宋体" w:eastAsia="宋体" w:cs="宋体"/>
          <w:b/>
          <w:color w:val="auto"/>
          <w:sz w:val="28"/>
          <w:szCs w:val="28"/>
        </w:rPr>
      </w:pPr>
    </w:p>
    <w:p w14:paraId="305383A8">
      <w:pPr>
        <w:spacing w:line="220" w:lineRule="atLeast"/>
        <w:jc w:val="both"/>
        <w:rPr>
          <w:rFonts w:hint="eastAsia" w:ascii="宋体" w:hAnsi="宋体" w:eastAsia="宋体" w:cs="宋体"/>
          <w:b/>
          <w:color w:val="auto"/>
          <w:sz w:val="28"/>
          <w:szCs w:val="28"/>
        </w:rPr>
      </w:pPr>
    </w:p>
    <w:p w14:paraId="0F511AC7">
      <w:pPr>
        <w:spacing w:line="220" w:lineRule="atLeast"/>
        <w:jc w:val="both"/>
        <w:rPr>
          <w:rFonts w:hint="eastAsia" w:ascii="宋体" w:hAnsi="宋体" w:eastAsia="宋体" w:cs="宋体"/>
          <w:b/>
          <w:color w:val="auto"/>
          <w:sz w:val="28"/>
          <w:szCs w:val="28"/>
        </w:rPr>
      </w:pPr>
    </w:p>
    <w:p w14:paraId="6AD7709A">
      <w:pPr>
        <w:pStyle w:val="28"/>
        <w:ind w:firstLine="0"/>
        <w:rPr>
          <w:rFonts w:hint="eastAsia" w:ascii="宋体" w:hAnsi="宋体" w:eastAsia="宋体" w:cs="宋体"/>
          <w:color w:val="auto"/>
        </w:rPr>
      </w:pPr>
    </w:p>
    <w:p w14:paraId="447DA79A">
      <w:pPr>
        <w:pStyle w:val="28"/>
        <w:ind w:firstLine="0"/>
        <w:rPr>
          <w:rFonts w:hint="eastAsia" w:ascii="宋体" w:hAnsi="宋体" w:eastAsia="宋体" w:cs="宋体"/>
          <w:color w:val="auto"/>
        </w:rPr>
      </w:pPr>
    </w:p>
    <w:p w14:paraId="7A933706">
      <w:pPr>
        <w:pStyle w:val="28"/>
        <w:ind w:firstLine="0"/>
        <w:rPr>
          <w:rFonts w:hint="eastAsia" w:ascii="宋体" w:hAnsi="宋体" w:eastAsia="宋体" w:cs="宋体"/>
          <w:color w:val="auto"/>
        </w:rPr>
      </w:pPr>
    </w:p>
    <w:p w14:paraId="3F9C6359">
      <w:pPr>
        <w:spacing w:line="600" w:lineRule="auto"/>
        <w:ind w:firstLine="1506" w:firstLineChars="500"/>
        <w:rPr>
          <w:rFonts w:hint="eastAsia" w:ascii="宋体" w:hAnsi="宋体" w:eastAsia="宋体" w:cs="宋体"/>
          <w:b/>
          <w:color w:val="auto"/>
          <w:sz w:val="30"/>
          <w:szCs w:val="30"/>
          <w:lang w:eastAsia="zh-CN"/>
        </w:rPr>
      </w:pPr>
      <w:r>
        <w:rPr>
          <w:rFonts w:hint="eastAsia" w:ascii="宋体" w:hAnsi="宋体" w:eastAsia="宋体" w:cs="宋体"/>
          <w:b/>
          <w:color w:val="auto"/>
          <w:sz w:val="30"/>
          <w:szCs w:val="30"/>
        </w:rPr>
        <w:t>采   购   人：</w:t>
      </w:r>
      <w:r>
        <w:rPr>
          <w:rFonts w:hint="eastAsia" w:ascii="宋体" w:hAnsi="宋体" w:eastAsia="宋体" w:cs="宋体"/>
          <w:b/>
          <w:color w:val="auto"/>
          <w:sz w:val="30"/>
          <w:szCs w:val="30"/>
          <w:lang w:eastAsia="zh-CN"/>
        </w:rPr>
        <w:t>泾阳县住房和城乡建设局</w:t>
      </w:r>
    </w:p>
    <w:p w14:paraId="01F0B023">
      <w:pPr>
        <w:spacing w:line="600" w:lineRule="auto"/>
        <w:ind w:firstLine="1506" w:firstLineChars="500"/>
        <w:rPr>
          <w:rFonts w:hint="eastAsia" w:ascii="宋体" w:hAnsi="宋体" w:eastAsia="宋体" w:cs="宋体"/>
          <w:b/>
          <w:color w:val="auto"/>
          <w:sz w:val="30"/>
          <w:szCs w:val="30"/>
          <w:lang w:eastAsia="zh-CN"/>
        </w:rPr>
      </w:pPr>
      <w:r>
        <w:rPr>
          <w:rFonts w:hint="eastAsia" w:ascii="宋体" w:hAnsi="宋体" w:eastAsia="宋体" w:cs="宋体"/>
          <w:b/>
          <w:color w:val="auto"/>
          <w:sz w:val="30"/>
          <w:szCs w:val="30"/>
        </w:rPr>
        <w:t>采购代理机构：</w:t>
      </w:r>
      <w:r>
        <w:rPr>
          <w:rFonts w:hint="eastAsia" w:ascii="宋体" w:hAnsi="宋体" w:eastAsia="宋体" w:cs="宋体"/>
          <w:b/>
          <w:color w:val="auto"/>
          <w:sz w:val="30"/>
          <w:szCs w:val="30"/>
          <w:lang w:eastAsia="zh-CN"/>
        </w:rPr>
        <w:t>陕西鑫仟顺工程项目管理有限公司</w:t>
      </w:r>
    </w:p>
    <w:p w14:paraId="491A96B3">
      <w:pPr>
        <w:spacing w:line="500" w:lineRule="exact"/>
        <w:ind w:firstLine="1506" w:firstLineChars="500"/>
        <w:rPr>
          <w:rFonts w:hint="eastAsia" w:ascii="宋体" w:hAnsi="宋体" w:eastAsia="宋体" w:cs="宋体"/>
          <w:b/>
          <w:bCs/>
          <w:color w:val="auto"/>
          <w:sz w:val="32"/>
          <w:szCs w:val="32"/>
        </w:rPr>
      </w:pPr>
      <w:r>
        <w:rPr>
          <w:rFonts w:hint="eastAsia" w:ascii="宋体" w:hAnsi="宋体" w:eastAsia="宋体" w:cs="宋体"/>
          <w:b/>
          <w:color w:val="auto"/>
          <w:sz w:val="30"/>
          <w:szCs w:val="30"/>
        </w:rPr>
        <w:t>日        期：二〇二</w:t>
      </w:r>
      <w:r>
        <w:rPr>
          <w:rFonts w:hint="eastAsia" w:ascii="宋体" w:hAnsi="宋体" w:cs="宋体"/>
          <w:b/>
          <w:color w:val="auto"/>
          <w:sz w:val="30"/>
          <w:szCs w:val="30"/>
          <w:lang w:val="en-US" w:eastAsia="zh-CN"/>
        </w:rPr>
        <w:t>六</w:t>
      </w:r>
      <w:r>
        <w:rPr>
          <w:rFonts w:hint="eastAsia" w:ascii="宋体" w:hAnsi="宋体" w:eastAsia="宋体" w:cs="宋体"/>
          <w:b/>
          <w:color w:val="auto"/>
          <w:sz w:val="30"/>
          <w:szCs w:val="30"/>
        </w:rPr>
        <w:t>年</w:t>
      </w:r>
      <w:r>
        <w:rPr>
          <w:rFonts w:hint="eastAsia" w:ascii="宋体" w:hAnsi="宋体" w:cs="宋体"/>
          <w:b/>
          <w:color w:val="auto"/>
          <w:sz w:val="30"/>
          <w:szCs w:val="30"/>
          <w:lang w:val="en-US" w:eastAsia="zh-CN"/>
        </w:rPr>
        <w:t>一</w:t>
      </w:r>
      <w:r>
        <w:rPr>
          <w:rFonts w:hint="eastAsia" w:ascii="宋体" w:hAnsi="宋体" w:eastAsia="宋体" w:cs="宋体"/>
          <w:b/>
          <w:color w:val="auto"/>
          <w:sz w:val="30"/>
          <w:szCs w:val="30"/>
        </w:rPr>
        <w:t>月</w:t>
      </w:r>
    </w:p>
    <w:p w14:paraId="2A09C814">
      <w:pPr>
        <w:spacing w:line="276" w:lineRule="auto"/>
        <w:jc w:val="center"/>
        <w:rPr>
          <w:rFonts w:hint="eastAsia" w:ascii="宋体" w:hAnsi="宋体" w:eastAsia="宋体" w:cs="宋体"/>
          <w:b/>
          <w:bCs/>
          <w:color w:val="auto"/>
          <w:sz w:val="38"/>
          <w:szCs w:val="36"/>
          <w:lang w:val="zh-CN"/>
        </w:rPr>
        <w:sectPr>
          <w:headerReference r:id="rId4" w:type="first"/>
          <w:footerReference r:id="rId6" w:type="first"/>
          <w:headerReference r:id="rId3" w:type="default"/>
          <w:footerReference r:id="rId5" w:type="default"/>
          <w:pgSz w:w="11907" w:h="16840"/>
          <w:pgMar w:top="1440" w:right="1080" w:bottom="1440" w:left="1080" w:header="907" w:footer="2413" w:gutter="0"/>
          <w:pgNumType w:start="1"/>
          <w:cols w:space="720" w:num="1"/>
          <w:rtlGutter w:val="1"/>
          <w:docGrid w:linePitch="326" w:charSpace="0"/>
        </w:sectPr>
      </w:pPr>
    </w:p>
    <w:p w14:paraId="327A2AAF">
      <w:pPr>
        <w:spacing w:line="276" w:lineRule="auto"/>
        <w:jc w:val="center"/>
        <w:rPr>
          <w:rFonts w:hint="eastAsia" w:ascii="宋体" w:hAnsi="宋体" w:eastAsia="宋体" w:cs="宋体"/>
          <w:b/>
          <w:bCs/>
          <w:color w:val="auto"/>
          <w:sz w:val="38"/>
          <w:szCs w:val="36"/>
          <w:lang w:val="zh-CN"/>
        </w:rPr>
      </w:pPr>
      <w:r>
        <w:rPr>
          <w:rFonts w:hint="eastAsia" w:ascii="宋体" w:hAnsi="宋体" w:cs="宋体"/>
          <w:b/>
          <w:bCs/>
          <w:color w:val="auto"/>
          <w:sz w:val="38"/>
          <w:szCs w:val="36"/>
          <w:lang w:val="en-US" w:eastAsia="zh-CN"/>
        </w:rPr>
        <w:t>温</w:t>
      </w:r>
      <w:r>
        <w:rPr>
          <w:rFonts w:hint="eastAsia" w:ascii="宋体" w:hAnsi="宋体" w:eastAsia="宋体" w:cs="宋体"/>
          <w:b/>
          <w:bCs/>
          <w:color w:val="auto"/>
          <w:sz w:val="38"/>
          <w:szCs w:val="36"/>
          <w:lang w:val="zh-CN"/>
        </w:rPr>
        <w:t>馨提示</w:t>
      </w:r>
    </w:p>
    <w:p w14:paraId="45530851">
      <w:pPr>
        <w:pStyle w:val="28"/>
        <w:ind w:firstLine="210"/>
        <w:rPr>
          <w:rFonts w:hint="eastAsia" w:ascii="宋体" w:hAnsi="宋体" w:eastAsia="宋体" w:cs="宋体"/>
          <w:color w:val="auto"/>
          <w:lang w:val="zh-CN"/>
        </w:rPr>
      </w:pPr>
    </w:p>
    <w:p w14:paraId="430E2E73">
      <w:pPr>
        <w:spacing w:line="360" w:lineRule="auto"/>
        <w:ind w:firstLine="560" w:firstLineChars="200"/>
        <w:rPr>
          <w:rFonts w:hint="eastAsia" w:ascii="宋体" w:hAnsi="宋体" w:eastAsia="宋体" w:cs="宋体"/>
          <w:bCs/>
          <w:color w:val="auto"/>
          <w:sz w:val="28"/>
          <w:szCs w:val="28"/>
          <w:lang w:val="zh-CN"/>
        </w:rPr>
      </w:pPr>
      <w:r>
        <w:rPr>
          <w:rFonts w:hint="eastAsia" w:ascii="宋体" w:hAnsi="宋体" w:eastAsia="宋体" w:cs="宋体"/>
          <w:bCs/>
          <w:color w:val="auto"/>
          <w:sz w:val="28"/>
          <w:szCs w:val="28"/>
          <w:lang w:val="zh-CN"/>
        </w:rPr>
        <w:t>购买磋商文件后，请仔细阅读，特别注意粗体部分，如有疑问，请来电咨询。</w:t>
      </w:r>
    </w:p>
    <w:p w14:paraId="2E26AAC5">
      <w:pPr>
        <w:spacing w:line="360" w:lineRule="auto"/>
        <w:ind w:firstLine="565" w:firstLineChars="202"/>
        <w:rPr>
          <w:rFonts w:hint="eastAsia" w:ascii="宋体" w:hAnsi="宋体" w:eastAsia="宋体" w:cs="宋体"/>
          <w:bCs/>
          <w:color w:val="auto"/>
          <w:sz w:val="28"/>
          <w:szCs w:val="28"/>
          <w:lang w:val="en-US"/>
        </w:rPr>
      </w:pPr>
      <w:r>
        <w:rPr>
          <w:rFonts w:hint="eastAsia" w:ascii="宋体" w:hAnsi="宋体" w:eastAsia="宋体" w:cs="宋体"/>
          <w:bCs/>
          <w:color w:val="auto"/>
          <w:sz w:val="28"/>
          <w:szCs w:val="28"/>
          <w:lang w:val="zh-CN"/>
        </w:rPr>
        <w:t>招标代理部电话：</w:t>
      </w:r>
      <w:r>
        <w:rPr>
          <w:rFonts w:hint="eastAsia" w:ascii="宋体" w:hAnsi="宋体" w:eastAsia="宋体" w:cs="宋体"/>
          <w:bCs/>
          <w:color w:val="auto"/>
          <w:sz w:val="28"/>
          <w:szCs w:val="28"/>
          <w:lang w:val="zh-CN" w:eastAsia="zh-CN"/>
        </w:rPr>
        <w:t>029-33253042</w:t>
      </w:r>
    </w:p>
    <w:p w14:paraId="62969412">
      <w:pPr>
        <w:pStyle w:val="28"/>
        <w:ind w:firstLine="210"/>
        <w:rPr>
          <w:rFonts w:hint="eastAsia" w:ascii="宋体" w:hAnsi="宋体" w:eastAsia="宋体" w:cs="宋体"/>
          <w:color w:val="auto"/>
          <w:lang w:val="zh-CN"/>
        </w:rPr>
      </w:pPr>
    </w:p>
    <w:tbl>
      <w:tblPr>
        <w:tblStyle w:val="2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693"/>
      </w:tblGrid>
      <w:tr w14:paraId="33B872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777" w:hRule="atLeast"/>
          <w:jc w:val="center"/>
        </w:trPr>
        <w:tc>
          <w:tcPr>
            <w:tcW w:w="9693" w:type="dxa"/>
            <w:noWrap w:val="0"/>
            <w:vAlign w:val="top"/>
          </w:tcPr>
          <w:p w14:paraId="13931832">
            <w:pPr>
              <w:spacing w:line="360" w:lineRule="auto"/>
              <w:ind w:firstLine="562" w:firstLineChars="200"/>
              <w:rPr>
                <w:rFonts w:hint="eastAsia" w:ascii="宋体" w:hAnsi="宋体" w:eastAsia="宋体" w:cs="宋体"/>
                <w:b/>
                <w:bCs/>
                <w:color w:val="auto"/>
                <w:sz w:val="28"/>
                <w:szCs w:val="28"/>
                <w:lang w:val="zh-CN"/>
              </w:rPr>
            </w:pPr>
            <w:r>
              <w:rPr>
                <w:rFonts w:hint="eastAsia" w:ascii="宋体" w:hAnsi="宋体" w:eastAsia="宋体" w:cs="宋体"/>
                <w:b/>
                <w:bCs/>
                <w:color w:val="auto"/>
                <w:sz w:val="28"/>
                <w:szCs w:val="28"/>
                <w:lang w:val="zh-CN"/>
              </w:rPr>
              <w:t>请将代理服务费汇至下列指定账户：</w:t>
            </w:r>
          </w:p>
          <w:p w14:paraId="28FCD931">
            <w:pPr>
              <w:spacing w:line="360" w:lineRule="auto"/>
              <w:ind w:firstLine="562" w:firstLineChars="200"/>
              <w:jc w:val="lef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开户名称：</w:t>
            </w:r>
            <w:r>
              <w:rPr>
                <w:rFonts w:hint="eastAsia" w:ascii="宋体" w:hAnsi="宋体" w:eastAsia="宋体" w:cs="宋体"/>
                <w:b/>
                <w:bCs/>
                <w:color w:val="auto"/>
                <w:sz w:val="28"/>
                <w:szCs w:val="28"/>
                <w:lang w:eastAsia="zh-CN"/>
              </w:rPr>
              <w:t>陕西鑫仟顺工程项目管理有限公司</w:t>
            </w:r>
          </w:p>
          <w:p w14:paraId="080B92F8">
            <w:pPr>
              <w:spacing w:line="360" w:lineRule="auto"/>
              <w:ind w:firstLine="562" w:firstLineChars="200"/>
              <w:jc w:val="lef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开户银行：</w:t>
            </w:r>
            <w:r>
              <w:rPr>
                <w:rFonts w:hint="eastAsia" w:ascii="宋体" w:hAnsi="宋体" w:eastAsia="宋体" w:cs="宋体"/>
                <w:b/>
                <w:bCs/>
                <w:color w:val="auto"/>
                <w:sz w:val="28"/>
                <w:szCs w:val="28"/>
                <w:lang w:val="en-US" w:eastAsia="zh-CN"/>
              </w:rPr>
              <w:t>中国光大银行股份有限公司咸阳分行</w:t>
            </w:r>
          </w:p>
          <w:p w14:paraId="366641D8">
            <w:pPr>
              <w:pStyle w:val="15"/>
              <w:adjustRightInd w:val="0"/>
              <w:snapToGrid w:val="0"/>
              <w:spacing w:line="360"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账 号：</w:t>
            </w:r>
            <w:r>
              <w:rPr>
                <w:rFonts w:hint="eastAsia" w:ascii="宋体" w:hAnsi="宋体" w:eastAsia="宋体" w:cs="宋体"/>
                <w:b/>
                <w:bCs/>
                <w:color w:val="auto"/>
                <w:sz w:val="28"/>
                <w:szCs w:val="28"/>
                <w:lang w:val="en-US" w:eastAsia="zh-CN"/>
              </w:rPr>
              <w:t>55930188000037709</w:t>
            </w:r>
            <w:r>
              <w:rPr>
                <w:rFonts w:hint="eastAsia" w:ascii="宋体" w:hAnsi="宋体" w:eastAsia="宋体" w:cs="宋体"/>
                <w:color w:val="auto"/>
                <w:sz w:val="28"/>
                <w:szCs w:val="28"/>
              </w:rPr>
              <w:t xml:space="preserve"> </w:t>
            </w:r>
          </w:p>
          <w:p w14:paraId="54D883AF">
            <w:pPr>
              <w:pStyle w:val="15"/>
              <w:adjustRightInd w:val="0"/>
              <w:snapToGrid w:val="0"/>
              <w:spacing w:line="360" w:lineRule="auto"/>
              <w:ind w:firstLine="562" w:firstLineChars="200"/>
              <w:rPr>
                <w:rFonts w:hint="eastAsia" w:ascii="宋体" w:hAnsi="宋体" w:eastAsia="宋体" w:cs="宋体"/>
                <w:b/>
                <w:bCs/>
                <w:color w:val="auto"/>
                <w:sz w:val="28"/>
                <w:szCs w:val="28"/>
                <w:lang w:val="zh-CN"/>
              </w:rPr>
            </w:pPr>
            <w:r>
              <w:rPr>
                <w:rFonts w:hint="eastAsia" w:ascii="宋体" w:hAnsi="宋体" w:eastAsia="宋体" w:cs="宋体"/>
                <w:b/>
                <w:bCs/>
                <w:color w:val="auto"/>
                <w:sz w:val="28"/>
                <w:szCs w:val="28"/>
                <w:lang w:val="zh-CN"/>
              </w:rPr>
              <w:t>汇款备注：</w:t>
            </w:r>
            <w:r>
              <w:rPr>
                <w:rFonts w:hint="eastAsia" w:hAnsi="宋体" w:cs="宋体"/>
                <w:b/>
                <w:bCs/>
                <w:color w:val="auto"/>
                <w:sz w:val="28"/>
                <w:szCs w:val="28"/>
                <w:lang w:val="zh-CN"/>
              </w:rPr>
              <w:t>2026年泾阳县县城形象提升改造项目</w:t>
            </w:r>
            <w:r>
              <w:rPr>
                <w:rFonts w:hint="eastAsia" w:ascii="宋体" w:hAnsi="宋体" w:eastAsia="宋体" w:cs="宋体"/>
                <w:b/>
                <w:bCs/>
                <w:color w:val="auto"/>
                <w:sz w:val="28"/>
                <w:szCs w:val="28"/>
                <w:lang w:val="zh-CN"/>
              </w:rPr>
              <w:t>代理服务费</w:t>
            </w:r>
            <w:r>
              <w:rPr>
                <w:rFonts w:hint="eastAsia" w:ascii="宋体" w:hAnsi="宋体" w:eastAsia="宋体" w:cs="宋体"/>
                <w:b/>
                <w:bCs/>
                <w:color w:val="auto"/>
                <w:sz w:val="28"/>
                <w:szCs w:val="28"/>
              </w:rPr>
              <w:t>（可简写）</w:t>
            </w:r>
          </w:p>
        </w:tc>
      </w:tr>
    </w:tbl>
    <w:p w14:paraId="7CA179D9">
      <w:pPr>
        <w:jc w:val="center"/>
        <w:rPr>
          <w:rFonts w:hint="eastAsia" w:ascii="宋体" w:hAnsi="宋体" w:eastAsia="宋体" w:cs="宋体"/>
          <w:b/>
          <w:color w:val="auto"/>
          <w:sz w:val="36"/>
          <w:szCs w:val="36"/>
        </w:rPr>
      </w:pPr>
    </w:p>
    <w:p w14:paraId="172573B8">
      <w:pPr>
        <w:jc w:val="center"/>
        <w:rPr>
          <w:rFonts w:hint="eastAsia" w:ascii="宋体" w:hAnsi="宋体" w:eastAsia="宋体" w:cs="宋体"/>
          <w:b/>
          <w:color w:val="auto"/>
          <w:sz w:val="36"/>
          <w:szCs w:val="36"/>
        </w:rPr>
      </w:pPr>
    </w:p>
    <w:p w14:paraId="7824D2E3">
      <w:pPr>
        <w:spacing w:line="360" w:lineRule="auto"/>
        <w:jc w:val="center"/>
        <w:rPr>
          <w:rFonts w:hint="eastAsia" w:ascii="宋体" w:hAnsi="宋体" w:eastAsia="宋体" w:cs="宋体"/>
          <w:b/>
          <w:color w:val="auto"/>
          <w:sz w:val="44"/>
          <w:szCs w:val="44"/>
        </w:rPr>
      </w:pPr>
    </w:p>
    <w:p w14:paraId="08474FF6">
      <w:pPr>
        <w:spacing w:line="360" w:lineRule="auto"/>
        <w:jc w:val="center"/>
        <w:rPr>
          <w:rFonts w:hint="eastAsia" w:ascii="宋体" w:hAnsi="宋体" w:eastAsia="宋体" w:cs="宋体"/>
          <w:b/>
          <w:color w:val="auto"/>
          <w:sz w:val="44"/>
          <w:szCs w:val="44"/>
        </w:rPr>
      </w:pPr>
    </w:p>
    <w:p w14:paraId="0B8CA689">
      <w:pPr>
        <w:spacing w:line="360" w:lineRule="auto"/>
        <w:jc w:val="center"/>
        <w:rPr>
          <w:rFonts w:hint="eastAsia" w:ascii="宋体" w:hAnsi="宋体" w:eastAsia="宋体" w:cs="宋体"/>
          <w:b/>
          <w:color w:val="auto"/>
          <w:sz w:val="44"/>
          <w:szCs w:val="44"/>
        </w:rPr>
      </w:pPr>
    </w:p>
    <w:p w14:paraId="4980BCAA">
      <w:pPr>
        <w:spacing w:line="360" w:lineRule="auto"/>
        <w:jc w:val="center"/>
        <w:rPr>
          <w:rFonts w:hint="eastAsia" w:ascii="宋体" w:hAnsi="宋体" w:eastAsia="宋体" w:cs="宋体"/>
          <w:b/>
          <w:color w:val="auto"/>
          <w:sz w:val="44"/>
          <w:szCs w:val="44"/>
        </w:rPr>
      </w:pPr>
    </w:p>
    <w:p w14:paraId="5FC96C5D">
      <w:pPr>
        <w:spacing w:line="360" w:lineRule="auto"/>
        <w:jc w:val="center"/>
        <w:rPr>
          <w:rFonts w:hint="eastAsia" w:ascii="宋体" w:hAnsi="宋体" w:eastAsia="宋体" w:cs="宋体"/>
          <w:b/>
          <w:color w:val="auto"/>
          <w:sz w:val="44"/>
          <w:szCs w:val="44"/>
        </w:rPr>
      </w:pPr>
    </w:p>
    <w:p w14:paraId="1CD19F98">
      <w:pPr>
        <w:spacing w:line="360" w:lineRule="auto"/>
        <w:jc w:val="center"/>
        <w:rPr>
          <w:rFonts w:hint="eastAsia" w:ascii="宋体" w:hAnsi="宋体" w:eastAsia="宋体" w:cs="宋体"/>
          <w:b/>
          <w:color w:val="auto"/>
          <w:sz w:val="44"/>
          <w:szCs w:val="44"/>
        </w:rPr>
      </w:pPr>
    </w:p>
    <w:p w14:paraId="722480FC">
      <w:pPr>
        <w:pStyle w:val="12"/>
        <w:rPr>
          <w:rFonts w:hint="eastAsia" w:ascii="宋体" w:hAnsi="宋体" w:eastAsia="宋体" w:cs="宋体"/>
          <w:b w:val="0"/>
          <w:color w:val="auto"/>
          <w:sz w:val="44"/>
          <w:szCs w:val="44"/>
        </w:rPr>
      </w:pPr>
    </w:p>
    <w:p w14:paraId="05F4DDF3">
      <w:pPr>
        <w:rPr>
          <w:rFonts w:hint="eastAsia"/>
          <w:color w:val="auto"/>
        </w:rPr>
      </w:pPr>
    </w:p>
    <w:p w14:paraId="3FE2EC98">
      <w:pPr>
        <w:spacing w:after="120" w:afterLines="5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特别提示</w:t>
      </w:r>
    </w:p>
    <w:p w14:paraId="5D66FBE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各</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，在此我们特别提醒您注意以下事项：</w:t>
      </w:r>
    </w:p>
    <w:p w14:paraId="7B8BC61E">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一、有关</w:t>
      </w:r>
      <w:r>
        <w:rPr>
          <w:rFonts w:hint="eastAsia" w:ascii="宋体" w:hAnsi="宋体" w:cs="宋体"/>
          <w:b/>
          <w:bCs/>
          <w:color w:val="auto"/>
          <w:sz w:val="24"/>
          <w:szCs w:val="24"/>
          <w:lang w:val="en-US" w:eastAsia="zh-CN"/>
        </w:rPr>
        <w:t>采购</w:t>
      </w:r>
      <w:r>
        <w:rPr>
          <w:rFonts w:hint="eastAsia" w:ascii="宋体" w:hAnsi="宋体" w:eastAsia="宋体" w:cs="宋体"/>
          <w:b/>
          <w:bCs/>
          <w:color w:val="auto"/>
          <w:sz w:val="24"/>
          <w:szCs w:val="24"/>
        </w:rPr>
        <w:t>文件：</w:t>
      </w:r>
    </w:p>
    <w:p w14:paraId="734526C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1、请仔细阅读</w:t>
      </w:r>
      <w:r>
        <w:rPr>
          <w:rFonts w:hint="eastAsia" w:ascii="宋体" w:hAnsi="宋体" w:cs="宋体"/>
          <w:color w:val="auto"/>
          <w:sz w:val="24"/>
          <w:szCs w:val="24"/>
          <w:lang w:val="en-US" w:eastAsia="zh-CN"/>
        </w:rPr>
        <w:t>采购文</w:t>
      </w:r>
      <w:r>
        <w:rPr>
          <w:rFonts w:hint="eastAsia" w:ascii="宋体" w:hAnsi="宋体" w:eastAsia="宋体" w:cs="宋体"/>
          <w:color w:val="auto"/>
          <w:sz w:val="24"/>
          <w:szCs w:val="24"/>
        </w:rPr>
        <w:t>件并正确理解</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文件中各项具体要求。如对</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文件有疑问，请在</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文件规定的时间内以书面形式提出，逾期将被拒绝受理。</w:t>
      </w:r>
    </w:p>
    <w:p w14:paraId="7A981C4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2、请严格按照</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文件载明的</w:t>
      </w:r>
      <w:r>
        <w:rPr>
          <w:rFonts w:hint="eastAsia" w:ascii="宋体" w:hAnsi="宋体" w:cs="宋体"/>
          <w:color w:val="auto"/>
          <w:sz w:val="24"/>
          <w:szCs w:val="24"/>
          <w:lang w:val="en-US" w:eastAsia="zh-CN"/>
        </w:rPr>
        <w:t>磋商响应文件</w:t>
      </w:r>
      <w:r>
        <w:rPr>
          <w:rFonts w:hint="eastAsia" w:ascii="宋体" w:hAnsi="宋体" w:eastAsia="宋体" w:cs="宋体"/>
          <w:color w:val="auto"/>
          <w:sz w:val="24"/>
          <w:szCs w:val="24"/>
        </w:rPr>
        <w:t>的格式要求编制</w:t>
      </w:r>
      <w:r>
        <w:rPr>
          <w:rFonts w:hint="eastAsia" w:ascii="宋体" w:hAnsi="宋体" w:cs="宋体"/>
          <w:color w:val="auto"/>
          <w:sz w:val="24"/>
          <w:szCs w:val="24"/>
          <w:lang w:val="en-US" w:eastAsia="zh-CN"/>
        </w:rPr>
        <w:t>磋商</w:t>
      </w:r>
      <w:r>
        <w:rPr>
          <w:rFonts w:hint="eastAsia" w:ascii="宋体" w:hAnsi="宋体" w:eastAsia="宋体" w:cs="宋体"/>
          <w:color w:val="auto"/>
          <w:sz w:val="24"/>
          <w:szCs w:val="24"/>
        </w:rPr>
        <w:t>响应文件，响应文件须胶装成册。</w:t>
      </w:r>
    </w:p>
    <w:p w14:paraId="70B36A9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3、请仔细核对响应文件是否已按照</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文件的要求签字、签章和加盖单位公章，实质性条款是否满足</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文件要求，</w:t>
      </w:r>
      <w:r>
        <w:rPr>
          <w:rFonts w:hint="eastAsia" w:ascii="宋体" w:hAnsi="宋体" w:cs="宋体"/>
          <w:color w:val="auto"/>
          <w:sz w:val="24"/>
          <w:szCs w:val="24"/>
          <w:lang w:val="en-US" w:eastAsia="zh-CN"/>
        </w:rPr>
        <w:t>磋商响应文件</w:t>
      </w:r>
      <w:r>
        <w:rPr>
          <w:rFonts w:hint="eastAsia" w:ascii="宋体" w:hAnsi="宋体" w:eastAsia="宋体" w:cs="宋体"/>
          <w:color w:val="auto"/>
          <w:sz w:val="24"/>
          <w:szCs w:val="24"/>
        </w:rPr>
        <w:t>中所附资格证明等资料是否齐全、有效且是否满足</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文件要求。</w:t>
      </w:r>
    </w:p>
    <w:p w14:paraId="4E205F3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4、请按照</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文件要求密封</w:t>
      </w:r>
      <w:r>
        <w:rPr>
          <w:rFonts w:hint="eastAsia" w:ascii="宋体" w:hAnsi="宋体" w:cs="宋体"/>
          <w:color w:val="auto"/>
          <w:sz w:val="24"/>
          <w:szCs w:val="24"/>
          <w:lang w:val="en-US" w:eastAsia="zh-CN"/>
        </w:rPr>
        <w:t>磋商响应文件</w:t>
      </w:r>
      <w:r>
        <w:rPr>
          <w:rFonts w:hint="eastAsia" w:ascii="宋体" w:hAnsi="宋体" w:eastAsia="宋体" w:cs="宋体"/>
          <w:color w:val="auto"/>
          <w:sz w:val="24"/>
          <w:szCs w:val="24"/>
        </w:rPr>
        <w:t>，并正确标记。</w:t>
      </w:r>
    </w:p>
    <w:p w14:paraId="115B800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提示：响应文件若不满足以上条件将有被否决的风险。</w:t>
      </w:r>
    </w:p>
    <w:p w14:paraId="3FF91139">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二、有关</w:t>
      </w:r>
      <w:r>
        <w:rPr>
          <w:rFonts w:hint="eastAsia" w:ascii="宋体" w:hAnsi="宋体" w:cs="宋体"/>
          <w:b/>
          <w:bCs/>
          <w:color w:val="auto"/>
          <w:sz w:val="24"/>
          <w:szCs w:val="24"/>
          <w:lang w:val="en-US" w:eastAsia="zh-CN"/>
        </w:rPr>
        <w:t>磋商</w:t>
      </w:r>
      <w:r>
        <w:rPr>
          <w:rFonts w:hint="eastAsia" w:ascii="宋体" w:hAnsi="宋体" w:eastAsia="宋体" w:cs="宋体"/>
          <w:b/>
          <w:bCs/>
          <w:color w:val="auto"/>
          <w:sz w:val="24"/>
          <w:szCs w:val="24"/>
        </w:rPr>
        <w:t>：</w:t>
      </w:r>
    </w:p>
    <w:p w14:paraId="4F2BBC4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1、除</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文件要求递交的文件和资料外，请随身携带</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rPr>
        <w:t>文件要求提供的其他备查文件原件。</w:t>
      </w:r>
    </w:p>
    <w:p w14:paraId="5C89B76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2、请务必考虑天气情况、交通情况以及您对</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地址的路线熟悉等情况于</w:t>
      </w:r>
      <w:r>
        <w:rPr>
          <w:rFonts w:hint="eastAsia" w:ascii="宋体" w:hAnsi="宋体" w:cs="宋体"/>
          <w:color w:val="auto"/>
          <w:sz w:val="24"/>
          <w:szCs w:val="24"/>
          <w:lang w:val="en-US" w:eastAsia="zh-CN"/>
        </w:rPr>
        <w:t>磋商</w:t>
      </w:r>
      <w:r>
        <w:rPr>
          <w:rFonts w:hint="eastAsia" w:ascii="宋体" w:hAnsi="宋体" w:eastAsia="宋体" w:cs="宋体"/>
          <w:color w:val="auto"/>
          <w:sz w:val="24"/>
          <w:szCs w:val="24"/>
        </w:rPr>
        <w:t>公告规定的时间和地点递交</w:t>
      </w:r>
      <w:r>
        <w:rPr>
          <w:rFonts w:hint="eastAsia" w:ascii="宋体" w:hAnsi="宋体" w:cs="宋体"/>
          <w:color w:val="auto"/>
          <w:sz w:val="24"/>
          <w:szCs w:val="24"/>
          <w:lang w:val="en-US" w:eastAsia="zh-CN"/>
        </w:rPr>
        <w:t>磋商响应文件</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磋商响应文件</w:t>
      </w:r>
      <w:r>
        <w:rPr>
          <w:rFonts w:hint="eastAsia" w:ascii="宋体" w:hAnsi="宋体" w:eastAsia="宋体" w:cs="宋体"/>
          <w:color w:val="auto"/>
          <w:sz w:val="24"/>
          <w:szCs w:val="24"/>
        </w:rPr>
        <w:t>逾期到达，将被拒绝接收。</w:t>
      </w:r>
    </w:p>
    <w:p w14:paraId="7F07F00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3、请到达文件递交地点后及时到</w:t>
      </w:r>
      <w:r>
        <w:rPr>
          <w:rFonts w:hint="eastAsia" w:ascii="宋体" w:hAnsi="宋体" w:cs="宋体"/>
          <w:color w:val="auto"/>
          <w:sz w:val="24"/>
          <w:szCs w:val="24"/>
          <w:lang w:val="en-US" w:eastAsia="zh-CN"/>
        </w:rPr>
        <w:t>磋商响应文件</w:t>
      </w:r>
      <w:r>
        <w:rPr>
          <w:rFonts w:hint="eastAsia" w:ascii="宋体" w:hAnsi="宋体" w:eastAsia="宋体" w:cs="宋体"/>
          <w:color w:val="auto"/>
          <w:sz w:val="24"/>
          <w:szCs w:val="24"/>
        </w:rPr>
        <w:t>接收处签字登记。</w:t>
      </w:r>
    </w:p>
    <w:p w14:paraId="43C3A65D">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三、关于弃标的说明</w:t>
      </w:r>
    </w:p>
    <w:p w14:paraId="040890C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若因为一些特殊原因不能参加本次</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活动</w:t>
      </w:r>
      <w:r>
        <w:rPr>
          <w:rFonts w:hint="eastAsia" w:ascii="宋体" w:hAnsi="宋体" w:eastAsia="宋体" w:cs="宋体"/>
          <w:color w:val="auto"/>
          <w:sz w:val="24"/>
          <w:szCs w:val="24"/>
          <w:lang w:val="en-US" w:eastAsia="zh-CN"/>
        </w:rPr>
        <w:t>的</w:t>
      </w:r>
      <w:r>
        <w:rPr>
          <w:rFonts w:hint="eastAsia" w:ascii="宋体" w:hAnsi="宋体" w:eastAsia="宋体" w:cs="宋体"/>
          <w:color w:val="auto"/>
          <w:sz w:val="24"/>
          <w:szCs w:val="24"/>
        </w:rPr>
        <w:t>，请务必以书面形式告知我们，以便我们正常开展后期工作，同时也避免再次打扰您，感谢您的配合。</w:t>
      </w:r>
    </w:p>
    <w:p w14:paraId="554A806D">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四、关于供应商注册登记提醒：</w:t>
      </w:r>
    </w:p>
    <w:p w14:paraId="50C35DC6">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根据陕西省财政厅关于政府采购供应商注册登记有关事项的通知，如所投本项目的供应商未在陕西省政府采购网（http://www.ccgp-shaanxi.gov.cn/）注册登记加入陕西省政府采购供应商库的，应按要求及时办理注册登记，并接受财政部门监督管理。</w:t>
      </w:r>
    </w:p>
    <w:p w14:paraId="6D3948C8">
      <w:pPr>
        <w:spacing w:line="360" w:lineRule="auto"/>
        <w:ind w:firstLine="482" w:firstLineChars="200"/>
        <w:rPr>
          <w:rFonts w:hint="eastAsia" w:ascii="宋体" w:hAnsi="宋体" w:eastAsia="宋体" w:cs="宋体"/>
          <w:b/>
          <w:color w:val="auto"/>
          <w:sz w:val="44"/>
          <w:szCs w:val="44"/>
        </w:rPr>
        <w:sectPr>
          <w:headerReference r:id="rId8" w:type="first"/>
          <w:footerReference r:id="rId9" w:type="first"/>
          <w:headerReference r:id="rId7" w:type="default"/>
          <w:pgSz w:w="11906" w:h="16838"/>
          <w:pgMar w:top="1417" w:right="1134" w:bottom="1417" w:left="1417" w:header="1134" w:footer="992" w:gutter="0"/>
          <w:pgNumType w:start="1"/>
          <w:cols w:space="720" w:num="1"/>
          <w:titlePg/>
          <w:docGrid w:type="lines" w:linePitch="333" w:charSpace="0"/>
        </w:sectPr>
      </w:pPr>
      <w:r>
        <w:rPr>
          <w:rFonts w:hint="eastAsia" w:ascii="宋体" w:hAnsi="宋体" w:eastAsia="宋体" w:cs="宋体"/>
          <w:b/>
          <w:bCs/>
          <w:color w:val="auto"/>
          <w:sz w:val="24"/>
          <w:szCs w:val="24"/>
        </w:rPr>
        <w:t>请各供应商仔细阅读上述提示。如需帮助，请您与我们的工作人员联系，我们将非常高兴地为您服务。</w:t>
      </w:r>
    </w:p>
    <w:p w14:paraId="754A8781">
      <w:pPr>
        <w:spacing w:line="360" w:lineRule="auto"/>
        <w:jc w:val="center"/>
        <w:rPr>
          <w:rFonts w:hint="eastAsia" w:ascii="宋体" w:hAnsi="宋体" w:eastAsia="宋体" w:cs="宋体"/>
          <w:b/>
          <w:color w:val="auto"/>
          <w:sz w:val="44"/>
          <w:szCs w:val="44"/>
        </w:rPr>
      </w:pPr>
      <w:r>
        <w:rPr>
          <w:rFonts w:hint="eastAsia" w:ascii="宋体" w:hAnsi="宋体" w:eastAsia="宋体" w:cs="宋体"/>
          <w:b/>
          <w:color w:val="auto"/>
          <w:sz w:val="36"/>
          <w:szCs w:val="36"/>
        </w:rPr>
        <w:t>目 录</w:t>
      </w:r>
    </w:p>
    <w:p w14:paraId="39C77EBD">
      <w:pPr>
        <w:pStyle w:val="21"/>
        <w:tabs>
          <w:tab w:val="right" w:leader="dot" w:pos="8839"/>
        </w:tabs>
        <w:spacing w:line="480" w:lineRule="auto"/>
        <w:rPr>
          <w:rFonts w:hint="eastAsia" w:ascii="宋体" w:hAnsi="宋体" w:eastAsia="宋体" w:cs="宋体"/>
          <w:color w:val="auto"/>
          <w:sz w:val="24"/>
          <w:szCs w:val="24"/>
        </w:rPr>
      </w:pPr>
      <w:bookmarkStart w:id="1" w:name="_Toc193702467"/>
      <w:bookmarkStart w:id="2" w:name="_Toc246928891"/>
      <w:r>
        <w:rPr>
          <w:rFonts w:hint="eastAsia" w:ascii="宋体" w:hAnsi="宋体" w:eastAsia="宋体" w:cs="宋体"/>
          <w:b w:val="0"/>
          <w:caps w:val="0"/>
          <w:color w:val="auto"/>
          <w:sz w:val="28"/>
          <w:szCs w:val="28"/>
        </w:rPr>
        <w:fldChar w:fldCharType="begin"/>
      </w:r>
      <w:r>
        <w:rPr>
          <w:rFonts w:hint="eastAsia" w:ascii="宋体" w:hAnsi="宋体" w:eastAsia="宋体" w:cs="宋体"/>
          <w:b w:val="0"/>
          <w:caps w:val="0"/>
          <w:color w:val="auto"/>
          <w:sz w:val="28"/>
          <w:szCs w:val="28"/>
        </w:rPr>
        <w:instrText xml:space="preserve">TOC \o "1-3" \h \u </w:instrText>
      </w:r>
      <w:r>
        <w:rPr>
          <w:rFonts w:hint="eastAsia" w:ascii="宋体" w:hAnsi="宋体" w:eastAsia="宋体" w:cs="宋体"/>
          <w:b w:val="0"/>
          <w:caps w:val="0"/>
          <w:color w:val="auto"/>
          <w:sz w:val="28"/>
          <w:szCs w:val="28"/>
        </w:rPr>
        <w:fldChar w:fldCharType="separate"/>
      </w:r>
      <w:r>
        <w:rPr>
          <w:rFonts w:hint="eastAsia" w:ascii="宋体" w:hAnsi="宋体" w:eastAsia="宋体" w:cs="宋体"/>
          <w:caps w:val="0"/>
          <w:color w:val="auto"/>
          <w:sz w:val="24"/>
          <w:szCs w:val="24"/>
        </w:rPr>
        <w:fldChar w:fldCharType="begin"/>
      </w:r>
      <w:r>
        <w:rPr>
          <w:rFonts w:hint="eastAsia" w:ascii="宋体" w:hAnsi="宋体" w:eastAsia="宋体" w:cs="宋体"/>
          <w:caps w:val="0"/>
          <w:color w:val="auto"/>
          <w:sz w:val="24"/>
          <w:szCs w:val="24"/>
        </w:rPr>
        <w:instrText xml:space="preserve"> HYPERLINK \l _Toc24389 </w:instrText>
      </w:r>
      <w:r>
        <w:rPr>
          <w:rFonts w:hint="eastAsia" w:ascii="宋体" w:hAnsi="宋体" w:eastAsia="宋体" w:cs="宋体"/>
          <w:caps w:val="0"/>
          <w:color w:val="auto"/>
          <w:sz w:val="24"/>
          <w:szCs w:val="24"/>
        </w:rPr>
        <w:fldChar w:fldCharType="separate"/>
      </w:r>
      <w:r>
        <w:rPr>
          <w:rFonts w:hint="eastAsia" w:ascii="宋体" w:hAnsi="宋体" w:eastAsia="宋体" w:cs="宋体"/>
          <w:color w:val="auto"/>
          <w:sz w:val="24"/>
          <w:szCs w:val="24"/>
        </w:rPr>
        <w:t>第一部分  采购公告</w:t>
      </w:r>
      <w:r>
        <w:rPr>
          <w:rFonts w:hint="eastAsia" w:ascii="宋体" w:hAnsi="宋体" w:eastAsia="宋体" w:cs="宋体"/>
          <w:color w:val="auto"/>
          <w:sz w:val="24"/>
          <w:szCs w:val="24"/>
        </w:rPr>
        <w:tab/>
      </w:r>
      <w:r>
        <w:rPr>
          <w:rFonts w:hint="eastAsia" w:ascii="宋体" w:hAnsi="宋体" w:cs="宋体"/>
          <w:color w:val="auto"/>
          <w:sz w:val="24"/>
          <w:szCs w:val="24"/>
          <w:lang w:val="en-US" w:eastAsia="zh-CN"/>
        </w:rPr>
        <w:t>1</w:t>
      </w:r>
      <w:r>
        <w:rPr>
          <w:rFonts w:hint="eastAsia" w:ascii="宋体" w:hAnsi="宋体" w:eastAsia="宋体" w:cs="宋体"/>
          <w:caps w:val="0"/>
          <w:color w:val="auto"/>
          <w:sz w:val="24"/>
          <w:szCs w:val="24"/>
        </w:rPr>
        <w:fldChar w:fldCharType="end"/>
      </w:r>
    </w:p>
    <w:p w14:paraId="36339C72">
      <w:pPr>
        <w:pStyle w:val="21"/>
        <w:tabs>
          <w:tab w:val="right" w:leader="dot" w:pos="8839"/>
        </w:tabs>
        <w:spacing w:line="480" w:lineRule="auto"/>
        <w:rPr>
          <w:rFonts w:hint="eastAsia" w:ascii="宋体" w:hAnsi="宋体" w:eastAsia="宋体" w:cs="宋体"/>
          <w:color w:val="auto"/>
          <w:sz w:val="24"/>
          <w:szCs w:val="24"/>
        </w:rPr>
      </w:pPr>
      <w:r>
        <w:rPr>
          <w:rFonts w:hint="eastAsia" w:ascii="宋体" w:hAnsi="宋体" w:eastAsia="宋体" w:cs="宋体"/>
          <w:caps w:val="0"/>
          <w:color w:val="auto"/>
          <w:sz w:val="24"/>
          <w:szCs w:val="24"/>
        </w:rPr>
        <w:fldChar w:fldCharType="begin"/>
      </w:r>
      <w:r>
        <w:rPr>
          <w:rFonts w:hint="eastAsia" w:ascii="宋体" w:hAnsi="宋体" w:eastAsia="宋体" w:cs="宋体"/>
          <w:caps w:val="0"/>
          <w:color w:val="auto"/>
          <w:sz w:val="24"/>
          <w:szCs w:val="24"/>
        </w:rPr>
        <w:instrText xml:space="preserve"> HYPERLINK \l _Toc3371 </w:instrText>
      </w:r>
      <w:r>
        <w:rPr>
          <w:rFonts w:hint="eastAsia" w:ascii="宋体" w:hAnsi="宋体" w:eastAsia="宋体" w:cs="宋体"/>
          <w:caps w:val="0"/>
          <w:color w:val="auto"/>
          <w:sz w:val="24"/>
          <w:szCs w:val="24"/>
        </w:rPr>
        <w:fldChar w:fldCharType="separate"/>
      </w:r>
      <w:r>
        <w:rPr>
          <w:rFonts w:hint="eastAsia" w:ascii="宋体" w:hAnsi="宋体" w:eastAsia="宋体" w:cs="宋体"/>
          <w:color w:val="auto"/>
          <w:sz w:val="24"/>
          <w:szCs w:val="24"/>
        </w:rPr>
        <w:t>第二部分  供应商须知前附表</w:t>
      </w:r>
      <w:r>
        <w:rPr>
          <w:rFonts w:hint="eastAsia" w:ascii="宋体" w:hAnsi="宋体" w:eastAsia="宋体" w:cs="宋体"/>
          <w:color w:val="auto"/>
          <w:sz w:val="24"/>
          <w:szCs w:val="24"/>
        </w:rPr>
        <w:tab/>
      </w:r>
      <w:r>
        <w:rPr>
          <w:rFonts w:hint="eastAsia" w:ascii="宋体" w:hAnsi="宋体" w:cs="宋体"/>
          <w:color w:val="auto"/>
          <w:sz w:val="24"/>
          <w:szCs w:val="24"/>
          <w:lang w:val="en-US" w:eastAsia="zh-CN"/>
        </w:rPr>
        <w:t>6</w:t>
      </w:r>
      <w:r>
        <w:rPr>
          <w:rFonts w:hint="eastAsia" w:ascii="宋体" w:hAnsi="宋体" w:eastAsia="宋体" w:cs="宋体"/>
          <w:caps w:val="0"/>
          <w:color w:val="auto"/>
          <w:sz w:val="24"/>
          <w:szCs w:val="24"/>
        </w:rPr>
        <w:fldChar w:fldCharType="end"/>
      </w:r>
    </w:p>
    <w:p w14:paraId="20A9169B">
      <w:pPr>
        <w:pStyle w:val="21"/>
        <w:tabs>
          <w:tab w:val="right" w:leader="dot" w:pos="8839"/>
        </w:tabs>
        <w:spacing w:line="480" w:lineRule="auto"/>
        <w:rPr>
          <w:rFonts w:hint="eastAsia" w:ascii="宋体" w:hAnsi="宋体" w:eastAsia="宋体" w:cs="宋体"/>
          <w:color w:val="auto"/>
          <w:sz w:val="24"/>
          <w:szCs w:val="24"/>
          <w:lang w:val="en-US" w:eastAsia="zh-CN"/>
        </w:rPr>
      </w:pPr>
      <w:r>
        <w:rPr>
          <w:rFonts w:hint="eastAsia" w:ascii="宋体" w:hAnsi="宋体" w:eastAsia="宋体" w:cs="宋体"/>
          <w:caps w:val="0"/>
          <w:color w:val="auto"/>
          <w:sz w:val="24"/>
          <w:szCs w:val="24"/>
        </w:rPr>
        <w:fldChar w:fldCharType="begin"/>
      </w:r>
      <w:r>
        <w:rPr>
          <w:rFonts w:hint="eastAsia" w:ascii="宋体" w:hAnsi="宋体" w:eastAsia="宋体" w:cs="宋体"/>
          <w:caps w:val="0"/>
          <w:color w:val="auto"/>
          <w:sz w:val="24"/>
          <w:szCs w:val="24"/>
        </w:rPr>
        <w:instrText xml:space="preserve"> HYPERLINK \l _Toc7098 </w:instrText>
      </w:r>
      <w:r>
        <w:rPr>
          <w:rFonts w:hint="eastAsia" w:ascii="宋体" w:hAnsi="宋体" w:eastAsia="宋体" w:cs="宋体"/>
          <w:caps w:val="0"/>
          <w:color w:val="auto"/>
          <w:sz w:val="24"/>
          <w:szCs w:val="24"/>
        </w:rPr>
        <w:fldChar w:fldCharType="separate"/>
      </w:r>
      <w:r>
        <w:rPr>
          <w:rFonts w:hint="eastAsia" w:ascii="宋体" w:hAnsi="宋体" w:eastAsia="宋体" w:cs="宋体"/>
          <w:color w:val="auto"/>
          <w:sz w:val="24"/>
          <w:szCs w:val="24"/>
        </w:rPr>
        <w:t>第三部分  供应商须知</w:t>
      </w:r>
      <w:r>
        <w:rPr>
          <w:rFonts w:hint="eastAsia" w:ascii="宋体" w:hAnsi="宋体" w:eastAsia="宋体" w:cs="宋体"/>
          <w:color w:val="auto"/>
          <w:sz w:val="24"/>
          <w:szCs w:val="24"/>
        </w:rPr>
        <w:tab/>
      </w:r>
      <w:r>
        <w:rPr>
          <w:rFonts w:hint="eastAsia" w:ascii="宋体" w:hAnsi="宋体" w:cs="宋体"/>
          <w:color w:val="auto"/>
          <w:sz w:val="24"/>
          <w:szCs w:val="24"/>
          <w:lang w:val="en-US" w:eastAsia="zh-CN"/>
        </w:rPr>
        <w:t>1</w:t>
      </w:r>
      <w:r>
        <w:rPr>
          <w:rFonts w:hint="eastAsia" w:ascii="宋体" w:hAnsi="宋体" w:eastAsia="宋体" w:cs="宋体"/>
          <w:caps w:val="0"/>
          <w:color w:val="auto"/>
          <w:sz w:val="24"/>
          <w:szCs w:val="24"/>
        </w:rPr>
        <w:fldChar w:fldCharType="end"/>
      </w:r>
      <w:r>
        <w:rPr>
          <w:rFonts w:hint="eastAsia" w:ascii="宋体" w:hAnsi="宋体" w:cs="宋体"/>
          <w:caps w:val="0"/>
          <w:color w:val="auto"/>
          <w:sz w:val="24"/>
          <w:szCs w:val="24"/>
          <w:lang w:val="en-US" w:eastAsia="zh-CN"/>
        </w:rPr>
        <w:t>1</w:t>
      </w:r>
    </w:p>
    <w:p w14:paraId="67B9F5D0">
      <w:pPr>
        <w:pStyle w:val="21"/>
        <w:tabs>
          <w:tab w:val="right" w:leader="dot" w:pos="8839"/>
        </w:tabs>
        <w:spacing w:line="480" w:lineRule="auto"/>
        <w:rPr>
          <w:rFonts w:hint="eastAsia" w:ascii="宋体" w:hAnsi="宋体" w:eastAsia="宋体" w:cs="宋体"/>
          <w:color w:val="auto"/>
          <w:sz w:val="24"/>
          <w:szCs w:val="24"/>
          <w:lang w:val="en-US" w:eastAsia="zh-CN"/>
        </w:rPr>
      </w:pPr>
      <w:r>
        <w:rPr>
          <w:rFonts w:hint="eastAsia" w:ascii="宋体" w:hAnsi="宋体" w:eastAsia="宋体" w:cs="宋体"/>
          <w:caps w:val="0"/>
          <w:color w:val="auto"/>
          <w:sz w:val="24"/>
          <w:szCs w:val="24"/>
        </w:rPr>
        <w:fldChar w:fldCharType="begin"/>
      </w:r>
      <w:r>
        <w:rPr>
          <w:rFonts w:hint="eastAsia" w:ascii="宋体" w:hAnsi="宋体" w:eastAsia="宋体" w:cs="宋体"/>
          <w:caps w:val="0"/>
          <w:color w:val="auto"/>
          <w:sz w:val="24"/>
          <w:szCs w:val="24"/>
        </w:rPr>
        <w:instrText xml:space="preserve"> HYPERLINK \l _Toc28831 </w:instrText>
      </w:r>
      <w:r>
        <w:rPr>
          <w:rFonts w:hint="eastAsia" w:ascii="宋体" w:hAnsi="宋体" w:eastAsia="宋体" w:cs="宋体"/>
          <w:caps w:val="0"/>
          <w:color w:val="auto"/>
          <w:sz w:val="24"/>
          <w:szCs w:val="24"/>
        </w:rPr>
        <w:fldChar w:fldCharType="separate"/>
      </w:r>
      <w:r>
        <w:rPr>
          <w:rFonts w:hint="eastAsia" w:ascii="宋体" w:hAnsi="宋体" w:eastAsia="宋体" w:cs="宋体"/>
          <w:color w:val="auto"/>
          <w:sz w:val="24"/>
          <w:szCs w:val="24"/>
        </w:rPr>
        <w:t>第四部分  评标办法及标准</w:t>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2</w:t>
      </w:r>
      <w:r>
        <w:rPr>
          <w:rFonts w:hint="eastAsia" w:ascii="宋体" w:hAnsi="宋体" w:eastAsia="宋体" w:cs="宋体"/>
          <w:caps w:val="0"/>
          <w:color w:val="auto"/>
          <w:sz w:val="24"/>
          <w:szCs w:val="24"/>
        </w:rPr>
        <w:fldChar w:fldCharType="end"/>
      </w:r>
      <w:r>
        <w:rPr>
          <w:rFonts w:hint="eastAsia" w:ascii="宋体" w:hAnsi="宋体" w:cs="宋体"/>
          <w:caps w:val="0"/>
          <w:color w:val="auto"/>
          <w:sz w:val="24"/>
          <w:szCs w:val="24"/>
          <w:lang w:val="en-US" w:eastAsia="zh-CN"/>
        </w:rPr>
        <w:t>6</w:t>
      </w:r>
    </w:p>
    <w:p w14:paraId="011A751C">
      <w:pPr>
        <w:pStyle w:val="21"/>
        <w:tabs>
          <w:tab w:val="right" w:leader="dot" w:pos="8839"/>
        </w:tabs>
        <w:spacing w:line="480" w:lineRule="auto"/>
        <w:rPr>
          <w:rFonts w:hint="eastAsia" w:ascii="宋体" w:hAnsi="宋体" w:eastAsia="宋体" w:cs="宋体"/>
          <w:color w:val="auto"/>
          <w:sz w:val="24"/>
          <w:szCs w:val="24"/>
        </w:rPr>
      </w:pPr>
      <w:r>
        <w:rPr>
          <w:rFonts w:hint="eastAsia" w:ascii="宋体" w:hAnsi="宋体" w:eastAsia="宋体" w:cs="宋体"/>
          <w:caps w:val="0"/>
          <w:color w:val="auto"/>
          <w:sz w:val="24"/>
          <w:szCs w:val="24"/>
        </w:rPr>
        <w:fldChar w:fldCharType="begin"/>
      </w:r>
      <w:r>
        <w:rPr>
          <w:rFonts w:hint="eastAsia" w:ascii="宋体" w:hAnsi="宋体" w:eastAsia="宋体" w:cs="宋体"/>
          <w:caps w:val="0"/>
          <w:color w:val="auto"/>
          <w:sz w:val="24"/>
          <w:szCs w:val="24"/>
        </w:rPr>
        <w:instrText xml:space="preserve"> HYPERLINK \l _Toc9478 </w:instrText>
      </w:r>
      <w:r>
        <w:rPr>
          <w:rFonts w:hint="eastAsia" w:ascii="宋体" w:hAnsi="宋体" w:eastAsia="宋体" w:cs="宋体"/>
          <w:caps w:val="0"/>
          <w:color w:val="auto"/>
          <w:sz w:val="24"/>
          <w:szCs w:val="24"/>
        </w:rPr>
        <w:fldChar w:fldCharType="separate"/>
      </w:r>
      <w:r>
        <w:rPr>
          <w:rFonts w:hint="eastAsia" w:ascii="宋体" w:hAnsi="宋体" w:eastAsia="宋体" w:cs="宋体"/>
          <w:color w:val="auto"/>
          <w:sz w:val="24"/>
          <w:szCs w:val="24"/>
        </w:rPr>
        <w:t>第五部分  采购内容及要求</w:t>
      </w:r>
      <w:r>
        <w:rPr>
          <w:rFonts w:hint="eastAsia" w:ascii="宋体" w:hAnsi="宋体" w:eastAsia="宋体" w:cs="宋体"/>
          <w:color w:val="auto"/>
          <w:sz w:val="24"/>
          <w:szCs w:val="24"/>
        </w:rPr>
        <w:tab/>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PAGEREF _Toc9478 \h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3</w:t>
      </w:r>
      <w:r>
        <w:rPr>
          <w:rFonts w:hint="eastAsia" w:ascii="宋体" w:hAnsi="宋体" w:cs="宋体"/>
          <w:color w:val="auto"/>
          <w:sz w:val="24"/>
          <w:szCs w:val="24"/>
          <w:lang w:val="en-US" w:eastAsia="zh-CN"/>
        </w:rPr>
        <w:t>5</w:t>
      </w:r>
      <w:r>
        <w:rPr>
          <w:rFonts w:hint="eastAsia" w:ascii="宋体" w:hAnsi="宋体" w:eastAsia="宋体" w:cs="宋体"/>
          <w:color w:val="auto"/>
          <w:sz w:val="24"/>
          <w:szCs w:val="24"/>
        </w:rPr>
        <w:fldChar w:fldCharType="end"/>
      </w:r>
      <w:r>
        <w:rPr>
          <w:rFonts w:hint="eastAsia" w:ascii="宋体" w:hAnsi="宋体" w:eastAsia="宋体" w:cs="宋体"/>
          <w:caps w:val="0"/>
          <w:color w:val="auto"/>
          <w:sz w:val="24"/>
          <w:szCs w:val="24"/>
        </w:rPr>
        <w:fldChar w:fldCharType="end"/>
      </w:r>
    </w:p>
    <w:p w14:paraId="34D77204">
      <w:pPr>
        <w:pStyle w:val="21"/>
        <w:tabs>
          <w:tab w:val="right" w:leader="dot" w:pos="8839"/>
        </w:tabs>
        <w:spacing w:line="480" w:lineRule="auto"/>
        <w:rPr>
          <w:rFonts w:hint="eastAsia" w:ascii="宋体" w:hAnsi="宋体" w:eastAsia="宋体" w:cs="宋体"/>
          <w:color w:val="auto"/>
          <w:sz w:val="24"/>
          <w:szCs w:val="24"/>
          <w:lang w:val="en-US" w:eastAsia="zh-CN"/>
        </w:rPr>
      </w:pPr>
      <w:r>
        <w:rPr>
          <w:rFonts w:hint="eastAsia" w:ascii="宋体" w:hAnsi="宋体" w:eastAsia="宋体" w:cs="宋体"/>
          <w:caps w:val="0"/>
          <w:color w:val="auto"/>
          <w:sz w:val="24"/>
          <w:szCs w:val="24"/>
        </w:rPr>
        <w:fldChar w:fldCharType="begin"/>
      </w:r>
      <w:r>
        <w:rPr>
          <w:rFonts w:hint="eastAsia" w:ascii="宋体" w:hAnsi="宋体" w:eastAsia="宋体" w:cs="宋体"/>
          <w:caps w:val="0"/>
          <w:color w:val="auto"/>
          <w:sz w:val="24"/>
          <w:szCs w:val="24"/>
        </w:rPr>
        <w:instrText xml:space="preserve"> HYPERLINK \l _Toc5183 </w:instrText>
      </w:r>
      <w:r>
        <w:rPr>
          <w:rFonts w:hint="eastAsia" w:ascii="宋体" w:hAnsi="宋体" w:eastAsia="宋体" w:cs="宋体"/>
          <w:caps w:val="0"/>
          <w:color w:val="auto"/>
          <w:sz w:val="24"/>
          <w:szCs w:val="24"/>
        </w:rPr>
        <w:fldChar w:fldCharType="separate"/>
      </w:r>
      <w:r>
        <w:rPr>
          <w:rFonts w:hint="eastAsia" w:ascii="宋体" w:hAnsi="宋体" w:eastAsia="宋体" w:cs="宋体"/>
          <w:color w:val="auto"/>
          <w:sz w:val="24"/>
          <w:szCs w:val="24"/>
        </w:rPr>
        <w:t>第六部分  合同主要条款</w:t>
      </w:r>
      <w:r>
        <w:rPr>
          <w:rFonts w:hint="eastAsia" w:ascii="宋体" w:hAnsi="宋体" w:eastAsia="宋体" w:cs="宋体"/>
          <w:color w:val="auto"/>
          <w:sz w:val="24"/>
          <w:szCs w:val="24"/>
        </w:rPr>
        <w:tab/>
      </w:r>
      <w:r>
        <w:rPr>
          <w:rFonts w:hint="eastAsia" w:ascii="宋体" w:hAnsi="宋体" w:cs="宋体"/>
          <w:color w:val="auto"/>
          <w:sz w:val="24"/>
          <w:szCs w:val="24"/>
          <w:lang w:val="en-US" w:eastAsia="zh-CN"/>
        </w:rPr>
        <w:t>4</w:t>
      </w:r>
      <w:r>
        <w:rPr>
          <w:rFonts w:hint="eastAsia" w:ascii="宋体" w:hAnsi="宋体" w:eastAsia="宋体" w:cs="宋体"/>
          <w:caps w:val="0"/>
          <w:color w:val="auto"/>
          <w:sz w:val="24"/>
          <w:szCs w:val="24"/>
        </w:rPr>
        <w:fldChar w:fldCharType="end"/>
      </w:r>
      <w:r>
        <w:rPr>
          <w:rFonts w:hint="eastAsia" w:ascii="宋体" w:hAnsi="宋体" w:eastAsia="宋体" w:cs="宋体"/>
          <w:caps w:val="0"/>
          <w:color w:val="auto"/>
          <w:sz w:val="24"/>
          <w:szCs w:val="24"/>
          <w:lang w:val="en-US" w:eastAsia="zh-CN"/>
        </w:rPr>
        <w:t>0</w:t>
      </w:r>
    </w:p>
    <w:p w14:paraId="2FE32901">
      <w:pPr>
        <w:pStyle w:val="21"/>
        <w:tabs>
          <w:tab w:val="right" w:leader="dot" w:pos="8839"/>
        </w:tabs>
        <w:spacing w:line="480" w:lineRule="auto"/>
        <w:rPr>
          <w:rFonts w:hint="eastAsia" w:ascii="宋体" w:hAnsi="宋体" w:eastAsia="宋体" w:cs="宋体"/>
          <w:color w:val="auto"/>
          <w:sz w:val="24"/>
          <w:szCs w:val="24"/>
          <w:lang w:val="en-US" w:eastAsia="zh-CN"/>
        </w:rPr>
      </w:pPr>
      <w:r>
        <w:rPr>
          <w:rFonts w:hint="eastAsia" w:ascii="宋体" w:hAnsi="宋体" w:eastAsia="宋体" w:cs="宋体"/>
          <w:caps w:val="0"/>
          <w:color w:val="auto"/>
          <w:sz w:val="24"/>
          <w:szCs w:val="24"/>
        </w:rPr>
        <w:fldChar w:fldCharType="begin"/>
      </w:r>
      <w:r>
        <w:rPr>
          <w:rFonts w:hint="eastAsia" w:ascii="宋体" w:hAnsi="宋体" w:eastAsia="宋体" w:cs="宋体"/>
          <w:caps w:val="0"/>
          <w:color w:val="auto"/>
          <w:sz w:val="24"/>
          <w:szCs w:val="24"/>
        </w:rPr>
        <w:instrText xml:space="preserve"> HYPERLINK \l _Toc10167 </w:instrText>
      </w:r>
      <w:r>
        <w:rPr>
          <w:rFonts w:hint="eastAsia" w:ascii="宋体" w:hAnsi="宋体" w:eastAsia="宋体" w:cs="宋体"/>
          <w:caps w:val="0"/>
          <w:color w:val="auto"/>
          <w:sz w:val="24"/>
          <w:szCs w:val="24"/>
        </w:rPr>
        <w:fldChar w:fldCharType="separate"/>
      </w:r>
      <w:r>
        <w:rPr>
          <w:rFonts w:hint="eastAsia" w:ascii="宋体" w:hAnsi="宋体" w:eastAsia="宋体" w:cs="宋体"/>
          <w:color w:val="auto"/>
          <w:sz w:val="24"/>
          <w:szCs w:val="24"/>
        </w:rPr>
        <w:t>第七部分  响应文件格式</w:t>
      </w:r>
      <w:r>
        <w:rPr>
          <w:rFonts w:hint="eastAsia" w:ascii="宋体" w:hAnsi="宋体" w:eastAsia="宋体" w:cs="宋体"/>
          <w:color w:val="auto"/>
          <w:sz w:val="24"/>
          <w:szCs w:val="24"/>
        </w:rPr>
        <w:tab/>
      </w:r>
      <w:r>
        <w:rPr>
          <w:rFonts w:hint="eastAsia" w:ascii="宋体" w:hAnsi="宋体" w:cs="宋体"/>
          <w:color w:val="auto"/>
          <w:sz w:val="24"/>
          <w:szCs w:val="24"/>
          <w:lang w:val="en-US" w:eastAsia="zh-CN"/>
        </w:rPr>
        <w:t>4</w:t>
      </w:r>
      <w:r>
        <w:rPr>
          <w:rFonts w:hint="eastAsia" w:ascii="宋体" w:hAnsi="宋体" w:eastAsia="宋体" w:cs="宋体"/>
          <w:caps w:val="0"/>
          <w:color w:val="auto"/>
          <w:sz w:val="24"/>
          <w:szCs w:val="24"/>
        </w:rPr>
        <w:fldChar w:fldCharType="end"/>
      </w:r>
      <w:r>
        <w:rPr>
          <w:rFonts w:hint="eastAsia" w:ascii="宋体" w:hAnsi="宋体" w:cs="宋体"/>
          <w:caps w:val="0"/>
          <w:color w:val="auto"/>
          <w:sz w:val="24"/>
          <w:szCs w:val="24"/>
          <w:lang w:val="en-US" w:eastAsia="zh-CN"/>
        </w:rPr>
        <w:t>5</w:t>
      </w:r>
    </w:p>
    <w:p w14:paraId="0C966CCB">
      <w:pPr>
        <w:pStyle w:val="23"/>
        <w:tabs>
          <w:tab w:val="right" w:leader="dot" w:pos="8839"/>
        </w:tabs>
        <w:rPr>
          <w:rFonts w:hint="eastAsia" w:ascii="宋体" w:hAnsi="宋体" w:eastAsia="宋体" w:cs="宋体"/>
          <w:color w:val="auto"/>
        </w:rPr>
      </w:pPr>
    </w:p>
    <w:p w14:paraId="0A66A58C">
      <w:pPr>
        <w:pStyle w:val="21"/>
        <w:tabs>
          <w:tab w:val="right" w:leader="dot" w:pos="8829"/>
        </w:tabs>
        <w:spacing w:line="360" w:lineRule="auto"/>
        <w:rPr>
          <w:rFonts w:hint="eastAsia" w:ascii="宋体" w:hAnsi="宋体" w:eastAsia="宋体" w:cs="宋体"/>
          <w:b w:val="0"/>
          <w:caps w:val="0"/>
          <w:color w:val="auto"/>
          <w:sz w:val="24"/>
          <w:szCs w:val="24"/>
        </w:rPr>
        <w:sectPr>
          <w:headerReference r:id="rId10" w:type="default"/>
          <w:footerReference r:id="rId11" w:type="default"/>
          <w:footnotePr>
            <w:pos w:val="beneathText"/>
          </w:footnotePr>
          <w:pgSz w:w="11906" w:h="16838"/>
          <w:pgMar w:top="1491" w:right="1423" w:bottom="1219" w:left="1644" w:header="851" w:footer="992" w:gutter="0"/>
          <w:pgNumType w:start="1"/>
          <w:cols w:space="720" w:num="1"/>
          <w:docGrid w:linePitch="312" w:charSpace="0"/>
        </w:sectPr>
      </w:pPr>
      <w:r>
        <w:rPr>
          <w:rFonts w:hint="eastAsia" w:ascii="宋体" w:hAnsi="宋体" w:eastAsia="宋体" w:cs="宋体"/>
          <w:caps w:val="0"/>
          <w:color w:val="auto"/>
          <w:szCs w:val="28"/>
        </w:rPr>
        <w:fldChar w:fldCharType="end"/>
      </w:r>
    </w:p>
    <w:bookmarkEnd w:id="1"/>
    <w:p w14:paraId="2F25DB97">
      <w:pPr>
        <w:pStyle w:val="2"/>
        <w:numPr>
          <w:ilvl w:val="0"/>
          <w:numId w:val="2"/>
        </w:numPr>
        <w:spacing w:before="0" w:after="0" w:line="360" w:lineRule="auto"/>
        <w:jc w:val="center"/>
        <w:rPr>
          <w:rFonts w:hint="eastAsia" w:ascii="宋体" w:hAnsi="宋体" w:eastAsia="宋体" w:cs="宋体"/>
          <w:color w:val="auto"/>
          <w:sz w:val="36"/>
        </w:rPr>
      </w:pPr>
      <w:bookmarkStart w:id="3" w:name="_Toc727"/>
      <w:bookmarkStart w:id="4" w:name="_Toc7524467"/>
      <w:bookmarkStart w:id="5" w:name="_Toc22601"/>
      <w:bookmarkStart w:id="6" w:name="_Toc7737"/>
      <w:bookmarkStart w:id="7" w:name="_Toc24389"/>
      <w:r>
        <w:rPr>
          <w:rFonts w:hint="eastAsia" w:ascii="宋体" w:hAnsi="宋体" w:eastAsia="宋体" w:cs="宋体"/>
          <w:color w:val="auto"/>
          <w:sz w:val="36"/>
        </w:rPr>
        <w:t xml:space="preserve"> 采购公告</w:t>
      </w:r>
      <w:bookmarkEnd w:id="2"/>
      <w:bookmarkEnd w:id="3"/>
      <w:bookmarkEnd w:id="4"/>
      <w:bookmarkEnd w:id="5"/>
      <w:bookmarkEnd w:id="6"/>
      <w:bookmarkEnd w:id="7"/>
    </w:p>
    <w:p w14:paraId="12FE5949">
      <w:pPr>
        <w:numPr>
          <w:ilvl w:val="0"/>
          <w:numId w:val="0"/>
        </w:numPr>
        <w:spacing w:line="360" w:lineRule="auto"/>
        <w:jc w:val="center"/>
        <w:rPr>
          <w:rFonts w:hint="eastAsia" w:ascii="宋体" w:hAnsi="宋体" w:eastAsia="宋体" w:cs="宋体"/>
          <w:b/>
          <w:bCs/>
          <w:color w:val="auto"/>
          <w:sz w:val="21"/>
          <w:szCs w:val="21"/>
        </w:rPr>
      </w:pPr>
      <w:r>
        <w:rPr>
          <w:rFonts w:hint="eastAsia" w:ascii="宋体" w:hAnsi="宋体" w:cs="宋体"/>
          <w:b/>
          <w:bCs/>
          <w:color w:val="auto"/>
          <w:sz w:val="21"/>
          <w:szCs w:val="21"/>
          <w:lang w:eastAsia="zh-CN"/>
        </w:rPr>
        <w:t>2026年泾阳县县城形象提升改造项目</w:t>
      </w:r>
      <w:r>
        <w:rPr>
          <w:rFonts w:hint="eastAsia" w:ascii="宋体" w:hAnsi="宋体" w:eastAsia="宋体" w:cs="宋体"/>
          <w:b/>
          <w:bCs/>
          <w:color w:val="auto"/>
          <w:sz w:val="21"/>
          <w:szCs w:val="21"/>
          <w:lang w:eastAsia="zh-CN"/>
        </w:rPr>
        <w:t>竞争性磋商公告</w:t>
      </w:r>
    </w:p>
    <w:p w14:paraId="6F2E693B">
      <w:pPr>
        <w:pStyle w:val="15"/>
        <w:spacing w:line="360" w:lineRule="auto"/>
        <w:ind w:firstLine="420" w:firstLineChars="200"/>
        <w:jc w:val="left"/>
        <w:rPr>
          <w:rFonts w:hint="eastAsia" w:ascii="宋体" w:hAnsi="宋体" w:eastAsia="宋体" w:cs="宋体"/>
          <w:b w:val="0"/>
          <w:bCs w:val="0"/>
          <w:color w:val="auto"/>
          <w:sz w:val="21"/>
          <w:szCs w:val="21"/>
        </w:rPr>
      </w:pPr>
      <w:bookmarkStart w:id="8" w:name="_Toc28694"/>
      <w:bookmarkStart w:id="9" w:name="_Toc246928893"/>
      <w:bookmarkStart w:id="10" w:name="_Toc3371"/>
      <w:bookmarkStart w:id="11" w:name="_Toc23402"/>
      <w:bookmarkStart w:id="12" w:name="_Toc7524468"/>
      <w:bookmarkStart w:id="13" w:name="_Toc17554"/>
      <w:r>
        <w:rPr>
          <w:rFonts w:hint="eastAsia" w:hAnsi="宋体" w:cs="宋体"/>
          <w:b w:val="0"/>
          <w:bCs w:val="0"/>
          <w:color w:val="auto"/>
          <w:sz w:val="21"/>
          <w:szCs w:val="21"/>
          <w:lang w:eastAsia="zh-CN"/>
        </w:rPr>
        <w:t>2026年泾阳县县城形象提升改造项目</w:t>
      </w:r>
      <w:r>
        <w:rPr>
          <w:rFonts w:hint="eastAsia" w:ascii="宋体" w:hAnsi="宋体" w:eastAsia="宋体" w:cs="宋体"/>
          <w:b w:val="0"/>
          <w:bCs w:val="0"/>
          <w:color w:val="auto"/>
          <w:sz w:val="21"/>
          <w:szCs w:val="21"/>
        </w:rPr>
        <w:t>潜在供应商</w:t>
      </w:r>
      <w:r>
        <w:rPr>
          <w:rFonts w:hint="eastAsia" w:hAnsi="宋体" w:cs="宋体"/>
          <w:b w:val="0"/>
          <w:bCs w:val="0"/>
          <w:color w:val="auto"/>
          <w:sz w:val="21"/>
          <w:szCs w:val="21"/>
          <w:lang w:val="en-US" w:eastAsia="zh-CN"/>
        </w:rPr>
        <w:t>应</w:t>
      </w:r>
      <w:r>
        <w:rPr>
          <w:rFonts w:hint="eastAsia" w:ascii="宋体" w:hAnsi="宋体" w:eastAsia="宋体" w:cs="宋体"/>
          <w:b w:val="0"/>
          <w:bCs w:val="0"/>
          <w:color w:val="auto"/>
          <w:sz w:val="21"/>
          <w:szCs w:val="21"/>
        </w:rPr>
        <w:t>在</w:t>
      </w:r>
      <w:r>
        <w:rPr>
          <w:rFonts w:hint="eastAsia" w:ascii="宋体" w:hAnsi="宋体" w:eastAsia="宋体" w:cs="宋体"/>
          <w:b w:val="0"/>
          <w:bCs w:val="0"/>
          <w:color w:val="auto"/>
          <w:sz w:val="21"/>
          <w:szCs w:val="21"/>
          <w:lang w:val="en-US" w:eastAsia="zh-CN"/>
        </w:rPr>
        <w:t>陕西省咸阳市秦都区滨河西路大秦御港城10号楼1608室</w:t>
      </w:r>
      <w:r>
        <w:rPr>
          <w:rFonts w:hint="eastAsia" w:ascii="宋体" w:hAnsi="宋体" w:eastAsia="宋体" w:cs="宋体"/>
          <w:b w:val="0"/>
          <w:bCs w:val="0"/>
          <w:color w:val="auto"/>
          <w:sz w:val="21"/>
          <w:szCs w:val="21"/>
        </w:rPr>
        <w:t>获取采购文件，并于202</w:t>
      </w:r>
      <w:r>
        <w:rPr>
          <w:rFonts w:hint="eastAsia" w:hAnsi="宋体" w:cs="宋体"/>
          <w:b w:val="0"/>
          <w:bCs w:val="0"/>
          <w:color w:val="auto"/>
          <w:sz w:val="21"/>
          <w:szCs w:val="21"/>
          <w:lang w:val="en-US" w:eastAsia="zh-CN"/>
        </w:rPr>
        <w:t>6</w:t>
      </w:r>
      <w:r>
        <w:rPr>
          <w:rFonts w:hint="eastAsia" w:ascii="宋体" w:hAnsi="宋体" w:eastAsia="宋体" w:cs="宋体"/>
          <w:b w:val="0"/>
          <w:bCs w:val="0"/>
          <w:color w:val="auto"/>
          <w:sz w:val="21"/>
          <w:szCs w:val="21"/>
        </w:rPr>
        <w:t>-</w:t>
      </w:r>
      <w:r>
        <w:rPr>
          <w:rFonts w:hint="eastAsia" w:hAnsi="宋体" w:cs="宋体"/>
          <w:b w:val="0"/>
          <w:bCs w:val="0"/>
          <w:color w:val="auto"/>
          <w:sz w:val="21"/>
          <w:szCs w:val="21"/>
          <w:lang w:val="en-US" w:eastAsia="zh-CN"/>
        </w:rPr>
        <w:t>1</w:t>
      </w:r>
      <w:r>
        <w:rPr>
          <w:rFonts w:hint="eastAsia" w:ascii="宋体" w:hAnsi="宋体" w:eastAsia="宋体" w:cs="宋体"/>
          <w:b w:val="0"/>
          <w:bCs w:val="0"/>
          <w:color w:val="auto"/>
          <w:sz w:val="21"/>
          <w:szCs w:val="21"/>
        </w:rPr>
        <w:t>-</w:t>
      </w:r>
      <w:r>
        <w:rPr>
          <w:rFonts w:hint="eastAsia" w:hAnsi="宋体" w:cs="宋体"/>
          <w:b w:val="0"/>
          <w:bCs w:val="0"/>
          <w:color w:val="auto"/>
          <w:sz w:val="21"/>
          <w:szCs w:val="21"/>
          <w:lang w:val="en-US" w:eastAsia="zh-CN"/>
        </w:rPr>
        <w:t>27</w:t>
      </w:r>
      <w:r>
        <w:rPr>
          <w:rFonts w:hint="eastAsia" w:ascii="宋体" w:hAnsi="宋体" w:eastAsia="宋体" w:cs="宋体"/>
          <w:b w:val="0"/>
          <w:bCs w:val="0"/>
          <w:color w:val="auto"/>
          <w:sz w:val="21"/>
          <w:szCs w:val="21"/>
        </w:rPr>
        <w:t xml:space="preserve"> </w:t>
      </w:r>
      <w:r>
        <w:rPr>
          <w:rFonts w:hint="eastAsia" w:hAnsi="宋体" w:cs="宋体"/>
          <w:b w:val="0"/>
          <w:bCs w:val="0"/>
          <w:color w:val="auto"/>
          <w:sz w:val="21"/>
          <w:szCs w:val="21"/>
          <w:lang w:val="en-US" w:eastAsia="zh-CN"/>
        </w:rPr>
        <w:t>09</w:t>
      </w:r>
      <w:r>
        <w:rPr>
          <w:rFonts w:hint="eastAsia" w:ascii="宋体" w:hAnsi="宋体" w:eastAsia="宋体" w:cs="宋体"/>
          <w:b w:val="0"/>
          <w:bCs w:val="0"/>
          <w:color w:val="auto"/>
          <w:sz w:val="21"/>
          <w:szCs w:val="21"/>
        </w:rPr>
        <w:t>:</w:t>
      </w:r>
      <w:r>
        <w:rPr>
          <w:rFonts w:hint="eastAsia" w:hAnsi="宋体" w:cs="宋体"/>
          <w:b w:val="0"/>
          <w:bCs w:val="0"/>
          <w:color w:val="auto"/>
          <w:sz w:val="21"/>
          <w:szCs w:val="21"/>
          <w:lang w:val="en-US" w:eastAsia="zh-CN"/>
        </w:rPr>
        <w:t>00</w:t>
      </w:r>
      <w:r>
        <w:rPr>
          <w:rFonts w:hint="eastAsia" w:ascii="宋体" w:hAnsi="宋体" w:eastAsia="宋体" w:cs="宋体"/>
          <w:b w:val="0"/>
          <w:bCs w:val="0"/>
          <w:color w:val="auto"/>
          <w:sz w:val="21"/>
          <w:szCs w:val="21"/>
        </w:rPr>
        <w:t>:00前</w:t>
      </w:r>
      <w:r>
        <w:rPr>
          <w:rFonts w:hint="eastAsia" w:hAnsi="宋体" w:cs="宋体"/>
          <w:b w:val="0"/>
          <w:bCs w:val="0"/>
          <w:color w:val="auto"/>
          <w:sz w:val="21"/>
          <w:szCs w:val="21"/>
          <w:lang w:val="en-US" w:eastAsia="zh-CN"/>
        </w:rPr>
        <w:t>提交</w:t>
      </w:r>
      <w:r>
        <w:rPr>
          <w:rFonts w:hint="eastAsia" w:ascii="宋体" w:hAnsi="宋体" w:eastAsia="宋体" w:cs="宋体"/>
          <w:b w:val="0"/>
          <w:bCs w:val="0"/>
          <w:color w:val="auto"/>
          <w:sz w:val="21"/>
          <w:szCs w:val="21"/>
        </w:rPr>
        <w:t xml:space="preserve">响应文件。 </w:t>
      </w:r>
    </w:p>
    <w:p w14:paraId="30FE04BB">
      <w:pPr>
        <w:pStyle w:val="15"/>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一、项目基本情况：</w:t>
      </w:r>
    </w:p>
    <w:p w14:paraId="3EEA722F">
      <w:pPr>
        <w:pStyle w:val="15"/>
        <w:spacing w:line="360" w:lineRule="auto"/>
        <w:ind w:firstLine="420" w:firstLineChars="200"/>
        <w:jc w:val="left"/>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项目编号：</w:t>
      </w:r>
      <w:r>
        <w:rPr>
          <w:rFonts w:hint="eastAsia" w:hAnsi="宋体" w:cs="宋体"/>
          <w:color w:val="auto"/>
          <w:sz w:val="21"/>
          <w:szCs w:val="21"/>
          <w:lang w:eastAsia="zh-CN"/>
        </w:rPr>
        <w:t>XQSZB202</w:t>
      </w:r>
      <w:r>
        <w:rPr>
          <w:rFonts w:hint="eastAsia" w:hAnsi="宋体" w:cs="宋体"/>
          <w:color w:val="auto"/>
          <w:sz w:val="21"/>
          <w:szCs w:val="21"/>
          <w:lang w:val="en-US" w:eastAsia="zh-CN"/>
        </w:rPr>
        <w:t>5</w:t>
      </w:r>
      <w:r>
        <w:rPr>
          <w:rFonts w:hint="eastAsia" w:hAnsi="宋体" w:cs="宋体"/>
          <w:color w:val="auto"/>
          <w:sz w:val="21"/>
          <w:szCs w:val="21"/>
          <w:lang w:eastAsia="zh-CN"/>
        </w:rPr>
        <w:t>-</w:t>
      </w:r>
      <w:r>
        <w:rPr>
          <w:rFonts w:hint="eastAsia" w:hAnsi="宋体" w:cs="宋体"/>
          <w:color w:val="auto"/>
          <w:sz w:val="21"/>
          <w:szCs w:val="21"/>
          <w:lang w:val="en-US" w:eastAsia="zh-CN"/>
        </w:rPr>
        <w:t>082</w:t>
      </w:r>
    </w:p>
    <w:p w14:paraId="361F0AB4">
      <w:pPr>
        <w:pStyle w:val="15"/>
        <w:spacing w:line="360" w:lineRule="auto"/>
        <w:ind w:firstLine="420" w:firstLineChars="200"/>
        <w:jc w:val="left"/>
        <w:rPr>
          <w:rFonts w:hint="eastAsia" w:hAnsi="宋体" w:cs="宋体"/>
          <w:color w:val="auto"/>
          <w:sz w:val="21"/>
          <w:szCs w:val="21"/>
          <w:lang w:eastAsia="zh-CN"/>
        </w:rPr>
      </w:pPr>
      <w:r>
        <w:rPr>
          <w:rFonts w:hint="eastAsia" w:ascii="宋体" w:hAnsi="宋体" w:eastAsia="宋体" w:cs="宋体"/>
          <w:color w:val="auto"/>
          <w:sz w:val="21"/>
          <w:szCs w:val="21"/>
        </w:rPr>
        <w:t>项目名称：</w:t>
      </w:r>
      <w:r>
        <w:rPr>
          <w:rFonts w:hint="eastAsia" w:hAnsi="宋体" w:cs="宋体"/>
          <w:color w:val="auto"/>
          <w:sz w:val="21"/>
          <w:szCs w:val="21"/>
          <w:lang w:eastAsia="zh-CN"/>
        </w:rPr>
        <w:t>2026年泾阳县县城形象提升改造项目</w:t>
      </w:r>
    </w:p>
    <w:p w14:paraId="7D705786">
      <w:pPr>
        <w:pStyle w:val="15"/>
        <w:spacing w:line="360" w:lineRule="auto"/>
        <w:ind w:firstLine="420" w:firstLineChars="20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采购方式：竞争性磋商</w:t>
      </w:r>
    </w:p>
    <w:p w14:paraId="1A291F4B">
      <w:pPr>
        <w:pStyle w:val="15"/>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预算金额：</w:t>
      </w:r>
      <w:r>
        <w:rPr>
          <w:rFonts w:hint="eastAsia" w:ascii="宋体" w:hAnsi="宋体" w:eastAsia="宋体" w:cs="宋体"/>
          <w:color w:val="auto"/>
          <w:kern w:val="2"/>
          <w:sz w:val="21"/>
          <w:szCs w:val="21"/>
          <w:lang w:val="en-US" w:eastAsia="zh-CN" w:bidi="ar-SA"/>
        </w:rPr>
        <w:t>915500.00</w:t>
      </w:r>
      <w:r>
        <w:rPr>
          <w:rFonts w:hint="eastAsia" w:ascii="宋体" w:hAnsi="宋体" w:eastAsia="宋体" w:cs="宋体"/>
          <w:color w:val="auto"/>
          <w:sz w:val="21"/>
          <w:szCs w:val="21"/>
          <w:lang w:val="en-US" w:eastAsia="zh-CN"/>
        </w:rPr>
        <w:t>元</w:t>
      </w:r>
    </w:p>
    <w:p w14:paraId="6E31851A">
      <w:pPr>
        <w:pStyle w:val="15"/>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采购需求：</w:t>
      </w:r>
    </w:p>
    <w:p w14:paraId="279AAA8A">
      <w:pPr>
        <w:pStyle w:val="15"/>
        <w:spacing w:line="360" w:lineRule="auto"/>
        <w:ind w:firstLine="420" w:firstLine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合同包1(</w:t>
      </w:r>
      <w:r>
        <w:rPr>
          <w:rFonts w:hint="eastAsia" w:hAnsi="宋体" w:cs="宋体"/>
          <w:color w:val="auto"/>
          <w:sz w:val="21"/>
          <w:szCs w:val="21"/>
          <w:lang w:eastAsia="zh-CN"/>
        </w:rPr>
        <w:t>2026年泾阳县县城形象提升改造项目</w:t>
      </w:r>
      <w:r>
        <w:rPr>
          <w:rFonts w:hint="eastAsia" w:ascii="宋体" w:hAnsi="宋体" w:eastAsia="宋体" w:cs="宋体"/>
          <w:color w:val="auto"/>
          <w:sz w:val="21"/>
          <w:szCs w:val="21"/>
        </w:rPr>
        <w:t>)：</w:t>
      </w:r>
    </w:p>
    <w:p w14:paraId="63B20A95">
      <w:pPr>
        <w:pStyle w:val="15"/>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合同包预算金额：</w:t>
      </w:r>
      <w:r>
        <w:rPr>
          <w:rFonts w:hint="eastAsia" w:ascii="宋体" w:hAnsi="宋体" w:eastAsia="宋体" w:cs="宋体"/>
          <w:color w:val="auto"/>
          <w:kern w:val="2"/>
          <w:sz w:val="21"/>
          <w:szCs w:val="21"/>
          <w:lang w:val="en-US" w:eastAsia="zh-CN" w:bidi="ar-SA"/>
        </w:rPr>
        <w:t>915500.00</w:t>
      </w:r>
      <w:r>
        <w:rPr>
          <w:rFonts w:hint="eastAsia" w:hAnsi="宋体" w:cs="宋体"/>
          <w:color w:val="auto"/>
          <w:sz w:val="21"/>
          <w:szCs w:val="21"/>
          <w:lang w:val="en-US" w:eastAsia="zh-CN"/>
        </w:rPr>
        <w:t>元</w:t>
      </w:r>
    </w:p>
    <w:p w14:paraId="1D9B92EC">
      <w:pPr>
        <w:pStyle w:val="15"/>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合同包最高限价：</w:t>
      </w:r>
      <w:r>
        <w:rPr>
          <w:rFonts w:hint="eastAsia" w:ascii="宋体" w:hAnsi="宋体"/>
          <w:color w:val="auto"/>
          <w:szCs w:val="21"/>
          <w:highlight w:val="none"/>
          <w:lang w:val="en-US" w:eastAsia="zh-CN"/>
        </w:rPr>
        <w:t>915500</w:t>
      </w:r>
      <w:r>
        <w:rPr>
          <w:rFonts w:hint="eastAsia" w:ascii="宋体" w:hAnsi="宋体" w:cs="宋体"/>
          <w:b w:val="0"/>
          <w:bCs w:val="0"/>
          <w:color w:val="auto"/>
          <w:szCs w:val="21"/>
          <w:highlight w:val="none"/>
          <w:lang w:val="en-US" w:eastAsia="zh-CN"/>
        </w:rPr>
        <w:t>.00</w:t>
      </w:r>
      <w:r>
        <w:rPr>
          <w:rFonts w:hint="eastAsia" w:hAnsi="宋体" w:cs="宋体"/>
          <w:color w:val="auto"/>
          <w:sz w:val="21"/>
          <w:szCs w:val="21"/>
          <w:lang w:val="en-US" w:eastAsia="zh-CN"/>
        </w:rPr>
        <w:t>元</w:t>
      </w:r>
    </w:p>
    <w:tbl>
      <w:tblPr>
        <w:tblStyle w:val="66"/>
        <w:tblW w:w="9620"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635"/>
        <w:gridCol w:w="1544"/>
        <w:gridCol w:w="2444"/>
        <w:gridCol w:w="1020"/>
        <w:gridCol w:w="1431"/>
        <w:gridCol w:w="1255"/>
        <w:gridCol w:w="1291"/>
      </w:tblGrid>
      <w:tr w14:paraId="51166372">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346" w:hRule="atLeast"/>
        </w:trPr>
        <w:tc>
          <w:tcPr>
            <w:tcW w:w="635" w:type="dxa"/>
            <w:noWrap w:val="0"/>
            <w:textDirection w:val="tbRlV"/>
            <w:vAlign w:val="top"/>
          </w:tcPr>
          <w:p w14:paraId="6DF040CA">
            <w:pPr>
              <w:pStyle w:val="65"/>
              <w:spacing w:before="192" w:line="360" w:lineRule="auto"/>
              <w:ind w:left="238"/>
              <w:outlineLvl w:val="9"/>
              <w:rPr>
                <w:rFonts w:hint="eastAsia" w:ascii="宋体" w:hAnsi="宋体" w:eastAsia="宋体" w:cs="宋体"/>
                <w:color w:val="auto"/>
                <w:sz w:val="21"/>
                <w:szCs w:val="21"/>
              </w:rPr>
            </w:pPr>
            <w:r>
              <w:rPr>
                <w:rFonts w:hint="eastAsia" w:ascii="宋体" w:hAnsi="宋体" w:eastAsia="宋体" w:cs="宋体"/>
                <w:b/>
                <w:bCs/>
                <w:color w:val="auto"/>
                <w:spacing w:val="3"/>
                <w:sz w:val="21"/>
                <w:szCs w:val="21"/>
              </w:rPr>
              <w:t>品</w:t>
            </w:r>
            <w:r>
              <w:rPr>
                <w:rFonts w:hint="eastAsia" w:ascii="宋体" w:hAnsi="宋体" w:eastAsia="宋体" w:cs="宋体"/>
                <w:color w:val="auto"/>
                <w:spacing w:val="-6"/>
                <w:sz w:val="21"/>
                <w:szCs w:val="21"/>
              </w:rPr>
              <w:t xml:space="preserve"> </w:t>
            </w:r>
            <w:r>
              <w:rPr>
                <w:rFonts w:hint="eastAsia" w:ascii="宋体" w:hAnsi="宋体" w:eastAsia="宋体" w:cs="宋体"/>
                <w:b/>
                <w:bCs/>
                <w:color w:val="auto"/>
                <w:spacing w:val="3"/>
                <w:sz w:val="21"/>
                <w:szCs w:val="21"/>
              </w:rPr>
              <w:t>目</w:t>
            </w:r>
            <w:r>
              <w:rPr>
                <w:rFonts w:hint="eastAsia" w:ascii="宋体" w:hAnsi="宋体" w:eastAsia="宋体" w:cs="宋体"/>
                <w:color w:val="auto"/>
                <w:spacing w:val="-6"/>
                <w:sz w:val="21"/>
                <w:szCs w:val="21"/>
              </w:rPr>
              <w:t xml:space="preserve"> </w:t>
            </w:r>
            <w:r>
              <w:rPr>
                <w:rFonts w:hint="eastAsia" w:ascii="宋体" w:hAnsi="宋体" w:eastAsia="宋体" w:cs="宋体"/>
                <w:b/>
                <w:bCs/>
                <w:color w:val="auto"/>
                <w:spacing w:val="3"/>
                <w:sz w:val="21"/>
                <w:szCs w:val="21"/>
              </w:rPr>
              <w:t>号</w:t>
            </w:r>
          </w:p>
        </w:tc>
        <w:tc>
          <w:tcPr>
            <w:tcW w:w="1544" w:type="dxa"/>
            <w:noWrap w:val="0"/>
            <w:vAlign w:val="top"/>
          </w:tcPr>
          <w:p w14:paraId="46C4A3CC">
            <w:pPr>
              <w:spacing w:line="360" w:lineRule="auto"/>
              <w:outlineLvl w:val="9"/>
              <w:rPr>
                <w:rFonts w:hint="eastAsia" w:ascii="宋体" w:hAnsi="宋体" w:eastAsia="宋体" w:cs="宋体"/>
                <w:color w:val="auto"/>
                <w:sz w:val="21"/>
                <w:szCs w:val="21"/>
              </w:rPr>
            </w:pPr>
          </w:p>
          <w:p w14:paraId="0B2E5010">
            <w:pPr>
              <w:pStyle w:val="65"/>
              <w:spacing w:before="78" w:line="360" w:lineRule="auto"/>
              <w:ind w:left="260"/>
              <w:jc w:val="both"/>
              <w:outlineLvl w:val="9"/>
              <w:rPr>
                <w:rFonts w:hint="eastAsia" w:ascii="宋体" w:hAnsi="宋体" w:eastAsia="宋体" w:cs="宋体"/>
                <w:color w:val="auto"/>
                <w:sz w:val="21"/>
                <w:szCs w:val="21"/>
              </w:rPr>
            </w:pPr>
            <w:r>
              <w:rPr>
                <w:rFonts w:hint="eastAsia" w:ascii="宋体" w:hAnsi="宋体" w:eastAsia="宋体" w:cs="宋体"/>
                <w:b/>
                <w:bCs/>
                <w:color w:val="auto"/>
                <w:spacing w:val="-8"/>
                <w:sz w:val="21"/>
                <w:szCs w:val="21"/>
              </w:rPr>
              <w:t>品目名称</w:t>
            </w:r>
          </w:p>
        </w:tc>
        <w:tc>
          <w:tcPr>
            <w:tcW w:w="2444" w:type="dxa"/>
            <w:noWrap w:val="0"/>
            <w:vAlign w:val="top"/>
          </w:tcPr>
          <w:p w14:paraId="1EBA1EAF">
            <w:pPr>
              <w:spacing w:line="360" w:lineRule="auto"/>
              <w:outlineLvl w:val="9"/>
              <w:rPr>
                <w:rFonts w:hint="eastAsia" w:ascii="宋体" w:hAnsi="宋体" w:eastAsia="宋体" w:cs="宋体"/>
                <w:color w:val="auto"/>
                <w:sz w:val="21"/>
                <w:szCs w:val="21"/>
              </w:rPr>
            </w:pPr>
          </w:p>
          <w:p w14:paraId="5F1BD32E">
            <w:pPr>
              <w:pStyle w:val="65"/>
              <w:spacing w:before="78" w:line="360" w:lineRule="auto"/>
              <w:ind w:left="260" w:firstLine="584" w:firstLineChars="300"/>
              <w:jc w:val="both"/>
              <w:outlineLvl w:val="9"/>
              <w:rPr>
                <w:rFonts w:hint="eastAsia" w:ascii="宋体" w:hAnsi="宋体" w:eastAsia="宋体" w:cs="宋体"/>
                <w:color w:val="auto"/>
                <w:sz w:val="21"/>
                <w:szCs w:val="21"/>
              </w:rPr>
            </w:pPr>
            <w:r>
              <w:rPr>
                <w:rFonts w:hint="eastAsia" w:ascii="宋体" w:hAnsi="宋体" w:eastAsia="宋体" w:cs="宋体"/>
                <w:b/>
                <w:bCs/>
                <w:color w:val="auto"/>
                <w:spacing w:val="-8"/>
                <w:sz w:val="21"/>
                <w:szCs w:val="21"/>
              </w:rPr>
              <w:t>采购标的</w:t>
            </w:r>
          </w:p>
        </w:tc>
        <w:tc>
          <w:tcPr>
            <w:tcW w:w="1020" w:type="dxa"/>
            <w:noWrap w:val="0"/>
            <w:vAlign w:val="center"/>
          </w:tcPr>
          <w:p w14:paraId="7D573649">
            <w:pPr>
              <w:pStyle w:val="65"/>
              <w:keepNext w:val="0"/>
              <w:keepLines w:val="0"/>
              <w:pageBreakBefore w:val="0"/>
              <w:widowControl w:val="0"/>
              <w:kinsoku/>
              <w:wordWrap/>
              <w:overflowPunct/>
              <w:topLinePunct w:val="0"/>
              <w:autoSpaceDE/>
              <w:autoSpaceDN/>
              <w:bidi w:val="0"/>
              <w:adjustRightInd/>
              <w:snapToGrid/>
              <w:spacing w:before="238" w:line="320" w:lineRule="exact"/>
              <w:jc w:val="center"/>
              <w:textAlignment w:val="auto"/>
              <w:outlineLvl w:val="9"/>
              <w:rPr>
                <w:rFonts w:hint="eastAsia" w:ascii="宋体" w:hAnsi="宋体" w:eastAsia="宋体" w:cs="宋体"/>
                <w:color w:val="auto"/>
                <w:sz w:val="21"/>
                <w:szCs w:val="21"/>
              </w:rPr>
            </w:pPr>
            <w:r>
              <w:rPr>
                <w:rFonts w:hint="eastAsia" w:ascii="宋体" w:hAnsi="宋体" w:eastAsia="宋体" w:cs="宋体"/>
                <w:b/>
                <w:bCs/>
                <w:color w:val="auto"/>
                <w:spacing w:val="-11"/>
                <w:sz w:val="21"/>
                <w:szCs w:val="21"/>
              </w:rPr>
              <w:t>数量</w:t>
            </w:r>
            <w:r>
              <w:rPr>
                <w:rFonts w:hint="eastAsia" w:ascii="宋体" w:hAnsi="宋体" w:eastAsia="宋体" w:cs="宋体"/>
                <w:b/>
                <w:bCs/>
                <w:color w:val="auto"/>
                <w:spacing w:val="-13"/>
                <w:sz w:val="21"/>
                <w:szCs w:val="21"/>
              </w:rPr>
              <w:t>（单</w:t>
            </w:r>
          </w:p>
          <w:p w14:paraId="14BB3218">
            <w:pPr>
              <w:pStyle w:val="65"/>
              <w:keepNext w:val="0"/>
              <w:keepLines w:val="0"/>
              <w:pageBreakBefore w:val="0"/>
              <w:widowControl w:val="0"/>
              <w:kinsoku/>
              <w:wordWrap/>
              <w:overflowPunct/>
              <w:topLinePunct w:val="0"/>
              <w:autoSpaceDE/>
              <w:autoSpaceDN/>
              <w:bidi w:val="0"/>
              <w:adjustRightInd/>
              <w:snapToGrid/>
              <w:spacing w:before="72" w:line="320" w:lineRule="exact"/>
              <w:ind w:left="188"/>
              <w:jc w:val="center"/>
              <w:textAlignment w:val="auto"/>
              <w:outlineLvl w:val="9"/>
              <w:rPr>
                <w:rFonts w:hint="eastAsia" w:ascii="宋体" w:hAnsi="宋体" w:eastAsia="宋体" w:cs="宋体"/>
                <w:color w:val="auto"/>
                <w:sz w:val="21"/>
                <w:szCs w:val="21"/>
              </w:rPr>
            </w:pPr>
            <w:r>
              <w:rPr>
                <w:rFonts w:hint="eastAsia" w:ascii="宋体" w:hAnsi="宋体" w:eastAsia="宋体" w:cs="宋体"/>
                <w:b/>
                <w:bCs/>
                <w:color w:val="auto"/>
                <w:spacing w:val="-11"/>
                <w:sz w:val="21"/>
                <w:szCs w:val="21"/>
              </w:rPr>
              <w:t>位）</w:t>
            </w:r>
          </w:p>
        </w:tc>
        <w:tc>
          <w:tcPr>
            <w:tcW w:w="1431" w:type="dxa"/>
            <w:noWrap w:val="0"/>
            <w:vAlign w:val="center"/>
          </w:tcPr>
          <w:p w14:paraId="3C52A31C">
            <w:pPr>
              <w:pStyle w:val="65"/>
              <w:keepNext w:val="0"/>
              <w:keepLines w:val="0"/>
              <w:pageBreakBefore w:val="0"/>
              <w:widowControl w:val="0"/>
              <w:kinsoku/>
              <w:wordWrap/>
              <w:overflowPunct/>
              <w:topLinePunct w:val="0"/>
              <w:autoSpaceDE/>
              <w:autoSpaceDN/>
              <w:bidi w:val="0"/>
              <w:adjustRightInd/>
              <w:snapToGrid/>
              <w:spacing w:before="238" w:line="320" w:lineRule="exact"/>
              <w:ind w:left="288"/>
              <w:jc w:val="center"/>
              <w:textAlignment w:val="auto"/>
              <w:outlineLvl w:val="9"/>
              <w:rPr>
                <w:rFonts w:hint="eastAsia" w:ascii="宋体" w:hAnsi="宋体" w:eastAsia="宋体" w:cs="宋体"/>
                <w:color w:val="auto"/>
                <w:sz w:val="21"/>
                <w:szCs w:val="21"/>
              </w:rPr>
            </w:pPr>
            <w:r>
              <w:rPr>
                <w:rFonts w:hint="eastAsia" w:ascii="宋体" w:hAnsi="宋体" w:eastAsia="宋体" w:cs="宋体"/>
                <w:b/>
                <w:bCs/>
                <w:color w:val="auto"/>
                <w:spacing w:val="-8"/>
                <w:sz w:val="21"/>
                <w:szCs w:val="21"/>
              </w:rPr>
              <w:t>技术规</w:t>
            </w:r>
          </w:p>
          <w:p w14:paraId="3BEAE367">
            <w:pPr>
              <w:pStyle w:val="65"/>
              <w:keepNext w:val="0"/>
              <w:keepLines w:val="0"/>
              <w:pageBreakBefore w:val="0"/>
              <w:widowControl w:val="0"/>
              <w:kinsoku/>
              <w:wordWrap/>
              <w:overflowPunct/>
              <w:topLinePunct w:val="0"/>
              <w:autoSpaceDE/>
              <w:autoSpaceDN/>
              <w:bidi w:val="0"/>
              <w:adjustRightInd/>
              <w:snapToGrid/>
              <w:spacing w:before="71" w:line="320" w:lineRule="exact"/>
              <w:ind w:left="164"/>
              <w:jc w:val="center"/>
              <w:textAlignment w:val="auto"/>
              <w:outlineLvl w:val="9"/>
              <w:rPr>
                <w:rFonts w:hint="eastAsia" w:ascii="宋体" w:hAnsi="宋体" w:eastAsia="宋体" w:cs="宋体"/>
                <w:color w:val="auto"/>
                <w:sz w:val="21"/>
                <w:szCs w:val="21"/>
              </w:rPr>
            </w:pPr>
            <w:r>
              <w:rPr>
                <w:rFonts w:hint="eastAsia" w:ascii="宋体" w:hAnsi="宋体" w:eastAsia="宋体" w:cs="宋体"/>
                <w:b/>
                <w:bCs/>
                <w:color w:val="auto"/>
                <w:spacing w:val="-6"/>
                <w:sz w:val="21"/>
                <w:szCs w:val="21"/>
              </w:rPr>
              <w:t>格、参数</w:t>
            </w:r>
          </w:p>
          <w:p w14:paraId="6BE456E7">
            <w:pPr>
              <w:pStyle w:val="65"/>
              <w:keepNext w:val="0"/>
              <w:keepLines w:val="0"/>
              <w:pageBreakBefore w:val="0"/>
              <w:widowControl w:val="0"/>
              <w:kinsoku/>
              <w:wordWrap/>
              <w:overflowPunct/>
              <w:topLinePunct w:val="0"/>
              <w:autoSpaceDE/>
              <w:autoSpaceDN/>
              <w:bidi w:val="0"/>
              <w:adjustRightInd/>
              <w:snapToGrid/>
              <w:spacing w:before="71" w:line="320" w:lineRule="exact"/>
              <w:ind w:left="290"/>
              <w:jc w:val="center"/>
              <w:textAlignment w:val="auto"/>
              <w:outlineLvl w:val="9"/>
              <w:rPr>
                <w:rFonts w:hint="eastAsia" w:ascii="宋体" w:hAnsi="宋体" w:eastAsia="宋体" w:cs="宋体"/>
                <w:color w:val="auto"/>
                <w:sz w:val="21"/>
                <w:szCs w:val="21"/>
              </w:rPr>
            </w:pPr>
            <w:r>
              <w:rPr>
                <w:rFonts w:hint="eastAsia" w:ascii="宋体" w:hAnsi="宋体" w:eastAsia="宋体" w:cs="宋体"/>
                <w:b/>
                <w:bCs/>
                <w:color w:val="auto"/>
                <w:spacing w:val="-8"/>
                <w:sz w:val="21"/>
                <w:szCs w:val="21"/>
              </w:rPr>
              <w:t>及要求</w:t>
            </w:r>
          </w:p>
        </w:tc>
        <w:tc>
          <w:tcPr>
            <w:tcW w:w="1255" w:type="dxa"/>
            <w:noWrap w:val="0"/>
            <w:vAlign w:val="center"/>
          </w:tcPr>
          <w:p w14:paraId="1DDFA6BB">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宋体" w:hAnsi="宋体" w:eastAsia="宋体" w:cs="宋体"/>
                <w:color w:val="auto"/>
                <w:sz w:val="21"/>
                <w:szCs w:val="21"/>
              </w:rPr>
            </w:pPr>
          </w:p>
          <w:p w14:paraId="0EEB2D09">
            <w:pPr>
              <w:pStyle w:val="65"/>
              <w:keepNext w:val="0"/>
              <w:keepLines w:val="0"/>
              <w:pageBreakBefore w:val="0"/>
              <w:widowControl w:val="0"/>
              <w:kinsoku/>
              <w:wordWrap/>
              <w:overflowPunct/>
              <w:topLinePunct w:val="0"/>
              <w:autoSpaceDE/>
              <w:autoSpaceDN/>
              <w:bidi w:val="0"/>
              <w:adjustRightInd/>
              <w:snapToGrid/>
              <w:spacing w:before="78" w:line="320" w:lineRule="exact"/>
              <w:ind w:left="260"/>
              <w:jc w:val="both"/>
              <w:textAlignment w:val="auto"/>
              <w:outlineLvl w:val="9"/>
              <w:rPr>
                <w:rFonts w:hint="eastAsia" w:ascii="宋体" w:hAnsi="宋体" w:eastAsia="宋体" w:cs="宋体"/>
                <w:b/>
                <w:bCs/>
                <w:color w:val="auto"/>
                <w:spacing w:val="-8"/>
                <w:sz w:val="21"/>
                <w:szCs w:val="21"/>
              </w:rPr>
            </w:pPr>
            <w:r>
              <w:rPr>
                <w:rFonts w:hint="eastAsia" w:ascii="宋体" w:hAnsi="宋体" w:eastAsia="宋体" w:cs="宋体"/>
                <w:b/>
                <w:bCs/>
                <w:color w:val="auto"/>
                <w:spacing w:val="-8"/>
                <w:sz w:val="21"/>
                <w:szCs w:val="21"/>
              </w:rPr>
              <w:t>品目预算</w:t>
            </w:r>
          </w:p>
          <w:p w14:paraId="4983E882">
            <w:pPr>
              <w:pStyle w:val="65"/>
              <w:keepNext w:val="0"/>
              <w:keepLines w:val="0"/>
              <w:pageBreakBefore w:val="0"/>
              <w:widowControl w:val="0"/>
              <w:kinsoku/>
              <w:wordWrap/>
              <w:overflowPunct/>
              <w:topLinePunct w:val="0"/>
              <w:autoSpaceDE/>
              <w:autoSpaceDN/>
              <w:bidi w:val="0"/>
              <w:adjustRightInd/>
              <w:snapToGrid/>
              <w:spacing w:before="71" w:line="320" w:lineRule="exact"/>
              <w:ind w:left="530"/>
              <w:jc w:val="both"/>
              <w:textAlignment w:val="auto"/>
              <w:outlineLvl w:val="9"/>
              <w:rPr>
                <w:rFonts w:hint="eastAsia" w:ascii="宋体" w:hAnsi="宋体" w:eastAsia="宋体" w:cs="宋体"/>
                <w:color w:val="auto"/>
                <w:sz w:val="21"/>
                <w:szCs w:val="21"/>
              </w:rPr>
            </w:pPr>
            <w:r>
              <w:rPr>
                <w:rFonts w:hint="eastAsia" w:ascii="宋体" w:hAnsi="宋体" w:eastAsia="宋体" w:cs="宋体"/>
                <w:b/>
                <w:bCs/>
                <w:color w:val="auto"/>
                <w:spacing w:val="-20"/>
                <w:sz w:val="21"/>
                <w:szCs w:val="21"/>
              </w:rPr>
              <w:t>(元)</w:t>
            </w:r>
          </w:p>
        </w:tc>
        <w:tc>
          <w:tcPr>
            <w:tcW w:w="1291" w:type="dxa"/>
            <w:noWrap w:val="0"/>
            <w:vAlign w:val="center"/>
          </w:tcPr>
          <w:p w14:paraId="699F4D49">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宋体" w:hAnsi="宋体" w:eastAsia="宋体" w:cs="宋体"/>
                <w:color w:val="auto"/>
                <w:sz w:val="21"/>
                <w:szCs w:val="21"/>
              </w:rPr>
            </w:pPr>
          </w:p>
          <w:p w14:paraId="192FCDA3">
            <w:pPr>
              <w:pStyle w:val="65"/>
              <w:keepNext w:val="0"/>
              <w:keepLines w:val="0"/>
              <w:pageBreakBefore w:val="0"/>
              <w:widowControl w:val="0"/>
              <w:kinsoku/>
              <w:wordWrap/>
              <w:overflowPunct/>
              <w:topLinePunct w:val="0"/>
              <w:autoSpaceDE/>
              <w:autoSpaceDN/>
              <w:bidi w:val="0"/>
              <w:adjustRightInd/>
              <w:snapToGrid/>
              <w:spacing w:before="78" w:line="320" w:lineRule="exact"/>
              <w:ind w:left="260"/>
              <w:jc w:val="both"/>
              <w:textAlignment w:val="auto"/>
              <w:outlineLvl w:val="9"/>
              <w:rPr>
                <w:rFonts w:hint="eastAsia" w:ascii="宋体" w:hAnsi="宋体" w:eastAsia="宋体" w:cs="宋体"/>
                <w:color w:val="auto"/>
                <w:sz w:val="21"/>
                <w:szCs w:val="21"/>
              </w:rPr>
            </w:pPr>
            <w:r>
              <w:rPr>
                <w:rFonts w:hint="eastAsia" w:ascii="宋体" w:hAnsi="宋体" w:eastAsia="宋体" w:cs="宋体"/>
                <w:b/>
                <w:bCs/>
                <w:color w:val="auto"/>
                <w:spacing w:val="-8"/>
                <w:sz w:val="21"/>
                <w:szCs w:val="21"/>
              </w:rPr>
              <w:t>最高限价</w:t>
            </w:r>
          </w:p>
          <w:p w14:paraId="08E0954B">
            <w:pPr>
              <w:pStyle w:val="65"/>
              <w:keepNext w:val="0"/>
              <w:keepLines w:val="0"/>
              <w:pageBreakBefore w:val="0"/>
              <w:widowControl w:val="0"/>
              <w:kinsoku/>
              <w:wordWrap/>
              <w:overflowPunct/>
              <w:topLinePunct w:val="0"/>
              <w:autoSpaceDE/>
              <w:autoSpaceDN/>
              <w:bidi w:val="0"/>
              <w:adjustRightInd/>
              <w:snapToGrid/>
              <w:spacing w:before="70" w:line="320" w:lineRule="exact"/>
              <w:ind w:left="528"/>
              <w:jc w:val="both"/>
              <w:textAlignment w:val="auto"/>
              <w:outlineLvl w:val="9"/>
              <w:rPr>
                <w:rFonts w:hint="eastAsia" w:ascii="宋体" w:hAnsi="宋体" w:eastAsia="宋体" w:cs="宋体"/>
                <w:color w:val="auto"/>
                <w:sz w:val="21"/>
                <w:szCs w:val="21"/>
              </w:rPr>
            </w:pPr>
            <w:r>
              <w:rPr>
                <w:rFonts w:hint="eastAsia" w:ascii="宋体" w:hAnsi="宋体" w:eastAsia="宋体" w:cs="宋体"/>
                <w:b/>
                <w:bCs/>
                <w:color w:val="auto"/>
                <w:spacing w:val="-20"/>
                <w:sz w:val="21"/>
                <w:szCs w:val="21"/>
              </w:rPr>
              <w:t>(元)</w:t>
            </w:r>
          </w:p>
        </w:tc>
      </w:tr>
      <w:tr w14:paraId="1FEF0A8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087" w:hRule="atLeast"/>
        </w:trPr>
        <w:tc>
          <w:tcPr>
            <w:tcW w:w="635" w:type="dxa"/>
            <w:noWrap w:val="0"/>
            <w:vAlign w:val="center"/>
          </w:tcPr>
          <w:p w14:paraId="24308D5E">
            <w:pPr>
              <w:pStyle w:val="65"/>
              <w:spacing w:before="78" w:line="360" w:lineRule="auto"/>
              <w:ind w:firstLine="210" w:firstLineChars="100"/>
              <w:jc w:val="both"/>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1-1</w:t>
            </w:r>
          </w:p>
        </w:tc>
        <w:tc>
          <w:tcPr>
            <w:tcW w:w="1544" w:type="dxa"/>
            <w:noWrap w:val="0"/>
            <w:vAlign w:val="center"/>
          </w:tcPr>
          <w:p w14:paraId="169078C4">
            <w:pPr>
              <w:pStyle w:val="65"/>
              <w:spacing w:before="78" w:line="360" w:lineRule="auto"/>
              <w:ind w:firstLine="210" w:firstLineChars="100"/>
              <w:jc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公共设施工程总承包服务</w:t>
            </w:r>
          </w:p>
        </w:tc>
        <w:tc>
          <w:tcPr>
            <w:tcW w:w="2444" w:type="dxa"/>
            <w:noWrap w:val="0"/>
            <w:vAlign w:val="center"/>
          </w:tcPr>
          <w:p w14:paraId="195FF22D">
            <w:pPr>
              <w:pStyle w:val="65"/>
              <w:spacing w:before="71" w:line="360" w:lineRule="auto"/>
              <w:jc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2026年泾阳县县城形象提升改造项目</w:t>
            </w:r>
          </w:p>
        </w:tc>
        <w:tc>
          <w:tcPr>
            <w:tcW w:w="1020" w:type="dxa"/>
            <w:noWrap w:val="0"/>
            <w:vAlign w:val="center"/>
          </w:tcPr>
          <w:p w14:paraId="7399074F">
            <w:pPr>
              <w:pStyle w:val="65"/>
              <w:spacing w:before="78" w:line="360" w:lineRule="auto"/>
              <w:ind w:firstLine="210" w:firstLineChars="100"/>
              <w:jc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1(批)</w:t>
            </w:r>
          </w:p>
        </w:tc>
        <w:tc>
          <w:tcPr>
            <w:tcW w:w="1431" w:type="dxa"/>
            <w:noWrap w:val="0"/>
            <w:vAlign w:val="center"/>
          </w:tcPr>
          <w:p w14:paraId="679369F4">
            <w:pPr>
              <w:pStyle w:val="65"/>
              <w:spacing w:before="78" w:line="360" w:lineRule="auto"/>
              <w:ind w:right="150"/>
              <w:jc w:val="both"/>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详见采购文件</w:t>
            </w:r>
          </w:p>
        </w:tc>
        <w:tc>
          <w:tcPr>
            <w:tcW w:w="1255" w:type="dxa"/>
            <w:noWrap w:val="0"/>
            <w:vAlign w:val="center"/>
          </w:tcPr>
          <w:p w14:paraId="42093D1C">
            <w:pPr>
              <w:pStyle w:val="65"/>
              <w:spacing w:before="78" w:line="360" w:lineRule="auto"/>
              <w:jc w:val="both"/>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915500.00元</w:t>
            </w:r>
          </w:p>
        </w:tc>
        <w:tc>
          <w:tcPr>
            <w:tcW w:w="1291" w:type="dxa"/>
            <w:noWrap w:val="0"/>
            <w:vAlign w:val="center"/>
          </w:tcPr>
          <w:p w14:paraId="79349559">
            <w:pPr>
              <w:pStyle w:val="65"/>
              <w:spacing w:before="78" w:line="360" w:lineRule="auto"/>
              <w:jc w:val="both"/>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915500.00元</w:t>
            </w:r>
          </w:p>
        </w:tc>
      </w:tr>
    </w:tbl>
    <w:p w14:paraId="7E2A44AC">
      <w:pPr>
        <w:spacing w:line="360" w:lineRule="auto"/>
        <w:ind w:firstLine="420" w:firstLineChars="200"/>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本合同包不接受联合体投标</w:t>
      </w:r>
    </w:p>
    <w:p w14:paraId="550BD5A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合同履行期限：</w:t>
      </w:r>
      <w:r>
        <w:rPr>
          <w:rFonts w:hint="eastAsia" w:ascii="宋体" w:hAnsi="宋体" w:cs="宋体"/>
          <w:color w:val="auto"/>
          <w:kern w:val="2"/>
          <w:sz w:val="21"/>
          <w:szCs w:val="21"/>
          <w:lang w:val="en-US" w:eastAsia="zh-CN" w:bidi="ar-SA"/>
        </w:rPr>
        <w:t>自合同签订之日起30日历天内完成</w:t>
      </w:r>
      <w:r>
        <w:rPr>
          <w:rFonts w:hint="eastAsia" w:ascii="宋体" w:hAnsi="宋体" w:eastAsia="宋体" w:cs="宋体"/>
          <w:color w:val="auto"/>
          <w:kern w:val="2"/>
          <w:sz w:val="21"/>
          <w:szCs w:val="21"/>
          <w:lang w:val="en-US" w:eastAsia="zh-CN" w:bidi="ar-SA"/>
        </w:rPr>
        <w:t>。</w:t>
      </w:r>
    </w:p>
    <w:p w14:paraId="2B65EBB0">
      <w:pPr>
        <w:pStyle w:val="12"/>
        <w:spacing w:before="78" w:line="360" w:lineRule="auto"/>
        <w:ind w:left="150"/>
        <w:outlineLvl w:val="9"/>
        <w:rPr>
          <w:rFonts w:hint="eastAsia" w:ascii="宋体" w:hAnsi="宋体" w:eastAsia="宋体" w:cs="宋体"/>
          <w:color w:val="auto"/>
          <w:sz w:val="21"/>
          <w:szCs w:val="21"/>
        </w:rPr>
      </w:pPr>
      <w:r>
        <w:rPr>
          <w:rFonts w:hint="eastAsia" w:ascii="宋体" w:hAnsi="宋体" w:eastAsia="宋体" w:cs="宋体"/>
          <w:b/>
          <w:bCs/>
          <w:color w:val="auto"/>
          <w:spacing w:val="-9"/>
          <w:sz w:val="21"/>
          <w:szCs w:val="21"/>
        </w:rPr>
        <w:t>二、</w:t>
      </w:r>
      <w:r>
        <w:rPr>
          <w:rFonts w:hint="eastAsia" w:ascii="宋体" w:hAnsi="宋体" w:eastAsia="宋体" w:cs="宋体"/>
          <w:color w:val="auto"/>
          <w:spacing w:val="-64"/>
          <w:sz w:val="21"/>
          <w:szCs w:val="21"/>
        </w:rPr>
        <w:t xml:space="preserve"> </w:t>
      </w:r>
      <w:r>
        <w:rPr>
          <w:rFonts w:hint="eastAsia" w:ascii="宋体" w:hAnsi="宋体" w:eastAsia="宋体" w:cs="宋体"/>
          <w:b/>
          <w:bCs/>
          <w:color w:val="auto"/>
          <w:spacing w:val="-9"/>
          <w:sz w:val="21"/>
          <w:szCs w:val="21"/>
        </w:rPr>
        <w:t>申请人的资格要求：</w:t>
      </w:r>
    </w:p>
    <w:p w14:paraId="5362982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1.满足《中华人民共和国政府采购法》第二十二条规定：</w:t>
      </w:r>
    </w:p>
    <w:p w14:paraId="6B074D08">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2.落实政府采购政策需满足的资格要求：</w:t>
      </w:r>
    </w:p>
    <w:p w14:paraId="07AF1FE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合同包1(</w:t>
      </w:r>
      <w:r>
        <w:rPr>
          <w:rFonts w:hint="eastAsia" w:ascii="宋体" w:hAnsi="宋体" w:cs="宋体"/>
          <w:color w:val="auto"/>
          <w:sz w:val="21"/>
          <w:szCs w:val="21"/>
          <w:lang w:eastAsia="zh-CN"/>
        </w:rPr>
        <w:t>2026年泾阳县县城形象提升改造项目</w:t>
      </w:r>
      <w:r>
        <w:rPr>
          <w:rFonts w:hint="eastAsia" w:ascii="宋体" w:hAnsi="宋体" w:eastAsia="宋体" w:cs="宋体"/>
          <w:color w:val="auto"/>
          <w:sz w:val="21"/>
          <w:szCs w:val="21"/>
        </w:rPr>
        <w:t>)落实政府采购政策需满足的资格要求如下：</w:t>
      </w:r>
    </w:p>
    <w:p w14:paraId="5A441F77">
      <w:pPr>
        <w:spacing w:line="360" w:lineRule="auto"/>
        <w:ind w:firstLine="420" w:firstLineChars="200"/>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本项目为专门面向</w:t>
      </w:r>
      <w:r>
        <w:rPr>
          <w:rFonts w:hint="eastAsia" w:ascii="宋体" w:hAnsi="宋体" w:eastAsia="宋体" w:cs="宋体"/>
          <w:color w:val="auto"/>
          <w:sz w:val="21"/>
          <w:szCs w:val="21"/>
          <w:lang w:eastAsia="zh-CN"/>
        </w:rPr>
        <w:t>中小企业采购的项目</w:t>
      </w:r>
      <w:r>
        <w:rPr>
          <w:rFonts w:hint="eastAsia" w:ascii="宋体" w:hAnsi="宋体" w:cs="宋体"/>
          <w:color w:val="auto"/>
          <w:sz w:val="21"/>
          <w:szCs w:val="21"/>
          <w:lang w:eastAsia="zh-CN"/>
        </w:rPr>
        <w:t>，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68969547">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3.本项目的特定资格要求：</w:t>
      </w:r>
    </w:p>
    <w:p w14:paraId="1522D234">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（1）具有独立承担民事责任能力的法人、其他组织或自然人，提供合法有效的统一社会信用代码营业执照（事业单位提供事业单位法人证书，自然人应提供身份证）；</w:t>
      </w:r>
    </w:p>
    <w:p w14:paraId="11EDAA65">
      <w:pPr>
        <w:spacing w:line="360" w:lineRule="auto"/>
        <w:ind w:firstLine="420" w:firstLineChars="200"/>
        <w:outlineLvl w:val="9"/>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eastAsia="zh-CN"/>
        </w:rPr>
        <w:t>供应商须具备建设行政主管部门核发的市政公用工程施工总承包三级及以上资质或城市及道路照明工程专业承包三级及以上资质，且具备合法有效的安全生产许可证；</w:t>
      </w:r>
      <w:r>
        <w:rPr>
          <w:rFonts w:hint="eastAsia" w:ascii="宋体" w:hAnsi="宋体" w:eastAsia="宋体" w:cs="宋体"/>
          <w:color w:val="auto"/>
          <w:sz w:val="21"/>
          <w:szCs w:val="21"/>
          <w:lang w:eastAsia="zh-CN"/>
        </w:rPr>
        <w:br w:type="textWrapping"/>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）供应商拟派项目经理须具备市政公用工程专业或机电工程专业二级及以上注册建造师执业资格，项目经理注册证、安全生产考核合格证（B证）齐全有效，无其他在建项目；</w:t>
      </w:r>
    </w:p>
    <w:p w14:paraId="6804EB2C">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en-US" w:eastAsia="zh-CN"/>
        </w:rPr>
        <w:t>）法定代表人授权书（附法定代表人身份证复印件）及被授权人身份证（法定代表人直接参加投标只须提供法定代表人身份证）；</w:t>
      </w:r>
    </w:p>
    <w:p w14:paraId="04458D89">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en-US" w:eastAsia="zh-CN"/>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此项可提供基本资格条件承诺函；</w:t>
      </w:r>
    </w:p>
    <w:p w14:paraId="328AE2E5">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）税收缴纳证明：提供上一年度至今已缴纳的至少一个月的纳税证明或完税证明，依法免税的单位应提供相关证明材料；此项可提供基本资格条件承诺函；</w:t>
      </w:r>
    </w:p>
    <w:p w14:paraId="712B624D">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（7）社会保障资金缴纳证明：提供上一年度至今已缴存至少一个月社会保障资金缴纳的有效证明。依法不需要缴纳社会保障资金的单位应提供相关证明材料；此项可提供基本资格条件承诺函；</w:t>
      </w:r>
    </w:p>
    <w:p w14:paraId="6282C512">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（8）参加政府采购活动前3年内在经营活动中没有重大违法记录的书面声明； 其中：重大违法记录是指供应商因违法经营受到刑事处罚或者责令停产停业、吊销许可证或者执照、较大数额罚款等行政处罚；此项可提供基本资格条件承诺函；</w:t>
      </w:r>
    </w:p>
    <w:p w14:paraId="158563F5">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（9）提供具有履行合同所必需的设备和专业技术能力的承诺；此项可提供基本资格条件承诺函；</w:t>
      </w:r>
    </w:p>
    <w:p w14:paraId="5E58B191">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（10）单位</w:t>
      </w:r>
      <w:r>
        <w:rPr>
          <w:rFonts w:hint="eastAsia" w:ascii="宋体" w:hAnsi="宋体" w:eastAsia="宋体" w:cs="宋体"/>
          <w:color w:val="auto"/>
        </w:rPr>
        <w:t>负责人为同一人或者存在控股、管理关系的不同供应商不得参加同一合同项下政府采购活动；与采购人存在利害关系可能影响磋商公正性的法人、其他组织或者个人不得参加同一合同项下政府采购活动</w:t>
      </w:r>
      <w:r>
        <w:rPr>
          <w:rFonts w:hint="eastAsia" w:ascii="宋体" w:hAnsi="宋体" w:cs="宋体"/>
          <w:color w:val="auto"/>
          <w:lang w:eastAsia="zh-CN"/>
        </w:rPr>
        <w:t>；</w:t>
      </w:r>
    </w:p>
    <w:p w14:paraId="15ECFA1E">
      <w:pPr>
        <w:spacing w:line="360" w:lineRule="auto"/>
        <w:ind w:firstLine="420" w:firstLineChars="200"/>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（11）</w:t>
      </w:r>
      <w:r>
        <w:rPr>
          <w:rFonts w:hint="eastAsia" w:ascii="宋体" w:hAnsi="宋体" w:eastAsia="宋体" w:cs="宋体"/>
          <w:color w:val="auto"/>
          <w:lang w:eastAsia="zh-CN"/>
        </w:rPr>
        <w:t>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w:t>
      </w:r>
      <w:r>
        <w:rPr>
          <w:rFonts w:hint="eastAsia" w:ascii="宋体" w:hAnsi="宋体" w:eastAsia="宋体" w:cs="宋体"/>
          <w:color w:val="auto"/>
        </w:rPr>
        <w:t>以开标后网站查询结果为准</w:t>
      </w:r>
      <w:r>
        <w:rPr>
          <w:rFonts w:hint="eastAsia" w:ascii="宋体" w:hAnsi="宋体" w:eastAsia="宋体" w:cs="宋体"/>
          <w:color w:val="auto"/>
          <w:lang w:eastAsia="zh-CN"/>
        </w:rPr>
        <w:t>。</w:t>
      </w:r>
    </w:p>
    <w:p w14:paraId="4B608799">
      <w:pPr>
        <w:spacing w:line="360" w:lineRule="auto"/>
        <w:ind w:firstLine="420" w:firstLineChars="200"/>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12</w:t>
      </w:r>
      <w:r>
        <w:rPr>
          <w:rFonts w:hint="eastAsia" w:ascii="宋体" w:hAnsi="宋体" w:eastAsia="宋体" w:cs="宋体"/>
          <w:color w:val="auto"/>
          <w:lang w:val="en-US" w:eastAsia="zh-CN"/>
        </w:rPr>
        <w:t>）本项目不接受联合体</w:t>
      </w:r>
      <w:r>
        <w:rPr>
          <w:rFonts w:hint="eastAsia" w:ascii="宋体" w:hAnsi="宋体" w:cs="宋体"/>
          <w:color w:val="auto"/>
          <w:lang w:val="en-US" w:eastAsia="zh-CN"/>
        </w:rPr>
        <w:t>磋商</w:t>
      </w:r>
      <w:r>
        <w:rPr>
          <w:rFonts w:hint="eastAsia" w:ascii="宋体" w:hAnsi="宋体" w:eastAsia="宋体" w:cs="宋体"/>
          <w:color w:val="auto"/>
          <w:lang w:val="en-US" w:eastAsia="zh-CN"/>
        </w:rPr>
        <w:t>。</w:t>
      </w:r>
    </w:p>
    <w:p w14:paraId="784E76DA">
      <w:pPr>
        <w:pStyle w:val="12"/>
        <w:spacing w:before="78" w:line="360" w:lineRule="auto"/>
        <w:outlineLvl w:val="9"/>
        <w:rPr>
          <w:rFonts w:hint="eastAsia" w:ascii="宋体" w:hAnsi="宋体" w:eastAsia="宋体" w:cs="宋体"/>
          <w:b/>
          <w:bCs/>
          <w:color w:val="auto"/>
          <w:spacing w:val="-4"/>
          <w:sz w:val="21"/>
          <w:szCs w:val="21"/>
        </w:rPr>
      </w:pPr>
      <w:r>
        <w:rPr>
          <w:rFonts w:hint="eastAsia" w:ascii="宋体" w:hAnsi="宋体" w:eastAsia="宋体" w:cs="宋体"/>
          <w:b/>
          <w:bCs/>
          <w:color w:val="auto"/>
          <w:spacing w:val="-4"/>
          <w:sz w:val="21"/>
          <w:szCs w:val="21"/>
        </w:rPr>
        <w:t>三、获取</w:t>
      </w:r>
      <w:r>
        <w:rPr>
          <w:rFonts w:hint="eastAsia" w:ascii="宋体" w:hAnsi="宋体" w:cs="宋体"/>
          <w:b/>
          <w:bCs/>
          <w:color w:val="auto"/>
          <w:spacing w:val="-4"/>
          <w:sz w:val="21"/>
          <w:szCs w:val="21"/>
          <w:lang w:val="en-US" w:eastAsia="zh-CN"/>
        </w:rPr>
        <w:t>采购</w:t>
      </w:r>
      <w:r>
        <w:rPr>
          <w:rFonts w:hint="eastAsia" w:ascii="宋体" w:hAnsi="宋体" w:eastAsia="宋体" w:cs="宋体"/>
          <w:b/>
          <w:bCs/>
          <w:color w:val="auto"/>
          <w:spacing w:val="-4"/>
          <w:sz w:val="21"/>
          <w:szCs w:val="21"/>
        </w:rPr>
        <w:t>文件</w:t>
      </w:r>
    </w:p>
    <w:p w14:paraId="33311F6F">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时间：202</w:t>
      </w: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月</w:t>
      </w:r>
      <w:r>
        <w:rPr>
          <w:rFonts w:hint="eastAsia" w:ascii="宋体" w:hAnsi="宋体" w:cs="宋体"/>
          <w:color w:val="auto"/>
          <w:sz w:val="21"/>
          <w:szCs w:val="21"/>
          <w:lang w:val="en-US" w:eastAsia="zh-CN"/>
        </w:rPr>
        <w:t>15</w:t>
      </w:r>
      <w:r>
        <w:rPr>
          <w:rFonts w:hint="eastAsia" w:ascii="宋体" w:hAnsi="宋体" w:eastAsia="宋体" w:cs="宋体"/>
          <w:color w:val="auto"/>
          <w:sz w:val="21"/>
          <w:szCs w:val="21"/>
          <w:lang w:val="en-US" w:eastAsia="zh-CN"/>
        </w:rPr>
        <w:t>日至202</w:t>
      </w: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月</w:t>
      </w:r>
      <w:r>
        <w:rPr>
          <w:rFonts w:hint="eastAsia" w:ascii="宋体" w:hAnsi="宋体" w:cs="宋体"/>
          <w:color w:val="auto"/>
          <w:sz w:val="21"/>
          <w:szCs w:val="21"/>
          <w:lang w:val="en-US" w:eastAsia="zh-CN"/>
        </w:rPr>
        <w:t>21</w:t>
      </w:r>
      <w:r>
        <w:rPr>
          <w:rFonts w:hint="eastAsia" w:ascii="宋体" w:hAnsi="宋体" w:eastAsia="宋体" w:cs="宋体"/>
          <w:color w:val="auto"/>
          <w:sz w:val="21"/>
          <w:szCs w:val="21"/>
          <w:lang w:val="en-US" w:eastAsia="zh-CN"/>
        </w:rPr>
        <w:t>日，每天上午08:</w:t>
      </w:r>
      <w:r>
        <w:rPr>
          <w:rFonts w:hint="eastAsia" w:ascii="宋体" w:hAnsi="宋体" w:cs="宋体"/>
          <w:color w:val="auto"/>
          <w:sz w:val="21"/>
          <w:szCs w:val="21"/>
          <w:lang w:val="en-US" w:eastAsia="zh-CN"/>
        </w:rPr>
        <w:t>0</w:t>
      </w:r>
      <w:r>
        <w:rPr>
          <w:rFonts w:hint="eastAsia" w:ascii="宋体" w:hAnsi="宋体" w:eastAsia="宋体" w:cs="宋体"/>
          <w:color w:val="auto"/>
          <w:sz w:val="21"/>
          <w:szCs w:val="21"/>
          <w:lang w:val="en-US" w:eastAsia="zh-CN"/>
        </w:rPr>
        <w:t>0:00至12:00:00，下午14:00:00至1</w:t>
      </w:r>
      <w:r>
        <w:rPr>
          <w:rFonts w:hint="eastAsia" w:ascii="宋体" w:hAnsi="宋体" w:cs="宋体"/>
          <w:color w:val="auto"/>
          <w:sz w:val="21"/>
          <w:szCs w:val="21"/>
          <w:lang w:val="en-US" w:eastAsia="zh-CN"/>
        </w:rPr>
        <w:t>7</w:t>
      </w: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30</w:t>
      </w:r>
      <w:r>
        <w:rPr>
          <w:rFonts w:hint="eastAsia" w:ascii="宋体" w:hAnsi="宋体" w:eastAsia="宋体" w:cs="宋体"/>
          <w:color w:val="auto"/>
          <w:sz w:val="21"/>
          <w:szCs w:val="21"/>
          <w:lang w:val="en-US" w:eastAsia="zh-CN"/>
        </w:rPr>
        <w:t>:00（北京时间）</w:t>
      </w:r>
    </w:p>
    <w:p w14:paraId="31E8E38F">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途径：陕西省咸阳市秦都区滨河西路大秦御港城10号楼1608室,请携带单位介绍信原件、经办人身份证原件及加盖公章的复印件。</w:t>
      </w:r>
    </w:p>
    <w:p w14:paraId="1FE2E098">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方式：现场获取</w:t>
      </w:r>
    </w:p>
    <w:p w14:paraId="3EDB8A66">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售价：0元</w:t>
      </w:r>
    </w:p>
    <w:p w14:paraId="41497761">
      <w:pPr>
        <w:pStyle w:val="12"/>
        <w:spacing w:before="79" w:line="360" w:lineRule="auto"/>
        <w:ind w:left="34"/>
        <w:outlineLvl w:val="9"/>
        <w:rPr>
          <w:rFonts w:hint="eastAsia" w:ascii="宋体" w:hAnsi="宋体" w:eastAsia="宋体" w:cs="宋体"/>
          <w:b/>
          <w:bCs/>
          <w:color w:val="auto"/>
          <w:spacing w:val="-3"/>
          <w:sz w:val="21"/>
          <w:szCs w:val="21"/>
          <w:lang w:eastAsia="zh-CN"/>
        </w:rPr>
      </w:pPr>
      <w:r>
        <w:rPr>
          <w:rFonts w:hint="eastAsia" w:ascii="宋体" w:hAnsi="宋体" w:eastAsia="宋体" w:cs="宋体"/>
          <w:b/>
          <w:bCs/>
          <w:color w:val="auto"/>
          <w:spacing w:val="-3"/>
          <w:sz w:val="21"/>
          <w:szCs w:val="21"/>
        </w:rPr>
        <w:t>四、</w:t>
      </w:r>
      <w:r>
        <w:rPr>
          <w:rFonts w:hint="eastAsia" w:ascii="宋体" w:hAnsi="宋体" w:cs="宋体"/>
          <w:b/>
          <w:bCs/>
          <w:color w:val="auto"/>
          <w:spacing w:val="-3"/>
          <w:sz w:val="21"/>
          <w:szCs w:val="21"/>
          <w:lang w:val="en-US" w:eastAsia="zh-CN"/>
        </w:rPr>
        <w:t>响应</w:t>
      </w:r>
      <w:r>
        <w:rPr>
          <w:rFonts w:hint="eastAsia" w:ascii="宋体" w:hAnsi="宋体" w:eastAsia="宋体" w:cs="宋体"/>
          <w:b/>
          <w:bCs/>
          <w:color w:val="auto"/>
          <w:spacing w:val="-3"/>
          <w:sz w:val="21"/>
          <w:szCs w:val="21"/>
        </w:rPr>
        <w:t>文件</w:t>
      </w:r>
      <w:r>
        <w:rPr>
          <w:rFonts w:hint="eastAsia" w:ascii="宋体" w:hAnsi="宋体" w:cs="宋体"/>
          <w:b/>
          <w:bCs/>
          <w:color w:val="auto"/>
          <w:spacing w:val="-3"/>
          <w:sz w:val="21"/>
          <w:szCs w:val="21"/>
          <w:lang w:val="en-US" w:eastAsia="zh-CN"/>
        </w:rPr>
        <w:t>提交</w:t>
      </w:r>
    </w:p>
    <w:p w14:paraId="67499218">
      <w:pPr>
        <w:pStyle w:val="12"/>
        <w:spacing w:before="79" w:line="360" w:lineRule="auto"/>
        <w:ind w:firstLine="420" w:firstLineChars="200"/>
        <w:outlineLvl w:val="9"/>
        <w:rPr>
          <w:rFonts w:hint="eastAsia" w:ascii="宋体" w:hAnsi="宋体" w:eastAsia="宋体" w:cs="宋体"/>
          <w:b w:val="0"/>
          <w:bCs/>
          <w:color w:val="auto"/>
          <w:sz w:val="21"/>
          <w:szCs w:val="21"/>
          <w:lang w:val="en-US" w:eastAsia="zh-CN"/>
        </w:rPr>
      </w:pPr>
      <w:r>
        <w:rPr>
          <w:rFonts w:hint="eastAsia" w:ascii="宋体" w:hAnsi="宋体" w:cs="宋体"/>
          <w:b w:val="0"/>
          <w:bCs/>
          <w:color w:val="auto"/>
          <w:kern w:val="2"/>
          <w:sz w:val="21"/>
          <w:szCs w:val="21"/>
          <w:lang w:val="en-US" w:eastAsia="zh-CN" w:bidi="ar-SA"/>
        </w:rPr>
        <w:t>截止</w:t>
      </w:r>
      <w:r>
        <w:rPr>
          <w:rFonts w:hint="eastAsia" w:ascii="宋体" w:hAnsi="宋体" w:eastAsia="宋体" w:cs="宋体"/>
          <w:b w:val="0"/>
          <w:bCs/>
          <w:color w:val="auto"/>
          <w:kern w:val="2"/>
          <w:sz w:val="21"/>
          <w:szCs w:val="21"/>
          <w:lang w:val="en-US" w:eastAsia="zh-CN" w:bidi="ar-SA"/>
        </w:rPr>
        <w:t>时间：202</w:t>
      </w:r>
      <w:r>
        <w:rPr>
          <w:rFonts w:hint="eastAsia" w:ascii="宋体" w:hAnsi="宋体" w:cs="宋体"/>
          <w:b w:val="0"/>
          <w:bCs/>
          <w:color w:val="auto"/>
          <w:kern w:val="2"/>
          <w:sz w:val="21"/>
          <w:szCs w:val="21"/>
          <w:lang w:val="en-US" w:eastAsia="zh-CN" w:bidi="ar-SA"/>
        </w:rPr>
        <w:t>6</w:t>
      </w:r>
      <w:r>
        <w:rPr>
          <w:rFonts w:hint="eastAsia" w:ascii="宋体" w:hAnsi="宋体" w:eastAsia="宋体" w:cs="宋体"/>
          <w:b w:val="0"/>
          <w:bCs/>
          <w:color w:val="auto"/>
          <w:kern w:val="2"/>
          <w:sz w:val="21"/>
          <w:szCs w:val="21"/>
          <w:lang w:val="en-US" w:eastAsia="zh-CN" w:bidi="ar-SA"/>
        </w:rPr>
        <w:t>年</w:t>
      </w:r>
      <w:r>
        <w:rPr>
          <w:rFonts w:hint="eastAsia" w:ascii="宋体" w:hAnsi="宋体" w:cs="宋体"/>
          <w:b w:val="0"/>
          <w:bCs/>
          <w:color w:val="auto"/>
          <w:kern w:val="2"/>
          <w:sz w:val="21"/>
          <w:szCs w:val="21"/>
          <w:lang w:val="en-US" w:eastAsia="zh-CN" w:bidi="ar-SA"/>
        </w:rPr>
        <w:t>1</w:t>
      </w:r>
      <w:r>
        <w:rPr>
          <w:rFonts w:hint="eastAsia" w:ascii="宋体" w:hAnsi="宋体" w:eastAsia="宋体" w:cs="宋体"/>
          <w:b w:val="0"/>
          <w:bCs/>
          <w:color w:val="auto"/>
          <w:kern w:val="2"/>
          <w:sz w:val="21"/>
          <w:szCs w:val="21"/>
          <w:lang w:val="en-US" w:eastAsia="zh-CN" w:bidi="ar-SA"/>
        </w:rPr>
        <w:t>月</w:t>
      </w:r>
      <w:r>
        <w:rPr>
          <w:rFonts w:hint="eastAsia" w:ascii="宋体" w:hAnsi="宋体" w:cs="宋体"/>
          <w:b w:val="0"/>
          <w:bCs/>
          <w:color w:val="auto"/>
          <w:kern w:val="2"/>
          <w:sz w:val="21"/>
          <w:szCs w:val="21"/>
          <w:lang w:val="en-US" w:eastAsia="zh-CN" w:bidi="ar-SA"/>
        </w:rPr>
        <w:t>27</w:t>
      </w:r>
      <w:r>
        <w:rPr>
          <w:rFonts w:hint="eastAsia" w:ascii="宋体" w:hAnsi="宋体" w:eastAsia="宋体" w:cs="宋体"/>
          <w:b w:val="0"/>
          <w:bCs/>
          <w:color w:val="auto"/>
          <w:kern w:val="2"/>
          <w:sz w:val="21"/>
          <w:szCs w:val="21"/>
          <w:lang w:val="en-US" w:eastAsia="zh-CN" w:bidi="ar-SA"/>
        </w:rPr>
        <w:t>日</w:t>
      </w:r>
      <w:r>
        <w:rPr>
          <w:rFonts w:hint="eastAsia" w:ascii="宋体" w:hAnsi="宋体" w:cs="宋体"/>
          <w:b w:val="0"/>
          <w:bCs/>
          <w:color w:val="auto"/>
          <w:kern w:val="2"/>
          <w:sz w:val="21"/>
          <w:szCs w:val="21"/>
          <w:lang w:val="en-US" w:eastAsia="zh-CN" w:bidi="ar-SA"/>
        </w:rPr>
        <w:t>09</w:t>
      </w:r>
      <w:r>
        <w:rPr>
          <w:rFonts w:hint="eastAsia" w:ascii="宋体" w:hAnsi="宋体" w:eastAsia="宋体" w:cs="宋体"/>
          <w:b w:val="0"/>
          <w:bCs/>
          <w:color w:val="auto"/>
          <w:kern w:val="2"/>
          <w:sz w:val="21"/>
          <w:szCs w:val="21"/>
          <w:lang w:val="en-US" w:eastAsia="zh-CN" w:bidi="ar-SA"/>
        </w:rPr>
        <w:t>时</w:t>
      </w:r>
      <w:r>
        <w:rPr>
          <w:rFonts w:hint="eastAsia" w:ascii="宋体" w:hAnsi="宋体" w:cs="宋体"/>
          <w:b w:val="0"/>
          <w:bCs/>
          <w:color w:val="auto"/>
          <w:kern w:val="2"/>
          <w:sz w:val="21"/>
          <w:szCs w:val="21"/>
          <w:lang w:val="en-US" w:eastAsia="zh-CN" w:bidi="ar-SA"/>
        </w:rPr>
        <w:t>00</w:t>
      </w:r>
      <w:r>
        <w:rPr>
          <w:rFonts w:hint="eastAsia" w:ascii="宋体" w:hAnsi="宋体" w:eastAsia="宋体" w:cs="宋体"/>
          <w:b w:val="0"/>
          <w:bCs/>
          <w:color w:val="auto"/>
          <w:kern w:val="2"/>
          <w:sz w:val="21"/>
          <w:szCs w:val="21"/>
          <w:lang w:val="en-US" w:eastAsia="zh-CN" w:bidi="ar-SA"/>
        </w:rPr>
        <w:t>分00秒（北京时间）</w:t>
      </w:r>
    </w:p>
    <w:p w14:paraId="224EE2C4">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地点：陕西省咸阳市秦都区滨河西路大秦御港城10号楼16</w:t>
      </w:r>
      <w:r>
        <w:rPr>
          <w:rFonts w:hint="eastAsia" w:ascii="宋体" w:hAnsi="宋体" w:cs="宋体"/>
          <w:color w:val="auto"/>
          <w:sz w:val="21"/>
          <w:szCs w:val="21"/>
          <w:lang w:val="en-US" w:eastAsia="zh-CN"/>
        </w:rPr>
        <w:t>08</w:t>
      </w:r>
      <w:r>
        <w:rPr>
          <w:rFonts w:hint="eastAsia" w:ascii="宋体" w:hAnsi="宋体" w:eastAsia="宋体" w:cs="宋体"/>
          <w:color w:val="auto"/>
          <w:sz w:val="21"/>
          <w:szCs w:val="21"/>
          <w:lang w:val="en-US" w:eastAsia="zh-CN"/>
        </w:rPr>
        <w:t>室</w:t>
      </w:r>
    </w:p>
    <w:p w14:paraId="3C4A6C15">
      <w:pPr>
        <w:pStyle w:val="12"/>
        <w:spacing w:before="79" w:line="360" w:lineRule="auto"/>
        <w:ind w:left="34"/>
        <w:outlineLvl w:val="9"/>
        <w:rPr>
          <w:rFonts w:hint="eastAsia" w:ascii="宋体" w:hAnsi="宋体" w:eastAsia="宋体" w:cs="宋体"/>
          <w:b/>
          <w:bCs/>
          <w:color w:val="auto"/>
          <w:spacing w:val="-3"/>
          <w:sz w:val="21"/>
          <w:szCs w:val="21"/>
          <w:lang w:val="en-US" w:eastAsia="zh-CN"/>
        </w:rPr>
      </w:pPr>
      <w:r>
        <w:rPr>
          <w:rFonts w:hint="eastAsia" w:ascii="宋体" w:hAnsi="宋体" w:cs="宋体"/>
          <w:b/>
          <w:bCs/>
          <w:color w:val="auto"/>
          <w:spacing w:val="-3"/>
          <w:sz w:val="21"/>
          <w:szCs w:val="21"/>
          <w:lang w:val="en-US" w:eastAsia="zh-CN"/>
        </w:rPr>
        <w:t>五</w:t>
      </w:r>
      <w:r>
        <w:rPr>
          <w:rFonts w:hint="eastAsia" w:ascii="宋体" w:hAnsi="宋体" w:eastAsia="宋体" w:cs="宋体"/>
          <w:b/>
          <w:bCs/>
          <w:color w:val="auto"/>
          <w:spacing w:val="-3"/>
          <w:sz w:val="21"/>
          <w:szCs w:val="21"/>
        </w:rPr>
        <w:t>、</w:t>
      </w:r>
      <w:r>
        <w:rPr>
          <w:rFonts w:hint="eastAsia" w:ascii="宋体" w:hAnsi="宋体" w:cs="宋体"/>
          <w:b/>
          <w:bCs/>
          <w:color w:val="auto"/>
          <w:spacing w:val="-3"/>
          <w:sz w:val="21"/>
          <w:szCs w:val="21"/>
          <w:lang w:val="en-US" w:eastAsia="zh-CN"/>
        </w:rPr>
        <w:t>开启</w:t>
      </w:r>
    </w:p>
    <w:p w14:paraId="791B2A03">
      <w:pPr>
        <w:pStyle w:val="12"/>
        <w:spacing w:before="79" w:line="360" w:lineRule="auto"/>
        <w:ind w:firstLine="420" w:firstLineChars="200"/>
        <w:outlineLvl w:val="9"/>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kern w:val="2"/>
          <w:sz w:val="21"/>
          <w:szCs w:val="21"/>
          <w:lang w:val="en-US" w:eastAsia="zh-CN" w:bidi="ar-SA"/>
        </w:rPr>
        <w:t>时间：202</w:t>
      </w:r>
      <w:r>
        <w:rPr>
          <w:rFonts w:hint="eastAsia" w:ascii="宋体" w:hAnsi="宋体" w:cs="宋体"/>
          <w:b w:val="0"/>
          <w:bCs/>
          <w:color w:val="auto"/>
          <w:kern w:val="2"/>
          <w:sz w:val="21"/>
          <w:szCs w:val="21"/>
          <w:lang w:val="en-US" w:eastAsia="zh-CN" w:bidi="ar-SA"/>
        </w:rPr>
        <w:t>6</w:t>
      </w:r>
      <w:r>
        <w:rPr>
          <w:rFonts w:hint="eastAsia" w:ascii="宋体" w:hAnsi="宋体" w:eastAsia="宋体" w:cs="宋体"/>
          <w:b w:val="0"/>
          <w:bCs/>
          <w:color w:val="auto"/>
          <w:kern w:val="2"/>
          <w:sz w:val="21"/>
          <w:szCs w:val="21"/>
          <w:lang w:val="en-US" w:eastAsia="zh-CN" w:bidi="ar-SA"/>
        </w:rPr>
        <w:t>年</w:t>
      </w:r>
      <w:r>
        <w:rPr>
          <w:rFonts w:hint="eastAsia" w:ascii="宋体" w:hAnsi="宋体" w:cs="宋体"/>
          <w:b w:val="0"/>
          <w:bCs/>
          <w:color w:val="auto"/>
          <w:kern w:val="2"/>
          <w:sz w:val="21"/>
          <w:szCs w:val="21"/>
          <w:lang w:val="en-US" w:eastAsia="zh-CN" w:bidi="ar-SA"/>
        </w:rPr>
        <w:t xml:space="preserve"> 1 </w:t>
      </w:r>
      <w:r>
        <w:rPr>
          <w:rFonts w:hint="eastAsia" w:ascii="宋体" w:hAnsi="宋体" w:eastAsia="宋体" w:cs="宋体"/>
          <w:b w:val="0"/>
          <w:bCs/>
          <w:color w:val="auto"/>
          <w:kern w:val="2"/>
          <w:sz w:val="21"/>
          <w:szCs w:val="21"/>
          <w:lang w:val="en-US" w:eastAsia="zh-CN" w:bidi="ar-SA"/>
        </w:rPr>
        <w:t>月</w:t>
      </w:r>
      <w:r>
        <w:rPr>
          <w:rFonts w:hint="eastAsia" w:ascii="宋体" w:hAnsi="宋体" w:cs="宋体"/>
          <w:b w:val="0"/>
          <w:bCs/>
          <w:color w:val="auto"/>
          <w:kern w:val="2"/>
          <w:sz w:val="21"/>
          <w:szCs w:val="21"/>
          <w:lang w:val="en-US" w:eastAsia="zh-CN" w:bidi="ar-SA"/>
        </w:rPr>
        <w:t>27</w:t>
      </w:r>
      <w:r>
        <w:rPr>
          <w:rFonts w:hint="eastAsia" w:ascii="宋体" w:hAnsi="宋体" w:eastAsia="宋体" w:cs="宋体"/>
          <w:b w:val="0"/>
          <w:bCs/>
          <w:color w:val="auto"/>
          <w:kern w:val="2"/>
          <w:sz w:val="21"/>
          <w:szCs w:val="21"/>
          <w:lang w:val="en-US" w:eastAsia="zh-CN" w:bidi="ar-SA"/>
        </w:rPr>
        <w:t>日</w:t>
      </w:r>
      <w:r>
        <w:rPr>
          <w:rFonts w:hint="eastAsia" w:ascii="宋体" w:hAnsi="宋体" w:cs="宋体"/>
          <w:b w:val="0"/>
          <w:bCs/>
          <w:color w:val="auto"/>
          <w:kern w:val="2"/>
          <w:sz w:val="21"/>
          <w:szCs w:val="21"/>
          <w:lang w:val="en-US" w:eastAsia="zh-CN" w:bidi="ar-SA"/>
        </w:rPr>
        <w:t>09</w:t>
      </w:r>
      <w:r>
        <w:rPr>
          <w:rFonts w:hint="eastAsia" w:ascii="宋体" w:hAnsi="宋体" w:eastAsia="宋体" w:cs="宋体"/>
          <w:b w:val="0"/>
          <w:bCs/>
          <w:color w:val="auto"/>
          <w:kern w:val="2"/>
          <w:sz w:val="21"/>
          <w:szCs w:val="21"/>
          <w:lang w:val="en-US" w:eastAsia="zh-CN" w:bidi="ar-SA"/>
        </w:rPr>
        <w:t>时</w:t>
      </w:r>
      <w:r>
        <w:rPr>
          <w:rFonts w:hint="eastAsia" w:ascii="宋体" w:hAnsi="宋体" w:cs="宋体"/>
          <w:b w:val="0"/>
          <w:bCs/>
          <w:color w:val="auto"/>
          <w:kern w:val="2"/>
          <w:sz w:val="21"/>
          <w:szCs w:val="21"/>
          <w:lang w:val="en-US" w:eastAsia="zh-CN" w:bidi="ar-SA"/>
        </w:rPr>
        <w:t>00</w:t>
      </w:r>
      <w:r>
        <w:rPr>
          <w:rFonts w:hint="eastAsia" w:ascii="宋体" w:hAnsi="宋体" w:eastAsia="宋体" w:cs="宋体"/>
          <w:b w:val="0"/>
          <w:bCs/>
          <w:color w:val="auto"/>
          <w:kern w:val="2"/>
          <w:sz w:val="21"/>
          <w:szCs w:val="21"/>
          <w:lang w:val="en-US" w:eastAsia="zh-CN" w:bidi="ar-SA"/>
        </w:rPr>
        <w:t>分00秒（北京时间）</w:t>
      </w:r>
    </w:p>
    <w:p w14:paraId="483075F8">
      <w:pPr>
        <w:spacing w:line="360" w:lineRule="auto"/>
        <w:ind w:firstLine="420" w:firstLineChars="200"/>
        <w:outlineLvl w:val="9"/>
        <w:rPr>
          <w:rFonts w:hint="eastAsia"/>
          <w:color w:val="auto"/>
          <w:lang w:val="en-US" w:eastAsia="zh-CN"/>
        </w:rPr>
      </w:pPr>
      <w:r>
        <w:rPr>
          <w:rFonts w:hint="eastAsia" w:ascii="宋体" w:hAnsi="宋体" w:eastAsia="宋体" w:cs="宋体"/>
          <w:color w:val="auto"/>
          <w:sz w:val="21"/>
          <w:szCs w:val="21"/>
          <w:lang w:val="en-US" w:eastAsia="zh-CN"/>
        </w:rPr>
        <w:t>地点：陕西省咸阳市秦都区滨河西路大秦御港城10号楼16</w:t>
      </w:r>
      <w:r>
        <w:rPr>
          <w:rFonts w:hint="eastAsia" w:ascii="宋体" w:hAnsi="宋体" w:cs="宋体"/>
          <w:color w:val="auto"/>
          <w:sz w:val="21"/>
          <w:szCs w:val="21"/>
          <w:lang w:val="en-US" w:eastAsia="zh-CN"/>
        </w:rPr>
        <w:t>08</w:t>
      </w:r>
      <w:r>
        <w:rPr>
          <w:rFonts w:hint="eastAsia" w:ascii="宋体" w:hAnsi="宋体" w:eastAsia="宋体" w:cs="宋体"/>
          <w:color w:val="auto"/>
          <w:sz w:val="21"/>
          <w:szCs w:val="21"/>
          <w:lang w:val="en-US" w:eastAsia="zh-CN"/>
        </w:rPr>
        <w:t>室</w:t>
      </w:r>
    </w:p>
    <w:p w14:paraId="20E5C643">
      <w:pPr>
        <w:pStyle w:val="12"/>
        <w:spacing w:before="79" w:line="360" w:lineRule="auto"/>
        <w:ind w:left="34"/>
        <w:outlineLvl w:val="9"/>
        <w:rPr>
          <w:rFonts w:hint="eastAsia" w:ascii="宋体" w:hAnsi="宋体" w:eastAsia="宋体" w:cs="宋体"/>
          <w:b/>
          <w:bCs/>
          <w:color w:val="auto"/>
          <w:spacing w:val="-3"/>
          <w:sz w:val="21"/>
          <w:szCs w:val="21"/>
        </w:rPr>
      </w:pPr>
      <w:r>
        <w:rPr>
          <w:rFonts w:hint="eastAsia" w:ascii="宋体" w:hAnsi="宋体" w:cs="宋体"/>
          <w:b/>
          <w:bCs/>
          <w:color w:val="auto"/>
          <w:spacing w:val="-3"/>
          <w:sz w:val="21"/>
          <w:szCs w:val="21"/>
          <w:lang w:val="en-US" w:eastAsia="zh-CN"/>
        </w:rPr>
        <w:t>六</w:t>
      </w:r>
      <w:r>
        <w:rPr>
          <w:rFonts w:hint="eastAsia" w:ascii="宋体" w:hAnsi="宋体" w:eastAsia="宋体" w:cs="宋体"/>
          <w:b/>
          <w:bCs/>
          <w:color w:val="auto"/>
          <w:spacing w:val="-3"/>
          <w:sz w:val="21"/>
          <w:szCs w:val="21"/>
        </w:rPr>
        <w:t>、公告期限</w:t>
      </w:r>
    </w:p>
    <w:p w14:paraId="04B5246E">
      <w:pPr>
        <w:pStyle w:val="12"/>
        <w:spacing w:before="79" w:line="360" w:lineRule="auto"/>
        <w:ind w:left="34" w:firstLine="420" w:firstLineChars="200"/>
        <w:outlineLvl w:val="9"/>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color w:val="auto"/>
          <w:kern w:val="2"/>
          <w:sz w:val="21"/>
          <w:szCs w:val="21"/>
          <w:lang w:val="en-US" w:eastAsia="zh-CN" w:bidi="ar-SA"/>
        </w:rPr>
        <w:t>自本公告发布之日起</w:t>
      </w:r>
      <w:r>
        <w:rPr>
          <w:rFonts w:hint="eastAsia" w:ascii="宋体" w:hAnsi="宋体" w:cs="宋体"/>
          <w:b w:val="0"/>
          <w:bCs/>
          <w:color w:val="auto"/>
          <w:kern w:val="2"/>
          <w:sz w:val="21"/>
          <w:szCs w:val="21"/>
          <w:lang w:val="en-US" w:eastAsia="zh-CN" w:bidi="ar-SA"/>
        </w:rPr>
        <w:t>5</w:t>
      </w:r>
      <w:r>
        <w:rPr>
          <w:rFonts w:hint="eastAsia" w:ascii="宋体" w:hAnsi="宋体" w:eastAsia="宋体" w:cs="宋体"/>
          <w:b w:val="0"/>
          <w:bCs/>
          <w:color w:val="auto"/>
          <w:kern w:val="2"/>
          <w:sz w:val="21"/>
          <w:szCs w:val="21"/>
          <w:lang w:val="en-US" w:eastAsia="zh-CN" w:bidi="ar-SA"/>
        </w:rPr>
        <w:t>个工作日。</w:t>
      </w:r>
    </w:p>
    <w:p w14:paraId="78CBCAF2">
      <w:pPr>
        <w:pStyle w:val="12"/>
        <w:spacing w:before="79" w:line="360" w:lineRule="auto"/>
        <w:ind w:left="34"/>
        <w:outlineLvl w:val="9"/>
        <w:rPr>
          <w:rFonts w:hint="eastAsia" w:ascii="宋体" w:hAnsi="宋体" w:eastAsia="宋体" w:cs="宋体"/>
          <w:b/>
          <w:bCs/>
          <w:color w:val="auto"/>
          <w:spacing w:val="-3"/>
          <w:sz w:val="21"/>
          <w:szCs w:val="21"/>
        </w:rPr>
      </w:pPr>
      <w:r>
        <w:rPr>
          <w:rFonts w:hint="eastAsia" w:ascii="宋体" w:hAnsi="宋体" w:eastAsia="宋体" w:cs="宋体"/>
          <w:b/>
          <w:bCs/>
          <w:color w:val="auto"/>
          <w:spacing w:val="-3"/>
          <w:sz w:val="21"/>
          <w:szCs w:val="21"/>
        </w:rPr>
        <w:t>六、其他补充事宜</w:t>
      </w:r>
    </w:p>
    <w:p w14:paraId="1A62AEDC">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1.现场获取竞争性磋商文件请携带有效的单位介绍信、经办人身份证原件及加盖单位公章的复印件；</w:t>
      </w:r>
    </w:p>
    <w:p w14:paraId="68A1F902">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2.请供应商按照陕西省财政厅关于政府采购供应商注册登记有关事项的通知中的要求，通过陕西省政府采购网（http://www.ccgp-shaanxi.gov.cn/）注册登记加入陕西省政府采购供应商库；</w:t>
      </w:r>
    </w:p>
    <w:p w14:paraId="49D5F087">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3.本项目采购活动执行下列政府采购政策（具体办法详见</w:t>
      </w:r>
      <w:r>
        <w:rPr>
          <w:rFonts w:hint="eastAsia" w:ascii="宋体" w:hAnsi="宋体" w:cs="宋体"/>
          <w:color w:val="auto"/>
          <w:sz w:val="21"/>
          <w:szCs w:val="21"/>
          <w:lang w:val="en-US" w:eastAsia="zh-CN"/>
        </w:rPr>
        <w:t>竞争性磋商</w:t>
      </w:r>
      <w:r>
        <w:rPr>
          <w:rFonts w:hint="eastAsia" w:ascii="宋体" w:hAnsi="宋体" w:eastAsia="宋体" w:cs="宋体"/>
          <w:color w:val="auto"/>
          <w:sz w:val="21"/>
          <w:szCs w:val="21"/>
          <w:lang w:val="en-US" w:eastAsia="zh-CN"/>
        </w:rPr>
        <w:t>文件）：</w:t>
      </w:r>
    </w:p>
    <w:p w14:paraId="6013FE32">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政府采购促进中小企业发展管理办法》（财库〔2020〕46号）、《财政部关于进一步加大政府采购支持中小企业力度》的通知（财库〔2022〕19号）、《陕西省财政厅关于进一步加大政府采购支持中小企业力度的通知》（陕财办采〔2022〕5号）；</w:t>
      </w:r>
    </w:p>
    <w:p w14:paraId="6B532DFD">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2)《财政部司法部关于政府采购支持监狱企业发展有关问题的通知》（财库〔2014〕68号）；</w:t>
      </w:r>
    </w:p>
    <w:p w14:paraId="236DE8B9">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3)《财政部民政部中国残疾人联合会关于促进残疾人就业政府采购政策的通知》（财库〔2017〕141号）；</w:t>
      </w:r>
    </w:p>
    <w:p w14:paraId="1E81C25A">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4)《财政部国家发展改革委关于印发(节能产品政府采购实施意见)的通知》(财库〔2004〕185号)；</w:t>
      </w:r>
    </w:p>
    <w:p w14:paraId="12B8E4FD">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5)《国务院办公厅关于建立政府强制采购节能产品制度的通知》(国办发〔2007〕51号)；</w:t>
      </w:r>
    </w:p>
    <w:p w14:paraId="396F0079">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6)《财政部环保总局关于环境标志产品政府采购实施的意见》(财库〔2006〕90号)；</w:t>
      </w:r>
    </w:p>
    <w:p w14:paraId="0DFC4BDD">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7)《财政部 发展改革委 生态环境部 市场监管总局关于调整优化节能产品、环境标志产品政府采购执行机制的通知》（财库〔2019〕9号）；</w:t>
      </w:r>
    </w:p>
    <w:p w14:paraId="6D3C1487">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8)《关于印发环境标志产品政府采购品目清单的通知》（财库〔2019〕18号）；</w:t>
      </w:r>
    </w:p>
    <w:p w14:paraId="08258B89">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9)《关于印发节能产品政府采购品目清单的通知》（财库〔2019〕19号）；</w:t>
      </w:r>
    </w:p>
    <w:p w14:paraId="73AEB1B3">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10)《财政部、农业农村部、国家乡村振兴局关于运用政府采购政策支持乡村产业振兴的通知》（财库〔2021〕19号）；</w:t>
      </w:r>
    </w:p>
    <w:p w14:paraId="1268849C">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11)《陕西省财政厅关于印发陕西省中小企业政府采购信用融资办法》（陕财办采〔2018〕23号）；</w:t>
      </w:r>
    </w:p>
    <w:p w14:paraId="7E538022">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12)《陕西省财政厅关于加快推进我省中小企业政府采购信用融资工作的通知》（陕财办采〔2020〕15号）；</w:t>
      </w:r>
    </w:p>
    <w:p w14:paraId="7E44BF08">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13）《关于政府采购支持绿色建材促进建筑品质提升试点工作的通知》（财库〔2020〕31 号）；</w:t>
      </w:r>
    </w:p>
    <w:p w14:paraId="584E76C4">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14）《财政部办公厅关于组织地方预算单位做好2023年政府采购脱贫地区农副产品工作的通知》（财办库〔2023〕45 号）；</w:t>
      </w:r>
    </w:p>
    <w:p w14:paraId="36F49620">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15）《财政部住房城乡建设部工业和信息化部关于扩大政府采购绿色建材促进建筑品质提升政策实施范围的通知》（财库〔2022〕35号）；</w:t>
      </w:r>
    </w:p>
    <w:p w14:paraId="33542763">
      <w:pPr>
        <w:pStyle w:val="12"/>
        <w:spacing w:before="79" w:line="360" w:lineRule="auto"/>
        <w:ind w:firstLine="420" w:firstLineChars="200"/>
        <w:outlineLvl w:val="9"/>
        <w:rPr>
          <w:rFonts w:hint="default" w:ascii="宋体" w:hAnsi="宋体" w:eastAsia="宋体" w:cs="宋体"/>
          <w:b w:val="0"/>
          <w:color w:val="auto"/>
          <w:kern w:val="2"/>
          <w:sz w:val="21"/>
          <w:szCs w:val="21"/>
          <w:lang w:val="en-US" w:eastAsia="zh-CN" w:bidi="ar-SA"/>
        </w:rPr>
      </w:pPr>
      <w:r>
        <w:rPr>
          <w:rFonts w:hint="eastAsia" w:ascii="宋体" w:hAnsi="宋体" w:eastAsia="宋体" w:cs="宋体"/>
          <w:b w:val="0"/>
          <w:color w:val="auto"/>
          <w:kern w:val="2"/>
          <w:sz w:val="21"/>
          <w:szCs w:val="21"/>
          <w:lang w:val="en-US" w:eastAsia="zh-CN" w:bidi="ar-SA"/>
        </w:rPr>
        <w:t>16）如有最新颁布的政府采购政策，按最新的文件执行。</w:t>
      </w:r>
    </w:p>
    <w:p w14:paraId="6117A1B7">
      <w:pPr>
        <w:pStyle w:val="12"/>
        <w:spacing w:before="79" w:line="360" w:lineRule="auto"/>
        <w:outlineLvl w:val="9"/>
        <w:rPr>
          <w:rFonts w:hint="eastAsia" w:ascii="宋体" w:hAnsi="宋体" w:eastAsia="宋体" w:cs="宋体"/>
          <w:color w:val="auto"/>
          <w:sz w:val="21"/>
          <w:szCs w:val="21"/>
        </w:rPr>
      </w:pPr>
      <w:r>
        <w:rPr>
          <w:rFonts w:hint="eastAsia" w:ascii="宋体" w:hAnsi="宋体" w:eastAsia="宋体" w:cs="宋体"/>
          <w:b/>
          <w:bCs/>
          <w:color w:val="auto"/>
          <w:spacing w:val="-3"/>
          <w:sz w:val="21"/>
          <w:szCs w:val="21"/>
        </w:rPr>
        <w:t>七、对本次招标提出询问，请按以下方式联系。</w:t>
      </w:r>
    </w:p>
    <w:p w14:paraId="00B97783">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1.采购人信息</w:t>
      </w:r>
    </w:p>
    <w:p w14:paraId="46303D70">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名称：泾阳县住房和城乡建设局</w:t>
      </w:r>
    </w:p>
    <w:p w14:paraId="76ACCDF7">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地址：泾阳县中心街201号</w:t>
      </w:r>
    </w:p>
    <w:p w14:paraId="3C750359">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联系方式：029-36229033</w:t>
      </w:r>
    </w:p>
    <w:p w14:paraId="3555DD3F">
      <w:pPr>
        <w:spacing w:line="360" w:lineRule="auto"/>
        <w:ind w:firstLine="420" w:firstLineChars="200"/>
        <w:rPr>
          <w:rFonts w:hint="eastAsia" w:ascii="宋体" w:hAnsi="宋体" w:eastAsia="宋体" w:cs="宋体"/>
          <w:color w:val="auto"/>
          <w:sz w:val="21"/>
          <w:szCs w:val="21"/>
          <w:lang w:val="en-US" w:eastAsia="zh-CN"/>
        </w:rPr>
      </w:pPr>
    </w:p>
    <w:p w14:paraId="18F82FE5">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2.采购代理机构信息</w:t>
      </w:r>
    </w:p>
    <w:p w14:paraId="7301F87E">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名称：陕西鑫仟顺工程项目管理有限公司</w:t>
      </w:r>
    </w:p>
    <w:p w14:paraId="50CF7D5B">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地址：陕西省咸阳市秦都区滨河西路大秦御港城10号楼1608室</w:t>
      </w:r>
    </w:p>
    <w:p w14:paraId="3E6D7588">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联系方式：029-33253042</w:t>
      </w:r>
    </w:p>
    <w:p w14:paraId="2D124BCF">
      <w:pPr>
        <w:spacing w:line="360" w:lineRule="auto"/>
        <w:ind w:firstLine="420" w:firstLineChars="200"/>
        <w:rPr>
          <w:rFonts w:hint="eastAsia" w:ascii="宋体" w:hAnsi="宋体" w:eastAsia="宋体" w:cs="宋体"/>
          <w:color w:val="auto"/>
          <w:sz w:val="21"/>
          <w:szCs w:val="21"/>
          <w:lang w:val="en-US" w:eastAsia="zh-CN"/>
        </w:rPr>
      </w:pPr>
    </w:p>
    <w:p w14:paraId="5C8F7C2A">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3.项目联系方式</w:t>
      </w:r>
    </w:p>
    <w:p w14:paraId="0BF09FB4">
      <w:pPr>
        <w:spacing w:line="360" w:lineRule="auto"/>
        <w:ind w:firstLine="420" w:firstLineChars="200"/>
        <w:rPr>
          <w:rFonts w:hint="eastAsia" w:ascii="宋体" w:hAnsi="宋体" w:cs="宋体"/>
          <w:color w:val="auto"/>
          <w:sz w:val="21"/>
          <w:szCs w:val="21"/>
          <w:lang w:val="en-US" w:eastAsia="zh-CN"/>
        </w:rPr>
      </w:pPr>
      <w:r>
        <w:rPr>
          <w:rFonts w:hint="eastAsia" w:ascii="宋体" w:hAnsi="宋体" w:eastAsia="宋体" w:cs="宋体"/>
          <w:color w:val="auto"/>
          <w:sz w:val="21"/>
          <w:szCs w:val="21"/>
          <w:lang w:val="en-US" w:eastAsia="zh-CN"/>
        </w:rPr>
        <w:t>项目联系人：</w:t>
      </w:r>
      <w:r>
        <w:rPr>
          <w:rFonts w:hint="eastAsia" w:ascii="宋体" w:hAnsi="宋体" w:cs="宋体"/>
          <w:color w:val="auto"/>
          <w:sz w:val="21"/>
          <w:szCs w:val="21"/>
          <w:lang w:val="en-US" w:eastAsia="zh-CN"/>
        </w:rPr>
        <w:t>毛凯</w:t>
      </w:r>
    </w:p>
    <w:p w14:paraId="5BE155E7">
      <w:pPr>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电话：029-33253042</w:t>
      </w:r>
    </w:p>
    <w:p w14:paraId="4F9F8B41">
      <w:pPr>
        <w:pStyle w:val="15"/>
        <w:spacing w:line="360" w:lineRule="auto"/>
        <w:ind w:firstLine="420" w:firstLineChars="200"/>
        <w:jc w:val="left"/>
        <w:rPr>
          <w:rFonts w:hint="eastAsia" w:ascii="宋体" w:hAnsi="宋体" w:eastAsia="宋体" w:cs="宋体"/>
          <w:color w:val="auto"/>
          <w:sz w:val="21"/>
          <w:szCs w:val="21"/>
        </w:rPr>
      </w:pPr>
    </w:p>
    <w:p w14:paraId="0AD5C48C">
      <w:pPr>
        <w:pStyle w:val="15"/>
        <w:spacing w:line="360" w:lineRule="auto"/>
        <w:ind w:firstLine="420" w:firstLineChars="200"/>
        <w:jc w:val="left"/>
        <w:rPr>
          <w:rFonts w:hint="eastAsia" w:ascii="宋体" w:hAnsi="宋体" w:eastAsia="宋体" w:cs="宋体"/>
          <w:color w:val="auto"/>
          <w:sz w:val="21"/>
          <w:szCs w:val="21"/>
        </w:rPr>
      </w:pPr>
    </w:p>
    <w:p w14:paraId="3BD91343">
      <w:pPr>
        <w:spacing w:line="360" w:lineRule="auto"/>
        <w:ind w:firstLine="420" w:firstLineChars="200"/>
        <w:outlineLvl w:val="9"/>
        <w:rPr>
          <w:rFonts w:hint="eastAsia" w:ascii="宋体" w:hAnsi="宋体" w:eastAsia="宋体" w:cs="宋体"/>
          <w:color w:val="auto"/>
          <w:sz w:val="21"/>
          <w:szCs w:val="21"/>
          <w:lang w:val="en-US" w:eastAsia="zh-CN"/>
        </w:rPr>
      </w:pPr>
    </w:p>
    <w:p w14:paraId="17C9CD17">
      <w:pPr>
        <w:rPr>
          <w:rFonts w:hint="eastAsia" w:ascii="宋体" w:hAnsi="宋体" w:eastAsia="宋体" w:cs="宋体"/>
          <w:color w:val="auto"/>
          <w:sz w:val="36"/>
        </w:rPr>
      </w:pPr>
    </w:p>
    <w:p w14:paraId="0022B3F9">
      <w:pPr>
        <w:rPr>
          <w:rFonts w:hint="eastAsia" w:ascii="宋体" w:hAnsi="宋体" w:eastAsia="宋体" w:cs="宋体"/>
          <w:color w:val="auto"/>
          <w:sz w:val="36"/>
        </w:rPr>
      </w:pPr>
    </w:p>
    <w:p w14:paraId="3A7F0080">
      <w:pPr>
        <w:rPr>
          <w:rFonts w:hint="eastAsia" w:ascii="宋体" w:hAnsi="宋体" w:eastAsia="宋体" w:cs="宋体"/>
          <w:color w:val="auto"/>
          <w:sz w:val="36"/>
        </w:rPr>
      </w:pPr>
    </w:p>
    <w:p w14:paraId="727DC55F">
      <w:pPr>
        <w:rPr>
          <w:rFonts w:hint="eastAsia" w:ascii="宋体" w:hAnsi="宋体" w:eastAsia="宋体" w:cs="宋体"/>
          <w:color w:val="auto"/>
          <w:sz w:val="36"/>
        </w:rPr>
      </w:pPr>
    </w:p>
    <w:p w14:paraId="59C131C2">
      <w:pPr>
        <w:rPr>
          <w:rFonts w:hint="eastAsia" w:ascii="宋体" w:hAnsi="宋体" w:eastAsia="宋体" w:cs="宋体"/>
          <w:color w:val="auto"/>
          <w:sz w:val="36"/>
        </w:rPr>
      </w:pPr>
    </w:p>
    <w:p w14:paraId="6D9DB8E1">
      <w:pPr>
        <w:rPr>
          <w:rFonts w:hint="eastAsia" w:ascii="宋体" w:hAnsi="宋体" w:eastAsia="宋体" w:cs="宋体"/>
          <w:color w:val="auto"/>
          <w:sz w:val="36"/>
        </w:rPr>
      </w:pPr>
    </w:p>
    <w:p w14:paraId="562F1AB6">
      <w:pPr>
        <w:rPr>
          <w:rFonts w:hint="eastAsia" w:ascii="宋体" w:hAnsi="宋体" w:eastAsia="宋体" w:cs="宋体"/>
          <w:color w:val="auto"/>
          <w:sz w:val="36"/>
        </w:rPr>
      </w:pPr>
    </w:p>
    <w:p w14:paraId="48815D67">
      <w:pPr>
        <w:rPr>
          <w:rFonts w:hint="eastAsia" w:ascii="宋体" w:hAnsi="宋体" w:eastAsia="宋体" w:cs="宋体"/>
          <w:color w:val="auto"/>
          <w:sz w:val="36"/>
        </w:rPr>
      </w:pPr>
    </w:p>
    <w:p w14:paraId="51E4481B">
      <w:pPr>
        <w:rPr>
          <w:rFonts w:hint="eastAsia" w:ascii="宋体" w:hAnsi="宋体" w:eastAsia="宋体" w:cs="宋体"/>
          <w:color w:val="auto"/>
          <w:sz w:val="36"/>
        </w:rPr>
      </w:pPr>
    </w:p>
    <w:p w14:paraId="0C81F5EE">
      <w:pPr>
        <w:rPr>
          <w:rFonts w:hint="eastAsia" w:ascii="宋体" w:hAnsi="宋体" w:eastAsia="宋体" w:cs="宋体"/>
          <w:color w:val="auto"/>
          <w:sz w:val="36"/>
        </w:rPr>
      </w:pPr>
    </w:p>
    <w:p w14:paraId="0C5492F9">
      <w:pPr>
        <w:rPr>
          <w:rFonts w:hint="eastAsia" w:ascii="宋体" w:hAnsi="宋体" w:eastAsia="宋体" w:cs="宋体"/>
          <w:color w:val="auto"/>
          <w:sz w:val="36"/>
        </w:rPr>
      </w:pPr>
    </w:p>
    <w:p w14:paraId="18FDBCFC">
      <w:pPr>
        <w:rPr>
          <w:rFonts w:hint="eastAsia"/>
          <w:color w:val="auto"/>
        </w:rPr>
      </w:pPr>
    </w:p>
    <w:p w14:paraId="0E18136A">
      <w:pPr>
        <w:rPr>
          <w:rFonts w:hint="eastAsia"/>
          <w:color w:val="auto"/>
        </w:rPr>
      </w:pPr>
    </w:p>
    <w:p w14:paraId="164ECF77">
      <w:pPr>
        <w:pStyle w:val="2"/>
        <w:spacing w:line="360" w:lineRule="auto"/>
        <w:ind w:firstLine="1807" w:firstLineChars="500"/>
        <w:jc w:val="both"/>
        <w:rPr>
          <w:rFonts w:hint="eastAsia" w:ascii="宋体" w:hAnsi="宋体" w:eastAsia="宋体" w:cs="宋体"/>
          <w:color w:val="auto"/>
          <w:sz w:val="36"/>
        </w:rPr>
      </w:pPr>
      <w:r>
        <w:rPr>
          <w:rFonts w:hint="eastAsia" w:ascii="宋体" w:hAnsi="宋体" w:eastAsia="宋体" w:cs="宋体"/>
          <w:color w:val="auto"/>
          <w:sz w:val="36"/>
        </w:rPr>
        <w:t>第二部分  供应商须知前附表</w:t>
      </w:r>
      <w:bookmarkEnd w:id="8"/>
      <w:bookmarkEnd w:id="9"/>
      <w:bookmarkEnd w:id="10"/>
      <w:bookmarkEnd w:id="11"/>
      <w:bookmarkEnd w:id="12"/>
      <w:bookmarkEnd w:id="13"/>
      <w:bookmarkStart w:id="14" w:name="_Toc246928894"/>
    </w:p>
    <w:tbl>
      <w:tblPr>
        <w:tblStyle w:val="29"/>
        <w:tblW w:w="89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658"/>
        <w:gridCol w:w="6564"/>
      </w:tblGrid>
      <w:tr w14:paraId="5EEBA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63" w:type="dxa"/>
            <w:noWrap w:val="0"/>
            <w:vAlign w:val="center"/>
          </w:tcPr>
          <w:p w14:paraId="15239B69">
            <w:pPr>
              <w:spacing w:line="360" w:lineRule="auto"/>
              <w:jc w:val="center"/>
              <w:rPr>
                <w:rFonts w:hint="eastAsia" w:ascii="宋体" w:hAnsi="宋体" w:eastAsia="宋体" w:cs="宋体"/>
                <w:b/>
                <w:color w:val="auto"/>
                <w:szCs w:val="21"/>
              </w:rPr>
            </w:pPr>
            <w:r>
              <w:rPr>
                <w:rFonts w:hint="eastAsia" w:ascii="宋体" w:hAnsi="宋体" w:eastAsia="宋体" w:cs="宋体"/>
                <w:b/>
                <w:color w:val="auto"/>
                <w:szCs w:val="21"/>
              </w:rPr>
              <w:t>序号</w:t>
            </w:r>
          </w:p>
        </w:tc>
        <w:tc>
          <w:tcPr>
            <w:tcW w:w="1658" w:type="dxa"/>
            <w:noWrap w:val="0"/>
            <w:vAlign w:val="center"/>
          </w:tcPr>
          <w:p w14:paraId="0F2094B0">
            <w:pPr>
              <w:spacing w:line="360" w:lineRule="auto"/>
              <w:jc w:val="center"/>
              <w:rPr>
                <w:rFonts w:hint="eastAsia" w:ascii="宋体" w:hAnsi="宋体" w:eastAsia="宋体" w:cs="宋体"/>
                <w:b/>
                <w:color w:val="auto"/>
                <w:szCs w:val="21"/>
              </w:rPr>
            </w:pPr>
            <w:r>
              <w:rPr>
                <w:rFonts w:hint="eastAsia" w:ascii="宋体" w:hAnsi="宋体" w:eastAsia="宋体" w:cs="宋体"/>
                <w:b/>
                <w:color w:val="auto"/>
                <w:szCs w:val="21"/>
              </w:rPr>
              <w:t>内容</w:t>
            </w:r>
          </w:p>
        </w:tc>
        <w:tc>
          <w:tcPr>
            <w:tcW w:w="6564" w:type="dxa"/>
            <w:noWrap w:val="0"/>
            <w:vAlign w:val="center"/>
          </w:tcPr>
          <w:p w14:paraId="6D6E0304">
            <w:pPr>
              <w:spacing w:line="360" w:lineRule="auto"/>
              <w:jc w:val="center"/>
              <w:rPr>
                <w:rFonts w:hint="eastAsia" w:ascii="宋体" w:hAnsi="宋体" w:eastAsia="宋体" w:cs="宋体"/>
                <w:b/>
                <w:color w:val="auto"/>
                <w:szCs w:val="21"/>
              </w:rPr>
            </w:pPr>
            <w:r>
              <w:rPr>
                <w:rFonts w:hint="eastAsia" w:ascii="宋体" w:hAnsi="宋体" w:eastAsia="宋体" w:cs="宋体"/>
                <w:b/>
                <w:color w:val="auto"/>
                <w:szCs w:val="21"/>
              </w:rPr>
              <w:t>要求</w:t>
            </w:r>
          </w:p>
        </w:tc>
      </w:tr>
      <w:tr w14:paraId="1468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778DFB64">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641D4438">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采购人</w:t>
            </w:r>
          </w:p>
        </w:tc>
        <w:tc>
          <w:tcPr>
            <w:tcW w:w="6564" w:type="dxa"/>
            <w:noWrap w:val="0"/>
            <w:vAlign w:val="center"/>
          </w:tcPr>
          <w:p w14:paraId="45EC59E0">
            <w:pPr>
              <w:pStyle w:val="15"/>
              <w:spacing w:line="360" w:lineRule="auto"/>
              <w:jc w:val="left"/>
              <w:rPr>
                <w:rFonts w:hint="eastAsia" w:ascii="宋体" w:hAnsi="宋体" w:eastAsia="宋体" w:cs="宋体"/>
                <w:color w:val="auto"/>
                <w:lang w:eastAsia="zh-CN"/>
              </w:rPr>
            </w:pPr>
            <w:r>
              <w:rPr>
                <w:rFonts w:hint="eastAsia" w:ascii="宋体" w:hAnsi="宋体" w:eastAsia="宋体" w:cs="宋体"/>
                <w:color w:val="auto"/>
              </w:rPr>
              <w:t>单位名称：</w:t>
            </w:r>
            <w:r>
              <w:rPr>
                <w:rFonts w:hint="eastAsia" w:ascii="宋体" w:hAnsi="宋体" w:eastAsia="宋体" w:cs="宋体"/>
                <w:color w:val="auto"/>
                <w:lang w:eastAsia="zh-CN"/>
              </w:rPr>
              <w:t>泾阳县住房和城乡建设局</w:t>
            </w:r>
          </w:p>
          <w:p w14:paraId="3BA33552">
            <w:pPr>
              <w:pStyle w:val="15"/>
              <w:spacing w:line="360" w:lineRule="auto"/>
              <w:jc w:val="left"/>
              <w:rPr>
                <w:rFonts w:hint="eastAsia" w:ascii="宋体" w:hAnsi="宋体" w:eastAsia="宋体" w:cs="宋体"/>
                <w:color w:val="auto"/>
                <w:lang w:val="en-US" w:eastAsia="zh-CN"/>
              </w:rPr>
            </w:pPr>
            <w:r>
              <w:rPr>
                <w:rFonts w:hint="eastAsia" w:ascii="宋体" w:hAnsi="宋体" w:eastAsia="宋体" w:cs="宋体"/>
                <w:color w:val="auto"/>
              </w:rPr>
              <w:t>地址：泾阳县中心街201号</w:t>
            </w:r>
          </w:p>
          <w:p w14:paraId="379124B9">
            <w:pPr>
              <w:pStyle w:val="15"/>
              <w:spacing w:line="360" w:lineRule="auto"/>
              <w:jc w:val="left"/>
              <w:rPr>
                <w:rFonts w:hint="eastAsia" w:ascii="宋体" w:hAnsi="宋体" w:eastAsia="宋体" w:cs="宋体"/>
                <w:color w:val="auto"/>
                <w:lang w:val="en-US" w:eastAsia="zh-CN"/>
              </w:rPr>
            </w:pPr>
            <w:r>
              <w:rPr>
                <w:rFonts w:hint="eastAsia" w:ascii="宋体" w:hAnsi="宋体" w:eastAsia="宋体" w:cs="宋体"/>
                <w:color w:val="auto"/>
              </w:rPr>
              <w:t>联系人：</w:t>
            </w:r>
            <w:r>
              <w:rPr>
                <w:rFonts w:hint="eastAsia" w:hAnsi="宋体" w:cs="宋体"/>
                <w:color w:val="auto"/>
                <w:lang w:val="en-US" w:eastAsia="zh-CN"/>
              </w:rPr>
              <w:t>姜</w:t>
            </w:r>
            <w:r>
              <w:rPr>
                <w:rFonts w:hint="eastAsia" w:ascii="宋体" w:hAnsi="宋体" w:eastAsia="宋体" w:cs="宋体"/>
                <w:color w:val="auto"/>
                <w:lang w:val="en-US" w:eastAsia="zh-CN"/>
              </w:rPr>
              <w:t>工</w:t>
            </w:r>
          </w:p>
          <w:p w14:paraId="3928C3B3">
            <w:pPr>
              <w:pStyle w:val="15"/>
              <w:spacing w:line="360" w:lineRule="auto"/>
              <w:jc w:val="left"/>
              <w:rPr>
                <w:rFonts w:hint="eastAsia" w:ascii="宋体" w:hAnsi="宋体" w:eastAsia="宋体" w:cs="宋体"/>
                <w:color w:val="auto"/>
                <w:szCs w:val="21"/>
              </w:rPr>
            </w:pPr>
            <w:r>
              <w:rPr>
                <w:rFonts w:hint="eastAsia" w:ascii="宋体" w:hAnsi="宋体" w:eastAsia="宋体" w:cs="宋体"/>
                <w:color w:val="auto"/>
              </w:rPr>
              <w:t>电话：029-36229033</w:t>
            </w:r>
          </w:p>
        </w:tc>
      </w:tr>
      <w:tr w14:paraId="12E8E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72D1D84D">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6BB03294">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采购代理机构</w:t>
            </w:r>
          </w:p>
        </w:tc>
        <w:tc>
          <w:tcPr>
            <w:tcW w:w="6564" w:type="dxa"/>
            <w:noWrap w:val="0"/>
            <w:vAlign w:val="center"/>
          </w:tcPr>
          <w:p w14:paraId="2CB1F681">
            <w:pPr>
              <w:spacing w:line="360" w:lineRule="auto"/>
              <w:jc w:val="left"/>
              <w:rPr>
                <w:rFonts w:hint="eastAsia" w:ascii="宋体" w:hAnsi="宋体" w:eastAsia="宋体" w:cs="宋体"/>
                <w:color w:val="auto"/>
                <w:szCs w:val="21"/>
                <w:lang w:eastAsia="zh-CN"/>
              </w:rPr>
            </w:pPr>
            <w:r>
              <w:rPr>
                <w:rFonts w:hint="eastAsia" w:ascii="宋体" w:hAnsi="宋体" w:eastAsia="宋体" w:cs="宋体"/>
                <w:color w:val="auto"/>
                <w:szCs w:val="21"/>
              </w:rPr>
              <w:t>代理机构：</w:t>
            </w:r>
            <w:r>
              <w:rPr>
                <w:rFonts w:hint="eastAsia" w:ascii="宋体" w:hAnsi="宋体" w:eastAsia="宋体" w:cs="宋体"/>
                <w:color w:val="auto"/>
                <w:szCs w:val="21"/>
                <w:lang w:eastAsia="zh-CN"/>
              </w:rPr>
              <w:t>陕西鑫仟顺工程项目管理有限公司</w:t>
            </w:r>
          </w:p>
          <w:p w14:paraId="19BDA4FC">
            <w:pPr>
              <w:spacing w:line="360" w:lineRule="auto"/>
              <w:jc w:val="left"/>
              <w:rPr>
                <w:rFonts w:hint="eastAsia" w:ascii="宋体" w:hAnsi="宋体" w:eastAsia="宋体" w:cs="宋体"/>
                <w:color w:val="auto"/>
                <w:szCs w:val="21"/>
                <w:lang w:eastAsia="zh-CN"/>
              </w:rPr>
            </w:pPr>
            <w:r>
              <w:rPr>
                <w:rFonts w:hint="eastAsia" w:ascii="宋体" w:hAnsi="宋体" w:eastAsia="宋体" w:cs="宋体"/>
                <w:color w:val="auto"/>
                <w:szCs w:val="21"/>
              </w:rPr>
              <w:t>地址：</w:t>
            </w:r>
            <w:r>
              <w:rPr>
                <w:rFonts w:hint="eastAsia" w:ascii="宋体" w:hAnsi="宋体" w:eastAsia="宋体" w:cs="宋体"/>
                <w:color w:val="auto"/>
                <w:szCs w:val="21"/>
                <w:lang w:eastAsia="zh-CN"/>
              </w:rPr>
              <w:t>陕西省咸阳市秦都区滨河西路大秦御港城10号楼1608室</w:t>
            </w:r>
          </w:p>
          <w:p w14:paraId="35B2ED1F">
            <w:pPr>
              <w:spacing w:line="360" w:lineRule="auto"/>
              <w:jc w:val="left"/>
              <w:rPr>
                <w:rFonts w:hint="default" w:ascii="宋体" w:hAnsi="宋体" w:eastAsia="宋体" w:cs="宋体"/>
                <w:color w:val="auto"/>
                <w:szCs w:val="21"/>
                <w:lang w:val="en-US" w:eastAsia="zh-CN"/>
              </w:rPr>
            </w:pPr>
            <w:r>
              <w:rPr>
                <w:rFonts w:hint="eastAsia" w:ascii="宋体" w:hAnsi="宋体" w:eastAsia="宋体" w:cs="宋体"/>
                <w:color w:val="auto"/>
                <w:szCs w:val="21"/>
              </w:rPr>
              <w:t>联系人：</w:t>
            </w:r>
            <w:r>
              <w:rPr>
                <w:rFonts w:hint="eastAsia" w:ascii="宋体" w:hAnsi="宋体" w:cs="宋体"/>
                <w:color w:val="auto"/>
                <w:szCs w:val="21"/>
                <w:lang w:val="en-US" w:eastAsia="zh-CN"/>
              </w:rPr>
              <w:t>毛凯</w:t>
            </w:r>
          </w:p>
          <w:p w14:paraId="0891C217">
            <w:pPr>
              <w:spacing w:line="360" w:lineRule="auto"/>
              <w:jc w:val="left"/>
              <w:rPr>
                <w:rFonts w:hint="eastAsia" w:ascii="宋体" w:hAnsi="宋体" w:eastAsia="宋体" w:cs="宋体"/>
                <w:color w:val="auto"/>
                <w:szCs w:val="21"/>
                <w:lang w:val="en-US" w:eastAsia="zh-CN"/>
              </w:rPr>
            </w:pPr>
            <w:r>
              <w:rPr>
                <w:rFonts w:hint="eastAsia" w:ascii="宋体" w:hAnsi="宋体" w:eastAsia="宋体" w:cs="宋体"/>
                <w:color w:val="auto"/>
                <w:szCs w:val="21"/>
              </w:rPr>
              <w:t>电话号码：</w:t>
            </w:r>
            <w:r>
              <w:rPr>
                <w:rFonts w:hint="eastAsia" w:ascii="宋体" w:hAnsi="宋体" w:eastAsia="宋体" w:cs="宋体"/>
                <w:color w:val="auto"/>
                <w:lang w:val="en-US" w:eastAsia="zh-CN"/>
              </w:rPr>
              <w:t>029-33253042</w:t>
            </w:r>
          </w:p>
        </w:tc>
      </w:tr>
      <w:tr w14:paraId="06264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6769A251">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37659EED">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项目名称</w:t>
            </w:r>
          </w:p>
        </w:tc>
        <w:tc>
          <w:tcPr>
            <w:tcW w:w="6564" w:type="dxa"/>
            <w:noWrap w:val="0"/>
            <w:vAlign w:val="center"/>
          </w:tcPr>
          <w:p w14:paraId="0D6FA4FD">
            <w:pPr>
              <w:spacing w:line="360" w:lineRule="auto"/>
              <w:jc w:val="left"/>
              <w:rPr>
                <w:rFonts w:hint="eastAsia" w:ascii="宋体" w:hAnsi="宋体" w:eastAsia="宋体" w:cs="宋体"/>
                <w:color w:val="auto"/>
                <w:szCs w:val="21"/>
                <w:lang w:eastAsia="zh-CN"/>
              </w:rPr>
            </w:pPr>
            <w:r>
              <w:rPr>
                <w:rFonts w:hint="eastAsia" w:ascii="宋体" w:hAnsi="宋体" w:cs="宋体"/>
                <w:color w:val="auto"/>
                <w:szCs w:val="21"/>
                <w:lang w:eastAsia="zh-CN"/>
              </w:rPr>
              <w:t>2026年泾阳县县城形象提升改造项目</w:t>
            </w:r>
          </w:p>
        </w:tc>
      </w:tr>
      <w:tr w14:paraId="7276E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10762C1B">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3AD1FF20">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项目编号</w:t>
            </w:r>
          </w:p>
        </w:tc>
        <w:tc>
          <w:tcPr>
            <w:tcW w:w="6564" w:type="dxa"/>
            <w:noWrap w:val="0"/>
            <w:vAlign w:val="center"/>
          </w:tcPr>
          <w:p w14:paraId="29155A72">
            <w:pPr>
              <w:spacing w:line="360" w:lineRule="auto"/>
              <w:jc w:val="left"/>
              <w:rPr>
                <w:rFonts w:hint="default" w:ascii="宋体" w:hAnsi="宋体" w:eastAsia="宋体" w:cs="宋体"/>
                <w:color w:val="auto"/>
                <w:szCs w:val="21"/>
                <w:lang w:val="en-US" w:eastAsia="zh-CN"/>
              </w:rPr>
            </w:pPr>
            <w:r>
              <w:rPr>
                <w:rFonts w:hint="eastAsia" w:ascii="宋体" w:hAnsi="宋体" w:cs="宋体"/>
                <w:color w:val="auto"/>
                <w:szCs w:val="21"/>
                <w:lang w:eastAsia="zh-CN"/>
              </w:rPr>
              <w:t>XQSZB202</w:t>
            </w:r>
            <w:r>
              <w:rPr>
                <w:rFonts w:hint="eastAsia" w:ascii="宋体" w:hAnsi="宋体" w:cs="宋体"/>
                <w:color w:val="auto"/>
                <w:szCs w:val="21"/>
                <w:lang w:val="en-US" w:eastAsia="zh-CN"/>
              </w:rPr>
              <w:t>5</w:t>
            </w:r>
            <w:r>
              <w:rPr>
                <w:rFonts w:hint="eastAsia" w:ascii="宋体" w:hAnsi="宋体" w:cs="宋体"/>
                <w:color w:val="auto"/>
                <w:szCs w:val="21"/>
                <w:lang w:eastAsia="zh-CN"/>
              </w:rPr>
              <w:t>-</w:t>
            </w:r>
            <w:r>
              <w:rPr>
                <w:rFonts w:hint="eastAsia" w:ascii="宋体" w:hAnsi="宋体" w:cs="宋体"/>
                <w:color w:val="auto"/>
                <w:szCs w:val="21"/>
                <w:lang w:val="en-US" w:eastAsia="zh-CN"/>
              </w:rPr>
              <w:t>082</w:t>
            </w:r>
          </w:p>
        </w:tc>
      </w:tr>
      <w:tr w14:paraId="7EFA3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645975CD">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1C62F9A4">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采购内容</w:t>
            </w:r>
          </w:p>
        </w:tc>
        <w:tc>
          <w:tcPr>
            <w:tcW w:w="6564" w:type="dxa"/>
            <w:noWrap w:val="0"/>
            <w:vAlign w:val="center"/>
          </w:tcPr>
          <w:p w14:paraId="7F22DB2F">
            <w:pPr>
              <w:spacing w:line="360" w:lineRule="auto"/>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本项目在县城东环路、高泾大道、中心街、泾干大街、北极宫大街、文教大道十字、姚家巷、粮集路、茯兴大道、文庙大街、泾中广场、文庙广场等街区进行节日氛围营造，装点行道树约2719棵，悬挂灯笼挂件约180组、造型挂件约265组（具体以采购清单内容为准）</w:t>
            </w:r>
          </w:p>
        </w:tc>
      </w:tr>
      <w:tr w14:paraId="0ED8D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4F3C6712">
            <w:pPr>
              <w:numPr>
                <w:ilvl w:val="0"/>
                <w:numId w:val="3"/>
              </w:numPr>
              <w:spacing w:line="360" w:lineRule="auto"/>
              <w:jc w:val="center"/>
              <w:rPr>
                <w:rFonts w:hint="eastAsia" w:ascii="宋体" w:hAnsi="宋体" w:eastAsia="宋体" w:cs="宋体"/>
                <w:b w:val="0"/>
                <w:bCs w:val="0"/>
                <w:color w:val="auto"/>
                <w:szCs w:val="21"/>
              </w:rPr>
            </w:pPr>
          </w:p>
        </w:tc>
        <w:tc>
          <w:tcPr>
            <w:tcW w:w="1658" w:type="dxa"/>
            <w:noWrap w:val="0"/>
            <w:vAlign w:val="center"/>
          </w:tcPr>
          <w:p w14:paraId="12A593E6">
            <w:pPr>
              <w:widowControl/>
              <w:tabs>
                <w:tab w:val="left" w:pos="1620"/>
              </w:tabs>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采购预算</w:t>
            </w:r>
          </w:p>
        </w:tc>
        <w:tc>
          <w:tcPr>
            <w:tcW w:w="6564" w:type="dxa"/>
            <w:noWrap w:val="0"/>
            <w:vAlign w:val="center"/>
          </w:tcPr>
          <w:p w14:paraId="6FCC1C38">
            <w:pPr>
              <w:widowControl/>
              <w:tabs>
                <w:tab w:val="left" w:pos="1620"/>
              </w:tabs>
              <w:spacing w:line="360" w:lineRule="auto"/>
              <w:jc w:val="left"/>
              <w:rPr>
                <w:rFonts w:hint="eastAsia" w:ascii="宋体" w:hAnsi="宋体" w:eastAsia="宋体" w:cs="宋体"/>
                <w:b w:val="0"/>
                <w:bCs w:val="0"/>
                <w:color w:val="auto"/>
                <w:szCs w:val="21"/>
                <w:highlight w:val="none"/>
                <w:lang w:eastAsia="zh-CN"/>
              </w:rPr>
            </w:pPr>
            <w:r>
              <w:rPr>
                <w:rFonts w:hint="eastAsia" w:ascii="宋体" w:hAnsi="宋体" w:eastAsia="宋体" w:cs="宋体"/>
                <w:b w:val="0"/>
                <w:bCs w:val="0"/>
                <w:color w:val="auto"/>
                <w:szCs w:val="21"/>
                <w:highlight w:val="none"/>
              </w:rPr>
              <w:t>人民币：</w:t>
            </w:r>
            <w:r>
              <w:rPr>
                <w:rFonts w:hint="eastAsia" w:ascii="宋体" w:hAnsi="宋体"/>
                <w:color w:val="auto"/>
                <w:szCs w:val="21"/>
                <w:highlight w:val="none"/>
                <w:lang w:val="en-US" w:eastAsia="zh-CN"/>
              </w:rPr>
              <w:t>915500</w:t>
            </w:r>
            <w:r>
              <w:rPr>
                <w:rFonts w:hint="eastAsia" w:ascii="宋体" w:hAnsi="宋体" w:cs="宋体"/>
                <w:b w:val="0"/>
                <w:bCs w:val="0"/>
                <w:color w:val="auto"/>
                <w:szCs w:val="21"/>
                <w:highlight w:val="none"/>
                <w:lang w:val="en-US" w:eastAsia="zh-CN"/>
              </w:rPr>
              <w:t>.00元</w:t>
            </w:r>
          </w:p>
        </w:tc>
      </w:tr>
      <w:tr w14:paraId="3C8F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0C971373">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7551FD08">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lang w:val="en-US" w:eastAsia="zh-CN"/>
              </w:rPr>
              <w:t>采购</w:t>
            </w:r>
            <w:r>
              <w:rPr>
                <w:rFonts w:hint="eastAsia" w:ascii="宋体" w:hAnsi="宋体" w:eastAsia="宋体" w:cs="宋体"/>
                <w:color w:val="auto"/>
                <w:szCs w:val="21"/>
              </w:rPr>
              <w:t>地点</w:t>
            </w:r>
          </w:p>
        </w:tc>
        <w:tc>
          <w:tcPr>
            <w:tcW w:w="6564" w:type="dxa"/>
            <w:noWrap w:val="0"/>
            <w:vAlign w:val="center"/>
          </w:tcPr>
          <w:p w14:paraId="4D8756C4">
            <w:pPr>
              <w:widowControl/>
              <w:spacing w:line="360" w:lineRule="auto"/>
              <w:textAlignment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泾阳县</w:t>
            </w:r>
          </w:p>
        </w:tc>
      </w:tr>
      <w:tr w14:paraId="3801B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5D288CBD">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0FE7F77A">
            <w:pPr>
              <w:spacing w:line="360" w:lineRule="auto"/>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服务期限</w:t>
            </w:r>
          </w:p>
        </w:tc>
        <w:tc>
          <w:tcPr>
            <w:tcW w:w="6564" w:type="dxa"/>
            <w:noWrap w:val="0"/>
            <w:vAlign w:val="center"/>
          </w:tcPr>
          <w:p w14:paraId="242438C0">
            <w:pPr>
              <w:spacing w:line="360" w:lineRule="auto"/>
              <w:rPr>
                <w:rFonts w:hint="default" w:ascii="宋体" w:hAnsi="宋体" w:eastAsia="宋体" w:cs="宋体"/>
                <w:color w:val="auto"/>
                <w:szCs w:val="21"/>
                <w:lang w:val="en-US" w:eastAsia="zh-CN"/>
              </w:rPr>
            </w:pPr>
            <w:r>
              <w:rPr>
                <w:rFonts w:hint="eastAsia" w:ascii="宋体" w:hAnsi="宋体" w:cs="宋体"/>
                <w:color w:val="auto"/>
                <w:szCs w:val="21"/>
                <w:lang w:eastAsia="zh-CN"/>
              </w:rPr>
              <w:t>自合同签订之日起30日历天</w:t>
            </w:r>
            <w:r>
              <w:rPr>
                <w:rFonts w:hint="eastAsia" w:ascii="宋体" w:hAnsi="宋体" w:cs="宋体"/>
                <w:color w:val="auto"/>
                <w:szCs w:val="21"/>
                <w:lang w:val="en-US" w:eastAsia="zh-CN"/>
              </w:rPr>
              <w:t>内完成。</w:t>
            </w:r>
          </w:p>
        </w:tc>
      </w:tr>
      <w:tr w14:paraId="42642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0A572B6E">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5826D113">
            <w:pPr>
              <w:spacing w:line="36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质量标准</w:t>
            </w:r>
          </w:p>
        </w:tc>
        <w:tc>
          <w:tcPr>
            <w:tcW w:w="6564" w:type="dxa"/>
            <w:noWrap w:val="0"/>
            <w:vAlign w:val="center"/>
          </w:tcPr>
          <w:p w14:paraId="0678F97B">
            <w:pPr>
              <w:spacing w:line="360" w:lineRule="auto"/>
              <w:rPr>
                <w:rFonts w:hint="eastAsia" w:ascii="宋体" w:hAnsi="宋体" w:eastAsia="宋体" w:cs="宋体"/>
                <w:color w:val="auto"/>
                <w:szCs w:val="21"/>
                <w:lang w:eastAsia="zh-CN"/>
              </w:rPr>
            </w:pPr>
            <w:r>
              <w:rPr>
                <w:rFonts w:hint="eastAsia" w:ascii="宋体" w:hAnsi="宋体" w:cs="宋体"/>
                <w:color w:val="auto"/>
                <w:szCs w:val="21"/>
                <w:lang w:eastAsia="zh-CN"/>
              </w:rPr>
              <w:t>符合国家及地方现行验收规范“合格”标准。</w:t>
            </w:r>
          </w:p>
        </w:tc>
      </w:tr>
      <w:tr w14:paraId="307C9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7845259E">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3C57050A">
            <w:pPr>
              <w:spacing w:line="36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资金来源</w:t>
            </w:r>
          </w:p>
        </w:tc>
        <w:tc>
          <w:tcPr>
            <w:tcW w:w="6564" w:type="dxa"/>
            <w:noWrap w:val="0"/>
            <w:vAlign w:val="center"/>
          </w:tcPr>
          <w:p w14:paraId="29417D59">
            <w:pPr>
              <w:spacing w:line="360" w:lineRule="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财政资金</w:t>
            </w:r>
          </w:p>
        </w:tc>
      </w:tr>
      <w:tr w14:paraId="655FD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763" w:type="dxa"/>
            <w:noWrap w:val="0"/>
            <w:vAlign w:val="center"/>
          </w:tcPr>
          <w:p w14:paraId="5E88BE68">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06653E08">
            <w:pPr>
              <w:spacing w:line="36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付款方式</w:t>
            </w:r>
          </w:p>
        </w:tc>
        <w:tc>
          <w:tcPr>
            <w:tcW w:w="6564" w:type="dxa"/>
            <w:noWrap w:val="0"/>
            <w:vAlign w:val="center"/>
          </w:tcPr>
          <w:p w14:paraId="11CADA1B">
            <w:pPr>
              <w:spacing w:line="360" w:lineRule="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本项目完工并验收合格后支付合同金额的60%，剩余金额待结算审计完成后按审定价付清尾款40%（结算审计结束后按审定价付清尾款）。</w:t>
            </w:r>
          </w:p>
        </w:tc>
      </w:tr>
      <w:tr w14:paraId="16323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3A3F6C5D">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1835791B">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磋商文件发售</w:t>
            </w:r>
          </w:p>
        </w:tc>
        <w:tc>
          <w:tcPr>
            <w:tcW w:w="6564" w:type="dxa"/>
            <w:noWrap w:val="0"/>
            <w:vAlign w:val="center"/>
          </w:tcPr>
          <w:p w14:paraId="2A69C173">
            <w:pPr>
              <w:pStyle w:val="51"/>
              <w:jc w:val="both"/>
              <w:rPr>
                <w:rFonts w:hint="eastAsia" w:ascii="宋体" w:hAnsi="宋体" w:eastAsia="宋体" w:cs="宋体"/>
                <w:color w:val="auto"/>
                <w:sz w:val="21"/>
                <w:szCs w:val="21"/>
              </w:rPr>
            </w:pPr>
            <w:r>
              <w:rPr>
                <w:rFonts w:hint="eastAsia" w:ascii="宋体" w:hAnsi="宋体" w:eastAsia="宋体" w:cs="宋体"/>
                <w:color w:val="auto"/>
                <w:sz w:val="21"/>
                <w:szCs w:val="21"/>
              </w:rPr>
              <w:t>发售时间：202</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月</w:t>
            </w:r>
            <w:r>
              <w:rPr>
                <w:rFonts w:hint="eastAsia" w:ascii="宋体" w:hAnsi="宋体" w:cs="宋体"/>
                <w:color w:val="auto"/>
                <w:sz w:val="21"/>
                <w:szCs w:val="21"/>
                <w:lang w:val="en-US" w:eastAsia="zh-CN"/>
              </w:rPr>
              <w:t>15</w:t>
            </w:r>
            <w:r>
              <w:rPr>
                <w:rFonts w:hint="eastAsia" w:ascii="宋体" w:hAnsi="宋体" w:eastAsia="宋体" w:cs="宋体"/>
                <w:color w:val="auto"/>
                <w:sz w:val="21"/>
                <w:szCs w:val="21"/>
              </w:rPr>
              <w:t>日至202</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月</w:t>
            </w:r>
            <w:r>
              <w:rPr>
                <w:rFonts w:hint="eastAsia" w:ascii="宋体" w:hAnsi="宋体" w:cs="宋体"/>
                <w:color w:val="auto"/>
                <w:sz w:val="21"/>
                <w:szCs w:val="21"/>
                <w:lang w:val="en-US" w:eastAsia="zh-CN"/>
              </w:rPr>
              <w:t>21</w:t>
            </w:r>
            <w:r>
              <w:rPr>
                <w:rFonts w:hint="eastAsia" w:ascii="宋体" w:hAnsi="宋体" w:eastAsia="宋体" w:cs="宋体"/>
                <w:color w:val="auto"/>
                <w:sz w:val="21"/>
                <w:szCs w:val="21"/>
              </w:rPr>
              <w:t>日（上午</w:t>
            </w:r>
            <w:r>
              <w:rPr>
                <w:rFonts w:hint="eastAsia" w:ascii="宋体" w:hAnsi="宋体" w:cs="宋体"/>
                <w:color w:val="auto"/>
                <w:sz w:val="21"/>
                <w:szCs w:val="21"/>
                <w:lang w:val="en-US" w:eastAsia="zh-CN"/>
              </w:rPr>
              <w:t>08</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00</w:t>
            </w: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0，下午14:00-17:</w:t>
            </w:r>
            <w:r>
              <w:rPr>
                <w:rFonts w:hint="eastAsia" w:ascii="宋体" w:hAnsi="宋体" w:cs="宋体"/>
                <w:color w:val="auto"/>
                <w:sz w:val="21"/>
                <w:szCs w:val="21"/>
                <w:lang w:val="en-US" w:eastAsia="zh-CN"/>
              </w:rPr>
              <w:t>30</w:t>
            </w:r>
            <w:r>
              <w:rPr>
                <w:rFonts w:hint="eastAsia" w:ascii="宋体" w:hAnsi="宋体" w:eastAsia="宋体" w:cs="宋体"/>
                <w:color w:val="auto"/>
                <w:sz w:val="21"/>
                <w:szCs w:val="21"/>
              </w:rPr>
              <w:t>）。</w:t>
            </w:r>
          </w:p>
          <w:p w14:paraId="5F6A7671">
            <w:pPr>
              <w:spacing w:line="360" w:lineRule="auto"/>
              <w:rPr>
                <w:rFonts w:hint="eastAsia" w:ascii="宋体" w:hAnsi="宋体" w:eastAsia="宋体" w:cs="宋体"/>
                <w:color w:val="auto"/>
                <w:szCs w:val="21"/>
                <w:highlight w:val="yellow"/>
                <w:lang w:eastAsia="zh-CN"/>
              </w:rPr>
            </w:pPr>
            <w:r>
              <w:rPr>
                <w:rFonts w:hint="eastAsia" w:ascii="宋体" w:hAnsi="宋体" w:eastAsia="宋体" w:cs="宋体"/>
                <w:color w:val="auto"/>
                <w:szCs w:val="21"/>
              </w:rPr>
              <w:t>发售地点：</w:t>
            </w:r>
            <w:r>
              <w:rPr>
                <w:rFonts w:hint="eastAsia" w:ascii="宋体" w:hAnsi="宋体" w:eastAsia="宋体" w:cs="宋体"/>
                <w:color w:val="auto"/>
                <w:szCs w:val="21"/>
                <w:lang w:eastAsia="zh-CN"/>
              </w:rPr>
              <w:t>陕西省咸阳市秦都区滨河西路大秦御港城10号楼1608室</w:t>
            </w:r>
          </w:p>
        </w:tc>
      </w:tr>
      <w:tr w14:paraId="4E31F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62D66FF0">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3CE7CB0B">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联合体磋商</w:t>
            </w:r>
          </w:p>
        </w:tc>
        <w:tc>
          <w:tcPr>
            <w:tcW w:w="6564" w:type="dxa"/>
            <w:noWrap w:val="0"/>
            <w:vAlign w:val="center"/>
          </w:tcPr>
          <w:p w14:paraId="3B6F5DE9">
            <w:pPr>
              <w:spacing w:line="360" w:lineRule="auto"/>
              <w:rPr>
                <w:rFonts w:hint="eastAsia"/>
              </w:rPr>
            </w:pPr>
            <w:r>
              <w:rPr>
                <w:rFonts w:hint="eastAsia" w:ascii="宋体" w:hAnsi="宋体" w:eastAsia="宋体" w:cs="宋体"/>
                <w:color w:val="auto"/>
                <w:szCs w:val="21"/>
              </w:rPr>
              <w:t>不接受</w:t>
            </w:r>
          </w:p>
        </w:tc>
      </w:tr>
      <w:tr w14:paraId="13F57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1123A94C">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27AA98D8">
            <w:pPr>
              <w:wordWrap w:val="0"/>
              <w:spacing w:line="360" w:lineRule="auto"/>
              <w:jc w:val="center"/>
              <w:rPr>
                <w:rFonts w:hint="eastAsia" w:ascii="宋体" w:hAnsi="宋体" w:eastAsia="宋体" w:cs="宋体"/>
                <w:color w:val="auto"/>
                <w:szCs w:val="21"/>
              </w:rPr>
            </w:pPr>
            <w:r>
              <w:rPr>
                <w:rFonts w:hint="eastAsia" w:ascii="宋体" w:hAnsi="宋体" w:eastAsia="宋体" w:cs="宋体"/>
                <w:color w:val="auto"/>
                <w:kern w:val="0"/>
                <w:szCs w:val="21"/>
              </w:rPr>
              <w:t>踏勘现场</w:t>
            </w:r>
          </w:p>
        </w:tc>
        <w:tc>
          <w:tcPr>
            <w:tcW w:w="6564" w:type="dxa"/>
            <w:noWrap w:val="0"/>
            <w:vAlign w:val="center"/>
          </w:tcPr>
          <w:p w14:paraId="6E4CF88C">
            <w:pPr>
              <w:wordWrap w:val="0"/>
              <w:spacing w:line="360" w:lineRule="auto"/>
              <w:jc w:val="left"/>
              <w:rPr>
                <w:rFonts w:hint="eastAsia" w:ascii="宋体" w:hAnsi="宋体" w:eastAsia="宋体" w:cs="宋体"/>
                <w:color w:val="auto"/>
                <w:szCs w:val="21"/>
              </w:rPr>
            </w:pPr>
            <w:r>
              <w:rPr>
                <w:rFonts w:hint="eastAsia" w:ascii="宋体" w:hAnsi="宋体" w:eastAsia="宋体" w:cs="宋体"/>
                <w:color w:val="auto"/>
                <w:szCs w:val="21"/>
              </w:rPr>
              <w:t>不组织统一踏勘现场</w:t>
            </w:r>
          </w:p>
        </w:tc>
      </w:tr>
      <w:tr w14:paraId="39C9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7C10A0DE">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7F413486">
            <w:pPr>
              <w:spacing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供应商对磋商文件提出问题的截止时间</w:t>
            </w:r>
          </w:p>
        </w:tc>
        <w:tc>
          <w:tcPr>
            <w:tcW w:w="6564" w:type="dxa"/>
            <w:noWrap w:val="0"/>
            <w:vAlign w:val="center"/>
          </w:tcPr>
          <w:p w14:paraId="4CDA165A">
            <w:pPr>
              <w:spacing w:line="360" w:lineRule="auto"/>
              <w:rPr>
                <w:rFonts w:hint="eastAsia" w:ascii="宋体" w:hAnsi="宋体" w:eastAsia="宋体" w:cs="宋体"/>
                <w:color w:val="auto"/>
                <w:szCs w:val="21"/>
              </w:rPr>
            </w:pPr>
            <w:r>
              <w:rPr>
                <w:rFonts w:hint="eastAsia" w:ascii="宋体" w:hAnsi="宋体" w:eastAsia="宋体" w:cs="宋体"/>
                <w:color w:val="auto"/>
                <w:szCs w:val="21"/>
              </w:rPr>
              <w:t>磋商文件递交截止时间3日前</w:t>
            </w:r>
          </w:p>
        </w:tc>
      </w:tr>
      <w:tr w14:paraId="6F3C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2617C342">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6154A7ED">
            <w:pPr>
              <w:spacing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采购代理机构答疑的时间</w:t>
            </w:r>
          </w:p>
        </w:tc>
        <w:tc>
          <w:tcPr>
            <w:tcW w:w="6564" w:type="dxa"/>
            <w:noWrap w:val="0"/>
            <w:vAlign w:val="center"/>
          </w:tcPr>
          <w:p w14:paraId="59A3E9C2">
            <w:pPr>
              <w:spacing w:line="360" w:lineRule="auto"/>
              <w:rPr>
                <w:rFonts w:hint="eastAsia" w:ascii="宋体" w:hAnsi="宋体" w:eastAsia="宋体" w:cs="宋体"/>
                <w:color w:val="auto"/>
                <w:szCs w:val="21"/>
              </w:rPr>
            </w:pPr>
            <w:r>
              <w:rPr>
                <w:rFonts w:hint="eastAsia" w:ascii="宋体" w:hAnsi="宋体" w:eastAsia="宋体" w:cs="宋体"/>
                <w:color w:val="auto"/>
                <w:szCs w:val="21"/>
              </w:rPr>
              <w:t>自收到供应商疑问2日内答疑</w:t>
            </w:r>
          </w:p>
        </w:tc>
      </w:tr>
      <w:tr w14:paraId="2911B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763" w:type="dxa"/>
            <w:noWrap w:val="0"/>
            <w:vAlign w:val="center"/>
          </w:tcPr>
          <w:p w14:paraId="53D7D91A">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5215A9E9">
            <w:pPr>
              <w:tabs>
                <w:tab w:val="left" w:pos="1845"/>
                <w:tab w:val="right" w:pos="9014"/>
              </w:tabs>
              <w:spacing w:line="360"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构成磋商文件的其他文件</w:t>
            </w:r>
          </w:p>
        </w:tc>
        <w:tc>
          <w:tcPr>
            <w:tcW w:w="6564" w:type="dxa"/>
            <w:noWrap w:val="0"/>
            <w:vAlign w:val="center"/>
          </w:tcPr>
          <w:p w14:paraId="44ECFB8D">
            <w:pPr>
              <w:tabs>
                <w:tab w:val="left" w:pos="1845"/>
                <w:tab w:val="right" w:pos="9014"/>
              </w:tabs>
              <w:spacing w:line="360" w:lineRule="auto"/>
              <w:rPr>
                <w:rFonts w:hint="eastAsia" w:ascii="宋体" w:hAnsi="宋体" w:eastAsia="宋体" w:cs="宋体"/>
                <w:color w:val="auto"/>
                <w:kern w:val="0"/>
                <w:szCs w:val="21"/>
              </w:rPr>
            </w:pPr>
            <w:r>
              <w:rPr>
                <w:rFonts w:hint="eastAsia" w:ascii="宋体" w:hAnsi="宋体" w:eastAsia="宋体" w:cs="宋体"/>
                <w:color w:val="auto"/>
                <w:kern w:val="0"/>
                <w:szCs w:val="21"/>
              </w:rPr>
              <w:t>磋商文件的澄清、修改书及有关补充通知为磋商文件的有效组成部分。</w:t>
            </w:r>
          </w:p>
        </w:tc>
      </w:tr>
      <w:tr w14:paraId="33C1B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5DD30054">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0BC4E674">
            <w:pPr>
              <w:pStyle w:val="51"/>
              <w:jc w:val="center"/>
              <w:rPr>
                <w:rFonts w:hint="eastAsia" w:ascii="宋体" w:hAnsi="宋体" w:eastAsia="宋体" w:cs="宋体"/>
                <w:color w:val="auto"/>
                <w:sz w:val="21"/>
                <w:szCs w:val="21"/>
              </w:rPr>
            </w:pPr>
            <w:r>
              <w:rPr>
                <w:rFonts w:hint="eastAsia" w:ascii="宋体" w:hAnsi="宋体" w:eastAsia="宋体" w:cs="宋体"/>
                <w:color w:val="auto"/>
                <w:sz w:val="21"/>
                <w:szCs w:val="21"/>
              </w:rPr>
              <w:t>磋商文件递交截止时间和地点</w:t>
            </w:r>
          </w:p>
        </w:tc>
        <w:tc>
          <w:tcPr>
            <w:tcW w:w="6564" w:type="dxa"/>
            <w:noWrap w:val="0"/>
            <w:vAlign w:val="center"/>
          </w:tcPr>
          <w:p w14:paraId="26EA0A80">
            <w:pPr>
              <w:spacing w:line="360" w:lineRule="auto"/>
              <w:rPr>
                <w:rFonts w:hint="eastAsia" w:ascii="宋体" w:hAnsi="宋体" w:eastAsia="宋体" w:cs="宋体"/>
                <w:color w:val="auto"/>
                <w:kern w:val="0"/>
                <w:szCs w:val="21"/>
              </w:rPr>
            </w:pPr>
            <w:r>
              <w:rPr>
                <w:rFonts w:hint="eastAsia" w:ascii="宋体" w:hAnsi="宋体" w:eastAsia="宋体" w:cs="宋体"/>
                <w:color w:val="auto"/>
                <w:kern w:val="0"/>
                <w:szCs w:val="21"/>
              </w:rPr>
              <w:t>1.磋商文件截止时间：202</w:t>
            </w:r>
            <w:r>
              <w:rPr>
                <w:rFonts w:hint="eastAsia" w:ascii="宋体" w:hAnsi="宋体" w:cs="宋体"/>
                <w:color w:val="auto"/>
                <w:kern w:val="0"/>
                <w:szCs w:val="21"/>
                <w:lang w:val="en-US" w:eastAsia="zh-CN"/>
              </w:rPr>
              <w:t>6</w:t>
            </w:r>
            <w:r>
              <w:rPr>
                <w:rFonts w:hint="eastAsia" w:ascii="宋体" w:hAnsi="宋体" w:eastAsia="宋体" w:cs="宋体"/>
                <w:color w:val="auto"/>
                <w:kern w:val="0"/>
                <w:szCs w:val="21"/>
              </w:rPr>
              <w:t>年</w:t>
            </w:r>
            <w:r>
              <w:rPr>
                <w:rFonts w:hint="eastAsia" w:ascii="宋体" w:hAnsi="宋体" w:cs="宋体"/>
                <w:color w:val="auto"/>
                <w:kern w:val="0"/>
                <w:szCs w:val="21"/>
                <w:lang w:val="en-US" w:eastAsia="zh-CN"/>
              </w:rPr>
              <w:t>1</w:t>
            </w:r>
            <w:r>
              <w:rPr>
                <w:rFonts w:hint="eastAsia" w:ascii="宋体" w:hAnsi="宋体" w:eastAsia="宋体" w:cs="宋体"/>
                <w:color w:val="auto"/>
                <w:kern w:val="0"/>
                <w:szCs w:val="21"/>
              </w:rPr>
              <w:t>月</w:t>
            </w:r>
            <w:r>
              <w:rPr>
                <w:rFonts w:hint="eastAsia" w:ascii="宋体" w:hAnsi="宋体" w:cs="宋体"/>
                <w:color w:val="auto"/>
                <w:kern w:val="0"/>
                <w:szCs w:val="21"/>
                <w:lang w:val="en-US" w:eastAsia="zh-CN"/>
              </w:rPr>
              <w:t>27</w:t>
            </w:r>
            <w:r>
              <w:rPr>
                <w:rFonts w:hint="eastAsia" w:ascii="宋体" w:hAnsi="宋体" w:eastAsia="宋体" w:cs="宋体"/>
                <w:color w:val="auto"/>
                <w:kern w:val="0"/>
                <w:szCs w:val="21"/>
              </w:rPr>
              <w:t>日</w:t>
            </w:r>
            <w:r>
              <w:rPr>
                <w:rFonts w:hint="eastAsia" w:ascii="宋体" w:hAnsi="宋体" w:cs="宋体"/>
                <w:color w:val="auto"/>
                <w:kern w:val="0"/>
                <w:szCs w:val="21"/>
                <w:lang w:val="en-US" w:eastAsia="zh-CN"/>
              </w:rPr>
              <w:t>09</w:t>
            </w:r>
            <w:r>
              <w:rPr>
                <w:rFonts w:hint="eastAsia" w:ascii="宋体" w:hAnsi="宋体" w:eastAsia="宋体" w:cs="宋体"/>
                <w:color w:val="auto"/>
                <w:kern w:val="0"/>
                <w:szCs w:val="21"/>
              </w:rPr>
              <w:t>:</w:t>
            </w:r>
            <w:r>
              <w:rPr>
                <w:rFonts w:hint="eastAsia" w:ascii="宋体" w:hAnsi="宋体" w:cs="宋体"/>
                <w:color w:val="auto"/>
                <w:kern w:val="0"/>
                <w:szCs w:val="21"/>
                <w:lang w:val="en-US" w:eastAsia="zh-CN"/>
              </w:rPr>
              <w:t>00</w:t>
            </w:r>
            <w:r>
              <w:rPr>
                <w:rFonts w:hint="eastAsia" w:ascii="宋体" w:hAnsi="宋体" w:eastAsia="宋体" w:cs="宋体"/>
                <w:color w:val="auto"/>
                <w:kern w:val="0"/>
                <w:szCs w:val="21"/>
              </w:rPr>
              <w:t>（北京时间）</w:t>
            </w:r>
          </w:p>
          <w:p w14:paraId="34CBA202">
            <w:pPr>
              <w:spacing w:line="360" w:lineRule="auto"/>
              <w:rPr>
                <w:rFonts w:hint="eastAsia" w:ascii="宋体" w:hAnsi="宋体" w:eastAsia="宋体" w:cs="宋体"/>
                <w:color w:val="auto"/>
                <w:kern w:val="0"/>
                <w:szCs w:val="21"/>
              </w:rPr>
            </w:pPr>
            <w:r>
              <w:rPr>
                <w:rFonts w:hint="eastAsia" w:ascii="宋体" w:hAnsi="宋体" w:eastAsia="宋体" w:cs="宋体"/>
                <w:color w:val="auto"/>
                <w:kern w:val="0"/>
                <w:szCs w:val="21"/>
              </w:rPr>
              <w:t>2.磋商时间：202</w:t>
            </w:r>
            <w:r>
              <w:rPr>
                <w:rFonts w:hint="eastAsia" w:ascii="宋体" w:hAnsi="宋体" w:cs="宋体"/>
                <w:color w:val="auto"/>
                <w:kern w:val="0"/>
                <w:szCs w:val="21"/>
                <w:lang w:val="en-US" w:eastAsia="zh-CN"/>
              </w:rPr>
              <w:t>6</w:t>
            </w:r>
            <w:r>
              <w:rPr>
                <w:rFonts w:hint="eastAsia" w:ascii="宋体" w:hAnsi="宋体" w:eastAsia="宋体" w:cs="宋体"/>
                <w:color w:val="auto"/>
                <w:kern w:val="0"/>
                <w:szCs w:val="21"/>
              </w:rPr>
              <w:t>年</w:t>
            </w:r>
            <w:r>
              <w:rPr>
                <w:rFonts w:hint="eastAsia" w:ascii="宋体" w:hAnsi="宋体" w:cs="宋体"/>
                <w:color w:val="auto"/>
                <w:kern w:val="0"/>
                <w:szCs w:val="21"/>
                <w:lang w:val="en-US" w:eastAsia="zh-CN"/>
              </w:rPr>
              <w:t>1</w:t>
            </w:r>
            <w:r>
              <w:rPr>
                <w:rFonts w:hint="eastAsia" w:ascii="宋体" w:hAnsi="宋体" w:eastAsia="宋体" w:cs="宋体"/>
                <w:color w:val="auto"/>
                <w:kern w:val="0"/>
                <w:szCs w:val="21"/>
              </w:rPr>
              <w:t>月</w:t>
            </w:r>
            <w:r>
              <w:rPr>
                <w:rFonts w:hint="eastAsia" w:ascii="宋体" w:hAnsi="宋体" w:cs="宋体"/>
                <w:color w:val="auto"/>
                <w:kern w:val="0"/>
                <w:szCs w:val="21"/>
                <w:lang w:val="en-US" w:eastAsia="zh-CN"/>
              </w:rPr>
              <w:t>27</w:t>
            </w:r>
            <w:r>
              <w:rPr>
                <w:rFonts w:hint="eastAsia" w:ascii="宋体" w:hAnsi="宋体" w:eastAsia="宋体" w:cs="宋体"/>
                <w:color w:val="auto"/>
                <w:kern w:val="0"/>
                <w:szCs w:val="21"/>
              </w:rPr>
              <w:t>日</w:t>
            </w:r>
            <w:r>
              <w:rPr>
                <w:rFonts w:hint="eastAsia" w:ascii="宋体" w:hAnsi="宋体" w:cs="宋体"/>
                <w:color w:val="auto"/>
                <w:kern w:val="0"/>
                <w:szCs w:val="21"/>
                <w:lang w:val="en-US" w:eastAsia="zh-CN"/>
              </w:rPr>
              <w:t>09</w:t>
            </w:r>
            <w:r>
              <w:rPr>
                <w:rFonts w:hint="eastAsia" w:ascii="宋体" w:hAnsi="宋体" w:eastAsia="宋体" w:cs="宋体"/>
                <w:color w:val="auto"/>
                <w:kern w:val="0"/>
                <w:szCs w:val="21"/>
              </w:rPr>
              <w:t>:</w:t>
            </w:r>
            <w:r>
              <w:rPr>
                <w:rFonts w:hint="eastAsia" w:ascii="宋体" w:hAnsi="宋体" w:cs="宋体"/>
                <w:color w:val="auto"/>
                <w:kern w:val="0"/>
                <w:szCs w:val="21"/>
                <w:lang w:val="en-US" w:eastAsia="zh-CN"/>
              </w:rPr>
              <w:t>00</w:t>
            </w:r>
            <w:r>
              <w:rPr>
                <w:rFonts w:hint="eastAsia" w:ascii="宋体" w:hAnsi="宋体" w:eastAsia="宋体" w:cs="宋体"/>
                <w:color w:val="auto"/>
                <w:kern w:val="0"/>
                <w:szCs w:val="21"/>
              </w:rPr>
              <w:t>（北京时间）</w:t>
            </w:r>
          </w:p>
          <w:p w14:paraId="11A4039D">
            <w:pPr>
              <w:spacing w:line="360" w:lineRule="auto"/>
              <w:rPr>
                <w:rFonts w:hint="eastAsia" w:ascii="宋体" w:hAnsi="宋体" w:eastAsia="宋体" w:cs="宋体"/>
                <w:color w:val="auto"/>
                <w:kern w:val="0"/>
                <w:szCs w:val="21"/>
              </w:rPr>
            </w:pPr>
            <w:r>
              <w:rPr>
                <w:rFonts w:hint="eastAsia" w:ascii="宋体" w:hAnsi="宋体" w:eastAsia="宋体" w:cs="宋体"/>
                <w:color w:val="auto"/>
                <w:kern w:val="0"/>
                <w:szCs w:val="21"/>
              </w:rPr>
              <w:t>3.磋商地点：</w:t>
            </w:r>
            <w:r>
              <w:rPr>
                <w:rFonts w:hint="eastAsia" w:ascii="宋体" w:hAnsi="宋体" w:eastAsia="宋体" w:cs="宋体"/>
                <w:color w:val="auto"/>
                <w:kern w:val="0"/>
                <w:szCs w:val="21"/>
                <w:lang w:eastAsia="zh-CN"/>
              </w:rPr>
              <w:t>陕西省咸阳市秦都区滨河西路大秦御港城10号楼16</w:t>
            </w:r>
            <w:r>
              <w:rPr>
                <w:rFonts w:hint="eastAsia" w:ascii="宋体" w:hAnsi="宋体" w:cs="宋体"/>
                <w:color w:val="auto"/>
                <w:kern w:val="0"/>
                <w:szCs w:val="21"/>
                <w:lang w:val="en-US" w:eastAsia="zh-CN"/>
              </w:rPr>
              <w:t>08</w:t>
            </w:r>
            <w:r>
              <w:rPr>
                <w:rFonts w:hint="eastAsia" w:ascii="宋体" w:hAnsi="宋体" w:eastAsia="宋体" w:cs="宋体"/>
                <w:color w:val="auto"/>
                <w:kern w:val="0"/>
                <w:szCs w:val="21"/>
                <w:lang w:eastAsia="zh-CN"/>
              </w:rPr>
              <w:t>室</w:t>
            </w:r>
          </w:p>
        </w:tc>
      </w:tr>
      <w:tr w14:paraId="31CF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5DFED079">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463066D0">
            <w:pPr>
              <w:pStyle w:val="51"/>
              <w:jc w:val="center"/>
              <w:rPr>
                <w:rFonts w:hint="eastAsia" w:ascii="宋体" w:hAnsi="宋体" w:eastAsia="宋体" w:cs="宋体"/>
                <w:color w:val="auto"/>
                <w:sz w:val="21"/>
                <w:szCs w:val="21"/>
              </w:rPr>
            </w:pPr>
            <w:r>
              <w:rPr>
                <w:rFonts w:hint="eastAsia" w:ascii="宋体" w:hAnsi="宋体" w:eastAsia="宋体" w:cs="宋体"/>
                <w:color w:val="auto"/>
                <w:sz w:val="21"/>
                <w:szCs w:val="21"/>
              </w:rPr>
              <w:t>磋商小组的组建</w:t>
            </w:r>
          </w:p>
        </w:tc>
        <w:tc>
          <w:tcPr>
            <w:tcW w:w="6564" w:type="dxa"/>
            <w:noWrap w:val="0"/>
            <w:vAlign w:val="center"/>
          </w:tcPr>
          <w:p w14:paraId="561F26E8">
            <w:pPr>
              <w:tabs>
                <w:tab w:val="left" w:pos="1845"/>
                <w:tab w:val="right" w:pos="9014"/>
              </w:tabs>
              <w:spacing w:line="360" w:lineRule="auto"/>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磋商小组构成：3人，其中采购人代表1人，专家2人；专家名单在陕西省财政厅政府采购专家库中随机抽取</w:t>
            </w:r>
            <w:r>
              <w:rPr>
                <w:rFonts w:hint="eastAsia" w:ascii="宋体" w:hAnsi="宋体" w:eastAsia="宋体" w:cs="宋体"/>
                <w:color w:val="auto"/>
                <w:kern w:val="0"/>
                <w:szCs w:val="21"/>
                <w:lang w:eastAsia="zh-CN"/>
              </w:rPr>
              <w:t>。</w:t>
            </w:r>
          </w:p>
        </w:tc>
      </w:tr>
      <w:tr w14:paraId="721B2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3BAA981B">
            <w:pPr>
              <w:numPr>
                <w:ilvl w:val="0"/>
                <w:numId w:val="3"/>
              </w:numPr>
              <w:spacing w:line="360" w:lineRule="auto"/>
              <w:jc w:val="center"/>
              <w:rPr>
                <w:rFonts w:hint="eastAsia" w:ascii="宋体" w:hAnsi="宋体" w:eastAsia="宋体" w:cs="宋体"/>
                <w:bCs/>
                <w:color w:val="auto"/>
                <w:szCs w:val="21"/>
              </w:rPr>
            </w:pPr>
          </w:p>
        </w:tc>
        <w:tc>
          <w:tcPr>
            <w:tcW w:w="1658" w:type="dxa"/>
            <w:noWrap w:val="0"/>
            <w:vAlign w:val="center"/>
          </w:tcPr>
          <w:p w14:paraId="0920ABB1">
            <w:pPr>
              <w:spacing w:line="360" w:lineRule="auto"/>
              <w:jc w:val="center"/>
              <w:rPr>
                <w:rFonts w:hint="eastAsia" w:ascii="宋体" w:hAnsi="宋体" w:eastAsia="宋体" w:cs="宋体"/>
                <w:bCs/>
                <w:color w:val="auto"/>
                <w:szCs w:val="21"/>
              </w:rPr>
            </w:pPr>
            <w:r>
              <w:rPr>
                <w:rFonts w:hint="eastAsia" w:ascii="宋体" w:hAnsi="宋体" w:eastAsia="宋体" w:cs="宋体"/>
                <w:color w:val="auto"/>
                <w:szCs w:val="21"/>
              </w:rPr>
              <w:t>磋商保证金</w:t>
            </w:r>
          </w:p>
        </w:tc>
        <w:tc>
          <w:tcPr>
            <w:tcW w:w="6564" w:type="dxa"/>
            <w:noWrap w:val="0"/>
            <w:vAlign w:val="center"/>
          </w:tcPr>
          <w:p w14:paraId="2969EBD3">
            <w:pPr>
              <w:spacing w:line="360" w:lineRule="auto"/>
              <w:rPr>
                <w:rFonts w:hint="eastAsia" w:ascii="宋体" w:hAnsi="宋体" w:eastAsia="宋体" w:cs="宋体"/>
                <w:bCs/>
                <w:color w:val="auto"/>
                <w:szCs w:val="21"/>
              </w:rPr>
            </w:pPr>
            <w:r>
              <w:rPr>
                <w:rFonts w:hint="eastAsia" w:ascii="宋体" w:hAnsi="宋体" w:eastAsia="宋体" w:cs="宋体"/>
                <w:color w:val="auto"/>
                <w:szCs w:val="21"/>
              </w:rPr>
              <w:t>本项目不收取磋商保证金</w:t>
            </w:r>
          </w:p>
        </w:tc>
      </w:tr>
      <w:tr w14:paraId="3FF34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0A080A55">
            <w:pPr>
              <w:numPr>
                <w:ilvl w:val="0"/>
                <w:numId w:val="3"/>
              </w:numPr>
              <w:spacing w:line="360" w:lineRule="auto"/>
              <w:jc w:val="center"/>
              <w:rPr>
                <w:rFonts w:hint="eastAsia" w:ascii="宋体" w:hAnsi="宋体" w:eastAsia="宋体" w:cs="宋体"/>
                <w:bCs/>
                <w:color w:val="auto"/>
                <w:szCs w:val="21"/>
              </w:rPr>
            </w:pPr>
          </w:p>
        </w:tc>
        <w:tc>
          <w:tcPr>
            <w:tcW w:w="1658" w:type="dxa"/>
            <w:noWrap w:val="0"/>
            <w:vAlign w:val="center"/>
          </w:tcPr>
          <w:p w14:paraId="6E15DF05">
            <w:pPr>
              <w:spacing w:line="36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履约保证金</w:t>
            </w:r>
          </w:p>
        </w:tc>
        <w:tc>
          <w:tcPr>
            <w:tcW w:w="6564" w:type="dxa"/>
            <w:noWrap w:val="0"/>
            <w:vAlign w:val="center"/>
          </w:tcPr>
          <w:p w14:paraId="4CF97109">
            <w:pPr>
              <w:spacing w:line="360" w:lineRule="exact"/>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本项目不收取履约保证金</w:t>
            </w:r>
          </w:p>
        </w:tc>
      </w:tr>
      <w:tr w14:paraId="3BEB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56573D57">
            <w:pPr>
              <w:numPr>
                <w:ilvl w:val="0"/>
                <w:numId w:val="3"/>
              </w:numPr>
              <w:spacing w:line="360" w:lineRule="auto"/>
              <w:jc w:val="center"/>
              <w:rPr>
                <w:rFonts w:hint="eastAsia" w:ascii="宋体" w:hAnsi="宋体" w:eastAsia="宋体" w:cs="宋体"/>
                <w:b w:val="0"/>
                <w:bCs/>
                <w:color w:val="auto"/>
                <w:szCs w:val="21"/>
              </w:rPr>
            </w:pPr>
          </w:p>
        </w:tc>
        <w:tc>
          <w:tcPr>
            <w:tcW w:w="1658" w:type="dxa"/>
            <w:noWrap w:val="0"/>
            <w:vAlign w:val="center"/>
          </w:tcPr>
          <w:p w14:paraId="2832E3AF">
            <w:pPr>
              <w:spacing w:line="360" w:lineRule="auto"/>
              <w:jc w:val="center"/>
              <w:rPr>
                <w:rFonts w:hint="eastAsia" w:ascii="宋体" w:hAnsi="宋体" w:eastAsia="宋体" w:cs="宋体"/>
                <w:b w:val="0"/>
                <w:bCs/>
                <w:color w:val="auto"/>
                <w:szCs w:val="21"/>
                <w:highlight w:val="none"/>
                <w:lang w:val="en-US" w:eastAsia="zh-CN"/>
              </w:rPr>
            </w:pPr>
            <w:r>
              <w:rPr>
                <w:rFonts w:hint="eastAsia" w:ascii="宋体" w:hAnsi="宋体" w:eastAsia="宋体" w:cs="宋体"/>
                <w:b w:val="0"/>
                <w:bCs/>
                <w:color w:val="auto"/>
                <w:szCs w:val="21"/>
                <w:highlight w:val="none"/>
                <w:lang w:val="en-US" w:eastAsia="zh-CN"/>
              </w:rPr>
              <w:t>最高限价</w:t>
            </w:r>
          </w:p>
        </w:tc>
        <w:tc>
          <w:tcPr>
            <w:tcW w:w="6564" w:type="dxa"/>
            <w:noWrap w:val="0"/>
            <w:vAlign w:val="center"/>
          </w:tcPr>
          <w:p w14:paraId="51F223BB">
            <w:pPr>
              <w:spacing w:line="360" w:lineRule="auto"/>
              <w:rPr>
                <w:rFonts w:hint="eastAsia" w:ascii="宋体" w:hAnsi="宋体" w:eastAsia="宋体" w:cs="宋体"/>
                <w:bCs/>
                <w:color w:val="auto"/>
                <w:szCs w:val="21"/>
                <w:highlight w:val="none"/>
              </w:rPr>
            </w:pPr>
            <w:r>
              <w:rPr>
                <w:rFonts w:hint="eastAsia" w:ascii="宋体" w:hAnsi="宋体" w:eastAsia="宋体" w:cs="宋体"/>
                <w:b/>
                <w:bCs/>
                <w:color w:val="auto"/>
                <w:szCs w:val="21"/>
                <w:highlight w:val="none"/>
              </w:rPr>
              <w:t>本项目最高限价为</w:t>
            </w:r>
            <w:r>
              <w:rPr>
                <w:rFonts w:hint="eastAsia" w:ascii="宋体" w:hAnsi="宋体" w:eastAsia="宋体" w:cs="宋体"/>
                <w:b/>
                <w:bCs/>
                <w:color w:val="auto"/>
                <w:szCs w:val="21"/>
                <w:highlight w:val="none"/>
                <w:lang w:val="en-US" w:eastAsia="zh-CN"/>
              </w:rPr>
              <w:t>915500.0</w:t>
            </w:r>
            <w:r>
              <w:rPr>
                <w:rFonts w:hint="eastAsia" w:ascii="宋体" w:hAnsi="宋体" w:cs="宋体"/>
                <w:b/>
                <w:bCs/>
                <w:color w:val="auto"/>
                <w:szCs w:val="21"/>
                <w:highlight w:val="none"/>
                <w:lang w:val="en-US" w:eastAsia="zh-CN"/>
              </w:rPr>
              <w:t>0元</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超过</w:t>
            </w:r>
            <w:r>
              <w:rPr>
                <w:rFonts w:hint="eastAsia" w:ascii="宋体" w:hAnsi="宋体" w:eastAsia="宋体" w:cs="宋体"/>
                <w:color w:val="auto"/>
                <w:szCs w:val="21"/>
                <w:highlight w:val="none"/>
              </w:rPr>
              <w:t>最高限价的，</w:t>
            </w:r>
            <w:r>
              <w:rPr>
                <w:rFonts w:hint="eastAsia" w:ascii="宋体" w:hAnsi="宋体" w:eastAsia="宋体" w:cs="宋体"/>
                <w:color w:val="auto"/>
                <w:szCs w:val="21"/>
                <w:highlight w:val="none"/>
                <w:lang w:val="zh-CN"/>
              </w:rPr>
              <w:t>该投标按无效投标处理。</w:t>
            </w:r>
            <w:r>
              <w:rPr>
                <w:rFonts w:hint="eastAsia" w:ascii="宋体" w:hAnsi="宋体" w:eastAsia="宋体" w:cs="宋体"/>
                <w:color w:val="auto"/>
                <w:szCs w:val="21"/>
                <w:highlight w:val="none"/>
              </w:rPr>
              <w:t>投标报价表中标明本次</w:t>
            </w:r>
            <w:r>
              <w:rPr>
                <w:rFonts w:hint="eastAsia" w:ascii="宋体" w:hAnsi="宋体" w:eastAsia="宋体" w:cs="宋体"/>
                <w:color w:val="auto"/>
                <w:szCs w:val="21"/>
                <w:highlight w:val="none"/>
                <w:lang w:val="en-US" w:eastAsia="zh-CN"/>
              </w:rPr>
              <w:t>项目</w:t>
            </w:r>
            <w:r>
              <w:rPr>
                <w:rFonts w:hint="eastAsia" w:ascii="宋体" w:hAnsi="宋体" w:eastAsia="宋体" w:cs="宋体"/>
                <w:color w:val="auto"/>
                <w:szCs w:val="21"/>
                <w:highlight w:val="none"/>
              </w:rPr>
              <w:t>的所有价格，任何有选择的报价将不予接受，否则按无效投标处理。</w:t>
            </w:r>
          </w:p>
        </w:tc>
      </w:tr>
      <w:tr w14:paraId="20D7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26C3842C">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42EEA1BD">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磋商有效期</w:t>
            </w:r>
          </w:p>
        </w:tc>
        <w:tc>
          <w:tcPr>
            <w:tcW w:w="6564" w:type="dxa"/>
            <w:noWrap w:val="0"/>
            <w:vAlign w:val="center"/>
          </w:tcPr>
          <w:p w14:paraId="53479969">
            <w:pPr>
              <w:spacing w:line="360" w:lineRule="auto"/>
              <w:rPr>
                <w:rFonts w:hint="eastAsia" w:ascii="宋体" w:hAnsi="宋体" w:eastAsia="宋体" w:cs="宋体"/>
                <w:color w:val="auto"/>
                <w:szCs w:val="21"/>
              </w:rPr>
            </w:pPr>
            <w:r>
              <w:rPr>
                <w:rFonts w:hint="eastAsia" w:ascii="宋体" w:hAnsi="宋体" w:eastAsia="宋体" w:cs="宋体"/>
                <w:color w:val="auto"/>
                <w:szCs w:val="21"/>
              </w:rPr>
              <w:t>从磋商截止之日起</w:t>
            </w:r>
            <w:r>
              <w:rPr>
                <w:rFonts w:hint="eastAsia" w:ascii="宋体" w:hAnsi="宋体" w:cs="宋体"/>
                <w:color w:val="auto"/>
                <w:szCs w:val="21"/>
                <w:lang w:val="en-US" w:eastAsia="zh-CN"/>
              </w:rPr>
              <w:t>90</w:t>
            </w:r>
            <w:r>
              <w:rPr>
                <w:rFonts w:hint="eastAsia" w:ascii="宋体" w:hAnsi="宋体" w:cs="宋体"/>
                <w:color w:val="auto"/>
                <w:szCs w:val="21"/>
                <w:lang w:eastAsia="zh-CN"/>
              </w:rPr>
              <w:t>日历天</w:t>
            </w:r>
            <w:r>
              <w:rPr>
                <w:rFonts w:hint="eastAsia" w:ascii="宋体" w:hAnsi="宋体" w:eastAsia="宋体" w:cs="宋体"/>
                <w:color w:val="auto"/>
                <w:szCs w:val="21"/>
              </w:rPr>
              <w:t>。成交供应商响应文件有效期自动延长至项目质保期结束。</w:t>
            </w:r>
          </w:p>
        </w:tc>
      </w:tr>
      <w:tr w14:paraId="69C4F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77825183">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6BD9B41A">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磋商响应文件的装订、数量</w:t>
            </w:r>
          </w:p>
        </w:tc>
        <w:tc>
          <w:tcPr>
            <w:tcW w:w="6564" w:type="dxa"/>
            <w:noWrap w:val="0"/>
            <w:vAlign w:val="center"/>
          </w:tcPr>
          <w:p w14:paraId="1B2B1D30">
            <w:pPr>
              <w:spacing w:line="360" w:lineRule="auto"/>
              <w:jc w:val="left"/>
              <w:rPr>
                <w:rFonts w:hint="eastAsia" w:ascii="宋体" w:hAnsi="宋体" w:eastAsia="宋体" w:cs="宋体"/>
                <w:color w:val="auto"/>
                <w:szCs w:val="21"/>
              </w:rPr>
            </w:pPr>
            <w:r>
              <w:rPr>
                <w:rFonts w:hint="eastAsia" w:ascii="宋体" w:hAnsi="宋体" w:eastAsia="宋体" w:cs="宋体"/>
                <w:color w:val="auto"/>
                <w:szCs w:val="21"/>
              </w:rPr>
              <w:t>磋商响应文件一律采用书籍（胶装）方式装订。</w:t>
            </w:r>
            <w:r>
              <w:rPr>
                <w:rFonts w:hint="eastAsia" w:ascii="宋体" w:hAnsi="宋体" w:eastAsia="宋体" w:cs="宋体"/>
                <w:b/>
                <w:bCs/>
                <w:color w:val="auto"/>
                <w:szCs w:val="21"/>
              </w:rPr>
              <w:t>磋商响应文件正本壹份、副本贰份，电子版贰份（U盘，电子文档应为PDF与WORD格式各一份）（注明供应商名称）。</w:t>
            </w:r>
            <w:r>
              <w:rPr>
                <w:rFonts w:hint="eastAsia" w:ascii="宋体" w:hAnsi="宋体" w:eastAsia="宋体" w:cs="宋体"/>
                <w:color w:val="auto"/>
                <w:szCs w:val="21"/>
              </w:rPr>
              <w:t>供应商应将响应文件的正本、所有副本和电子版文件，用单独的封袋分装密封（封袋不得有破损），在封袋上标明“正本”、“副本”或“电子版”字样，封袋封口处应加贴封条。</w:t>
            </w:r>
          </w:p>
          <w:p w14:paraId="62333F44">
            <w:pPr>
              <w:tabs>
                <w:tab w:val="left" w:pos="7013"/>
              </w:tabs>
              <w:spacing w:line="360" w:lineRule="auto"/>
              <w:rPr>
                <w:rFonts w:hint="eastAsia" w:ascii="宋体" w:hAnsi="宋体" w:eastAsia="宋体" w:cs="宋体"/>
                <w:color w:val="auto"/>
                <w:szCs w:val="21"/>
              </w:rPr>
            </w:pPr>
            <w:r>
              <w:rPr>
                <w:rFonts w:hint="eastAsia" w:ascii="宋体" w:hAnsi="宋体" w:eastAsia="宋体" w:cs="宋体"/>
                <w:b/>
                <w:color w:val="auto"/>
                <w:szCs w:val="21"/>
              </w:rPr>
              <w:t>对未按磋商文件要求方式装订和递交的磋商响应文件，将作为无效文件处理。</w:t>
            </w:r>
          </w:p>
        </w:tc>
      </w:tr>
      <w:tr w14:paraId="00F8C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jc w:val="center"/>
        </w:trPr>
        <w:tc>
          <w:tcPr>
            <w:tcW w:w="763" w:type="dxa"/>
            <w:noWrap w:val="0"/>
            <w:vAlign w:val="center"/>
          </w:tcPr>
          <w:p w14:paraId="06D8525C">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7BFC940B">
            <w:pPr>
              <w:jc w:val="center"/>
              <w:rPr>
                <w:rFonts w:hint="eastAsia" w:ascii="宋体" w:hAnsi="宋体" w:eastAsia="宋体" w:cs="宋体"/>
                <w:b/>
                <w:bCs/>
                <w:color w:val="auto"/>
                <w:szCs w:val="21"/>
              </w:rPr>
            </w:pPr>
            <w:r>
              <w:rPr>
                <w:rFonts w:hint="eastAsia" w:ascii="宋体" w:hAnsi="宋体" w:eastAsia="宋体" w:cs="宋体"/>
                <w:b/>
                <w:bCs/>
                <w:color w:val="auto"/>
                <w:szCs w:val="21"/>
              </w:rPr>
              <w:t>磋商现场</w:t>
            </w:r>
          </w:p>
          <w:p w14:paraId="0EE2E380">
            <w:pPr>
              <w:jc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szCs w:val="21"/>
              </w:rPr>
              <w:t>须携带的资料</w:t>
            </w:r>
          </w:p>
        </w:tc>
        <w:tc>
          <w:tcPr>
            <w:tcW w:w="6564" w:type="dxa"/>
            <w:noWrap w:val="0"/>
            <w:vAlign w:val="center"/>
          </w:tcPr>
          <w:p w14:paraId="49BF7F7B">
            <w:pPr>
              <w:spacing w:line="320" w:lineRule="exact"/>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szCs w:val="21"/>
              </w:rPr>
              <w:t>供应商的法定代表人或被授权人应当按时参加磋商会，向采购人提交法定代表人身份证明文件或法定代表人授权委托书原件，并出示本人身份证</w:t>
            </w:r>
            <w:r>
              <w:rPr>
                <w:rFonts w:hint="eastAsia" w:ascii="宋体" w:hAnsi="宋体" w:cs="宋体"/>
                <w:b/>
                <w:bCs/>
                <w:color w:val="auto"/>
                <w:szCs w:val="21"/>
                <w:lang w:val="en-US" w:eastAsia="zh-CN"/>
              </w:rPr>
              <w:t>原</w:t>
            </w:r>
            <w:r>
              <w:rPr>
                <w:rFonts w:hint="eastAsia" w:ascii="宋体" w:hAnsi="宋体" w:eastAsia="宋体" w:cs="宋体"/>
                <w:b/>
                <w:bCs/>
                <w:color w:val="auto"/>
                <w:szCs w:val="21"/>
              </w:rPr>
              <w:t>件，以证明其出席。</w:t>
            </w:r>
          </w:p>
        </w:tc>
      </w:tr>
      <w:tr w14:paraId="1DE44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1730D1E6">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0DFE3D08">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封套上写明</w:t>
            </w:r>
          </w:p>
        </w:tc>
        <w:tc>
          <w:tcPr>
            <w:tcW w:w="6564" w:type="dxa"/>
            <w:noWrap w:val="0"/>
            <w:vAlign w:val="center"/>
          </w:tcPr>
          <w:p w14:paraId="2719C1C0">
            <w:pPr>
              <w:pStyle w:val="51"/>
              <w:jc w:val="both"/>
              <w:rPr>
                <w:rFonts w:hint="eastAsia" w:ascii="宋体" w:hAnsi="宋体" w:eastAsia="宋体" w:cs="宋体"/>
                <w:color w:val="auto"/>
                <w:sz w:val="21"/>
                <w:szCs w:val="21"/>
              </w:rPr>
            </w:pPr>
            <w:r>
              <w:rPr>
                <w:rFonts w:hint="eastAsia" w:ascii="宋体" w:hAnsi="宋体" w:eastAsia="宋体" w:cs="宋体"/>
                <w:color w:val="auto"/>
                <w:sz w:val="21"/>
                <w:szCs w:val="21"/>
              </w:rPr>
              <w:t>项目名称：</w:t>
            </w:r>
          </w:p>
          <w:p w14:paraId="72E8535A">
            <w:pPr>
              <w:pStyle w:val="51"/>
              <w:jc w:val="both"/>
              <w:rPr>
                <w:rFonts w:hint="eastAsia" w:ascii="宋体" w:hAnsi="宋体" w:eastAsia="宋体" w:cs="宋体"/>
                <w:color w:val="auto"/>
                <w:sz w:val="21"/>
                <w:szCs w:val="21"/>
              </w:rPr>
            </w:pPr>
            <w:r>
              <w:rPr>
                <w:rFonts w:hint="eastAsia" w:ascii="宋体" w:hAnsi="宋体" w:eastAsia="宋体" w:cs="宋体"/>
                <w:color w:val="auto"/>
                <w:sz w:val="21"/>
                <w:szCs w:val="21"/>
              </w:rPr>
              <w:t>项目编号：</w:t>
            </w:r>
          </w:p>
          <w:p w14:paraId="40586588">
            <w:pPr>
              <w:pStyle w:val="51"/>
              <w:jc w:val="both"/>
              <w:rPr>
                <w:rFonts w:hint="eastAsia" w:ascii="宋体" w:hAnsi="宋体" w:eastAsia="宋体" w:cs="宋体"/>
                <w:color w:val="auto"/>
                <w:sz w:val="21"/>
                <w:szCs w:val="21"/>
              </w:rPr>
            </w:pPr>
            <w:r>
              <w:rPr>
                <w:rFonts w:hint="eastAsia" w:ascii="宋体" w:hAnsi="宋体" w:eastAsia="宋体" w:cs="宋体"/>
                <w:color w:val="auto"/>
                <w:sz w:val="21"/>
                <w:szCs w:val="21"/>
              </w:rPr>
              <w:t>供应商名称：</w:t>
            </w:r>
          </w:p>
          <w:p w14:paraId="2C3A75B2">
            <w:pPr>
              <w:pStyle w:val="51"/>
              <w:jc w:val="both"/>
              <w:rPr>
                <w:rFonts w:hint="eastAsia" w:ascii="宋体" w:hAnsi="宋体" w:eastAsia="宋体" w:cs="宋体"/>
                <w:b/>
                <w:color w:val="auto"/>
                <w:sz w:val="21"/>
                <w:szCs w:val="21"/>
              </w:rPr>
            </w:pPr>
            <w:r>
              <w:rPr>
                <w:rFonts w:hint="eastAsia" w:ascii="宋体" w:hAnsi="宋体" w:eastAsia="宋体" w:cs="宋体"/>
                <w:color w:val="auto"/>
                <w:sz w:val="21"/>
                <w:szCs w:val="21"/>
              </w:rPr>
              <w:t>磋商响应文件在202</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分前“不得开启”字样</w:t>
            </w:r>
          </w:p>
        </w:tc>
      </w:tr>
      <w:tr w14:paraId="1E1F2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04E94556">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2FF81031">
            <w:pPr>
              <w:spacing w:line="360" w:lineRule="auto"/>
              <w:jc w:val="center"/>
              <w:rPr>
                <w:rFonts w:hint="eastAsia" w:ascii="宋体" w:hAnsi="宋体" w:eastAsia="宋体" w:cs="宋体"/>
                <w:color w:val="auto"/>
                <w:szCs w:val="21"/>
              </w:rPr>
            </w:pPr>
            <w:r>
              <w:rPr>
                <w:rFonts w:hint="eastAsia" w:ascii="宋体" w:hAnsi="宋体" w:eastAsia="宋体" w:cs="宋体"/>
                <w:b w:val="0"/>
                <w:bCs w:val="0"/>
                <w:color w:val="auto"/>
                <w:szCs w:val="21"/>
              </w:rPr>
              <w:t>供应商资格要求</w:t>
            </w:r>
          </w:p>
        </w:tc>
        <w:tc>
          <w:tcPr>
            <w:tcW w:w="6564" w:type="dxa"/>
            <w:noWrap w:val="0"/>
            <w:vAlign w:val="center"/>
          </w:tcPr>
          <w:p w14:paraId="778E6E9C">
            <w:pPr>
              <w:spacing w:line="360" w:lineRule="auto"/>
              <w:ind w:firstLine="210" w:firstLineChars="1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1.满足《中华人民共和国政府采购法》第二十二条规定：</w:t>
            </w:r>
          </w:p>
          <w:p w14:paraId="35C607FD">
            <w:pPr>
              <w:spacing w:line="360" w:lineRule="auto"/>
              <w:ind w:firstLine="210" w:firstLineChars="1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2.落实政府采购政策需满足的资格要求：</w:t>
            </w:r>
          </w:p>
          <w:p w14:paraId="072F59EF">
            <w:pPr>
              <w:spacing w:line="360" w:lineRule="auto"/>
              <w:ind w:firstLine="210" w:firstLineChars="1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合同包1(</w:t>
            </w:r>
            <w:r>
              <w:rPr>
                <w:rFonts w:hint="eastAsia" w:ascii="宋体" w:hAnsi="宋体" w:cs="宋体"/>
                <w:color w:val="auto"/>
                <w:sz w:val="21"/>
                <w:szCs w:val="21"/>
                <w:lang w:eastAsia="zh-CN"/>
              </w:rPr>
              <w:t>2026年泾阳县县城形象提升改造项目</w:t>
            </w:r>
            <w:r>
              <w:rPr>
                <w:rFonts w:hint="eastAsia" w:ascii="宋体" w:hAnsi="宋体" w:eastAsia="宋体" w:cs="宋体"/>
                <w:color w:val="auto"/>
                <w:sz w:val="21"/>
                <w:szCs w:val="21"/>
              </w:rPr>
              <w:t>)落实政府采购政策需满足的资格要求如下：</w:t>
            </w:r>
          </w:p>
          <w:p w14:paraId="649FA19E">
            <w:pPr>
              <w:spacing w:line="360" w:lineRule="auto"/>
              <w:ind w:firstLine="210" w:firstLineChars="100"/>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本项目为专门面向</w:t>
            </w:r>
            <w:r>
              <w:rPr>
                <w:rFonts w:hint="eastAsia" w:ascii="宋体" w:hAnsi="宋体" w:eastAsia="宋体" w:cs="宋体"/>
                <w:color w:val="auto"/>
                <w:sz w:val="21"/>
                <w:szCs w:val="21"/>
                <w:lang w:eastAsia="zh-CN"/>
              </w:rPr>
              <w:t>中小企业采购的项目</w:t>
            </w:r>
            <w:r>
              <w:rPr>
                <w:rFonts w:hint="eastAsia" w:ascii="宋体" w:hAnsi="宋体" w:cs="宋体"/>
                <w:color w:val="auto"/>
                <w:sz w:val="21"/>
                <w:szCs w:val="21"/>
                <w:lang w:eastAsia="zh-CN"/>
              </w:rPr>
              <w:t>，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08EC62A5">
            <w:pPr>
              <w:spacing w:line="360" w:lineRule="auto"/>
              <w:ind w:firstLine="210" w:firstLineChars="1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3.本项目的特定资格要求：</w:t>
            </w:r>
          </w:p>
          <w:p w14:paraId="06BEF822">
            <w:pPr>
              <w:spacing w:line="360" w:lineRule="auto"/>
              <w:ind w:firstLine="210" w:firstLineChars="1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（1）具有独立承担民事责任能力的法人、其他组织或自然人，提供合法有效的统一社会信用代码营业执照（事业单位提供事业单位法人证书，自然人应提供身份证）；</w:t>
            </w:r>
          </w:p>
          <w:p w14:paraId="7D817536">
            <w:pPr>
              <w:spacing w:line="360" w:lineRule="auto"/>
              <w:ind w:firstLine="210" w:firstLineChars="100"/>
              <w:outlineLvl w:val="9"/>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eastAsia="zh-CN"/>
              </w:rPr>
              <w:t>供应商须具备建设行政主管部门核发的市政公用工程施工总承包三级及以上资质或城市及道路照明工程专业承包三级及以上资质，且具备合法有效的安全生产许可证；</w:t>
            </w:r>
            <w:r>
              <w:rPr>
                <w:rFonts w:hint="eastAsia" w:ascii="宋体" w:hAnsi="宋体" w:eastAsia="宋体" w:cs="宋体"/>
                <w:color w:val="auto"/>
                <w:sz w:val="21"/>
                <w:szCs w:val="21"/>
                <w:lang w:eastAsia="zh-CN"/>
              </w:rPr>
              <w:br w:type="textWrapping"/>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）供应商拟派项目经理须具备市政公用工程专业或机电工程专业二级及以上注册建造师执业资格，项目经理注册证、安全生产考核合格证（B证）齐全有效，无其他在建项目；</w:t>
            </w:r>
          </w:p>
          <w:p w14:paraId="1FB57CF9">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en-US" w:eastAsia="zh-CN"/>
              </w:rPr>
              <w:t>）法定代表人授权书（附法定代表人身份证复印件）及被授权人身份证（法定代表人直接参加投标只须提供法定代表人身份证）；</w:t>
            </w:r>
          </w:p>
          <w:p w14:paraId="3304CC17">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en-US" w:eastAsia="zh-CN"/>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此项可提供基本资格条件承诺函；</w:t>
            </w:r>
          </w:p>
          <w:p w14:paraId="775A3CDD">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）税收缴纳证明：提供上一年度至今已缴纳的至少一个月的纳税证明或完税证明，依法免税的单位应提供相关证明材料；此项可提供基本资格条件承诺函；</w:t>
            </w:r>
          </w:p>
          <w:p w14:paraId="0049B6A2">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（7）社会保障资金缴纳证明：提供上一年度至今已缴存至少一个月社会保障资金缴纳的有效证明。依法不需要缴纳社会保障资金的单位应提供相关证明材料；此项可提供基本资格条件承诺函；</w:t>
            </w:r>
          </w:p>
          <w:p w14:paraId="383E732E">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（8）参加政府采购活动前3年内在经营活动中没有重大违法记录的书面声明； 其中：重大违法记录是指供应商因违法经营受到刑事处罚或者责令停产停业、吊销许可证或者执照、较大数额罚款等行政处罚；此项可提供基本资格条件承诺函；</w:t>
            </w:r>
          </w:p>
          <w:p w14:paraId="58D22E92">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（9）提供具有履行合同所必需的设备和专业技术能力的承诺；此项可提供基本资格条件承诺函；</w:t>
            </w:r>
          </w:p>
          <w:p w14:paraId="1F7EB2CB">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（10）单位</w:t>
            </w:r>
            <w:r>
              <w:rPr>
                <w:rFonts w:hint="eastAsia" w:ascii="宋体" w:hAnsi="宋体" w:eastAsia="宋体" w:cs="宋体"/>
                <w:color w:val="auto"/>
              </w:rPr>
              <w:t>负责人为同一人或者存在控股、管理关系的不同供应商不得参加同一合同项下政府采购活动；与采购人存在利害关系可能影响磋商公正性的法人、其他组织或者个人不得参加同一合同项下政府采购活动</w:t>
            </w:r>
            <w:r>
              <w:rPr>
                <w:rFonts w:hint="eastAsia" w:ascii="宋体" w:hAnsi="宋体" w:cs="宋体"/>
                <w:color w:val="auto"/>
                <w:lang w:eastAsia="zh-CN"/>
              </w:rPr>
              <w:t>；</w:t>
            </w:r>
          </w:p>
          <w:p w14:paraId="199E13A0">
            <w:pPr>
              <w:spacing w:line="360" w:lineRule="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（11）</w:t>
            </w:r>
            <w:r>
              <w:rPr>
                <w:rFonts w:hint="eastAsia" w:ascii="宋体" w:hAnsi="宋体" w:eastAsia="宋体" w:cs="宋体"/>
                <w:color w:val="auto"/>
                <w:lang w:eastAsia="zh-CN"/>
              </w:rPr>
              <w:t>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w:t>
            </w:r>
            <w:r>
              <w:rPr>
                <w:rFonts w:hint="eastAsia" w:ascii="宋体" w:hAnsi="宋体" w:eastAsia="宋体" w:cs="宋体"/>
                <w:color w:val="auto"/>
              </w:rPr>
              <w:t>以开标后网站查询结果为准</w:t>
            </w:r>
            <w:r>
              <w:rPr>
                <w:rFonts w:hint="eastAsia" w:ascii="宋体" w:hAnsi="宋体" w:eastAsia="宋体" w:cs="宋体"/>
                <w:color w:val="auto"/>
                <w:lang w:eastAsia="zh-CN"/>
              </w:rPr>
              <w:t>。</w:t>
            </w:r>
          </w:p>
          <w:p w14:paraId="2B3B0DAC">
            <w:pPr>
              <w:spacing w:line="360" w:lineRule="auto"/>
              <w:rPr>
                <w:rFonts w:hint="eastAsia"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12</w:t>
            </w:r>
            <w:r>
              <w:rPr>
                <w:rFonts w:hint="eastAsia" w:ascii="宋体" w:hAnsi="宋体" w:eastAsia="宋体" w:cs="宋体"/>
                <w:color w:val="auto"/>
                <w:lang w:val="en-US" w:eastAsia="zh-CN"/>
              </w:rPr>
              <w:t>）本项目不接受联合体</w:t>
            </w:r>
            <w:r>
              <w:rPr>
                <w:rFonts w:hint="eastAsia" w:ascii="宋体" w:hAnsi="宋体" w:cs="宋体"/>
                <w:color w:val="auto"/>
                <w:lang w:val="en-US" w:eastAsia="zh-CN"/>
              </w:rPr>
              <w:t>磋商</w:t>
            </w:r>
            <w:r>
              <w:rPr>
                <w:rFonts w:hint="eastAsia" w:ascii="宋体" w:hAnsi="宋体" w:eastAsia="宋体" w:cs="宋体"/>
                <w:color w:val="auto"/>
                <w:lang w:val="en-US" w:eastAsia="zh-CN"/>
              </w:rPr>
              <w:t>。</w:t>
            </w:r>
          </w:p>
          <w:p w14:paraId="6F195A4C">
            <w:pPr>
              <w:spacing w:line="360" w:lineRule="auto"/>
              <w:rPr>
                <w:rFonts w:hint="eastAsia" w:ascii="宋体" w:hAnsi="宋体" w:eastAsia="宋体" w:cs="宋体"/>
                <w:color w:val="auto"/>
                <w:szCs w:val="21"/>
              </w:rPr>
            </w:pPr>
            <w:r>
              <w:rPr>
                <w:rFonts w:hint="eastAsia" w:ascii="宋体" w:hAnsi="宋体" w:eastAsia="宋体" w:cs="宋体"/>
                <w:b/>
                <w:bCs/>
                <w:color w:val="auto"/>
                <w:szCs w:val="21"/>
                <w:lang w:bidi="ar"/>
              </w:rPr>
              <w:t>注：以上资格要求均为必备资格，缺少其中任何一项，其磋商文件视为无效文件。磋商文件正本中的法定代表人授权委托书或法定代表人身份证明必须附原件，其他资格证明文件提供复印件并加盖供应商公章。</w:t>
            </w:r>
          </w:p>
        </w:tc>
      </w:tr>
      <w:tr w14:paraId="7D068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7B596BCC">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54380722">
            <w:pPr>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招标代理服务费</w:t>
            </w:r>
          </w:p>
        </w:tc>
        <w:tc>
          <w:tcPr>
            <w:tcW w:w="6564" w:type="dxa"/>
            <w:noWrap w:val="0"/>
            <w:vAlign w:val="center"/>
          </w:tcPr>
          <w:p w14:paraId="0A7BC2EC">
            <w:pPr>
              <w:numPr>
                <w:ilvl w:val="0"/>
                <w:numId w:val="4"/>
              </w:numPr>
              <w:spacing w:line="360" w:lineRule="auto"/>
              <w:jc w:val="left"/>
              <w:rPr>
                <w:rFonts w:hint="eastAsia" w:ascii="宋体" w:hAnsi="宋体" w:eastAsia="宋体" w:cs="宋体"/>
                <w:color w:val="auto"/>
                <w:szCs w:val="21"/>
              </w:rPr>
            </w:pPr>
            <w:r>
              <w:rPr>
                <w:rFonts w:hint="eastAsia" w:ascii="宋体" w:hAnsi="宋体" w:eastAsia="宋体" w:cs="宋体"/>
                <w:color w:val="auto"/>
                <w:szCs w:val="21"/>
              </w:rPr>
              <w:t>成交服务费按约定由成交供应商支付，领取成交通知书前，由成交单位向采购代理机构缴纳成交服务费，一次性付清。</w:t>
            </w:r>
          </w:p>
          <w:p w14:paraId="52B2EA57">
            <w:pPr>
              <w:numPr>
                <w:ilvl w:val="0"/>
                <w:numId w:val="4"/>
              </w:numPr>
              <w:spacing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参照</w:t>
            </w:r>
            <w:r>
              <w:rPr>
                <w:rFonts w:hint="eastAsia" w:ascii="宋体" w:hAnsi="宋体" w:eastAsia="宋体" w:cs="宋体"/>
                <w:color w:val="auto"/>
                <w:szCs w:val="21"/>
                <w:lang w:val="zh-CN"/>
              </w:rPr>
              <w:t>《国家计委关于印发&lt;招标代理服务收费管理暂行办法&gt;的通知》（计价格【2002】1980号）、《国家发展改革委员会办公厅关于招标代理服务收费有关问题的通知》（发改办价格[2003]857号）及《关于降低部分建设项目收费标准规范收费行为等有关问题的通知》（发改价格[2011]534号），</w:t>
            </w:r>
            <w:r>
              <w:rPr>
                <w:rFonts w:hint="eastAsia" w:ascii="宋体" w:hAnsi="宋体" w:eastAsia="宋体" w:cs="宋体"/>
                <w:color w:val="auto"/>
                <w:szCs w:val="21"/>
              </w:rPr>
              <w:t>经甲乙双方约定，采购代理服务费用</w:t>
            </w:r>
            <w:r>
              <w:rPr>
                <w:rFonts w:hint="eastAsia" w:ascii="宋体" w:hAnsi="宋体" w:eastAsia="宋体" w:cs="宋体"/>
                <w:color w:val="auto"/>
                <w:szCs w:val="21"/>
                <w:lang w:val="en-US" w:eastAsia="zh-CN"/>
              </w:rPr>
              <w:t>以中标价为基准价，按国家收费标准下浮30%</w:t>
            </w:r>
            <w:r>
              <w:rPr>
                <w:rFonts w:hint="eastAsia" w:ascii="宋体" w:hAnsi="宋体" w:eastAsia="宋体" w:cs="宋体"/>
                <w:color w:val="auto"/>
                <w:szCs w:val="21"/>
              </w:rPr>
              <w:t>。</w:t>
            </w:r>
          </w:p>
        </w:tc>
      </w:tr>
      <w:tr w14:paraId="49769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763" w:type="dxa"/>
            <w:noWrap w:val="0"/>
            <w:vAlign w:val="center"/>
          </w:tcPr>
          <w:p w14:paraId="18BC92C0">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6BA2A79F">
            <w:pPr>
              <w:spacing w:line="36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其他</w:t>
            </w:r>
          </w:p>
        </w:tc>
        <w:tc>
          <w:tcPr>
            <w:tcW w:w="6564" w:type="dxa"/>
            <w:noWrap w:val="0"/>
            <w:vAlign w:val="center"/>
          </w:tcPr>
          <w:p w14:paraId="07281287">
            <w:pPr>
              <w:tabs>
                <w:tab w:val="left" w:pos="360"/>
              </w:tabs>
              <w:snapToGrid w:val="0"/>
              <w:spacing w:line="360" w:lineRule="exact"/>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rPr>
              <w:t>本前附表所列内容与</w:t>
            </w:r>
            <w:r>
              <w:rPr>
                <w:rFonts w:hint="eastAsia" w:ascii="宋体" w:hAnsi="宋体" w:eastAsia="宋体" w:cs="宋体"/>
                <w:color w:val="auto"/>
                <w:lang w:eastAsia="zh-CN"/>
              </w:rPr>
              <w:t>供应商</w:t>
            </w:r>
            <w:r>
              <w:rPr>
                <w:rFonts w:hint="eastAsia" w:ascii="宋体" w:hAnsi="宋体" w:eastAsia="宋体" w:cs="宋体"/>
                <w:color w:val="auto"/>
              </w:rPr>
              <w:t>须知内容不一致时，以前附表内容为准。</w:t>
            </w:r>
          </w:p>
        </w:tc>
      </w:tr>
      <w:tr w14:paraId="67F83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3" w:type="dxa"/>
            <w:noWrap w:val="0"/>
            <w:vAlign w:val="center"/>
          </w:tcPr>
          <w:p w14:paraId="0C030813">
            <w:pPr>
              <w:numPr>
                <w:ilvl w:val="0"/>
                <w:numId w:val="3"/>
              </w:numPr>
              <w:spacing w:line="360" w:lineRule="auto"/>
              <w:jc w:val="center"/>
              <w:rPr>
                <w:rFonts w:hint="eastAsia" w:ascii="宋体" w:hAnsi="宋体" w:eastAsia="宋体" w:cs="宋体"/>
                <w:color w:val="auto"/>
                <w:szCs w:val="21"/>
              </w:rPr>
            </w:pPr>
          </w:p>
        </w:tc>
        <w:tc>
          <w:tcPr>
            <w:tcW w:w="1658" w:type="dxa"/>
            <w:noWrap w:val="0"/>
            <w:vAlign w:val="center"/>
          </w:tcPr>
          <w:p w14:paraId="2C82AFD2">
            <w:pPr>
              <w:spacing w:line="360" w:lineRule="exact"/>
              <w:jc w:val="center"/>
              <w:rPr>
                <w:rFonts w:hint="eastAsia" w:ascii="宋体" w:hAnsi="宋体" w:eastAsia="宋体" w:cs="宋体"/>
                <w:color w:val="auto"/>
                <w:szCs w:val="21"/>
              </w:rPr>
            </w:pPr>
            <w:r>
              <w:rPr>
                <w:color w:val="auto"/>
                <w:spacing w:val="-2"/>
              </w:rPr>
              <w:t>采购标的所</w:t>
            </w:r>
            <w:r>
              <w:rPr>
                <w:color w:val="auto"/>
                <w:spacing w:val="-4"/>
              </w:rPr>
              <w:t>属行业</w:t>
            </w:r>
          </w:p>
        </w:tc>
        <w:tc>
          <w:tcPr>
            <w:tcW w:w="6564" w:type="dxa"/>
            <w:noWrap w:val="0"/>
            <w:vAlign w:val="center"/>
          </w:tcPr>
          <w:p w14:paraId="7B60ED23">
            <w:pPr>
              <w:tabs>
                <w:tab w:val="left" w:pos="360"/>
              </w:tabs>
              <w:snapToGrid w:val="0"/>
              <w:spacing w:line="360" w:lineRule="exact"/>
              <w:rPr>
                <w:rFonts w:hint="eastAsia" w:ascii="宋体" w:hAnsi="宋体" w:eastAsia="宋体" w:cs="宋体"/>
                <w:color w:val="auto"/>
                <w:kern w:val="2"/>
                <w:sz w:val="21"/>
                <w:szCs w:val="22"/>
                <w:lang w:val="en-US" w:eastAsia="zh-CN" w:bidi="ar-SA"/>
              </w:rPr>
            </w:pPr>
            <w:r>
              <w:rPr>
                <w:rFonts w:ascii="Arial" w:hAnsi="Arial" w:eastAsia="宋体" w:cs="Arial"/>
                <w:i w:val="0"/>
                <w:iCs w:val="0"/>
                <w:caps w:val="0"/>
                <w:color w:val="auto"/>
                <w:spacing w:val="0"/>
                <w:sz w:val="21"/>
                <w:szCs w:val="21"/>
                <w:shd w:val="clear" w:fill="FFFFFF"/>
              </w:rPr>
              <w:t>其他未列明行业</w:t>
            </w:r>
          </w:p>
        </w:tc>
      </w:tr>
    </w:tbl>
    <w:p w14:paraId="5FBA7B76">
      <w:pPr>
        <w:rPr>
          <w:rFonts w:hint="eastAsia" w:ascii="宋体" w:hAnsi="宋体" w:eastAsia="宋体" w:cs="宋体"/>
          <w:color w:val="auto"/>
        </w:rPr>
      </w:pPr>
      <w:r>
        <w:rPr>
          <w:rFonts w:hint="eastAsia" w:ascii="宋体" w:hAnsi="宋体" w:eastAsia="宋体" w:cs="宋体"/>
          <w:color w:val="auto"/>
        </w:rPr>
        <w:br w:type="page"/>
      </w:r>
    </w:p>
    <w:p w14:paraId="2909D676">
      <w:pPr>
        <w:pStyle w:val="2"/>
        <w:spacing w:before="0" w:after="0" w:line="360" w:lineRule="auto"/>
        <w:jc w:val="center"/>
        <w:rPr>
          <w:rFonts w:hint="eastAsia" w:ascii="宋体" w:hAnsi="宋体" w:eastAsia="宋体" w:cs="宋体"/>
          <w:color w:val="auto"/>
          <w:sz w:val="36"/>
        </w:rPr>
      </w:pPr>
      <w:bookmarkStart w:id="15" w:name="_Toc8813"/>
      <w:bookmarkStart w:id="16" w:name="_Toc3545"/>
      <w:bookmarkStart w:id="17" w:name="_Toc21828"/>
      <w:bookmarkStart w:id="18" w:name="_Toc7524469"/>
      <w:bookmarkStart w:id="19" w:name="_Toc7098"/>
      <w:r>
        <w:rPr>
          <w:rFonts w:hint="eastAsia" w:ascii="宋体" w:hAnsi="宋体" w:eastAsia="宋体" w:cs="宋体"/>
          <w:color w:val="auto"/>
          <w:sz w:val="36"/>
        </w:rPr>
        <w:t>第三部分  供应商须知</w:t>
      </w:r>
      <w:bookmarkEnd w:id="14"/>
      <w:bookmarkEnd w:id="15"/>
      <w:bookmarkEnd w:id="16"/>
      <w:bookmarkEnd w:id="17"/>
      <w:bookmarkEnd w:id="18"/>
      <w:bookmarkEnd w:id="19"/>
    </w:p>
    <w:p w14:paraId="50BB7156">
      <w:pPr>
        <w:pStyle w:val="3"/>
        <w:spacing w:before="0" w:after="0" w:line="360" w:lineRule="auto"/>
        <w:jc w:val="center"/>
        <w:rPr>
          <w:rFonts w:hint="eastAsia" w:ascii="宋体" w:hAnsi="宋体" w:eastAsia="宋体" w:cs="宋体"/>
          <w:bCs/>
          <w:color w:val="auto"/>
          <w:sz w:val="28"/>
          <w:szCs w:val="28"/>
        </w:rPr>
      </w:pPr>
      <w:bookmarkStart w:id="20" w:name="_Toc12532"/>
      <w:bookmarkStart w:id="21" w:name="_Toc21877"/>
      <w:bookmarkStart w:id="22" w:name="_Toc10349"/>
      <w:bookmarkStart w:id="23" w:name="_Toc246928895"/>
      <w:bookmarkStart w:id="24" w:name="_Toc1260"/>
      <w:bookmarkStart w:id="25" w:name="_Toc19486"/>
      <w:bookmarkStart w:id="26" w:name="_Toc7524470"/>
      <w:bookmarkStart w:id="27" w:name="_Toc360"/>
      <w:r>
        <w:rPr>
          <w:rFonts w:hint="eastAsia" w:ascii="宋体" w:hAnsi="宋体" w:eastAsia="宋体" w:cs="宋体"/>
          <w:bCs/>
          <w:color w:val="auto"/>
          <w:sz w:val="28"/>
          <w:szCs w:val="28"/>
        </w:rPr>
        <w:t>A 总则</w:t>
      </w:r>
      <w:bookmarkEnd w:id="20"/>
      <w:bookmarkEnd w:id="21"/>
      <w:bookmarkEnd w:id="22"/>
      <w:bookmarkEnd w:id="23"/>
      <w:bookmarkEnd w:id="24"/>
      <w:bookmarkEnd w:id="25"/>
      <w:bookmarkEnd w:id="26"/>
      <w:bookmarkEnd w:id="27"/>
    </w:p>
    <w:p w14:paraId="5C18DB3A">
      <w:pPr>
        <w:pStyle w:val="4"/>
        <w:spacing w:before="0" w:after="0" w:line="360" w:lineRule="auto"/>
        <w:rPr>
          <w:rFonts w:hint="eastAsia" w:ascii="宋体" w:hAnsi="宋体" w:eastAsia="宋体" w:cs="宋体"/>
          <w:b w:val="0"/>
          <w:color w:val="auto"/>
          <w:sz w:val="21"/>
          <w:szCs w:val="21"/>
        </w:rPr>
      </w:pPr>
      <w:bookmarkStart w:id="28" w:name="_Toc23548"/>
      <w:bookmarkStart w:id="29" w:name="_Toc19222"/>
      <w:bookmarkStart w:id="30" w:name="_Toc27020"/>
      <w:bookmarkStart w:id="31" w:name="_Toc2433"/>
      <w:bookmarkStart w:id="32" w:name="_Toc21259"/>
      <w:bookmarkStart w:id="33" w:name="_Toc23978"/>
      <w:bookmarkStart w:id="34" w:name="_Toc246928896"/>
      <w:bookmarkStart w:id="35" w:name="_Toc7524471"/>
      <w:r>
        <w:rPr>
          <w:rFonts w:hint="eastAsia" w:ascii="宋体" w:hAnsi="宋体" w:eastAsia="宋体" w:cs="宋体"/>
          <w:bCs/>
          <w:color w:val="auto"/>
          <w:sz w:val="21"/>
          <w:szCs w:val="21"/>
        </w:rPr>
        <w:t>1 适用范围</w:t>
      </w:r>
      <w:bookmarkEnd w:id="28"/>
      <w:bookmarkEnd w:id="29"/>
      <w:bookmarkEnd w:id="30"/>
      <w:bookmarkEnd w:id="31"/>
      <w:bookmarkEnd w:id="32"/>
      <w:bookmarkEnd w:id="33"/>
      <w:bookmarkEnd w:id="34"/>
      <w:bookmarkEnd w:id="35"/>
    </w:p>
    <w:p w14:paraId="1EA1A704">
      <w:pPr>
        <w:spacing w:line="360" w:lineRule="auto"/>
        <w:rPr>
          <w:rFonts w:hint="eastAsia" w:ascii="宋体" w:hAnsi="宋体" w:eastAsia="宋体" w:cs="宋体"/>
          <w:color w:val="auto"/>
          <w:szCs w:val="21"/>
        </w:rPr>
      </w:pPr>
      <w:r>
        <w:rPr>
          <w:rFonts w:hint="eastAsia" w:ascii="宋体" w:hAnsi="宋体" w:eastAsia="宋体" w:cs="宋体"/>
          <w:color w:val="auto"/>
          <w:szCs w:val="21"/>
        </w:rPr>
        <w:t>1.1本磋商文件仅适用于本采购公告中所叙述项目的采购。</w:t>
      </w:r>
    </w:p>
    <w:p w14:paraId="180A38CB">
      <w:pPr>
        <w:spacing w:line="360" w:lineRule="auto"/>
        <w:rPr>
          <w:rFonts w:hint="eastAsia" w:ascii="宋体" w:hAnsi="宋体" w:eastAsia="宋体" w:cs="宋体"/>
          <w:color w:val="auto"/>
          <w:szCs w:val="21"/>
        </w:rPr>
      </w:pPr>
      <w:r>
        <w:rPr>
          <w:rFonts w:hint="eastAsia" w:ascii="宋体" w:hAnsi="宋体" w:eastAsia="宋体" w:cs="宋体"/>
          <w:color w:val="auto"/>
          <w:szCs w:val="21"/>
        </w:rPr>
        <w:t>1.2本次采购属</w:t>
      </w:r>
      <w:r>
        <w:rPr>
          <w:rFonts w:hint="eastAsia" w:ascii="宋体" w:hAnsi="宋体" w:eastAsia="宋体" w:cs="宋体"/>
          <w:color w:val="auto"/>
          <w:szCs w:val="21"/>
          <w:lang w:val="en-US" w:eastAsia="zh-CN"/>
        </w:rPr>
        <w:t>工程</w:t>
      </w:r>
      <w:r>
        <w:rPr>
          <w:rFonts w:hint="eastAsia" w:ascii="宋体" w:hAnsi="宋体" w:eastAsia="宋体" w:cs="宋体"/>
          <w:color w:val="auto"/>
          <w:szCs w:val="21"/>
        </w:rPr>
        <w:t>类政府采购，采购人，采购代理机构、供应商、磋商小组的相关行为均受《中华人民共和国政府采购法》、财政部规章及政府采购项目所在地有关法规、规章的约束，其权利受到上述法律法规的保护。</w:t>
      </w:r>
    </w:p>
    <w:p w14:paraId="72CB7235">
      <w:pPr>
        <w:pStyle w:val="4"/>
        <w:spacing w:before="0" w:after="0" w:line="360" w:lineRule="auto"/>
        <w:rPr>
          <w:rFonts w:hint="eastAsia" w:ascii="宋体" w:hAnsi="宋体" w:eastAsia="宋体" w:cs="宋体"/>
          <w:bCs/>
          <w:color w:val="auto"/>
          <w:sz w:val="21"/>
          <w:szCs w:val="21"/>
        </w:rPr>
      </w:pPr>
      <w:bookmarkStart w:id="36" w:name="_Toc2369"/>
      <w:bookmarkStart w:id="37" w:name="_Toc7524472"/>
      <w:bookmarkStart w:id="38" w:name="_Toc13929"/>
      <w:bookmarkStart w:id="39" w:name="_Toc246928897"/>
      <w:bookmarkStart w:id="40" w:name="_Toc8604"/>
      <w:bookmarkStart w:id="41" w:name="_Toc27986"/>
      <w:bookmarkStart w:id="42" w:name="_Toc2365"/>
      <w:bookmarkStart w:id="43" w:name="_Toc15930"/>
      <w:r>
        <w:rPr>
          <w:rFonts w:hint="eastAsia" w:ascii="宋体" w:hAnsi="宋体" w:eastAsia="宋体" w:cs="宋体"/>
          <w:bCs/>
          <w:color w:val="auto"/>
          <w:sz w:val="21"/>
          <w:szCs w:val="21"/>
        </w:rPr>
        <w:t>2 定义</w:t>
      </w:r>
      <w:bookmarkEnd w:id="36"/>
      <w:bookmarkEnd w:id="37"/>
      <w:bookmarkEnd w:id="38"/>
      <w:bookmarkEnd w:id="39"/>
      <w:bookmarkEnd w:id="40"/>
      <w:bookmarkEnd w:id="41"/>
      <w:bookmarkEnd w:id="42"/>
      <w:bookmarkEnd w:id="43"/>
      <w:r>
        <w:rPr>
          <w:rFonts w:hint="eastAsia" w:ascii="宋体" w:hAnsi="宋体" w:eastAsia="宋体" w:cs="宋体"/>
          <w:bCs/>
          <w:color w:val="auto"/>
          <w:sz w:val="21"/>
          <w:szCs w:val="21"/>
        </w:rPr>
        <w:t xml:space="preserve"> </w:t>
      </w:r>
    </w:p>
    <w:p w14:paraId="0130B608">
      <w:pPr>
        <w:tabs>
          <w:tab w:val="left" w:pos="7665"/>
        </w:tabs>
        <w:spacing w:line="510" w:lineRule="exact"/>
        <w:rPr>
          <w:rFonts w:hint="eastAsia" w:ascii="宋体" w:hAnsi="宋体" w:eastAsia="宋体" w:cs="宋体"/>
          <w:color w:val="auto"/>
          <w:szCs w:val="21"/>
        </w:rPr>
      </w:pPr>
      <w:r>
        <w:rPr>
          <w:rFonts w:hint="eastAsia" w:ascii="宋体" w:hAnsi="宋体" w:eastAsia="宋体" w:cs="宋体"/>
          <w:color w:val="auto"/>
          <w:szCs w:val="21"/>
        </w:rPr>
        <w:t>2.1 “采购人”系指</w:t>
      </w:r>
      <w:r>
        <w:rPr>
          <w:rFonts w:hint="eastAsia" w:ascii="宋体" w:hAnsi="宋体" w:eastAsia="宋体" w:cs="宋体"/>
          <w:color w:val="auto"/>
          <w:szCs w:val="21"/>
          <w:lang w:val="zh-CN"/>
        </w:rPr>
        <w:t>泾阳县住房和城乡建设局</w:t>
      </w:r>
      <w:r>
        <w:rPr>
          <w:rFonts w:hint="eastAsia" w:ascii="宋体" w:hAnsi="宋体" w:eastAsia="宋体" w:cs="宋体"/>
          <w:color w:val="auto"/>
          <w:szCs w:val="21"/>
        </w:rPr>
        <w:t>；</w:t>
      </w:r>
    </w:p>
    <w:p w14:paraId="04BE473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“采购代理机构”系指</w:t>
      </w:r>
      <w:r>
        <w:rPr>
          <w:rFonts w:hint="eastAsia" w:ascii="宋体" w:hAnsi="宋体" w:eastAsia="宋体" w:cs="宋体"/>
          <w:color w:val="auto"/>
          <w:szCs w:val="21"/>
          <w:lang w:eastAsia="zh-CN"/>
        </w:rPr>
        <w:t>陕西鑫仟顺工程项目管理有限公司</w:t>
      </w:r>
      <w:r>
        <w:rPr>
          <w:rFonts w:hint="eastAsia" w:ascii="宋体" w:hAnsi="宋体" w:eastAsia="宋体" w:cs="宋体"/>
          <w:color w:val="auto"/>
          <w:szCs w:val="21"/>
        </w:rPr>
        <w:t>。</w:t>
      </w:r>
    </w:p>
    <w:p w14:paraId="4955C39D">
      <w:pPr>
        <w:pStyle w:val="4"/>
        <w:spacing w:before="0" w:after="0" w:line="360" w:lineRule="auto"/>
        <w:rPr>
          <w:rFonts w:hint="eastAsia" w:ascii="宋体" w:hAnsi="宋体" w:eastAsia="宋体" w:cs="宋体"/>
          <w:bCs/>
          <w:color w:val="auto"/>
          <w:sz w:val="21"/>
          <w:szCs w:val="21"/>
        </w:rPr>
      </w:pPr>
      <w:bookmarkStart w:id="44" w:name="_Toc4015"/>
      <w:bookmarkStart w:id="45" w:name="_Toc6199"/>
      <w:bookmarkStart w:id="46" w:name="_Toc7524473"/>
      <w:bookmarkStart w:id="47" w:name="_Toc246928898"/>
      <w:bookmarkStart w:id="48" w:name="_Toc26557"/>
      <w:bookmarkStart w:id="49" w:name="_Toc30175"/>
      <w:bookmarkStart w:id="50" w:name="_Toc28302"/>
      <w:bookmarkStart w:id="51" w:name="_Toc9289"/>
      <w:r>
        <w:rPr>
          <w:rFonts w:hint="eastAsia" w:ascii="宋体" w:hAnsi="宋体" w:eastAsia="宋体" w:cs="宋体"/>
          <w:bCs/>
          <w:color w:val="auto"/>
          <w:sz w:val="21"/>
          <w:szCs w:val="21"/>
        </w:rPr>
        <w:t>3 合格的供应商</w:t>
      </w:r>
      <w:bookmarkEnd w:id="44"/>
      <w:bookmarkEnd w:id="45"/>
      <w:bookmarkEnd w:id="46"/>
      <w:bookmarkEnd w:id="47"/>
      <w:bookmarkEnd w:id="48"/>
      <w:bookmarkEnd w:id="49"/>
      <w:bookmarkEnd w:id="50"/>
      <w:bookmarkEnd w:id="51"/>
    </w:p>
    <w:p w14:paraId="25979CC6">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3.1 凡符合供应商资格要求且有能力提供采购服务的供应商均可参加采购活动。</w:t>
      </w:r>
    </w:p>
    <w:p w14:paraId="41A95EBB">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3.2 供应商必须在采购公告载明的地点购买磋商文件并登记备案，未经购买磋商文件并登记备案的潜在供应商均无资格参加本次磋商报价。</w:t>
      </w:r>
    </w:p>
    <w:p w14:paraId="38C09EC8">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3.3 供应商应参照《中华人民共和国政府采购法》及其它有关的中国法律和法规。</w:t>
      </w:r>
    </w:p>
    <w:p w14:paraId="21A76D17">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3.4 只有在法律上和财务上独立，合法运作，并独立于采购代理机构和采购人的供货人才能参加磋商。</w:t>
      </w:r>
    </w:p>
    <w:p w14:paraId="087CF978">
      <w:pPr>
        <w:pStyle w:val="4"/>
        <w:spacing w:before="0" w:after="0" w:line="360" w:lineRule="auto"/>
        <w:rPr>
          <w:rFonts w:hint="eastAsia" w:ascii="宋体" w:hAnsi="宋体" w:eastAsia="宋体" w:cs="宋体"/>
          <w:bCs/>
          <w:color w:val="auto"/>
          <w:sz w:val="21"/>
          <w:szCs w:val="21"/>
        </w:rPr>
      </w:pPr>
      <w:bookmarkStart w:id="52" w:name="_Toc18950"/>
      <w:bookmarkStart w:id="53" w:name="_Toc28249"/>
      <w:bookmarkStart w:id="54" w:name="_Toc386965827"/>
      <w:bookmarkStart w:id="55" w:name="_Toc2150"/>
      <w:bookmarkStart w:id="56" w:name="_Toc9093"/>
      <w:bookmarkStart w:id="57" w:name="_Toc30136"/>
      <w:bookmarkStart w:id="58" w:name="_Toc5241"/>
      <w:bookmarkStart w:id="59" w:name="_Toc7524474"/>
      <w:bookmarkStart w:id="60" w:name="_Toc392236616"/>
      <w:bookmarkStart w:id="61" w:name="_Toc23736"/>
      <w:r>
        <w:rPr>
          <w:rFonts w:hint="eastAsia" w:ascii="宋体" w:hAnsi="宋体" w:eastAsia="宋体" w:cs="宋体"/>
          <w:bCs/>
          <w:color w:val="auto"/>
          <w:sz w:val="21"/>
          <w:szCs w:val="21"/>
        </w:rPr>
        <w:t>4</w:t>
      </w:r>
      <w:bookmarkStart w:id="62" w:name="_Toc311415574"/>
      <w:r>
        <w:rPr>
          <w:rFonts w:hint="eastAsia" w:ascii="宋体" w:hAnsi="宋体" w:eastAsia="宋体" w:cs="宋体"/>
          <w:bCs/>
          <w:color w:val="auto"/>
          <w:sz w:val="21"/>
          <w:szCs w:val="21"/>
        </w:rPr>
        <w:t>合格的服务</w:t>
      </w:r>
      <w:bookmarkEnd w:id="52"/>
      <w:bookmarkEnd w:id="53"/>
      <w:bookmarkEnd w:id="54"/>
      <w:bookmarkEnd w:id="55"/>
      <w:bookmarkEnd w:id="56"/>
      <w:bookmarkEnd w:id="57"/>
      <w:bookmarkEnd w:id="58"/>
      <w:bookmarkEnd w:id="59"/>
      <w:bookmarkEnd w:id="60"/>
      <w:bookmarkEnd w:id="61"/>
      <w:bookmarkEnd w:id="62"/>
    </w:p>
    <w:p w14:paraId="658B8990">
      <w:pPr>
        <w:spacing w:line="360" w:lineRule="auto"/>
        <w:ind w:firstLine="420" w:firstLineChars="200"/>
        <w:rPr>
          <w:rFonts w:hint="eastAsia" w:ascii="宋体" w:hAnsi="宋体" w:eastAsia="宋体" w:cs="宋体"/>
          <w:color w:val="auto"/>
          <w:szCs w:val="21"/>
        </w:rPr>
      </w:pPr>
      <w:bookmarkStart w:id="63" w:name="_Toc233435921"/>
      <w:bookmarkStart w:id="64" w:name="_Toc386965828"/>
      <w:r>
        <w:rPr>
          <w:rFonts w:hint="eastAsia" w:ascii="宋体" w:hAnsi="宋体" w:eastAsia="宋体" w:cs="宋体"/>
          <w:color w:val="auto"/>
          <w:szCs w:val="21"/>
        </w:rPr>
        <w:t>满足采购人需求并符合相关法律法规的规定。</w:t>
      </w:r>
    </w:p>
    <w:p w14:paraId="0DFB4C05">
      <w:pPr>
        <w:pStyle w:val="4"/>
        <w:spacing w:before="0" w:after="0" w:line="360" w:lineRule="auto"/>
        <w:rPr>
          <w:rFonts w:hint="eastAsia" w:ascii="宋体" w:hAnsi="宋体" w:eastAsia="宋体" w:cs="宋体"/>
          <w:bCs/>
          <w:color w:val="auto"/>
          <w:sz w:val="21"/>
          <w:szCs w:val="21"/>
        </w:rPr>
      </w:pPr>
      <w:bookmarkStart w:id="65" w:name="_Toc19545"/>
      <w:bookmarkStart w:id="66" w:name="_Toc1559"/>
      <w:bookmarkStart w:id="67" w:name="_Toc31298"/>
      <w:bookmarkStart w:id="68" w:name="_Toc7025"/>
      <w:bookmarkStart w:id="69" w:name="_Toc3689"/>
      <w:bookmarkStart w:id="70" w:name="_Toc7524475"/>
      <w:bookmarkStart w:id="71" w:name="_Toc25393"/>
      <w:bookmarkStart w:id="72" w:name="_Toc16334"/>
      <w:bookmarkStart w:id="73" w:name="_Toc392236617"/>
      <w:r>
        <w:rPr>
          <w:rFonts w:hint="eastAsia" w:ascii="宋体" w:hAnsi="宋体" w:eastAsia="宋体" w:cs="宋体"/>
          <w:bCs/>
          <w:color w:val="auto"/>
          <w:sz w:val="21"/>
          <w:szCs w:val="21"/>
        </w:rPr>
        <w:t>5 费用</w:t>
      </w:r>
      <w:bookmarkEnd w:id="63"/>
      <w:bookmarkEnd w:id="64"/>
      <w:bookmarkEnd w:id="65"/>
      <w:bookmarkEnd w:id="66"/>
      <w:bookmarkEnd w:id="67"/>
      <w:bookmarkEnd w:id="68"/>
      <w:bookmarkEnd w:id="69"/>
      <w:bookmarkEnd w:id="70"/>
      <w:bookmarkEnd w:id="71"/>
      <w:bookmarkEnd w:id="72"/>
      <w:bookmarkEnd w:id="73"/>
    </w:p>
    <w:p w14:paraId="1039028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供应商应承担所有与编写和提交响应文件有关的费用，无论磋商过程中的做法和结果如何，采购人及采购代理机构在任何情况下均无义务和责任承担这些费用。</w:t>
      </w:r>
    </w:p>
    <w:p w14:paraId="6D849A77">
      <w:pPr>
        <w:pStyle w:val="3"/>
        <w:spacing w:before="0" w:after="0" w:line="360" w:lineRule="auto"/>
        <w:jc w:val="center"/>
        <w:rPr>
          <w:rFonts w:hint="eastAsia" w:ascii="宋体" w:hAnsi="宋体" w:eastAsia="宋体" w:cs="宋体"/>
          <w:bCs/>
          <w:color w:val="auto"/>
          <w:sz w:val="28"/>
          <w:szCs w:val="28"/>
        </w:rPr>
      </w:pPr>
      <w:bookmarkStart w:id="74" w:name="_Toc31883"/>
      <w:bookmarkStart w:id="75" w:name="_Toc233435922"/>
      <w:bookmarkStart w:id="76" w:name="_Toc4410"/>
      <w:bookmarkStart w:id="77" w:name="_Toc7524476"/>
      <w:bookmarkStart w:id="78" w:name="_Toc386965829"/>
      <w:bookmarkStart w:id="79" w:name="_Toc392236618"/>
      <w:bookmarkStart w:id="80" w:name="_Toc11660"/>
      <w:bookmarkStart w:id="81" w:name="_Toc8046"/>
      <w:bookmarkStart w:id="82" w:name="_Toc26828"/>
      <w:bookmarkStart w:id="83" w:name="_Toc6191"/>
      <w:bookmarkStart w:id="84" w:name="_Toc30310"/>
      <w:r>
        <w:rPr>
          <w:rFonts w:hint="eastAsia" w:ascii="宋体" w:hAnsi="宋体" w:eastAsia="宋体" w:cs="宋体"/>
          <w:bCs/>
          <w:color w:val="auto"/>
          <w:sz w:val="28"/>
          <w:szCs w:val="28"/>
        </w:rPr>
        <w:t>B 磋商文件说明</w:t>
      </w:r>
      <w:bookmarkEnd w:id="74"/>
      <w:bookmarkEnd w:id="75"/>
      <w:bookmarkEnd w:id="76"/>
      <w:bookmarkEnd w:id="77"/>
      <w:bookmarkEnd w:id="78"/>
      <w:bookmarkEnd w:id="79"/>
      <w:bookmarkEnd w:id="80"/>
      <w:bookmarkEnd w:id="81"/>
      <w:bookmarkEnd w:id="82"/>
      <w:bookmarkEnd w:id="83"/>
      <w:bookmarkEnd w:id="84"/>
    </w:p>
    <w:p w14:paraId="6B1C2880">
      <w:pPr>
        <w:pStyle w:val="4"/>
        <w:spacing w:before="0" w:after="0" w:line="360" w:lineRule="auto"/>
        <w:rPr>
          <w:rFonts w:hint="eastAsia" w:ascii="宋体" w:hAnsi="宋体" w:eastAsia="宋体" w:cs="宋体"/>
          <w:bCs/>
          <w:color w:val="auto"/>
          <w:sz w:val="21"/>
          <w:szCs w:val="21"/>
        </w:rPr>
      </w:pPr>
      <w:bookmarkStart w:id="85" w:name="_Toc28360"/>
      <w:bookmarkStart w:id="86" w:name="_Toc29319"/>
      <w:bookmarkStart w:id="87" w:name="_Toc233435923"/>
      <w:bookmarkStart w:id="88" w:name="_Toc7524477"/>
      <w:bookmarkStart w:id="89" w:name="_Toc2632"/>
      <w:bookmarkStart w:id="90" w:name="_Toc22734"/>
      <w:bookmarkStart w:id="91" w:name="_Toc392236619"/>
      <w:bookmarkStart w:id="92" w:name="_Toc23503"/>
      <w:bookmarkStart w:id="93" w:name="_Toc26978"/>
      <w:bookmarkStart w:id="94" w:name="_Toc32641"/>
      <w:bookmarkStart w:id="95" w:name="_Toc386965830"/>
      <w:r>
        <w:rPr>
          <w:rFonts w:hint="eastAsia" w:ascii="宋体" w:hAnsi="宋体" w:eastAsia="宋体" w:cs="宋体"/>
          <w:bCs/>
          <w:color w:val="auto"/>
          <w:sz w:val="21"/>
          <w:szCs w:val="21"/>
        </w:rPr>
        <w:t>6 磋商文件的构成</w:t>
      </w:r>
      <w:bookmarkEnd w:id="85"/>
      <w:bookmarkEnd w:id="86"/>
      <w:bookmarkEnd w:id="87"/>
      <w:bookmarkEnd w:id="88"/>
      <w:bookmarkEnd w:id="89"/>
      <w:bookmarkEnd w:id="90"/>
      <w:bookmarkEnd w:id="91"/>
      <w:bookmarkEnd w:id="92"/>
      <w:bookmarkEnd w:id="93"/>
      <w:bookmarkEnd w:id="94"/>
      <w:bookmarkEnd w:id="95"/>
    </w:p>
    <w:p w14:paraId="006DFFC9">
      <w:pPr>
        <w:spacing w:line="360" w:lineRule="auto"/>
        <w:rPr>
          <w:rFonts w:hint="eastAsia" w:ascii="宋体" w:hAnsi="宋体" w:eastAsia="宋体" w:cs="宋体"/>
          <w:color w:val="auto"/>
          <w:szCs w:val="21"/>
        </w:rPr>
      </w:pPr>
      <w:r>
        <w:rPr>
          <w:rFonts w:hint="eastAsia" w:ascii="宋体" w:hAnsi="宋体" w:eastAsia="宋体" w:cs="宋体"/>
          <w:color w:val="auto"/>
          <w:szCs w:val="21"/>
        </w:rPr>
        <w:t>6.1  磋商文件用以阐明所需提供的服务、采购、磋商报价程序和合同条件。磋商文件包括：</w:t>
      </w:r>
    </w:p>
    <w:p w14:paraId="6D6C9DF8">
      <w:pPr>
        <w:spacing w:line="360" w:lineRule="auto"/>
        <w:rPr>
          <w:rFonts w:hint="eastAsia" w:ascii="宋体" w:hAnsi="宋体" w:eastAsia="宋体" w:cs="宋体"/>
          <w:color w:val="auto"/>
          <w:szCs w:val="21"/>
        </w:rPr>
      </w:pPr>
      <w:r>
        <w:rPr>
          <w:rFonts w:hint="eastAsia" w:ascii="宋体" w:hAnsi="宋体" w:eastAsia="宋体" w:cs="宋体"/>
          <w:color w:val="auto"/>
          <w:szCs w:val="21"/>
        </w:rPr>
        <w:t>6.1.1采购公告</w:t>
      </w:r>
    </w:p>
    <w:p w14:paraId="2332F9FD">
      <w:pPr>
        <w:spacing w:line="360" w:lineRule="auto"/>
        <w:rPr>
          <w:rFonts w:hint="eastAsia" w:ascii="宋体" w:hAnsi="宋体" w:eastAsia="宋体" w:cs="宋体"/>
          <w:color w:val="auto"/>
          <w:szCs w:val="21"/>
        </w:rPr>
      </w:pPr>
      <w:r>
        <w:rPr>
          <w:rFonts w:hint="eastAsia" w:ascii="宋体" w:hAnsi="宋体" w:eastAsia="宋体" w:cs="宋体"/>
          <w:color w:val="auto"/>
          <w:szCs w:val="21"/>
        </w:rPr>
        <w:t>6.1.2供应商须知前附表</w:t>
      </w:r>
    </w:p>
    <w:p w14:paraId="7F817CC8">
      <w:pPr>
        <w:spacing w:line="360" w:lineRule="auto"/>
        <w:rPr>
          <w:rFonts w:hint="eastAsia" w:ascii="宋体" w:hAnsi="宋体" w:eastAsia="宋体" w:cs="宋体"/>
          <w:color w:val="auto"/>
          <w:szCs w:val="21"/>
        </w:rPr>
      </w:pPr>
      <w:r>
        <w:rPr>
          <w:rFonts w:hint="eastAsia" w:ascii="宋体" w:hAnsi="宋体" w:eastAsia="宋体" w:cs="宋体"/>
          <w:color w:val="auto"/>
          <w:szCs w:val="21"/>
        </w:rPr>
        <w:t>6.1.3供应商须知</w:t>
      </w:r>
    </w:p>
    <w:p w14:paraId="754AB864">
      <w:pPr>
        <w:spacing w:line="360" w:lineRule="auto"/>
        <w:rPr>
          <w:rFonts w:hint="eastAsia" w:ascii="宋体" w:hAnsi="宋体" w:eastAsia="宋体" w:cs="宋体"/>
          <w:color w:val="auto"/>
          <w:szCs w:val="21"/>
        </w:rPr>
      </w:pPr>
      <w:r>
        <w:rPr>
          <w:rFonts w:hint="eastAsia" w:ascii="宋体" w:hAnsi="宋体" w:eastAsia="宋体" w:cs="宋体"/>
          <w:color w:val="auto"/>
          <w:szCs w:val="21"/>
        </w:rPr>
        <w:t>6.1.4评标办法及标准</w:t>
      </w:r>
    </w:p>
    <w:p w14:paraId="143FD533">
      <w:pPr>
        <w:spacing w:line="360" w:lineRule="auto"/>
        <w:rPr>
          <w:rFonts w:hint="eastAsia" w:ascii="宋体" w:hAnsi="宋体" w:eastAsia="宋体" w:cs="宋体"/>
          <w:color w:val="auto"/>
          <w:szCs w:val="21"/>
        </w:rPr>
      </w:pPr>
      <w:r>
        <w:rPr>
          <w:rFonts w:hint="eastAsia" w:ascii="宋体" w:hAnsi="宋体" w:eastAsia="宋体" w:cs="宋体"/>
          <w:color w:val="auto"/>
          <w:szCs w:val="21"/>
        </w:rPr>
        <w:t>6.1.5采购内容及要求</w:t>
      </w:r>
    </w:p>
    <w:p w14:paraId="11EDE224">
      <w:pPr>
        <w:spacing w:line="360" w:lineRule="auto"/>
        <w:rPr>
          <w:rFonts w:hint="eastAsia" w:ascii="宋体" w:hAnsi="宋体" w:eastAsia="宋体" w:cs="宋体"/>
          <w:color w:val="auto"/>
          <w:szCs w:val="21"/>
        </w:rPr>
      </w:pPr>
      <w:r>
        <w:rPr>
          <w:rFonts w:hint="eastAsia" w:ascii="宋体" w:hAnsi="宋体" w:eastAsia="宋体" w:cs="宋体"/>
          <w:color w:val="auto"/>
          <w:szCs w:val="21"/>
        </w:rPr>
        <w:t>6.1.6合同主要条款</w:t>
      </w:r>
    </w:p>
    <w:p w14:paraId="493296D6">
      <w:pPr>
        <w:spacing w:line="360" w:lineRule="auto"/>
        <w:rPr>
          <w:rFonts w:hint="eastAsia" w:ascii="宋体" w:hAnsi="宋体" w:eastAsia="宋体" w:cs="宋体"/>
          <w:color w:val="auto"/>
          <w:szCs w:val="21"/>
        </w:rPr>
      </w:pPr>
      <w:r>
        <w:rPr>
          <w:rFonts w:hint="eastAsia" w:ascii="宋体" w:hAnsi="宋体" w:eastAsia="宋体" w:cs="宋体"/>
          <w:color w:val="auto"/>
          <w:szCs w:val="21"/>
        </w:rPr>
        <w:t>6.1.7响应文件格式</w:t>
      </w:r>
    </w:p>
    <w:p w14:paraId="230709DD">
      <w:pPr>
        <w:spacing w:line="360" w:lineRule="auto"/>
        <w:jc w:val="left"/>
        <w:rPr>
          <w:rFonts w:hint="eastAsia" w:ascii="宋体" w:hAnsi="宋体" w:eastAsia="宋体" w:cs="宋体"/>
          <w:color w:val="auto"/>
          <w:szCs w:val="21"/>
        </w:rPr>
      </w:pPr>
      <w:r>
        <w:rPr>
          <w:rFonts w:hint="eastAsia" w:ascii="宋体" w:hAnsi="宋体" w:eastAsia="宋体" w:cs="宋体"/>
          <w:color w:val="auto"/>
          <w:szCs w:val="21"/>
        </w:rPr>
        <w:t>6.2  供应商应认真阅读磋商文件中所有的事项、格式条款和规范要求等。供应商没有对磋商文件全面做出实质性响应是供应商的风险。磋商小组有权拒绝没有对磋商文件要求做出实质性响应的磋商。</w:t>
      </w:r>
      <w:bookmarkStart w:id="96" w:name="_Toc14698"/>
      <w:bookmarkStart w:id="97" w:name="_Toc386965831"/>
      <w:bookmarkStart w:id="98" w:name="_Toc392236620"/>
      <w:bookmarkStart w:id="99" w:name="_Toc13977"/>
      <w:bookmarkStart w:id="100" w:name="_Toc3766"/>
      <w:bookmarkStart w:id="101" w:name="_Toc455"/>
      <w:bookmarkStart w:id="102" w:name="_Toc25965"/>
      <w:bookmarkStart w:id="103" w:name="_Toc22714"/>
      <w:bookmarkStart w:id="104" w:name="_Toc5606"/>
      <w:bookmarkStart w:id="105" w:name="_Toc7524478"/>
      <w:bookmarkStart w:id="106" w:name="_Toc233435924"/>
    </w:p>
    <w:p w14:paraId="2385C579">
      <w:pPr>
        <w:pStyle w:val="4"/>
        <w:spacing w:before="0" w:after="0" w:line="360" w:lineRule="auto"/>
        <w:rPr>
          <w:rFonts w:hint="eastAsia" w:ascii="宋体" w:hAnsi="宋体" w:eastAsia="宋体" w:cs="宋体"/>
          <w:bCs/>
          <w:color w:val="auto"/>
          <w:sz w:val="21"/>
          <w:szCs w:val="21"/>
        </w:rPr>
      </w:pPr>
      <w:r>
        <w:rPr>
          <w:rFonts w:hint="eastAsia" w:ascii="宋体" w:hAnsi="宋体" w:eastAsia="宋体" w:cs="宋体"/>
          <w:bCs/>
          <w:color w:val="auto"/>
          <w:sz w:val="21"/>
          <w:szCs w:val="21"/>
        </w:rPr>
        <w:t>7 磋商文件的澄清</w:t>
      </w:r>
      <w:bookmarkEnd w:id="96"/>
      <w:bookmarkEnd w:id="97"/>
      <w:bookmarkEnd w:id="98"/>
      <w:bookmarkEnd w:id="99"/>
      <w:bookmarkEnd w:id="100"/>
      <w:bookmarkEnd w:id="101"/>
      <w:bookmarkEnd w:id="102"/>
      <w:bookmarkEnd w:id="103"/>
      <w:bookmarkEnd w:id="104"/>
      <w:bookmarkEnd w:id="105"/>
      <w:bookmarkEnd w:id="106"/>
      <w:bookmarkStart w:id="107" w:name="_Toc25307"/>
    </w:p>
    <w:p w14:paraId="6C0655DA">
      <w:pPr>
        <w:spacing w:line="360" w:lineRule="auto"/>
        <w:ind w:firstLine="420" w:firstLineChars="200"/>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任何供应商对磋商文件（除质疑外）需要询问或澄清的，或认为有必要与采购代理机构进行技术交流的，均应在磋商截止时间3日前按磋商文件中的联系方式，以书面形式向采购代理机构提出，采购代理机构应当在2日内，以书面形式予以答复（答复中不包括问题的来源），或认为有必要召开答疑会。超过该时间收到的需要询问或澄清的内容，采购代理机构有权不予答复。</w:t>
      </w:r>
      <w:bookmarkEnd w:id="107"/>
      <w:bookmarkStart w:id="108" w:name="_Toc8702"/>
      <w:bookmarkStart w:id="109" w:name="_Toc25911"/>
      <w:bookmarkStart w:id="110" w:name="_Toc392236621"/>
      <w:bookmarkStart w:id="111" w:name="_Toc15550"/>
      <w:bookmarkStart w:id="112" w:name="_Toc7524479"/>
      <w:bookmarkStart w:id="113" w:name="_Toc233435925"/>
      <w:bookmarkStart w:id="114" w:name="_Toc8521"/>
      <w:bookmarkStart w:id="115" w:name="_Toc386965832"/>
      <w:bookmarkStart w:id="116" w:name="_Toc22085"/>
      <w:bookmarkStart w:id="117" w:name="_Toc15094"/>
      <w:bookmarkStart w:id="118" w:name="_Toc16399"/>
    </w:p>
    <w:p w14:paraId="037DF893">
      <w:pPr>
        <w:spacing w:line="36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8 磋商文件的修改</w:t>
      </w:r>
      <w:bookmarkEnd w:id="108"/>
      <w:bookmarkEnd w:id="109"/>
      <w:bookmarkEnd w:id="110"/>
      <w:bookmarkEnd w:id="111"/>
      <w:bookmarkEnd w:id="112"/>
      <w:bookmarkEnd w:id="113"/>
      <w:bookmarkEnd w:id="114"/>
      <w:bookmarkEnd w:id="115"/>
      <w:bookmarkEnd w:id="116"/>
      <w:bookmarkEnd w:id="117"/>
      <w:bookmarkEnd w:id="118"/>
    </w:p>
    <w:p w14:paraId="7798F38E">
      <w:pPr>
        <w:spacing w:line="360" w:lineRule="auto"/>
        <w:ind w:firstLine="420" w:firstLineChars="200"/>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8.1  在磋商响应文件首次递交截止时间前，采购代理机构无论出于何种原因，可以对已发出竞争性磋商文件进行必要的澄清或者修改，但不得修改采购标的和资格条件。</w:t>
      </w:r>
    </w:p>
    <w:p w14:paraId="3B45958D">
      <w:pPr>
        <w:spacing w:line="360" w:lineRule="auto"/>
        <w:ind w:firstLine="420" w:firstLineChars="200"/>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8</w:t>
      </w:r>
      <w:r>
        <w:rPr>
          <w:rFonts w:hint="eastAsia" w:ascii="宋体" w:hAnsi="宋体" w:eastAsia="宋体" w:cs="宋体"/>
          <w:b w:val="0"/>
          <w:bCs/>
          <w:color w:val="auto"/>
          <w:sz w:val="21"/>
          <w:szCs w:val="21"/>
        </w:rPr>
        <w:t>.2 采购人或采购代理机构对已发出的竞争性磋商文件进行必要的澄清或者修改，澄清或修改的内容可能影响竞争性磋商响应文件编制的，应当在首次递交竞争性磋商响应文件截止时间至少5日前，以书面形式将澄清或者修改的内容通知所有获取竞争性磋商文件的潜在供应商。供应商在收到上述通知后，应立即以书面形式向采购代理机构确认。不足5日，将相应顺延磋商响应文件截止时间。</w:t>
      </w:r>
    </w:p>
    <w:p w14:paraId="65C4932C">
      <w:pPr>
        <w:spacing w:line="360" w:lineRule="auto"/>
        <w:ind w:firstLine="420" w:firstLineChars="200"/>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8</w:t>
      </w:r>
      <w:r>
        <w:rPr>
          <w:rFonts w:hint="eastAsia" w:ascii="宋体" w:hAnsi="宋体" w:eastAsia="宋体" w:cs="宋体"/>
          <w:b w:val="0"/>
          <w:bCs/>
          <w:color w:val="auto"/>
          <w:sz w:val="21"/>
          <w:szCs w:val="21"/>
        </w:rPr>
        <w:t>.3供应商应仔细阅读和检查竞争性磋商文件的全部内容。如发现缺页或附件不全，应及时向采购代理机构提出，以便补齐。如需要询问或澄清的（除质疑外），或认为有必要与采购代理机构进行技术交流的，均应在磋商响应文件递交截止时间3天前按竞争性磋商文件中的通讯地址以书面形式递交代理机构，采购代理机构应当以书面形式予以答复，必要时召开答疑会。超过该时间收到的需要询问或澄清的内容，采购代理机构有权不予答复。</w:t>
      </w:r>
    </w:p>
    <w:p w14:paraId="47CE27A4">
      <w:pPr>
        <w:spacing w:line="360" w:lineRule="auto"/>
        <w:ind w:firstLine="420" w:firstLineChars="200"/>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8</w:t>
      </w:r>
      <w:r>
        <w:rPr>
          <w:rFonts w:hint="eastAsia" w:ascii="宋体" w:hAnsi="宋体" w:eastAsia="宋体" w:cs="宋体"/>
          <w:b w:val="0"/>
          <w:bCs/>
          <w:color w:val="auto"/>
          <w:sz w:val="21"/>
          <w:szCs w:val="21"/>
        </w:rPr>
        <w:t>.4 在磋商响应文件递交截止时间前，采购代理机构可以视采购具体情况，延长磋商响应文件截止时间和磋商时间，并在竞争性磋商文件要求提交竞争性磋商响应文件的截止时间前，将变更时间以书面形式通知所有获取竞争性磋商文件的潜在供应商，同时在原信息发布媒体上发布变更公告。</w:t>
      </w:r>
    </w:p>
    <w:p w14:paraId="0BD43B0C">
      <w:pPr>
        <w:pStyle w:val="4"/>
        <w:spacing w:before="0" w:after="0" w:line="360" w:lineRule="auto"/>
        <w:ind w:firstLine="420" w:firstLineChars="200"/>
        <w:rPr>
          <w:rFonts w:hint="eastAsia" w:ascii="宋体" w:hAnsi="宋体" w:eastAsia="宋体" w:cs="宋体"/>
          <w:color w:val="auto"/>
          <w:szCs w:val="21"/>
        </w:rPr>
      </w:pPr>
      <w:r>
        <w:rPr>
          <w:rFonts w:hint="eastAsia" w:ascii="宋体" w:hAnsi="宋体" w:eastAsia="宋体" w:cs="宋体"/>
          <w:b w:val="0"/>
          <w:bCs/>
          <w:color w:val="auto"/>
          <w:sz w:val="21"/>
          <w:szCs w:val="21"/>
          <w:lang w:val="en-US" w:eastAsia="zh-CN"/>
        </w:rPr>
        <w:t>8</w:t>
      </w:r>
      <w:r>
        <w:rPr>
          <w:rFonts w:hint="eastAsia" w:ascii="宋体" w:hAnsi="宋体" w:eastAsia="宋体" w:cs="宋体"/>
          <w:b w:val="0"/>
          <w:bCs/>
          <w:color w:val="auto"/>
          <w:sz w:val="21"/>
          <w:szCs w:val="21"/>
        </w:rPr>
        <w:t>.5 竞争性磋商文件澄清、答复、修改或补充的内容为竞争性磋商文件的组成部分。当竞争性磋商文件澄清、答复、修改或补充通知与竞争性磋商文件就同一内容表述不一致时，以最后发出的书面文件内容为准。</w:t>
      </w:r>
    </w:p>
    <w:p w14:paraId="47250A0B">
      <w:pPr>
        <w:pStyle w:val="3"/>
        <w:tabs>
          <w:tab w:val="left" w:pos="576"/>
        </w:tabs>
        <w:spacing w:before="0" w:after="0" w:line="360" w:lineRule="auto"/>
        <w:jc w:val="center"/>
        <w:rPr>
          <w:rFonts w:hint="eastAsia" w:ascii="宋体" w:hAnsi="宋体" w:eastAsia="宋体" w:cs="宋体"/>
          <w:b w:val="0"/>
          <w:color w:val="auto"/>
          <w:sz w:val="21"/>
          <w:szCs w:val="21"/>
        </w:rPr>
      </w:pPr>
      <w:bookmarkStart w:id="119" w:name="_Toc32329"/>
      <w:bookmarkStart w:id="120" w:name="_Toc17244"/>
      <w:bookmarkStart w:id="121" w:name="_Toc386965833"/>
      <w:bookmarkStart w:id="122" w:name="_Toc233435926"/>
      <w:bookmarkStart w:id="123" w:name="_Toc31475"/>
      <w:bookmarkStart w:id="124" w:name="_Toc392236622"/>
      <w:bookmarkStart w:id="125" w:name="_Toc7524480"/>
      <w:bookmarkStart w:id="126" w:name="_Toc4214"/>
      <w:bookmarkStart w:id="127" w:name="_Toc31898"/>
      <w:bookmarkStart w:id="128" w:name="_Toc13194"/>
      <w:bookmarkStart w:id="129" w:name="_Toc6921"/>
      <w:r>
        <w:rPr>
          <w:rFonts w:hint="eastAsia" w:ascii="宋体" w:hAnsi="宋体" w:eastAsia="宋体" w:cs="宋体"/>
          <w:bCs/>
          <w:color w:val="auto"/>
          <w:sz w:val="28"/>
          <w:szCs w:val="28"/>
        </w:rPr>
        <w:t>C 响应文件的编写</w:t>
      </w:r>
      <w:bookmarkEnd w:id="119"/>
      <w:bookmarkEnd w:id="120"/>
      <w:bookmarkEnd w:id="121"/>
      <w:bookmarkEnd w:id="122"/>
      <w:bookmarkEnd w:id="123"/>
      <w:bookmarkEnd w:id="124"/>
      <w:bookmarkEnd w:id="125"/>
      <w:bookmarkEnd w:id="126"/>
      <w:bookmarkEnd w:id="127"/>
      <w:bookmarkEnd w:id="128"/>
      <w:bookmarkEnd w:id="129"/>
    </w:p>
    <w:p w14:paraId="60C2DC93">
      <w:pPr>
        <w:pStyle w:val="4"/>
        <w:spacing w:before="0" w:after="0" w:line="360" w:lineRule="auto"/>
        <w:rPr>
          <w:rFonts w:hint="eastAsia" w:ascii="宋体" w:hAnsi="宋体" w:eastAsia="宋体" w:cs="宋体"/>
          <w:bCs/>
          <w:color w:val="auto"/>
          <w:sz w:val="21"/>
          <w:szCs w:val="21"/>
        </w:rPr>
      </w:pPr>
      <w:bookmarkStart w:id="130" w:name="_Toc29182"/>
      <w:bookmarkStart w:id="131" w:name="_Toc7524481"/>
      <w:bookmarkStart w:id="132" w:name="_Toc13036"/>
      <w:bookmarkStart w:id="133" w:name="_Toc18644"/>
      <w:bookmarkStart w:id="134" w:name="_Toc23961"/>
      <w:bookmarkStart w:id="135" w:name="_Toc392236623"/>
      <w:bookmarkStart w:id="136" w:name="_Toc30982"/>
      <w:bookmarkStart w:id="137" w:name="_Toc386965834"/>
      <w:bookmarkStart w:id="138" w:name="_Toc12930"/>
      <w:bookmarkStart w:id="139" w:name="_Toc32421"/>
      <w:bookmarkStart w:id="140" w:name="_Toc233435927"/>
      <w:r>
        <w:rPr>
          <w:rFonts w:hint="eastAsia" w:ascii="宋体" w:hAnsi="宋体" w:eastAsia="宋体" w:cs="宋体"/>
          <w:bCs/>
          <w:color w:val="auto"/>
          <w:sz w:val="21"/>
          <w:szCs w:val="21"/>
        </w:rPr>
        <w:t>9 响应文件编制的原则</w:t>
      </w:r>
      <w:bookmarkEnd w:id="130"/>
      <w:bookmarkEnd w:id="131"/>
      <w:bookmarkEnd w:id="132"/>
      <w:bookmarkEnd w:id="133"/>
      <w:bookmarkEnd w:id="134"/>
      <w:bookmarkEnd w:id="135"/>
      <w:bookmarkEnd w:id="136"/>
      <w:bookmarkEnd w:id="137"/>
      <w:bookmarkEnd w:id="138"/>
      <w:bookmarkEnd w:id="139"/>
    </w:p>
    <w:p w14:paraId="620D075B">
      <w:pPr>
        <w:overflowPunct w:val="0"/>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9.1 供应商应在认真阅读磋商文件所有内容的基础上，按照磋商文件的要求编制完整的响应文件。磋商文件中对响应文件格式有要求的，应按格式逐项填写内容，不准有空项；无相应内容可填的项应填写“无”、“没有相应指标”等明确的回答文字。响应文件中留有空项的，将被视为不完整响应的响应文件，其投标将有可能被拒绝。</w:t>
      </w:r>
    </w:p>
    <w:p w14:paraId="1AB361A2">
      <w:pPr>
        <w:overflowPunct w:val="0"/>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9.2 供应商必须保证响应文件所提供的全部资料真实可靠，并接受对其中任何资料进一步审查的要求。</w:t>
      </w:r>
    </w:p>
    <w:p w14:paraId="53D8541C">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9.3 响应文件须对磋商文件中的内容做出实质性和完整的响应，否则其投标将被拒绝。</w:t>
      </w:r>
    </w:p>
    <w:p w14:paraId="7A74799D">
      <w:pPr>
        <w:pStyle w:val="4"/>
        <w:spacing w:before="0" w:after="0" w:line="360" w:lineRule="auto"/>
        <w:rPr>
          <w:rFonts w:hint="eastAsia" w:ascii="宋体" w:hAnsi="宋体" w:eastAsia="宋体" w:cs="宋体"/>
          <w:bCs/>
          <w:color w:val="auto"/>
          <w:sz w:val="21"/>
          <w:szCs w:val="21"/>
        </w:rPr>
      </w:pPr>
      <w:bookmarkStart w:id="141" w:name="_Toc7524482"/>
      <w:bookmarkStart w:id="142" w:name="_Toc18760"/>
      <w:bookmarkStart w:id="143" w:name="_Toc4812"/>
      <w:bookmarkStart w:id="144" w:name="_Toc6773"/>
      <w:bookmarkStart w:id="145" w:name="_Toc282"/>
      <w:bookmarkStart w:id="146" w:name="_Toc4389"/>
      <w:bookmarkStart w:id="147" w:name="_Toc7779"/>
      <w:bookmarkStart w:id="148" w:name="_Toc13586"/>
      <w:bookmarkStart w:id="149" w:name="_Toc386965835"/>
      <w:bookmarkStart w:id="150" w:name="_Toc392236624"/>
      <w:r>
        <w:rPr>
          <w:rFonts w:hint="eastAsia" w:ascii="宋体" w:hAnsi="宋体" w:eastAsia="宋体" w:cs="宋体"/>
          <w:bCs/>
          <w:color w:val="auto"/>
          <w:sz w:val="21"/>
          <w:szCs w:val="21"/>
        </w:rPr>
        <w:t>10 响应文件语言</w:t>
      </w:r>
      <w:bookmarkEnd w:id="140"/>
      <w:bookmarkEnd w:id="141"/>
      <w:bookmarkEnd w:id="142"/>
      <w:bookmarkEnd w:id="143"/>
      <w:bookmarkEnd w:id="144"/>
      <w:bookmarkEnd w:id="145"/>
      <w:bookmarkEnd w:id="146"/>
      <w:bookmarkEnd w:id="147"/>
      <w:bookmarkEnd w:id="148"/>
      <w:bookmarkEnd w:id="149"/>
      <w:bookmarkEnd w:id="150"/>
    </w:p>
    <w:p w14:paraId="77188D4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由供应商编写的响应文件和往来信件应以中文书写。</w:t>
      </w:r>
    </w:p>
    <w:p w14:paraId="36F579E2">
      <w:pPr>
        <w:pStyle w:val="4"/>
        <w:spacing w:before="0" w:after="0" w:line="360" w:lineRule="auto"/>
        <w:rPr>
          <w:rFonts w:hint="eastAsia" w:ascii="宋体" w:hAnsi="宋体" w:eastAsia="宋体" w:cs="宋体"/>
          <w:bCs/>
          <w:color w:val="auto"/>
          <w:sz w:val="21"/>
          <w:szCs w:val="21"/>
        </w:rPr>
      </w:pPr>
      <w:bookmarkStart w:id="151" w:name="_Toc392236625"/>
      <w:bookmarkStart w:id="152" w:name="_Toc7524483"/>
      <w:bookmarkStart w:id="153" w:name="_Toc10766"/>
      <w:bookmarkStart w:id="154" w:name="_Toc233435928"/>
      <w:bookmarkStart w:id="155" w:name="_Toc1406"/>
      <w:bookmarkStart w:id="156" w:name="_Toc12695"/>
      <w:bookmarkStart w:id="157" w:name="_Toc30526"/>
      <w:bookmarkStart w:id="158" w:name="_Toc29945"/>
      <w:bookmarkStart w:id="159" w:name="_Toc6388"/>
      <w:bookmarkStart w:id="160" w:name="_Toc29832"/>
      <w:bookmarkStart w:id="161" w:name="_Toc386965836"/>
      <w:r>
        <w:rPr>
          <w:rFonts w:hint="eastAsia" w:ascii="宋体" w:hAnsi="宋体" w:eastAsia="宋体" w:cs="宋体"/>
          <w:bCs/>
          <w:color w:val="auto"/>
          <w:sz w:val="21"/>
          <w:szCs w:val="21"/>
        </w:rPr>
        <w:t>11 计量单位</w:t>
      </w:r>
      <w:bookmarkEnd w:id="151"/>
      <w:bookmarkEnd w:id="152"/>
      <w:bookmarkEnd w:id="153"/>
      <w:bookmarkEnd w:id="154"/>
      <w:bookmarkEnd w:id="155"/>
      <w:bookmarkEnd w:id="156"/>
      <w:bookmarkEnd w:id="157"/>
      <w:bookmarkEnd w:id="158"/>
      <w:bookmarkEnd w:id="159"/>
      <w:bookmarkEnd w:id="160"/>
      <w:bookmarkEnd w:id="161"/>
    </w:p>
    <w:p w14:paraId="424B143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除在磋商文件的技术规格中另有规定外，计量单位应使用中华人民共和国法定计量单位。</w:t>
      </w:r>
    </w:p>
    <w:p w14:paraId="78E5B042">
      <w:pPr>
        <w:pStyle w:val="4"/>
        <w:spacing w:before="0" w:after="0" w:line="360" w:lineRule="auto"/>
        <w:rPr>
          <w:rFonts w:hint="eastAsia" w:ascii="宋体" w:hAnsi="宋体" w:eastAsia="宋体" w:cs="宋体"/>
          <w:bCs/>
          <w:color w:val="auto"/>
          <w:sz w:val="21"/>
          <w:szCs w:val="21"/>
        </w:rPr>
      </w:pPr>
      <w:bookmarkStart w:id="162" w:name="_Toc7524484"/>
      <w:bookmarkStart w:id="163" w:name="_Toc32019"/>
      <w:bookmarkStart w:id="164" w:name="_Toc233435929"/>
      <w:bookmarkStart w:id="165" w:name="_Toc11139"/>
      <w:bookmarkStart w:id="166" w:name="_Toc392236626"/>
      <w:bookmarkStart w:id="167" w:name="_Toc23526"/>
      <w:bookmarkStart w:id="168" w:name="_Toc5332"/>
      <w:bookmarkStart w:id="169" w:name="_Toc27637"/>
      <w:bookmarkStart w:id="170" w:name="_Toc14538"/>
      <w:bookmarkStart w:id="171" w:name="_Toc15625"/>
      <w:bookmarkStart w:id="172" w:name="_Toc386965837"/>
      <w:r>
        <w:rPr>
          <w:rFonts w:hint="eastAsia" w:ascii="宋体" w:hAnsi="宋体" w:eastAsia="宋体" w:cs="宋体"/>
          <w:bCs/>
          <w:color w:val="auto"/>
          <w:sz w:val="21"/>
          <w:szCs w:val="21"/>
        </w:rPr>
        <w:t>12 响应文件的组成</w:t>
      </w:r>
      <w:bookmarkEnd w:id="162"/>
      <w:bookmarkEnd w:id="163"/>
      <w:bookmarkEnd w:id="164"/>
      <w:bookmarkEnd w:id="165"/>
      <w:bookmarkEnd w:id="166"/>
      <w:bookmarkEnd w:id="167"/>
      <w:bookmarkEnd w:id="168"/>
      <w:bookmarkEnd w:id="169"/>
      <w:bookmarkEnd w:id="170"/>
      <w:bookmarkEnd w:id="171"/>
      <w:bookmarkEnd w:id="172"/>
    </w:p>
    <w:p w14:paraId="0E61D155">
      <w:pPr>
        <w:spacing w:line="360" w:lineRule="auto"/>
        <w:ind w:firstLine="420" w:firstLineChars="200"/>
        <w:rPr>
          <w:rFonts w:hint="eastAsia" w:ascii="宋体" w:hAnsi="宋体" w:eastAsia="宋体" w:cs="宋体"/>
          <w:color w:val="auto"/>
          <w:szCs w:val="21"/>
        </w:rPr>
      </w:pPr>
      <w:bookmarkStart w:id="173" w:name="_Toc19960"/>
      <w:bookmarkStart w:id="174" w:name="_Toc386965838"/>
      <w:bookmarkStart w:id="175" w:name="_Toc14594"/>
      <w:bookmarkStart w:id="176" w:name="_Toc32337"/>
      <w:bookmarkStart w:id="177" w:name="_Toc233435930"/>
      <w:bookmarkStart w:id="178" w:name="_Toc4760"/>
      <w:bookmarkStart w:id="179" w:name="_Toc21364"/>
      <w:bookmarkStart w:id="180" w:name="_Toc7524485"/>
      <w:bookmarkStart w:id="181" w:name="_Toc392236627"/>
      <w:r>
        <w:rPr>
          <w:rFonts w:hint="eastAsia" w:ascii="宋体" w:hAnsi="宋体" w:eastAsia="宋体" w:cs="宋体"/>
          <w:color w:val="auto"/>
          <w:szCs w:val="21"/>
        </w:rPr>
        <w:t>响应文件必须根据磋商文件提供的内容及格式编制，并对磋商文件做出实质性响应。具体内容包括：</w:t>
      </w:r>
      <w:bookmarkStart w:id="182" w:name="_Toc32272"/>
      <w:bookmarkStart w:id="183" w:name="_Toc17945"/>
    </w:p>
    <w:p w14:paraId="320DEB26">
      <w:pPr>
        <w:numPr>
          <w:ilvl w:val="0"/>
          <w:numId w:val="0"/>
        </w:numPr>
        <w:spacing w:line="360" w:lineRule="auto"/>
        <w:ind w:left="210" w:leftChars="0"/>
        <w:rPr>
          <w:rFonts w:hint="eastAsia" w:ascii="宋体" w:hAnsi="宋体" w:eastAsia="宋体" w:cs="宋体"/>
          <w:b w:val="0"/>
          <w:color w:val="auto"/>
          <w:kern w:val="2"/>
          <w:sz w:val="21"/>
          <w:szCs w:val="21"/>
          <w:lang w:val="en-US" w:eastAsia="zh-CN" w:bidi="ar-SA"/>
        </w:rPr>
      </w:pPr>
      <w:r>
        <w:rPr>
          <w:rFonts w:hint="eastAsia" w:ascii="宋体" w:hAnsi="宋体" w:eastAsia="宋体" w:cs="宋体"/>
          <w:b w:val="0"/>
          <w:color w:val="auto"/>
          <w:kern w:val="2"/>
          <w:sz w:val="21"/>
          <w:szCs w:val="21"/>
          <w:lang w:val="en-US" w:eastAsia="zh-CN" w:bidi="ar-SA"/>
        </w:rPr>
        <w:t>1.磋商响应函</w:t>
      </w:r>
    </w:p>
    <w:p w14:paraId="63C3DEBE">
      <w:pPr>
        <w:numPr>
          <w:ilvl w:val="0"/>
          <w:numId w:val="0"/>
        </w:numPr>
        <w:spacing w:line="360" w:lineRule="auto"/>
        <w:ind w:left="210" w:leftChars="0"/>
        <w:rPr>
          <w:rFonts w:hint="eastAsia" w:ascii="宋体" w:hAnsi="宋体" w:eastAsia="宋体" w:cs="宋体"/>
          <w:b w:val="0"/>
          <w:color w:val="auto"/>
          <w:kern w:val="2"/>
          <w:sz w:val="21"/>
          <w:szCs w:val="21"/>
          <w:lang w:val="en-US" w:eastAsia="zh-CN" w:bidi="ar-SA"/>
        </w:rPr>
      </w:pPr>
      <w:r>
        <w:rPr>
          <w:rFonts w:hint="eastAsia" w:ascii="宋体" w:hAnsi="宋体" w:eastAsia="宋体" w:cs="宋体"/>
          <w:b w:val="0"/>
          <w:color w:val="auto"/>
          <w:kern w:val="2"/>
          <w:sz w:val="21"/>
          <w:szCs w:val="21"/>
          <w:lang w:val="en-US" w:eastAsia="zh-CN" w:bidi="ar-SA"/>
        </w:rPr>
        <w:t>2.法定代表人身份证明</w:t>
      </w:r>
    </w:p>
    <w:p w14:paraId="53E7B737">
      <w:pPr>
        <w:pStyle w:val="28"/>
        <w:numPr>
          <w:ilvl w:val="0"/>
          <w:numId w:val="0"/>
        </w:numPr>
        <w:spacing w:line="360" w:lineRule="auto"/>
        <w:ind w:left="210" w:leftChars="0"/>
        <w:rPr>
          <w:rFonts w:hint="eastAsia" w:ascii="宋体" w:hAnsi="宋体" w:eastAsia="宋体" w:cs="宋体"/>
          <w:b w:val="0"/>
          <w:color w:val="auto"/>
          <w:kern w:val="2"/>
          <w:sz w:val="21"/>
          <w:szCs w:val="21"/>
          <w:lang w:val="en-US" w:eastAsia="zh-CN" w:bidi="ar-SA"/>
        </w:rPr>
      </w:pPr>
      <w:r>
        <w:rPr>
          <w:rFonts w:hint="eastAsia" w:ascii="宋体" w:hAnsi="宋体" w:eastAsia="宋体" w:cs="宋体"/>
          <w:b w:val="0"/>
          <w:color w:val="auto"/>
          <w:kern w:val="2"/>
          <w:sz w:val="21"/>
          <w:szCs w:val="21"/>
          <w:lang w:val="en-US" w:eastAsia="zh-CN" w:bidi="ar-SA"/>
        </w:rPr>
        <w:t>3.法定代表人授权书</w:t>
      </w:r>
    </w:p>
    <w:p w14:paraId="60F51A05">
      <w:pPr>
        <w:pStyle w:val="28"/>
        <w:numPr>
          <w:ilvl w:val="0"/>
          <w:numId w:val="0"/>
        </w:numPr>
        <w:spacing w:line="360" w:lineRule="auto"/>
        <w:ind w:left="210" w:leftChars="0"/>
        <w:rPr>
          <w:rFonts w:hint="eastAsia" w:ascii="宋体" w:hAnsi="宋体" w:eastAsia="宋体" w:cs="宋体"/>
          <w:b w:val="0"/>
          <w:color w:val="auto"/>
          <w:kern w:val="2"/>
          <w:sz w:val="21"/>
          <w:szCs w:val="21"/>
          <w:lang w:val="en-US" w:eastAsia="zh-CN" w:bidi="ar-SA"/>
        </w:rPr>
      </w:pPr>
      <w:r>
        <w:rPr>
          <w:rFonts w:hint="eastAsia" w:ascii="宋体" w:hAnsi="宋体" w:eastAsia="宋体" w:cs="宋体"/>
          <w:b w:val="0"/>
          <w:color w:val="auto"/>
          <w:kern w:val="2"/>
          <w:sz w:val="21"/>
          <w:szCs w:val="21"/>
          <w:lang w:val="en-US" w:eastAsia="zh-CN" w:bidi="ar-SA"/>
        </w:rPr>
        <w:t>4.开标一览表</w:t>
      </w:r>
    </w:p>
    <w:p w14:paraId="20FFC4D9">
      <w:pPr>
        <w:pStyle w:val="8"/>
        <w:numPr>
          <w:ilvl w:val="0"/>
          <w:numId w:val="0"/>
        </w:numPr>
        <w:spacing w:line="360" w:lineRule="auto"/>
        <w:ind w:left="210" w:leftChars="0"/>
        <w:jc w:val="left"/>
        <w:rPr>
          <w:rFonts w:hint="eastAsia" w:ascii="宋体" w:hAnsi="宋体" w:eastAsia="宋体" w:cs="宋体"/>
          <w:color w:val="auto"/>
          <w:lang w:val="en-US" w:eastAsia="zh-CN"/>
        </w:rPr>
      </w:pPr>
      <w:r>
        <w:rPr>
          <w:rFonts w:hint="eastAsia" w:ascii="宋体" w:hAnsi="宋体" w:eastAsia="宋体" w:cs="宋体"/>
          <w:b w:val="0"/>
          <w:color w:val="auto"/>
          <w:kern w:val="2"/>
          <w:sz w:val="21"/>
          <w:szCs w:val="21"/>
          <w:lang w:val="en-US" w:eastAsia="zh-CN" w:bidi="ar-SA"/>
        </w:rPr>
        <w:t>5.合同主要条款响应偏差表</w:t>
      </w:r>
    </w:p>
    <w:p w14:paraId="57351CA1">
      <w:pPr>
        <w:pStyle w:val="28"/>
        <w:numPr>
          <w:ilvl w:val="0"/>
          <w:numId w:val="0"/>
        </w:numPr>
        <w:spacing w:line="360" w:lineRule="auto"/>
        <w:ind w:left="210" w:leftChars="0"/>
        <w:rPr>
          <w:rFonts w:hint="eastAsia" w:ascii="宋体" w:hAnsi="宋体" w:eastAsia="宋体" w:cs="宋体"/>
          <w:b w:val="0"/>
          <w:color w:val="auto"/>
          <w:kern w:val="2"/>
          <w:sz w:val="21"/>
          <w:szCs w:val="21"/>
          <w:lang w:val="en-US" w:eastAsia="zh-CN" w:bidi="ar-SA"/>
        </w:rPr>
      </w:pPr>
      <w:r>
        <w:rPr>
          <w:rFonts w:hint="eastAsia" w:ascii="宋体" w:hAnsi="宋体" w:eastAsia="宋体" w:cs="宋体"/>
          <w:b w:val="0"/>
          <w:color w:val="auto"/>
          <w:kern w:val="2"/>
          <w:sz w:val="21"/>
          <w:szCs w:val="21"/>
          <w:lang w:val="en-US" w:eastAsia="zh-CN" w:bidi="ar-SA"/>
        </w:rPr>
        <w:t>6.业绩</w:t>
      </w:r>
    </w:p>
    <w:p w14:paraId="20802845">
      <w:pPr>
        <w:pStyle w:val="28"/>
        <w:numPr>
          <w:ilvl w:val="0"/>
          <w:numId w:val="0"/>
        </w:numPr>
        <w:spacing w:line="360" w:lineRule="auto"/>
        <w:ind w:left="210" w:leftChars="0"/>
        <w:rPr>
          <w:rFonts w:hint="eastAsia" w:ascii="宋体" w:hAnsi="宋体" w:eastAsia="宋体" w:cs="宋体"/>
          <w:b w:val="0"/>
          <w:color w:val="auto"/>
          <w:kern w:val="2"/>
          <w:sz w:val="21"/>
          <w:szCs w:val="21"/>
          <w:lang w:val="en-US" w:eastAsia="zh-CN" w:bidi="ar-SA"/>
        </w:rPr>
      </w:pPr>
      <w:r>
        <w:rPr>
          <w:rFonts w:hint="eastAsia" w:ascii="宋体" w:hAnsi="宋体" w:eastAsia="宋体" w:cs="宋体"/>
          <w:b w:val="0"/>
          <w:color w:val="auto"/>
          <w:kern w:val="2"/>
          <w:sz w:val="21"/>
          <w:szCs w:val="21"/>
          <w:lang w:val="en-US" w:eastAsia="zh-CN" w:bidi="ar-SA"/>
        </w:rPr>
        <w:t>7.供应商资格证明文件</w:t>
      </w:r>
    </w:p>
    <w:p w14:paraId="392EC61C">
      <w:pPr>
        <w:pStyle w:val="28"/>
        <w:numPr>
          <w:ilvl w:val="0"/>
          <w:numId w:val="0"/>
        </w:numPr>
        <w:spacing w:line="360" w:lineRule="auto"/>
        <w:ind w:left="210" w:leftChars="0"/>
        <w:rPr>
          <w:rFonts w:hint="eastAsia" w:ascii="宋体" w:hAnsi="宋体" w:eastAsia="宋体" w:cs="宋体"/>
          <w:b w:val="0"/>
          <w:color w:val="auto"/>
          <w:kern w:val="2"/>
          <w:sz w:val="21"/>
          <w:szCs w:val="21"/>
          <w:lang w:val="en-US" w:eastAsia="zh-CN" w:bidi="ar-SA"/>
        </w:rPr>
      </w:pPr>
      <w:r>
        <w:rPr>
          <w:rFonts w:hint="eastAsia" w:ascii="宋体" w:hAnsi="宋体" w:eastAsia="宋体" w:cs="宋体"/>
          <w:b w:val="0"/>
          <w:color w:val="auto"/>
          <w:kern w:val="2"/>
          <w:sz w:val="21"/>
          <w:szCs w:val="21"/>
          <w:lang w:val="en-US" w:eastAsia="zh-CN" w:bidi="ar-SA"/>
        </w:rPr>
        <w:t>8.技术方案</w:t>
      </w:r>
    </w:p>
    <w:p w14:paraId="135AE70D">
      <w:pPr>
        <w:pStyle w:val="28"/>
        <w:numPr>
          <w:ilvl w:val="0"/>
          <w:numId w:val="0"/>
        </w:numPr>
        <w:spacing w:line="360" w:lineRule="auto"/>
        <w:ind w:left="210" w:leftChars="0"/>
        <w:rPr>
          <w:rFonts w:hint="eastAsia" w:ascii="宋体" w:hAnsi="宋体" w:eastAsia="宋体" w:cs="宋体"/>
          <w:b w:val="0"/>
          <w:color w:val="auto"/>
          <w:kern w:val="2"/>
          <w:sz w:val="21"/>
          <w:szCs w:val="21"/>
          <w:lang w:val="en-US" w:eastAsia="zh-CN" w:bidi="ar-SA"/>
        </w:rPr>
      </w:pPr>
      <w:r>
        <w:rPr>
          <w:rFonts w:hint="eastAsia" w:ascii="宋体" w:hAnsi="宋体" w:eastAsia="宋体" w:cs="宋体"/>
          <w:b w:val="0"/>
          <w:color w:val="auto"/>
          <w:kern w:val="2"/>
          <w:sz w:val="21"/>
          <w:szCs w:val="21"/>
          <w:lang w:val="en-US" w:eastAsia="zh-CN" w:bidi="ar-SA"/>
        </w:rPr>
        <w:t>9.供应商认为有必要补充的其他资料</w:t>
      </w:r>
    </w:p>
    <w:p w14:paraId="027F8ACC">
      <w:pPr>
        <w:pStyle w:val="4"/>
        <w:spacing w:before="0" w:after="0" w:line="360" w:lineRule="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13 响应文件格式</w:t>
      </w:r>
    </w:p>
    <w:p w14:paraId="45D9554C">
      <w:pPr>
        <w:pStyle w:val="8"/>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供应商应按磋商文件中提供的响应文件格式填写“磋商响应函”、“开标一览表”以及其他附件格式。</w:t>
      </w:r>
    </w:p>
    <w:bookmarkEnd w:id="173"/>
    <w:bookmarkEnd w:id="174"/>
    <w:bookmarkEnd w:id="175"/>
    <w:bookmarkEnd w:id="176"/>
    <w:bookmarkEnd w:id="177"/>
    <w:bookmarkEnd w:id="178"/>
    <w:bookmarkEnd w:id="179"/>
    <w:bookmarkEnd w:id="180"/>
    <w:bookmarkEnd w:id="181"/>
    <w:bookmarkEnd w:id="182"/>
    <w:bookmarkEnd w:id="183"/>
    <w:p w14:paraId="5114A763">
      <w:pPr>
        <w:pStyle w:val="4"/>
        <w:spacing w:before="0" w:after="0" w:line="360" w:lineRule="auto"/>
        <w:rPr>
          <w:rFonts w:hint="eastAsia" w:ascii="宋体" w:hAnsi="宋体" w:eastAsia="宋体" w:cs="宋体"/>
          <w:bCs/>
          <w:color w:val="auto"/>
          <w:sz w:val="21"/>
          <w:szCs w:val="21"/>
        </w:rPr>
      </w:pPr>
      <w:bookmarkStart w:id="184" w:name="_Toc233435931"/>
      <w:bookmarkStart w:id="185" w:name="_Toc7524486"/>
      <w:bookmarkStart w:id="186" w:name="_Toc392236628"/>
      <w:bookmarkStart w:id="187" w:name="_Toc501"/>
      <w:bookmarkStart w:id="188" w:name="_Toc8452"/>
      <w:bookmarkStart w:id="189" w:name="_Toc25019"/>
      <w:bookmarkStart w:id="190" w:name="_Toc28880"/>
      <w:bookmarkStart w:id="191" w:name="_Toc21201"/>
      <w:bookmarkStart w:id="192" w:name="_Toc386965839"/>
      <w:bookmarkStart w:id="193" w:name="_Toc2716"/>
      <w:bookmarkStart w:id="194" w:name="_Toc29149"/>
      <w:r>
        <w:rPr>
          <w:rFonts w:hint="eastAsia" w:ascii="宋体" w:hAnsi="宋体" w:eastAsia="宋体" w:cs="宋体"/>
          <w:bCs/>
          <w:color w:val="auto"/>
          <w:sz w:val="21"/>
          <w:szCs w:val="21"/>
        </w:rPr>
        <w:t>14 磋商</w:t>
      </w:r>
      <w:bookmarkEnd w:id="184"/>
      <w:r>
        <w:rPr>
          <w:rFonts w:hint="eastAsia" w:ascii="宋体" w:hAnsi="宋体" w:eastAsia="宋体" w:cs="宋体"/>
          <w:bCs/>
          <w:color w:val="auto"/>
          <w:sz w:val="21"/>
          <w:szCs w:val="21"/>
        </w:rPr>
        <w:t>报价</w:t>
      </w:r>
      <w:bookmarkEnd w:id="185"/>
      <w:bookmarkEnd w:id="186"/>
      <w:bookmarkEnd w:id="187"/>
      <w:bookmarkEnd w:id="188"/>
      <w:bookmarkEnd w:id="189"/>
      <w:bookmarkEnd w:id="190"/>
      <w:bookmarkEnd w:id="191"/>
      <w:bookmarkEnd w:id="192"/>
      <w:bookmarkEnd w:id="193"/>
      <w:bookmarkEnd w:id="194"/>
    </w:p>
    <w:p w14:paraId="5570B3F2">
      <w:pPr>
        <w:snapToGrid w:val="0"/>
        <w:spacing w:line="360" w:lineRule="auto"/>
        <w:rPr>
          <w:rFonts w:hint="eastAsia" w:ascii="宋体" w:hAnsi="宋体" w:eastAsia="宋体" w:cs="宋体"/>
          <w:color w:val="auto"/>
          <w:szCs w:val="21"/>
        </w:rPr>
      </w:pPr>
      <w:bookmarkStart w:id="195" w:name="_Toc386965840"/>
      <w:bookmarkStart w:id="196" w:name="_Toc233435932"/>
      <w:r>
        <w:rPr>
          <w:rFonts w:hint="eastAsia" w:ascii="宋体" w:hAnsi="宋体" w:eastAsia="宋体" w:cs="宋体"/>
          <w:color w:val="auto"/>
          <w:szCs w:val="21"/>
        </w:rPr>
        <w:t>14.1本项目的磋商报价采用本须知磋商须知前附表所规定的方式进行报价。</w:t>
      </w:r>
    </w:p>
    <w:p w14:paraId="024132B1">
      <w:pPr>
        <w:snapToGrid w:val="0"/>
        <w:spacing w:line="360" w:lineRule="auto"/>
        <w:ind w:left="525" w:hanging="525" w:hangingChars="250"/>
        <w:rPr>
          <w:rFonts w:hint="eastAsia" w:ascii="宋体" w:hAnsi="宋体" w:eastAsia="宋体" w:cs="宋体"/>
          <w:color w:val="auto"/>
          <w:szCs w:val="21"/>
        </w:rPr>
      </w:pPr>
      <w:r>
        <w:rPr>
          <w:rFonts w:hint="eastAsia" w:ascii="宋体" w:hAnsi="宋体" w:eastAsia="宋体" w:cs="宋体"/>
          <w:color w:val="auto"/>
          <w:szCs w:val="21"/>
        </w:rPr>
        <w:t>14.2凡因供应商对磋商文件阅读不深、理解不透、误解、疏漏，或因市场行情了解不清，造成的后果和风险由供应商自负。</w:t>
      </w:r>
    </w:p>
    <w:p w14:paraId="33B74A53">
      <w:pPr>
        <w:pStyle w:val="4"/>
        <w:spacing w:before="0" w:after="0" w:line="360" w:lineRule="auto"/>
        <w:rPr>
          <w:rFonts w:hint="eastAsia" w:ascii="宋体" w:hAnsi="宋体" w:eastAsia="宋体" w:cs="宋体"/>
          <w:bCs/>
          <w:color w:val="auto"/>
          <w:sz w:val="21"/>
          <w:szCs w:val="21"/>
        </w:rPr>
      </w:pPr>
      <w:bookmarkStart w:id="197" w:name="_Toc7524487"/>
      <w:bookmarkStart w:id="198" w:name="_Toc29939"/>
      <w:bookmarkStart w:id="199" w:name="_Toc5538"/>
      <w:bookmarkStart w:id="200" w:name="_Toc1742"/>
      <w:bookmarkStart w:id="201" w:name="_Toc17301"/>
      <w:bookmarkStart w:id="202" w:name="_Toc26416"/>
      <w:bookmarkStart w:id="203" w:name="_Toc392236629"/>
      <w:bookmarkStart w:id="204" w:name="_Toc25680"/>
      <w:bookmarkStart w:id="205" w:name="_Toc31116"/>
      <w:r>
        <w:rPr>
          <w:rFonts w:hint="eastAsia" w:ascii="宋体" w:hAnsi="宋体" w:eastAsia="宋体" w:cs="宋体"/>
          <w:bCs/>
          <w:color w:val="auto"/>
          <w:sz w:val="21"/>
          <w:szCs w:val="21"/>
        </w:rPr>
        <w:t>15 磋商货币</w:t>
      </w:r>
      <w:bookmarkEnd w:id="195"/>
      <w:bookmarkEnd w:id="196"/>
      <w:bookmarkEnd w:id="197"/>
      <w:bookmarkEnd w:id="198"/>
      <w:bookmarkEnd w:id="199"/>
      <w:bookmarkEnd w:id="200"/>
      <w:bookmarkEnd w:id="201"/>
      <w:bookmarkEnd w:id="202"/>
      <w:bookmarkEnd w:id="203"/>
      <w:bookmarkEnd w:id="204"/>
      <w:bookmarkEnd w:id="205"/>
    </w:p>
    <w:p w14:paraId="531F001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采购人只接受人民币作为唯一磋商报价货币。</w:t>
      </w:r>
    </w:p>
    <w:p w14:paraId="3703B901">
      <w:pPr>
        <w:pStyle w:val="4"/>
        <w:spacing w:before="0" w:after="0" w:line="360" w:lineRule="auto"/>
        <w:rPr>
          <w:rFonts w:hint="eastAsia" w:ascii="宋体" w:hAnsi="宋体" w:eastAsia="宋体" w:cs="宋体"/>
          <w:bCs/>
          <w:color w:val="auto"/>
          <w:sz w:val="21"/>
          <w:szCs w:val="21"/>
        </w:rPr>
      </w:pPr>
      <w:bookmarkStart w:id="206" w:name="_Toc26590"/>
      <w:bookmarkStart w:id="207" w:name="_Toc392236630"/>
      <w:bookmarkStart w:id="208" w:name="_Toc29036"/>
      <w:bookmarkStart w:id="209" w:name="_Toc13351"/>
      <w:bookmarkStart w:id="210" w:name="_Toc28725"/>
      <w:bookmarkStart w:id="211" w:name="_Toc13822"/>
      <w:bookmarkStart w:id="212" w:name="_Toc13461"/>
      <w:bookmarkStart w:id="213" w:name="_Toc7524488"/>
      <w:bookmarkStart w:id="214" w:name="_Toc386965843"/>
      <w:bookmarkStart w:id="215" w:name="_Toc233435935"/>
      <w:bookmarkStart w:id="216" w:name="_Toc30041"/>
      <w:r>
        <w:rPr>
          <w:rFonts w:hint="eastAsia" w:ascii="宋体" w:hAnsi="宋体" w:eastAsia="宋体" w:cs="宋体"/>
          <w:bCs/>
          <w:color w:val="auto"/>
          <w:sz w:val="21"/>
          <w:szCs w:val="21"/>
        </w:rPr>
        <w:t>16 磋商保证金</w:t>
      </w:r>
      <w:bookmarkEnd w:id="206"/>
      <w:bookmarkEnd w:id="207"/>
      <w:bookmarkEnd w:id="208"/>
      <w:bookmarkEnd w:id="209"/>
      <w:bookmarkEnd w:id="210"/>
      <w:bookmarkEnd w:id="211"/>
      <w:bookmarkEnd w:id="212"/>
      <w:bookmarkEnd w:id="213"/>
      <w:bookmarkEnd w:id="214"/>
      <w:bookmarkEnd w:id="215"/>
      <w:bookmarkEnd w:id="216"/>
    </w:p>
    <w:p w14:paraId="6D6AD4C3">
      <w:pPr>
        <w:snapToGrid w:val="0"/>
        <w:spacing w:line="360" w:lineRule="auto"/>
        <w:ind w:left="525" w:hanging="525" w:hangingChars="250"/>
        <w:rPr>
          <w:rFonts w:hint="eastAsia" w:ascii="宋体" w:hAnsi="宋体" w:eastAsia="宋体" w:cs="宋体"/>
          <w:color w:val="auto"/>
          <w:szCs w:val="21"/>
        </w:rPr>
      </w:pPr>
      <w:bookmarkStart w:id="217" w:name="_Toc7524489"/>
      <w:bookmarkStart w:id="218" w:name="_Toc233435936"/>
      <w:bookmarkStart w:id="219" w:name="_Toc18375"/>
      <w:bookmarkStart w:id="220" w:name="_Toc392236631"/>
      <w:bookmarkStart w:id="221" w:name="_Toc386965844"/>
      <w:bookmarkStart w:id="222" w:name="_Toc24956"/>
      <w:bookmarkStart w:id="223" w:name="_Toc23040"/>
      <w:bookmarkStart w:id="224" w:name="_Toc9548"/>
      <w:r>
        <w:rPr>
          <w:rFonts w:hint="eastAsia" w:ascii="宋体" w:hAnsi="宋体" w:eastAsia="宋体" w:cs="宋体"/>
          <w:color w:val="auto"/>
          <w:szCs w:val="21"/>
        </w:rPr>
        <w:t>16.1本项目无需缴纳投标保证金。</w:t>
      </w:r>
    </w:p>
    <w:p w14:paraId="0E938C87">
      <w:pPr>
        <w:pStyle w:val="4"/>
        <w:spacing w:before="0" w:after="0" w:line="360" w:lineRule="auto"/>
        <w:rPr>
          <w:rFonts w:hint="eastAsia" w:ascii="宋体" w:hAnsi="宋体" w:eastAsia="宋体" w:cs="宋体"/>
          <w:bCs/>
          <w:color w:val="auto"/>
          <w:sz w:val="21"/>
          <w:szCs w:val="21"/>
        </w:rPr>
      </w:pPr>
      <w:bookmarkStart w:id="225" w:name="_Toc7149"/>
      <w:bookmarkStart w:id="226" w:name="_Toc27117"/>
      <w:bookmarkStart w:id="227" w:name="_Toc21313"/>
      <w:r>
        <w:rPr>
          <w:rFonts w:hint="eastAsia" w:ascii="宋体" w:hAnsi="宋体" w:eastAsia="宋体" w:cs="宋体"/>
          <w:bCs/>
          <w:color w:val="auto"/>
          <w:sz w:val="21"/>
          <w:szCs w:val="21"/>
        </w:rPr>
        <w:t>17 磋商有效期</w:t>
      </w:r>
      <w:bookmarkEnd w:id="217"/>
      <w:bookmarkEnd w:id="218"/>
      <w:bookmarkEnd w:id="219"/>
      <w:bookmarkEnd w:id="220"/>
      <w:bookmarkEnd w:id="221"/>
      <w:bookmarkEnd w:id="222"/>
      <w:bookmarkEnd w:id="223"/>
      <w:bookmarkEnd w:id="224"/>
      <w:bookmarkEnd w:id="225"/>
      <w:bookmarkEnd w:id="226"/>
      <w:bookmarkEnd w:id="227"/>
    </w:p>
    <w:p w14:paraId="03A4E890">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rPr>
        <w:t>17.1  响应文件自开标之日起，磋商有效期为</w:t>
      </w:r>
      <w:r>
        <w:rPr>
          <w:rFonts w:hint="eastAsia" w:ascii="宋体" w:hAnsi="宋体" w:cs="宋体"/>
          <w:color w:val="auto"/>
          <w:szCs w:val="21"/>
          <w:lang w:eastAsia="zh-CN"/>
        </w:rPr>
        <w:t>30日历天</w:t>
      </w:r>
      <w:r>
        <w:rPr>
          <w:rFonts w:hint="eastAsia" w:ascii="宋体" w:hAnsi="宋体" w:eastAsia="宋体" w:cs="宋体"/>
          <w:color w:val="auto"/>
          <w:szCs w:val="21"/>
        </w:rPr>
        <w:t>。响应文件的有效期比本须知规定的有效期短的，将被视为非响应磋商，采购人有权拒绝。</w:t>
      </w:r>
    </w:p>
    <w:p w14:paraId="383A977F">
      <w:pPr>
        <w:spacing w:line="360" w:lineRule="auto"/>
        <w:rPr>
          <w:rFonts w:hint="eastAsia" w:ascii="宋体" w:hAnsi="宋体" w:eastAsia="宋体" w:cs="宋体"/>
          <w:color w:val="auto"/>
          <w:szCs w:val="21"/>
        </w:rPr>
      </w:pPr>
      <w:r>
        <w:rPr>
          <w:rFonts w:hint="eastAsia" w:ascii="宋体" w:hAnsi="宋体" w:eastAsia="宋体" w:cs="宋体"/>
          <w:color w:val="auto"/>
          <w:szCs w:val="21"/>
        </w:rPr>
        <w:t>17.2  特殊情况下，采购人可于投标有效期满之前要求供应商同意延长有效期，要求与答复均应为书面形式。</w:t>
      </w:r>
    </w:p>
    <w:p w14:paraId="05C3E269">
      <w:pPr>
        <w:pStyle w:val="4"/>
        <w:spacing w:before="0" w:after="0" w:line="360" w:lineRule="auto"/>
        <w:rPr>
          <w:rFonts w:hint="eastAsia" w:ascii="宋体" w:hAnsi="宋体" w:eastAsia="宋体" w:cs="宋体"/>
          <w:bCs/>
          <w:color w:val="auto"/>
          <w:sz w:val="21"/>
          <w:szCs w:val="21"/>
        </w:rPr>
      </w:pPr>
      <w:bookmarkStart w:id="228" w:name="_Toc16835"/>
      <w:bookmarkStart w:id="229" w:name="_Toc6693"/>
      <w:bookmarkStart w:id="230" w:name="_Toc233435937"/>
      <w:bookmarkStart w:id="231" w:name="_Toc7524490"/>
      <w:bookmarkStart w:id="232" w:name="_Toc22570"/>
      <w:bookmarkStart w:id="233" w:name="_Toc1070"/>
      <w:bookmarkStart w:id="234" w:name="_Toc22540"/>
      <w:bookmarkStart w:id="235" w:name="_Toc392236632"/>
      <w:bookmarkStart w:id="236" w:name="_Toc5896"/>
      <w:bookmarkStart w:id="237" w:name="_Toc386965845"/>
      <w:bookmarkStart w:id="238" w:name="_Toc14575"/>
      <w:r>
        <w:rPr>
          <w:rFonts w:hint="eastAsia" w:ascii="宋体" w:hAnsi="宋体" w:eastAsia="宋体" w:cs="宋体"/>
          <w:bCs/>
          <w:color w:val="auto"/>
          <w:sz w:val="21"/>
          <w:szCs w:val="21"/>
        </w:rPr>
        <w:t>18 响应文件的签署及格式</w:t>
      </w:r>
      <w:bookmarkEnd w:id="228"/>
      <w:bookmarkEnd w:id="229"/>
      <w:bookmarkEnd w:id="230"/>
      <w:bookmarkEnd w:id="231"/>
      <w:bookmarkEnd w:id="232"/>
      <w:bookmarkEnd w:id="233"/>
      <w:bookmarkEnd w:id="234"/>
      <w:bookmarkEnd w:id="235"/>
      <w:bookmarkEnd w:id="236"/>
      <w:bookmarkEnd w:id="237"/>
      <w:bookmarkEnd w:id="238"/>
    </w:p>
    <w:p w14:paraId="313F7414">
      <w:pPr>
        <w:spacing w:line="360" w:lineRule="auto"/>
        <w:rPr>
          <w:rFonts w:hint="eastAsia" w:ascii="宋体" w:hAnsi="宋体" w:eastAsia="宋体" w:cs="宋体"/>
          <w:color w:val="auto"/>
          <w:szCs w:val="21"/>
        </w:rPr>
      </w:pPr>
      <w:r>
        <w:rPr>
          <w:rFonts w:hint="eastAsia" w:ascii="宋体" w:hAnsi="宋体" w:eastAsia="宋体" w:cs="宋体"/>
          <w:color w:val="auto"/>
          <w:szCs w:val="21"/>
        </w:rPr>
        <w:t>18.1响应文件的正本和副本均需打印或使用墨水笔书写。响应文件应由供应商法定代表人或经法定代表人正式授权的供应商代表在“磋商文件”要求的地方签字并加盖供应商公章。一旦正本和副本有差异，以正本为准。</w:t>
      </w:r>
    </w:p>
    <w:p w14:paraId="6B5E09E5">
      <w:pPr>
        <w:spacing w:line="360" w:lineRule="auto"/>
        <w:rPr>
          <w:rFonts w:hint="eastAsia" w:ascii="宋体" w:hAnsi="宋体" w:eastAsia="宋体" w:cs="宋体"/>
          <w:color w:val="auto"/>
          <w:szCs w:val="21"/>
        </w:rPr>
      </w:pPr>
      <w:r>
        <w:rPr>
          <w:rFonts w:hint="eastAsia" w:ascii="宋体" w:hAnsi="宋体" w:eastAsia="宋体" w:cs="宋体"/>
          <w:color w:val="auto"/>
          <w:szCs w:val="21"/>
        </w:rPr>
        <w:t>18.2除供应商对错处作必要修改外，响应文件中不许有加行、涂抹或改写。若有修改须由签署响应文件的人在旁边签字才有效。</w:t>
      </w:r>
    </w:p>
    <w:p w14:paraId="5AD6F40A">
      <w:pPr>
        <w:pStyle w:val="3"/>
        <w:tabs>
          <w:tab w:val="left" w:pos="576"/>
        </w:tabs>
        <w:spacing w:before="0" w:after="0" w:line="360" w:lineRule="auto"/>
        <w:jc w:val="center"/>
        <w:rPr>
          <w:rFonts w:hint="eastAsia" w:ascii="宋体" w:hAnsi="宋体" w:eastAsia="宋体" w:cs="宋体"/>
          <w:bCs/>
          <w:color w:val="auto"/>
          <w:sz w:val="28"/>
          <w:szCs w:val="28"/>
        </w:rPr>
      </w:pPr>
      <w:bookmarkStart w:id="239" w:name="_Toc17826"/>
      <w:bookmarkStart w:id="240" w:name="_Toc392236633"/>
      <w:bookmarkStart w:id="241" w:name="_Toc386965846"/>
      <w:bookmarkStart w:id="242" w:name="_Toc23618"/>
      <w:bookmarkStart w:id="243" w:name="_Toc233435938"/>
      <w:bookmarkStart w:id="244" w:name="_Toc10117"/>
      <w:bookmarkStart w:id="245" w:name="_Toc29488"/>
      <w:bookmarkStart w:id="246" w:name="_Toc13486"/>
      <w:bookmarkStart w:id="247" w:name="_Toc22633"/>
      <w:bookmarkStart w:id="248" w:name="_Toc5363"/>
      <w:bookmarkStart w:id="249" w:name="_Toc7524491"/>
      <w:r>
        <w:rPr>
          <w:rFonts w:hint="eastAsia" w:ascii="宋体" w:hAnsi="宋体" w:eastAsia="宋体" w:cs="宋体"/>
          <w:bCs/>
          <w:color w:val="auto"/>
          <w:sz w:val="28"/>
          <w:szCs w:val="28"/>
        </w:rPr>
        <w:t>D 响应文件的递交</w:t>
      </w:r>
      <w:bookmarkEnd w:id="239"/>
      <w:bookmarkEnd w:id="240"/>
      <w:bookmarkEnd w:id="241"/>
      <w:bookmarkEnd w:id="242"/>
      <w:bookmarkEnd w:id="243"/>
      <w:bookmarkEnd w:id="244"/>
      <w:bookmarkEnd w:id="245"/>
      <w:bookmarkEnd w:id="246"/>
      <w:bookmarkEnd w:id="247"/>
      <w:bookmarkEnd w:id="248"/>
      <w:bookmarkEnd w:id="249"/>
    </w:p>
    <w:p w14:paraId="159CE9EC">
      <w:pPr>
        <w:pStyle w:val="4"/>
        <w:spacing w:before="0" w:after="0" w:line="360" w:lineRule="auto"/>
        <w:rPr>
          <w:rFonts w:hint="eastAsia" w:ascii="宋体" w:hAnsi="宋体" w:eastAsia="宋体" w:cs="宋体"/>
          <w:bCs/>
          <w:color w:val="auto"/>
          <w:sz w:val="21"/>
          <w:szCs w:val="21"/>
        </w:rPr>
      </w:pPr>
      <w:bookmarkStart w:id="250" w:name="_Toc20024"/>
      <w:bookmarkStart w:id="251" w:name="_Toc7524492"/>
      <w:bookmarkStart w:id="252" w:name="_Toc4582"/>
      <w:bookmarkStart w:id="253" w:name="_Toc26837"/>
      <w:bookmarkStart w:id="254" w:name="_Toc386965847"/>
      <w:bookmarkStart w:id="255" w:name="_Toc25154"/>
      <w:bookmarkStart w:id="256" w:name="_Toc14424"/>
      <w:bookmarkStart w:id="257" w:name="_Toc392236634"/>
      <w:bookmarkStart w:id="258" w:name="_Toc233435939"/>
      <w:bookmarkStart w:id="259" w:name="_Toc18243"/>
      <w:bookmarkStart w:id="260" w:name="_Toc14779"/>
      <w:r>
        <w:rPr>
          <w:rFonts w:hint="eastAsia" w:ascii="宋体" w:hAnsi="宋体" w:eastAsia="宋体" w:cs="宋体"/>
          <w:bCs/>
          <w:color w:val="auto"/>
          <w:sz w:val="21"/>
          <w:szCs w:val="21"/>
        </w:rPr>
        <w:t>19 响应文件的数量、包装和标记</w:t>
      </w:r>
      <w:bookmarkEnd w:id="250"/>
      <w:bookmarkEnd w:id="251"/>
      <w:bookmarkEnd w:id="252"/>
      <w:bookmarkEnd w:id="253"/>
      <w:bookmarkEnd w:id="254"/>
      <w:bookmarkEnd w:id="255"/>
      <w:bookmarkEnd w:id="256"/>
      <w:bookmarkEnd w:id="257"/>
      <w:bookmarkEnd w:id="258"/>
      <w:bookmarkEnd w:id="259"/>
      <w:bookmarkEnd w:id="260"/>
    </w:p>
    <w:p w14:paraId="18767BC6">
      <w:pPr>
        <w:spacing w:line="360" w:lineRule="auto"/>
        <w:rPr>
          <w:rFonts w:hint="eastAsia" w:ascii="宋体" w:hAnsi="宋体" w:eastAsia="宋体" w:cs="宋体"/>
          <w:color w:val="auto"/>
          <w:szCs w:val="21"/>
        </w:rPr>
      </w:pPr>
      <w:r>
        <w:rPr>
          <w:rFonts w:hint="eastAsia" w:ascii="宋体" w:hAnsi="宋体" w:eastAsia="宋体" w:cs="宋体"/>
          <w:color w:val="auto"/>
          <w:szCs w:val="21"/>
        </w:rPr>
        <w:t>19.1响应文件数量见供应商须知前附表。一旦正本与副本不符，以正本为准。</w:t>
      </w:r>
    </w:p>
    <w:p w14:paraId="08799F3F">
      <w:pPr>
        <w:spacing w:line="360" w:lineRule="auto"/>
        <w:rPr>
          <w:rFonts w:hint="eastAsia" w:ascii="宋体" w:hAnsi="宋体" w:eastAsia="宋体" w:cs="宋体"/>
          <w:color w:val="auto"/>
          <w:szCs w:val="21"/>
        </w:rPr>
      </w:pPr>
      <w:r>
        <w:rPr>
          <w:rFonts w:hint="eastAsia" w:ascii="宋体" w:hAnsi="宋体" w:eastAsia="宋体" w:cs="宋体"/>
          <w:color w:val="auto"/>
          <w:szCs w:val="21"/>
        </w:rPr>
        <w:t>19.2供应商应在响应文件密封文件袋封面加盖供应商公章以保证文件密封性完整。</w:t>
      </w:r>
    </w:p>
    <w:p w14:paraId="4D530B69">
      <w:pPr>
        <w:spacing w:line="360" w:lineRule="auto"/>
        <w:rPr>
          <w:rFonts w:hint="eastAsia" w:ascii="宋体" w:hAnsi="宋体" w:eastAsia="宋体" w:cs="宋体"/>
          <w:color w:val="auto"/>
          <w:szCs w:val="21"/>
        </w:rPr>
      </w:pPr>
      <w:r>
        <w:rPr>
          <w:rFonts w:hint="eastAsia" w:ascii="宋体" w:hAnsi="宋体" w:eastAsia="宋体" w:cs="宋体"/>
          <w:color w:val="auto"/>
          <w:szCs w:val="21"/>
        </w:rPr>
        <w:t>19.3响应文件必须密封递交。对封装材料及样式不作特别规定，但供应商应当保证其封装的可靠性，不致因搬运、堆放等原因散开。所有密封袋/箱和响应文件封面须标明项目名称、采购项目编号、供应商名称及“正本”、“副本”字样。</w:t>
      </w:r>
    </w:p>
    <w:p w14:paraId="37283A5B">
      <w:pPr>
        <w:spacing w:line="360" w:lineRule="auto"/>
        <w:rPr>
          <w:rFonts w:hint="eastAsia" w:ascii="宋体" w:hAnsi="宋体" w:eastAsia="宋体" w:cs="宋体"/>
          <w:color w:val="auto"/>
          <w:szCs w:val="21"/>
        </w:rPr>
      </w:pPr>
      <w:r>
        <w:rPr>
          <w:rFonts w:hint="eastAsia" w:ascii="宋体" w:hAnsi="宋体" w:eastAsia="宋体" w:cs="宋体"/>
          <w:color w:val="auto"/>
          <w:szCs w:val="21"/>
        </w:rPr>
        <w:t>19.4如果未按上述规定进行密封和标记，采购人有权拒绝供应商的响应文件。</w:t>
      </w:r>
    </w:p>
    <w:p w14:paraId="07EA4ACA">
      <w:pPr>
        <w:pStyle w:val="4"/>
        <w:spacing w:before="0" w:after="0" w:line="360" w:lineRule="auto"/>
        <w:rPr>
          <w:rFonts w:hint="eastAsia" w:ascii="宋体" w:hAnsi="宋体" w:eastAsia="宋体" w:cs="宋体"/>
          <w:bCs/>
          <w:color w:val="auto"/>
          <w:sz w:val="21"/>
          <w:szCs w:val="21"/>
        </w:rPr>
      </w:pPr>
      <w:bookmarkStart w:id="261" w:name="_Toc16728"/>
      <w:bookmarkStart w:id="262" w:name="_Toc233435940"/>
      <w:bookmarkStart w:id="263" w:name="_Toc392236635"/>
      <w:bookmarkStart w:id="264" w:name="_Toc23296"/>
      <w:bookmarkStart w:id="265" w:name="_Toc386965848"/>
      <w:bookmarkStart w:id="266" w:name="_Toc285"/>
      <w:bookmarkStart w:id="267" w:name="_Toc19141"/>
      <w:bookmarkStart w:id="268" w:name="_Toc31397"/>
      <w:bookmarkStart w:id="269" w:name="_Toc7524493"/>
      <w:bookmarkStart w:id="270" w:name="_Toc11659"/>
      <w:bookmarkStart w:id="271" w:name="_Toc4265"/>
      <w:r>
        <w:rPr>
          <w:rFonts w:hint="eastAsia" w:ascii="宋体" w:hAnsi="宋体" w:eastAsia="宋体" w:cs="宋体"/>
          <w:bCs/>
          <w:color w:val="auto"/>
          <w:sz w:val="21"/>
          <w:szCs w:val="21"/>
        </w:rPr>
        <w:t>20 投标截止时间</w:t>
      </w:r>
      <w:bookmarkEnd w:id="261"/>
      <w:bookmarkEnd w:id="262"/>
      <w:bookmarkEnd w:id="263"/>
      <w:bookmarkEnd w:id="264"/>
      <w:bookmarkEnd w:id="265"/>
      <w:bookmarkEnd w:id="266"/>
      <w:bookmarkEnd w:id="267"/>
      <w:bookmarkEnd w:id="268"/>
      <w:bookmarkEnd w:id="269"/>
      <w:bookmarkEnd w:id="270"/>
      <w:bookmarkEnd w:id="271"/>
    </w:p>
    <w:p w14:paraId="29E221AB">
      <w:pPr>
        <w:spacing w:line="360" w:lineRule="auto"/>
        <w:rPr>
          <w:rFonts w:hint="eastAsia" w:ascii="宋体" w:hAnsi="宋体" w:eastAsia="宋体" w:cs="宋体"/>
          <w:color w:val="auto"/>
          <w:szCs w:val="21"/>
        </w:rPr>
      </w:pPr>
      <w:r>
        <w:rPr>
          <w:rFonts w:hint="eastAsia" w:ascii="宋体" w:hAnsi="宋体" w:eastAsia="宋体" w:cs="宋体"/>
          <w:color w:val="auto"/>
          <w:szCs w:val="21"/>
        </w:rPr>
        <w:t>20.1  所有响应文件都必须按“采购公告”中规定的统一递交响应文件时间送达“采购公告”中规定的递交地址。</w:t>
      </w:r>
    </w:p>
    <w:p w14:paraId="4363A530">
      <w:pPr>
        <w:spacing w:line="360" w:lineRule="auto"/>
        <w:rPr>
          <w:rFonts w:hint="eastAsia" w:ascii="宋体" w:hAnsi="宋体" w:eastAsia="宋体" w:cs="宋体"/>
          <w:color w:val="auto"/>
          <w:szCs w:val="21"/>
        </w:rPr>
      </w:pPr>
      <w:r>
        <w:rPr>
          <w:rFonts w:hint="eastAsia" w:ascii="宋体" w:hAnsi="宋体" w:eastAsia="宋体" w:cs="宋体"/>
          <w:color w:val="auto"/>
          <w:szCs w:val="21"/>
        </w:rPr>
        <w:t>20.2  出现因磋商文件的修改推迟投标截止日期时，则按修改通知规定的时间递交。</w:t>
      </w:r>
    </w:p>
    <w:p w14:paraId="1426E0D7">
      <w:pPr>
        <w:spacing w:line="360" w:lineRule="auto"/>
        <w:rPr>
          <w:rFonts w:hint="eastAsia" w:ascii="宋体" w:hAnsi="宋体" w:eastAsia="宋体" w:cs="宋体"/>
          <w:color w:val="auto"/>
          <w:szCs w:val="21"/>
        </w:rPr>
      </w:pPr>
      <w:r>
        <w:rPr>
          <w:rFonts w:hint="eastAsia" w:ascii="宋体" w:hAnsi="宋体" w:eastAsia="宋体" w:cs="宋体"/>
          <w:color w:val="auto"/>
          <w:szCs w:val="21"/>
        </w:rPr>
        <w:t>20.3  在响应文件递交截止时间之后递交的任何响应文件及资料将被拒绝接收。</w:t>
      </w:r>
    </w:p>
    <w:p w14:paraId="64BA019D">
      <w:pPr>
        <w:spacing w:line="360" w:lineRule="auto"/>
        <w:rPr>
          <w:rFonts w:hint="eastAsia" w:ascii="宋体" w:hAnsi="宋体" w:eastAsia="宋体" w:cs="宋体"/>
          <w:color w:val="auto"/>
          <w:szCs w:val="21"/>
        </w:rPr>
      </w:pPr>
      <w:r>
        <w:rPr>
          <w:rFonts w:hint="eastAsia" w:ascii="宋体" w:hAnsi="宋体" w:eastAsia="宋体" w:cs="宋体"/>
          <w:color w:val="auto"/>
          <w:szCs w:val="21"/>
        </w:rPr>
        <w:t>20.4  拒绝接受以电报、电话、传真、电子邮件形式的投标。</w:t>
      </w:r>
    </w:p>
    <w:p w14:paraId="2D726300">
      <w:pPr>
        <w:pStyle w:val="4"/>
        <w:spacing w:before="0" w:after="0" w:line="360" w:lineRule="auto"/>
        <w:rPr>
          <w:rFonts w:hint="eastAsia" w:ascii="宋体" w:hAnsi="宋体" w:eastAsia="宋体" w:cs="宋体"/>
          <w:bCs/>
          <w:color w:val="auto"/>
          <w:sz w:val="21"/>
          <w:szCs w:val="21"/>
        </w:rPr>
      </w:pPr>
      <w:bookmarkStart w:id="272" w:name="_Toc6986"/>
      <w:bookmarkStart w:id="273" w:name="_Toc7524494"/>
      <w:bookmarkStart w:id="274" w:name="_Toc13250"/>
      <w:bookmarkStart w:id="275" w:name="_Toc18581"/>
      <w:bookmarkStart w:id="276" w:name="_Toc9923"/>
      <w:bookmarkStart w:id="277" w:name="_Toc386965849"/>
      <w:bookmarkStart w:id="278" w:name="_Toc3340"/>
      <w:bookmarkStart w:id="279" w:name="_Toc7515"/>
      <w:bookmarkStart w:id="280" w:name="_Toc392236636"/>
      <w:bookmarkStart w:id="281" w:name="_Toc25590"/>
      <w:r>
        <w:rPr>
          <w:rFonts w:hint="eastAsia" w:ascii="宋体" w:hAnsi="宋体" w:eastAsia="宋体" w:cs="宋体"/>
          <w:bCs/>
          <w:color w:val="auto"/>
          <w:sz w:val="21"/>
          <w:szCs w:val="21"/>
        </w:rPr>
        <w:t>21 响应文件的修改与撤回</w:t>
      </w:r>
      <w:bookmarkEnd w:id="272"/>
      <w:bookmarkEnd w:id="273"/>
      <w:bookmarkEnd w:id="274"/>
      <w:bookmarkEnd w:id="275"/>
      <w:bookmarkEnd w:id="276"/>
      <w:bookmarkEnd w:id="277"/>
      <w:bookmarkEnd w:id="278"/>
      <w:bookmarkEnd w:id="279"/>
      <w:bookmarkEnd w:id="280"/>
      <w:bookmarkEnd w:id="281"/>
    </w:p>
    <w:p w14:paraId="36DFF907">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21.1 供应商在递交响应文件后，可以修改或撤回其投标，但采购代理机构必须在规定的投标截止期之前，收到修改或撤回的书面通知。</w:t>
      </w:r>
    </w:p>
    <w:p w14:paraId="066F538C">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21.2 供应商的修改或撤回通知应按规定编制、密封、标记和发送。撤回通知书也可以用传真传递，但随后要用经过签字的信件确认，其送达时间不得迟于投标截止时间。</w:t>
      </w:r>
    </w:p>
    <w:p w14:paraId="5C417344">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21.3 在投标截止期之后，供应商不得对其投标做任何修改。</w:t>
      </w:r>
    </w:p>
    <w:p w14:paraId="2D29EDD4">
      <w:pPr>
        <w:spacing w:line="360" w:lineRule="auto"/>
        <w:rPr>
          <w:rFonts w:hint="eastAsia" w:ascii="宋体" w:hAnsi="宋体" w:eastAsia="宋体" w:cs="宋体"/>
          <w:color w:val="auto"/>
          <w:szCs w:val="21"/>
        </w:rPr>
      </w:pPr>
      <w:r>
        <w:rPr>
          <w:rFonts w:hint="eastAsia" w:ascii="宋体" w:hAnsi="宋体" w:eastAsia="宋体" w:cs="宋体"/>
          <w:color w:val="auto"/>
          <w:szCs w:val="21"/>
        </w:rPr>
        <w:t>21.4 从投标截止期至供应商在磋商响应函格式中确定的投标有效期之间的这段时间内，供应商不得撤回其投标。</w:t>
      </w:r>
    </w:p>
    <w:p w14:paraId="101A653F">
      <w:pPr>
        <w:pStyle w:val="3"/>
        <w:tabs>
          <w:tab w:val="left" w:pos="576"/>
        </w:tabs>
        <w:spacing w:before="0" w:after="0" w:line="360" w:lineRule="auto"/>
        <w:jc w:val="center"/>
        <w:rPr>
          <w:rFonts w:hint="eastAsia" w:ascii="宋体" w:hAnsi="宋体" w:eastAsia="宋体" w:cs="宋体"/>
          <w:bCs/>
          <w:color w:val="auto"/>
          <w:sz w:val="28"/>
          <w:szCs w:val="28"/>
        </w:rPr>
      </w:pPr>
      <w:bookmarkStart w:id="282" w:name="_Toc233435941"/>
      <w:bookmarkStart w:id="283" w:name="_Toc23344"/>
      <w:bookmarkStart w:id="284" w:name="_Toc19000"/>
      <w:bookmarkStart w:id="285" w:name="_Toc24457"/>
      <w:bookmarkStart w:id="286" w:name="_Toc19557"/>
      <w:bookmarkStart w:id="287" w:name="_Toc7524495"/>
      <w:bookmarkStart w:id="288" w:name="_Toc4567"/>
      <w:bookmarkStart w:id="289" w:name="_Toc386965850"/>
      <w:bookmarkStart w:id="290" w:name="_Toc11140"/>
      <w:bookmarkStart w:id="291" w:name="_Toc29445"/>
      <w:bookmarkStart w:id="292" w:name="_Toc392236637"/>
      <w:r>
        <w:rPr>
          <w:rFonts w:hint="eastAsia" w:ascii="宋体" w:hAnsi="宋体" w:eastAsia="宋体" w:cs="宋体"/>
          <w:bCs/>
          <w:color w:val="auto"/>
          <w:sz w:val="28"/>
          <w:szCs w:val="28"/>
        </w:rPr>
        <w:t>E 磋商和</w:t>
      </w:r>
      <w:bookmarkEnd w:id="282"/>
      <w:r>
        <w:rPr>
          <w:rFonts w:hint="eastAsia" w:ascii="宋体" w:hAnsi="宋体" w:eastAsia="宋体" w:cs="宋体"/>
          <w:bCs/>
          <w:color w:val="auto"/>
          <w:sz w:val="28"/>
          <w:szCs w:val="28"/>
        </w:rPr>
        <w:t>评审</w:t>
      </w:r>
      <w:bookmarkEnd w:id="283"/>
      <w:bookmarkEnd w:id="284"/>
      <w:bookmarkEnd w:id="285"/>
      <w:bookmarkEnd w:id="286"/>
      <w:bookmarkEnd w:id="287"/>
      <w:bookmarkEnd w:id="288"/>
      <w:bookmarkEnd w:id="289"/>
      <w:bookmarkEnd w:id="290"/>
      <w:bookmarkEnd w:id="291"/>
      <w:bookmarkEnd w:id="292"/>
    </w:p>
    <w:p w14:paraId="412F8F66">
      <w:pPr>
        <w:pStyle w:val="4"/>
        <w:spacing w:before="0" w:after="0" w:line="360" w:lineRule="auto"/>
        <w:rPr>
          <w:rFonts w:hint="eastAsia" w:ascii="宋体" w:hAnsi="宋体" w:eastAsia="宋体" w:cs="宋体"/>
          <w:bCs/>
          <w:color w:val="auto"/>
          <w:sz w:val="21"/>
          <w:szCs w:val="21"/>
          <w:lang w:val="en-US" w:eastAsia="zh-CN"/>
        </w:rPr>
      </w:pPr>
      <w:bookmarkStart w:id="293" w:name="_Toc27161"/>
      <w:bookmarkStart w:id="294" w:name="_Toc233435942"/>
      <w:bookmarkStart w:id="295" w:name="_Toc20614"/>
      <w:bookmarkStart w:id="296" w:name="_Toc19324"/>
      <w:bookmarkStart w:id="297" w:name="_Toc392236638"/>
      <w:bookmarkStart w:id="298" w:name="_Toc8977"/>
      <w:bookmarkStart w:id="299" w:name="_Toc15314"/>
      <w:bookmarkStart w:id="300" w:name="_Toc7524496"/>
      <w:bookmarkStart w:id="301" w:name="_Toc16373"/>
      <w:bookmarkStart w:id="302" w:name="_Toc386965851"/>
      <w:bookmarkStart w:id="303" w:name="_Toc17012"/>
      <w:r>
        <w:rPr>
          <w:rFonts w:hint="eastAsia" w:ascii="宋体" w:hAnsi="宋体" w:eastAsia="宋体" w:cs="宋体"/>
          <w:bCs/>
          <w:color w:val="auto"/>
          <w:sz w:val="21"/>
          <w:szCs w:val="21"/>
        </w:rPr>
        <w:t xml:space="preserve">22 </w:t>
      </w:r>
      <w:bookmarkEnd w:id="293"/>
      <w:bookmarkEnd w:id="294"/>
      <w:bookmarkEnd w:id="295"/>
      <w:bookmarkEnd w:id="296"/>
      <w:bookmarkEnd w:id="297"/>
      <w:bookmarkEnd w:id="298"/>
      <w:bookmarkEnd w:id="299"/>
      <w:bookmarkEnd w:id="300"/>
      <w:bookmarkEnd w:id="301"/>
      <w:bookmarkEnd w:id="302"/>
      <w:bookmarkEnd w:id="303"/>
      <w:r>
        <w:rPr>
          <w:rFonts w:hint="eastAsia" w:ascii="宋体" w:hAnsi="宋体" w:eastAsia="宋体" w:cs="宋体"/>
          <w:bCs/>
          <w:color w:val="auto"/>
          <w:sz w:val="21"/>
          <w:szCs w:val="21"/>
        </w:rPr>
        <w:t>磋商</w:t>
      </w:r>
      <w:r>
        <w:rPr>
          <w:rFonts w:hint="eastAsia" w:ascii="宋体" w:hAnsi="宋体" w:eastAsia="宋体" w:cs="宋体"/>
          <w:bCs/>
          <w:color w:val="auto"/>
          <w:sz w:val="21"/>
          <w:szCs w:val="21"/>
          <w:lang w:val="en-US" w:eastAsia="zh-CN"/>
        </w:rPr>
        <w:t>会议</w:t>
      </w:r>
    </w:p>
    <w:p w14:paraId="6E118BE9">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22.1 采购代理机构按供应商须知前附表规定的时间、地点进行磋商。</w:t>
      </w:r>
    </w:p>
    <w:p w14:paraId="753CE756">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.2供应商应派法定代表人或者被授权人出席磋商会。参加磋商的代表应签名报到，以证明其出席。供应商的法定代表人或被授权人未出席磋商会的，视为其认同磋商结果。</w:t>
      </w:r>
    </w:p>
    <w:p w14:paraId="1141878E">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.3磋商仪式由采购代理机构主持，主持人宣读磋商会议开始，宣读会场纪律，宣布参加会议的供应商名单。</w:t>
      </w:r>
    </w:p>
    <w:p w14:paraId="5EB96DB7">
      <w:pPr>
        <w:overflowPunct w:val="0"/>
        <w:adjustRightInd w:val="0"/>
        <w:snapToGrid w:val="0"/>
        <w:spacing w:line="360" w:lineRule="auto"/>
        <w:ind w:left="420" w:hanging="420" w:hangingChars="200"/>
        <w:rPr>
          <w:rFonts w:hint="eastAsia" w:ascii="宋体" w:hAnsi="宋体" w:eastAsia="宋体" w:cs="宋体"/>
          <w:color w:val="auto"/>
          <w:sz w:val="21"/>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.4为保证参会供应商身份的真实性，磋商时采购人对供应商的身份进行核查确认。</w:t>
      </w:r>
      <w:r>
        <w:rPr>
          <w:rFonts w:hint="eastAsia" w:ascii="宋体" w:hAnsi="宋体" w:eastAsia="宋体" w:cs="宋体"/>
          <w:b/>
          <w:bCs/>
          <w:color w:val="auto"/>
          <w:sz w:val="21"/>
          <w:szCs w:val="21"/>
        </w:rPr>
        <w:t>各供应商被授权人须另手持法定代表人授权委托书及被授权人身份证件原件（法定代表人直接参加时，</w:t>
      </w:r>
      <w:r>
        <w:rPr>
          <w:rFonts w:hint="eastAsia" w:ascii="宋体" w:hAnsi="宋体" w:cs="宋体"/>
          <w:b/>
          <w:bCs/>
          <w:color w:val="auto"/>
          <w:sz w:val="21"/>
          <w:szCs w:val="21"/>
          <w:lang w:val="en-US" w:eastAsia="zh-CN"/>
        </w:rPr>
        <w:t>须携带法定代表人身份证明书，</w:t>
      </w:r>
      <w:r>
        <w:rPr>
          <w:rFonts w:hint="eastAsia" w:ascii="宋体" w:hAnsi="宋体" w:eastAsia="宋体" w:cs="宋体"/>
          <w:b/>
          <w:bCs/>
          <w:color w:val="auto"/>
          <w:sz w:val="21"/>
          <w:szCs w:val="21"/>
        </w:rPr>
        <w:t>出示法定代表人身份证</w:t>
      </w:r>
      <w:r>
        <w:rPr>
          <w:rFonts w:hint="eastAsia" w:ascii="宋体" w:hAnsi="宋体" w:cs="宋体"/>
          <w:b/>
          <w:bCs/>
          <w:color w:val="auto"/>
          <w:sz w:val="21"/>
          <w:szCs w:val="21"/>
          <w:lang w:val="en-US" w:eastAsia="zh-CN"/>
        </w:rPr>
        <w:t>原件</w:t>
      </w:r>
      <w:r>
        <w:rPr>
          <w:rFonts w:hint="eastAsia" w:ascii="宋体" w:hAnsi="宋体" w:eastAsia="宋体" w:cs="宋体"/>
          <w:b/>
          <w:bCs/>
          <w:color w:val="auto"/>
          <w:sz w:val="21"/>
          <w:szCs w:val="21"/>
        </w:rPr>
        <w:t>）接受核对审查</w:t>
      </w:r>
      <w:r>
        <w:rPr>
          <w:rFonts w:hint="eastAsia" w:ascii="宋体" w:hAnsi="宋体" w:eastAsia="宋体" w:cs="宋体"/>
          <w:color w:val="auto"/>
          <w:sz w:val="21"/>
          <w:szCs w:val="21"/>
        </w:rPr>
        <w:t>。</w:t>
      </w:r>
    </w:p>
    <w:p w14:paraId="025E33AC">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.5供应商的法定代表人或被授权人与监标人当众检查所有竞争性磋商响应文件的密封情况，签字确认并宣读检查结果。未通过核查的按无效文件处理。</w:t>
      </w:r>
    </w:p>
    <w:p w14:paraId="74B4F8E4">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.6采购代理机构工作人员随机开启各供应商的竞争性磋商响应文件，在公开唱读供应商名称、递交文件份数后，由记录人在监标人的监督下录入</w:t>
      </w:r>
      <w:r>
        <w:rPr>
          <w:rFonts w:hint="eastAsia" w:ascii="宋体" w:hAnsi="宋体" w:cs="宋体"/>
          <w:color w:val="auto"/>
          <w:szCs w:val="21"/>
          <w:lang w:val="en-US" w:eastAsia="zh-CN"/>
        </w:rPr>
        <w:t>主要内容（本次报价不予公开）</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由供应商和监标人确认</w:t>
      </w:r>
      <w:r>
        <w:rPr>
          <w:rFonts w:hint="eastAsia" w:ascii="宋体" w:hAnsi="宋体" w:eastAsia="宋体" w:cs="宋体"/>
          <w:color w:val="auto"/>
          <w:szCs w:val="21"/>
        </w:rPr>
        <w:t>。</w:t>
      </w:r>
    </w:p>
    <w:p w14:paraId="69A4F618">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.7采购代理机构对磋商过程进行录音录像，并存档备查。</w:t>
      </w:r>
    </w:p>
    <w:p w14:paraId="7DE7FE28">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.8供应商代表对磋商过程有异议的，以及认为采购人、采购代理机构相关工作人员有需要回避的情形的，应当场提出询问或回避申请。</w:t>
      </w:r>
    </w:p>
    <w:p w14:paraId="30387E3A">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.9磋商纪律要求</w:t>
      </w:r>
    </w:p>
    <w:p w14:paraId="6A1E9BB2">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.9.1供应商参加磋商时不得有下列情形：</w:t>
      </w:r>
    </w:p>
    <w:p w14:paraId="4AFEA213">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（1）提供虚假材料谋取成交资格；</w:t>
      </w:r>
    </w:p>
    <w:p w14:paraId="7176739F">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（2）采用不正当手段诋毁、排挤其他供应商；</w:t>
      </w:r>
    </w:p>
    <w:p w14:paraId="0F65BFB8">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（3）与采购人、采购代理机构、其他供应商恶意串通；</w:t>
      </w:r>
    </w:p>
    <w:p w14:paraId="671EE2A4">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（4）向采购人、采购代理机构、磋商小组行贿或提供其他不正当利益的；</w:t>
      </w:r>
    </w:p>
    <w:p w14:paraId="1E39A96C">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（5）拒绝有关部门的监督检查或向监督检查部门提供虚假情况的；</w:t>
      </w:r>
    </w:p>
    <w:p w14:paraId="4BB50E4D">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供应商若有上述情形之一的，属于不合格供应商，其竞争性磋商响应文件按无效文件处理，已取得成交资格的其资格将被取消。</w:t>
      </w:r>
    </w:p>
    <w:p w14:paraId="32D4C32B">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en-US" w:eastAsia="zh-CN"/>
        </w:rPr>
        <w:t>2</w:t>
      </w:r>
      <w:r>
        <w:rPr>
          <w:rFonts w:hint="eastAsia" w:ascii="宋体" w:hAnsi="宋体" w:eastAsia="宋体" w:cs="宋体"/>
          <w:color w:val="auto"/>
          <w:szCs w:val="21"/>
        </w:rPr>
        <w:t>.9.2供应商有下列情形之一的，视为供应商相互恶意串通磋商，其竞争性磋商响应文件按无效文件处理：</w:t>
      </w:r>
    </w:p>
    <w:p w14:paraId="65B469E1">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（1）不同供应商的竞争性磋商响应文件由同一单位或者个人编制；</w:t>
      </w:r>
    </w:p>
    <w:p w14:paraId="3F47C7B8">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（2）不同供应商委托同一单位或者个人办理磋商事宜；</w:t>
      </w:r>
    </w:p>
    <w:p w14:paraId="25A6A49C">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（3）不同供应商的竞争性磋商响应文件载明的项目管理成员或者联系人员为同一人；</w:t>
      </w:r>
    </w:p>
    <w:p w14:paraId="4CC95E37">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（4）不同供应商的竞争性磋商响应文件异常一致或者磋商报价呈规律性差异；</w:t>
      </w:r>
    </w:p>
    <w:p w14:paraId="341BBFAA">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（5）不同供应商的竞争性磋商响应文件相互混装；</w:t>
      </w:r>
    </w:p>
    <w:p w14:paraId="5C42CEB2">
      <w:pPr>
        <w:pStyle w:val="4"/>
        <w:spacing w:before="0" w:after="0" w:line="360" w:lineRule="auto"/>
        <w:rPr>
          <w:rFonts w:hint="eastAsia" w:ascii="宋体" w:hAnsi="宋体" w:eastAsia="宋体" w:cs="宋体"/>
          <w:bCs/>
          <w:color w:val="auto"/>
          <w:sz w:val="21"/>
          <w:szCs w:val="21"/>
        </w:rPr>
      </w:pPr>
      <w:bookmarkStart w:id="304" w:name="_Toc233435943"/>
      <w:bookmarkStart w:id="305" w:name="_Toc10840"/>
      <w:bookmarkStart w:id="306" w:name="_Toc27532"/>
      <w:bookmarkStart w:id="307" w:name="_Toc7524497"/>
      <w:bookmarkStart w:id="308" w:name="_Toc17025"/>
      <w:bookmarkStart w:id="309" w:name="_Toc392236639"/>
      <w:bookmarkStart w:id="310" w:name="_Toc10292"/>
      <w:bookmarkStart w:id="311" w:name="_Toc10052"/>
      <w:bookmarkStart w:id="312" w:name="_Toc15653"/>
      <w:bookmarkStart w:id="313" w:name="_Toc32258"/>
      <w:bookmarkStart w:id="314" w:name="_Toc386965852"/>
      <w:r>
        <w:rPr>
          <w:rFonts w:hint="eastAsia" w:ascii="宋体" w:hAnsi="宋体" w:eastAsia="宋体" w:cs="宋体"/>
          <w:bCs/>
          <w:color w:val="auto"/>
          <w:sz w:val="21"/>
          <w:szCs w:val="21"/>
        </w:rPr>
        <w:t xml:space="preserve">23 </w:t>
      </w:r>
      <w:bookmarkEnd w:id="304"/>
      <w:r>
        <w:rPr>
          <w:rFonts w:hint="eastAsia" w:ascii="宋体" w:hAnsi="宋体" w:eastAsia="宋体" w:cs="宋体"/>
          <w:bCs/>
          <w:color w:val="auto"/>
          <w:sz w:val="21"/>
          <w:szCs w:val="21"/>
        </w:rPr>
        <w:t>磋商小组</w:t>
      </w:r>
      <w:bookmarkEnd w:id="305"/>
      <w:bookmarkEnd w:id="306"/>
      <w:bookmarkEnd w:id="307"/>
      <w:bookmarkEnd w:id="308"/>
      <w:bookmarkEnd w:id="309"/>
      <w:bookmarkEnd w:id="310"/>
      <w:bookmarkEnd w:id="311"/>
      <w:bookmarkEnd w:id="312"/>
      <w:bookmarkEnd w:id="313"/>
      <w:bookmarkEnd w:id="314"/>
    </w:p>
    <w:p w14:paraId="130ED4E8">
      <w:pPr>
        <w:overflowPunct w:val="0"/>
        <w:adjustRightInd w:val="0"/>
        <w:snapToGrid w:val="0"/>
        <w:spacing w:line="360" w:lineRule="auto"/>
        <w:ind w:left="420" w:hanging="420" w:hangingChars="200"/>
        <w:rPr>
          <w:rFonts w:hint="eastAsia" w:ascii="宋体" w:hAnsi="宋体" w:eastAsia="宋体" w:cs="宋体"/>
          <w:color w:val="auto"/>
          <w:szCs w:val="21"/>
        </w:rPr>
      </w:pPr>
      <w:bookmarkStart w:id="315" w:name="_Toc392236640"/>
      <w:bookmarkStart w:id="316" w:name="_Toc27824"/>
      <w:bookmarkStart w:id="317" w:name="_Toc386965853"/>
      <w:bookmarkStart w:id="318" w:name="_Toc233435944"/>
      <w:r>
        <w:rPr>
          <w:rFonts w:hint="eastAsia" w:ascii="宋体" w:hAnsi="宋体" w:eastAsia="宋体" w:cs="宋体"/>
          <w:color w:val="auto"/>
          <w:szCs w:val="21"/>
        </w:rPr>
        <w:t>23.1 采购人将根据本次采购项目的特点，参照《中华人民共和国政府采购法》等有关规定组建磋商小组。</w:t>
      </w:r>
    </w:p>
    <w:p w14:paraId="01A727F4">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23.2 磋商小组成员由采购人及有关技术、经济等方面的专家组成，负责评审活动。</w:t>
      </w:r>
    </w:p>
    <w:p w14:paraId="1BADEDED">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23.3 磋商小组成员对各供应商响应文件进行审查、质疑、评估和比较，并推荐出成交候选人。</w:t>
      </w:r>
    </w:p>
    <w:p w14:paraId="7E30A49F">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23.4 磋商小组负责具体评审事务，并独立履行下列职责：</w:t>
      </w:r>
    </w:p>
    <w:p w14:paraId="3B71A109">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1）审查、评价响应文件是否符合磋商文件的商务、技术等实质性要求；</w:t>
      </w:r>
    </w:p>
    <w:p w14:paraId="649B2A98">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2）要求供应商对响应文件有关事项做出澄清或者说明；</w:t>
      </w:r>
    </w:p>
    <w:p w14:paraId="536D0812">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3）对响应文件进行比较和评价；</w:t>
      </w:r>
    </w:p>
    <w:p w14:paraId="6E24E685">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4）确定成交候选人名单，以及根据采购人委托直接确定成交人；</w:t>
      </w:r>
    </w:p>
    <w:p w14:paraId="423C0D5C">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5）向采购人、采购代理机构或者有关部门报告评审中发现的违法行为。</w:t>
      </w:r>
    </w:p>
    <w:p w14:paraId="2617F278">
      <w:pPr>
        <w:overflowPunct w:val="0"/>
        <w:adjustRightInd w:val="0"/>
        <w:snapToGrid w:val="0"/>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23.5 磋商小组及其成员不得有下列行为：</w:t>
      </w:r>
    </w:p>
    <w:p w14:paraId="590E5EB3">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1）确定参与评审至评审结束前私自接触供应商；</w:t>
      </w:r>
    </w:p>
    <w:p w14:paraId="59332DF5">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2）接受供应商提出的与响应文件不一致的澄清或者说明，财政部第87号令第五十一条规定的情形除外；</w:t>
      </w:r>
    </w:p>
    <w:p w14:paraId="0F01A9D0">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3）违反评审纪律发表倾向性意见或者征询采购人的倾向性意见；</w:t>
      </w:r>
    </w:p>
    <w:p w14:paraId="47866586">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4）对需要专业判断的主观评审因素协商评分；</w:t>
      </w:r>
    </w:p>
    <w:p w14:paraId="13815242">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5）在评审过程中擅离职守，影响评审程序正常进行的；</w:t>
      </w:r>
    </w:p>
    <w:p w14:paraId="6DB32F9C">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6）记录、复制或者带走任何评审资料；</w:t>
      </w:r>
    </w:p>
    <w:p w14:paraId="7BFA2D04">
      <w:pPr>
        <w:overflowPunct w:val="0"/>
        <w:adjustRightInd w:val="0"/>
        <w:snapToGrid w:val="0"/>
        <w:spacing w:line="360" w:lineRule="auto"/>
        <w:ind w:left="53" w:hanging="52" w:hangingChars="25"/>
        <w:rPr>
          <w:rFonts w:hint="eastAsia" w:ascii="宋体" w:hAnsi="宋体" w:eastAsia="宋体" w:cs="宋体"/>
          <w:color w:val="auto"/>
          <w:szCs w:val="21"/>
        </w:rPr>
      </w:pPr>
      <w:r>
        <w:rPr>
          <w:rFonts w:hint="eastAsia" w:ascii="宋体" w:hAnsi="宋体" w:eastAsia="宋体" w:cs="宋体"/>
          <w:color w:val="auto"/>
          <w:szCs w:val="21"/>
        </w:rPr>
        <w:t>7）其他不遵守评审纪律的行为。</w:t>
      </w:r>
    </w:p>
    <w:p w14:paraId="76A0B342">
      <w:pPr>
        <w:overflowPunct w:val="0"/>
        <w:adjustRightInd w:val="0"/>
        <w:snapToGrid w:val="0"/>
        <w:spacing w:line="360" w:lineRule="auto"/>
        <w:ind w:firstLine="367" w:firstLineChars="175"/>
        <w:rPr>
          <w:rFonts w:hint="eastAsia" w:ascii="宋体" w:hAnsi="宋体" w:eastAsia="宋体" w:cs="宋体"/>
          <w:color w:val="auto"/>
          <w:szCs w:val="21"/>
        </w:rPr>
      </w:pPr>
      <w:r>
        <w:rPr>
          <w:rFonts w:hint="eastAsia" w:ascii="宋体" w:hAnsi="宋体" w:eastAsia="宋体" w:cs="宋体"/>
          <w:color w:val="auto"/>
          <w:szCs w:val="21"/>
        </w:rPr>
        <w:t>磋商小组成员有前五项行为之一的，其评审意见无效，并不得获取评审劳务报酬和报销异地评审差旅费。</w:t>
      </w:r>
    </w:p>
    <w:p w14:paraId="50040257">
      <w:pPr>
        <w:pStyle w:val="4"/>
        <w:spacing w:before="0" w:after="0" w:line="360" w:lineRule="auto"/>
        <w:rPr>
          <w:rFonts w:hint="eastAsia" w:ascii="宋体" w:hAnsi="宋体" w:eastAsia="宋体" w:cs="宋体"/>
          <w:bCs/>
          <w:color w:val="auto"/>
          <w:sz w:val="21"/>
          <w:szCs w:val="21"/>
        </w:rPr>
      </w:pPr>
      <w:bookmarkStart w:id="319" w:name="_Toc26737"/>
      <w:bookmarkStart w:id="320" w:name="_Toc7524498"/>
      <w:bookmarkStart w:id="321" w:name="_Toc26629"/>
      <w:bookmarkStart w:id="322" w:name="_Toc3113"/>
      <w:bookmarkStart w:id="323" w:name="_Toc23662"/>
      <w:bookmarkStart w:id="324" w:name="_Toc28861"/>
      <w:bookmarkStart w:id="325" w:name="_Toc30139"/>
      <w:r>
        <w:rPr>
          <w:rFonts w:hint="eastAsia" w:ascii="宋体" w:hAnsi="宋体" w:eastAsia="宋体" w:cs="宋体"/>
          <w:bCs/>
          <w:color w:val="auto"/>
          <w:sz w:val="21"/>
          <w:szCs w:val="21"/>
        </w:rPr>
        <w:t>24 响应文件的初审</w:t>
      </w:r>
      <w:bookmarkEnd w:id="315"/>
      <w:bookmarkEnd w:id="316"/>
      <w:bookmarkEnd w:id="317"/>
      <w:bookmarkEnd w:id="318"/>
      <w:bookmarkEnd w:id="319"/>
      <w:bookmarkEnd w:id="320"/>
      <w:bookmarkEnd w:id="321"/>
      <w:bookmarkEnd w:id="322"/>
      <w:bookmarkEnd w:id="323"/>
      <w:bookmarkEnd w:id="324"/>
      <w:bookmarkEnd w:id="325"/>
    </w:p>
    <w:p w14:paraId="17A18D09">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24.1</w:t>
      </w:r>
      <w:r>
        <w:rPr>
          <w:rFonts w:hint="eastAsia" w:ascii="宋体" w:hAnsi="宋体" w:eastAsia="宋体" w:cs="宋体"/>
          <w:b/>
          <w:bCs/>
          <w:color w:val="auto"/>
          <w:szCs w:val="21"/>
        </w:rPr>
        <w:t>响应文件资格性审查</w:t>
      </w:r>
      <w:r>
        <w:rPr>
          <w:rFonts w:hint="eastAsia" w:ascii="宋体" w:hAnsi="宋体" w:eastAsia="宋体" w:cs="宋体"/>
          <w:color w:val="auto"/>
          <w:szCs w:val="21"/>
        </w:rPr>
        <w:t>：</w:t>
      </w:r>
      <w:r>
        <w:rPr>
          <w:rFonts w:hint="eastAsia" w:ascii="宋体" w:hAnsi="宋体" w:eastAsia="宋体" w:cs="宋体"/>
          <w:color w:val="auto"/>
          <w:szCs w:val="21"/>
          <w:lang w:val="en-US" w:eastAsia="zh-CN"/>
        </w:rPr>
        <w:t>采购人或采购代理机构</w:t>
      </w:r>
      <w:r>
        <w:rPr>
          <w:rFonts w:hint="eastAsia" w:ascii="宋体" w:hAnsi="宋体" w:eastAsia="宋体" w:cs="宋体"/>
          <w:color w:val="auto"/>
          <w:szCs w:val="21"/>
        </w:rPr>
        <w:t>应当依法</w:t>
      </w:r>
      <w:r>
        <w:rPr>
          <w:rFonts w:hint="eastAsia" w:ascii="宋体" w:hAnsi="宋体" w:cs="宋体"/>
          <w:color w:val="auto"/>
          <w:szCs w:val="21"/>
          <w:lang w:val="en-US" w:eastAsia="zh-CN"/>
        </w:rPr>
        <w:t>按照附件一</w:t>
      </w:r>
      <w:r>
        <w:rPr>
          <w:rFonts w:hint="eastAsia" w:ascii="宋体" w:hAnsi="宋体" w:eastAsia="宋体" w:cs="宋体"/>
          <w:color w:val="auto"/>
          <w:szCs w:val="21"/>
        </w:rPr>
        <w:t>对供应商的资格进行审查。合格供应商不足3家的，不得评审。</w:t>
      </w:r>
    </w:p>
    <w:p w14:paraId="4365B471">
      <w:pPr>
        <w:overflowPunct w:val="0"/>
        <w:adjustRightInd w:val="0"/>
        <w:snapToGrid w:val="0"/>
        <w:spacing w:line="360" w:lineRule="auto"/>
        <w:rPr>
          <w:rFonts w:hint="eastAsia" w:ascii="宋体" w:hAnsi="宋体" w:eastAsia="宋体" w:cs="宋体"/>
          <w:bCs/>
          <w:color w:val="auto"/>
          <w:sz w:val="21"/>
          <w:szCs w:val="21"/>
        </w:rPr>
      </w:pPr>
      <w:r>
        <w:rPr>
          <w:rFonts w:hint="eastAsia" w:ascii="宋体" w:hAnsi="宋体" w:eastAsia="宋体" w:cs="宋体"/>
          <w:color w:val="auto"/>
          <w:szCs w:val="21"/>
        </w:rPr>
        <w:t>24.2</w:t>
      </w:r>
      <w:r>
        <w:rPr>
          <w:rFonts w:hint="eastAsia" w:ascii="宋体" w:hAnsi="宋体" w:eastAsia="宋体" w:cs="宋体"/>
          <w:b/>
          <w:bCs/>
          <w:color w:val="auto"/>
          <w:szCs w:val="21"/>
        </w:rPr>
        <w:t>响应文件符合性审查</w:t>
      </w:r>
      <w:r>
        <w:rPr>
          <w:rFonts w:hint="eastAsia" w:ascii="宋体" w:hAnsi="宋体" w:eastAsia="宋体" w:cs="宋体"/>
          <w:color w:val="auto"/>
          <w:szCs w:val="21"/>
        </w:rPr>
        <w:t>：磋商小组依据磋商文件的规定，从响应文件的有效性、完整性和对磋商文件的响应程度进行审查，以确定是否响应磋商文件的实质性内容。具体符合性审查</w:t>
      </w:r>
      <w:r>
        <w:rPr>
          <w:rFonts w:hint="eastAsia" w:ascii="宋体" w:hAnsi="宋体" w:cs="宋体"/>
          <w:color w:val="auto"/>
          <w:szCs w:val="21"/>
          <w:lang w:val="en-US" w:eastAsia="zh-CN"/>
        </w:rPr>
        <w:t>详见附件二</w:t>
      </w:r>
      <w:bookmarkStart w:id="326" w:name="_Toc354"/>
      <w:bookmarkStart w:id="327" w:name="_Toc32721"/>
      <w:bookmarkStart w:id="328" w:name="_Toc233435945"/>
      <w:bookmarkStart w:id="329" w:name="_Toc29913"/>
      <w:bookmarkStart w:id="330" w:name="_Toc28921"/>
      <w:bookmarkStart w:id="331" w:name="_Toc386965854"/>
      <w:bookmarkStart w:id="332" w:name="_Toc392236641"/>
      <w:bookmarkStart w:id="333" w:name="_Toc25176"/>
      <w:bookmarkStart w:id="334" w:name="_Toc20840"/>
      <w:bookmarkStart w:id="335" w:name="_Toc7524499"/>
      <w:bookmarkStart w:id="336" w:name="_Toc3544"/>
      <w:r>
        <w:rPr>
          <w:rFonts w:hint="eastAsia" w:ascii="宋体" w:hAnsi="宋体" w:cs="宋体"/>
          <w:color w:val="auto"/>
          <w:szCs w:val="21"/>
          <w:lang w:val="en-US" w:eastAsia="zh-CN"/>
        </w:rPr>
        <w:t>。</w:t>
      </w:r>
    </w:p>
    <w:p w14:paraId="5B2D0E97">
      <w:pPr>
        <w:pStyle w:val="4"/>
        <w:spacing w:before="0" w:after="0" w:line="360" w:lineRule="auto"/>
        <w:rPr>
          <w:rFonts w:hint="eastAsia" w:ascii="宋体" w:hAnsi="宋体" w:eastAsia="宋体" w:cs="宋体"/>
          <w:bCs/>
          <w:color w:val="auto"/>
          <w:sz w:val="21"/>
          <w:szCs w:val="21"/>
        </w:rPr>
      </w:pPr>
      <w:r>
        <w:rPr>
          <w:rFonts w:hint="eastAsia" w:ascii="宋体" w:hAnsi="宋体" w:eastAsia="宋体" w:cs="宋体"/>
          <w:bCs/>
          <w:color w:val="auto"/>
          <w:sz w:val="21"/>
          <w:szCs w:val="21"/>
        </w:rPr>
        <w:t>25 响应文件的澄清</w:t>
      </w:r>
      <w:bookmarkEnd w:id="326"/>
      <w:bookmarkEnd w:id="327"/>
      <w:bookmarkEnd w:id="328"/>
      <w:bookmarkEnd w:id="329"/>
      <w:bookmarkEnd w:id="330"/>
      <w:bookmarkEnd w:id="331"/>
      <w:bookmarkEnd w:id="332"/>
      <w:bookmarkEnd w:id="333"/>
      <w:bookmarkEnd w:id="334"/>
      <w:bookmarkEnd w:id="335"/>
      <w:bookmarkEnd w:id="336"/>
    </w:p>
    <w:p w14:paraId="33F66B7C">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25.1 在评审期间,根据磋商小组的需要，要求供应商对其响应文件进行澄清，有关澄清的要求和答复应以书面形式提交，但不得寻求、提供或允许对磋商价格等实质性内容做任何更改。</w:t>
      </w:r>
    </w:p>
    <w:p w14:paraId="11DA17A1">
      <w:pPr>
        <w:spacing w:line="360" w:lineRule="auto"/>
        <w:rPr>
          <w:rFonts w:hint="eastAsia" w:ascii="宋体" w:hAnsi="宋体" w:eastAsia="宋体" w:cs="宋体"/>
          <w:color w:val="auto"/>
          <w:szCs w:val="21"/>
        </w:rPr>
      </w:pPr>
      <w:r>
        <w:rPr>
          <w:rFonts w:hint="eastAsia" w:ascii="宋体" w:hAnsi="宋体" w:eastAsia="宋体" w:cs="宋体"/>
          <w:color w:val="auto"/>
          <w:szCs w:val="21"/>
        </w:rPr>
        <w:t>25.2供应商应采用书面形式进行澄清或说明，但不得超出响应文件的范围或改变响应文件的实质性内容。</w:t>
      </w:r>
    </w:p>
    <w:p w14:paraId="6480DC2D">
      <w:pPr>
        <w:pStyle w:val="4"/>
        <w:spacing w:before="0" w:after="0" w:line="360" w:lineRule="auto"/>
        <w:rPr>
          <w:rFonts w:hint="eastAsia" w:ascii="宋体" w:hAnsi="宋体" w:eastAsia="宋体" w:cs="宋体"/>
          <w:bCs/>
          <w:color w:val="auto"/>
          <w:sz w:val="21"/>
          <w:szCs w:val="21"/>
        </w:rPr>
      </w:pPr>
      <w:bookmarkStart w:id="337" w:name="_Toc7524500"/>
      <w:bookmarkStart w:id="338" w:name="_Toc23694"/>
      <w:bookmarkStart w:id="339" w:name="_Toc392236642"/>
      <w:bookmarkStart w:id="340" w:name="_Toc4390"/>
      <w:bookmarkStart w:id="341" w:name="_Toc21218"/>
      <w:bookmarkStart w:id="342" w:name="_Toc233435946"/>
      <w:bookmarkStart w:id="343" w:name="_Toc7785"/>
      <w:bookmarkStart w:id="344" w:name="_Toc24509"/>
      <w:bookmarkStart w:id="345" w:name="_Toc386965855"/>
      <w:bookmarkStart w:id="346" w:name="_Toc13985"/>
      <w:bookmarkStart w:id="347" w:name="_Toc13239"/>
      <w:r>
        <w:rPr>
          <w:rFonts w:hint="eastAsia" w:ascii="宋体" w:hAnsi="宋体" w:eastAsia="宋体" w:cs="宋体"/>
          <w:bCs/>
          <w:color w:val="auto"/>
          <w:sz w:val="21"/>
          <w:szCs w:val="21"/>
        </w:rPr>
        <w:t>26 响应文件的比较和评价</w:t>
      </w:r>
      <w:bookmarkEnd w:id="337"/>
      <w:bookmarkEnd w:id="338"/>
      <w:bookmarkEnd w:id="339"/>
      <w:bookmarkEnd w:id="340"/>
      <w:bookmarkEnd w:id="341"/>
      <w:bookmarkEnd w:id="342"/>
      <w:bookmarkEnd w:id="343"/>
      <w:bookmarkEnd w:id="344"/>
      <w:bookmarkEnd w:id="345"/>
      <w:bookmarkEnd w:id="346"/>
      <w:bookmarkEnd w:id="347"/>
    </w:p>
    <w:p w14:paraId="0FD067C7">
      <w:pPr>
        <w:spacing w:line="360" w:lineRule="auto"/>
        <w:rPr>
          <w:rFonts w:hint="eastAsia" w:ascii="宋体" w:hAnsi="宋体" w:eastAsia="宋体" w:cs="宋体"/>
          <w:color w:val="auto"/>
          <w:szCs w:val="21"/>
        </w:rPr>
      </w:pPr>
      <w:r>
        <w:rPr>
          <w:rFonts w:hint="eastAsia" w:ascii="宋体" w:hAnsi="宋体" w:eastAsia="宋体" w:cs="宋体"/>
          <w:color w:val="auto"/>
          <w:szCs w:val="21"/>
        </w:rPr>
        <w:t>26.1磋商小组在评审过程中，发现响应文件出现下列情况之一者，按以下原则修正：</w:t>
      </w:r>
    </w:p>
    <w:p w14:paraId="3E56D59C">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26.1.1对所有实质性响应磋商文件要求的响应文件，磋商小组将遵循公平、公正、科学和择优的原则，采用综合评审的方法确定成交候选单位。</w:t>
      </w:r>
    </w:p>
    <w:p w14:paraId="4B749E00">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26.1.2如果用文字表示的数值与用数字表示的数值不一致，以文字表示的值为准。</w:t>
      </w:r>
    </w:p>
    <w:p w14:paraId="523A22CC">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26.1.3对不同文字文本响应文件的解释发生异议的，以中文文本为准；</w:t>
      </w:r>
    </w:p>
    <w:p w14:paraId="1C37AC2A">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26.1.4正本与副本不一致的，以正本为准；</w:t>
      </w:r>
    </w:p>
    <w:p w14:paraId="071559E5">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26.2 对于响应文件中不构成实质性偏差的小的不正规、不一致或不规则，采购人可以接受，但这种接受不能损害或影响任何供应商的相对排序。</w:t>
      </w:r>
    </w:p>
    <w:p w14:paraId="6527BAE2">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26.3按照磋商文件规定的评审方法和标准，对资格性审查和符合性审查合格的文件进行商务和技术评审，综合比较和评价，最低报价不做为成交的唯一条件。</w:t>
      </w:r>
    </w:p>
    <w:p w14:paraId="589DA7CB">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26.4 如果投标实质上没有响应磋商文件的要求，其投标将被拒绝，供应商不得通过修正或撤消不合要求的偏离或保留从而使其投标成为实质上响应的投标。</w:t>
      </w:r>
    </w:p>
    <w:p w14:paraId="1F41861C">
      <w:pPr>
        <w:spacing w:line="360" w:lineRule="auto"/>
        <w:rPr>
          <w:rFonts w:hint="eastAsia" w:ascii="宋体" w:hAnsi="宋体" w:eastAsia="宋体" w:cs="宋体"/>
          <w:color w:val="auto"/>
          <w:szCs w:val="21"/>
        </w:rPr>
      </w:pPr>
      <w:r>
        <w:rPr>
          <w:rFonts w:hint="eastAsia" w:ascii="宋体" w:hAnsi="宋体" w:eastAsia="宋体" w:cs="宋体"/>
          <w:color w:val="auto"/>
          <w:szCs w:val="21"/>
        </w:rPr>
        <w:t>26.5评审程序：采取逐项分步评审方式，每一步评审不符合者，不进入下一步评审，全部评审合格的供应商进行最后的综合评审和打分，按最后得分由高向低排序，推荐成交候选单位。</w:t>
      </w:r>
    </w:p>
    <w:p w14:paraId="657B8FAE">
      <w:pPr>
        <w:spacing w:line="360" w:lineRule="auto"/>
        <w:rPr>
          <w:rFonts w:hint="eastAsia" w:ascii="宋体" w:hAnsi="宋体" w:eastAsia="宋体" w:cs="宋体"/>
          <w:color w:val="auto"/>
          <w:szCs w:val="21"/>
        </w:rPr>
      </w:pPr>
      <w:r>
        <w:rPr>
          <w:rFonts w:hint="eastAsia" w:ascii="宋体" w:hAnsi="宋体" w:eastAsia="宋体" w:cs="宋体"/>
          <w:color w:val="auto"/>
          <w:szCs w:val="21"/>
          <w:lang w:val="en-US" w:eastAsia="zh-CN"/>
        </w:rPr>
        <w:t>26.6</w:t>
      </w:r>
      <w:r>
        <w:rPr>
          <w:rFonts w:hint="eastAsia" w:ascii="宋体" w:hAnsi="宋体" w:eastAsia="宋体" w:cs="宋体"/>
          <w:color w:val="auto"/>
          <w:szCs w:val="21"/>
        </w:rPr>
        <w:t>磋商：磋商小组所有成员应当集中与单一供应商分别进行磋商，并给予所有参加磋商的供应商平等的磋商机会。</w:t>
      </w:r>
    </w:p>
    <w:p w14:paraId="485BF43A">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磋商过程中，磋商小组可以根据磋商情况调整磋商轮次。磋商小组经采购人代表确认后，可以根据磋商情况实质性变动采购需求中的技术、服务要求以及合同草案条款， 并将变更的内容及时以书面形式通知所有参加磋商的供应商，变动通知为本次竞争性磋商文件的有效组成部分。供应商可以根据磋商情况变更其响应文件，并将变更内容形成 书面材料送磋商小组。变更内容应作为响应文件的一部分。</w:t>
      </w:r>
    </w:p>
    <w:p w14:paraId="6DF1B654">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供应商书面材料应当签字确认，否则无效。供应商为法人的，应当由其法定代表人 /单位负责人或者代理人签字确认。</w:t>
      </w:r>
    </w:p>
    <w:p w14:paraId="19D8E976">
      <w:pPr>
        <w:spacing w:before="35" w:line="351" w:lineRule="auto"/>
        <w:ind w:right="9" w:firstLine="480"/>
        <w:outlineLvl w:val="9"/>
        <w:rPr>
          <w:rFonts w:hint="eastAsia" w:ascii="宋体" w:hAnsi="宋体" w:eastAsia="宋体" w:cs="宋体"/>
          <w:color w:val="auto"/>
          <w:sz w:val="21"/>
          <w:szCs w:val="21"/>
        </w:rPr>
      </w:pPr>
      <w:r>
        <w:rPr>
          <w:rFonts w:hint="eastAsia" w:ascii="宋体" w:hAnsi="宋体" w:eastAsia="宋体" w:cs="宋体"/>
          <w:color w:val="auto"/>
          <w:spacing w:val="2"/>
          <w:sz w:val="21"/>
          <w:szCs w:val="21"/>
        </w:rPr>
        <w:t>竞争性磋商文件能够详细列明采购标的的技术、</w:t>
      </w:r>
      <w:r>
        <w:rPr>
          <w:rFonts w:hint="eastAsia" w:ascii="宋体" w:hAnsi="宋体" w:eastAsia="宋体" w:cs="宋体"/>
          <w:color w:val="auto"/>
          <w:spacing w:val="1"/>
          <w:sz w:val="21"/>
          <w:szCs w:val="21"/>
        </w:rPr>
        <w:t>服务要求的，磋商结束后，</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磋商小组应当要求所有实质性响应的供应商在规定时间内提交最终报价，提交最终报价</w:t>
      </w:r>
      <w:r>
        <w:rPr>
          <w:rFonts w:hint="eastAsia" w:ascii="宋体" w:hAnsi="宋体" w:eastAsia="宋体" w:cs="宋体"/>
          <w:color w:val="auto"/>
          <w:spacing w:val="-4"/>
          <w:sz w:val="21"/>
          <w:szCs w:val="21"/>
        </w:rPr>
        <w:t>的供应商不得少于</w:t>
      </w:r>
      <w:r>
        <w:rPr>
          <w:rFonts w:hint="eastAsia" w:ascii="宋体" w:hAnsi="宋体" w:eastAsia="宋体" w:cs="宋体"/>
          <w:color w:val="auto"/>
          <w:spacing w:val="-32"/>
          <w:sz w:val="21"/>
          <w:szCs w:val="21"/>
        </w:rPr>
        <w:t xml:space="preserve"> </w:t>
      </w:r>
      <w:r>
        <w:rPr>
          <w:rFonts w:hint="eastAsia" w:ascii="宋体" w:hAnsi="宋体" w:eastAsia="宋体" w:cs="宋体"/>
          <w:color w:val="auto"/>
          <w:spacing w:val="-4"/>
          <w:sz w:val="21"/>
          <w:szCs w:val="21"/>
        </w:rPr>
        <w:t>3</w:t>
      </w:r>
      <w:r>
        <w:rPr>
          <w:rFonts w:hint="eastAsia" w:ascii="宋体" w:hAnsi="宋体" w:eastAsia="宋体" w:cs="宋体"/>
          <w:color w:val="auto"/>
          <w:spacing w:val="-49"/>
          <w:sz w:val="21"/>
          <w:szCs w:val="21"/>
        </w:rPr>
        <w:t xml:space="preserve"> </w:t>
      </w:r>
      <w:r>
        <w:rPr>
          <w:rFonts w:hint="eastAsia" w:ascii="宋体" w:hAnsi="宋体" w:eastAsia="宋体" w:cs="宋体"/>
          <w:color w:val="auto"/>
          <w:spacing w:val="-4"/>
          <w:sz w:val="21"/>
          <w:szCs w:val="21"/>
        </w:rPr>
        <w:t>家。</w:t>
      </w:r>
    </w:p>
    <w:p w14:paraId="58F0F8C4">
      <w:pPr>
        <w:spacing w:before="34" w:line="351" w:lineRule="auto"/>
        <w:ind w:firstLine="482"/>
        <w:outlineLvl w:val="9"/>
        <w:rPr>
          <w:rFonts w:hint="eastAsia" w:ascii="宋体" w:hAnsi="宋体" w:eastAsia="宋体" w:cs="宋体"/>
          <w:color w:val="auto"/>
          <w:sz w:val="21"/>
          <w:szCs w:val="21"/>
        </w:rPr>
      </w:pPr>
      <w:r>
        <w:rPr>
          <w:rFonts w:hint="eastAsia" w:ascii="宋体" w:hAnsi="宋体" w:eastAsia="宋体" w:cs="宋体"/>
          <w:color w:val="auto"/>
          <w:spacing w:val="-2"/>
          <w:sz w:val="21"/>
          <w:szCs w:val="21"/>
        </w:rPr>
        <w:t>竞争性磋商文件不能详细列明采购标的的技术、服务要求，需经磋商由供应商提供最终方案或解决方案的，磋商结束后，磋商小组应当按照少数服从多数的原则投票</w:t>
      </w:r>
      <w:r>
        <w:rPr>
          <w:rFonts w:hint="eastAsia" w:ascii="宋体" w:hAnsi="宋体" w:eastAsia="宋体" w:cs="宋体"/>
          <w:color w:val="auto"/>
          <w:spacing w:val="17"/>
          <w:sz w:val="21"/>
          <w:szCs w:val="21"/>
        </w:rPr>
        <w:t xml:space="preserve"> </w:t>
      </w:r>
      <w:r>
        <w:rPr>
          <w:rFonts w:hint="eastAsia" w:ascii="宋体" w:hAnsi="宋体" w:eastAsia="宋体" w:cs="宋体"/>
          <w:color w:val="auto"/>
          <w:spacing w:val="-2"/>
          <w:sz w:val="21"/>
          <w:szCs w:val="21"/>
        </w:rPr>
        <w:t>推荐</w:t>
      </w:r>
      <w:r>
        <w:rPr>
          <w:rFonts w:hint="eastAsia" w:ascii="宋体" w:hAnsi="宋体" w:eastAsia="宋体" w:cs="宋体"/>
          <w:color w:val="auto"/>
          <w:spacing w:val="-45"/>
          <w:sz w:val="21"/>
          <w:szCs w:val="21"/>
        </w:rPr>
        <w:t xml:space="preserve"> </w:t>
      </w:r>
      <w:r>
        <w:rPr>
          <w:rFonts w:hint="eastAsia" w:ascii="宋体" w:hAnsi="宋体" w:eastAsia="宋体" w:cs="宋体"/>
          <w:color w:val="auto"/>
          <w:spacing w:val="-2"/>
          <w:sz w:val="21"/>
          <w:szCs w:val="21"/>
        </w:rPr>
        <w:t>3</w:t>
      </w:r>
      <w:r>
        <w:rPr>
          <w:rFonts w:hint="eastAsia" w:ascii="宋体" w:hAnsi="宋体" w:eastAsia="宋体" w:cs="宋体"/>
          <w:color w:val="auto"/>
          <w:spacing w:val="-49"/>
          <w:sz w:val="21"/>
          <w:szCs w:val="21"/>
        </w:rPr>
        <w:t xml:space="preserve"> </w:t>
      </w:r>
      <w:r>
        <w:rPr>
          <w:rFonts w:hint="eastAsia" w:ascii="宋体" w:hAnsi="宋体" w:eastAsia="宋体" w:cs="宋体"/>
          <w:color w:val="auto"/>
          <w:spacing w:val="-2"/>
          <w:sz w:val="21"/>
          <w:szCs w:val="21"/>
        </w:rPr>
        <w:t>家以上供应商的</w:t>
      </w:r>
      <w:r>
        <w:rPr>
          <w:rFonts w:hint="eastAsia" w:ascii="宋体" w:hAnsi="宋体" w:eastAsia="宋体" w:cs="宋体"/>
          <w:color w:val="auto"/>
          <w:spacing w:val="-2"/>
          <w:sz w:val="21"/>
          <w:szCs w:val="21"/>
          <w:lang w:val="en-US" w:eastAsia="zh-CN"/>
        </w:rPr>
        <w:t>最终</w:t>
      </w:r>
      <w:r>
        <w:rPr>
          <w:rFonts w:hint="eastAsia" w:ascii="宋体" w:hAnsi="宋体" w:eastAsia="宋体" w:cs="宋体"/>
          <w:color w:val="auto"/>
          <w:spacing w:val="-2"/>
          <w:sz w:val="21"/>
          <w:szCs w:val="21"/>
        </w:rPr>
        <w:t>方案或者解决方案，并要求其在规定时间内提交最终报价。</w:t>
      </w:r>
    </w:p>
    <w:p w14:paraId="2CFD392D">
      <w:pPr>
        <w:spacing w:before="38" w:line="355" w:lineRule="auto"/>
        <w:ind w:firstLine="483"/>
        <w:outlineLvl w:val="9"/>
        <w:rPr>
          <w:rFonts w:hint="eastAsia" w:ascii="宋体" w:hAnsi="宋体" w:eastAsia="宋体" w:cs="宋体"/>
          <w:b w:val="0"/>
          <w:bCs w:val="0"/>
          <w:color w:val="auto"/>
          <w:sz w:val="21"/>
          <w:szCs w:val="21"/>
        </w:rPr>
      </w:pPr>
      <w:r>
        <w:rPr>
          <w:rFonts w:hint="eastAsia" w:ascii="宋体" w:hAnsi="宋体" w:eastAsia="宋体" w:cs="宋体"/>
          <w:color w:val="auto"/>
          <w:spacing w:val="-2"/>
          <w:sz w:val="21"/>
          <w:szCs w:val="21"/>
        </w:rPr>
        <w:t>最终报价采用现场报价，参与报价的供应商按磋商小组要求进行报价，供应商在未提高响应文件中承诺的产品及其服务质量的情况下，其最终报价不得高于对该项目之前的报价（若最终报价只要求报总价，供应商最终报价大写金额和小写金额不一致的，以</w:t>
      </w:r>
      <w:r>
        <w:rPr>
          <w:rFonts w:hint="eastAsia" w:ascii="宋体" w:hAnsi="宋体" w:eastAsia="宋体" w:cs="宋体"/>
          <w:color w:val="auto"/>
          <w:spacing w:val="18"/>
          <w:sz w:val="21"/>
          <w:szCs w:val="21"/>
        </w:rPr>
        <w:t xml:space="preserve"> </w:t>
      </w:r>
      <w:r>
        <w:rPr>
          <w:rFonts w:hint="eastAsia" w:ascii="宋体" w:hAnsi="宋体" w:eastAsia="宋体" w:cs="宋体"/>
          <w:color w:val="auto"/>
          <w:spacing w:val="-1"/>
          <w:sz w:val="21"/>
          <w:szCs w:val="21"/>
        </w:rPr>
        <w:t>大写金额为准，但大写金额文字存在错误的，应当先对大写</w:t>
      </w:r>
      <w:r>
        <w:rPr>
          <w:rFonts w:hint="eastAsia" w:ascii="宋体" w:hAnsi="宋体" w:eastAsia="宋体" w:cs="宋体"/>
          <w:color w:val="auto"/>
          <w:spacing w:val="-2"/>
          <w:sz w:val="21"/>
          <w:szCs w:val="21"/>
        </w:rPr>
        <w:t>金额的文字错误进行澄清、</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说明或者更正，再行修正</w:t>
      </w:r>
      <w:r>
        <w:rPr>
          <w:rFonts w:hint="eastAsia" w:ascii="宋体" w:hAnsi="宋体" w:eastAsia="宋体" w:cs="宋体"/>
          <w:color w:val="auto"/>
          <w:spacing w:val="7"/>
          <w:sz w:val="21"/>
          <w:szCs w:val="21"/>
        </w:rPr>
        <w:t>），</w:t>
      </w:r>
      <w:r>
        <w:rPr>
          <w:rFonts w:hint="eastAsia" w:ascii="宋体" w:hAnsi="宋体" w:eastAsia="宋体" w:cs="宋体"/>
          <w:color w:val="auto"/>
          <w:spacing w:val="-2"/>
          <w:sz w:val="21"/>
          <w:szCs w:val="21"/>
        </w:rPr>
        <w:t>否则，磋商小组应当对其响应文件按无效处理，不允许进</w:t>
      </w:r>
      <w:r>
        <w:rPr>
          <w:rFonts w:hint="eastAsia" w:ascii="宋体" w:hAnsi="宋体" w:eastAsia="宋体" w:cs="宋体"/>
          <w:color w:val="auto"/>
          <w:sz w:val="21"/>
          <w:szCs w:val="21"/>
        </w:rPr>
        <w:t xml:space="preserve"> </w:t>
      </w:r>
      <w:r>
        <w:rPr>
          <w:rFonts w:hint="eastAsia" w:ascii="宋体" w:hAnsi="宋体" w:eastAsia="宋体" w:cs="宋体"/>
          <w:color w:val="auto"/>
          <w:spacing w:val="-1"/>
          <w:sz w:val="21"/>
          <w:szCs w:val="21"/>
        </w:rPr>
        <w:t>入综合评分，并书面告知供应商，说明理由。</w:t>
      </w:r>
      <w:r>
        <w:rPr>
          <w:rFonts w:hint="eastAsia" w:ascii="宋体" w:hAnsi="宋体" w:eastAsia="宋体" w:cs="宋体"/>
          <w:b w:val="0"/>
          <w:bCs w:val="0"/>
          <w:color w:val="auto"/>
          <w:spacing w:val="-3"/>
          <w:sz w:val="21"/>
          <w:szCs w:val="21"/>
        </w:rPr>
        <w:t>磋商小组认为供应商的报价明显低于其他通过</w:t>
      </w:r>
      <w:r>
        <w:rPr>
          <w:rFonts w:hint="eastAsia" w:ascii="宋体" w:hAnsi="宋体" w:eastAsia="宋体" w:cs="宋体"/>
          <w:b w:val="0"/>
          <w:bCs w:val="0"/>
          <w:color w:val="auto"/>
          <w:spacing w:val="-4"/>
          <w:sz w:val="21"/>
          <w:szCs w:val="21"/>
        </w:rPr>
        <w:t>符合性审查供应商的报价，</w:t>
      </w:r>
      <w:r>
        <w:rPr>
          <w:rFonts w:hint="eastAsia" w:ascii="宋体" w:hAnsi="宋体" w:eastAsia="宋体" w:cs="宋体"/>
          <w:b w:val="0"/>
          <w:bCs w:val="0"/>
          <w:color w:val="auto"/>
          <w:sz w:val="21"/>
          <w:szCs w:val="21"/>
        </w:rPr>
        <w:t xml:space="preserve"> </w:t>
      </w:r>
      <w:r>
        <w:rPr>
          <w:rFonts w:hint="eastAsia" w:ascii="宋体" w:hAnsi="宋体" w:eastAsia="宋体" w:cs="宋体"/>
          <w:b w:val="0"/>
          <w:bCs w:val="0"/>
          <w:color w:val="auto"/>
          <w:spacing w:val="-4"/>
          <w:sz w:val="21"/>
          <w:szCs w:val="21"/>
        </w:rPr>
        <w:t>有可能影响</w:t>
      </w:r>
      <w:r>
        <w:rPr>
          <w:rFonts w:hint="eastAsia" w:ascii="宋体" w:hAnsi="宋体" w:eastAsia="宋体" w:cs="宋体"/>
          <w:b w:val="0"/>
          <w:bCs w:val="0"/>
          <w:color w:val="auto"/>
          <w:spacing w:val="-4"/>
          <w:sz w:val="21"/>
          <w:szCs w:val="21"/>
          <w:lang w:val="en-US" w:eastAsia="zh-CN"/>
        </w:rPr>
        <w:t>服务</w:t>
      </w:r>
      <w:r>
        <w:rPr>
          <w:rFonts w:hint="eastAsia" w:ascii="宋体" w:hAnsi="宋体" w:eastAsia="宋体" w:cs="宋体"/>
          <w:b w:val="0"/>
          <w:bCs w:val="0"/>
          <w:color w:val="auto"/>
          <w:spacing w:val="-4"/>
          <w:sz w:val="21"/>
          <w:szCs w:val="21"/>
        </w:rPr>
        <w:t>质量或者不能诚信履约的，应当要求其在评审现场合理的时间</w:t>
      </w:r>
      <w:r>
        <w:rPr>
          <w:rFonts w:hint="eastAsia" w:ascii="宋体" w:hAnsi="宋体" w:eastAsia="宋体" w:cs="宋体"/>
          <w:b w:val="0"/>
          <w:bCs w:val="0"/>
          <w:color w:val="auto"/>
          <w:spacing w:val="-5"/>
          <w:sz w:val="21"/>
          <w:szCs w:val="21"/>
        </w:rPr>
        <w:t>内提供书</w:t>
      </w:r>
      <w:r>
        <w:rPr>
          <w:rFonts w:hint="eastAsia" w:ascii="宋体" w:hAnsi="宋体" w:eastAsia="宋体" w:cs="宋体"/>
          <w:b w:val="0"/>
          <w:bCs w:val="0"/>
          <w:color w:val="auto"/>
          <w:sz w:val="21"/>
          <w:szCs w:val="21"/>
        </w:rPr>
        <w:t xml:space="preserve">  </w:t>
      </w:r>
      <w:r>
        <w:rPr>
          <w:rFonts w:hint="eastAsia" w:ascii="宋体" w:hAnsi="宋体" w:eastAsia="宋体" w:cs="宋体"/>
          <w:b w:val="0"/>
          <w:bCs w:val="0"/>
          <w:color w:val="auto"/>
          <w:spacing w:val="-4"/>
          <w:sz w:val="21"/>
          <w:szCs w:val="21"/>
        </w:rPr>
        <w:t>面说明，必要时提交相关证明材料；供应商不能证明其报价合理性的，磋商小</w:t>
      </w:r>
      <w:r>
        <w:rPr>
          <w:rFonts w:hint="eastAsia" w:ascii="宋体" w:hAnsi="宋体" w:eastAsia="宋体" w:cs="宋体"/>
          <w:b w:val="0"/>
          <w:bCs w:val="0"/>
          <w:color w:val="auto"/>
          <w:spacing w:val="-5"/>
          <w:sz w:val="21"/>
          <w:szCs w:val="21"/>
        </w:rPr>
        <w:t>组应当将</w:t>
      </w:r>
      <w:r>
        <w:rPr>
          <w:rFonts w:hint="eastAsia" w:ascii="宋体" w:hAnsi="宋体" w:eastAsia="宋体" w:cs="宋体"/>
          <w:b w:val="0"/>
          <w:bCs w:val="0"/>
          <w:color w:val="auto"/>
          <w:sz w:val="21"/>
          <w:szCs w:val="21"/>
        </w:rPr>
        <w:t xml:space="preserve">  </w:t>
      </w:r>
      <w:r>
        <w:rPr>
          <w:rFonts w:hint="eastAsia" w:ascii="宋体" w:hAnsi="宋体" w:eastAsia="宋体" w:cs="宋体"/>
          <w:b w:val="0"/>
          <w:bCs w:val="0"/>
          <w:color w:val="auto"/>
          <w:spacing w:val="-3"/>
          <w:sz w:val="21"/>
          <w:szCs w:val="21"/>
        </w:rPr>
        <w:t>其作为无效磋商处理。</w:t>
      </w:r>
    </w:p>
    <w:p w14:paraId="5275B015">
      <w:pPr>
        <w:spacing w:before="36" w:line="346" w:lineRule="auto"/>
        <w:ind w:left="5" w:right="9" w:firstLine="474"/>
        <w:outlineLvl w:val="9"/>
        <w:rPr>
          <w:rFonts w:hint="eastAsia" w:ascii="宋体" w:hAnsi="宋体" w:eastAsia="宋体" w:cs="宋体"/>
          <w:color w:val="auto"/>
          <w:sz w:val="21"/>
          <w:szCs w:val="21"/>
        </w:rPr>
      </w:pPr>
      <w:r>
        <w:rPr>
          <w:rFonts w:hint="eastAsia" w:ascii="宋体" w:hAnsi="宋体" w:eastAsia="宋体" w:cs="宋体"/>
          <w:color w:val="auto"/>
          <w:spacing w:val="2"/>
          <w:sz w:val="21"/>
          <w:szCs w:val="21"/>
        </w:rPr>
        <w:t>比较与评价。按竞争性磋商文件中规定的评审方</w:t>
      </w:r>
      <w:r>
        <w:rPr>
          <w:rFonts w:hint="eastAsia" w:ascii="宋体" w:hAnsi="宋体" w:eastAsia="宋体" w:cs="宋体"/>
          <w:color w:val="auto"/>
          <w:spacing w:val="1"/>
          <w:sz w:val="21"/>
          <w:szCs w:val="21"/>
        </w:rPr>
        <w:t>法和标准，对未作无效磋商</w:t>
      </w:r>
      <w:r>
        <w:rPr>
          <w:rFonts w:hint="eastAsia" w:ascii="宋体" w:hAnsi="宋体" w:eastAsia="宋体" w:cs="宋体"/>
          <w:color w:val="auto"/>
          <w:spacing w:val="-1"/>
          <w:sz w:val="21"/>
          <w:szCs w:val="21"/>
        </w:rPr>
        <w:t>处理的响应文件进行技术、服务、商务等方面评估，综合比较与评价。</w:t>
      </w:r>
    </w:p>
    <w:p w14:paraId="3B22C7C3">
      <w:pPr>
        <w:spacing w:before="36" w:line="346" w:lineRule="auto"/>
        <w:ind w:right="9" w:firstLine="480"/>
        <w:outlineLvl w:val="9"/>
        <w:rPr>
          <w:rFonts w:hint="eastAsia" w:ascii="宋体" w:hAnsi="宋体" w:eastAsia="宋体" w:cs="宋体"/>
          <w:color w:val="auto"/>
          <w:sz w:val="21"/>
          <w:szCs w:val="21"/>
        </w:rPr>
      </w:pPr>
      <w:r>
        <w:rPr>
          <w:rFonts w:hint="eastAsia" w:ascii="宋体" w:hAnsi="宋体" w:eastAsia="宋体" w:cs="宋体"/>
          <w:color w:val="auto"/>
          <w:spacing w:val="2"/>
          <w:sz w:val="21"/>
          <w:szCs w:val="21"/>
        </w:rPr>
        <w:t>复核。评分汇总结束后，磋商小组应当进行复核</w:t>
      </w:r>
      <w:r>
        <w:rPr>
          <w:rFonts w:hint="eastAsia" w:ascii="宋体" w:hAnsi="宋体" w:eastAsia="宋体" w:cs="宋体"/>
          <w:color w:val="auto"/>
          <w:spacing w:val="1"/>
          <w:sz w:val="21"/>
          <w:szCs w:val="21"/>
        </w:rPr>
        <w:t>，特别要对拟推荐为成交候</w:t>
      </w:r>
      <w:r>
        <w:rPr>
          <w:rFonts w:hint="eastAsia" w:ascii="宋体" w:hAnsi="宋体" w:eastAsia="宋体" w:cs="宋体"/>
          <w:color w:val="auto"/>
          <w:sz w:val="21"/>
          <w:szCs w:val="21"/>
        </w:rPr>
        <w:t xml:space="preserve"> 选供应商的、报价最低的、响应文件被认定为</w:t>
      </w:r>
      <w:r>
        <w:rPr>
          <w:rFonts w:hint="eastAsia" w:ascii="宋体" w:hAnsi="宋体" w:eastAsia="宋体" w:cs="宋体"/>
          <w:color w:val="auto"/>
          <w:spacing w:val="-1"/>
          <w:sz w:val="21"/>
          <w:szCs w:val="21"/>
        </w:rPr>
        <w:t>无效的进行重点复核。</w:t>
      </w:r>
    </w:p>
    <w:p w14:paraId="6A16ADED">
      <w:pPr>
        <w:spacing w:before="40" w:line="354" w:lineRule="auto"/>
        <w:ind w:left="8" w:right="9" w:firstLine="471"/>
        <w:outlineLvl w:val="9"/>
        <w:rPr>
          <w:rFonts w:hint="eastAsia" w:ascii="宋体" w:hAnsi="宋体" w:eastAsia="宋体" w:cs="宋体"/>
          <w:color w:val="auto"/>
          <w:sz w:val="21"/>
          <w:szCs w:val="21"/>
        </w:rPr>
      </w:pPr>
      <w:r>
        <w:rPr>
          <w:rFonts w:hint="eastAsia" w:ascii="宋体" w:hAnsi="宋体" w:eastAsia="宋体" w:cs="宋体"/>
          <w:color w:val="auto"/>
          <w:spacing w:val="2"/>
          <w:sz w:val="21"/>
          <w:szCs w:val="21"/>
        </w:rPr>
        <w:t>推荐成交候选人。成交候选人应当排序。采用综</w:t>
      </w:r>
      <w:r>
        <w:rPr>
          <w:rFonts w:hint="eastAsia" w:ascii="宋体" w:hAnsi="宋体" w:eastAsia="宋体" w:cs="宋体"/>
          <w:color w:val="auto"/>
          <w:spacing w:val="1"/>
          <w:sz w:val="21"/>
          <w:szCs w:val="21"/>
        </w:rPr>
        <w:t>合评分法的，按评审后得分</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由高到低顺序排列。得分相同的，按磋商报价由低到高顺序排列。得分且磋商报价相同</w:t>
      </w:r>
      <w:r>
        <w:rPr>
          <w:rFonts w:hint="eastAsia" w:ascii="宋体" w:hAnsi="宋体" w:eastAsia="宋体" w:cs="宋体"/>
          <w:color w:val="auto"/>
          <w:spacing w:val="10"/>
          <w:sz w:val="21"/>
          <w:szCs w:val="21"/>
        </w:rPr>
        <w:t xml:space="preserve"> </w:t>
      </w:r>
      <w:r>
        <w:rPr>
          <w:rFonts w:hint="eastAsia" w:ascii="宋体" w:hAnsi="宋体" w:eastAsia="宋体" w:cs="宋体"/>
          <w:color w:val="auto"/>
          <w:spacing w:val="-2"/>
          <w:sz w:val="21"/>
          <w:szCs w:val="21"/>
        </w:rPr>
        <w:t>的并列。响应文件满足竞争性磋商文件全部实质性要求，且按照评审因素的量化指标评</w:t>
      </w:r>
      <w:r>
        <w:rPr>
          <w:rFonts w:hint="eastAsia" w:ascii="宋体" w:hAnsi="宋体" w:eastAsia="宋体" w:cs="宋体"/>
          <w:color w:val="auto"/>
          <w:spacing w:val="10"/>
          <w:sz w:val="21"/>
          <w:szCs w:val="21"/>
        </w:rPr>
        <w:t xml:space="preserve"> </w:t>
      </w:r>
      <w:r>
        <w:rPr>
          <w:rFonts w:hint="eastAsia" w:ascii="宋体" w:hAnsi="宋体" w:eastAsia="宋体" w:cs="宋体"/>
          <w:color w:val="auto"/>
          <w:spacing w:val="-2"/>
          <w:sz w:val="21"/>
          <w:szCs w:val="21"/>
        </w:rPr>
        <w:t>审得分最高的供应商为排名第一的成交候选人。排名并列的由采购人自主采取随机抽取</w:t>
      </w:r>
      <w:r>
        <w:rPr>
          <w:rFonts w:hint="eastAsia" w:ascii="宋体" w:hAnsi="宋体" w:eastAsia="宋体" w:cs="宋体"/>
          <w:color w:val="auto"/>
          <w:spacing w:val="10"/>
          <w:sz w:val="21"/>
          <w:szCs w:val="21"/>
        </w:rPr>
        <w:t xml:space="preserve"> </w:t>
      </w:r>
      <w:r>
        <w:rPr>
          <w:rFonts w:hint="eastAsia" w:ascii="宋体" w:hAnsi="宋体" w:eastAsia="宋体" w:cs="宋体"/>
          <w:color w:val="auto"/>
          <w:spacing w:val="-2"/>
          <w:sz w:val="21"/>
          <w:szCs w:val="21"/>
        </w:rPr>
        <w:t>的方式选择成交供应商。</w:t>
      </w:r>
    </w:p>
    <w:p w14:paraId="3495BDAE">
      <w:pPr>
        <w:spacing w:before="36" w:line="346" w:lineRule="auto"/>
        <w:ind w:left="21" w:right="9" w:firstLine="458"/>
        <w:outlineLvl w:val="9"/>
        <w:rPr>
          <w:rFonts w:hint="eastAsia" w:ascii="宋体" w:hAnsi="宋体" w:eastAsia="宋体" w:cs="宋体"/>
          <w:color w:val="auto"/>
          <w:sz w:val="21"/>
          <w:szCs w:val="21"/>
        </w:rPr>
      </w:pPr>
      <w:r>
        <w:rPr>
          <w:rFonts w:hint="eastAsia" w:ascii="宋体" w:hAnsi="宋体" w:eastAsia="宋体" w:cs="宋体"/>
          <w:color w:val="auto"/>
          <w:spacing w:val="-2"/>
          <w:sz w:val="21"/>
          <w:szCs w:val="21"/>
        </w:rPr>
        <w:t>出具评审报告。磋商小组推荐成交候选人后，应当向采购人、采购代理机构</w:t>
      </w:r>
      <w:r>
        <w:rPr>
          <w:rFonts w:hint="eastAsia" w:ascii="宋体" w:hAnsi="宋体" w:eastAsia="宋体" w:cs="宋体"/>
          <w:color w:val="auto"/>
          <w:spacing w:val="18"/>
          <w:sz w:val="21"/>
          <w:szCs w:val="21"/>
        </w:rPr>
        <w:t xml:space="preserve"> </w:t>
      </w:r>
      <w:r>
        <w:rPr>
          <w:rFonts w:hint="eastAsia" w:ascii="宋体" w:hAnsi="宋体" w:eastAsia="宋体" w:cs="宋体"/>
          <w:color w:val="auto"/>
          <w:spacing w:val="-2"/>
          <w:sz w:val="21"/>
          <w:szCs w:val="21"/>
        </w:rPr>
        <w:t>出具评审报告。</w:t>
      </w:r>
    </w:p>
    <w:p w14:paraId="64FA5B71">
      <w:pPr>
        <w:pStyle w:val="4"/>
        <w:spacing w:before="0" w:after="0" w:line="360" w:lineRule="auto"/>
        <w:rPr>
          <w:rFonts w:hint="eastAsia" w:ascii="宋体" w:hAnsi="宋体" w:eastAsia="宋体" w:cs="宋体"/>
          <w:bCs/>
          <w:color w:val="auto"/>
          <w:sz w:val="21"/>
          <w:szCs w:val="21"/>
        </w:rPr>
      </w:pPr>
      <w:bookmarkStart w:id="348" w:name="_Toc28359"/>
      <w:bookmarkStart w:id="349" w:name="_Toc4288"/>
      <w:bookmarkStart w:id="350" w:name="_Toc7524501"/>
      <w:bookmarkStart w:id="351" w:name="_Toc386965856"/>
      <w:bookmarkStart w:id="352" w:name="_Toc11465"/>
      <w:bookmarkStart w:id="353" w:name="_Toc311415604"/>
      <w:bookmarkStart w:id="354" w:name="_Toc9312"/>
      <w:bookmarkStart w:id="355" w:name="_Toc26242"/>
      <w:bookmarkStart w:id="356" w:name="_Toc25219"/>
      <w:bookmarkStart w:id="357" w:name="_Toc392236643"/>
      <w:bookmarkStart w:id="358" w:name="_Toc28295"/>
      <w:r>
        <w:rPr>
          <w:rFonts w:hint="eastAsia" w:ascii="宋体" w:hAnsi="宋体" w:eastAsia="宋体" w:cs="宋体"/>
          <w:bCs/>
          <w:color w:val="auto"/>
          <w:sz w:val="21"/>
          <w:szCs w:val="21"/>
        </w:rPr>
        <w:t>27 评审原则及主要方法</w:t>
      </w:r>
      <w:bookmarkEnd w:id="348"/>
      <w:bookmarkEnd w:id="349"/>
      <w:bookmarkEnd w:id="350"/>
      <w:bookmarkEnd w:id="351"/>
      <w:bookmarkEnd w:id="352"/>
      <w:bookmarkEnd w:id="353"/>
      <w:bookmarkEnd w:id="354"/>
      <w:bookmarkEnd w:id="355"/>
      <w:bookmarkEnd w:id="356"/>
      <w:bookmarkEnd w:id="357"/>
      <w:bookmarkEnd w:id="358"/>
    </w:p>
    <w:p w14:paraId="13259113">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27.1 磋商小组将遵循公开、公平、公正和择优的原则，对所有供应商的响应文件评审，都采用相同的程序和标准。</w:t>
      </w:r>
    </w:p>
    <w:p w14:paraId="50C82C19">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27.2 评审过程的保密：在响应文件的评审、比较、成交候选单位推荐以及授予合同的过程中，供应商向采购人和磋商小组施加影响的任何行为，都将会导致其报价被拒绝。</w:t>
      </w:r>
    </w:p>
    <w:p w14:paraId="060FBC88">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27.3评审原则和办法：</w:t>
      </w:r>
    </w:p>
    <w:p w14:paraId="77B7B596">
      <w:pPr>
        <w:spacing w:line="360" w:lineRule="auto"/>
        <w:jc w:val="left"/>
        <w:rPr>
          <w:rFonts w:hint="eastAsia" w:ascii="宋体" w:hAnsi="宋体" w:eastAsia="宋体" w:cs="宋体"/>
          <w:color w:val="auto"/>
          <w:szCs w:val="21"/>
        </w:rPr>
      </w:pPr>
      <w:r>
        <w:rPr>
          <w:rFonts w:hint="eastAsia" w:ascii="宋体" w:hAnsi="宋体" w:eastAsia="宋体" w:cs="宋体"/>
          <w:color w:val="auto"/>
          <w:szCs w:val="21"/>
        </w:rPr>
        <w:t>27.3.1综合评分法：即在最大限度地满足磋商文件实质性要求前提下，按照磋商文件中规定的各项因素进行综合评审后，以评审总得分顺序推荐成交候选单位。具体评分办法见磋商文件第六部分评审办法。</w:t>
      </w:r>
    </w:p>
    <w:p w14:paraId="552F9788">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27.3.2磋商小组各专家独立评分，按评审后综合得分由高到低顺序排列，推荐成交候选单位。得分相同的，按磋商报价由低到高顺序排列，得分且磋商报价相同的，比较技术指标得分，此技术得分高者排在前。</w:t>
      </w:r>
    </w:p>
    <w:p w14:paraId="5B760C82">
      <w:pPr>
        <w:spacing w:line="360" w:lineRule="auto"/>
        <w:jc w:val="left"/>
        <w:rPr>
          <w:rFonts w:hint="eastAsia" w:ascii="宋体" w:hAnsi="宋体" w:eastAsia="宋体" w:cs="宋体"/>
          <w:color w:val="auto"/>
          <w:szCs w:val="21"/>
        </w:rPr>
      </w:pPr>
      <w:r>
        <w:rPr>
          <w:rFonts w:hint="eastAsia" w:ascii="宋体" w:hAnsi="宋体" w:eastAsia="宋体" w:cs="宋体"/>
          <w:color w:val="auto"/>
          <w:szCs w:val="21"/>
        </w:rPr>
        <w:t>27.3.3 专家评分超过得分界限或未按照本办法规定时，该专家的该项评分作废，不计入汇总；计算采用插入法，数字均保留二位小数，第三位“四舍五入”；评审过程中，若出现本办法以外的特殊情况时，将暂停评审，有关情况待磋商小组确定后，再行评定。</w:t>
      </w:r>
    </w:p>
    <w:p w14:paraId="2A1EAC85">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27.4需要落实的政府采购政策</w:t>
      </w:r>
    </w:p>
    <w:p w14:paraId="676D521F">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 xml:space="preserve">27.4.1《财政部国家发展改革委关于印发〈节能产品政府采购实施意见〉的通知》（财库〔2004〕185号）； </w:t>
      </w:r>
    </w:p>
    <w:p w14:paraId="065D3A5C">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 xml:space="preserve">27.4.2《国务院办公厅关于建立政府强制采购节能产品制度的通知》（国办发〔2007〕51号）； </w:t>
      </w:r>
    </w:p>
    <w:p w14:paraId="0843FC44">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27.4.3《关于环境标志产品政府采购实施的意见》（财库〔2006〕90号）；</w:t>
      </w:r>
    </w:p>
    <w:p w14:paraId="62A061A5">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27.4.4《关于印发〈政府采购促进中小企业发展管理办法〉的通知》（财库〔2020〕46号）；</w:t>
      </w:r>
    </w:p>
    <w:p w14:paraId="0294262E">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27.4.5《财政部司法部关于政府采购支持监狱企业发展有关问题的通知》（财库〔2014〕68号）；</w:t>
      </w:r>
    </w:p>
    <w:p w14:paraId="49FD7688">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27.4.6《关于促进残疾人就业政府采购政策的通知》（财库〔2017〕141号）；</w:t>
      </w:r>
    </w:p>
    <w:p w14:paraId="76C65921">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27.4.7《财政部发展改革委生态环境部市场监管总局关于调整优化节能产品、环境标志产品政府采购执行机制的通知》（财库〔2019〕9号）；</w:t>
      </w:r>
    </w:p>
    <w:p w14:paraId="64F89EB9">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27.4.8《关于运用政府采购政策支持脱贫攻坚的通知》（财库〔2019〕27号）；</w:t>
      </w:r>
    </w:p>
    <w:p w14:paraId="7535F525">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27.4.9《陕西省中小企业政府采购信用融资办法》（陕财办采〔2018〕23号）。</w:t>
      </w:r>
    </w:p>
    <w:p w14:paraId="507828CD">
      <w:pPr>
        <w:overflowPunct w:val="0"/>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27.4.1.1中小企业落实政府采购政策</w:t>
      </w:r>
    </w:p>
    <w:p w14:paraId="351C67B0">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a.中小企业是指在中华人民共和国境内依法设立，依据国务院批准的中小企业划分标准确定的中型企业、小型企业和微型企业，但与大企业的负责人为同一人，或者与大企业存在直接控股、管理关系的除外。本项目不专门面向中小企业或小微型企业采购。在本次采购活动中，对符合《关于印发〈政府采购促进中小企业发展管理办法〉的通知》（财库〔2020〕46号）规定的小微企业报价给予 6%—10%（工程项目为3%—5%）的扣除，用扣除后的价格参加评审。中小企业参加政府采购活动，应当出具《中小企业声明函》，否则不得享受相关中小企业扶持政策。</w:t>
      </w:r>
    </w:p>
    <w:p w14:paraId="438C8095">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b.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7A7CF27">
      <w:pPr>
        <w:adjustRightInd w:val="0"/>
        <w:snapToGrid w:val="0"/>
        <w:spacing w:line="360" w:lineRule="auto"/>
        <w:ind w:firstLine="210" w:firstLineChars="100"/>
        <w:rPr>
          <w:rFonts w:hint="eastAsia" w:ascii="宋体" w:hAnsi="宋体" w:eastAsia="宋体" w:cs="宋体"/>
          <w:color w:val="auto"/>
          <w:szCs w:val="21"/>
        </w:rPr>
      </w:pPr>
      <w:r>
        <w:rPr>
          <w:rFonts w:hint="eastAsia" w:ascii="宋体" w:hAnsi="宋体" w:eastAsia="宋体" w:cs="宋体"/>
          <w:color w:val="auto"/>
          <w:szCs w:val="21"/>
        </w:rPr>
        <w:t>c.残疾人福利性单位是指符合《关于促进残疾人就业政府采购政策的通知》（财库〔2017〕141号）规定条件的单位。</w:t>
      </w:r>
    </w:p>
    <w:p w14:paraId="7090CC37">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27.4.2投标产品政府采购政策</w:t>
      </w:r>
    </w:p>
    <w:p w14:paraId="72E5EAB7">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27.4.2.1节能产品根据《国务院办公厅关于建立政府强制采购节能产品制度的通知》（国办发〔2007〕51号）的规定，以财库〔2019〕9号为准。</w:t>
      </w:r>
    </w:p>
    <w:p w14:paraId="41D9972F">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27.4.2.2环境标志产品根据《财政部发展改革委生态环境部市场监管总局关于调整优化节能产品、环境标志产品政府采购执行机制的通知》（财库〔2019〕9号）文件规定为准。</w:t>
      </w:r>
    </w:p>
    <w:p w14:paraId="0CB024CE">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27.4.2.3</w:t>
      </w:r>
      <w:r>
        <w:rPr>
          <w:rFonts w:hint="eastAsia" w:ascii="宋体" w:hAnsi="宋体" w:eastAsia="宋体" w:cs="宋体"/>
          <w:color w:val="auto"/>
          <w:szCs w:val="21"/>
          <w:lang w:val="zh-CN"/>
        </w:rPr>
        <w:t>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r>
        <w:rPr>
          <w:rFonts w:hint="eastAsia" w:ascii="宋体" w:hAnsi="宋体" w:eastAsia="宋体" w:cs="宋体"/>
          <w:color w:val="auto"/>
          <w:szCs w:val="21"/>
        </w:rPr>
        <w:t> </w:t>
      </w:r>
    </w:p>
    <w:p w14:paraId="7FC6C51E">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27.4.2.4</w:t>
      </w:r>
      <w:r>
        <w:rPr>
          <w:rFonts w:hint="eastAsia" w:ascii="宋体" w:hAnsi="宋体" w:eastAsia="宋体" w:cs="宋体"/>
          <w:color w:val="auto"/>
          <w:szCs w:val="21"/>
          <w:lang w:val="zh-CN"/>
        </w:rPr>
        <w:t>节能产品、环境标志产品认证机构应当建立健全数据共享机制，及时向认证结果信息发布平台提供相关信息。中国政府采购网（www.ccgp.gov.cn）建立与认证结果信息发布平台的链接，方便采购人和采购代理机构查询、了解认证机构和获证产品相关情况。</w:t>
      </w:r>
    </w:p>
    <w:p w14:paraId="01EBD569">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27.4.2.5</w:t>
      </w:r>
      <w:r>
        <w:rPr>
          <w:rFonts w:hint="eastAsia" w:ascii="宋体" w:hAnsi="宋体" w:eastAsia="宋体" w:cs="宋体"/>
          <w:color w:val="auto"/>
          <w:szCs w:val="21"/>
          <w:lang w:val="zh-CN"/>
        </w:rPr>
        <w:t>同一包的节能、环保、环境标志产品部分计分只对属于清单内的非强制类产品进行计分，强制类产品不给予计分。 </w:t>
      </w:r>
    </w:p>
    <w:p w14:paraId="6DAC6281">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27.4.2.6节能、环保、环境标志产品不重复计分；同时列入国家级清单和省级清单的产品不重复计分。</w:t>
      </w:r>
    </w:p>
    <w:p w14:paraId="558C3077">
      <w:pPr>
        <w:adjustRightInd w:val="0"/>
        <w:snapToGrid w:val="0"/>
        <w:spacing w:line="360" w:lineRule="auto"/>
        <w:rPr>
          <w:rFonts w:hint="eastAsia" w:ascii="宋体" w:hAnsi="宋体" w:eastAsia="宋体" w:cs="宋体"/>
          <w:color w:val="auto"/>
          <w:szCs w:val="21"/>
          <w:lang w:val="zh-CN"/>
        </w:rPr>
      </w:pPr>
      <w:r>
        <w:rPr>
          <w:rFonts w:hint="eastAsia" w:ascii="宋体" w:hAnsi="宋体" w:eastAsia="宋体" w:cs="宋体"/>
          <w:color w:val="auto"/>
          <w:szCs w:val="21"/>
        </w:rPr>
        <w:t>27.4.2.7</w:t>
      </w:r>
      <w:r>
        <w:rPr>
          <w:rFonts w:hint="eastAsia" w:ascii="宋体" w:hAnsi="宋体" w:eastAsia="宋体" w:cs="宋体"/>
          <w:color w:val="auto"/>
          <w:szCs w:val="21"/>
          <w:lang w:val="zh-CN"/>
        </w:rPr>
        <w:t>节能、环保、环境标志产品不重复计分。</w:t>
      </w:r>
      <w:r>
        <w:rPr>
          <w:rFonts w:hint="eastAsia" w:ascii="宋体" w:hAnsi="宋体" w:eastAsia="宋体" w:cs="宋体"/>
          <w:color w:val="auto"/>
          <w:szCs w:val="21"/>
        </w:rPr>
        <w:t>对符合要求的单位给予6%的价格扣除，用扣除后的价格参与评审。</w:t>
      </w:r>
      <w:r>
        <w:rPr>
          <w:rFonts w:hint="eastAsia" w:ascii="宋体" w:hAnsi="宋体" w:eastAsia="宋体" w:cs="宋体"/>
          <w:color w:val="auto"/>
          <w:szCs w:val="21"/>
          <w:lang w:val="zh-CN"/>
        </w:rPr>
        <w:t>获得上述认证的产品在磋商时应提供有效证明材料。以上所有证明文件复印件须加盖供应商公章并注明“与原件一致”，否则不予计分。</w:t>
      </w:r>
    </w:p>
    <w:p w14:paraId="38555C5F">
      <w:pPr>
        <w:adjustRightInd w:val="0"/>
        <w:snapToGrid w:val="0"/>
        <w:spacing w:line="360" w:lineRule="auto"/>
        <w:rPr>
          <w:rFonts w:hint="eastAsia" w:ascii="宋体" w:hAnsi="宋体" w:eastAsia="宋体" w:cs="宋体"/>
          <w:color w:val="auto"/>
          <w:szCs w:val="21"/>
          <w:lang w:val="zh-CN"/>
        </w:rPr>
      </w:pPr>
      <w:r>
        <w:rPr>
          <w:rFonts w:hint="eastAsia" w:ascii="宋体" w:hAnsi="宋体" w:eastAsia="宋体" w:cs="宋体"/>
          <w:color w:val="auto"/>
          <w:szCs w:val="21"/>
          <w:lang w:val="en-US" w:eastAsia="zh-CN"/>
        </w:rPr>
        <w:t>27.4.2.8</w:t>
      </w:r>
      <w:r>
        <w:rPr>
          <w:rFonts w:hint="eastAsia" w:ascii="宋体" w:hAnsi="宋体" w:eastAsia="宋体" w:cs="宋体"/>
          <w:color w:val="auto"/>
          <w:szCs w:val="21"/>
          <w:lang w:val="zh-CN" w:eastAsia="zh-CN"/>
        </w:rPr>
        <w:t>鼓励采用优先采购、预留采购份额方式采购贫困地区农副产品。鼓励优先采购聘用建档立卡贫困人员物业公司提供的物业服务</w:t>
      </w:r>
    </w:p>
    <w:p w14:paraId="7A744187">
      <w:pPr>
        <w:adjustRightInd w:val="0"/>
        <w:snapToGrid w:val="0"/>
        <w:spacing w:line="360" w:lineRule="auto"/>
        <w:rPr>
          <w:rFonts w:hint="eastAsia" w:ascii="宋体" w:hAnsi="宋体" w:eastAsia="宋体" w:cs="宋体"/>
          <w:color w:val="auto"/>
          <w:szCs w:val="21"/>
          <w:lang w:val="zh-CN"/>
        </w:rPr>
      </w:pPr>
      <w:r>
        <w:rPr>
          <w:rFonts w:hint="eastAsia" w:ascii="宋体" w:hAnsi="宋体" w:eastAsia="宋体" w:cs="宋体"/>
          <w:color w:val="auto"/>
          <w:szCs w:val="21"/>
          <w:lang w:val="en-US" w:eastAsia="zh-CN"/>
        </w:rPr>
        <w:t>27.4.2.9</w:t>
      </w:r>
      <w:r>
        <w:rPr>
          <w:rFonts w:hint="eastAsia" w:ascii="宋体" w:hAnsi="宋体" w:eastAsia="宋体" w:cs="宋体"/>
          <w:color w:val="auto"/>
          <w:szCs w:val="21"/>
          <w:lang w:val="zh-CN"/>
        </w:rPr>
        <w:t>各银行可自主决定是否提供政府采购信用融资以及融资额度，并与供应商签订融资协议；各供应商也可自行决定是否参加政府采购信用融资，并自愿选择合适的融资银行及在该银行开设银行账户。任何单位和个人均不得干预银企双方开展政府采购信用融资业务。</w:t>
      </w:r>
    </w:p>
    <w:p w14:paraId="611DE786">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lang w:val="zh-CN"/>
        </w:rPr>
        <w:t>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14:paraId="05D4C4EA">
      <w:pPr>
        <w:pStyle w:val="4"/>
        <w:spacing w:before="0" w:after="0" w:line="360" w:lineRule="auto"/>
        <w:rPr>
          <w:rFonts w:hint="eastAsia" w:ascii="宋体" w:hAnsi="宋体" w:eastAsia="宋体" w:cs="宋体"/>
          <w:bCs/>
          <w:color w:val="auto"/>
          <w:sz w:val="21"/>
          <w:szCs w:val="21"/>
        </w:rPr>
      </w:pPr>
      <w:bookmarkStart w:id="359" w:name="_Toc8783"/>
      <w:bookmarkStart w:id="360" w:name="_Toc23524"/>
      <w:bookmarkStart w:id="361" w:name="_Toc7524502"/>
      <w:bookmarkStart w:id="362" w:name="_Toc5369"/>
      <w:bookmarkStart w:id="363" w:name="_Toc4399"/>
      <w:bookmarkStart w:id="364" w:name="_Toc11711"/>
      <w:bookmarkStart w:id="365" w:name="_Toc386965857"/>
      <w:bookmarkStart w:id="366" w:name="_Toc12469"/>
      <w:bookmarkStart w:id="367" w:name="_Toc392236644"/>
      <w:bookmarkStart w:id="368" w:name="_Toc311415605"/>
      <w:bookmarkStart w:id="369" w:name="_Toc24985"/>
      <w:r>
        <w:rPr>
          <w:rFonts w:hint="eastAsia" w:ascii="宋体" w:hAnsi="宋体" w:eastAsia="宋体" w:cs="宋体"/>
          <w:bCs/>
          <w:color w:val="auto"/>
          <w:sz w:val="21"/>
          <w:szCs w:val="21"/>
        </w:rPr>
        <w:t>28 与采购人、采购代理机构和磋商小组接触</w:t>
      </w:r>
      <w:bookmarkEnd w:id="359"/>
      <w:bookmarkEnd w:id="360"/>
      <w:bookmarkEnd w:id="361"/>
      <w:bookmarkEnd w:id="362"/>
      <w:bookmarkEnd w:id="363"/>
      <w:bookmarkEnd w:id="364"/>
      <w:bookmarkEnd w:id="365"/>
      <w:bookmarkEnd w:id="366"/>
      <w:bookmarkEnd w:id="367"/>
      <w:bookmarkEnd w:id="368"/>
      <w:bookmarkEnd w:id="369"/>
    </w:p>
    <w:p w14:paraId="79210691">
      <w:pPr>
        <w:spacing w:line="360" w:lineRule="auto"/>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供应商试图对采购人、采购代理机构和磋商小组的评审、比较或授予合同的决定进行影响，都可能导致其磋商被拒绝。</w:t>
      </w:r>
    </w:p>
    <w:p w14:paraId="523CAD71">
      <w:pPr>
        <w:pStyle w:val="3"/>
        <w:tabs>
          <w:tab w:val="left" w:pos="576"/>
        </w:tabs>
        <w:spacing w:before="0" w:after="0" w:line="360" w:lineRule="auto"/>
        <w:jc w:val="center"/>
        <w:rPr>
          <w:rFonts w:hint="eastAsia" w:ascii="宋体" w:hAnsi="宋体" w:eastAsia="宋体" w:cs="宋体"/>
          <w:bCs/>
          <w:color w:val="auto"/>
          <w:sz w:val="28"/>
          <w:szCs w:val="28"/>
        </w:rPr>
      </w:pPr>
      <w:bookmarkStart w:id="370" w:name="_Toc233435947"/>
      <w:bookmarkStart w:id="371" w:name="_Toc392236645"/>
      <w:bookmarkStart w:id="372" w:name="_Toc2781"/>
      <w:bookmarkStart w:id="373" w:name="_Toc29664"/>
      <w:bookmarkStart w:id="374" w:name="_Toc27212"/>
      <w:bookmarkStart w:id="375" w:name="_Toc2468"/>
      <w:bookmarkStart w:id="376" w:name="_Toc386965858"/>
      <w:bookmarkStart w:id="377" w:name="_Toc7524503"/>
      <w:bookmarkStart w:id="378" w:name="_Toc26534"/>
      <w:bookmarkStart w:id="379" w:name="_Toc24411"/>
      <w:bookmarkStart w:id="380" w:name="_Toc5977"/>
      <w:r>
        <w:rPr>
          <w:rFonts w:hint="eastAsia" w:ascii="宋体" w:hAnsi="宋体" w:eastAsia="宋体" w:cs="宋体"/>
          <w:bCs/>
          <w:color w:val="auto"/>
          <w:sz w:val="28"/>
          <w:szCs w:val="28"/>
        </w:rPr>
        <w:t>F</w:t>
      </w:r>
      <w:bookmarkStart w:id="381" w:name="_Hlt491765714"/>
      <w:bookmarkEnd w:id="381"/>
      <w:r>
        <w:rPr>
          <w:rFonts w:hint="eastAsia" w:ascii="宋体" w:hAnsi="宋体" w:eastAsia="宋体" w:cs="宋体"/>
          <w:bCs/>
          <w:color w:val="auto"/>
          <w:sz w:val="28"/>
          <w:szCs w:val="28"/>
        </w:rPr>
        <w:t xml:space="preserve"> </w:t>
      </w:r>
      <w:bookmarkStart w:id="382" w:name="_Hlt497547134"/>
      <w:bookmarkEnd w:id="382"/>
      <w:r>
        <w:rPr>
          <w:rFonts w:hint="eastAsia" w:ascii="宋体" w:hAnsi="宋体" w:eastAsia="宋体" w:cs="宋体"/>
          <w:bCs/>
          <w:color w:val="auto"/>
          <w:sz w:val="28"/>
          <w:szCs w:val="28"/>
        </w:rPr>
        <w:t>授予合同</w:t>
      </w:r>
      <w:bookmarkEnd w:id="370"/>
      <w:bookmarkEnd w:id="371"/>
      <w:bookmarkEnd w:id="372"/>
      <w:bookmarkEnd w:id="373"/>
      <w:bookmarkEnd w:id="374"/>
      <w:bookmarkEnd w:id="375"/>
      <w:bookmarkEnd w:id="376"/>
      <w:bookmarkEnd w:id="377"/>
      <w:bookmarkEnd w:id="378"/>
      <w:bookmarkEnd w:id="379"/>
      <w:bookmarkEnd w:id="380"/>
    </w:p>
    <w:p w14:paraId="01B87826">
      <w:pPr>
        <w:pStyle w:val="4"/>
        <w:spacing w:before="0" w:after="0" w:line="360" w:lineRule="auto"/>
        <w:rPr>
          <w:rFonts w:hint="eastAsia" w:ascii="宋体" w:hAnsi="宋体" w:eastAsia="宋体" w:cs="宋体"/>
          <w:bCs/>
          <w:color w:val="auto"/>
          <w:sz w:val="21"/>
          <w:szCs w:val="21"/>
        </w:rPr>
      </w:pPr>
      <w:bookmarkStart w:id="383" w:name="_Toc385992361"/>
      <w:bookmarkStart w:id="384" w:name="_Toc233435948"/>
      <w:bookmarkStart w:id="385" w:name="_Toc389620200"/>
      <w:bookmarkStart w:id="386" w:name="_Toc386965859"/>
      <w:bookmarkStart w:id="387" w:name="_Toc15022"/>
      <w:bookmarkStart w:id="388" w:name="_Toc18182"/>
      <w:bookmarkStart w:id="389" w:name="_Toc14488"/>
      <w:bookmarkStart w:id="390" w:name="_Toc20651"/>
      <w:bookmarkStart w:id="391" w:name="_Toc19293"/>
      <w:bookmarkStart w:id="392" w:name="_Toc675"/>
      <w:bookmarkStart w:id="393" w:name="_Toc392236646"/>
      <w:bookmarkStart w:id="394" w:name="_Toc9372"/>
      <w:bookmarkStart w:id="395" w:name="_Toc7524504"/>
      <w:r>
        <w:rPr>
          <w:rFonts w:hint="eastAsia" w:ascii="宋体" w:hAnsi="宋体" w:eastAsia="宋体" w:cs="宋体"/>
          <w:bCs/>
          <w:color w:val="auto"/>
          <w:sz w:val="21"/>
          <w:szCs w:val="21"/>
        </w:rPr>
        <w:t xml:space="preserve">29 </w:t>
      </w:r>
      <w:bookmarkEnd w:id="383"/>
      <w:bookmarkEnd w:id="384"/>
      <w:bookmarkEnd w:id="385"/>
      <w:r>
        <w:rPr>
          <w:rFonts w:hint="eastAsia" w:ascii="宋体" w:hAnsi="宋体" w:eastAsia="宋体" w:cs="宋体"/>
          <w:bCs/>
          <w:color w:val="auto"/>
          <w:sz w:val="21"/>
          <w:szCs w:val="21"/>
        </w:rPr>
        <w:t>定标及合同授予</w:t>
      </w:r>
      <w:bookmarkEnd w:id="386"/>
      <w:bookmarkEnd w:id="387"/>
      <w:bookmarkEnd w:id="388"/>
      <w:bookmarkEnd w:id="389"/>
      <w:bookmarkEnd w:id="390"/>
      <w:bookmarkEnd w:id="391"/>
      <w:bookmarkEnd w:id="392"/>
      <w:bookmarkEnd w:id="393"/>
      <w:bookmarkEnd w:id="394"/>
      <w:bookmarkEnd w:id="395"/>
    </w:p>
    <w:p w14:paraId="54D04DA9">
      <w:pPr>
        <w:adjustRightInd w:val="0"/>
        <w:snapToGrid w:val="0"/>
        <w:spacing w:line="360" w:lineRule="auto"/>
        <w:rPr>
          <w:rFonts w:hint="eastAsia" w:ascii="宋体" w:hAnsi="宋体" w:eastAsia="宋体" w:cs="宋体"/>
          <w:color w:val="auto"/>
          <w:szCs w:val="21"/>
        </w:rPr>
      </w:pPr>
      <w:bookmarkStart w:id="396" w:name="_Toc385992364"/>
      <w:bookmarkStart w:id="397" w:name="_Toc389620203"/>
      <w:r>
        <w:rPr>
          <w:rFonts w:hint="eastAsia" w:ascii="宋体" w:hAnsi="宋体" w:eastAsia="宋体" w:cs="宋体"/>
          <w:color w:val="auto"/>
          <w:szCs w:val="21"/>
        </w:rPr>
        <w:t>29.1采购代理机构应在评审结束后</w:t>
      </w:r>
      <w:r>
        <w:rPr>
          <w:rFonts w:hint="eastAsia" w:ascii="宋体" w:hAnsi="宋体" w:eastAsia="宋体" w:cs="宋体"/>
          <w:color w:val="auto"/>
          <w:szCs w:val="21"/>
          <w:lang w:val="en-US" w:eastAsia="zh-CN"/>
        </w:rPr>
        <w:t>两</w:t>
      </w:r>
      <w:r>
        <w:rPr>
          <w:rFonts w:hint="eastAsia" w:ascii="宋体" w:hAnsi="宋体" w:eastAsia="宋体" w:cs="宋体"/>
          <w:color w:val="auto"/>
          <w:szCs w:val="21"/>
        </w:rPr>
        <w:t>个工作日内，将评审报告送采购人定标。</w:t>
      </w:r>
    </w:p>
    <w:p w14:paraId="3090FF7A">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29.2采购人在收到评审报告后</w:t>
      </w:r>
      <w:r>
        <w:rPr>
          <w:rFonts w:hint="eastAsia" w:ascii="宋体" w:hAnsi="宋体" w:eastAsia="宋体" w:cs="宋体"/>
          <w:color w:val="auto"/>
          <w:szCs w:val="21"/>
          <w:lang w:val="en-US" w:eastAsia="zh-CN"/>
        </w:rPr>
        <w:t>五</w:t>
      </w:r>
      <w:r>
        <w:rPr>
          <w:rFonts w:hint="eastAsia" w:ascii="宋体" w:hAnsi="宋体" w:eastAsia="宋体" w:cs="宋体"/>
          <w:color w:val="auto"/>
          <w:szCs w:val="21"/>
        </w:rPr>
        <w:t>个工作日内，根据评审报告对评审过程及结果进行严格审核后确定成交单位，复函采购代理机构。</w:t>
      </w:r>
    </w:p>
    <w:p w14:paraId="45234937">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29.3采购代理机构在接到采购人的定标复函后，在财政部门指定的政府采购信息发布媒体上公告，并向成交单位发《成交通知书》。</w:t>
      </w:r>
    </w:p>
    <w:p w14:paraId="6D482C55">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29.4《成交通知书》将作为签订合同的依据，磋商文件、成交单位的响应文件和补充文件（如澄清、承诺等）等，均为有法律约束力的经济合同组成的一部分。</w:t>
      </w:r>
    </w:p>
    <w:p w14:paraId="406FAE41">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29.5《成交通知书》发出30天内，如果已成交的供应商不能按响应文件，包括补充文件（如澄清、承诺等）中承诺的条件履行签约行为，采购人有权取消其成交资格。</w:t>
      </w:r>
      <w:bookmarkEnd w:id="396"/>
      <w:bookmarkEnd w:id="397"/>
      <w:bookmarkStart w:id="398" w:name="_Toc311415613"/>
      <w:bookmarkStart w:id="399" w:name="_Toc386965860"/>
      <w:bookmarkStart w:id="400" w:name="_Toc392236647"/>
      <w:bookmarkStart w:id="401" w:name="_Toc12320"/>
    </w:p>
    <w:p w14:paraId="5094DFDB">
      <w:pPr>
        <w:adjustRightInd w:val="0"/>
        <w:snapToGrid w:val="0"/>
        <w:spacing w:line="360" w:lineRule="auto"/>
        <w:rPr>
          <w:rFonts w:hint="eastAsia" w:ascii="宋体" w:hAnsi="宋体" w:eastAsia="宋体" w:cs="宋体"/>
          <w:color w:val="auto"/>
          <w:szCs w:val="21"/>
        </w:rPr>
      </w:pPr>
      <w:bookmarkStart w:id="402" w:name="_Toc11905"/>
      <w:bookmarkStart w:id="403" w:name="_Toc9530"/>
      <w:bookmarkStart w:id="404" w:name="_Toc30632"/>
      <w:bookmarkStart w:id="405" w:name="_Toc21179"/>
      <w:bookmarkStart w:id="406" w:name="_Toc8411"/>
      <w:bookmarkStart w:id="407" w:name="_Toc4146"/>
      <w:bookmarkStart w:id="408" w:name="_Toc7524505"/>
      <w:r>
        <w:rPr>
          <w:rFonts w:hint="eastAsia" w:ascii="宋体" w:hAnsi="宋体" w:eastAsia="宋体" w:cs="宋体"/>
          <w:color w:val="auto"/>
          <w:szCs w:val="21"/>
        </w:rPr>
        <w:t>30 腐败和欺诈行为</w:t>
      </w:r>
      <w:bookmarkEnd w:id="398"/>
      <w:bookmarkEnd w:id="399"/>
      <w:bookmarkEnd w:id="400"/>
      <w:bookmarkEnd w:id="401"/>
      <w:bookmarkEnd w:id="402"/>
      <w:bookmarkEnd w:id="403"/>
      <w:bookmarkEnd w:id="404"/>
      <w:bookmarkEnd w:id="405"/>
      <w:bookmarkEnd w:id="406"/>
      <w:bookmarkEnd w:id="407"/>
      <w:bookmarkEnd w:id="408"/>
    </w:p>
    <w:p w14:paraId="651D986B">
      <w:pPr>
        <w:adjustRightInd w:val="0"/>
        <w:snapToGrid w:val="0"/>
        <w:spacing w:line="360" w:lineRule="auto"/>
        <w:rPr>
          <w:rFonts w:hint="eastAsia" w:ascii="宋体" w:hAnsi="宋体" w:eastAsia="宋体" w:cs="宋体"/>
          <w:b/>
          <w:bCs/>
          <w:color w:val="auto"/>
          <w:szCs w:val="21"/>
        </w:rPr>
      </w:pPr>
      <w:r>
        <w:rPr>
          <w:rFonts w:hint="eastAsia" w:ascii="宋体" w:hAnsi="宋体" w:eastAsia="宋体" w:cs="宋体"/>
          <w:b/>
          <w:bCs/>
          <w:color w:val="auto"/>
          <w:szCs w:val="21"/>
        </w:rPr>
        <w:t>30.1 定义</w:t>
      </w:r>
    </w:p>
    <w:p w14:paraId="5F641B7D">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a. “腐败行为”是指提供给予接受或索取任何有价值的东西来影响采购代理机构和/或采购人在采购过程或合同实施过程中的行为。</w:t>
      </w:r>
    </w:p>
    <w:p w14:paraId="21085D24">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b. “欺诈行为”是指为了影响采购过程或合同实施过程而谎报事实，损害采购代理机构和/或采购人的利益，包括供应商之间串通投标（递交响应文件之前和之后），人为地使投标丧失竞争性，剥夺采购人从自由公开竞争所能获得的权益。</w:t>
      </w:r>
    </w:p>
    <w:p w14:paraId="5E615729">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30.2如果采购代理机构和采购人认为供应商在本项目的竞争中有腐败或欺诈行为，其投标将被拒绝。</w:t>
      </w:r>
    </w:p>
    <w:p w14:paraId="70B54230">
      <w:pPr>
        <w:widowControl/>
        <w:spacing w:line="360" w:lineRule="auto"/>
        <w:outlineLvl w:val="2"/>
        <w:rPr>
          <w:rFonts w:hint="eastAsia" w:ascii="宋体" w:hAnsi="宋体" w:eastAsia="宋体" w:cs="宋体"/>
          <w:b/>
          <w:bCs/>
          <w:color w:val="auto"/>
          <w:kern w:val="0"/>
          <w:szCs w:val="21"/>
        </w:rPr>
      </w:pPr>
      <w:bookmarkStart w:id="409" w:name="_Toc22869"/>
      <w:bookmarkStart w:id="410" w:name="_Toc380336757"/>
      <w:bookmarkStart w:id="411" w:name="_Toc358364351"/>
      <w:bookmarkStart w:id="412" w:name="_Toc7524506"/>
      <w:bookmarkStart w:id="413" w:name="_Toc26277"/>
      <w:bookmarkStart w:id="414" w:name="_Toc9305"/>
      <w:bookmarkStart w:id="415" w:name="_Toc24285"/>
      <w:bookmarkStart w:id="416" w:name="_Toc29469"/>
      <w:r>
        <w:rPr>
          <w:rFonts w:hint="eastAsia" w:ascii="宋体" w:hAnsi="宋体" w:eastAsia="宋体" w:cs="宋体"/>
          <w:b/>
          <w:bCs/>
          <w:color w:val="auto"/>
          <w:kern w:val="0"/>
          <w:szCs w:val="21"/>
        </w:rPr>
        <w:t xml:space="preserve">31 </w:t>
      </w:r>
      <w:bookmarkEnd w:id="409"/>
      <w:bookmarkEnd w:id="410"/>
      <w:bookmarkEnd w:id="411"/>
      <w:bookmarkEnd w:id="412"/>
      <w:bookmarkEnd w:id="413"/>
      <w:bookmarkEnd w:id="414"/>
      <w:bookmarkEnd w:id="415"/>
      <w:r>
        <w:rPr>
          <w:rFonts w:hint="eastAsia" w:ascii="宋体" w:hAnsi="宋体" w:eastAsia="宋体" w:cs="宋体"/>
          <w:b/>
          <w:bCs/>
          <w:color w:val="auto"/>
          <w:kern w:val="0"/>
          <w:szCs w:val="21"/>
        </w:rPr>
        <w:t>成交服务费</w:t>
      </w:r>
      <w:bookmarkEnd w:id="416"/>
      <w:r>
        <w:rPr>
          <w:rFonts w:hint="eastAsia" w:ascii="宋体" w:hAnsi="宋体" w:eastAsia="宋体" w:cs="宋体"/>
          <w:b/>
          <w:bCs/>
          <w:color w:val="auto"/>
          <w:kern w:val="0"/>
          <w:szCs w:val="21"/>
        </w:rPr>
        <w:t xml:space="preserve"> </w:t>
      </w:r>
    </w:p>
    <w:p w14:paraId="227B74BF">
      <w:pPr>
        <w:adjustRightInd w:val="0"/>
        <w:snapToGrid w:val="0"/>
        <w:spacing w:line="360" w:lineRule="auto"/>
        <w:rPr>
          <w:rFonts w:hint="eastAsia" w:ascii="宋体" w:hAnsi="宋体" w:eastAsia="宋体" w:cs="宋体"/>
          <w:color w:val="auto"/>
          <w:szCs w:val="21"/>
        </w:rPr>
      </w:pPr>
      <w:bookmarkStart w:id="417" w:name="_Toc246928930"/>
      <w:bookmarkStart w:id="418" w:name="_Toc93800308"/>
      <w:bookmarkStart w:id="419" w:name="_Toc497546918"/>
      <w:bookmarkStart w:id="420" w:name="_Toc497711585"/>
      <w:bookmarkStart w:id="421" w:name="_Toc492955459"/>
      <w:bookmarkStart w:id="422" w:name="_Toc497551820"/>
      <w:bookmarkStart w:id="423" w:name="_Toc497712133"/>
      <w:r>
        <w:rPr>
          <w:rFonts w:hint="eastAsia" w:ascii="宋体" w:hAnsi="宋体" w:eastAsia="宋体" w:cs="宋体"/>
          <w:color w:val="auto"/>
          <w:szCs w:val="21"/>
        </w:rPr>
        <w:t>31.1</w:t>
      </w:r>
      <w:r>
        <w:rPr>
          <w:rFonts w:hint="eastAsia" w:ascii="宋体" w:hAnsi="宋体" w:eastAsia="宋体" w:cs="宋体"/>
          <w:b/>
          <w:bCs/>
          <w:color w:val="auto"/>
          <w:szCs w:val="21"/>
        </w:rPr>
        <w:t>成交服务费按约定由成交供应商支付，领取成交通知书前，由成交单位向采购代理机构缴纳成交服务费，一次性付清。</w:t>
      </w:r>
    </w:p>
    <w:p w14:paraId="27C4F9A6">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31.2成交服务费参照</w:t>
      </w:r>
      <w:r>
        <w:rPr>
          <w:rFonts w:hint="eastAsia" w:ascii="宋体" w:hAnsi="宋体" w:eastAsia="宋体" w:cs="宋体"/>
          <w:color w:val="auto"/>
          <w:szCs w:val="21"/>
          <w:lang w:val="zh-CN"/>
        </w:rPr>
        <w:t>《国家计委关于印发&lt;招标代理服务收费管理暂行办法&gt;的通知》（计价格【2002】1980号）、《国家发展改革委员会办公厅关于招标代理服务收费有关问题的通知》（发改办价格[2003]857号）及《关于降低部分建设项目收费标准规范收费行为等有关问题的通知》（发改价格[2011]534号），</w:t>
      </w:r>
      <w:r>
        <w:rPr>
          <w:rFonts w:hint="eastAsia" w:ascii="宋体" w:hAnsi="宋体" w:eastAsia="宋体" w:cs="宋体"/>
          <w:color w:val="auto"/>
          <w:szCs w:val="21"/>
        </w:rPr>
        <w:t>经甲乙双方约定，采购代理服务费用</w:t>
      </w:r>
      <w:r>
        <w:rPr>
          <w:rFonts w:hint="eastAsia" w:ascii="宋体" w:hAnsi="宋体" w:eastAsia="宋体" w:cs="宋体"/>
          <w:color w:val="auto"/>
          <w:szCs w:val="21"/>
          <w:lang w:val="en-US" w:eastAsia="zh-CN"/>
        </w:rPr>
        <w:t>以中标价为基准价，按国家收费标准下浮30%</w:t>
      </w:r>
      <w:r>
        <w:rPr>
          <w:rFonts w:hint="eastAsia" w:ascii="宋体" w:hAnsi="宋体" w:eastAsia="宋体" w:cs="宋体"/>
          <w:color w:val="auto"/>
          <w:szCs w:val="21"/>
        </w:rPr>
        <w:t>。</w:t>
      </w:r>
    </w:p>
    <w:p w14:paraId="4DF62A81">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31.3招标代理服务费交纳信息</w:t>
      </w:r>
    </w:p>
    <w:p w14:paraId="6FEDA4E7">
      <w:pPr>
        <w:adjustRightInd w:val="0"/>
        <w:snapToGrid w:val="0"/>
        <w:spacing w:line="360" w:lineRule="auto"/>
        <w:rPr>
          <w:rFonts w:hint="eastAsia" w:ascii="宋体" w:hAnsi="宋体" w:eastAsia="宋体" w:cs="宋体"/>
          <w:color w:val="auto"/>
          <w:szCs w:val="21"/>
          <w:lang w:eastAsia="zh-CN"/>
        </w:rPr>
      </w:pPr>
      <w:r>
        <w:rPr>
          <w:rFonts w:hint="eastAsia" w:ascii="宋体" w:hAnsi="宋体" w:eastAsia="宋体" w:cs="宋体"/>
          <w:color w:val="auto"/>
          <w:szCs w:val="21"/>
        </w:rPr>
        <w:t>开户名称：</w:t>
      </w:r>
      <w:r>
        <w:rPr>
          <w:rFonts w:hint="eastAsia" w:ascii="宋体" w:hAnsi="宋体" w:eastAsia="宋体" w:cs="宋体"/>
          <w:color w:val="auto"/>
          <w:szCs w:val="21"/>
          <w:lang w:eastAsia="zh-CN"/>
        </w:rPr>
        <w:t>陕西鑫仟顺工程项目管理有限公司</w:t>
      </w:r>
    </w:p>
    <w:p w14:paraId="0BB05E81">
      <w:pPr>
        <w:adjustRightInd w:val="0"/>
        <w:snapToGrid w:val="0"/>
        <w:spacing w:line="360" w:lineRule="auto"/>
        <w:rPr>
          <w:rFonts w:hint="eastAsia" w:ascii="宋体" w:hAnsi="宋体" w:eastAsia="宋体" w:cs="宋体"/>
          <w:color w:val="auto"/>
          <w:szCs w:val="21"/>
          <w:lang w:eastAsia="zh-CN"/>
        </w:rPr>
      </w:pPr>
      <w:r>
        <w:rPr>
          <w:rFonts w:hint="eastAsia" w:ascii="宋体" w:hAnsi="宋体" w:eastAsia="宋体" w:cs="宋体"/>
          <w:color w:val="auto"/>
          <w:szCs w:val="21"/>
        </w:rPr>
        <w:t>开户银行：</w:t>
      </w:r>
      <w:r>
        <w:rPr>
          <w:rFonts w:hint="eastAsia" w:ascii="宋体" w:hAnsi="宋体" w:eastAsia="宋体" w:cs="宋体"/>
          <w:color w:val="auto"/>
          <w:szCs w:val="21"/>
          <w:lang w:val="en-US" w:eastAsia="zh-CN"/>
        </w:rPr>
        <w:t>中国光大银行股份有限公司咸阳分行</w:t>
      </w:r>
    </w:p>
    <w:p w14:paraId="070EB1D9">
      <w:pPr>
        <w:adjustRightInd w:val="0"/>
        <w:snapToGrid w:val="0"/>
        <w:spacing w:line="360" w:lineRule="auto"/>
        <w:rPr>
          <w:rFonts w:hint="eastAsia" w:ascii="宋体" w:hAnsi="宋体" w:eastAsia="宋体" w:cs="宋体"/>
          <w:color w:val="auto"/>
          <w:szCs w:val="21"/>
          <w:lang w:val="en-US" w:eastAsia="zh-CN"/>
        </w:rPr>
      </w:pPr>
      <w:r>
        <w:rPr>
          <w:rFonts w:hint="eastAsia" w:ascii="宋体" w:hAnsi="宋体" w:eastAsia="宋体" w:cs="宋体"/>
          <w:color w:val="auto"/>
          <w:szCs w:val="21"/>
        </w:rPr>
        <w:t>账 号：</w:t>
      </w:r>
      <w:r>
        <w:rPr>
          <w:rFonts w:hint="eastAsia" w:ascii="宋体" w:hAnsi="宋体" w:eastAsia="宋体" w:cs="宋体"/>
          <w:color w:val="auto"/>
          <w:szCs w:val="21"/>
          <w:lang w:val="en-US" w:eastAsia="zh-CN"/>
        </w:rPr>
        <w:t>55930188000037709</w:t>
      </w:r>
    </w:p>
    <w:p w14:paraId="779C9FD0">
      <w:pPr>
        <w:adjustRightInd w:val="0"/>
        <w:snapToGrid w:val="0"/>
        <w:spacing w:line="360" w:lineRule="auto"/>
        <w:rPr>
          <w:rFonts w:hint="eastAsia" w:ascii="宋体" w:hAnsi="宋体" w:eastAsia="宋体" w:cs="宋体"/>
          <w:b/>
          <w:bCs/>
          <w:color w:val="auto"/>
          <w:sz w:val="21"/>
          <w:szCs w:val="21"/>
        </w:rPr>
      </w:pPr>
      <w:r>
        <w:rPr>
          <w:rFonts w:hint="eastAsia" w:ascii="宋体" w:hAnsi="宋体" w:eastAsia="宋体" w:cs="宋体"/>
          <w:b/>
          <w:bCs/>
          <w:color w:val="auto"/>
          <w:szCs w:val="24"/>
        </w:rPr>
        <w:t xml:space="preserve"> </w:t>
      </w:r>
      <w:r>
        <w:rPr>
          <w:rFonts w:hint="eastAsia" w:ascii="宋体" w:hAnsi="宋体" w:eastAsia="宋体" w:cs="宋体"/>
          <w:b/>
          <w:bCs/>
          <w:color w:val="auto"/>
          <w:sz w:val="21"/>
          <w:szCs w:val="21"/>
        </w:rPr>
        <w:t>32质疑</w:t>
      </w:r>
    </w:p>
    <w:p w14:paraId="30285EC0">
      <w:pPr>
        <w:pStyle w:val="28"/>
        <w:spacing w:line="360" w:lineRule="auto"/>
        <w:ind w:firstLine="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32.1供应商对本次采购活动有疑问的，按照《中华人民共和国政府采购法》《中华人民共和国政府采购法实施条例》和《政府采购质疑和投诉办法》（财政部94号令）的规定办理。</w:t>
      </w:r>
    </w:p>
    <w:p w14:paraId="41C7609C">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32.2供应商对采购文件、采购过程或中标结果使自身的合法权益受到损害，应当在法定期限内，按照质疑函范本格式要求以书面形式向采购代理机构或采购人提出质疑。</w:t>
      </w:r>
    </w:p>
    <w:p w14:paraId="37A7E2E9">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1）质疑书应当包括以下主要内容：被质疑项目名称、项目编号、标段/包号、采购文件获取日期、质疑事项、证据及来源线索、法律依据（具体条款）、招标采购活动中自己权益受到侵害的实质内容、质疑人有效联系方式等。</w:t>
      </w:r>
    </w:p>
    <w:p w14:paraId="03B4AC90">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（2）质疑书应当由法定代表人或授权代表签字或盖章，并加盖单位公章，公章不得以合同章或其他印章代替，并附法人身份证明。</w:t>
      </w:r>
    </w:p>
    <w:p w14:paraId="54701BDB">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（3）质疑人可以委托代理人办理质疑事项，代理人办理质疑事项时，除提交质疑书外，还应当提交质疑人的授权委托书及代理人的有效身份证明，授权委托书应当载明委托代理的具体权限和事项。</w:t>
      </w:r>
    </w:p>
    <w:p w14:paraId="544FDB4F">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（4）质疑函范本格式在中国政府采购网站（http://www.ccgp.gov.cn/）自行下载。</w:t>
      </w:r>
    </w:p>
    <w:p w14:paraId="024796EB">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（5）接收质疑函的联系部门、联系电话和通讯地址同采购公告。</w:t>
      </w:r>
    </w:p>
    <w:p w14:paraId="3F9D1776">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32.3 有下列情形之一的，属于无效质疑，采购代理机构和采购人不予受理：</w:t>
      </w:r>
    </w:p>
    <w:p w14:paraId="66AD8785">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（1）质疑人不是参与本次政府采购项目的供应商；</w:t>
      </w:r>
    </w:p>
    <w:p w14:paraId="19D64313">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（2）质疑人与质疑事项不存在利害关系的；</w:t>
      </w:r>
    </w:p>
    <w:p w14:paraId="0C98B963">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（3）未在法定期限内提出质疑的；</w:t>
      </w:r>
    </w:p>
    <w:p w14:paraId="117DAE04">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（4）质疑未以书面形式提出，以传真、电子邮件、移动通信等形式即时收悉提交的质疑材料；</w:t>
      </w:r>
    </w:p>
    <w:p w14:paraId="14EEF5E7">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（5）质疑未按质疑函范本格式提出的；</w:t>
      </w:r>
    </w:p>
    <w:p w14:paraId="35336048">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（6）质疑书主要内容构成不完整的；</w:t>
      </w:r>
    </w:p>
    <w:p w14:paraId="37EF678B">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（7）质疑书没有合法有效的签字、盖章或授权的；</w:t>
      </w:r>
    </w:p>
    <w:p w14:paraId="66C79010">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（8）以非法手段取得证据、材料的；</w:t>
      </w:r>
    </w:p>
    <w:p w14:paraId="2DFD660B">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（9）质疑答复后，同一质疑人就同一事项再次提出质疑的；</w:t>
      </w:r>
    </w:p>
    <w:p w14:paraId="5800D895">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（10）不符合法律、法规、规章和政府采购监管机构规定的其他条件的。</w:t>
      </w:r>
    </w:p>
    <w:p w14:paraId="0F2F3B9D">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32.4采购代理机构或采购人将在收到书面质疑后7个工作日内做出答复，并以书面形式通知质疑人和其他有关供应商。</w:t>
      </w:r>
    </w:p>
    <w:p w14:paraId="431D7748">
      <w:pPr>
        <w:spacing w:line="360" w:lineRule="auto"/>
        <w:jc w:val="left"/>
        <w:rPr>
          <w:rFonts w:hint="eastAsia" w:ascii="宋体" w:hAnsi="宋体" w:eastAsia="宋体" w:cs="宋体"/>
          <w:b/>
          <w:bCs/>
          <w:color w:val="auto"/>
          <w:kern w:val="0"/>
          <w:szCs w:val="21"/>
        </w:rPr>
      </w:pPr>
      <w:r>
        <w:rPr>
          <w:rFonts w:hint="eastAsia" w:ascii="宋体" w:hAnsi="宋体" w:eastAsia="宋体" w:cs="宋体"/>
          <w:b/>
          <w:bCs/>
          <w:color w:val="auto"/>
          <w:kern w:val="0"/>
          <w:szCs w:val="21"/>
        </w:rPr>
        <w:t>33.投诉</w:t>
      </w:r>
    </w:p>
    <w:p w14:paraId="026AE9BD">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供应商和其他利害关系人认为本次招标采购活动违反法律、法规和规章规定的，有权向有关行政监督机构投诉。</w:t>
      </w:r>
    </w:p>
    <w:p w14:paraId="082FC7DA">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（1）质疑人对采购代理机构或采购人的答复不满意，以及采购代理机构或采购人未在规定时间内做出答复的，可以在答复期满后15个工作日内向政府采购监管机构提出投诉。</w:t>
      </w:r>
    </w:p>
    <w:p w14:paraId="2C830DD7">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（2）供应商投诉的事项不得超出已质疑事项的范围。</w:t>
      </w:r>
    </w:p>
    <w:p w14:paraId="55F440FE">
      <w:pPr>
        <w:adjustRightInd w:val="0"/>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（3）投诉书范本格式在中国政府采购网站（http://www.ccgp.gov.cn/）自行下载。</w:t>
      </w:r>
    </w:p>
    <w:p w14:paraId="00007B86">
      <w:pPr>
        <w:spacing w:line="360" w:lineRule="auto"/>
        <w:jc w:val="left"/>
        <w:rPr>
          <w:rFonts w:hint="eastAsia" w:ascii="宋体" w:hAnsi="宋体" w:eastAsia="宋体" w:cs="宋体"/>
          <w:b/>
          <w:bCs/>
          <w:color w:val="auto"/>
          <w:kern w:val="0"/>
          <w:szCs w:val="21"/>
        </w:rPr>
      </w:pPr>
      <w:r>
        <w:rPr>
          <w:rFonts w:hint="eastAsia" w:ascii="宋体" w:hAnsi="宋体" w:eastAsia="宋体" w:cs="宋体"/>
          <w:b/>
          <w:bCs/>
          <w:color w:val="auto"/>
          <w:kern w:val="0"/>
          <w:szCs w:val="21"/>
        </w:rPr>
        <w:t>34.其他</w:t>
      </w:r>
    </w:p>
    <w:p w14:paraId="0EF0514E">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34.1成交供应商确定后，成交供应商无正当理由拖延或拒签合同的，采购人有权取消其成交资格，并按评审顺序重新确定成交供应商。同时报请监督机构予以通报，禁止其进入政府采购市场。给采购人造成损失的，还应当予以赔偿，并依法承担相应法律责任。</w:t>
      </w:r>
    </w:p>
    <w:p w14:paraId="50180F34">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34.2 磋商后，如果发生有效供应商不足三家(财库〔2015〕124号规定的情形、陕财办采资〔2018〕26号规定的特殊情形处理除外)或所有供应商的报价均超过采购预算，采购人不能支付的情况，可决定废标或选用其它采购方式进行采购。</w:t>
      </w:r>
    </w:p>
    <w:p w14:paraId="22164EDC">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34.3成交供应商应在签订的服务合同中注明是否将该合同用于申请信用融资，若需要，乙方须提供融资银行名称及在该银行开设的收款账号信息。若成交供应商弄虚作假或以伪造政府采购服务合同等方式违规获取政府采购信用融资，或无故不及时还款的，或出现其他违反法律法规的行为，除按融资合同约定承担违约责任外，同级财政部门应当将其行为按“不良行为”记入供应商诚信档案；情节严重的，应记入供应商“黑名单”；涉嫌犯罪的，移送司法机关处理。</w:t>
      </w:r>
    </w:p>
    <w:p w14:paraId="174A1226">
      <w:pPr>
        <w:widowControl w:val="0"/>
        <w:jc w:val="center"/>
        <w:rPr>
          <w:rFonts w:hint="eastAsia" w:ascii="宋体" w:hAnsi="宋体" w:eastAsia="宋体" w:cs="宋体"/>
          <w:color w:val="auto"/>
          <w:szCs w:val="21"/>
        </w:rPr>
      </w:pPr>
    </w:p>
    <w:p w14:paraId="546CBC11">
      <w:pPr>
        <w:widowControl w:val="0"/>
        <w:jc w:val="center"/>
        <w:rPr>
          <w:rFonts w:hint="eastAsia" w:ascii="宋体" w:hAnsi="宋体" w:eastAsia="宋体" w:cs="宋体"/>
          <w:color w:val="auto"/>
          <w:szCs w:val="21"/>
        </w:rPr>
      </w:pPr>
    </w:p>
    <w:p w14:paraId="14CEE37F">
      <w:pPr>
        <w:widowControl w:val="0"/>
        <w:jc w:val="center"/>
        <w:rPr>
          <w:rFonts w:hint="eastAsia" w:ascii="宋体" w:hAnsi="宋体" w:eastAsia="宋体" w:cs="宋体"/>
          <w:color w:val="auto"/>
          <w:szCs w:val="21"/>
        </w:rPr>
      </w:pPr>
    </w:p>
    <w:p w14:paraId="3D4D761A">
      <w:pPr>
        <w:widowControl w:val="0"/>
        <w:jc w:val="center"/>
        <w:rPr>
          <w:rFonts w:hint="eastAsia" w:ascii="宋体" w:hAnsi="宋体" w:eastAsia="宋体" w:cs="宋体"/>
          <w:color w:val="auto"/>
          <w:szCs w:val="21"/>
        </w:rPr>
      </w:pPr>
    </w:p>
    <w:p w14:paraId="7DAF8D0A">
      <w:pPr>
        <w:widowControl w:val="0"/>
        <w:jc w:val="center"/>
        <w:rPr>
          <w:rFonts w:hint="eastAsia" w:ascii="宋体" w:hAnsi="宋体" w:eastAsia="宋体" w:cs="宋体"/>
          <w:color w:val="auto"/>
          <w:szCs w:val="21"/>
        </w:rPr>
      </w:pPr>
    </w:p>
    <w:p w14:paraId="4477A32A">
      <w:pPr>
        <w:widowControl w:val="0"/>
        <w:jc w:val="center"/>
        <w:rPr>
          <w:rFonts w:hint="eastAsia" w:ascii="宋体" w:hAnsi="宋体" w:eastAsia="宋体" w:cs="宋体"/>
          <w:color w:val="auto"/>
          <w:szCs w:val="21"/>
        </w:rPr>
      </w:pPr>
    </w:p>
    <w:p w14:paraId="6718165D">
      <w:pPr>
        <w:widowControl w:val="0"/>
        <w:jc w:val="center"/>
        <w:rPr>
          <w:rFonts w:hint="eastAsia" w:ascii="宋体" w:hAnsi="宋体" w:eastAsia="宋体" w:cs="宋体"/>
          <w:color w:val="auto"/>
          <w:szCs w:val="21"/>
        </w:rPr>
      </w:pPr>
    </w:p>
    <w:p w14:paraId="0B680457">
      <w:pPr>
        <w:widowControl w:val="0"/>
        <w:jc w:val="center"/>
        <w:rPr>
          <w:rFonts w:hint="eastAsia" w:ascii="宋体" w:hAnsi="宋体" w:eastAsia="宋体" w:cs="宋体"/>
          <w:color w:val="auto"/>
          <w:szCs w:val="21"/>
        </w:rPr>
      </w:pPr>
    </w:p>
    <w:p w14:paraId="3F17D768">
      <w:pPr>
        <w:widowControl w:val="0"/>
        <w:jc w:val="center"/>
        <w:rPr>
          <w:rFonts w:hint="eastAsia" w:ascii="宋体" w:hAnsi="宋体" w:eastAsia="宋体" w:cs="宋体"/>
          <w:color w:val="auto"/>
          <w:szCs w:val="21"/>
        </w:rPr>
      </w:pPr>
    </w:p>
    <w:p w14:paraId="052646A2">
      <w:pPr>
        <w:widowControl w:val="0"/>
        <w:jc w:val="both"/>
        <w:rPr>
          <w:rFonts w:hint="eastAsia" w:ascii="宋体" w:hAnsi="宋体" w:eastAsia="宋体" w:cs="宋体"/>
          <w:color w:val="auto"/>
          <w:sz w:val="20"/>
          <w:szCs w:val="20"/>
        </w:rPr>
      </w:pPr>
    </w:p>
    <w:p w14:paraId="1B0C880E">
      <w:pPr>
        <w:widowControl w:val="0"/>
        <w:spacing w:line="360" w:lineRule="auto"/>
        <w:jc w:val="center"/>
        <w:rPr>
          <w:rFonts w:hint="eastAsia" w:ascii="宋体" w:hAnsi="宋体" w:eastAsia="宋体" w:cs="宋体"/>
          <w:b/>
          <w:bCs/>
          <w:kern w:val="2"/>
          <w:sz w:val="36"/>
          <w:szCs w:val="36"/>
        </w:rPr>
      </w:pPr>
      <w:r>
        <w:rPr>
          <w:rFonts w:hint="eastAsia" w:ascii="宋体" w:hAnsi="宋体" w:eastAsia="宋体" w:cs="宋体"/>
          <w:b/>
          <w:bCs/>
          <w:kern w:val="2"/>
          <w:sz w:val="36"/>
          <w:szCs w:val="36"/>
        </w:rPr>
        <w:t>质疑函范本</w:t>
      </w:r>
    </w:p>
    <w:p w14:paraId="5E04EA0E">
      <w:pPr>
        <w:keepNext w:val="0"/>
        <w:keepLines w:val="0"/>
        <w:pageBreakBefore w:val="0"/>
        <w:widowControl w:val="0"/>
        <w:kinsoku/>
        <w:wordWrap/>
        <w:overflowPunct/>
        <w:topLinePunct w:val="0"/>
        <w:autoSpaceDE/>
        <w:autoSpaceDN/>
        <w:bidi w:val="0"/>
        <w:adjustRightInd w:val="0"/>
        <w:snapToGrid w:val="0"/>
        <w:spacing w:before="240" w:beforeLines="100" w:line="360" w:lineRule="auto"/>
        <w:jc w:val="both"/>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一、质疑供应商基本信息</w:t>
      </w:r>
    </w:p>
    <w:p w14:paraId="0A90463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u w:val="dotted"/>
        </w:rPr>
      </w:pPr>
      <w:r>
        <w:rPr>
          <w:rFonts w:hint="eastAsia" w:ascii="宋体" w:hAnsi="宋体" w:eastAsia="宋体" w:cs="宋体"/>
          <w:kern w:val="2"/>
          <w:sz w:val="24"/>
          <w:szCs w:val="24"/>
        </w:rPr>
        <w:t>质疑供应商：</w:t>
      </w:r>
      <w:r>
        <w:rPr>
          <w:rFonts w:hint="eastAsia" w:ascii="宋体" w:hAnsi="宋体" w:eastAsia="宋体" w:cs="宋体"/>
          <w:kern w:val="2"/>
          <w:sz w:val="24"/>
          <w:szCs w:val="24"/>
          <w:u w:val="dotted"/>
        </w:rPr>
        <w:t xml:space="preserve">                                        </w:t>
      </w:r>
    </w:p>
    <w:p w14:paraId="184BA9E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kern w:val="2"/>
          <w:sz w:val="24"/>
          <w:szCs w:val="24"/>
          <w:u w:val="dotted"/>
        </w:rPr>
        <w:t xml:space="preserve">                          </w:t>
      </w:r>
      <w:r>
        <w:rPr>
          <w:rFonts w:hint="eastAsia" w:ascii="宋体" w:hAnsi="宋体" w:eastAsia="宋体" w:cs="宋体"/>
          <w:kern w:val="2"/>
          <w:sz w:val="24"/>
          <w:szCs w:val="24"/>
        </w:rPr>
        <w:t>邮编：</w:t>
      </w:r>
      <w:r>
        <w:rPr>
          <w:rFonts w:hint="eastAsia" w:ascii="宋体" w:hAnsi="宋体" w:eastAsia="宋体" w:cs="宋体"/>
          <w:kern w:val="2"/>
          <w:sz w:val="24"/>
          <w:szCs w:val="24"/>
          <w:u w:val="dotted"/>
        </w:rPr>
        <w:t xml:space="preserve">                                                   </w:t>
      </w:r>
    </w:p>
    <w:p w14:paraId="2455C68A">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联系人：</w:t>
      </w:r>
      <w:r>
        <w:rPr>
          <w:rFonts w:hint="eastAsia" w:ascii="宋体" w:hAnsi="宋体" w:eastAsia="宋体" w:cs="宋体"/>
          <w:kern w:val="2"/>
          <w:sz w:val="24"/>
          <w:szCs w:val="24"/>
          <w:u w:val="dotted"/>
        </w:rPr>
        <w:t xml:space="preserve">                        </w:t>
      </w:r>
      <w:r>
        <w:rPr>
          <w:rFonts w:hint="eastAsia" w:ascii="宋体" w:hAnsi="宋体" w:eastAsia="宋体" w:cs="宋体"/>
          <w:kern w:val="2"/>
          <w:sz w:val="24"/>
          <w:szCs w:val="24"/>
        </w:rPr>
        <w:t>联系电话：</w:t>
      </w:r>
      <w:r>
        <w:rPr>
          <w:rFonts w:hint="eastAsia" w:ascii="宋体" w:hAnsi="宋体" w:eastAsia="宋体" w:cs="宋体"/>
          <w:kern w:val="2"/>
          <w:sz w:val="24"/>
          <w:szCs w:val="24"/>
          <w:u w:val="dotted"/>
        </w:rPr>
        <w:t xml:space="preserve">                              </w:t>
      </w:r>
    </w:p>
    <w:p w14:paraId="2DD84DC3">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u w:val="dotted"/>
        </w:rPr>
      </w:pPr>
      <w:r>
        <w:rPr>
          <w:rFonts w:hint="eastAsia" w:ascii="宋体" w:hAnsi="宋体" w:eastAsia="宋体" w:cs="宋体"/>
          <w:kern w:val="2"/>
          <w:sz w:val="24"/>
          <w:szCs w:val="24"/>
        </w:rPr>
        <w:t>授权代表：</w:t>
      </w:r>
      <w:r>
        <w:rPr>
          <w:rFonts w:hint="eastAsia" w:ascii="宋体" w:hAnsi="宋体" w:eastAsia="宋体" w:cs="宋体"/>
          <w:kern w:val="2"/>
          <w:sz w:val="24"/>
          <w:szCs w:val="24"/>
          <w:u w:val="dotted"/>
        </w:rPr>
        <w:t xml:space="preserve">                                          </w:t>
      </w:r>
    </w:p>
    <w:p w14:paraId="15EBFE83">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联系电话：</w:t>
      </w:r>
      <w:r>
        <w:rPr>
          <w:rFonts w:hint="eastAsia" w:ascii="宋体" w:hAnsi="宋体" w:eastAsia="宋体" w:cs="宋体"/>
          <w:kern w:val="2"/>
          <w:sz w:val="24"/>
          <w:szCs w:val="24"/>
          <w:u w:val="dotted"/>
        </w:rPr>
        <w:t xml:space="preserve">                                           </w:t>
      </w:r>
      <w:r>
        <w:rPr>
          <w:rFonts w:hint="eastAsia" w:ascii="宋体" w:hAnsi="宋体" w:eastAsia="宋体" w:cs="宋体"/>
          <w:kern w:val="2"/>
          <w:sz w:val="24"/>
          <w:szCs w:val="24"/>
        </w:rPr>
        <w:t xml:space="preserve"> </w:t>
      </w:r>
    </w:p>
    <w:p w14:paraId="55B2EA7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 xml:space="preserve">地址： </w:t>
      </w:r>
      <w:r>
        <w:rPr>
          <w:rFonts w:hint="eastAsia" w:ascii="宋体" w:hAnsi="宋体" w:eastAsia="宋体" w:cs="宋体"/>
          <w:kern w:val="2"/>
          <w:sz w:val="24"/>
          <w:szCs w:val="24"/>
          <w:u w:val="dotted"/>
        </w:rPr>
        <w:t xml:space="preserve">                        </w:t>
      </w:r>
      <w:r>
        <w:rPr>
          <w:rFonts w:hint="eastAsia" w:ascii="宋体" w:hAnsi="宋体" w:eastAsia="宋体" w:cs="宋体"/>
          <w:kern w:val="2"/>
          <w:sz w:val="24"/>
          <w:szCs w:val="24"/>
        </w:rPr>
        <w:t>邮编：</w:t>
      </w:r>
      <w:r>
        <w:rPr>
          <w:rFonts w:hint="eastAsia" w:ascii="宋体" w:hAnsi="宋体" w:eastAsia="宋体" w:cs="宋体"/>
          <w:kern w:val="2"/>
          <w:sz w:val="24"/>
          <w:szCs w:val="24"/>
          <w:u w:val="dotted"/>
        </w:rPr>
        <w:t xml:space="preserve">                                                </w:t>
      </w:r>
    </w:p>
    <w:p w14:paraId="759FE837">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二、质疑项目基本情况</w:t>
      </w:r>
    </w:p>
    <w:p w14:paraId="436B6D79">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质疑项目的名称：</w:t>
      </w:r>
      <w:r>
        <w:rPr>
          <w:rFonts w:hint="eastAsia" w:ascii="宋体" w:hAnsi="宋体" w:eastAsia="宋体" w:cs="宋体"/>
          <w:kern w:val="2"/>
          <w:sz w:val="24"/>
          <w:szCs w:val="24"/>
          <w:u w:val="dotted"/>
        </w:rPr>
        <w:t xml:space="preserve">                                      </w:t>
      </w:r>
    </w:p>
    <w:p w14:paraId="1B51E2B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质疑项目的编号：</w:t>
      </w:r>
      <w:r>
        <w:rPr>
          <w:rFonts w:hint="eastAsia" w:ascii="宋体" w:hAnsi="宋体" w:eastAsia="宋体" w:cs="宋体"/>
          <w:kern w:val="2"/>
          <w:sz w:val="24"/>
          <w:szCs w:val="24"/>
          <w:u w:val="dotted"/>
        </w:rPr>
        <w:t xml:space="preserve">               </w:t>
      </w:r>
      <w:r>
        <w:rPr>
          <w:rFonts w:hint="eastAsia" w:ascii="宋体" w:hAnsi="宋体" w:eastAsia="宋体" w:cs="宋体"/>
          <w:kern w:val="2"/>
          <w:sz w:val="24"/>
          <w:szCs w:val="24"/>
        </w:rPr>
        <w:t>包号：</w:t>
      </w:r>
      <w:r>
        <w:rPr>
          <w:rFonts w:hint="eastAsia" w:ascii="宋体" w:hAnsi="宋体" w:eastAsia="宋体" w:cs="宋体"/>
          <w:kern w:val="2"/>
          <w:sz w:val="24"/>
          <w:szCs w:val="24"/>
          <w:u w:val="dotted"/>
        </w:rPr>
        <w:t xml:space="preserve">                 </w:t>
      </w:r>
    </w:p>
    <w:p w14:paraId="04075CF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u w:val="dotted"/>
        </w:rPr>
      </w:pPr>
      <w:r>
        <w:rPr>
          <w:rFonts w:hint="eastAsia" w:ascii="宋体" w:hAnsi="宋体" w:eastAsia="宋体" w:cs="宋体"/>
          <w:kern w:val="2"/>
          <w:sz w:val="24"/>
          <w:szCs w:val="24"/>
        </w:rPr>
        <w:t>采购人名称：</w:t>
      </w:r>
      <w:r>
        <w:rPr>
          <w:rFonts w:hint="eastAsia" w:ascii="宋体" w:hAnsi="宋体" w:eastAsia="宋体" w:cs="宋体"/>
          <w:kern w:val="2"/>
          <w:sz w:val="24"/>
          <w:szCs w:val="24"/>
          <w:u w:val="dotted"/>
        </w:rPr>
        <w:t xml:space="preserve">                                         </w:t>
      </w:r>
    </w:p>
    <w:p w14:paraId="48397BD3">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采购文件获取日期：</w:t>
      </w:r>
      <w:r>
        <w:rPr>
          <w:rFonts w:hint="eastAsia" w:ascii="宋体" w:hAnsi="宋体" w:eastAsia="宋体" w:cs="宋体"/>
          <w:kern w:val="2"/>
          <w:sz w:val="24"/>
          <w:szCs w:val="24"/>
          <w:u w:val="dotted"/>
        </w:rPr>
        <w:t xml:space="preserve">                                           </w:t>
      </w:r>
    </w:p>
    <w:p w14:paraId="6441C1B4">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三、质疑事项具体内容</w:t>
      </w:r>
    </w:p>
    <w:p w14:paraId="7EC415C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u w:val="dotted"/>
        </w:rPr>
      </w:pPr>
      <w:r>
        <w:rPr>
          <w:rFonts w:hint="eastAsia" w:ascii="宋体" w:hAnsi="宋体" w:eastAsia="宋体" w:cs="宋体"/>
          <w:kern w:val="2"/>
          <w:sz w:val="24"/>
          <w:szCs w:val="24"/>
        </w:rPr>
        <w:t>质疑事项1：</w:t>
      </w:r>
      <w:r>
        <w:rPr>
          <w:rFonts w:hint="eastAsia" w:ascii="宋体" w:hAnsi="宋体" w:eastAsia="宋体" w:cs="宋体"/>
          <w:kern w:val="2"/>
          <w:sz w:val="24"/>
          <w:szCs w:val="24"/>
          <w:u w:val="dotted"/>
        </w:rPr>
        <w:t xml:space="preserve">                                         </w:t>
      </w:r>
    </w:p>
    <w:p w14:paraId="638CC93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u w:val="dotted"/>
        </w:rPr>
      </w:pPr>
      <w:r>
        <w:rPr>
          <w:rFonts w:hint="eastAsia" w:ascii="宋体" w:hAnsi="宋体" w:eastAsia="宋体" w:cs="宋体"/>
          <w:kern w:val="2"/>
          <w:sz w:val="24"/>
          <w:szCs w:val="24"/>
        </w:rPr>
        <w:t>事实依据：</w:t>
      </w:r>
      <w:r>
        <w:rPr>
          <w:rFonts w:hint="eastAsia" w:ascii="宋体" w:hAnsi="宋体" w:eastAsia="宋体" w:cs="宋体"/>
          <w:kern w:val="2"/>
          <w:sz w:val="24"/>
          <w:szCs w:val="24"/>
          <w:u w:val="dotted"/>
        </w:rPr>
        <w:t xml:space="preserve">                                          </w:t>
      </w:r>
    </w:p>
    <w:p w14:paraId="3D6167BF">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u w:val="dotted"/>
        </w:rPr>
      </w:pPr>
      <w:r>
        <w:rPr>
          <w:rFonts w:hint="eastAsia" w:ascii="宋体" w:hAnsi="宋体" w:eastAsia="宋体" w:cs="宋体"/>
          <w:kern w:val="2"/>
          <w:sz w:val="24"/>
          <w:szCs w:val="24"/>
        </w:rPr>
        <w:t>法律依据：</w:t>
      </w:r>
      <w:r>
        <w:rPr>
          <w:rFonts w:hint="eastAsia" w:ascii="宋体" w:hAnsi="宋体" w:eastAsia="宋体" w:cs="宋体"/>
          <w:kern w:val="2"/>
          <w:sz w:val="24"/>
          <w:szCs w:val="24"/>
          <w:u w:val="dotted"/>
        </w:rPr>
        <w:t xml:space="preserve">                                          </w:t>
      </w:r>
    </w:p>
    <w:p w14:paraId="795D329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u w:val="dotted"/>
        </w:rPr>
      </w:pPr>
      <w:r>
        <w:rPr>
          <w:rFonts w:hint="eastAsia" w:ascii="宋体" w:hAnsi="宋体" w:eastAsia="宋体" w:cs="宋体"/>
          <w:kern w:val="2"/>
          <w:sz w:val="24"/>
          <w:szCs w:val="24"/>
        </w:rPr>
        <w:t>质疑事项2</w:t>
      </w:r>
    </w:p>
    <w:p w14:paraId="61B00000">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w:t>
      </w:r>
    </w:p>
    <w:p w14:paraId="10A67C48">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Cs/>
          <w:kern w:val="2"/>
          <w:sz w:val="24"/>
          <w:szCs w:val="24"/>
        </w:rPr>
      </w:pPr>
      <w:r>
        <w:rPr>
          <w:rFonts w:hint="eastAsia" w:ascii="宋体" w:hAnsi="宋体" w:eastAsia="宋体" w:cs="宋体"/>
          <w:bCs/>
          <w:kern w:val="2"/>
          <w:sz w:val="24"/>
          <w:szCs w:val="24"/>
        </w:rPr>
        <w:t>四、与质疑事项相关的质疑请求</w:t>
      </w:r>
    </w:p>
    <w:p w14:paraId="655CB67C">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kern w:val="2"/>
          <w:sz w:val="24"/>
          <w:szCs w:val="24"/>
          <w:u w:val="dotted"/>
        </w:rPr>
      </w:pPr>
      <w:r>
        <w:rPr>
          <w:rFonts w:hint="eastAsia" w:ascii="宋体" w:hAnsi="宋体" w:eastAsia="宋体" w:cs="宋体"/>
          <w:kern w:val="2"/>
          <w:sz w:val="24"/>
          <w:szCs w:val="24"/>
        </w:rPr>
        <w:t>请求：</w:t>
      </w:r>
      <w:r>
        <w:rPr>
          <w:rFonts w:hint="eastAsia" w:ascii="宋体" w:hAnsi="宋体" w:eastAsia="宋体" w:cs="宋体"/>
          <w:kern w:val="2"/>
          <w:sz w:val="24"/>
          <w:szCs w:val="24"/>
          <w:u w:val="dotted"/>
        </w:rPr>
        <w:t xml:space="preserve">                                               </w:t>
      </w:r>
    </w:p>
    <w:p w14:paraId="12572BC4">
      <w:pPr>
        <w:keepNext w:val="0"/>
        <w:keepLines w:val="0"/>
        <w:pageBreakBefore w:val="0"/>
        <w:widowControl w:val="0"/>
        <w:kinsoku/>
        <w:wordWrap/>
        <w:overflowPunct/>
        <w:topLinePunct w:val="0"/>
        <w:autoSpaceDE/>
        <w:autoSpaceDN/>
        <w:bidi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 xml:space="preserve">签字(签章)：                   公章：                      </w:t>
      </w:r>
    </w:p>
    <w:p w14:paraId="68789EE5">
      <w:pPr>
        <w:keepNext w:val="0"/>
        <w:keepLines w:val="0"/>
        <w:pageBreakBefore w:val="0"/>
        <w:widowControl w:val="0"/>
        <w:kinsoku/>
        <w:wordWrap/>
        <w:overflowPunct/>
        <w:topLinePunct w:val="0"/>
        <w:autoSpaceDE/>
        <w:autoSpaceDN/>
        <w:bidi w:val="0"/>
        <w:spacing w:line="360" w:lineRule="auto"/>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 xml:space="preserve">日期：    </w:t>
      </w:r>
    </w:p>
    <w:p w14:paraId="1A5B86AA">
      <w:pPr>
        <w:spacing w:line="360" w:lineRule="auto"/>
        <w:rPr>
          <w:rFonts w:hint="eastAsia" w:ascii="宋体" w:hAnsi="宋体" w:eastAsia="宋体" w:cs="宋体"/>
          <w:b/>
          <w:kern w:val="2"/>
          <w:sz w:val="24"/>
          <w:szCs w:val="24"/>
        </w:rPr>
      </w:pPr>
      <w:r>
        <w:rPr>
          <w:rFonts w:hint="eastAsia" w:ascii="宋体" w:hAnsi="宋体" w:eastAsia="宋体" w:cs="宋体"/>
          <w:b/>
          <w:kern w:val="2"/>
          <w:sz w:val="24"/>
          <w:szCs w:val="24"/>
        </w:rPr>
        <w:br w:type="page"/>
      </w:r>
    </w:p>
    <w:p w14:paraId="2744B213">
      <w:pPr>
        <w:widowControl w:val="0"/>
        <w:spacing w:line="360" w:lineRule="auto"/>
        <w:jc w:val="both"/>
        <w:rPr>
          <w:rFonts w:hint="eastAsia" w:ascii="宋体" w:hAnsi="宋体" w:eastAsia="宋体" w:cs="宋体"/>
          <w:b/>
          <w:kern w:val="2"/>
          <w:sz w:val="24"/>
          <w:szCs w:val="24"/>
        </w:rPr>
      </w:pPr>
      <w:r>
        <w:rPr>
          <w:rFonts w:hint="eastAsia" w:ascii="宋体" w:hAnsi="宋体" w:eastAsia="宋体" w:cs="宋体"/>
          <w:b/>
          <w:kern w:val="2"/>
          <w:sz w:val="24"/>
          <w:szCs w:val="24"/>
        </w:rPr>
        <w:t>质疑函制作说明：</w:t>
      </w:r>
    </w:p>
    <w:p w14:paraId="00338357">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1.供应商提出质疑时，应提交质疑函和必要的证明材料。</w:t>
      </w:r>
    </w:p>
    <w:p w14:paraId="4005B9EC">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2.质疑供应商若委托代理人进行质疑的，质疑函应按要求列明“授权代表”的有关内容，并在附件中提交由质疑</w:t>
      </w:r>
      <w:r>
        <w:rPr>
          <w:rFonts w:hint="eastAsia" w:ascii="宋体" w:hAnsi="宋体" w:eastAsia="宋体" w:cs="宋体"/>
          <w:sz w:val="24"/>
          <w:szCs w:val="24"/>
        </w:rPr>
        <w:t>供应商签署的授权委托书。授权委托书应载明代理人的姓名或者名称、代理事项、具体权限、期限和相关事项。</w:t>
      </w:r>
    </w:p>
    <w:p w14:paraId="05069D67">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3.质疑供应商若对项目的某一分包进行质疑，质疑函中应列明具体分包号。</w:t>
      </w:r>
    </w:p>
    <w:p w14:paraId="294349D7">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4.质疑函的质疑事项应具体、明确，并有必要的事实依据和法律依据。</w:t>
      </w:r>
    </w:p>
    <w:p w14:paraId="4952EED3">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5.质疑函的质疑请求应与质疑事项相关。</w:t>
      </w:r>
    </w:p>
    <w:p w14:paraId="6B34AEA3">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6.质疑供应商为自然人的，质疑函应由本人签字；质疑供应商为法人或者其他组织的，质疑函应由法定代表人、主要负责人，或者其授权代表签字或者盖章，并加盖公章。</w:t>
      </w:r>
    </w:p>
    <w:p w14:paraId="1788C172">
      <w:pPr>
        <w:pStyle w:val="2"/>
        <w:spacing w:before="0" w:after="0" w:line="360" w:lineRule="auto"/>
        <w:jc w:val="center"/>
        <w:rPr>
          <w:rFonts w:hint="eastAsia" w:ascii="宋体" w:hAnsi="宋体" w:eastAsia="宋体" w:cs="宋体"/>
          <w:color w:val="auto"/>
          <w:sz w:val="32"/>
          <w:szCs w:val="32"/>
        </w:rPr>
      </w:pPr>
      <w:bookmarkStart w:id="424" w:name="_Toc7524522"/>
      <w:bookmarkStart w:id="425" w:name="_Toc3272"/>
      <w:bookmarkStart w:id="426" w:name="_Toc29928"/>
      <w:bookmarkStart w:id="427" w:name="_Toc2149"/>
      <w:bookmarkStart w:id="428" w:name="_Toc28831"/>
      <w:bookmarkStart w:id="429" w:name="_Toc7524507"/>
      <w:bookmarkStart w:id="430" w:name="_Toc9569"/>
      <w:bookmarkStart w:id="431" w:name="_Toc18980"/>
      <w:bookmarkStart w:id="432" w:name="_Toc18916"/>
    </w:p>
    <w:p w14:paraId="655C7222">
      <w:pPr>
        <w:rPr>
          <w:rFonts w:hint="eastAsia" w:ascii="宋体" w:hAnsi="宋体" w:eastAsia="宋体" w:cs="宋体"/>
          <w:color w:val="auto"/>
          <w:sz w:val="36"/>
          <w:szCs w:val="36"/>
        </w:rPr>
      </w:pPr>
    </w:p>
    <w:p w14:paraId="7949AA15">
      <w:pPr>
        <w:pStyle w:val="2"/>
        <w:spacing w:before="0" w:after="0" w:line="360" w:lineRule="auto"/>
        <w:jc w:val="center"/>
        <w:rPr>
          <w:rFonts w:hint="eastAsia" w:ascii="宋体" w:hAnsi="宋体" w:eastAsia="宋体" w:cs="宋体"/>
          <w:color w:val="auto"/>
          <w:sz w:val="36"/>
          <w:szCs w:val="36"/>
        </w:rPr>
      </w:pPr>
    </w:p>
    <w:p w14:paraId="79E84C79">
      <w:pPr>
        <w:rPr>
          <w:rFonts w:hint="eastAsia" w:ascii="宋体" w:hAnsi="宋体" w:eastAsia="宋体" w:cs="宋体"/>
          <w:color w:val="auto"/>
          <w:sz w:val="36"/>
          <w:szCs w:val="36"/>
        </w:rPr>
      </w:pPr>
    </w:p>
    <w:p w14:paraId="4CACF0F9">
      <w:pPr>
        <w:rPr>
          <w:rFonts w:hint="eastAsia" w:ascii="宋体" w:hAnsi="宋体" w:eastAsia="宋体" w:cs="宋体"/>
          <w:color w:val="auto"/>
          <w:sz w:val="36"/>
          <w:szCs w:val="36"/>
        </w:rPr>
      </w:pPr>
    </w:p>
    <w:p w14:paraId="3E4865B0">
      <w:pPr>
        <w:rPr>
          <w:rFonts w:hint="eastAsia" w:ascii="宋体" w:hAnsi="宋体" w:eastAsia="宋体" w:cs="宋体"/>
          <w:color w:val="auto"/>
          <w:sz w:val="36"/>
          <w:szCs w:val="36"/>
        </w:rPr>
      </w:pPr>
    </w:p>
    <w:p w14:paraId="6CEE39C3">
      <w:pPr>
        <w:rPr>
          <w:rFonts w:hint="eastAsia" w:ascii="宋体" w:hAnsi="宋体" w:eastAsia="宋体" w:cs="宋体"/>
          <w:color w:val="auto"/>
          <w:sz w:val="36"/>
          <w:szCs w:val="36"/>
        </w:rPr>
      </w:pPr>
    </w:p>
    <w:p w14:paraId="3FE85320">
      <w:pPr>
        <w:rPr>
          <w:rFonts w:hint="eastAsia" w:ascii="宋体" w:hAnsi="宋体" w:eastAsia="宋体" w:cs="宋体"/>
          <w:color w:val="auto"/>
          <w:sz w:val="36"/>
          <w:szCs w:val="36"/>
        </w:rPr>
      </w:pPr>
    </w:p>
    <w:p w14:paraId="49116465">
      <w:pPr>
        <w:rPr>
          <w:rFonts w:hint="eastAsia" w:ascii="宋体" w:hAnsi="宋体" w:eastAsia="宋体" w:cs="宋体"/>
          <w:color w:val="auto"/>
          <w:sz w:val="36"/>
          <w:szCs w:val="36"/>
        </w:rPr>
      </w:pPr>
    </w:p>
    <w:p w14:paraId="6D73BFDD">
      <w:pPr>
        <w:pStyle w:val="2"/>
        <w:spacing w:before="0" w:after="0" w:line="360" w:lineRule="auto"/>
        <w:jc w:val="center"/>
        <w:rPr>
          <w:rFonts w:hint="eastAsia" w:ascii="宋体" w:hAnsi="宋体" w:eastAsia="宋体" w:cs="宋体"/>
          <w:color w:val="auto"/>
          <w:sz w:val="36"/>
          <w:szCs w:val="36"/>
        </w:rPr>
      </w:pPr>
    </w:p>
    <w:p w14:paraId="24A9C86D">
      <w:pPr>
        <w:pStyle w:val="2"/>
        <w:spacing w:before="0" w:after="0" w:line="360" w:lineRule="auto"/>
        <w:jc w:val="both"/>
        <w:rPr>
          <w:rFonts w:hint="eastAsia" w:ascii="宋体" w:hAnsi="宋体" w:eastAsia="宋体" w:cs="宋体"/>
          <w:color w:val="auto"/>
          <w:sz w:val="36"/>
          <w:szCs w:val="36"/>
        </w:rPr>
      </w:pPr>
    </w:p>
    <w:p w14:paraId="7B75BBF2">
      <w:pPr>
        <w:rPr>
          <w:rFonts w:hint="eastAsia" w:ascii="宋体" w:hAnsi="宋体" w:eastAsia="宋体" w:cs="宋体"/>
          <w:color w:val="auto"/>
          <w:sz w:val="36"/>
          <w:szCs w:val="36"/>
        </w:rPr>
      </w:pPr>
    </w:p>
    <w:p w14:paraId="26F055B3">
      <w:pPr>
        <w:rPr>
          <w:rFonts w:hint="eastAsia" w:ascii="宋体" w:hAnsi="宋体" w:eastAsia="宋体" w:cs="宋体"/>
          <w:color w:val="auto"/>
          <w:sz w:val="36"/>
          <w:szCs w:val="36"/>
        </w:rPr>
      </w:pPr>
    </w:p>
    <w:p w14:paraId="3DAAD5FB">
      <w:pPr>
        <w:pStyle w:val="2"/>
        <w:spacing w:before="0" w:after="0" w:line="360" w:lineRule="auto"/>
        <w:jc w:val="center"/>
        <w:rPr>
          <w:rFonts w:hint="eastAsia" w:ascii="宋体" w:hAnsi="宋体" w:eastAsia="宋体" w:cs="宋体"/>
          <w:color w:val="auto"/>
          <w:sz w:val="36"/>
        </w:rPr>
      </w:pPr>
      <w:r>
        <w:rPr>
          <w:rFonts w:hint="eastAsia" w:ascii="宋体" w:hAnsi="宋体" w:eastAsia="宋体" w:cs="宋体"/>
          <w:color w:val="auto"/>
          <w:sz w:val="36"/>
          <w:szCs w:val="36"/>
        </w:rPr>
        <w:t xml:space="preserve">第四部分  </w:t>
      </w:r>
      <w:bookmarkEnd w:id="424"/>
      <w:bookmarkEnd w:id="425"/>
      <w:bookmarkEnd w:id="426"/>
      <w:bookmarkEnd w:id="427"/>
      <w:r>
        <w:rPr>
          <w:rFonts w:hint="eastAsia" w:ascii="宋体" w:hAnsi="宋体" w:eastAsia="宋体" w:cs="宋体"/>
          <w:color w:val="auto"/>
          <w:sz w:val="36"/>
          <w:szCs w:val="36"/>
        </w:rPr>
        <w:t>评标办法及标准</w:t>
      </w:r>
      <w:bookmarkEnd w:id="428"/>
    </w:p>
    <w:p w14:paraId="28D5FF4C">
      <w:pPr>
        <w:pStyle w:val="7"/>
        <w:spacing w:line="360" w:lineRule="auto"/>
        <w:ind w:firstLine="0"/>
        <w:rPr>
          <w:rFonts w:hint="eastAsia" w:ascii="宋体" w:hAnsi="宋体" w:eastAsia="宋体" w:cs="宋体"/>
          <w:b/>
          <w:bCs/>
          <w:color w:val="auto"/>
          <w:szCs w:val="21"/>
        </w:rPr>
      </w:pPr>
      <w:bookmarkStart w:id="433" w:name="_Toc350345684"/>
      <w:bookmarkStart w:id="434" w:name="_Toc358557659"/>
      <w:bookmarkStart w:id="435" w:name="_Toc17197784"/>
      <w:bookmarkStart w:id="436" w:name="_Toc381633056"/>
      <w:bookmarkStart w:id="437" w:name="_Toc274911111"/>
      <w:r>
        <w:rPr>
          <w:rFonts w:hint="eastAsia" w:ascii="宋体" w:hAnsi="宋体" w:eastAsia="宋体" w:cs="宋体"/>
          <w:b/>
          <w:bCs/>
          <w:color w:val="auto"/>
          <w:szCs w:val="21"/>
        </w:rPr>
        <w:t>1</w:t>
      </w:r>
      <w:bookmarkEnd w:id="433"/>
      <w:bookmarkEnd w:id="434"/>
      <w:bookmarkEnd w:id="435"/>
      <w:bookmarkEnd w:id="436"/>
      <w:bookmarkEnd w:id="437"/>
      <w:r>
        <w:rPr>
          <w:rFonts w:hint="eastAsia" w:ascii="宋体" w:hAnsi="宋体" w:eastAsia="宋体" w:cs="宋体"/>
          <w:b/>
          <w:bCs/>
          <w:color w:val="auto"/>
          <w:szCs w:val="21"/>
        </w:rPr>
        <w:t>.评标办法</w:t>
      </w:r>
    </w:p>
    <w:p w14:paraId="668F2B1A">
      <w:pPr>
        <w:pStyle w:val="7"/>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采购项目评标方法采用综合评分法。即磋商响应文件能够最大限度的满足磋商文件规定的各项综合评分标准，且经评审得分最高的供应商为成交候选供应商的评标方法。</w:t>
      </w:r>
    </w:p>
    <w:p w14:paraId="48503319">
      <w:pPr>
        <w:pStyle w:val="6"/>
        <w:spacing w:before="0" w:after="0" w:line="360" w:lineRule="auto"/>
        <w:rPr>
          <w:rFonts w:hint="eastAsia" w:ascii="宋体" w:hAnsi="宋体" w:eastAsia="宋体" w:cs="宋体"/>
          <w:bCs/>
          <w:color w:val="auto"/>
          <w:sz w:val="21"/>
          <w:szCs w:val="21"/>
        </w:rPr>
      </w:pPr>
      <w:r>
        <w:rPr>
          <w:rFonts w:hint="eastAsia" w:ascii="宋体" w:hAnsi="宋体" w:eastAsia="宋体" w:cs="宋体"/>
          <w:bCs/>
          <w:color w:val="auto"/>
          <w:sz w:val="21"/>
          <w:szCs w:val="21"/>
        </w:rPr>
        <w:t>2.评标细则及标准</w:t>
      </w:r>
    </w:p>
    <w:p w14:paraId="06B7C6E4">
      <w:pPr>
        <w:pStyle w:val="15"/>
        <w:adjustRightInd w:val="0"/>
        <w:snapToGrid w:val="0"/>
        <w:spacing w:line="360" w:lineRule="auto"/>
        <w:ind w:firstLine="420" w:firstLineChars="200"/>
        <w:rPr>
          <w:rFonts w:hint="eastAsia" w:ascii="宋体" w:hAnsi="宋体" w:eastAsia="宋体" w:cs="宋体"/>
          <w:bCs/>
          <w:color w:val="auto"/>
        </w:rPr>
      </w:pPr>
      <w:r>
        <w:rPr>
          <w:rFonts w:hint="eastAsia" w:ascii="宋体" w:hAnsi="宋体" w:eastAsia="宋体" w:cs="宋体"/>
          <w:color w:val="auto"/>
        </w:rPr>
        <w:t>2.1</w:t>
      </w:r>
      <w:r>
        <w:rPr>
          <w:rFonts w:hint="eastAsia" w:ascii="宋体" w:hAnsi="宋体" w:eastAsia="宋体" w:cs="宋体"/>
          <w:bCs/>
          <w:color w:val="auto"/>
        </w:rPr>
        <w:t>磋商小组将综合分析供应商的各项评审因素，而不以单项评审因素的优劣评选出成交单位。对所有供应商的磋商评估，都采用相同的程序和标准，严格按照磋商文件的要求和条件进行。</w:t>
      </w:r>
    </w:p>
    <w:p w14:paraId="47D74380">
      <w:pPr>
        <w:pStyle w:val="15"/>
        <w:adjustRightInd w:val="0"/>
        <w:snapToGrid w:val="0"/>
        <w:spacing w:line="360" w:lineRule="auto"/>
        <w:ind w:firstLine="420" w:firstLineChars="200"/>
        <w:rPr>
          <w:rFonts w:hint="eastAsia" w:ascii="宋体" w:hAnsi="宋体" w:eastAsia="宋体" w:cs="宋体"/>
          <w:bCs/>
          <w:color w:val="auto"/>
        </w:rPr>
      </w:pPr>
      <w:r>
        <w:rPr>
          <w:rFonts w:hint="eastAsia" w:ascii="宋体" w:hAnsi="宋体" w:eastAsia="宋体" w:cs="宋体"/>
          <w:bCs/>
          <w:color w:val="auto"/>
        </w:rPr>
        <w:t>2.2评审因素详见综合评分明细表。</w:t>
      </w:r>
    </w:p>
    <w:p w14:paraId="57BD5FE5">
      <w:pPr>
        <w:pStyle w:val="15"/>
        <w:adjustRightInd w:val="0"/>
        <w:snapToGrid w:val="0"/>
        <w:spacing w:line="360" w:lineRule="auto"/>
        <w:ind w:firstLine="420" w:firstLineChars="200"/>
        <w:rPr>
          <w:rFonts w:hint="eastAsia" w:ascii="宋体" w:hAnsi="宋体" w:eastAsia="宋体" w:cs="宋体"/>
          <w:bCs/>
          <w:color w:val="auto"/>
        </w:rPr>
      </w:pPr>
      <w:r>
        <w:rPr>
          <w:rFonts w:hint="eastAsia" w:ascii="宋体" w:hAnsi="宋体" w:eastAsia="宋体" w:cs="宋体"/>
          <w:bCs/>
          <w:color w:val="auto"/>
        </w:rPr>
        <w:t>2.3综合评分操作程序为：</w:t>
      </w:r>
    </w:p>
    <w:p w14:paraId="7138B298">
      <w:pPr>
        <w:pStyle w:val="15"/>
        <w:adjustRightInd w:val="0"/>
        <w:snapToGrid w:val="0"/>
        <w:spacing w:line="360" w:lineRule="auto"/>
        <w:ind w:firstLine="420" w:firstLineChars="200"/>
        <w:rPr>
          <w:rFonts w:hint="eastAsia" w:ascii="宋体" w:hAnsi="宋体" w:eastAsia="宋体" w:cs="宋体"/>
          <w:bCs/>
          <w:color w:val="auto"/>
        </w:rPr>
      </w:pPr>
      <w:r>
        <w:rPr>
          <w:rFonts w:hint="eastAsia" w:ascii="宋体" w:hAnsi="宋体" w:eastAsia="宋体" w:cs="宋体"/>
          <w:bCs/>
          <w:color w:val="auto"/>
        </w:rPr>
        <w:t>2.3.1根据磋商文件和评标原则，按下表《综合评分明细表》所列评分因素和各评分因素的权重进行评审。</w:t>
      </w:r>
    </w:p>
    <w:p w14:paraId="31E3AE1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2.4 非实质性偏离是指磋商响应文件在实质上响应磋商文件的要求，但在个别地方存在一些不规则、不一致、不完整的内容，并且澄清、说明或者补正这些内容不会改变磋商响应文件的实质性内容。以下情况属于非实质性偏离：</w:t>
      </w:r>
    </w:p>
    <w:p w14:paraId="62C74EA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（1）文字表述的内容含义不明确；</w:t>
      </w:r>
    </w:p>
    <w:p w14:paraId="647BFF57">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（2）同类问题表述不一致；</w:t>
      </w:r>
    </w:p>
    <w:p w14:paraId="3D64C7DD">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（3）有明显文字和计算错误；</w:t>
      </w:r>
    </w:p>
    <w:p w14:paraId="49F3249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（4）提供的技术信息和数据资料不完整；</w:t>
      </w:r>
    </w:p>
    <w:p w14:paraId="7F2646B7">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（5）磋商响应文件未按磋商文件要求进行装订或未编制目录、页码；</w:t>
      </w:r>
    </w:p>
    <w:p w14:paraId="20825D7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（6）磋商小组认定的其他非实质性偏离。</w:t>
      </w:r>
    </w:p>
    <w:p w14:paraId="0E370D0A">
      <w:pPr>
        <w:tabs>
          <w:tab w:val="left" w:pos="7665"/>
        </w:tabs>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磋商响应文件有上述（1）至（4）情形之一的，磋商小组应当书面要求供应商在规定的时间内予以澄清、说明或补正。供应商拒不或在规定的时间内没有进行澄清、说明或补正或澄清、说明、补正的内容也不能说明问题的，视为磋商响应文件制作不规范，按每一项非实质性偏离进行扣分处理，直至该项分值扣完为止。</w:t>
      </w:r>
    </w:p>
    <w:p w14:paraId="50400B2B">
      <w:pPr>
        <w:pStyle w:val="9"/>
        <w:tabs>
          <w:tab w:val="left" w:pos="600"/>
        </w:tabs>
        <w:spacing w:line="360" w:lineRule="auto"/>
        <w:ind w:firstLine="420" w:firstLineChars="200"/>
        <w:rPr>
          <w:rFonts w:hint="eastAsia" w:ascii="宋体" w:hAnsi="宋体" w:eastAsia="宋体" w:cs="宋体"/>
          <w:b/>
          <w:bCs/>
          <w:color w:val="auto"/>
          <w:sz w:val="24"/>
          <w:szCs w:val="24"/>
        </w:rPr>
      </w:pPr>
      <w:r>
        <w:rPr>
          <w:rFonts w:hint="eastAsia" w:ascii="宋体" w:hAnsi="宋体" w:eastAsia="宋体" w:cs="宋体"/>
          <w:color w:val="auto"/>
          <w:sz w:val="21"/>
          <w:szCs w:val="21"/>
        </w:rPr>
        <w:t xml:space="preserve">2.5 </w:t>
      </w:r>
      <w:r>
        <w:rPr>
          <w:rFonts w:hint="eastAsia" w:ascii="宋体" w:hAnsi="宋体" w:eastAsia="宋体" w:cs="宋体"/>
          <w:bCs/>
          <w:color w:val="auto"/>
          <w:sz w:val="21"/>
          <w:szCs w:val="21"/>
        </w:rPr>
        <w:t>本采购项目</w:t>
      </w:r>
      <w:r>
        <w:rPr>
          <w:rFonts w:hint="eastAsia" w:ascii="宋体" w:hAnsi="宋体" w:eastAsia="宋体" w:cs="宋体"/>
          <w:color w:val="auto"/>
          <w:sz w:val="21"/>
          <w:szCs w:val="21"/>
        </w:rPr>
        <w:t>的评标因素和标准见下列综合评分明细表（总计100分）。</w:t>
      </w:r>
    </w:p>
    <w:p w14:paraId="2A6E99BA">
      <w:pPr>
        <w:pStyle w:val="19"/>
        <w:jc w:val="both"/>
        <w:rPr>
          <w:rFonts w:hint="eastAsia" w:ascii="宋体" w:hAnsi="宋体" w:eastAsia="宋体" w:cs="宋体"/>
          <w:b/>
          <w:bCs/>
          <w:color w:val="auto"/>
          <w:sz w:val="24"/>
          <w:szCs w:val="24"/>
        </w:rPr>
      </w:pPr>
    </w:p>
    <w:p w14:paraId="1295DB0B">
      <w:pPr>
        <w:pStyle w:val="19"/>
        <w:jc w:val="center"/>
        <w:rPr>
          <w:rFonts w:hint="eastAsia" w:ascii="宋体" w:hAnsi="宋体" w:eastAsia="宋体" w:cs="宋体"/>
          <w:b/>
          <w:bCs/>
          <w:color w:val="auto"/>
          <w:sz w:val="24"/>
          <w:szCs w:val="24"/>
        </w:rPr>
      </w:pPr>
    </w:p>
    <w:p w14:paraId="77EC009A">
      <w:pPr>
        <w:pStyle w:val="19"/>
        <w:jc w:val="center"/>
        <w:rPr>
          <w:rFonts w:hint="eastAsia" w:ascii="宋体" w:hAnsi="宋体" w:eastAsia="宋体" w:cs="宋体"/>
          <w:b/>
          <w:bCs/>
          <w:color w:val="auto"/>
          <w:sz w:val="24"/>
          <w:szCs w:val="24"/>
        </w:rPr>
      </w:pPr>
    </w:p>
    <w:p w14:paraId="23423117">
      <w:pPr>
        <w:pStyle w:val="19"/>
        <w:jc w:val="center"/>
        <w:rPr>
          <w:rFonts w:hint="eastAsia" w:ascii="宋体" w:hAnsi="宋体" w:eastAsia="宋体" w:cs="宋体"/>
          <w:b/>
          <w:bCs/>
          <w:color w:val="auto"/>
          <w:sz w:val="24"/>
          <w:szCs w:val="24"/>
        </w:rPr>
      </w:pPr>
    </w:p>
    <w:p w14:paraId="36A11ECB">
      <w:pPr>
        <w:spacing w:line="360" w:lineRule="auto"/>
        <w:ind w:firstLine="480" w:firstLineChars="200"/>
        <w:jc w:val="center"/>
        <w:rPr>
          <w:rFonts w:hint="eastAsia" w:ascii="仿宋" w:hAnsi="仿宋" w:eastAsia="仿宋" w:cs="仿宋"/>
          <w:color w:val="auto"/>
          <w:sz w:val="24"/>
          <w:highlight w:val="none"/>
          <w:lang w:val="en-US" w:eastAsia="zh-CN"/>
        </w:rPr>
      </w:pPr>
    </w:p>
    <w:p w14:paraId="1F52DBF9">
      <w:pPr>
        <w:spacing w:line="360" w:lineRule="auto"/>
        <w:ind w:firstLine="480" w:firstLineChars="200"/>
        <w:jc w:val="center"/>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lang w:val="en-US" w:eastAsia="zh-CN"/>
        </w:rPr>
        <w:t>附表一：资格审查标准</w:t>
      </w:r>
    </w:p>
    <w:tbl>
      <w:tblPr>
        <w:tblStyle w:val="66"/>
        <w:tblW w:w="90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
        <w:gridCol w:w="2032"/>
        <w:gridCol w:w="5269"/>
        <w:gridCol w:w="1200"/>
      </w:tblGrid>
      <w:tr w14:paraId="0C95F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blHeader/>
        </w:trPr>
        <w:tc>
          <w:tcPr>
            <w:tcW w:w="538" w:type="dxa"/>
            <w:noWrap w:val="0"/>
            <w:vAlign w:val="center"/>
          </w:tcPr>
          <w:p w14:paraId="3064A438">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pacing w:val="-17"/>
                <w:sz w:val="21"/>
                <w:szCs w:val="21"/>
                <w:highlight w:val="none"/>
                <w:lang w:val="en-US" w:eastAsia="zh-CN"/>
              </w:rPr>
              <w:t>序号</w:t>
            </w:r>
          </w:p>
        </w:tc>
        <w:tc>
          <w:tcPr>
            <w:tcW w:w="2032" w:type="dxa"/>
            <w:noWrap w:val="0"/>
            <w:vAlign w:val="center"/>
          </w:tcPr>
          <w:p w14:paraId="5B3FC193">
            <w:pPr>
              <w:pStyle w:val="65"/>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方正仿宋_GB2312" w:hAnsi="方正仿宋_GB2312" w:eastAsia="方正仿宋_GB2312" w:cs="方正仿宋_GB2312"/>
                <w:b/>
                <w:bCs/>
                <w:color w:val="auto"/>
                <w:sz w:val="21"/>
                <w:szCs w:val="21"/>
                <w:highlight w:val="none"/>
                <w:lang w:val="en-US" w:eastAsia="zh-CN"/>
              </w:rPr>
            </w:pPr>
            <w:r>
              <w:rPr>
                <w:rFonts w:hint="eastAsia" w:ascii="方正仿宋_GB2312" w:hAnsi="方正仿宋_GB2312" w:eastAsia="方正仿宋_GB2312" w:cs="方正仿宋_GB2312"/>
                <w:b/>
                <w:bCs/>
                <w:color w:val="auto"/>
                <w:spacing w:val="-5"/>
                <w:sz w:val="21"/>
                <w:szCs w:val="21"/>
                <w:highlight w:val="none"/>
                <w:lang w:val="en-US" w:eastAsia="zh-CN"/>
              </w:rPr>
              <w:t>审查要素</w:t>
            </w:r>
          </w:p>
        </w:tc>
        <w:tc>
          <w:tcPr>
            <w:tcW w:w="5269" w:type="dxa"/>
            <w:noWrap w:val="0"/>
            <w:vAlign w:val="center"/>
          </w:tcPr>
          <w:p w14:paraId="6F4FC3BC">
            <w:pPr>
              <w:pStyle w:val="65"/>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pacing w:val="-4"/>
                <w:sz w:val="21"/>
                <w:szCs w:val="21"/>
                <w:highlight w:val="none"/>
                <w:lang w:val="en-US" w:eastAsia="zh-CN"/>
              </w:rPr>
              <w:t>审查</w:t>
            </w:r>
            <w:r>
              <w:rPr>
                <w:rFonts w:hint="eastAsia" w:ascii="方正仿宋_GB2312" w:hAnsi="方正仿宋_GB2312" w:eastAsia="方正仿宋_GB2312" w:cs="方正仿宋_GB2312"/>
                <w:b/>
                <w:bCs/>
                <w:color w:val="auto"/>
                <w:spacing w:val="-4"/>
                <w:sz w:val="21"/>
                <w:szCs w:val="21"/>
                <w:highlight w:val="none"/>
              </w:rPr>
              <w:t>标准</w:t>
            </w:r>
          </w:p>
        </w:tc>
        <w:tc>
          <w:tcPr>
            <w:tcW w:w="1200" w:type="dxa"/>
            <w:noWrap w:val="0"/>
            <w:vAlign w:val="center"/>
          </w:tcPr>
          <w:p w14:paraId="47ED9494">
            <w:pPr>
              <w:pStyle w:val="65"/>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方正仿宋_GB2312" w:hAnsi="方正仿宋_GB2312" w:eastAsia="方正仿宋_GB2312" w:cs="方正仿宋_GB2312"/>
                <w:b/>
                <w:bCs/>
                <w:color w:val="auto"/>
                <w:spacing w:val="-4"/>
                <w:sz w:val="21"/>
                <w:szCs w:val="21"/>
                <w:highlight w:val="none"/>
                <w:lang w:val="en-US" w:eastAsia="zh-CN"/>
              </w:rPr>
            </w:pPr>
            <w:r>
              <w:rPr>
                <w:rFonts w:hint="eastAsia" w:ascii="方正仿宋_GB2312" w:hAnsi="方正仿宋_GB2312" w:eastAsia="方正仿宋_GB2312" w:cs="方正仿宋_GB2312"/>
                <w:b/>
                <w:bCs/>
                <w:color w:val="auto"/>
                <w:spacing w:val="-4"/>
                <w:sz w:val="21"/>
                <w:szCs w:val="21"/>
                <w:highlight w:val="none"/>
                <w:lang w:val="en-US" w:eastAsia="zh-CN"/>
              </w:rPr>
              <w:t>审查结果</w:t>
            </w:r>
          </w:p>
        </w:tc>
      </w:tr>
      <w:tr w14:paraId="7BFB7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3" w:hRule="atLeast"/>
          <w:tblHeader/>
        </w:trPr>
        <w:tc>
          <w:tcPr>
            <w:tcW w:w="538" w:type="dxa"/>
            <w:noWrap w:val="0"/>
            <w:vAlign w:val="center"/>
          </w:tcPr>
          <w:p w14:paraId="077CBA25">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1</w:t>
            </w:r>
          </w:p>
        </w:tc>
        <w:tc>
          <w:tcPr>
            <w:tcW w:w="2032" w:type="dxa"/>
            <w:noWrap w:val="0"/>
            <w:vAlign w:val="center"/>
          </w:tcPr>
          <w:p w14:paraId="72176369">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满足《中华人民共和国政府采购法》第二十二条规定</w:t>
            </w:r>
          </w:p>
        </w:tc>
        <w:tc>
          <w:tcPr>
            <w:tcW w:w="5269" w:type="dxa"/>
            <w:noWrap w:val="0"/>
            <w:vAlign w:val="center"/>
          </w:tcPr>
          <w:p w14:paraId="0C62D926">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提供符合《政府采购法》第二十二条规定条件的承诺函</w:t>
            </w:r>
          </w:p>
        </w:tc>
        <w:tc>
          <w:tcPr>
            <w:tcW w:w="1200" w:type="dxa"/>
            <w:noWrap w:val="0"/>
            <w:vAlign w:val="center"/>
          </w:tcPr>
          <w:p w14:paraId="37A93D8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28528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27740F73">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2</w:t>
            </w:r>
          </w:p>
        </w:tc>
        <w:tc>
          <w:tcPr>
            <w:tcW w:w="2032" w:type="dxa"/>
            <w:noWrap w:val="0"/>
            <w:vAlign w:val="center"/>
          </w:tcPr>
          <w:p w14:paraId="02E3DF3D">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营业执照</w:t>
            </w:r>
          </w:p>
        </w:tc>
        <w:tc>
          <w:tcPr>
            <w:tcW w:w="5269" w:type="dxa"/>
            <w:noWrap w:val="0"/>
            <w:vAlign w:val="center"/>
          </w:tcPr>
          <w:p w14:paraId="1719FB6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具有独立承担民事责任能力的法人、其他组织或自然人，提供合法有效的统一社会信用代码营业执照（事业单位提供事业单位法人证书，自然人应提供身份证）；</w:t>
            </w:r>
          </w:p>
        </w:tc>
        <w:tc>
          <w:tcPr>
            <w:tcW w:w="1200" w:type="dxa"/>
            <w:noWrap w:val="0"/>
            <w:vAlign w:val="center"/>
          </w:tcPr>
          <w:p w14:paraId="361545E1">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1E20F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290EAC83">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3</w:t>
            </w:r>
          </w:p>
        </w:tc>
        <w:tc>
          <w:tcPr>
            <w:tcW w:w="2032" w:type="dxa"/>
            <w:noWrap w:val="0"/>
            <w:vAlign w:val="center"/>
          </w:tcPr>
          <w:p w14:paraId="68B8903A">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资质证明</w:t>
            </w:r>
          </w:p>
        </w:tc>
        <w:tc>
          <w:tcPr>
            <w:tcW w:w="5269" w:type="dxa"/>
            <w:noWrap w:val="0"/>
            <w:vAlign w:val="center"/>
          </w:tcPr>
          <w:p w14:paraId="6EDE81A4">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供应商须具备建设行政主管部门核发的市政公用工程施工总承包三级及以上资质或城市及道路照明工程专业承包三级及以上资质，且具备合法有效的安全生产许可证；</w:t>
            </w:r>
          </w:p>
        </w:tc>
        <w:tc>
          <w:tcPr>
            <w:tcW w:w="1200" w:type="dxa"/>
            <w:noWrap w:val="0"/>
            <w:vAlign w:val="center"/>
          </w:tcPr>
          <w:p w14:paraId="273DA41E">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7C6EA9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3AA31DB8">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4</w:t>
            </w:r>
          </w:p>
        </w:tc>
        <w:tc>
          <w:tcPr>
            <w:tcW w:w="2032" w:type="dxa"/>
            <w:noWrap w:val="0"/>
            <w:vAlign w:val="center"/>
          </w:tcPr>
          <w:p w14:paraId="59A3DB23">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项目经理</w:t>
            </w:r>
          </w:p>
        </w:tc>
        <w:tc>
          <w:tcPr>
            <w:tcW w:w="5269" w:type="dxa"/>
            <w:noWrap w:val="0"/>
            <w:vAlign w:val="center"/>
          </w:tcPr>
          <w:p w14:paraId="67347DEE">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供应商拟派项目经理须具备市政公用工程专业或机电工程专业二级及以上注册建造师执业资格，项目经理注册证、安全生产考核合格证（B证）齐全有效，无其他在建项目；</w:t>
            </w:r>
          </w:p>
        </w:tc>
        <w:tc>
          <w:tcPr>
            <w:tcW w:w="1200" w:type="dxa"/>
            <w:noWrap w:val="0"/>
            <w:vAlign w:val="center"/>
          </w:tcPr>
          <w:p w14:paraId="338F776D">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4FDD3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74180FDF">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5</w:t>
            </w:r>
          </w:p>
        </w:tc>
        <w:tc>
          <w:tcPr>
            <w:tcW w:w="2032" w:type="dxa"/>
            <w:noWrap w:val="0"/>
            <w:vAlign w:val="center"/>
          </w:tcPr>
          <w:p w14:paraId="5BFC016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财务报告</w:t>
            </w:r>
          </w:p>
        </w:tc>
        <w:tc>
          <w:tcPr>
            <w:tcW w:w="5269" w:type="dxa"/>
            <w:noWrap w:val="0"/>
            <w:vAlign w:val="center"/>
          </w:tcPr>
          <w:p w14:paraId="3EE971DA">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此项可提供基本资格条件承诺函；</w:t>
            </w:r>
          </w:p>
        </w:tc>
        <w:tc>
          <w:tcPr>
            <w:tcW w:w="1200" w:type="dxa"/>
            <w:noWrap w:val="0"/>
            <w:vAlign w:val="center"/>
          </w:tcPr>
          <w:p w14:paraId="6A3A0BC5">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1B474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63D10A92">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6</w:t>
            </w:r>
          </w:p>
        </w:tc>
        <w:tc>
          <w:tcPr>
            <w:tcW w:w="2032" w:type="dxa"/>
            <w:noWrap w:val="0"/>
            <w:vAlign w:val="center"/>
          </w:tcPr>
          <w:p w14:paraId="35129D65">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税收缴纳证明</w:t>
            </w:r>
          </w:p>
        </w:tc>
        <w:tc>
          <w:tcPr>
            <w:tcW w:w="5269" w:type="dxa"/>
            <w:noWrap w:val="0"/>
            <w:vAlign w:val="center"/>
          </w:tcPr>
          <w:p w14:paraId="63D5C9F1">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提供上一年度至今已缴纳的至少一个月的纳税证明或完税证明，依法免税的单位应提供相关证明材料；此项可提供基本资格条件承诺函；</w:t>
            </w:r>
          </w:p>
        </w:tc>
        <w:tc>
          <w:tcPr>
            <w:tcW w:w="1200" w:type="dxa"/>
            <w:noWrap w:val="0"/>
            <w:vAlign w:val="center"/>
          </w:tcPr>
          <w:p w14:paraId="5BD4B855">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6D082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1B511620">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7</w:t>
            </w:r>
          </w:p>
        </w:tc>
        <w:tc>
          <w:tcPr>
            <w:tcW w:w="2032" w:type="dxa"/>
            <w:noWrap w:val="0"/>
            <w:vAlign w:val="center"/>
          </w:tcPr>
          <w:p w14:paraId="68D2B980">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社会保障资金缴纳证明</w:t>
            </w:r>
          </w:p>
        </w:tc>
        <w:tc>
          <w:tcPr>
            <w:tcW w:w="5269" w:type="dxa"/>
            <w:noWrap w:val="0"/>
            <w:vAlign w:val="center"/>
          </w:tcPr>
          <w:p w14:paraId="3421CB0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提供上一年度至今已缴存至少一个月社会保障资金缴纳的有效证明。依法不需要缴纳社会保障资金的单位应提供相关证明材料；此项可提供基本资格条件承诺函；</w:t>
            </w:r>
          </w:p>
        </w:tc>
        <w:tc>
          <w:tcPr>
            <w:tcW w:w="1200" w:type="dxa"/>
            <w:noWrap w:val="0"/>
            <w:vAlign w:val="center"/>
          </w:tcPr>
          <w:p w14:paraId="6979905A">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28F38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27A24886">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8</w:t>
            </w:r>
          </w:p>
        </w:tc>
        <w:tc>
          <w:tcPr>
            <w:tcW w:w="2032" w:type="dxa"/>
            <w:noWrap w:val="0"/>
            <w:vAlign w:val="center"/>
          </w:tcPr>
          <w:p w14:paraId="19A6334E">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书面声明</w:t>
            </w:r>
          </w:p>
        </w:tc>
        <w:tc>
          <w:tcPr>
            <w:tcW w:w="5269" w:type="dxa"/>
            <w:noWrap w:val="0"/>
            <w:vAlign w:val="center"/>
          </w:tcPr>
          <w:p w14:paraId="1A926CE6">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参加政府采购活动前3年内在经营活动中没有重大违法记录的书面声明； 其中：重大违法记录是指供应商因违法经营受到刑事处罚或者责令停产停业、吊销许可证或者执照、较大数额罚款等行政处罚；此项可提供基本资格条件承诺函；</w:t>
            </w:r>
          </w:p>
        </w:tc>
        <w:tc>
          <w:tcPr>
            <w:tcW w:w="1200" w:type="dxa"/>
            <w:noWrap w:val="0"/>
            <w:vAlign w:val="center"/>
          </w:tcPr>
          <w:p w14:paraId="4773EC1E">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77978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7797CFEB">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9</w:t>
            </w:r>
          </w:p>
        </w:tc>
        <w:tc>
          <w:tcPr>
            <w:tcW w:w="2032" w:type="dxa"/>
            <w:noWrap w:val="0"/>
            <w:vAlign w:val="center"/>
          </w:tcPr>
          <w:p w14:paraId="76B1A59D">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提供具有履行合同所必需的设备和专业技术能力的承诺</w:t>
            </w:r>
          </w:p>
        </w:tc>
        <w:tc>
          <w:tcPr>
            <w:tcW w:w="5269" w:type="dxa"/>
            <w:noWrap w:val="0"/>
            <w:vAlign w:val="center"/>
          </w:tcPr>
          <w:p w14:paraId="4EA7C32A">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提供具有履行合同所必需的设备和专业技术能力的承诺；此项可提供基本资格条件承诺函；；</w:t>
            </w:r>
          </w:p>
        </w:tc>
        <w:tc>
          <w:tcPr>
            <w:tcW w:w="1200" w:type="dxa"/>
            <w:noWrap w:val="0"/>
            <w:vAlign w:val="center"/>
          </w:tcPr>
          <w:p w14:paraId="590FF996">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06B4C0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448F1F3F">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11</w:t>
            </w:r>
          </w:p>
        </w:tc>
        <w:tc>
          <w:tcPr>
            <w:tcW w:w="2032" w:type="dxa"/>
            <w:noWrap w:val="0"/>
            <w:vAlign w:val="center"/>
          </w:tcPr>
          <w:p w14:paraId="2B16E501">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单位负责人为同一人或者存在直接控股、管理关系的不同供应商，不得参加同一合同项下的政府采购活动</w:t>
            </w:r>
          </w:p>
        </w:tc>
        <w:tc>
          <w:tcPr>
            <w:tcW w:w="5269" w:type="dxa"/>
            <w:noWrap w:val="0"/>
            <w:vAlign w:val="center"/>
          </w:tcPr>
          <w:p w14:paraId="71E03250">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lang w:eastAsia="zh-CN"/>
              </w:rPr>
              <w:t>负责人为同一人或者存在控股、管理关系的不同供应商不得参加同一合同项下政府采购活动；与采购人存在利害关系可能影响磋商公正性的法人、其他组织或者个人不得参加同一合同项下政府采购活动；</w:t>
            </w:r>
            <w:r>
              <w:rPr>
                <w:rFonts w:hint="eastAsia" w:ascii="宋体" w:hAnsi="宋体" w:eastAsia="宋体" w:cs="宋体"/>
                <w:color w:val="auto"/>
                <w:sz w:val="21"/>
                <w:szCs w:val="21"/>
                <w:lang w:val="en-US" w:eastAsia="zh-CN"/>
              </w:rPr>
              <w:t>。</w:t>
            </w:r>
          </w:p>
        </w:tc>
        <w:tc>
          <w:tcPr>
            <w:tcW w:w="1200" w:type="dxa"/>
            <w:noWrap w:val="0"/>
            <w:vAlign w:val="center"/>
          </w:tcPr>
          <w:p w14:paraId="7D00F8C3">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7E0A3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32020E91">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11</w:t>
            </w:r>
          </w:p>
        </w:tc>
        <w:tc>
          <w:tcPr>
            <w:tcW w:w="2032" w:type="dxa"/>
            <w:noWrap w:val="0"/>
            <w:vAlign w:val="center"/>
          </w:tcPr>
          <w:p w14:paraId="4EF6BA28">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信用中国</w:t>
            </w:r>
          </w:p>
        </w:tc>
        <w:tc>
          <w:tcPr>
            <w:tcW w:w="5269" w:type="dxa"/>
            <w:noWrap w:val="0"/>
            <w:vAlign w:val="center"/>
          </w:tcPr>
          <w:p w14:paraId="2A4A820D">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以开标后网站查询结果为准。</w:t>
            </w:r>
          </w:p>
        </w:tc>
        <w:tc>
          <w:tcPr>
            <w:tcW w:w="1200" w:type="dxa"/>
            <w:noWrap w:val="0"/>
            <w:vAlign w:val="center"/>
          </w:tcPr>
          <w:p w14:paraId="15ABF7B4">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74D3E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blHeader/>
        </w:trPr>
        <w:tc>
          <w:tcPr>
            <w:tcW w:w="538" w:type="dxa"/>
            <w:noWrap w:val="0"/>
            <w:vAlign w:val="center"/>
          </w:tcPr>
          <w:p w14:paraId="44CF419B">
            <w:pPr>
              <w:pStyle w:val="65"/>
              <w:keepNext w:val="0"/>
              <w:keepLines w:val="0"/>
              <w:pageBreakBefore w:val="0"/>
              <w:widowControl w:val="0"/>
              <w:kinsoku/>
              <w:wordWrap/>
              <w:overflowPunct/>
              <w:topLinePunct w:val="0"/>
              <w:autoSpaceDE/>
              <w:autoSpaceDN/>
              <w:bidi w:val="0"/>
              <w:adjustRightInd/>
              <w:snapToGrid/>
              <w:spacing w:line="280" w:lineRule="exact"/>
              <w:ind w:left="117" w:right="111" w:firstLine="17"/>
              <w:jc w:val="center"/>
              <w:textAlignment w:val="auto"/>
              <w:rPr>
                <w:rFonts w:hint="default" w:ascii="方正仿宋_GB2312" w:hAnsi="方正仿宋_GB2312" w:eastAsia="方正仿宋_GB2312" w:cs="方正仿宋_GB2312"/>
                <w:b w:val="0"/>
                <w:bCs w:val="0"/>
                <w:color w:val="auto"/>
                <w:spacing w:val="-17"/>
                <w:sz w:val="21"/>
                <w:szCs w:val="21"/>
                <w:highlight w:val="none"/>
                <w:lang w:val="en-US" w:eastAsia="zh-CN"/>
              </w:rPr>
            </w:pPr>
            <w:r>
              <w:rPr>
                <w:rFonts w:hint="eastAsia" w:ascii="方正仿宋_GB2312" w:hAnsi="方正仿宋_GB2312" w:eastAsia="方正仿宋_GB2312" w:cs="方正仿宋_GB2312"/>
                <w:b w:val="0"/>
                <w:bCs w:val="0"/>
                <w:color w:val="auto"/>
                <w:spacing w:val="-17"/>
                <w:sz w:val="21"/>
                <w:szCs w:val="21"/>
                <w:highlight w:val="none"/>
                <w:lang w:val="en-US" w:eastAsia="zh-CN"/>
              </w:rPr>
              <w:t>12</w:t>
            </w:r>
          </w:p>
        </w:tc>
        <w:tc>
          <w:tcPr>
            <w:tcW w:w="2032" w:type="dxa"/>
            <w:noWrap w:val="0"/>
            <w:vAlign w:val="center"/>
          </w:tcPr>
          <w:p w14:paraId="2A9EE0FE">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本项目不接受联合体磋商</w:t>
            </w:r>
          </w:p>
        </w:tc>
        <w:tc>
          <w:tcPr>
            <w:tcW w:w="5269" w:type="dxa"/>
            <w:noWrap w:val="0"/>
            <w:vAlign w:val="center"/>
          </w:tcPr>
          <w:p w14:paraId="44642BC5">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本项目不接受联合体磋商</w:t>
            </w:r>
          </w:p>
        </w:tc>
        <w:tc>
          <w:tcPr>
            <w:tcW w:w="1200" w:type="dxa"/>
            <w:noWrap w:val="0"/>
            <w:vAlign w:val="center"/>
          </w:tcPr>
          <w:p w14:paraId="0D4D0704">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39875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570" w:type="dxa"/>
            <w:gridSpan w:val="2"/>
            <w:noWrap w:val="0"/>
            <w:vAlign w:val="center"/>
          </w:tcPr>
          <w:p w14:paraId="080D10AE">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审查结论</w:t>
            </w:r>
          </w:p>
        </w:tc>
        <w:tc>
          <w:tcPr>
            <w:tcW w:w="6469" w:type="dxa"/>
            <w:gridSpan w:val="2"/>
            <w:noWrap w:val="0"/>
            <w:vAlign w:val="center"/>
          </w:tcPr>
          <w:p w14:paraId="079CC5A1">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通过/不通过</w:t>
            </w:r>
          </w:p>
        </w:tc>
      </w:tr>
      <w:tr w14:paraId="7862B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570" w:type="dxa"/>
            <w:gridSpan w:val="2"/>
            <w:noWrap w:val="0"/>
            <w:vAlign w:val="center"/>
          </w:tcPr>
          <w:p w14:paraId="585C59AA">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不通过原因说明</w:t>
            </w:r>
          </w:p>
        </w:tc>
        <w:tc>
          <w:tcPr>
            <w:tcW w:w="6469" w:type="dxa"/>
            <w:gridSpan w:val="2"/>
            <w:noWrap w:val="0"/>
            <w:vAlign w:val="center"/>
          </w:tcPr>
          <w:p w14:paraId="2A4EA6F9">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bl>
    <w:p w14:paraId="202C1E86">
      <w:pPr>
        <w:jc w:val="center"/>
        <w:rPr>
          <w:rFonts w:hint="eastAsia" w:ascii="仿宋" w:hAnsi="仿宋" w:cs="仿宋"/>
          <w:b/>
          <w:bCs/>
          <w:color w:val="auto"/>
          <w:sz w:val="28"/>
          <w:szCs w:val="21"/>
          <w:highlight w:val="none"/>
          <w:lang w:val="en-US" w:eastAsia="zh-CN"/>
        </w:rPr>
      </w:pPr>
    </w:p>
    <w:p w14:paraId="1E07BFEC">
      <w:pPr>
        <w:jc w:val="center"/>
        <w:rPr>
          <w:rFonts w:hint="eastAsia" w:ascii="仿宋" w:hAnsi="仿宋" w:cs="仿宋"/>
          <w:b/>
          <w:bCs/>
          <w:color w:val="auto"/>
          <w:sz w:val="28"/>
          <w:szCs w:val="21"/>
          <w:highlight w:val="none"/>
          <w:lang w:val="en-US" w:eastAsia="zh-CN"/>
        </w:rPr>
      </w:pPr>
    </w:p>
    <w:p w14:paraId="05BEC300">
      <w:pPr>
        <w:jc w:val="center"/>
        <w:rPr>
          <w:rFonts w:hint="eastAsia" w:ascii="仿宋" w:hAnsi="仿宋" w:cs="仿宋"/>
          <w:b/>
          <w:bCs/>
          <w:color w:val="auto"/>
          <w:sz w:val="28"/>
          <w:szCs w:val="21"/>
          <w:highlight w:val="none"/>
          <w:lang w:val="en-US" w:eastAsia="zh-CN"/>
        </w:rPr>
      </w:pPr>
    </w:p>
    <w:p w14:paraId="4D41A501">
      <w:pPr>
        <w:jc w:val="center"/>
        <w:rPr>
          <w:rFonts w:hint="eastAsia" w:ascii="仿宋" w:hAnsi="仿宋" w:cs="仿宋"/>
          <w:b/>
          <w:bCs/>
          <w:color w:val="auto"/>
          <w:sz w:val="28"/>
          <w:szCs w:val="21"/>
          <w:highlight w:val="none"/>
          <w:lang w:val="en-US" w:eastAsia="zh-CN"/>
        </w:rPr>
      </w:pPr>
    </w:p>
    <w:p w14:paraId="2E273BE6">
      <w:pPr>
        <w:jc w:val="center"/>
        <w:rPr>
          <w:rFonts w:hint="eastAsia" w:ascii="仿宋" w:hAnsi="仿宋" w:cs="仿宋"/>
          <w:b/>
          <w:bCs/>
          <w:color w:val="auto"/>
          <w:sz w:val="28"/>
          <w:szCs w:val="21"/>
          <w:highlight w:val="none"/>
          <w:lang w:val="en-US" w:eastAsia="zh-CN"/>
        </w:rPr>
      </w:pPr>
    </w:p>
    <w:p w14:paraId="78793AC8">
      <w:pPr>
        <w:jc w:val="center"/>
        <w:rPr>
          <w:rFonts w:hint="eastAsia" w:ascii="仿宋" w:hAnsi="仿宋" w:cs="仿宋"/>
          <w:b/>
          <w:bCs/>
          <w:color w:val="auto"/>
          <w:sz w:val="28"/>
          <w:szCs w:val="21"/>
          <w:highlight w:val="none"/>
          <w:lang w:val="en-US" w:eastAsia="zh-CN"/>
        </w:rPr>
      </w:pPr>
    </w:p>
    <w:p w14:paraId="7C7ADA17">
      <w:pPr>
        <w:jc w:val="center"/>
        <w:rPr>
          <w:rFonts w:hint="eastAsia" w:ascii="仿宋" w:hAnsi="仿宋" w:cs="仿宋"/>
          <w:b/>
          <w:bCs/>
          <w:color w:val="auto"/>
          <w:sz w:val="28"/>
          <w:szCs w:val="21"/>
          <w:highlight w:val="none"/>
          <w:lang w:val="en-US" w:eastAsia="zh-CN"/>
        </w:rPr>
      </w:pPr>
    </w:p>
    <w:p w14:paraId="1804E4C7">
      <w:pPr>
        <w:jc w:val="center"/>
        <w:rPr>
          <w:rFonts w:hint="eastAsia" w:ascii="仿宋" w:hAnsi="仿宋" w:cs="仿宋"/>
          <w:b/>
          <w:bCs/>
          <w:color w:val="auto"/>
          <w:sz w:val="28"/>
          <w:szCs w:val="21"/>
          <w:highlight w:val="none"/>
          <w:lang w:val="en-US" w:eastAsia="zh-CN"/>
        </w:rPr>
      </w:pPr>
    </w:p>
    <w:p w14:paraId="1DCA73B0">
      <w:pPr>
        <w:jc w:val="center"/>
        <w:rPr>
          <w:rFonts w:hint="eastAsia" w:ascii="仿宋" w:hAnsi="仿宋" w:cs="仿宋"/>
          <w:b/>
          <w:bCs/>
          <w:color w:val="auto"/>
          <w:sz w:val="28"/>
          <w:szCs w:val="21"/>
          <w:highlight w:val="none"/>
          <w:lang w:val="en-US" w:eastAsia="zh-CN"/>
        </w:rPr>
      </w:pPr>
    </w:p>
    <w:p w14:paraId="747F02A7">
      <w:pPr>
        <w:jc w:val="center"/>
        <w:rPr>
          <w:rFonts w:hint="eastAsia" w:ascii="仿宋" w:hAnsi="仿宋" w:cs="仿宋"/>
          <w:b/>
          <w:bCs/>
          <w:color w:val="auto"/>
          <w:sz w:val="28"/>
          <w:szCs w:val="21"/>
          <w:highlight w:val="none"/>
          <w:lang w:val="en-US" w:eastAsia="zh-CN"/>
        </w:rPr>
      </w:pPr>
    </w:p>
    <w:p w14:paraId="371468DE">
      <w:pPr>
        <w:jc w:val="center"/>
        <w:rPr>
          <w:rFonts w:hint="eastAsia" w:ascii="仿宋" w:hAnsi="仿宋" w:cs="仿宋"/>
          <w:b/>
          <w:bCs/>
          <w:color w:val="auto"/>
          <w:sz w:val="28"/>
          <w:szCs w:val="21"/>
          <w:highlight w:val="none"/>
          <w:lang w:val="en-US" w:eastAsia="zh-CN"/>
        </w:rPr>
      </w:pPr>
    </w:p>
    <w:p w14:paraId="0F9E5C26">
      <w:pPr>
        <w:jc w:val="center"/>
        <w:rPr>
          <w:rFonts w:hint="eastAsia" w:ascii="仿宋" w:hAnsi="仿宋" w:cs="仿宋"/>
          <w:b/>
          <w:bCs/>
          <w:color w:val="auto"/>
          <w:sz w:val="28"/>
          <w:szCs w:val="21"/>
          <w:highlight w:val="none"/>
          <w:lang w:val="en-US" w:eastAsia="zh-CN"/>
        </w:rPr>
      </w:pPr>
    </w:p>
    <w:p w14:paraId="7A280029">
      <w:pPr>
        <w:jc w:val="center"/>
        <w:rPr>
          <w:rFonts w:hint="eastAsia" w:ascii="仿宋" w:hAnsi="仿宋" w:cs="仿宋"/>
          <w:b/>
          <w:bCs/>
          <w:color w:val="auto"/>
          <w:sz w:val="28"/>
          <w:szCs w:val="21"/>
          <w:highlight w:val="none"/>
          <w:lang w:val="en-US" w:eastAsia="zh-CN"/>
        </w:rPr>
      </w:pPr>
    </w:p>
    <w:p w14:paraId="166F0AB2">
      <w:pPr>
        <w:jc w:val="center"/>
        <w:rPr>
          <w:rFonts w:hint="eastAsia" w:ascii="仿宋" w:hAnsi="仿宋" w:cs="仿宋"/>
          <w:b/>
          <w:bCs/>
          <w:color w:val="auto"/>
          <w:sz w:val="28"/>
          <w:szCs w:val="21"/>
          <w:highlight w:val="none"/>
          <w:lang w:val="en-US" w:eastAsia="zh-CN"/>
        </w:rPr>
      </w:pPr>
    </w:p>
    <w:p w14:paraId="5F985725">
      <w:pPr>
        <w:jc w:val="center"/>
        <w:rPr>
          <w:rFonts w:hint="eastAsia" w:ascii="仿宋" w:hAnsi="仿宋" w:cs="仿宋"/>
          <w:b/>
          <w:bCs/>
          <w:color w:val="auto"/>
          <w:sz w:val="28"/>
          <w:szCs w:val="21"/>
          <w:highlight w:val="none"/>
          <w:lang w:val="en-US" w:eastAsia="zh-CN"/>
        </w:rPr>
      </w:pPr>
    </w:p>
    <w:p w14:paraId="4D744724">
      <w:pPr>
        <w:jc w:val="center"/>
        <w:rPr>
          <w:rFonts w:hint="eastAsia" w:ascii="仿宋" w:hAnsi="仿宋" w:cs="仿宋"/>
          <w:b/>
          <w:bCs/>
          <w:color w:val="auto"/>
          <w:sz w:val="28"/>
          <w:szCs w:val="21"/>
          <w:highlight w:val="none"/>
          <w:lang w:val="en-US" w:eastAsia="zh-CN"/>
        </w:rPr>
      </w:pPr>
    </w:p>
    <w:p w14:paraId="2C840991">
      <w:pPr>
        <w:jc w:val="center"/>
        <w:rPr>
          <w:rFonts w:hint="eastAsia" w:ascii="仿宋" w:hAnsi="仿宋" w:cs="仿宋"/>
          <w:b/>
          <w:bCs/>
          <w:color w:val="auto"/>
          <w:sz w:val="28"/>
          <w:szCs w:val="21"/>
          <w:highlight w:val="none"/>
          <w:lang w:val="en-US" w:eastAsia="zh-CN"/>
        </w:rPr>
      </w:pPr>
    </w:p>
    <w:p w14:paraId="365D5580">
      <w:pPr>
        <w:jc w:val="center"/>
        <w:rPr>
          <w:rFonts w:hint="eastAsia" w:ascii="仿宋" w:hAnsi="仿宋" w:cs="仿宋"/>
          <w:b/>
          <w:bCs/>
          <w:color w:val="auto"/>
          <w:sz w:val="28"/>
          <w:szCs w:val="21"/>
          <w:highlight w:val="none"/>
          <w:lang w:val="en-US" w:eastAsia="zh-CN"/>
        </w:rPr>
      </w:pPr>
    </w:p>
    <w:p w14:paraId="63D3DCAF">
      <w:pPr>
        <w:jc w:val="center"/>
        <w:rPr>
          <w:rFonts w:hint="eastAsia" w:ascii="仿宋" w:hAnsi="仿宋" w:cs="仿宋"/>
          <w:b/>
          <w:bCs/>
          <w:color w:val="auto"/>
          <w:sz w:val="28"/>
          <w:szCs w:val="21"/>
          <w:highlight w:val="none"/>
          <w:lang w:val="en-US" w:eastAsia="zh-CN"/>
        </w:rPr>
      </w:pPr>
    </w:p>
    <w:p w14:paraId="6817FB56">
      <w:pPr>
        <w:jc w:val="both"/>
        <w:rPr>
          <w:rFonts w:hint="eastAsia" w:ascii="仿宋" w:hAnsi="仿宋" w:cs="仿宋"/>
          <w:b/>
          <w:bCs/>
          <w:color w:val="auto"/>
          <w:sz w:val="28"/>
          <w:szCs w:val="21"/>
          <w:highlight w:val="none"/>
          <w:lang w:val="en-US" w:eastAsia="zh-CN"/>
        </w:rPr>
      </w:pPr>
    </w:p>
    <w:p w14:paraId="7D57EB17">
      <w:pPr>
        <w:jc w:val="both"/>
        <w:rPr>
          <w:rFonts w:hint="eastAsia" w:ascii="仿宋" w:hAnsi="仿宋" w:cs="仿宋"/>
          <w:b/>
          <w:bCs/>
          <w:color w:val="auto"/>
          <w:sz w:val="28"/>
          <w:szCs w:val="21"/>
          <w:highlight w:val="none"/>
          <w:lang w:val="en-US" w:eastAsia="zh-CN"/>
        </w:rPr>
      </w:pPr>
      <w:r>
        <w:rPr>
          <w:rFonts w:hint="eastAsia" w:ascii="仿宋" w:hAnsi="仿宋" w:cs="仿宋"/>
          <w:b/>
          <w:bCs/>
          <w:color w:val="auto"/>
          <w:sz w:val="28"/>
          <w:szCs w:val="21"/>
          <w:highlight w:val="none"/>
          <w:lang w:val="en-US" w:eastAsia="zh-CN"/>
        </w:rPr>
        <w:t>附表二：符合性审查标准</w:t>
      </w:r>
    </w:p>
    <w:tbl>
      <w:tblPr>
        <w:tblStyle w:val="29"/>
        <w:tblpPr w:leftFromText="180" w:rightFromText="180" w:vertAnchor="text" w:horzAnchor="page" w:tblpX="1762" w:tblpY="60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1516"/>
        <w:gridCol w:w="4726"/>
        <w:gridCol w:w="1481"/>
      </w:tblGrid>
      <w:tr w14:paraId="13326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35" w:type="dxa"/>
            <w:noWrap w:val="0"/>
            <w:vAlign w:val="center"/>
          </w:tcPr>
          <w:p w14:paraId="0CF9ADB3">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1516" w:type="dxa"/>
            <w:noWrap w:val="0"/>
            <w:vAlign w:val="center"/>
          </w:tcPr>
          <w:p w14:paraId="6593A057">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审查要素</w:t>
            </w:r>
          </w:p>
        </w:tc>
        <w:tc>
          <w:tcPr>
            <w:tcW w:w="4726" w:type="dxa"/>
            <w:noWrap w:val="0"/>
            <w:vAlign w:val="center"/>
          </w:tcPr>
          <w:p w14:paraId="5652418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审查标准</w:t>
            </w:r>
          </w:p>
        </w:tc>
        <w:tc>
          <w:tcPr>
            <w:tcW w:w="1481" w:type="dxa"/>
            <w:noWrap w:val="0"/>
            <w:vAlign w:val="center"/>
          </w:tcPr>
          <w:p w14:paraId="582DE106">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审查结果</w:t>
            </w:r>
          </w:p>
        </w:tc>
      </w:tr>
      <w:tr w14:paraId="0DFD1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35" w:type="dxa"/>
            <w:shd w:val="clear" w:color="auto" w:fill="auto"/>
            <w:noWrap w:val="0"/>
            <w:vAlign w:val="center"/>
          </w:tcPr>
          <w:p w14:paraId="76BFF404">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1516" w:type="dxa"/>
            <w:noWrap w:val="0"/>
            <w:vAlign w:val="center"/>
          </w:tcPr>
          <w:p w14:paraId="2992971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响应文件</w:t>
            </w:r>
          </w:p>
          <w:p w14:paraId="0E327FB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格式</w:t>
            </w:r>
          </w:p>
        </w:tc>
        <w:tc>
          <w:tcPr>
            <w:tcW w:w="4726" w:type="dxa"/>
            <w:noWrap w:val="0"/>
            <w:vAlign w:val="center"/>
          </w:tcPr>
          <w:p w14:paraId="331B18BC">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应符合“投标文件格式”要求</w:t>
            </w:r>
          </w:p>
        </w:tc>
        <w:tc>
          <w:tcPr>
            <w:tcW w:w="1481" w:type="dxa"/>
            <w:noWrap w:val="0"/>
            <w:vAlign w:val="center"/>
          </w:tcPr>
          <w:p w14:paraId="06364BAE">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2E1F1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35" w:type="dxa"/>
            <w:shd w:val="clear" w:color="auto" w:fill="auto"/>
            <w:noWrap w:val="0"/>
            <w:vAlign w:val="center"/>
          </w:tcPr>
          <w:p w14:paraId="56EA3079">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1516" w:type="dxa"/>
            <w:noWrap w:val="0"/>
            <w:vAlign w:val="center"/>
          </w:tcPr>
          <w:p w14:paraId="38CD7811">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磋商响应文件份数</w:t>
            </w:r>
          </w:p>
        </w:tc>
        <w:tc>
          <w:tcPr>
            <w:tcW w:w="4726" w:type="dxa"/>
            <w:noWrap w:val="0"/>
            <w:vAlign w:val="center"/>
          </w:tcPr>
          <w:p w14:paraId="1C25ED49">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应符合“投标人须知前附表”规定的正本、副本、电子文件数量</w:t>
            </w:r>
          </w:p>
        </w:tc>
        <w:tc>
          <w:tcPr>
            <w:tcW w:w="1481" w:type="dxa"/>
            <w:noWrap w:val="0"/>
            <w:vAlign w:val="center"/>
          </w:tcPr>
          <w:p w14:paraId="53F60646">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335E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735" w:type="dxa"/>
            <w:noWrap w:val="0"/>
            <w:vAlign w:val="center"/>
          </w:tcPr>
          <w:p w14:paraId="0690F356">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1516" w:type="dxa"/>
            <w:noWrap w:val="0"/>
            <w:vAlign w:val="center"/>
          </w:tcPr>
          <w:p w14:paraId="3241A37D">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响应文件</w:t>
            </w:r>
          </w:p>
          <w:p w14:paraId="2316358E">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签署、盖章</w:t>
            </w:r>
          </w:p>
        </w:tc>
        <w:tc>
          <w:tcPr>
            <w:tcW w:w="4726" w:type="dxa"/>
            <w:noWrap w:val="0"/>
            <w:vAlign w:val="center"/>
          </w:tcPr>
          <w:p w14:paraId="35D2B7ED">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投标文件按招标文件要求签署、盖章</w:t>
            </w:r>
          </w:p>
        </w:tc>
        <w:tc>
          <w:tcPr>
            <w:tcW w:w="1481" w:type="dxa"/>
            <w:noWrap w:val="0"/>
            <w:vAlign w:val="center"/>
          </w:tcPr>
          <w:p w14:paraId="3992BCFD">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0C3EC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35" w:type="dxa"/>
            <w:noWrap w:val="0"/>
            <w:vAlign w:val="center"/>
          </w:tcPr>
          <w:p w14:paraId="2CBAFBC4">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1516" w:type="dxa"/>
            <w:noWrap w:val="0"/>
            <w:vAlign w:val="center"/>
          </w:tcPr>
          <w:p w14:paraId="38EF9113">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磋商有效期</w:t>
            </w:r>
          </w:p>
        </w:tc>
        <w:tc>
          <w:tcPr>
            <w:tcW w:w="4726" w:type="dxa"/>
            <w:noWrap w:val="0"/>
            <w:vAlign w:val="center"/>
          </w:tcPr>
          <w:p w14:paraId="4368ED30">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投标有效期满足招标文件要求的</w:t>
            </w:r>
          </w:p>
        </w:tc>
        <w:tc>
          <w:tcPr>
            <w:tcW w:w="1481" w:type="dxa"/>
            <w:noWrap w:val="0"/>
            <w:vAlign w:val="center"/>
          </w:tcPr>
          <w:p w14:paraId="4E3EBB1A">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15B07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35" w:type="dxa"/>
            <w:noWrap w:val="0"/>
            <w:vAlign w:val="center"/>
          </w:tcPr>
          <w:p w14:paraId="62A6A7E9">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1516" w:type="dxa"/>
            <w:noWrap w:val="0"/>
            <w:vAlign w:val="center"/>
          </w:tcPr>
          <w:p w14:paraId="52D4B5D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付款方式</w:t>
            </w:r>
          </w:p>
        </w:tc>
        <w:tc>
          <w:tcPr>
            <w:tcW w:w="4726" w:type="dxa"/>
            <w:noWrap w:val="0"/>
            <w:vAlign w:val="center"/>
          </w:tcPr>
          <w:p w14:paraId="4485E30A">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满足招标文件要求</w:t>
            </w:r>
          </w:p>
        </w:tc>
        <w:tc>
          <w:tcPr>
            <w:tcW w:w="1481" w:type="dxa"/>
            <w:noWrap w:val="0"/>
            <w:vAlign w:val="center"/>
          </w:tcPr>
          <w:p w14:paraId="3D13DD94">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04E8B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35" w:type="dxa"/>
            <w:noWrap w:val="0"/>
            <w:vAlign w:val="center"/>
          </w:tcPr>
          <w:p w14:paraId="3365D5F5">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1516" w:type="dxa"/>
            <w:noWrap w:val="0"/>
            <w:vAlign w:val="center"/>
          </w:tcPr>
          <w:p w14:paraId="2216AC28">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服务期限</w:t>
            </w:r>
          </w:p>
        </w:tc>
        <w:tc>
          <w:tcPr>
            <w:tcW w:w="4726" w:type="dxa"/>
            <w:noWrap w:val="0"/>
            <w:vAlign w:val="center"/>
          </w:tcPr>
          <w:p w14:paraId="6B7A9A51">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满足招标文件要求</w:t>
            </w:r>
          </w:p>
        </w:tc>
        <w:tc>
          <w:tcPr>
            <w:tcW w:w="1481" w:type="dxa"/>
            <w:noWrap w:val="0"/>
            <w:vAlign w:val="center"/>
          </w:tcPr>
          <w:p w14:paraId="1674D4D5">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498A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35" w:type="dxa"/>
            <w:noWrap w:val="0"/>
            <w:vAlign w:val="center"/>
          </w:tcPr>
          <w:p w14:paraId="117B6B94">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1516" w:type="dxa"/>
            <w:noWrap w:val="0"/>
            <w:vAlign w:val="center"/>
          </w:tcPr>
          <w:p w14:paraId="4063B110">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质量标准</w:t>
            </w:r>
          </w:p>
        </w:tc>
        <w:tc>
          <w:tcPr>
            <w:tcW w:w="4726" w:type="dxa"/>
            <w:noWrap w:val="0"/>
            <w:vAlign w:val="center"/>
          </w:tcPr>
          <w:p w14:paraId="667F4D88">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满足招标文件要求</w:t>
            </w:r>
          </w:p>
        </w:tc>
        <w:tc>
          <w:tcPr>
            <w:tcW w:w="1481" w:type="dxa"/>
            <w:noWrap w:val="0"/>
            <w:vAlign w:val="center"/>
          </w:tcPr>
          <w:p w14:paraId="44E094D5">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5812D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35" w:type="dxa"/>
            <w:noWrap w:val="0"/>
            <w:vAlign w:val="center"/>
          </w:tcPr>
          <w:p w14:paraId="7AE8C5F6">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1516" w:type="dxa"/>
            <w:noWrap w:val="0"/>
            <w:vAlign w:val="center"/>
          </w:tcPr>
          <w:p w14:paraId="08C2E055">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报价唯一</w:t>
            </w:r>
          </w:p>
        </w:tc>
        <w:tc>
          <w:tcPr>
            <w:tcW w:w="4726" w:type="dxa"/>
            <w:noWrap w:val="0"/>
            <w:vAlign w:val="center"/>
          </w:tcPr>
          <w:p w14:paraId="144B8947">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报价唯一，投标人投标报价没有超出采购预算或最高限价</w:t>
            </w:r>
          </w:p>
        </w:tc>
        <w:tc>
          <w:tcPr>
            <w:tcW w:w="1481" w:type="dxa"/>
            <w:noWrap w:val="0"/>
            <w:vAlign w:val="center"/>
          </w:tcPr>
          <w:p w14:paraId="0B915C8D">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20D79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35" w:type="dxa"/>
            <w:noWrap w:val="0"/>
            <w:vAlign w:val="center"/>
          </w:tcPr>
          <w:p w14:paraId="15614D82">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w:t>
            </w:r>
          </w:p>
        </w:tc>
        <w:tc>
          <w:tcPr>
            <w:tcW w:w="1516" w:type="dxa"/>
            <w:noWrap w:val="0"/>
            <w:vAlign w:val="center"/>
          </w:tcPr>
          <w:p w14:paraId="0B623DD3">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磋商响应文件内容</w:t>
            </w:r>
          </w:p>
        </w:tc>
        <w:tc>
          <w:tcPr>
            <w:tcW w:w="4726" w:type="dxa"/>
            <w:noWrap w:val="0"/>
            <w:vAlign w:val="center"/>
          </w:tcPr>
          <w:p w14:paraId="3818BF7F">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投标内容不存在漏项或数量与要求不符合招标文件规定情形，投标内容满足招标文件的商务要求、技术中实质性要求，不存在采购档次降低或影响采购性能、功能的情形</w:t>
            </w:r>
          </w:p>
        </w:tc>
        <w:tc>
          <w:tcPr>
            <w:tcW w:w="1481" w:type="dxa"/>
            <w:noWrap w:val="0"/>
            <w:vAlign w:val="center"/>
          </w:tcPr>
          <w:p w14:paraId="213E7E00">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1B707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735" w:type="dxa"/>
            <w:noWrap w:val="0"/>
            <w:vAlign w:val="center"/>
          </w:tcPr>
          <w:p w14:paraId="71876FF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1516" w:type="dxa"/>
            <w:noWrap w:val="0"/>
            <w:vAlign w:val="center"/>
          </w:tcPr>
          <w:p w14:paraId="00F2B32D">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其它</w:t>
            </w:r>
          </w:p>
        </w:tc>
        <w:tc>
          <w:tcPr>
            <w:tcW w:w="4726" w:type="dxa"/>
            <w:noWrap w:val="0"/>
            <w:vAlign w:val="center"/>
          </w:tcPr>
          <w:p w14:paraId="7F8ACD56">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不存在其它不符合法律法规或招标文件规定的投标无效条款的情形</w:t>
            </w:r>
          </w:p>
        </w:tc>
        <w:tc>
          <w:tcPr>
            <w:tcW w:w="1481" w:type="dxa"/>
            <w:noWrap w:val="0"/>
            <w:vAlign w:val="center"/>
          </w:tcPr>
          <w:p w14:paraId="21262306">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r w14:paraId="77E6C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251" w:type="dxa"/>
            <w:gridSpan w:val="2"/>
            <w:noWrap w:val="0"/>
            <w:vAlign w:val="center"/>
          </w:tcPr>
          <w:p w14:paraId="2E6EDD47">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审查结论</w:t>
            </w:r>
          </w:p>
        </w:tc>
        <w:tc>
          <w:tcPr>
            <w:tcW w:w="6207" w:type="dxa"/>
            <w:gridSpan w:val="2"/>
            <w:noWrap w:val="0"/>
            <w:vAlign w:val="center"/>
          </w:tcPr>
          <w:p w14:paraId="7E4BA788">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通过/不通过</w:t>
            </w:r>
          </w:p>
        </w:tc>
      </w:tr>
      <w:tr w14:paraId="77FBD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251" w:type="dxa"/>
            <w:gridSpan w:val="2"/>
            <w:noWrap w:val="0"/>
            <w:vAlign w:val="center"/>
          </w:tcPr>
          <w:p w14:paraId="1C5DB06B">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不通过原因说明</w:t>
            </w:r>
          </w:p>
        </w:tc>
        <w:tc>
          <w:tcPr>
            <w:tcW w:w="6207" w:type="dxa"/>
            <w:gridSpan w:val="2"/>
            <w:noWrap w:val="0"/>
            <w:vAlign w:val="center"/>
          </w:tcPr>
          <w:p w14:paraId="471D0831">
            <w:pPr>
              <w:pStyle w:val="65"/>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1"/>
                <w:szCs w:val="21"/>
                <w:lang w:val="en-US" w:eastAsia="zh-CN"/>
              </w:rPr>
            </w:pPr>
          </w:p>
        </w:tc>
      </w:tr>
    </w:tbl>
    <w:p w14:paraId="20AC6A97">
      <w:pPr>
        <w:jc w:val="both"/>
        <w:rPr>
          <w:rFonts w:hint="eastAsia" w:ascii="仿宋" w:hAnsi="仿宋" w:cs="仿宋"/>
          <w:color w:val="auto"/>
          <w:sz w:val="24"/>
          <w:highlight w:val="none"/>
          <w:lang w:val="en-US" w:eastAsia="zh-CN"/>
        </w:rPr>
      </w:pPr>
    </w:p>
    <w:p w14:paraId="6EBEAF56">
      <w:pPr>
        <w:pStyle w:val="19"/>
        <w:jc w:val="center"/>
        <w:rPr>
          <w:rFonts w:hint="eastAsia" w:ascii="宋体" w:hAnsi="宋体" w:cs="宋体"/>
          <w:b/>
          <w:bCs/>
          <w:color w:val="auto"/>
          <w:sz w:val="24"/>
          <w:szCs w:val="24"/>
          <w:lang w:val="en-US" w:eastAsia="zh-CN"/>
        </w:rPr>
      </w:pPr>
    </w:p>
    <w:p w14:paraId="7BD29264">
      <w:pPr>
        <w:pStyle w:val="19"/>
        <w:jc w:val="center"/>
        <w:rPr>
          <w:rFonts w:hint="eastAsia" w:ascii="宋体" w:hAnsi="宋体" w:cs="宋体"/>
          <w:b/>
          <w:bCs/>
          <w:color w:val="auto"/>
          <w:sz w:val="24"/>
          <w:szCs w:val="24"/>
          <w:lang w:val="en-US" w:eastAsia="zh-CN"/>
        </w:rPr>
      </w:pPr>
    </w:p>
    <w:p w14:paraId="49037496">
      <w:pPr>
        <w:pStyle w:val="19"/>
        <w:jc w:val="center"/>
        <w:rPr>
          <w:rFonts w:hint="eastAsia" w:ascii="宋体" w:hAnsi="宋体" w:cs="宋体"/>
          <w:b/>
          <w:bCs/>
          <w:color w:val="auto"/>
          <w:sz w:val="24"/>
          <w:szCs w:val="24"/>
          <w:lang w:val="en-US" w:eastAsia="zh-CN"/>
        </w:rPr>
      </w:pPr>
    </w:p>
    <w:p w14:paraId="486883E3">
      <w:pPr>
        <w:pStyle w:val="19"/>
        <w:jc w:val="center"/>
        <w:rPr>
          <w:rFonts w:hint="eastAsia" w:ascii="宋体" w:hAnsi="宋体" w:cs="宋体"/>
          <w:b/>
          <w:bCs/>
          <w:color w:val="auto"/>
          <w:sz w:val="24"/>
          <w:szCs w:val="24"/>
          <w:lang w:val="en-US" w:eastAsia="zh-CN"/>
        </w:rPr>
      </w:pPr>
    </w:p>
    <w:p w14:paraId="6565F8BF">
      <w:pPr>
        <w:pStyle w:val="19"/>
        <w:jc w:val="center"/>
        <w:rPr>
          <w:rFonts w:hint="eastAsia" w:ascii="宋体" w:hAnsi="宋体" w:cs="宋体"/>
          <w:b/>
          <w:bCs/>
          <w:color w:val="auto"/>
          <w:sz w:val="24"/>
          <w:szCs w:val="24"/>
          <w:lang w:val="en-US" w:eastAsia="zh-CN"/>
        </w:rPr>
      </w:pPr>
    </w:p>
    <w:p w14:paraId="22580FC9">
      <w:pPr>
        <w:pStyle w:val="19"/>
        <w:jc w:val="center"/>
        <w:rPr>
          <w:rFonts w:hint="eastAsia" w:ascii="宋体" w:hAnsi="宋体" w:cs="宋体"/>
          <w:b/>
          <w:bCs/>
          <w:color w:val="auto"/>
          <w:sz w:val="24"/>
          <w:szCs w:val="24"/>
          <w:lang w:val="en-US" w:eastAsia="zh-CN"/>
        </w:rPr>
      </w:pPr>
    </w:p>
    <w:p w14:paraId="6925C908">
      <w:pPr>
        <w:pStyle w:val="19"/>
        <w:jc w:val="center"/>
        <w:rPr>
          <w:rFonts w:hint="eastAsia" w:ascii="宋体" w:hAnsi="宋体" w:cs="宋体"/>
          <w:b/>
          <w:bCs/>
          <w:color w:val="auto"/>
          <w:sz w:val="24"/>
          <w:szCs w:val="24"/>
          <w:lang w:val="en-US" w:eastAsia="zh-CN"/>
        </w:rPr>
      </w:pPr>
    </w:p>
    <w:p w14:paraId="2B4E3D56">
      <w:pPr>
        <w:pStyle w:val="19"/>
        <w:jc w:val="center"/>
        <w:rPr>
          <w:rFonts w:hint="eastAsia" w:ascii="宋体" w:hAnsi="宋体" w:cs="宋体"/>
          <w:b/>
          <w:bCs/>
          <w:color w:val="auto"/>
          <w:sz w:val="24"/>
          <w:szCs w:val="24"/>
          <w:lang w:val="en-US" w:eastAsia="zh-CN"/>
        </w:rPr>
      </w:pPr>
    </w:p>
    <w:p w14:paraId="43905236">
      <w:pPr>
        <w:pStyle w:val="19"/>
        <w:jc w:val="center"/>
        <w:rPr>
          <w:rFonts w:hint="eastAsia" w:ascii="宋体" w:hAnsi="宋体" w:cs="宋体"/>
          <w:b/>
          <w:bCs/>
          <w:color w:val="auto"/>
          <w:sz w:val="24"/>
          <w:szCs w:val="24"/>
          <w:lang w:val="en-US" w:eastAsia="zh-CN"/>
        </w:rPr>
      </w:pPr>
    </w:p>
    <w:p w14:paraId="2A42CAF8">
      <w:pPr>
        <w:pStyle w:val="19"/>
        <w:jc w:val="center"/>
        <w:rPr>
          <w:rFonts w:hint="eastAsia" w:ascii="宋体" w:hAnsi="宋体" w:cs="宋体"/>
          <w:b/>
          <w:bCs/>
          <w:color w:val="auto"/>
          <w:sz w:val="24"/>
          <w:szCs w:val="24"/>
          <w:lang w:val="en-US" w:eastAsia="zh-CN"/>
        </w:rPr>
      </w:pPr>
    </w:p>
    <w:p w14:paraId="5CAB2DA4">
      <w:pPr>
        <w:pStyle w:val="19"/>
        <w:jc w:val="center"/>
        <w:rPr>
          <w:rFonts w:hint="eastAsia" w:ascii="宋体" w:hAnsi="宋体" w:cs="宋体"/>
          <w:b/>
          <w:bCs/>
          <w:color w:val="auto"/>
          <w:sz w:val="24"/>
          <w:szCs w:val="24"/>
          <w:lang w:val="en-US" w:eastAsia="zh-CN"/>
        </w:rPr>
      </w:pPr>
    </w:p>
    <w:p w14:paraId="30D91845">
      <w:pPr>
        <w:pStyle w:val="19"/>
        <w:jc w:val="center"/>
        <w:rPr>
          <w:rFonts w:hint="eastAsia" w:ascii="宋体" w:hAnsi="宋体" w:cs="宋体"/>
          <w:b/>
          <w:bCs/>
          <w:color w:val="auto"/>
          <w:sz w:val="24"/>
          <w:szCs w:val="24"/>
          <w:lang w:val="en-US" w:eastAsia="zh-CN"/>
        </w:rPr>
      </w:pPr>
    </w:p>
    <w:p w14:paraId="0CD0D741">
      <w:pPr>
        <w:pStyle w:val="19"/>
        <w:jc w:val="center"/>
        <w:rPr>
          <w:rFonts w:hint="eastAsia" w:ascii="宋体" w:hAnsi="宋体" w:cs="宋体"/>
          <w:b/>
          <w:bCs/>
          <w:color w:val="auto"/>
          <w:sz w:val="24"/>
          <w:szCs w:val="24"/>
          <w:lang w:val="en-US" w:eastAsia="zh-CN"/>
        </w:rPr>
      </w:pPr>
    </w:p>
    <w:p w14:paraId="7BA1E7D2">
      <w:pPr>
        <w:pStyle w:val="19"/>
        <w:jc w:val="center"/>
        <w:rPr>
          <w:rFonts w:hint="eastAsia" w:ascii="宋体" w:hAnsi="宋体" w:cs="宋体"/>
          <w:b/>
          <w:bCs/>
          <w:color w:val="auto"/>
          <w:sz w:val="24"/>
          <w:szCs w:val="24"/>
          <w:lang w:val="en-US" w:eastAsia="zh-CN"/>
        </w:rPr>
      </w:pPr>
    </w:p>
    <w:p w14:paraId="004AC66E">
      <w:pPr>
        <w:pStyle w:val="19"/>
        <w:jc w:val="center"/>
        <w:rPr>
          <w:rFonts w:hint="eastAsia" w:ascii="宋体" w:hAnsi="宋体" w:cs="宋体"/>
          <w:b/>
          <w:bCs/>
          <w:color w:val="auto"/>
          <w:sz w:val="24"/>
          <w:szCs w:val="24"/>
          <w:lang w:val="en-US" w:eastAsia="zh-CN"/>
        </w:rPr>
      </w:pPr>
    </w:p>
    <w:p w14:paraId="1FAC9825">
      <w:pPr>
        <w:pStyle w:val="19"/>
        <w:jc w:val="both"/>
        <w:rPr>
          <w:rFonts w:hint="default" w:ascii="宋体" w:hAnsi="宋体" w:eastAsia="宋体" w:cs="宋体"/>
          <w:color w:val="auto"/>
          <w:lang w:val="en-US" w:eastAsia="zh-CN"/>
        </w:rPr>
      </w:pPr>
      <w:r>
        <w:rPr>
          <w:rFonts w:hint="eastAsia" w:ascii="宋体" w:hAnsi="宋体" w:cs="宋体"/>
          <w:b/>
          <w:bCs/>
          <w:color w:val="auto"/>
          <w:sz w:val="24"/>
          <w:szCs w:val="24"/>
          <w:lang w:val="en-US" w:eastAsia="zh-CN"/>
        </w:rPr>
        <w:t>附表三：评审标准</w:t>
      </w:r>
    </w:p>
    <w:tbl>
      <w:tblPr>
        <w:tblStyle w:val="29"/>
        <w:tblW w:w="8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516"/>
        <w:gridCol w:w="5511"/>
        <w:gridCol w:w="872"/>
      </w:tblGrid>
      <w:tr w14:paraId="0629A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68" w:type="dxa"/>
            <w:noWrap w:val="0"/>
            <w:vAlign w:val="center"/>
          </w:tcPr>
          <w:p w14:paraId="42BAF154">
            <w:pPr>
              <w:widowControl/>
              <w:spacing w:before="100" w:beforeAutospacing="1" w:after="100" w:afterAutospacing="1" w:line="375" w:lineRule="atLeast"/>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序号</w:t>
            </w:r>
          </w:p>
        </w:tc>
        <w:tc>
          <w:tcPr>
            <w:tcW w:w="1516" w:type="dxa"/>
            <w:noWrap w:val="0"/>
            <w:vAlign w:val="center"/>
          </w:tcPr>
          <w:p w14:paraId="5CAD53DC">
            <w:pPr>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评审因素</w:t>
            </w:r>
          </w:p>
        </w:tc>
        <w:tc>
          <w:tcPr>
            <w:tcW w:w="5511" w:type="dxa"/>
            <w:noWrap w:val="0"/>
            <w:vAlign w:val="center"/>
          </w:tcPr>
          <w:p w14:paraId="1508DA0C">
            <w:pPr>
              <w:widowControl/>
              <w:spacing w:before="100" w:beforeAutospacing="1" w:after="100" w:afterAutospacing="1" w:line="375" w:lineRule="atLeast"/>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评分标准</w:t>
            </w:r>
          </w:p>
        </w:tc>
        <w:tc>
          <w:tcPr>
            <w:tcW w:w="872" w:type="dxa"/>
            <w:noWrap w:val="0"/>
            <w:vAlign w:val="center"/>
          </w:tcPr>
          <w:p w14:paraId="3A1C0D01">
            <w:pPr>
              <w:widowControl/>
              <w:spacing w:before="100" w:beforeAutospacing="1" w:after="100" w:afterAutospacing="1" w:line="375" w:lineRule="atLeast"/>
              <w:jc w:val="center"/>
              <w:rPr>
                <w:rFonts w:hint="eastAsia" w:ascii="宋体" w:hAnsi="宋体" w:eastAsia="宋体" w:cs="宋体"/>
                <w:b/>
                <w:bCs/>
                <w:color w:val="auto"/>
                <w:kern w:val="0"/>
                <w:sz w:val="21"/>
                <w:szCs w:val="21"/>
                <w:highlight w:val="none"/>
                <w:lang w:eastAsia="zh-CN"/>
              </w:rPr>
            </w:pPr>
            <w:r>
              <w:rPr>
                <w:rFonts w:hint="eastAsia" w:ascii="宋体" w:hAnsi="宋体" w:eastAsia="宋体" w:cs="宋体"/>
                <w:b/>
                <w:bCs/>
                <w:color w:val="auto"/>
                <w:kern w:val="0"/>
                <w:sz w:val="21"/>
                <w:szCs w:val="21"/>
                <w:highlight w:val="none"/>
                <w:lang w:eastAsia="zh-CN"/>
              </w:rPr>
              <w:t>得分</w:t>
            </w:r>
          </w:p>
        </w:tc>
      </w:tr>
      <w:tr w14:paraId="3DC0D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68" w:type="dxa"/>
            <w:noWrap w:val="0"/>
            <w:vAlign w:val="center"/>
          </w:tcPr>
          <w:p w14:paraId="119876F8">
            <w:pPr>
              <w:widowControl/>
              <w:spacing w:before="100" w:beforeAutospacing="1" w:after="100" w:afterAutospacing="1" w:line="375" w:lineRule="atLeast"/>
              <w:jc w:val="center"/>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1</w:t>
            </w:r>
          </w:p>
        </w:tc>
        <w:tc>
          <w:tcPr>
            <w:tcW w:w="1516" w:type="dxa"/>
            <w:noWrap w:val="0"/>
            <w:vAlign w:val="center"/>
          </w:tcPr>
          <w:p w14:paraId="4D776AB0">
            <w:pPr>
              <w:jc w:val="center"/>
              <w:rPr>
                <w:rFonts w:hint="eastAsia" w:ascii="宋体" w:hAnsi="宋体" w:eastAsia="宋体" w:cs="宋体"/>
                <w:b/>
                <w:bCs/>
                <w:color w:val="auto"/>
                <w:kern w:val="0"/>
                <w:sz w:val="21"/>
                <w:szCs w:val="21"/>
                <w:highlight w:val="none"/>
              </w:rPr>
            </w:pPr>
            <w:r>
              <w:rPr>
                <w:rFonts w:hint="eastAsia" w:ascii="宋体" w:hAnsi="宋体" w:eastAsia="宋体" w:cs="宋体"/>
                <w:b w:val="0"/>
                <w:bCs w:val="0"/>
                <w:color w:val="auto"/>
                <w:sz w:val="21"/>
                <w:szCs w:val="21"/>
                <w:highlight w:val="none"/>
                <w:lang w:eastAsia="zh-CN"/>
              </w:rPr>
              <w:t>磋商</w:t>
            </w:r>
            <w:r>
              <w:rPr>
                <w:rFonts w:hint="eastAsia" w:ascii="宋体" w:hAnsi="宋体" w:eastAsia="宋体" w:cs="宋体"/>
                <w:b w:val="0"/>
                <w:bCs w:val="0"/>
                <w:color w:val="auto"/>
                <w:sz w:val="21"/>
                <w:szCs w:val="21"/>
                <w:highlight w:val="none"/>
              </w:rPr>
              <w:t>报价</w:t>
            </w:r>
          </w:p>
        </w:tc>
        <w:tc>
          <w:tcPr>
            <w:tcW w:w="5511" w:type="dxa"/>
            <w:noWrap w:val="0"/>
            <w:vAlign w:val="center"/>
          </w:tcPr>
          <w:p w14:paraId="5E128963">
            <w:pPr>
              <w:rPr>
                <w:rFonts w:hint="eastAsia" w:eastAsia="宋体" w:cs="Times New Roman"/>
              </w:rPr>
            </w:pPr>
            <w:r>
              <w:rPr>
                <w:rFonts w:hint="eastAsia" w:eastAsia="宋体" w:cs="Times New Roman"/>
              </w:rPr>
              <w:t>满足磋商文件要求且最后报价最低的供应商的价格为磋商基准价，其价格分为满分。其他供应商的价格分统一按照下列公式计算：</w:t>
            </w:r>
          </w:p>
          <w:p w14:paraId="69E11585">
            <w:pPr>
              <w:rPr>
                <w:rFonts w:hint="eastAsia" w:eastAsia="宋体" w:cs="Times New Roman"/>
              </w:rPr>
            </w:pPr>
            <w:r>
              <w:rPr>
                <w:rFonts w:hint="eastAsia" w:eastAsia="宋体" w:cs="Times New Roman"/>
              </w:rPr>
              <w:t>磋商报价得分=（磋商基准价/最后磋商报价）×</w:t>
            </w:r>
            <w:r>
              <w:rPr>
                <w:rFonts w:hint="eastAsia" w:eastAsia="宋体" w:cs="Times New Roman"/>
                <w:lang w:val="en-US" w:eastAsia="zh-CN"/>
              </w:rPr>
              <w:t>20</w:t>
            </w:r>
            <w:r>
              <w:rPr>
                <w:rFonts w:hint="eastAsia" w:eastAsia="宋体" w:cs="Times New Roman"/>
              </w:rPr>
              <w:t>%×100。</w:t>
            </w:r>
          </w:p>
          <w:p w14:paraId="5C25EDAA">
            <w:pPr>
              <w:rPr>
                <w:rFonts w:hint="eastAsia" w:eastAsia="宋体" w:cs="Times New Roman"/>
              </w:rPr>
            </w:pPr>
            <w:r>
              <w:rPr>
                <w:rFonts w:hint="eastAsia" w:eastAsia="宋体" w:cs="Times New Roman"/>
              </w:rPr>
              <w:t>备注：当</w:t>
            </w:r>
            <w:r>
              <w:rPr>
                <w:rFonts w:hint="eastAsia" w:eastAsia="宋体" w:cs="Times New Roman"/>
                <w:lang w:val="en-US" w:eastAsia="zh-CN"/>
              </w:rPr>
              <w:t>竞争性磋商小组</w:t>
            </w:r>
            <w:r>
              <w:rPr>
                <w:rFonts w:hint="eastAsia" w:eastAsia="宋体" w:cs="Times New Roman"/>
              </w:rPr>
              <w:t>认为某个</w:t>
            </w:r>
            <w:r>
              <w:rPr>
                <w:rFonts w:hint="eastAsia" w:eastAsia="宋体" w:cs="Times New Roman"/>
                <w:lang w:val="en-US" w:eastAsia="zh-CN"/>
              </w:rPr>
              <w:t>供应商</w:t>
            </w:r>
            <w:r>
              <w:rPr>
                <w:rFonts w:hint="eastAsia" w:eastAsia="宋体" w:cs="Times New Roman"/>
              </w:rPr>
              <w:t>的报价明显低于其他通过符合性审查</w:t>
            </w:r>
            <w:r>
              <w:rPr>
                <w:rFonts w:hint="eastAsia" w:eastAsia="宋体" w:cs="Times New Roman"/>
                <w:lang w:val="en-US" w:eastAsia="zh-CN"/>
              </w:rPr>
              <w:t>供应商</w:t>
            </w:r>
            <w:r>
              <w:rPr>
                <w:rFonts w:hint="eastAsia" w:eastAsia="宋体" w:cs="Times New Roman"/>
              </w:rPr>
              <w:t>的报价，有可能影响服务质量和不能诚信履约的，应要求该</w:t>
            </w:r>
            <w:r>
              <w:rPr>
                <w:rFonts w:hint="eastAsia" w:eastAsia="宋体" w:cs="Times New Roman"/>
                <w:lang w:val="en-US" w:eastAsia="zh-CN"/>
              </w:rPr>
              <w:t>供应商</w:t>
            </w:r>
            <w:r>
              <w:rPr>
                <w:rFonts w:hint="eastAsia" w:eastAsia="宋体" w:cs="Times New Roman"/>
              </w:rPr>
              <w:t>在评标现场合理的时间内提供书面说明，必要时提交相关证明材料；</w:t>
            </w:r>
            <w:r>
              <w:rPr>
                <w:rFonts w:hint="eastAsia" w:eastAsia="宋体" w:cs="Times New Roman"/>
                <w:lang w:val="en-US" w:eastAsia="zh-CN"/>
              </w:rPr>
              <w:t>供应商</w:t>
            </w:r>
            <w:r>
              <w:rPr>
                <w:rFonts w:hint="eastAsia" w:eastAsia="宋体" w:cs="Times New Roman"/>
              </w:rPr>
              <w:t>不能证明其报价合理的，</w:t>
            </w:r>
            <w:r>
              <w:rPr>
                <w:rFonts w:hint="eastAsia" w:eastAsia="宋体" w:cs="Times New Roman"/>
                <w:lang w:val="en-US" w:eastAsia="zh-CN"/>
              </w:rPr>
              <w:t>竞争性磋商小组</w:t>
            </w:r>
            <w:r>
              <w:rPr>
                <w:rFonts w:hint="eastAsia" w:eastAsia="宋体" w:cs="Times New Roman"/>
              </w:rPr>
              <w:t>将其作为无效投标处理。</w:t>
            </w:r>
          </w:p>
        </w:tc>
        <w:tc>
          <w:tcPr>
            <w:tcW w:w="872" w:type="dxa"/>
            <w:noWrap w:val="0"/>
            <w:vAlign w:val="center"/>
          </w:tcPr>
          <w:p w14:paraId="7AADA10B">
            <w:pPr>
              <w:tabs>
                <w:tab w:val="left" w:pos="2040"/>
              </w:tabs>
              <w:spacing w:line="500" w:lineRule="exact"/>
              <w:ind w:left="-7" w:leftChars="0" w:firstLine="264" w:firstLineChars="125"/>
              <w:rPr>
                <w:rFonts w:hint="default" w:ascii="宋体" w:hAnsi="宋体" w:eastAsia="宋体" w:cs="宋体"/>
                <w:b/>
                <w:bCs/>
                <w:color w:val="auto"/>
                <w:sz w:val="21"/>
                <w:szCs w:val="21"/>
                <w:highlight w:val="none"/>
                <w:lang w:val="en-US"/>
              </w:rPr>
            </w:pPr>
            <w:r>
              <w:rPr>
                <w:rFonts w:hint="eastAsia" w:ascii="宋体" w:hAnsi="宋体" w:cs="宋体"/>
                <w:b/>
                <w:bCs/>
                <w:color w:val="auto"/>
                <w:sz w:val="21"/>
                <w:szCs w:val="21"/>
                <w:highlight w:val="none"/>
                <w:lang w:val="en-US" w:eastAsia="zh-CN"/>
              </w:rPr>
              <w:t>20</w:t>
            </w:r>
          </w:p>
        </w:tc>
      </w:tr>
      <w:tr w14:paraId="7384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noWrap w:val="0"/>
            <w:vAlign w:val="center"/>
          </w:tcPr>
          <w:p w14:paraId="7B2D44BE">
            <w:pPr>
              <w:widowControl/>
              <w:spacing w:before="100" w:beforeAutospacing="1" w:after="100" w:afterAutospacing="1" w:line="375" w:lineRule="atLeast"/>
              <w:jc w:val="center"/>
              <w:rPr>
                <w:rFonts w:hint="default"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2</w:t>
            </w:r>
          </w:p>
        </w:tc>
        <w:tc>
          <w:tcPr>
            <w:tcW w:w="1516" w:type="dxa"/>
            <w:noWrap w:val="0"/>
            <w:vAlign w:val="center"/>
          </w:tcPr>
          <w:p w14:paraId="605DF0FD">
            <w:pPr>
              <w:jc w:val="center"/>
              <w:rPr>
                <w:rFonts w:hint="eastAsia" w:ascii="宋体" w:hAnsi="宋体" w:eastAsia="宋体" w:cs="宋体"/>
                <w:b/>
                <w:bCs/>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类似业绩</w:t>
            </w:r>
          </w:p>
        </w:tc>
        <w:tc>
          <w:tcPr>
            <w:tcW w:w="5511" w:type="dxa"/>
            <w:noWrap w:val="0"/>
            <w:vAlign w:val="center"/>
          </w:tcPr>
          <w:p w14:paraId="23EF4D44">
            <w:pPr>
              <w:rPr>
                <w:rFonts w:hint="eastAsia" w:ascii="宋体" w:hAnsi="宋体" w:eastAsia="宋体" w:cs="宋体"/>
                <w:b/>
                <w:bCs/>
                <w:color w:val="auto"/>
                <w:sz w:val="21"/>
                <w:szCs w:val="21"/>
                <w:highlight w:val="none"/>
              </w:rPr>
            </w:pPr>
            <w:r>
              <w:rPr>
                <w:rFonts w:hint="eastAsia" w:eastAsia="宋体" w:cs="Times New Roman"/>
                <w:lang w:eastAsia="zh-CN"/>
              </w:rPr>
              <w:t>供应商</w:t>
            </w:r>
            <w:r>
              <w:rPr>
                <w:rFonts w:hint="eastAsia" w:eastAsia="宋体" w:cs="Times New Roman"/>
              </w:rPr>
              <w:t>提供</w:t>
            </w:r>
            <w:r>
              <w:rPr>
                <w:rFonts w:hint="eastAsia" w:eastAsia="宋体" w:cs="Times New Roman"/>
                <w:lang w:val="en-US" w:eastAsia="zh-CN"/>
              </w:rPr>
              <w:t>其</w:t>
            </w:r>
            <w:r>
              <w:rPr>
                <w:rFonts w:hint="eastAsia" w:eastAsia="宋体" w:cs="Times New Roman"/>
              </w:rPr>
              <w:t>近三年已完成（自202</w:t>
            </w:r>
            <w:r>
              <w:rPr>
                <w:rFonts w:hint="eastAsia" w:eastAsia="宋体" w:cs="Times New Roman"/>
                <w:lang w:val="en-US" w:eastAsia="zh-CN"/>
              </w:rPr>
              <w:t>3</w:t>
            </w:r>
            <w:r>
              <w:rPr>
                <w:rFonts w:hint="eastAsia" w:eastAsia="宋体" w:cs="Times New Roman"/>
              </w:rPr>
              <w:t>年</w:t>
            </w:r>
            <w:r>
              <w:rPr>
                <w:rFonts w:hint="eastAsia" w:eastAsia="宋体" w:cs="Times New Roman"/>
                <w:lang w:val="en-US" w:eastAsia="zh-CN"/>
              </w:rPr>
              <w:t>01</w:t>
            </w:r>
            <w:r>
              <w:rPr>
                <w:rFonts w:hint="eastAsia" w:eastAsia="宋体" w:cs="Times New Roman"/>
              </w:rPr>
              <w:t>月</w:t>
            </w:r>
            <w:r>
              <w:rPr>
                <w:rFonts w:hint="eastAsia" w:eastAsia="宋体" w:cs="Times New Roman"/>
                <w:lang w:val="en-US" w:eastAsia="zh-CN"/>
              </w:rPr>
              <w:t>01</w:t>
            </w:r>
            <w:r>
              <w:rPr>
                <w:rFonts w:hint="eastAsia" w:eastAsia="宋体" w:cs="Times New Roman"/>
              </w:rPr>
              <w:t>日起至今）类似设计业绩证明材料，每提供1项业绩证明材料的得</w:t>
            </w:r>
            <w:r>
              <w:rPr>
                <w:rFonts w:hint="eastAsia" w:cs="Times New Roman"/>
                <w:lang w:val="en-US" w:eastAsia="zh-CN"/>
              </w:rPr>
              <w:t>5</w:t>
            </w:r>
            <w:r>
              <w:rPr>
                <w:rFonts w:hint="eastAsia" w:eastAsia="宋体" w:cs="Times New Roman"/>
              </w:rPr>
              <w:t>分，</w:t>
            </w:r>
            <w:r>
              <w:rPr>
                <w:rFonts w:hint="eastAsia" w:cs="Times New Roman"/>
                <w:lang w:val="en-US" w:eastAsia="zh-CN"/>
              </w:rPr>
              <w:t>每加一个业绩得3分，</w:t>
            </w:r>
            <w:r>
              <w:rPr>
                <w:rFonts w:hint="eastAsia" w:eastAsia="宋体" w:cs="Times New Roman"/>
              </w:rPr>
              <w:t>最多得</w:t>
            </w:r>
            <w:r>
              <w:rPr>
                <w:rFonts w:hint="eastAsia" w:cs="Times New Roman"/>
                <w:lang w:val="en-US" w:eastAsia="zh-CN"/>
              </w:rPr>
              <w:t>6</w:t>
            </w:r>
            <w:r>
              <w:rPr>
                <w:rFonts w:hint="eastAsia" w:eastAsia="宋体" w:cs="Times New Roman"/>
              </w:rPr>
              <w:t>分。</w:t>
            </w:r>
            <w:r>
              <w:rPr>
                <w:rFonts w:hint="eastAsia" w:eastAsia="宋体" w:cs="Times New Roman"/>
              </w:rPr>
              <w:br w:type="textWrapping"/>
            </w:r>
            <w:r>
              <w:rPr>
                <w:rFonts w:hint="eastAsia" w:eastAsia="宋体" w:cs="Times New Roman"/>
              </w:rPr>
              <w:t>备注：业绩证明材料以合同或</w:t>
            </w:r>
            <w:r>
              <w:rPr>
                <w:rFonts w:hint="eastAsia" w:eastAsia="宋体" w:cs="Times New Roman"/>
                <w:lang w:val="en-US" w:eastAsia="zh-CN"/>
              </w:rPr>
              <w:t>中标</w:t>
            </w:r>
            <w:r>
              <w:rPr>
                <w:rFonts w:hint="eastAsia" w:eastAsia="宋体" w:cs="Times New Roman"/>
              </w:rPr>
              <w:t>通知书为准，时间以合同或</w:t>
            </w:r>
            <w:r>
              <w:rPr>
                <w:rFonts w:hint="eastAsia" w:eastAsia="宋体" w:cs="Times New Roman"/>
                <w:lang w:val="en-US" w:eastAsia="zh-CN"/>
              </w:rPr>
              <w:t>中标</w:t>
            </w:r>
            <w:r>
              <w:rPr>
                <w:rFonts w:hint="eastAsia" w:eastAsia="宋体" w:cs="Times New Roman"/>
              </w:rPr>
              <w:t>通知书体现时间为准</w:t>
            </w:r>
            <w:r>
              <w:rPr>
                <w:rFonts w:hint="eastAsia" w:eastAsia="宋体" w:cs="Times New Roman"/>
                <w:lang w:eastAsia="zh-CN"/>
              </w:rPr>
              <w:t>。</w:t>
            </w:r>
            <w:bookmarkStart w:id="584" w:name="_GoBack"/>
            <w:bookmarkEnd w:id="584"/>
          </w:p>
        </w:tc>
        <w:tc>
          <w:tcPr>
            <w:tcW w:w="872" w:type="dxa"/>
            <w:noWrap w:val="0"/>
            <w:vAlign w:val="center"/>
          </w:tcPr>
          <w:p w14:paraId="53BE2148">
            <w:pPr>
              <w:tabs>
                <w:tab w:val="left" w:pos="2040"/>
              </w:tabs>
              <w:spacing w:line="500" w:lineRule="exact"/>
              <w:ind w:left="-7" w:leftChars="0" w:firstLine="264" w:firstLineChars="125"/>
              <w:rPr>
                <w:rFonts w:hint="default"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11</w:t>
            </w:r>
          </w:p>
        </w:tc>
      </w:tr>
      <w:tr w14:paraId="3BAD7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68" w:type="dxa"/>
            <w:noWrap w:val="0"/>
            <w:vAlign w:val="center"/>
          </w:tcPr>
          <w:p w14:paraId="7AD9485F">
            <w:pPr>
              <w:widowControl/>
              <w:spacing w:before="100" w:beforeAutospacing="1" w:after="100" w:afterAutospacing="1" w:line="375" w:lineRule="atLeast"/>
              <w:jc w:val="center"/>
              <w:rPr>
                <w:rFonts w:hint="eastAsia" w:ascii="宋体" w:hAnsi="宋体" w:eastAsia="宋体" w:cs="宋体"/>
                <w:b/>
                <w:bCs/>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3</w:t>
            </w:r>
          </w:p>
        </w:tc>
        <w:tc>
          <w:tcPr>
            <w:tcW w:w="1516" w:type="dxa"/>
            <w:noWrap w:val="0"/>
            <w:vAlign w:val="center"/>
          </w:tcPr>
          <w:p w14:paraId="03B4B739">
            <w:pPr>
              <w:jc w:val="center"/>
              <w:rPr>
                <w:rFonts w:hint="eastAsia" w:ascii="宋体" w:hAnsi="宋体" w:eastAsia="宋体" w:cs="宋体"/>
                <w:color w:val="auto"/>
                <w:sz w:val="24"/>
                <w:szCs w:val="24"/>
              </w:rPr>
            </w:pPr>
            <w:r>
              <w:rPr>
                <w:rFonts w:hint="eastAsia" w:ascii="宋体" w:hAnsi="宋体" w:eastAsia="宋体" w:cs="宋体"/>
                <w:color w:val="auto"/>
                <w:kern w:val="0"/>
                <w:sz w:val="21"/>
                <w:szCs w:val="21"/>
                <w:highlight w:val="none"/>
              </w:rPr>
              <w:t>项目管理人员</w:t>
            </w:r>
          </w:p>
        </w:tc>
        <w:tc>
          <w:tcPr>
            <w:tcW w:w="5511" w:type="dxa"/>
            <w:noWrap w:val="0"/>
            <w:vAlign w:val="center"/>
          </w:tcPr>
          <w:p w14:paraId="3D4C648E">
            <w:pPr>
              <w:rPr>
                <w:rFonts w:hint="default" w:ascii="宋体" w:hAnsi="宋体" w:eastAsia="宋体" w:cs="宋体"/>
                <w:color w:val="auto"/>
                <w:kern w:val="0"/>
                <w:sz w:val="24"/>
                <w:szCs w:val="24"/>
                <w:highlight w:val="none"/>
                <w:lang w:val="en-US" w:eastAsia="zh-CN"/>
              </w:rPr>
            </w:pPr>
            <w:r>
              <w:rPr>
                <w:rFonts w:hint="eastAsia" w:eastAsia="宋体" w:cs="Times New Roman"/>
                <w:lang w:eastAsia="zh-CN"/>
              </w:rPr>
              <w:t xml:space="preserve">技术负责人具有中级及以上技术职称者得 </w:t>
            </w:r>
            <w:r>
              <w:rPr>
                <w:rFonts w:hint="eastAsia" w:eastAsia="宋体" w:cs="Times New Roman"/>
                <w:lang w:val="en-US" w:eastAsia="zh-CN"/>
              </w:rPr>
              <w:t>2</w:t>
            </w:r>
            <w:r>
              <w:rPr>
                <w:rFonts w:hint="eastAsia" w:eastAsia="宋体" w:cs="Times New Roman"/>
                <w:lang w:eastAsia="zh-CN"/>
              </w:rPr>
              <w:t xml:space="preserve"> 分；本项目班子人员（施工员、质量员、安全员、材料员、资料员）配备齐全者得</w:t>
            </w:r>
            <w:r>
              <w:rPr>
                <w:rFonts w:hint="eastAsia" w:cs="Times New Roman"/>
                <w:lang w:val="en-US" w:eastAsia="zh-CN"/>
              </w:rPr>
              <w:t>4</w:t>
            </w:r>
            <w:r>
              <w:rPr>
                <w:rFonts w:hint="eastAsia" w:eastAsia="宋体" w:cs="Times New Roman"/>
                <w:lang w:eastAsia="zh-CN"/>
              </w:rPr>
              <w:t>分</w:t>
            </w:r>
            <w:r>
              <w:rPr>
                <w:rFonts w:hint="eastAsia" w:cs="Times New Roman"/>
                <w:lang w:eastAsia="zh-CN"/>
              </w:rPr>
              <w:t>，</w:t>
            </w:r>
            <w:r>
              <w:rPr>
                <w:rFonts w:hint="eastAsia" w:cs="Times New Roman"/>
                <w:lang w:val="en-US" w:eastAsia="zh-CN"/>
              </w:rPr>
              <w:t>少一人扣1分，扣完为止。</w:t>
            </w:r>
          </w:p>
        </w:tc>
        <w:tc>
          <w:tcPr>
            <w:tcW w:w="872" w:type="dxa"/>
            <w:noWrap w:val="0"/>
            <w:vAlign w:val="center"/>
          </w:tcPr>
          <w:p w14:paraId="62C9CB40">
            <w:pPr>
              <w:tabs>
                <w:tab w:val="left" w:pos="2040"/>
              </w:tabs>
              <w:spacing w:line="500" w:lineRule="exact"/>
              <w:ind w:left="-7" w:leftChars="0" w:firstLine="264" w:firstLineChars="125"/>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6</w:t>
            </w:r>
          </w:p>
        </w:tc>
      </w:tr>
      <w:tr w14:paraId="3E38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68" w:type="dxa"/>
            <w:vMerge w:val="restart"/>
            <w:noWrap w:val="0"/>
            <w:vAlign w:val="center"/>
          </w:tcPr>
          <w:p w14:paraId="3545049F">
            <w:pPr>
              <w:widowControl/>
              <w:spacing w:before="100" w:beforeAutospacing="1" w:after="100" w:afterAutospacing="1" w:line="375" w:lineRule="atLeast"/>
              <w:jc w:val="center"/>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val="en-US" w:eastAsia="zh-CN"/>
              </w:rPr>
              <w:t>4</w:t>
            </w:r>
          </w:p>
        </w:tc>
        <w:tc>
          <w:tcPr>
            <w:tcW w:w="1516" w:type="dxa"/>
            <w:noWrap w:val="0"/>
            <w:vAlign w:val="center"/>
          </w:tcPr>
          <w:p w14:paraId="746F9DB8">
            <w:pPr>
              <w:keepNext w:val="0"/>
              <w:keepLines w:val="0"/>
              <w:pageBreakBefore w:val="0"/>
              <w:widowControl w:val="0"/>
              <w:kinsoku/>
              <w:wordWrap/>
              <w:overflowPunct/>
              <w:topLinePunct w:val="0"/>
              <w:autoSpaceDE/>
              <w:autoSpaceDN/>
              <w:bidi w:val="0"/>
              <w:adjustRightInd/>
              <w:snapToGrid/>
              <w:spacing w:line="440" w:lineRule="exact"/>
              <w:ind w:right="0" w:rightChars="0" w:firstLine="210" w:firstLineChars="100"/>
              <w:jc w:val="both"/>
              <w:textAlignment w:val="auto"/>
              <w:outlineLvl w:val="9"/>
              <w:rPr>
                <w:rFonts w:hint="eastAsia" w:ascii="宋体" w:hAnsi="宋体" w:eastAsia="宋体" w:cs="宋体"/>
                <w:color w:val="auto"/>
                <w:kern w:val="0"/>
                <w:sz w:val="21"/>
                <w:szCs w:val="21"/>
                <w:highlight w:val="none"/>
              </w:rPr>
            </w:pPr>
            <w:r>
              <w:rPr>
                <w:rFonts w:hint="eastAsia"/>
              </w:rPr>
              <w:t>施工组织</w:t>
            </w:r>
          </w:p>
        </w:tc>
        <w:tc>
          <w:tcPr>
            <w:tcW w:w="5511" w:type="dxa"/>
            <w:noWrap w:val="0"/>
            <w:vAlign w:val="center"/>
          </w:tcPr>
          <w:p w14:paraId="161BE410">
            <w:pPr>
              <w:rPr>
                <w:rFonts w:hint="eastAsia"/>
              </w:rPr>
            </w:pPr>
            <w:r>
              <w:rPr>
                <w:rFonts w:hint="eastAsia"/>
              </w:rPr>
              <w:t>评审内容：①项目管理架构与职责划分；②现场施工协调与部署方案；③安全文明施工及应急预案。</w:t>
            </w:r>
          </w:p>
          <w:p w14:paraId="5CE7B91D">
            <w:pPr>
              <w:rPr>
                <w:rFonts w:hint="eastAsia"/>
              </w:rPr>
            </w:pPr>
            <w:r>
              <w:rPr>
                <w:rFonts w:hint="eastAsia"/>
              </w:rPr>
              <w:t>评审标准：1、完整性：组织架构健全，岗位职责明确，涵盖协调、应急等全面内容；2、可行性：架构与部署切合多街区同步/流水作业实际，指挥调度路径清晰；3、针对性：能针对街道车流、人流特点制定具体施工组织与交通疏导措施。</w:t>
            </w:r>
          </w:p>
          <w:p w14:paraId="0A98260C">
            <w:pPr>
              <w:rPr>
                <w:rFonts w:hint="eastAsia" w:ascii="宋体" w:hAnsi="宋体" w:eastAsia="宋体" w:cs="宋体"/>
                <w:color w:val="auto"/>
                <w:sz w:val="21"/>
                <w:szCs w:val="21"/>
                <w:highlight w:val="none"/>
              </w:rPr>
            </w:pPr>
            <w:r>
              <w:rPr>
                <w:rFonts w:hint="eastAsia"/>
              </w:rPr>
              <w:t>赋分标准：每完全满足一个评审标准得</w:t>
            </w:r>
            <w:r>
              <w:rPr>
                <w:rFonts w:hint="eastAsia"/>
                <w:lang w:val="en-US" w:eastAsia="zh-CN"/>
              </w:rPr>
              <w:t>3</w:t>
            </w:r>
            <w:r>
              <w:rPr>
                <w:rFonts w:hint="eastAsia"/>
              </w:rPr>
              <w:t>分，满分</w:t>
            </w:r>
            <w:r>
              <w:rPr>
                <w:rFonts w:hint="eastAsia"/>
                <w:lang w:val="en-US" w:eastAsia="zh-CN"/>
              </w:rPr>
              <w:t>9</w:t>
            </w:r>
            <w:r>
              <w:rPr>
                <w:rFonts w:hint="eastAsia"/>
              </w:rPr>
              <w:t>分。</w:t>
            </w:r>
          </w:p>
        </w:tc>
        <w:tc>
          <w:tcPr>
            <w:tcW w:w="872" w:type="dxa"/>
            <w:noWrap w:val="0"/>
            <w:vAlign w:val="center"/>
          </w:tcPr>
          <w:p w14:paraId="7A996095">
            <w:pPr>
              <w:widowControl/>
              <w:spacing w:before="100" w:beforeAutospacing="1" w:after="100" w:afterAutospacing="1" w:line="375" w:lineRule="atLeast"/>
              <w:jc w:val="center"/>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val="en-US" w:eastAsia="zh-CN"/>
              </w:rPr>
              <w:t>9</w:t>
            </w:r>
          </w:p>
        </w:tc>
      </w:tr>
      <w:tr w14:paraId="4FBC3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68" w:type="dxa"/>
            <w:vMerge w:val="continue"/>
            <w:noWrap w:val="0"/>
            <w:vAlign w:val="center"/>
          </w:tcPr>
          <w:p w14:paraId="25C5069E">
            <w:pPr>
              <w:widowControl/>
              <w:spacing w:before="100" w:beforeAutospacing="1" w:after="100" w:afterAutospacing="1" w:line="375" w:lineRule="atLeast"/>
              <w:jc w:val="center"/>
              <w:rPr>
                <w:rFonts w:hint="eastAsia" w:ascii="宋体" w:hAnsi="宋体" w:eastAsia="宋体" w:cs="宋体"/>
                <w:color w:val="auto"/>
                <w:kern w:val="0"/>
                <w:sz w:val="21"/>
                <w:szCs w:val="21"/>
                <w:highlight w:val="none"/>
                <w:lang w:val="en-US" w:eastAsia="zh-CN"/>
              </w:rPr>
            </w:pPr>
          </w:p>
        </w:tc>
        <w:tc>
          <w:tcPr>
            <w:tcW w:w="1516" w:type="dxa"/>
            <w:noWrap w:val="0"/>
            <w:vAlign w:val="center"/>
          </w:tcPr>
          <w:p w14:paraId="2C1582EC">
            <w:pPr>
              <w:jc w:val="center"/>
              <w:rPr>
                <w:rFonts w:hint="eastAsia" w:ascii="宋体" w:hAnsi="宋体" w:eastAsia="宋体" w:cs="宋体"/>
                <w:color w:val="auto"/>
                <w:kern w:val="0"/>
                <w:sz w:val="21"/>
                <w:szCs w:val="21"/>
                <w:highlight w:val="none"/>
              </w:rPr>
            </w:pPr>
            <w:r>
              <w:rPr>
                <w:rFonts w:hint="eastAsia"/>
              </w:rPr>
              <w:t>设计方案</w:t>
            </w:r>
          </w:p>
        </w:tc>
        <w:tc>
          <w:tcPr>
            <w:tcW w:w="5511" w:type="dxa"/>
            <w:noWrap w:val="0"/>
            <w:vAlign w:val="center"/>
          </w:tcPr>
          <w:p w14:paraId="7F67CF53">
            <w:pPr>
              <w:rPr>
                <w:rFonts w:hint="eastAsia"/>
              </w:rPr>
            </w:pPr>
            <w:r>
              <w:rPr>
                <w:rFonts w:hint="eastAsia"/>
              </w:rPr>
              <w:t>评审内容：①节日氛围主题创意与整体效果图；②各类挂件（灯笼、造型）设计样式与布置规划图；③材质、色彩、灯光效果说明。</w:t>
            </w:r>
          </w:p>
          <w:p w14:paraId="4BC4774C">
            <w:pPr>
              <w:rPr>
                <w:rFonts w:hint="eastAsia"/>
              </w:rPr>
            </w:pPr>
            <w:r>
              <w:rPr>
                <w:rFonts w:hint="eastAsia"/>
              </w:rPr>
              <w:t>评审标准：1、完整性：提供完整效果图、布置图及详细设计说明；2、可行性：设计充分考虑安装条件、结构安全性与耐久性；3、针对性：设计风格贴合本地文化特色，与各街区（如广场、大道、巷路）不同环境相协调。</w:t>
            </w:r>
          </w:p>
          <w:p w14:paraId="3943606B">
            <w:pPr>
              <w:rPr>
                <w:rFonts w:hint="eastAsia" w:ascii="宋体" w:hAnsi="宋体" w:eastAsia="宋体" w:cs="宋体"/>
                <w:color w:val="auto"/>
                <w:sz w:val="21"/>
                <w:szCs w:val="21"/>
                <w:highlight w:val="none"/>
              </w:rPr>
            </w:pPr>
            <w:r>
              <w:rPr>
                <w:rFonts w:hint="eastAsia"/>
              </w:rPr>
              <w:t>赋分标准：每完全满足一个评审标准得</w:t>
            </w:r>
            <w:r>
              <w:rPr>
                <w:rFonts w:hint="eastAsia"/>
                <w:lang w:val="en-US" w:eastAsia="zh-CN"/>
              </w:rPr>
              <w:t>3</w:t>
            </w:r>
            <w:r>
              <w:rPr>
                <w:rFonts w:hint="eastAsia"/>
              </w:rPr>
              <w:t>分，满分</w:t>
            </w:r>
            <w:r>
              <w:rPr>
                <w:rFonts w:hint="eastAsia"/>
                <w:lang w:val="en-US" w:eastAsia="zh-CN"/>
              </w:rPr>
              <w:t>9</w:t>
            </w:r>
            <w:r>
              <w:rPr>
                <w:rFonts w:hint="eastAsia"/>
              </w:rPr>
              <w:t>分。</w:t>
            </w:r>
          </w:p>
        </w:tc>
        <w:tc>
          <w:tcPr>
            <w:tcW w:w="872" w:type="dxa"/>
            <w:noWrap w:val="0"/>
            <w:vAlign w:val="center"/>
          </w:tcPr>
          <w:p w14:paraId="52CE2CA7">
            <w:pPr>
              <w:widowControl/>
              <w:spacing w:before="100" w:beforeAutospacing="1" w:after="100" w:afterAutospacing="1" w:line="375" w:lineRule="atLeast"/>
              <w:jc w:val="center"/>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9</w:t>
            </w:r>
          </w:p>
        </w:tc>
      </w:tr>
      <w:tr w14:paraId="5CE30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768" w:type="dxa"/>
            <w:vMerge w:val="continue"/>
            <w:noWrap w:val="0"/>
            <w:vAlign w:val="center"/>
          </w:tcPr>
          <w:p w14:paraId="79CDB2E6">
            <w:pPr>
              <w:widowControl/>
              <w:spacing w:before="100" w:beforeAutospacing="1" w:after="100" w:afterAutospacing="1" w:line="375" w:lineRule="atLeast"/>
              <w:jc w:val="center"/>
              <w:rPr>
                <w:rFonts w:hint="eastAsia" w:ascii="宋体" w:hAnsi="宋体" w:eastAsia="宋体" w:cs="宋体"/>
                <w:color w:val="auto"/>
                <w:kern w:val="0"/>
                <w:sz w:val="21"/>
                <w:szCs w:val="21"/>
                <w:highlight w:val="none"/>
                <w:lang w:eastAsia="zh-CN"/>
              </w:rPr>
            </w:pPr>
          </w:p>
        </w:tc>
        <w:tc>
          <w:tcPr>
            <w:tcW w:w="1516" w:type="dxa"/>
            <w:noWrap w:val="0"/>
            <w:vAlign w:val="center"/>
          </w:tcPr>
          <w:p w14:paraId="5B20CD18">
            <w:pPr>
              <w:jc w:val="center"/>
              <w:rPr>
                <w:rFonts w:hint="eastAsia" w:ascii="宋体" w:hAnsi="宋体" w:eastAsia="宋体" w:cs="宋体"/>
                <w:color w:val="auto"/>
                <w:kern w:val="0"/>
                <w:sz w:val="21"/>
                <w:szCs w:val="21"/>
                <w:highlight w:val="none"/>
                <w:lang w:eastAsia="zh-CN"/>
              </w:rPr>
            </w:pPr>
            <w:r>
              <w:rPr>
                <w:rFonts w:hint="eastAsia"/>
              </w:rPr>
              <w:t>进度保障</w:t>
            </w:r>
          </w:p>
        </w:tc>
        <w:tc>
          <w:tcPr>
            <w:tcW w:w="5511" w:type="dxa"/>
            <w:noWrap w:val="0"/>
            <w:vAlign w:val="center"/>
          </w:tcPr>
          <w:p w14:paraId="4186AF31">
            <w:pPr>
              <w:rPr>
                <w:rFonts w:hint="eastAsia"/>
              </w:rPr>
            </w:pPr>
            <w:r>
              <w:rPr>
                <w:rFonts w:hint="eastAsia"/>
              </w:rPr>
              <w:t>评审内容：①总体施工进度计划与横道图；②关键节点工期保障措施；③应对天气等不确定因素的赶工预案。</w:t>
            </w:r>
          </w:p>
          <w:p w14:paraId="238E111B">
            <w:pPr>
              <w:rPr>
                <w:rFonts w:hint="eastAsia"/>
              </w:rPr>
            </w:pPr>
            <w:r>
              <w:rPr>
                <w:rFonts w:hint="eastAsia"/>
              </w:rPr>
              <w:t>评审标准：1、完整性：计划包含全部街区、全部工序，节点明确；2、可行性：工期安排合理，工序衔接紧密，保障措施有力；3、针对性：能结合工程量和分散作业特点，制定高效的进度控制方案。</w:t>
            </w:r>
          </w:p>
          <w:p w14:paraId="538AF9B4">
            <w:pPr>
              <w:rPr>
                <w:rFonts w:hint="eastAsia" w:ascii="宋体" w:hAnsi="宋体" w:eastAsia="宋体" w:cs="宋体"/>
                <w:color w:val="auto"/>
                <w:spacing w:val="-4"/>
                <w:kern w:val="0"/>
                <w:sz w:val="21"/>
                <w:szCs w:val="21"/>
                <w:highlight w:val="none"/>
              </w:rPr>
            </w:pPr>
            <w:r>
              <w:rPr>
                <w:rFonts w:hint="eastAsia"/>
              </w:rPr>
              <w:t>赋分标准：每完全满足一个评审标准得</w:t>
            </w:r>
            <w:r>
              <w:rPr>
                <w:rFonts w:hint="eastAsia"/>
                <w:lang w:val="en-US" w:eastAsia="zh-CN"/>
              </w:rPr>
              <w:t>3</w:t>
            </w:r>
            <w:r>
              <w:rPr>
                <w:rFonts w:hint="eastAsia"/>
              </w:rPr>
              <w:t>分，满分</w:t>
            </w:r>
            <w:r>
              <w:rPr>
                <w:rFonts w:hint="eastAsia"/>
                <w:lang w:val="en-US" w:eastAsia="zh-CN"/>
              </w:rPr>
              <w:t>9</w:t>
            </w:r>
            <w:r>
              <w:rPr>
                <w:rFonts w:hint="eastAsia"/>
              </w:rPr>
              <w:t>分。</w:t>
            </w:r>
          </w:p>
        </w:tc>
        <w:tc>
          <w:tcPr>
            <w:tcW w:w="872" w:type="dxa"/>
            <w:noWrap w:val="0"/>
            <w:vAlign w:val="center"/>
          </w:tcPr>
          <w:p w14:paraId="26AA267F">
            <w:pPr>
              <w:widowControl/>
              <w:spacing w:before="100" w:beforeAutospacing="1" w:after="100" w:afterAutospacing="1" w:line="375" w:lineRule="atLeast"/>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9</w:t>
            </w:r>
          </w:p>
        </w:tc>
      </w:tr>
      <w:tr w14:paraId="023A2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jc w:val="center"/>
        </w:trPr>
        <w:tc>
          <w:tcPr>
            <w:tcW w:w="768" w:type="dxa"/>
            <w:vMerge w:val="continue"/>
            <w:noWrap w:val="0"/>
            <w:vAlign w:val="center"/>
          </w:tcPr>
          <w:p w14:paraId="34F5DD79">
            <w:pPr>
              <w:widowControl/>
              <w:spacing w:before="100" w:beforeAutospacing="1" w:after="100" w:afterAutospacing="1" w:line="375" w:lineRule="atLeast"/>
              <w:jc w:val="center"/>
              <w:rPr>
                <w:rFonts w:hint="eastAsia" w:ascii="宋体" w:hAnsi="宋体" w:eastAsia="宋体" w:cs="宋体"/>
                <w:color w:val="auto"/>
                <w:kern w:val="0"/>
                <w:sz w:val="21"/>
                <w:szCs w:val="21"/>
                <w:highlight w:val="none"/>
                <w:lang w:eastAsia="zh-CN"/>
              </w:rPr>
            </w:pPr>
          </w:p>
        </w:tc>
        <w:tc>
          <w:tcPr>
            <w:tcW w:w="1516" w:type="dxa"/>
            <w:noWrap w:val="0"/>
            <w:vAlign w:val="center"/>
          </w:tcPr>
          <w:p w14:paraId="59EE5FF2">
            <w:pPr>
              <w:jc w:val="center"/>
              <w:rPr>
                <w:rFonts w:hint="eastAsia" w:ascii="宋体" w:hAnsi="宋体" w:eastAsia="宋体" w:cs="宋体"/>
                <w:color w:val="auto"/>
                <w:kern w:val="0"/>
                <w:sz w:val="21"/>
                <w:szCs w:val="21"/>
                <w:highlight w:val="none"/>
                <w:lang w:eastAsia="zh-CN"/>
              </w:rPr>
            </w:pPr>
            <w:r>
              <w:rPr>
                <w:rFonts w:hint="eastAsia"/>
              </w:rPr>
              <w:t>质量控制</w:t>
            </w:r>
          </w:p>
        </w:tc>
        <w:tc>
          <w:tcPr>
            <w:tcW w:w="5511" w:type="dxa"/>
            <w:noWrap w:val="0"/>
            <w:vAlign w:val="center"/>
          </w:tcPr>
          <w:p w14:paraId="0E88302E">
            <w:pPr>
              <w:rPr>
                <w:rFonts w:hint="eastAsia"/>
              </w:rPr>
            </w:pPr>
            <w:r>
              <w:rPr>
                <w:rFonts w:hint="eastAsia"/>
              </w:rPr>
              <w:t>评审内容：①质量目标与控制体系；②材料、加工、安装各环节检验标准与方法；③成品保护与验收程序。</w:t>
            </w:r>
          </w:p>
          <w:p w14:paraId="448DE3AA">
            <w:pPr>
              <w:rPr>
                <w:rFonts w:hint="eastAsia"/>
              </w:rPr>
            </w:pPr>
            <w:r>
              <w:rPr>
                <w:rFonts w:hint="eastAsia"/>
              </w:rPr>
              <w:t>评审标准：1、完整性：体系覆盖全过程，标准明确，程序清晰；2、可行性：检验方法具体可操作，责任落实到人；3、针对性：针对悬挂物易损、夜间灯光效果、抗风防雨等制定专门质量控制点。</w:t>
            </w:r>
          </w:p>
          <w:p w14:paraId="17E872F4">
            <w:pPr>
              <w:rPr>
                <w:rFonts w:hint="eastAsia" w:ascii="宋体" w:hAnsi="宋体" w:eastAsia="宋体" w:cs="宋体"/>
                <w:color w:val="auto"/>
                <w:spacing w:val="-4"/>
                <w:kern w:val="0"/>
                <w:sz w:val="21"/>
                <w:szCs w:val="21"/>
                <w:highlight w:val="none"/>
              </w:rPr>
            </w:pPr>
            <w:r>
              <w:rPr>
                <w:rFonts w:hint="eastAsia"/>
              </w:rPr>
              <w:t>赋分标准：每完全满足一个评审标准得</w:t>
            </w:r>
            <w:r>
              <w:rPr>
                <w:rFonts w:hint="eastAsia"/>
                <w:lang w:val="en-US" w:eastAsia="zh-CN"/>
              </w:rPr>
              <w:t>3</w:t>
            </w:r>
            <w:r>
              <w:rPr>
                <w:rFonts w:hint="eastAsia"/>
              </w:rPr>
              <w:t>分，满分</w:t>
            </w:r>
            <w:r>
              <w:rPr>
                <w:rFonts w:hint="eastAsia"/>
                <w:lang w:val="en-US" w:eastAsia="zh-CN"/>
              </w:rPr>
              <w:t>9</w:t>
            </w:r>
            <w:r>
              <w:rPr>
                <w:rFonts w:hint="eastAsia"/>
              </w:rPr>
              <w:t>分。</w:t>
            </w:r>
          </w:p>
        </w:tc>
        <w:tc>
          <w:tcPr>
            <w:tcW w:w="872" w:type="dxa"/>
            <w:noWrap w:val="0"/>
            <w:vAlign w:val="center"/>
          </w:tcPr>
          <w:p w14:paraId="110C8993">
            <w:pPr>
              <w:widowControl/>
              <w:spacing w:before="100" w:beforeAutospacing="1" w:after="100" w:afterAutospacing="1" w:line="375" w:lineRule="atLeast"/>
              <w:jc w:val="center"/>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9</w:t>
            </w:r>
          </w:p>
        </w:tc>
      </w:tr>
      <w:tr w14:paraId="5C56D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jc w:val="center"/>
        </w:trPr>
        <w:tc>
          <w:tcPr>
            <w:tcW w:w="768" w:type="dxa"/>
            <w:vMerge w:val="continue"/>
            <w:noWrap w:val="0"/>
            <w:vAlign w:val="center"/>
          </w:tcPr>
          <w:p w14:paraId="73088EFE">
            <w:pPr>
              <w:widowControl/>
              <w:spacing w:before="100" w:beforeAutospacing="1" w:after="100" w:afterAutospacing="1" w:line="375" w:lineRule="atLeast"/>
              <w:jc w:val="center"/>
              <w:rPr>
                <w:rFonts w:hint="eastAsia" w:ascii="宋体" w:hAnsi="宋体" w:eastAsia="宋体" w:cs="宋体"/>
                <w:color w:val="auto"/>
                <w:kern w:val="0"/>
                <w:sz w:val="21"/>
                <w:szCs w:val="21"/>
                <w:highlight w:val="none"/>
                <w:lang w:eastAsia="zh-CN"/>
              </w:rPr>
            </w:pPr>
          </w:p>
        </w:tc>
        <w:tc>
          <w:tcPr>
            <w:tcW w:w="1516" w:type="dxa"/>
            <w:noWrap w:val="0"/>
            <w:vAlign w:val="center"/>
          </w:tcPr>
          <w:p w14:paraId="3457375D">
            <w:pPr>
              <w:jc w:val="center"/>
              <w:rPr>
                <w:rFonts w:hint="eastAsia" w:ascii="宋体" w:hAnsi="宋体" w:eastAsia="宋体" w:cs="宋体"/>
                <w:color w:val="auto"/>
                <w:kern w:val="0"/>
                <w:sz w:val="21"/>
                <w:szCs w:val="21"/>
                <w:highlight w:val="none"/>
                <w:lang w:eastAsia="zh-CN"/>
              </w:rPr>
            </w:pPr>
            <w:r>
              <w:rPr>
                <w:rFonts w:hint="eastAsia"/>
              </w:rPr>
              <w:t>方案（整体实施方案）</w:t>
            </w:r>
          </w:p>
        </w:tc>
        <w:tc>
          <w:tcPr>
            <w:tcW w:w="5511" w:type="dxa"/>
            <w:noWrap w:val="0"/>
            <w:vAlign w:val="center"/>
          </w:tcPr>
          <w:p w14:paraId="245184AE">
            <w:pPr>
              <w:rPr>
                <w:rFonts w:hint="eastAsia"/>
              </w:rPr>
            </w:pPr>
            <w:r>
              <w:rPr>
                <w:rFonts w:hint="eastAsia"/>
              </w:rPr>
              <w:t>评审内容：①项目整体实施技术路线与流程；②重点环节施工工艺详述；③资源整合与成本控制思路。</w:t>
            </w:r>
          </w:p>
          <w:p w14:paraId="74C0DAD7">
            <w:pPr>
              <w:rPr>
                <w:rFonts w:hint="eastAsia"/>
              </w:rPr>
            </w:pPr>
            <w:r>
              <w:rPr>
                <w:rFonts w:hint="eastAsia"/>
              </w:rPr>
              <w:t>评审标准：1、完整性：技术路线清晰，工艺描述详细，涵盖资源与成本管理；2、可行性：工艺流程安全高效，利于多作业面展开，成本控制措施合理；3、针对性：紧密结合装点树木和悬挂挂件等具体工作内容，方案务实。</w:t>
            </w:r>
          </w:p>
          <w:p w14:paraId="5E80E0CD">
            <w:pPr>
              <w:rPr>
                <w:rFonts w:hint="eastAsia" w:ascii="宋体" w:hAnsi="宋体" w:eastAsia="宋体" w:cs="宋体"/>
                <w:color w:val="auto"/>
                <w:spacing w:val="-4"/>
                <w:kern w:val="0"/>
                <w:sz w:val="21"/>
                <w:szCs w:val="21"/>
                <w:highlight w:val="none"/>
              </w:rPr>
            </w:pPr>
            <w:r>
              <w:rPr>
                <w:rFonts w:hint="eastAsia"/>
              </w:rPr>
              <w:t>赋分标准：每完全满足一个评审标准得2分，满分6分。</w:t>
            </w:r>
          </w:p>
        </w:tc>
        <w:tc>
          <w:tcPr>
            <w:tcW w:w="872" w:type="dxa"/>
            <w:noWrap w:val="0"/>
            <w:vAlign w:val="center"/>
          </w:tcPr>
          <w:p w14:paraId="464474FA">
            <w:pPr>
              <w:widowControl/>
              <w:spacing w:before="100" w:beforeAutospacing="1" w:after="100" w:afterAutospacing="1" w:line="375" w:lineRule="atLeast"/>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6</w:t>
            </w:r>
          </w:p>
        </w:tc>
      </w:tr>
      <w:tr w14:paraId="0DCC4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jc w:val="center"/>
        </w:trPr>
        <w:tc>
          <w:tcPr>
            <w:tcW w:w="768" w:type="dxa"/>
            <w:vMerge w:val="continue"/>
            <w:noWrap w:val="0"/>
            <w:vAlign w:val="center"/>
          </w:tcPr>
          <w:p w14:paraId="1574F70B">
            <w:pPr>
              <w:widowControl/>
              <w:spacing w:before="100" w:beforeAutospacing="1" w:after="100" w:afterAutospacing="1" w:line="375" w:lineRule="atLeast"/>
              <w:jc w:val="center"/>
              <w:rPr>
                <w:rFonts w:hint="eastAsia" w:ascii="宋体" w:hAnsi="宋体" w:eastAsia="宋体" w:cs="宋体"/>
                <w:color w:val="auto"/>
                <w:kern w:val="0"/>
                <w:sz w:val="21"/>
                <w:szCs w:val="21"/>
                <w:highlight w:val="none"/>
                <w:lang w:eastAsia="zh-CN"/>
              </w:rPr>
            </w:pPr>
          </w:p>
        </w:tc>
        <w:tc>
          <w:tcPr>
            <w:tcW w:w="1516" w:type="dxa"/>
            <w:noWrap w:val="0"/>
            <w:vAlign w:val="center"/>
          </w:tcPr>
          <w:p w14:paraId="771E32F5">
            <w:pPr>
              <w:spacing w:line="360" w:lineRule="auto"/>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pacing w:val="-4"/>
                <w:kern w:val="0"/>
                <w:sz w:val="21"/>
                <w:szCs w:val="21"/>
                <w:highlight w:val="none"/>
              </w:rPr>
              <w:t>劳动力计划材料供应</w:t>
            </w:r>
          </w:p>
        </w:tc>
        <w:tc>
          <w:tcPr>
            <w:tcW w:w="5511" w:type="dxa"/>
            <w:noWrap w:val="0"/>
            <w:vAlign w:val="center"/>
          </w:tcPr>
          <w:p w14:paraId="599ACC4A">
            <w:pPr>
              <w:rPr>
                <w:rFonts w:hint="eastAsia"/>
              </w:rPr>
            </w:pPr>
            <w:r>
              <w:rPr>
                <w:rFonts w:hint="eastAsia"/>
              </w:rPr>
              <w:t>评审内容：①各阶段工种人员配备计划；②主要材料（灯具、挂件、线缆等）采购、质检与供应计划；③仓储与物流管理方案。</w:t>
            </w:r>
          </w:p>
          <w:p w14:paraId="653BF76B">
            <w:pPr>
              <w:rPr>
                <w:rFonts w:hint="eastAsia"/>
              </w:rPr>
            </w:pPr>
            <w:r>
              <w:rPr>
                <w:rFonts w:hint="eastAsia"/>
              </w:rPr>
              <w:t>评审标准：1、完整性：人力、材料计划详实，包含供应、检验、管理全链条；2、可行性：人员配置与施工高峰匹配，材料供应渠道可靠、节奏满足进度；3、针对性：根据作业点分散、安装可能需登高作业等特点，安排相应工种与设备，材料分配调度方案高效。</w:t>
            </w:r>
          </w:p>
          <w:p w14:paraId="20311BF4">
            <w:pPr>
              <w:rPr>
                <w:rFonts w:hint="eastAsia" w:ascii="宋体" w:hAnsi="宋体" w:eastAsia="宋体" w:cs="宋体"/>
                <w:color w:val="auto"/>
                <w:spacing w:val="-4"/>
                <w:kern w:val="0"/>
                <w:sz w:val="21"/>
                <w:szCs w:val="21"/>
                <w:highlight w:val="none"/>
                <w:lang w:eastAsia="zh-CN"/>
              </w:rPr>
            </w:pPr>
            <w:r>
              <w:rPr>
                <w:rFonts w:hint="eastAsia"/>
              </w:rPr>
              <w:t>赋分标准：每完全满足一个评审标准得2分，满分6分。</w:t>
            </w:r>
          </w:p>
        </w:tc>
        <w:tc>
          <w:tcPr>
            <w:tcW w:w="872" w:type="dxa"/>
            <w:noWrap w:val="0"/>
            <w:vAlign w:val="center"/>
          </w:tcPr>
          <w:p w14:paraId="3E756977">
            <w:pPr>
              <w:widowControl/>
              <w:spacing w:before="100" w:beforeAutospacing="1" w:after="100" w:afterAutospacing="1" w:line="375" w:lineRule="atLeast"/>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6</w:t>
            </w:r>
          </w:p>
        </w:tc>
      </w:tr>
      <w:tr w14:paraId="47704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768" w:type="dxa"/>
            <w:vMerge w:val="continue"/>
            <w:noWrap w:val="0"/>
            <w:vAlign w:val="center"/>
          </w:tcPr>
          <w:p w14:paraId="02DCFA5B">
            <w:pPr>
              <w:widowControl/>
              <w:spacing w:before="100" w:beforeAutospacing="1" w:after="100" w:afterAutospacing="1" w:line="375" w:lineRule="atLeast"/>
              <w:jc w:val="center"/>
              <w:rPr>
                <w:rFonts w:hint="eastAsia" w:ascii="宋体" w:hAnsi="宋体" w:eastAsia="宋体" w:cs="宋体"/>
                <w:color w:val="auto"/>
                <w:kern w:val="0"/>
                <w:sz w:val="21"/>
                <w:szCs w:val="21"/>
                <w:highlight w:val="none"/>
                <w:lang w:eastAsia="zh-CN"/>
              </w:rPr>
            </w:pPr>
          </w:p>
        </w:tc>
        <w:tc>
          <w:tcPr>
            <w:tcW w:w="1516" w:type="dxa"/>
            <w:noWrap w:val="0"/>
            <w:vAlign w:val="center"/>
          </w:tcPr>
          <w:p w14:paraId="5F40EF43">
            <w:pPr>
              <w:spacing w:line="360" w:lineRule="auto"/>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pacing w:val="-4"/>
                <w:kern w:val="0"/>
                <w:sz w:val="21"/>
                <w:szCs w:val="21"/>
                <w:highlight w:val="none"/>
              </w:rPr>
              <w:t>安全保证措施</w:t>
            </w:r>
          </w:p>
        </w:tc>
        <w:tc>
          <w:tcPr>
            <w:tcW w:w="5511" w:type="dxa"/>
            <w:noWrap w:val="0"/>
            <w:vAlign w:val="center"/>
          </w:tcPr>
          <w:p w14:paraId="453311BA">
            <w:pPr>
              <w:rPr>
                <w:rFonts w:hint="eastAsia"/>
              </w:rPr>
            </w:pPr>
            <w:r>
              <w:rPr>
                <w:rFonts w:hint="eastAsia"/>
              </w:rPr>
              <w:t>评审内容：①安全生产责任制与教育；②高空作业、临时用电、交通安全专项方案；③现场安全防护与监督检查制度。</w:t>
            </w:r>
          </w:p>
          <w:p w14:paraId="5CAA4A9E">
            <w:pPr>
              <w:rPr>
                <w:rFonts w:hint="eastAsia"/>
              </w:rPr>
            </w:pPr>
            <w:r>
              <w:rPr>
                <w:rFonts w:hint="eastAsia"/>
              </w:rPr>
              <w:t>评审标准：1、完整性：制度健全，专项方案齐全，覆盖主要风险点；2、可行性：措施具体，可有效执行，监督机制明确；3、针对性：重点针对城区街道高空悬挂作业、夜间施工、交通密集区域等制定高强度安全保障措施。</w:t>
            </w:r>
          </w:p>
          <w:p w14:paraId="23DB4414">
            <w:pPr>
              <w:rPr>
                <w:rFonts w:hint="eastAsia" w:ascii="宋体" w:hAnsi="宋体" w:eastAsia="宋体" w:cs="宋体"/>
                <w:color w:val="auto"/>
                <w:spacing w:val="-4"/>
                <w:kern w:val="0"/>
                <w:sz w:val="21"/>
                <w:szCs w:val="21"/>
                <w:highlight w:val="none"/>
              </w:rPr>
            </w:pPr>
            <w:r>
              <w:rPr>
                <w:rFonts w:hint="eastAsia"/>
              </w:rPr>
              <w:t>赋分标准：每完全满足一个评审标准得2分，满分6分。</w:t>
            </w:r>
          </w:p>
        </w:tc>
        <w:tc>
          <w:tcPr>
            <w:tcW w:w="872" w:type="dxa"/>
            <w:noWrap w:val="0"/>
            <w:vAlign w:val="center"/>
          </w:tcPr>
          <w:p w14:paraId="370755DD">
            <w:pPr>
              <w:widowControl/>
              <w:spacing w:before="100" w:beforeAutospacing="1" w:after="100" w:afterAutospacing="1" w:line="375" w:lineRule="atLeast"/>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6</w:t>
            </w:r>
          </w:p>
        </w:tc>
      </w:tr>
      <w:tr w14:paraId="615DA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768" w:type="dxa"/>
            <w:vMerge w:val="continue"/>
            <w:noWrap w:val="0"/>
            <w:vAlign w:val="center"/>
          </w:tcPr>
          <w:p w14:paraId="2BA64731">
            <w:pPr>
              <w:widowControl/>
              <w:spacing w:before="100" w:beforeAutospacing="1" w:after="100" w:afterAutospacing="1" w:line="375" w:lineRule="atLeast"/>
              <w:jc w:val="center"/>
              <w:rPr>
                <w:rFonts w:hint="eastAsia" w:ascii="宋体" w:hAnsi="宋体" w:eastAsia="宋体" w:cs="宋体"/>
                <w:color w:val="auto"/>
                <w:kern w:val="0"/>
                <w:sz w:val="21"/>
                <w:szCs w:val="21"/>
                <w:highlight w:val="none"/>
                <w:lang w:eastAsia="zh-CN"/>
              </w:rPr>
            </w:pPr>
          </w:p>
        </w:tc>
        <w:tc>
          <w:tcPr>
            <w:tcW w:w="1516" w:type="dxa"/>
            <w:noWrap w:val="0"/>
            <w:vAlign w:val="center"/>
          </w:tcPr>
          <w:p w14:paraId="051B3487">
            <w:pPr>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rPr>
              <w:t>质量及服务承诺</w:t>
            </w:r>
          </w:p>
        </w:tc>
        <w:tc>
          <w:tcPr>
            <w:tcW w:w="5511" w:type="dxa"/>
            <w:noWrap w:val="0"/>
            <w:vAlign w:val="center"/>
          </w:tcPr>
          <w:p w14:paraId="7DB39705">
            <w:pPr>
              <w:rPr>
                <w:rFonts w:hint="eastAsia"/>
              </w:rPr>
            </w:pPr>
            <w:r>
              <w:rPr>
                <w:rFonts w:hint="eastAsia"/>
              </w:rPr>
              <w:t>评审内容：①工程质量等级与保修承诺；②节日期间巡检、维护、应急响应服务方案；③后续拆除服务承诺。</w:t>
            </w:r>
          </w:p>
          <w:p w14:paraId="635C9E78">
            <w:pPr>
              <w:rPr>
                <w:rFonts w:hint="eastAsia"/>
              </w:rPr>
            </w:pPr>
            <w:r>
              <w:rPr>
                <w:rFonts w:hint="eastAsia"/>
              </w:rPr>
              <w:t>评审标准：1、完整性：承诺涵盖质量、保修、期间维护及拆除全过程服务；2、可行性：响应时间、服务流程具体，具备可操作性；3、针对性：承诺充分考虑到节日期间保障亮化效果、及时处理损坏故障等核心需求，拆除方案安全、及时、不影响市容。</w:t>
            </w:r>
          </w:p>
          <w:p w14:paraId="099C66FA">
            <w:pPr>
              <w:rPr>
                <w:rFonts w:hint="eastAsia" w:ascii="宋体" w:hAnsi="宋体" w:eastAsia="宋体" w:cs="宋体"/>
                <w:color w:val="auto"/>
                <w:kern w:val="2"/>
                <w:sz w:val="21"/>
                <w:szCs w:val="21"/>
                <w:highlight w:val="none"/>
              </w:rPr>
            </w:pPr>
            <w:r>
              <w:rPr>
                <w:rFonts w:hint="eastAsia"/>
              </w:rPr>
              <w:t>赋分标准：每完全满足一个评审标准得</w:t>
            </w:r>
            <w:r>
              <w:rPr>
                <w:rFonts w:hint="eastAsia"/>
                <w:lang w:val="en-US" w:eastAsia="zh-CN"/>
              </w:rPr>
              <w:t>3</w:t>
            </w:r>
            <w:r>
              <w:rPr>
                <w:rFonts w:hint="eastAsia"/>
              </w:rPr>
              <w:t>分，满分</w:t>
            </w:r>
            <w:r>
              <w:rPr>
                <w:rFonts w:hint="eastAsia"/>
                <w:lang w:val="en-US" w:eastAsia="zh-CN"/>
              </w:rPr>
              <w:t>9</w:t>
            </w:r>
            <w:r>
              <w:rPr>
                <w:rFonts w:hint="eastAsia"/>
              </w:rPr>
              <w:t>分。</w:t>
            </w:r>
          </w:p>
        </w:tc>
        <w:tc>
          <w:tcPr>
            <w:tcW w:w="872" w:type="dxa"/>
            <w:noWrap w:val="0"/>
            <w:vAlign w:val="center"/>
          </w:tcPr>
          <w:p w14:paraId="55C31B64">
            <w:pPr>
              <w:widowControl/>
              <w:spacing w:before="100" w:beforeAutospacing="1" w:after="100" w:afterAutospacing="1" w:line="375" w:lineRule="atLeast"/>
              <w:jc w:val="center"/>
              <w:rPr>
                <w:rFonts w:hint="eastAsia" w:ascii="宋体" w:hAnsi="宋体" w:eastAsia="宋体" w:cs="宋体"/>
                <w:b/>
                <w:bCs/>
                <w:color w:val="auto"/>
                <w:kern w:val="2"/>
                <w:sz w:val="21"/>
                <w:szCs w:val="21"/>
                <w:highlight w:val="none"/>
                <w:lang w:val="en-US" w:eastAsia="zh-CN"/>
              </w:rPr>
            </w:pPr>
            <w:r>
              <w:rPr>
                <w:rFonts w:hint="eastAsia" w:ascii="宋体" w:hAnsi="宋体" w:cs="宋体"/>
                <w:b/>
                <w:bCs/>
                <w:color w:val="auto"/>
                <w:kern w:val="2"/>
                <w:sz w:val="21"/>
                <w:szCs w:val="21"/>
                <w:highlight w:val="none"/>
                <w:lang w:val="en-US" w:eastAsia="zh-CN"/>
              </w:rPr>
              <w:t>9</w:t>
            </w:r>
          </w:p>
        </w:tc>
      </w:tr>
    </w:tbl>
    <w:p w14:paraId="163D910A">
      <w:pPr>
        <w:pStyle w:val="19"/>
        <w:jc w:val="center"/>
        <w:rPr>
          <w:rFonts w:hint="eastAsia" w:ascii="宋体" w:hAnsi="宋体" w:eastAsia="宋体" w:cs="宋体"/>
          <w:color w:val="auto"/>
        </w:rPr>
      </w:pPr>
    </w:p>
    <w:p w14:paraId="3D571BE1">
      <w:pPr>
        <w:pStyle w:val="7"/>
        <w:spacing w:line="360" w:lineRule="auto"/>
        <w:ind w:firstLine="0"/>
        <w:jc w:val="left"/>
        <w:rPr>
          <w:rFonts w:hint="eastAsia" w:ascii="宋体" w:hAnsi="宋体" w:eastAsia="宋体" w:cs="宋体"/>
          <w:color w:val="auto"/>
          <w:szCs w:val="21"/>
        </w:rPr>
      </w:pPr>
      <w:bookmarkStart w:id="438" w:name="_Toc7524523"/>
      <w:r>
        <w:rPr>
          <w:rFonts w:hint="eastAsia" w:ascii="宋体" w:hAnsi="宋体" w:eastAsia="宋体" w:cs="宋体"/>
          <w:color w:val="auto"/>
          <w:szCs w:val="21"/>
        </w:rPr>
        <w:t>3.无效投标的认定在评审过程中，出现下列情形之一的，其磋商无效：</w:t>
      </w:r>
    </w:p>
    <w:p w14:paraId="0C1BDA49">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（1）供应商没有经过正常渠道购买磋商文件或供应商的名称与登记领取磋商文件单位的名称不符；</w:t>
      </w:r>
    </w:p>
    <w:p w14:paraId="0F968BBA">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（2）不具备磋商文件中规定的资格要求，或磋商响应文件中提供的资格要求文件不符合磋商文件要求的；</w:t>
      </w:r>
    </w:p>
    <w:p w14:paraId="1B5F5A86">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（3）未按磋商文件规定要求签署、盖章或未按照磋商文件规定的格式要求编制的；</w:t>
      </w:r>
    </w:p>
    <w:p w14:paraId="1EECDE06">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（4）磋商响应文件磋商有效期不符合磋商文件要求的；</w:t>
      </w:r>
    </w:p>
    <w:p w14:paraId="221AC216">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（5）磋商响应文件递交份数不满足磋商文件要求的；</w:t>
      </w:r>
    </w:p>
    <w:p w14:paraId="493CCBC4">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（6）磋商响应文件的商务响应不满足磋商文件商务要求（</w:t>
      </w:r>
      <w:r>
        <w:rPr>
          <w:rFonts w:hint="eastAsia" w:ascii="宋体" w:hAnsi="宋体" w:cs="宋体"/>
          <w:color w:val="auto"/>
          <w:szCs w:val="21"/>
          <w:lang w:val="en-US" w:eastAsia="zh-CN"/>
        </w:rPr>
        <w:t>服务期限</w:t>
      </w:r>
      <w:r>
        <w:rPr>
          <w:rFonts w:hint="eastAsia" w:ascii="宋体" w:hAnsi="宋体" w:eastAsia="宋体" w:cs="宋体"/>
          <w:color w:val="auto"/>
          <w:szCs w:val="21"/>
        </w:rPr>
        <w:t>、付款、质保期或</w:t>
      </w:r>
      <w:r>
        <w:rPr>
          <w:rFonts w:hint="eastAsia" w:ascii="宋体" w:hAnsi="宋体" w:cs="宋体"/>
          <w:color w:val="auto"/>
          <w:szCs w:val="21"/>
          <w:lang w:val="en-US" w:eastAsia="zh-CN"/>
        </w:rPr>
        <w:t>服务</w:t>
      </w:r>
      <w:r>
        <w:rPr>
          <w:rFonts w:hint="eastAsia" w:ascii="宋体" w:hAnsi="宋体" w:eastAsia="宋体" w:cs="宋体"/>
          <w:color w:val="auto"/>
          <w:szCs w:val="21"/>
        </w:rPr>
        <w:t>地点等项）或响应的内容附有采购人不能接受的附加条件的；</w:t>
      </w:r>
    </w:p>
    <w:p w14:paraId="29875FC2">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（7）供应商出现多份报价，出现选择性报价的；</w:t>
      </w:r>
    </w:p>
    <w:p w14:paraId="011C56B6">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（8）磋商项目出现漏项或产品数量与要求不符，出现重大负偏差；</w:t>
      </w:r>
    </w:p>
    <w:p w14:paraId="67FB5EB9">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（9）磋商内容特殊注明的技术指标达不到磋商文件要求，降低了服务的质量的。（如未特殊注明，忽略此条）</w:t>
      </w:r>
    </w:p>
    <w:p w14:paraId="51C9C00B">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（10）磋商报价与市场价偏离较大，低于成本，形成不正当竞争；</w:t>
      </w:r>
    </w:p>
    <w:p w14:paraId="4A621BAE">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（11）提供虚假证明，开具虚假资质，出现虚假应答，除按无效标处理外，还进行相应的处罚；</w:t>
      </w:r>
    </w:p>
    <w:p w14:paraId="518C0A94">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（12）报价超过采购预算或最高限价的；</w:t>
      </w:r>
    </w:p>
    <w:p w14:paraId="6ADF25DE">
      <w:pPr>
        <w:pStyle w:val="7"/>
        <w:spacing w:line="360" w:lineRule="auto"/>
        <w:ind w:firstLine="472" w:firstLineChars="225"/>
        <w:rPr>
          <w:rFonts w:hint="eastAsia" w:ascii="宋体" w:hAnsi="宋体" w:eastAsia="宋体" w:cs="宋体"/>
          <w:color w:val="auto"/>
          <w:szCs w:val="21"/>
        </w:rPr>
      </w:pPr>
      <w:r>
        <w:rPr>
          <w:rFonts w:hint="eastAsia" w:ascii="宋体" w:hAnsi="宋体" w:eastAsia="宋体" w:cs="宋体"/>
          <w:color w:val="auto"/>
          <w:szCs w:val="21"/>
        </w:rPr>
        <w:t>（13）磋商响应文件的关键内容字迹模糊和无法辨认的；</w:t>
      </w:r>
    </w:p>
    <w:p w14:paraId="59847738">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（14）法律法规和磋商文件规定的其他情形的。</w:t>
      </w:r>
    </w:p>
    <w:p w14:paraId="0FDC7891">
      <w:pPr>
        <w:pStyle w:val="6"/>
        <w:spacing w:before="0" w:after="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4.特殊情况的处理</w:t>
      </w:r>
      <w:r>
        <w:rPr>
          <w:rFonts w:hint="eastAsia" w:ascii="宋体" w:hAnsi="宋体" w:eastAsia="宋体" w:cs="宋体"/>
          <w:color w:val="auto"/>
          <w:sz w:val="21"/>
          <w:szCs w:val="21"/>
          <w:lang w:val="en-US" w:eastAsia="zh-CN"/>
        </w:rPr>
        <w:tab/>
      </w:r>
    </w:p>
    <w:p w14:paraId="0D7EF465">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4.1 磋商响应文件中如果出现计算错误，可按以下原则进行修正：</w:t>
      </w:r>
    </w:p>
    <w:p w14:paraId="11107DFA">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（1）磋商响应文件中的大写金额与小写金额不一致的，以大写金额为准；</w:t>
      </w:r>
    </w:p>
    <w:p w14:paraId="7D404AC3">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（2）磋商响应文件中的总价金额与按单价计算的汇总金额不一致的，以单价计算的汇总金额为准；</w:t>
      </w:r>
    </w:p>
    <w:p w14:paraId="50724E5C">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（3）磋商响应文件中的单价金额有明显小数点错误的，以总价为准，并修改单价；</w:t>
      </w:r>
    </w:p>
    <w:p w14:paraId="12A50244">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（4）磋商响应文件中有关分项表内容与“第一次磋商报价表”不一致的，以“第一次磋商报价表”为准；</w:t>
      </w:r>
    </w:p>
    <w:p w14:paraId="2C6911AA">
      <w:pPr>
        <w:pStyle w:val="22"/>
        <w:ind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（5）磋商响应文件中图表与文字表述不一致的，以文字表述为准；</w:t>
      </w:r>
    </w:p>
    <w:p w14:paraId="67412CD9">
      <w:pPr>
        <w:widowControl/>
        <w:autoSpaceDE w:val="0"/>
        <w:autoSpaceDN w:val="0"/>
        <w:spacing w:line="360" w:lineRule="auto"/>
        <w:ind w:firstLine="315" w:firstLineChars="150"/>
        <w:textAlignment w:val="bottom"/>
        <w:rPr>
          <w:rFonts w:hint="eastAsia" w:ascii="宋体" w:hAnsi="宋体" w:eastAsia="宋体" w:cs="宋体"/>
          <w:color w:val="auto"/>
          <w:szCs w:val="21"/>
        </w:rPr>
      </w:pPr>
      <w:r>
        <w:rPr>
          <w:rFonts w:hint="eastAsia" w:ascii="宋体" w:hAnsi="宋体" w:eastAsia="宋体" w:cs="宋体"/>
          <w:color w:val="auto"/>
          <w:szCs w:val="21"/>
        </w:rPr>
        <w:t>（6）磋商响应文件正本与副本不一致的，以正本为准；</w:t>
      </w:r>
    </w:p>
    <w:p w14:paraId="6FDB3567">
      <w:pPr>
        <w:pStyle w:val="7"/>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（7）对不同文字文本磋商响应文件的解释发生异议的，以中文文本为准。</w:t>
      </w:r>
    </w:p>
    <w:p w14:paraId="08CB5998">
      <w:pPr>
        <w:widowControl/>
        <w:autoSpaceDE w:val="0"/>
        <w:autoSpaceDN w:val="0"/>
        <w:spacing w:line="360" w:lineRule="auto"/>
        <w:ind w:firstLine="422" w:firstLineChars="200"/>
        <w:textAlignment w:val="bottom"/>
        <w:rPr>
          <w:rFonts w:hint="eastAsia" w:ascii="宋体" w:hAnsi="宋体" w:eastAsia="宋体" w:cs="宋体"/>
          <w:b/>
          <w:color w:val="auto"/>
          <w:szCs w:val="21"/>
        </w:rPr>
      </w:pPr>
      <w:r>
        <w:rPr>
          <w:rFonts w:hint="eastAsia" w:ascii="宋体" w:hAnsi="宋体" w:eastAsia="宋体" w:cs="宋体"/>
          <w:b/>
          <w:color w:val="auto"/>
          <w:szCs w:val="21"/>
        </w:rPr>
        <w:t>按上述修正错误的方法调整的磋商报价应对供应商具有约束力。如果供应商不接受修正后的价格，其响应文件按无效响应文件处理。</w:t>
      </w:r>
    </w:p>
    <w:p w14:paraId="08E72D24">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4.2 磋商响应文件中，若某项有不合理报价（或零报价、漏报价）的，经磋商小组评审后，此项得分为零，不参与磋商报价分值的计算。</w:t>
      </w:r>
    </w:p>
    <w:p w14:paraId="7299923F">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4.3 评委打分超过得分界限或未按本办法赋分时，该评委的打分，按废票处理。</w:t>
      </w:r>
    </w:p>
    <w:p w14:paraId="5B0AE56E">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4.4 评审过程中，各种数字的计算结果，均保留两位小数，第三位“四舍五入”，但计算百分数时应精确到千分位，万分位“四舍五入”。</w:t>
      </w:r>
    </w:p>
    <w:p w14:paraId="6B9DA399">
      <w:pPr>
        <w:pStyle w:val="53"/>
        <w:spacing w:line="360" w:lineRule="auto"/>
        <w:ind w:firstLine="413" w:firstLineChars="197"/>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评审过程中，若出现本评标办法以外的特殊情况时，将暂停评标，待磋商小组商榷后，再进行评定。</w:t>
      </w:r>
    </w:p>
    <w:p w14:paraId="1F0D3DFC">
      <w:pPr>
        <w:pStyle w:val="7"/>
        <w:spacing w:line="360" w:lineRule="auto"/>
        <w:rPr>
          <w:rFonts w:hint="eastAsia" w:ascii="宋体" w:hAnsi="宋体" w:eastAsia="宋体" w:cs="宋体"/>
          <w:color w:val="auto"/>
          <w:szCs w:val="21"/>
        </w:rPr>
      </w:pPr>
      <w:r>
        <w:rPr>
          <w:rFonts w:hint="eastAsia" w:ascii="宋体" w:hAnsi="宋体" w:eastAsia="宋体" w:cs="宋体"/>
          <w:color w:val="auto"/>
          <w:szCs w:val="21"/>
        </w:rPr>
        <w:t>4.</w:t>
      </w:r>
      <w:r>
        <w:rPr>
          <w:rFonts w:hint="eastAsia" w:ascii="宋体" w:hAnsi="宋体" w:eastAsia="宋体" w:cs="宋体"/>
          <w:color w:val="auto"/>
          <w:szCs w:val="21"/>
          <w:lang w:val="en-US" w:eastAsia="zh-CN"/>
        </w:rPr>
        <w:t>6</w:t>
      </w:r>
      <w:r>
        <w:rPr>
          <w:rFonts w:hint="eastAsia" w:ascii="宋体" w:hAnsi="宋体" w:eastAsia="宋体" w:cs="宋体"/>
          <w:color w:val="auto"/>
          <w:szCs w:val="21"/>
        </w:rPr>
        <w:t>评标争议处理原则</w:t>
      </w:r>
    </w:p>
    <w:p w14:paraId="7B2D95CF">
      <w:pPr>
        <w:pStyle w:val="7"/>
        <w:spacing w:line="360" w:lineRule="auto"/>
        <w:ind w:firstLine="525"/>
        <w:rPr>
          <w:rFonts w:hint="eastAsia" w:ascii="宋体" w:hAnsi="宋体" w:eastAsia="宋体" w:cs="宋体"/>
          <w:color w:val="auto"/>
          <w:szCs w:val="21"/>
        </w:rPr>
      </w:pPr>
      <w:r>
        <w:rPr>
          <w:rFonts w:hint="eastAsia" w:ascii="宋体" w:hAnsi="宋体" w:eastAsia="宋体" w:cs="宋体"/>
          <w:color w:val="auto"/>
          <w:szCs w:val="21"/>
        </w:rPr>
        <w:t>磋商小组在评审过程中，对磋商响应文件资格资审、符合性审查、对供应商磋商响应文件做无效响应文件处理及其他需要共同认定的事项存在争议的，应当以少数服从多数的原则做出结论，但不得违反法律法规和磋商文件的规定。有不同意见的磋商小组成员认为认定过程和结果不符合法律法规或者磋商文件规定的，应当及时向采购人书面反映，采购人收到书面反映后，应当及时向同级财政部门报告依法处理。</w:t>
      </w:r>
    </w:p>
    <w:p w14:paraId="4F7DB07B">
      <w:pPr>
        <w:pStyle w:val="6"/>
        <w:spacing w:before="0" w:after="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5.评审专家在政府采购活动中承担以下义务</w:t>
      </w:r>
    </w:p>
    <w:p w14:paraId="03E2F10D">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5.1 遵纪守法，客观、公正、廉洁地履行职责。</w:t>
      </w:r>
    </w:p>
    <w:p w14:paraId="5CC4F86F">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5.2 按照政府采购法律法规和采购文件的规定要求对供应商提供的产品价格、技术、商务、服务等方面严格进行评判，提供科学合理、公平公正的评审意见，参与起草评审报告，并予签字确认。</w:t>
      </w:r>
    </w:p>
    <w:p w14:paraId="165766A1">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5.3 保守秘密。不得透露采购文件咨询情况，不得泄漏供应商的磋商响应文件及知悉的商业秘密，不得向供应商透露评审情况。</w:t>
      </w:r>
    </w:p>
    <w:p w14:paraId="0BF9130A">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5.4 发现供应商在政府采购活动中有不正当竞争或恶意串通等违规行为，及时向政府采购评审工作的组织者或财政部门报告并加以制止。发现采购人、政府采购代理机构及其工作人员在政府采购活动中有干预评审、发表倾向性和歧视性言论、受贿或者接受供应商的其他好处及其他违法违规行为，及时向财政部门报告。</w:t>
      </w:r>
    </w:p>
    <w:p w14:paraId="38F2BA99">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5.5 解答有关方面对政府采购评审工作中有关问题的询问，配合采购人或者政府采购代理机构答复供应商质疑，配合财政部门的投诉处理工作等事宜。</w:t>
      </w:r>
    </w:p>
    <w:p w14:paraId="0AB86352">
      <w:pPr>
        <w:widowControl/>
        <w:autoSpaceDE w:val="0"/>
        <w:autoSpaceDN w:val="0"/>
        <w:spacing w:line="360" w:lineRule="auto"/>
        <w:ind w:firstLine="420" w:firstLineChars="200"/>
        <w:textAlignment w:val="bottom"/>
        <w:rPr>
          <w:rFonts w:hint="eastAsia" w:ascii="宋体" w:hAnsi="宋体" w:eastAsia="宋体" w:cs="宋体"/>
          <w:color w:val="auto"/>
          <w:szCs w:val="21"/>
        </w:rPr>
      </w:pPr>
      <w:r>
        <w:rPr>
          <w:rFonts w:hint="eastAsia" w:ascii="宋体" w:hAnsi="宋体" w:eastAsia="宋体" w:cs="宋体"/>
          <w:color w:val="auto"/>
          <w:szCs w:val="21"/>
        </w:rPr>
        <w:t>5.6 法律、法规和规章规定的其他义务。</w:t>
      </w:r>
    </w:p>
    <w:p w14:paraId="7B0F91C0">
      <w:pPr>
        <w:pStyle w:val="6"/>
        <w:spacing w:before="0" w:after="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6.在评审过程中，磋商小组及其成员不得有下列行为</w:t>
      </w:r>
    </w:p>
    <w:p w14:paraId="17BCD433">
      <w:pPr>
        <w:pStyle w:val="25"/>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（1）确定参与磋商至磋商结束前私自接触供应商；</w:t>
      </w:r>
    </w:p>
    <w:p w14:paraId="69296B2F">
      <w:pPr>
        <w:pStyle w:val="25"/>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（2）接受供应商提出的与磋商响应文件不一致的澄清和说明；</w:t>
      </w:r>
    </w:p>
    <w:p w14:paraId="4022E326">
      <w:pPr>
        <w:pStyle w:val="25"/>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（3）征询采购人的倾向性意见；</w:t>
      </w:r>
    </w:p>
    <w:p w14:paraId="52D8F6CA">
      <w:pPr>
        <w:pStyle w:val="25"/>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（4）对主观评审因素协商评分；</w:t>
      </w:r>
    </w:p>
    <w:p w14:paraId="024D974F">
      <w:pPr>
        <w:pStyle w:val="25"/>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（5）对客观评审因素评分不一致；</w:t>
      </w:r>
    </w:p>
    <w:p w14:paraId="6F0715B0">
      <w:pPr>
        <w:pStyle w:val="25"/>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（6）在评标过程中擅离职守，影响评标程序正常进行的；</w:t>
      </w:r>
    </w:p>
    <w:p w14:paraId="575DACAA">
      <w:pPr>
        <w:pStyle w:val="25"/>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（7）记录、复制或带走任何评标资料；</w:t>
      </w:r>
    </w:p>
    <w:p w14:paraId="69B914E5">
      <w:pPr>
        <w:pStyle w:val="25"/>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（8）有关部门（机构）制定的其他评审工作纪律。</w:t>
      </w:r>
    </w:p>
    <w:p w14:paraId="6ACF0842">
      <w:pPr>
        <w:pStyle w:val="25"/>
        <w:shd w:val="clear" w:color="auto" w:fill="FFFFFF"/>
        <w:spacing w:before="0" w:beforeAutospacing="0" w:after="0" w:afterAutospacing="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磋商小组成员有前款第一至四项行为之一的，其评审意见无效。</w:t>
      </w:r>
    </w:p>
    <w:p w14:paraId="74E3885C">
      <w:pPr>
        <w:pStyle w:val="2"/>
        <w:spacing w:before="0" w:after="0" w:line="240" w:lineRule="auto"/>
        <w:jc w:val="center"/>
        <w:rPr>
          <w:rStyle w:val="48"/>
          <w:rFonts w:hint="eastAsia" w:ascii="宋体" w:hAnsi="宋体" w:eastAsia="宋体" w:cs="宋体"/>
          <w:b/>
          <w:color w:val="auto"/>
          <w:sz w:val="36"/>
          <w:szCs w:val="36"/>
        </w:rPr>
      </w:pPr>
      <w:bookmarkStart w:id="439" w:name="_Toc9478"/>
      <w:bookmarkStart w:id="440" w:name="_Toc19561"/>
      <w:r>
        <w:rPr>
          <w:rFonts w:hint="eastAsia" w:ascii="宋体" w:hAnsi="宋体" w:eastAsia="宋体" w:cs="宋体"/>
          <w:color w:val="auto"/>
          <w:sz w:val="36"/>
          <w:szCs w:val="36"/>
        </w:rPr>
        <w:br w:type="page"/>
      </w:r>
      <w:r>
        <w:rPr>
          <w:rFonts w:hint="eastAsia" w:ascii="宋体" w:hAnsi="宋体" w:eastAsia="宋体" w:cs="宋体"/>
          <w:color w:val="auto"/>
          <w:sz w:val="36"/>
          <w:szCs w:val="36"/>
        </w:rPr>
        <w:t>第五部分  采购内容及要求</w:t>
      </w:r>
      <w:bookmarkEnd w:id="438"/>
      <w:bookmarkEnd w:id="439"/>
      <w:bookmarkEnd w:id="440"/>
    </w:p>
    <w:p w14:paraId="5BE15AD8">
      <w:pPr>
        <w:spacing w:line="360" w:lineRule="auto"/>
        <w:rPr>
          <w:rFonts w:hint="default" w:ascii="宋体" w:hAnsi="宋体" w:eastAsia="宋体" w:cs="宋体"/>
          <w:b/>
          <w:bCs/>
          <w:color w:val="auto"/>
          <w:sz w:val="21"/>
          <w:szCs w:val="21"/>
          <w:lang w:val="en-US" w:eastAsia="zh-CN"/>
        </w:rPr>
      </w:pPr>
      <w:bookmarkStart w:id="441" w:name="_Toc5183"/>
      <w:r>
        <w:rPr>
          <w:rFonts w:hint="eastAsia" w:ascii="宋体" w:hAnsi="宋体" w:eastAsia="宋体" w:cs="宋体"/>
          <w:b/>
          <w:bCs/>
          <w:color w:val="auto"/>
          <w:sz w:val="21"/>
          <w:szCs w:val="21"/>
        </w:rPr>
        <w:t>一、项目概况</w:t>
      </w:r>
    </w:p>
    <w:p w14:paraId="3E6066E9">
      <w:pPr>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项目概况：本项目在县城东环路、高泾大道、中心街、泾干大街、北极宫大街、文教大道十字、姚家巷、粮集路、茯兴大道、文庙大街、泾中广场、文庙广场等街区进行节日氛围营造，装点行道树约2719棵，悬挂灯笼挂件约180组、造型挂件约265组（具体以采购清单内容为准）。</w:t>
      </w:r>
    </w:p>
    <w:p w14:paraId="4E67F919">
      <w:pPr>
        <w:autoSpaceDE w:val="0"/>
        <w:autoSpaceDN w:val="0"/>
        <w:adjustRightInd w:val="0"/>
        <w:snapToGrid w:val="0"/>
        <w:spacing w:line="360" w:lineRule="auto"/>
        <w:outlineLvl w:val="1"/>
        <w:rPr>
          <w:rFonts w:hint="eastAsia" w:ascii="宋体" w:hAnsi="宋体" w:eastAsia="宋体" w:cs="宋体"/>
          <w:b/>
          <w:color w:val="auto"/>
          <w:sz w:val="21"/>
          <w:szCs w:val="21"/>
          <w:lang w:val="zh-CN"/>
        </w:rPr>
      </w:pPr>
      <w:bookmarkStart w:id="442" w:name="_Toc16286"/>
      <w:bookmarkStart w:id="443" w:name="_Toc12659"/>
      <w:r>
        <w:rPr>
          <w:rFonts w:hint="eastAsia" w:ascii="宋体" w:hAnsi="宋体" w:eastAsia="宋体" w:cs="宋体"/>
          <w:b/>
          <w:color w:val="auto"/>
          <w:sz w:val="21"/>
          <w:szCs w:val="21"/>
          <w:lang w:val="en-US" w:eastAsia="zh-CN"/>
        </w:rPr>
        <w:t>二、</w:t>
      </w:r>
      <w:r>
        <w:rPr>
          <w:rFonts w:hint="eastAsia" w:ascii="宋体" w:hAnsi="宋体" w:eastAsia="宋体" w:cs="宋体"/>
          <w:b/>
          <w:color w:val="auto"/>
          <w:sz w:val="21"/>
          <w:szCs w:val="21"/>
          <w:lang w:val="zh-CN"/>
        </w:rPr>
        <w:t>商务要求</w:t>
      </w:r>
      <w:bookmarkEnd w:id="442"/>
      <w:bookmarkEnd w:id="443"/>
    </w:p>
    <w:p w14:paraId="187D8638">
      <w:pPr>
        <w:pStyle w:val="15"/>
        <w:keepNext w:val="0"/>
        <w:keepLines w:val="0"/>
        <w:pageBreakBefore w:val="0"/>
        <w:kinsoku/>
        <w:wordWrap/>
        <w:overflowPunct/>
        <w:topLinePunct w:val="0"/>
        <w:bidi w:val="0"/>
        <w:adjustRightInd w:val="0"/>
        <w:snapToGrid w:val="0"/>
        <w:spacing w:line="360" w:lineRule="auto"/>
        <w:ind w:firstLine="422" w:firstLineChars="200"/>
        <w:jc w:val="left"/>
        <w:textAlignment w:val="auto"/>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1、</w:t>
      </w:r>
      <w:r>
        <w:rPr>
          <w:rFonts w:hint="eastAsia" w:hAnsi="宋体" w:cs="宋体"/>
          <w:b/>
          <w:bCs/>
          <w:color w:val="auto"/>
          <w:kern w:val="2"/>
          <w:sz w:val="21"/>
          <w:szCs w:val="21"/>
          <w:lang w:val="en-US" w:eastAsia="zh-CN" w:bidi="ar-SA"/>
        </w:rPr>
        <w:t>服务</w:t>
      </w:r>
      <w:r>
        <w:rPr>
          <w:rFonts w:hint="eastAsia" w:ascii="宋体" w:hAnsi="宋体" w:eastAsia="宋体" w:cs="宋体"/>
          <w:b/>
          <w:bCs/>
          <w:color w:val="auto"/>
          <w:kern w:val="2"/>
          <w:sz w:val="21"/>
          <w:szCs w:val="21"/>
          <w:lang w:val="en-US" w:eastAsia="zh-CN" w:bidi="ar-SA"/>
        </w:rPr>
        <w:t>地点：</w:t>
      </w:r>
      <w:r>
        <w:rPr>
          <w:rFonts w:hint="eastAsia" w:hAnsi="宋体" w:cs="宋体"/>
          <w:b w:val="0"/>
          <w:bCs w:val="0"/>
          <w:color w:val="auto"/>
          <w:kern w:val="2"/>
          <w:sz w:val="21"/>
          <w:szCs w:val="21"/>
          <w:lang w:val="en-US" w:eastAsia="zh-CN" w:bidi="ar-SA"/>
        </w:rPr>
        <w:t>泾阳县</w:t>
      </w:r>
      <w:r>
        <w:rPr>
          <w:rFonts w:hint="eastAsia" w:ascii="宋体" w:hAnsi="宋体" w:eastAsia="宋体" w:cs="宋体"/>
          <w:b w:val="0"/>
          <w:bCs w:val="0"/>
          <w:color w:val="auto"/>
          <w:kern w:val="2"/>
          <w:sz w:val="21"/>
          <w:szCs w:val="21"/>
          <w:lang w:val="en-US" w:eastAsia="zh-CN" w:bidi="ar-SA"/>
        </w:rPr>
        <w:t>。</w:t>
      </w:r>
    </w:p>
    <w:p w14:paraId="30004895">
      <w:pPr>
        <w:pStyle w:val="15"/>
        <w:keepNext w:val="0"/>
        <w:keepLines w:val="0"/>
        <w:pageBreakBefore w:val="0"/>
        <w:kinsoku/>
        <w:wordWrap/>
        <w:overflowPunct/>
        <w:topLinePunct w:val="0"/>
        <w:bidi w:val="0"/>
        <w:adjustRightInd w:val="0"/>
        <w:snapToGrid w:val="0"/>
        <w:spacing w:line="360" w:lineRule="auto"/>
        <w:ind w:firstLine="422" w:firstLineChars="200"/>
        <w:jc w:val="left"/>
        <w:textAlignment w:val="auto"/>
        <w:rPr>
          <w:rFonts w:hint="eastAsia" w:eastAsia="宋体" w:cs="宋体"/>
          <w:i w:val="0"/>
          <w:iCs w:val="0"/>
          <w:caps w:val="0"/>
          <w:color w:val="auto"/>
          <w:spacing w:val="0"/>
          <w:sz w:val="21"/>
          <w:szCs w:val="21"/>
          <w:highlight w:val="none"/>
          <w:shd w:val="clear" w:color="auto" w:fill="FFFFFF"/>
          <w:lang w:val="en-US" w:eastAsia="zh-CN"/>
        </w:rPr>
      </w:pPr>
      <w:r>
        <w:rPr>
          <w:rFonts w:hint="eastAsia" w:ascii="宋体" w:hAnsi="宋体" w:eastAsia="宋体" w:cs="宋体"/>
          <w:b/>
          <w:bCs/>
          <w:color w:val="auto"/>
          <w:kern w:val="2"/>
          <w:sz w:val="21"/>
          <w:szCs w:val="21"/>
          <w:highlight w:val="none"/>
          <w:lang w:val="en-US" w:eastAsia="zh-CN" w:bidi="ar-SA"/>
        </w:rPr>
        <w:t>2、</w:t>
      </w:r>
      <w:r>
        <w:rPr>
          <w:rFonts w:hint="eastAsia" w:hAnsi="宋体" w:cs="宋体"/>
          <w:b/>
          <w:bCs/>
          <w:color w:val="auto"/>
          <w:kern w:val="2"/>
          <w:sz w:val="21"/>
          <w:szCs w:val="21"/>
          <w:highlight w:val="none"/>
          <w:lang w:val="en-US" w:eastAsia="zh-CN" w:bidi="ar-SA"/>
        </w:rPr>
        <w:t>服务期限</w:t>
      </w:r>
      <w:r>
        <w:rPr>
          <w:rFonts w:hint="eastAsia" w:ascii="宋体" w:hAnsi="宋体" w:eastAsia="宋体" w:cs="宋体"/>
          <w:b/>
          <w:bCs/>
          <w:color w:val="auto"/>
          <w:kern w:val="2"/>
          <w:sz w:val="21"/>
          <w:szCs w:val="21"/>
          <w:highlight w:val="none"/>
          <w:lang w:val="en-US" w:eastAsia="zh-CN" w:bidi="ar-SA"/>
        </w:rPr>
        <w:t>：</w:t>
      </w:r>
      <w:r>
        <w:rPr>
          <w:rFonts w:hint="eastAsia" w:ascii="宋体" w:hAnsi="宋体" w:cs="宋体"/>
          <w:color w:val="auto"/>
          <w:szCs w:val="21"/>
          <w:lang w:eastAsia="zh-CN"/>
        </w:rPr>
        <w:t>自合同签订之日起30日历天</w:t>
      </w:r>
      <w:r>
        <w:rPr>
          <w:rFonts w:hint="eastAsia" w:hAnsi="宋体" w:cs="宋体"/>
          <w:color w:val="auto"/>
          <w:szCs w:val="21"/>
          <w:lang w:val="en-US" w:eastAsia="zh-CN"/>
        </w:rPr>
        <w:t>内完成</w:t>
      </w:r>
      <w:r>
        <w:rPr>
          <w:rFonts w:hint="eastAsia" w:hAnsi="宋体" w:cs="宋体"/>
          <w:color w:val="auto"/>
          <w:szCs w:val="21"/>
          <w:lang w:eastAsia="zh-CN"/>
        </w:rPr>
        <w:t>。</w:t>
      </w:r>
    </w:p>
    <w:p w14:paraId="45D920CC">
      <w:pPr>
        <w:pStyle w:val="15"/>
        <w:keepNext w:val="0"/>
        <w:keepLines w:val="0"/>
        <w:pageBreakBefore w:val="0"/>
        <w:kinsoku/>
        <w:wordWrap/>
        <w:overflowPunct/>
        <w:topLinePunct w:val="0"/>
        <w:bidi w:val="0"/>
        <w:adjustRightInd w:val="0"/>
        <w:snapToGrid w:val="0"/>
        <w:spacing w:line="360" w:lineRule="auto"/>
        <w:ind w:firstLine="422" w:firstLineChars="200"/>
        <w:jc w:val="left"/>
        <w:textAlignment w:val="auto"/>
        <w:rPr>
          <w:rFonts w:hint="eastAsia" w:ascii="宋体" w:hAnsi="宋体" w:eastAsia="宋体" w:cs="宋体"/>
          <w:b w:val="0"/>
          <w:bCs w:val="0"/>
          <w:color w:val="auto"/>
          <w:kern w:val="2"/>
          <w:sz w:val="21"/>
          <w:szCs w:val="21"/>
          <w:lang w:val="zh-CN" w:eastAsia="zh-CN" w:bidi="ar-SA"/>
        </w:rPr>
      </w:pPr>
      <w:r>
        <w:rPr>
          <w:rFonts w:hint="eastAsia" w:hAnsi="宋体" w:cs="宋体"/>
          <w:b/>
          <w:bCs/>
          <w:color w:val="auto"/>
          <w:kern w:val="2"/>
          <w:sz w:val="21"/>
          <w:szCs w:val="21"/>
          <w:lang w:val="en-US" w:eastAsia="zh-CN" w:bidi="ar-SA"/>
        </w:rPr>
        <w:t>3</w:t>
      </w:r>
      <w:r>
        <w:rPr>
          <w:rFonts w:hint="eastAsia" w:ascii="宋体" w:hAnsi="宋体" w:eastAsia="宋体" w:cs="宋体"/>
          <w:b/>
          <w:bCs/>
          <w:color w:val="auto"/>
          <w:kern w:val="2"/>
          <w:sz w:val="21"/>
          <w:szCs w:val="21"/>
          <w:lang w:val="en-US" w:eastAsia="zh-CN" w:bidi="ar-SA"/>
        </w:rPr>
        <w:t>、</w:t>
      </w:r>
      <w:r>
        <w:rPr>
          <w:rFonts w:hint="eastAsia" w:ascii="宋体" w:hAnsi="宋体" w:eastAsia="宋体" w:cs="宋体"/>
          <w:b/>
          <w:bCs/>
          <w:color w:val="auto"/>
          <w:kern w:val="2"/>
          <w:sz w:val="21"/>
          <w:szCs w:val="21"/>
          <w:lang w:val="zh-CN" w:eastAsia="zh-CN" w:bidi="ar-SA"/>
        </w:rPr>
        <w:t>质量要求：</w:t>
      </w:r>
      <w:r>
        <w:rPr>
          <w:rFonts w:hint="eastAsia" w:ascii="宋体" w:hAnsi="宋体" w:eastAsia="宋体" w:cs="宋体"/>
          <w:b w:val="0"/>
          <w:bCs w:val="0"/>
          <w:color w:val="auto"/>
          <w:kern w:val="2"/>
          <w:sz w:val="21"/>
          <w:szCs w:val="21"/>
          <w:lang w:val="en-US" w:eastAsia="zh-CN" w:bidi="ar-SA"/>
        </w:rPr>
        <w:t>符合国家及地方现行验收规范“合格”标准</w:t>
      </w:r>
      <w:r>
        <w:rPr>
          <w:rFonts w:hint="eastAsia" w:hAnsi="宋体" w:cs="宋体"/>
          <w:b w:val="0"/>
          <w:bCs w:val="0"/>
          <w:color w:val="auto"/>
          <w:kern w:val="2"/>
          <w:sz w:val="21"/>
          <w:szCs w:val="21"/>
          <w:lang w:val="en-US" w:eastAsia="zh-CN" w:bidi="ar-SA"/>
        </w:rPr>
        <w:t>。</w:t>
      </w:r>
    </w:p>
    <w:p w14:paraId="7819454E">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9"/>
        <w:rPr>
          <w:rFonts w:hint="eastAsia" w:ascii="宋体" w:hAnsi="宋体" w:eastAsia="宋体" w:cs="宋体"/>
          <w:b/>
          <w:bCs/>
          <w:color w:val="auto"/>
          <w:sz w:val="21"/>
          <w:szCs w:val="21"/>
          <w:highlight w:val="none"/>
          <w:lang w:eastAsia="zh-CN"/>
        </w:rPr>
      </w:pPr>
      <w:r>
        <w:rPr>
          <w:rFonts w:hint="eastAsia" w:ascii="宋体" w:hAnsi="宋体" w:cs="宋体"/>
          <w:b/>
          <w:bCs/>
          <w:color w:val="auto"/>
          <w:sz w:val="21"/>
          <w:szCs w:val="21"/>
          <w:highlight w:val="none"/>
          <w:lang w:val="en-US" w:eastAsia="zh-CN"/>
        </w:rPr>
        <w:t>4</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lang w:eastAsia="zh-CN"/>
        </w:rPr>
        <w:t>报价方式：</w:t>
      </w:r>
    </w:p>
    <w:p w14:paraId="0F922FC2">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本项目报价采用固定单价形式，供应商的投标总报价包含了运费、人工工资、材料费、安装费、陈列期间维护费用、撤场清理费、管理费、利润、税金、等合同内全部费用等，采购人不在单独支付任何费用，任何有选择的报价采购代理机构不予接受。凡因供应商对磋商文件阅读不深、理解不透、误解、疏漏、或因市场行情了解不清造成的后果和风险均由供应商自负。</w:t>
      </w:r>
    </w:p>
    <w:p w14:paraId="554CDA8C">
      <w:pPr>
        <w:pStyle w:val="15"/>
        <w:keepNext w:val="0"/>
        <w:keepLines w:val="0"/>
        <w:pageBreakBefore w:val="0"/>
        <w:kinsoku/>
        <w:wordWrap/>
        <w:overflowPunct/>
        <w:topLinePunct w:val="0"/>
        <w:bidi w:val="0"/>
        <w:adjustRightInd w:val="0"/>
        <w:snapToGrid w:val="0"/>
        <w:spacing w:line="360" w:lineRule="auto"/>
        <w:ind w:firstLine="422" w:firstLineChars="200"/>
        <w:jc w:val="left"/>
        <w:textAlignment w:val="auto"/>
        <w:rPr>
          <w:rFonts w:hint="eastAsia" w:ascii="宋体" w:hAnsi="宋体" w:eastAsia="宋体" w:cs="宋体"/>
          <w:b/>
          <w:bCs/>
          <w:color w:val="auto"/>
          <w:kern w:val="2"/>
          <w:sz w:val="21"/>
          <w:szCs w:val="21"/>
          <w:lang w:val="en-US" w:eastAsia="zh-CN" w:bidi="ar-SA"/>
        </w:rPr>
      </w:pPr>
      <w:r>
        <w:rPr>
          <w:rFonts w:hint="eastAsia" w:hAnsi="宋体" w:cs="宋体"/>
          <w:b/>
          <w:bCs/>
          <w:color w:val="auto"/>
          <w:kern w:val="2"/>
          <w:sz w:val="21"/>
          <w:szCs w:val="21"/>
          <w:lang w:val="en-US" w:eastAsia="zh-CN" w:bidi="ar-SA"/>
        </w:rPr>
        <w:t>5</w:t>
      </w:r>
      <w:r>
        <w:rPr>
          <w:rFonts w:hint="eastAsia" w:ascii="宋体" w:hAnsi="宋体" w:eastAsia="宋体" w:cs="宋体"/>
          <w:b/>
          <w:bCs/>
          <w:color w:val="auto"/>
          <w:kern w:val="2"/>
          <w:sz w:val="21"/>
          <w:szCs w:val="21"/>
          <w:lang w:val="en-US" w:eastAsia="zh-CN" w:bidi="ar-SA"/>
        </w:rPr>
        <w:t>、付款方式：</w:t>
      </w:r>
    </w:p>
    <w:p w14:paraId="1CF8A733">
      <w:pPr>
        <w:pStyle w:val="15"/>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lang w:val="en-US" w:eastAsia="zh-CN" w:bidi="ar-SA"/>
        </w:rPr>
        <w:t>1、结算单位：采购人结算，在每次付款前供应商必须开具等额税票给采购</w:t>
      </w:r>
      <w:r>
        <w:rPr>
          <w:rFonts w:hint="eastAsia" w:ascii="宋体" w:hAnsi="宋体" w:eastAsia="宋体" w:cs="宋体"/>
          <w:color w:val="auto"/>
          <w:kern w:val="2"/>
          <w:sz w:val="21"/>
          <w:szCs w:val="21"/>
          <w:highlight w:val="none"/>
          <w:lang w:val="en-US" w:eastAsia="zh-CN" w:bidi="ar-SA"/>
        </w:rPr>
        <w:t>人。</w:t>
      </w:r>
    </w:p>
    <w:p w14:paraId="40686AD3">
      <w:pPr>
        <w:pStyle w:val="15"/>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2、付款方式：</w:t>
      </w:r>
      <w:r>
        <w:rPr>
          <w:rFonts w:hint="eastAsia" w:ascii="宋体" w:hAnsi="宋体" w:eastAsia="宋体" w:cs="宋体"/>
          <w:color w:val="auto"/>
          <w:szCs w:val="21"/>
          <w:lang w:val="en-US" w:eastAsia="zh-CN"/>
        </w:rPr>
        <w:t>本项目完工并验收合格后支付合同金额的60%，剩余金额待结算审计完成后按审定价付清尾款40%（结算审计结束后按审定价付清尾款）。</w:t>
      </w:r>
    </w:p>
    <w:p w14:paraId="2EC6FF60">
      <w:pPr>
        <w:autoSpaceDE w:val="0"/>
        <w:autoSpaceDN w:val="0"/>
        <w:adjustRightInd w:val="0"/>
        <w:snapToGrid w:val="0"/>
        <w:spacing w:line="360" w:lineRule="auto"/>
        <w:ind w:firstLine="422" w:firstLineChars="200"/>
        <w:outlineLvl w:val="1"/>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三、技术要求</w:t>
      </w:r>
    </w:p>
    <w:p w14:paraId="48F2A25D">
      <w:pPr>
        <w:pStyle w:val="13"/>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制定氛围营造</w:t>
      </w:r>
      <w:r>
        <w:rPr>
          <w:rFonts w:hint="eastAsia" w:cs="宋体"/>
          <w:color w:val="auto"/>
          <w:kern w:val="2"/>
          <w:sz w:val="21"/>
          <w:szCs w:val="21"/>
          <w:lang w:val="en-US" w:eastAsia="zh-CN" w:bidi="ar-SA"/>
        </w:rPr>
        <w:t>设计</w:t>
      </w:r>
      <w:r>
        <w:rPr>
          <w:rFonts w:hint="eastAsia" w:ascii="宋体" w:hAnsi="宋体" w:eastAsia="宋体" w:cs="宋体"/>
          <w:color w:val="auto"/>
          <w:kern w:val="2"/>
          <w:sz w:val="21"/>
          <w:szCs w:val="21"/>
          <w:lang w:val="en-US" w:eastAsia="zh-CN" w:bidi="ar-SA"/>
        </w:rPr>
        <w:t>方案，场景实物效果图、能以平面线稿图替代，必须标明尺寸材质及规格。</w:t>
      </w:r>
    </w:p>
    <w:tbl>
      <w:tblPr>
        <w:tblStyle w:val="29"/>
        <w:tblW w:w="8880" w:type="dxa"/>
        <w:tblInd w:w="-53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56"/>
        <w:gridCol w:w="4084"/>
        <w:gridCol w:w="1500"/>
        <w:gridCol w:w="1740"/>
      </w:tblGrid>
      <w:tr w14:paraId="7A4AE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BC24">
            <w:pPr>
              <w:keepNext w:val="0"/>
              <w:keepLines w:val="0"/>
              <w:widowControl/>
              <w:suppressLineNumbers w:val="0"/>
              <w:jc w:val="left"/>
              <w:textAlignment w:val="center"/>
              <w:rPr>
                <w:rFonts w:ascii="Arial" w:hAnsi="Arial" w:eastAsia="宋体" w:cs="Arial"/>
                <w:b/>
                <w:bCs/>
                <w:i w:val="0"/>
                <w:iCs w:val="0"/>
                <w:color w:val="000000"/>
                <w:sz w:val="22"/>
                <w:szCs w:val="22"/>
                <w:u w:val="none"/>
              </w:rPr>
            </w:pPr>
            <w:r>
              <w:rPr>
                <w:rFonts w:ascii="宋体" w:hAnsi="宋体" w:eastAsia="宋体" w:cs="宋体"/>
                <w:b/>
                <w:bCs/>
                <w:i w:val="0"/>
                <w:iCs w:val="0"/>
                <w:color w:val="000000"/>
                <w:kern w:val="0"/>
                <w:sz w:val="22"/>
                <w:szCs w:val="22"/>
                <w:u w:val="none"/>
                <w:lang w:val="en-US" w:eastAsia="zh-CN" w:bidi="ar"/>
              </w:rPr>
              <w:t xml:space="preserve">  序号</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EC133">
            <w:pPr>
              <w:keepNext w:val="0"/>
              <w:keepLines w:val="0"/>
              <w:widowControl/>
              <w:suppressLineNumbers w:val="0"/>
              <w:jc w:val="center"/>
              <w:textAlignment w:val="center"/>
              <w:rPr>
                <w:rFonts w:hint="default" w:ascii="Arial" w:hAnsi="Arial" w:eastAsia="宋体" w:cs="Arial"/>
                <w:b/>
                <w:bCs/>
                <w:i w:val="0"/>
                <w:iCs w:val="0"/>
                <w:color w:val="000000"/>
                <w:sz w:val="22"/>
                <w:szCs w:val="22"/>
                <w:u w:val="none"/>
              </w:rPr>
            </w:pPr>
            <w:r>
              <w:rPr>
                <w:rFonts w:ascii="宋体" w:hAnsi="宋体" w:eastAsia="宋体" w:cs="宋体"/>
                <w:b/>
                <w:bCs/>
                <w:i w:val="0"/>
                <w:iCs w:val="0"/>
                <w:color w:val="000000"/>
                <w:kern w:val="0"/>
                <w:sz w:val="22"/>
                <w:szCs w:val="22"/>
                <w:u w:val="none"/>
                <w:lang w:val="en-US" w:eastAsia="zh-CN" w:bidi="ar"/>
              </w:rPr>
              <w:t>规格</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CA363">
            <w:pPr>
              <w:keepNext w:val="0"/>
              <w:keepLines w:val="0"/>
              <w:widowControl/>
              <w:suppressLineNumbers w:val="0"/>
              <w:jc w:val="center"/>
              <w:textAlignment w:val="center"/>
              <w:rPr>
                <w:rFonts w:hint="default" w:ascii="Arial" w:hAnsi="Arial" w:eastAsia="宋体" w:cs="Arial"/>
                <w:b/>
                <w:bCs/>
                <w:i w:val="0"/>
                <w:iCs w:val="0"/>
                <w:color w:val="000000"/>
                <w:sz w:val="22"/>
                <w:szCs w:val="22"/>
                <w:u w:val="none"/>
              </w:rPr>
            </w:pPr>
            <w:r>
              <w:rPr>
                <w:rFonts w:ascii="宋体" w:hAnsi="宋体" w:eastAsia="宋体" w:cs="宋体"/>
                <w:b/>
                <w:bCs/>
                <w:i w:val="0"/>
                <w:iCs w:val="0"/>
                <w:color w:val="000000"/>
                <w:kern w:val="0"/>
                <w:sz w:val="22"/>
                <w:szCs w:val="22"/>
                <w:u w:val="none"/>
                <w:lang w:val="en-US" w:eastAsia="zh-CN" w:bidi="ar"/>
              </w:rPr>
              <w:t>单位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280F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r>
      <w:tr w14:paraId="12BF0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A4AB">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37465</wp:posOffset>
                  </wp:positionH>
                  <wp:positionV relativeFrom="paragraph">
                    <wp:posOffset>0</wp:posOffset>
                  </wp:positionV>
                  <wp:extent cx="119380" cy="12700"/>
                  <wp:effectExtent l="0" t="0" r="0" b="0"/>
                  <wp:wrapNone/>
                  <wp:docPr id="1" name="image1"/>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18"/>
                          <a:stretch>
                            <a:fillRect/>
                          </a:stretch>
                        </pic:blipFill>
                        <pic:spPr>
                          <a:xfrm>
                            <a:off x="0" y="0"/>
                            <a:ext cx="119380" cy="12700"/>
                          </a:xfrm>
                          <a:prstGeom prst="rect">
                            <a:avLst/>
                          </a:prstGeom>
                          <a:noFill/>
                          <a:ln>
                            <a:noFill/>
                          </a:ln>
                        </pic:spPr>
                      </pic:pic>
                    </a:graphicData>
                  </a:graphic>
                </wp:anchor>
              </w:drawing>
            </w:r>
            <w:r>
              <w:rPr>
                <w:rFonts w:hint="default" w:ascii="Arial" w:hAnsi="Arial" w:eastAsia="宋体" w:cs="Arial"/>
                <w:i w:val="0"/>
                <w:iCs w:val="0"/>
                <w:color w:val="000000"/>
                <w:kern w:val="0"/>
                <w:sz w:val="18"/>
                <w:szCs w:val="18"/>
                <w:u w:val="none"/>
                <w:lang w:val="en-US" w:eastAsia="zh-CN" w:bidi="ar"/>
              </w:rPr>
              <w:t xml:space="preserve"> 1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70649">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东环路(中心街十字至高泾大道丁字口）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装饰灯-国槐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1.名称:满天星灯串缠绕（F8灯珠）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2.型号:120珠12串；护套电线2.5m²铝线6米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E63A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EA5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116 </w:t>
            </w:r>
          </w:p>
        </w:tc>
      </w:tr>
      <w:tr w14:paraId="5242E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7A282">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2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9AF7F">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高泾大道</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装饰灯-樱花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1.名称:满天星灯串缠绕（F8灯珠）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2.型号:120珠10串；护套电线2.5m²铝线6米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BAFD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C424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40 </w:t>
            </w:r>
          </w:p>
        </w:tc>
      </w:tr>
      <w:tr w14:paraId="371C0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45853">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3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D331D">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中心街（东环路至兴隆大街）</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装饰灯-大叶女贞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1.名称:满天星灯串缠绕（F8灯珠）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2.型号:120珠10串；护套电线2.5m²铝线6米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1BA5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AA9F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330 </w:t>
            </w:r>
          </w:p>
        </w:tc>
      </w:tr>
      <w:tr w14:paraId="6DF7B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2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74245">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4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2ADC9">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中心街（东环路至兴隆大街）</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装饰灯-法国梧桐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1.名称:满天星灯串缠绕（F8灯珠）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2.型号:120珠17串；护套电线2.5m²铝线6米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CB59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5B4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448 </w:t>
            </w:r>
          </w:p>
        </w:tc>
      </w:tr>
      <w:tr w14:paraId="283CC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24475">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5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95BBB">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泾干大街（建立小学至兴隆大街）</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装饰灯-国槐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1.名称:满天星灯串缠绕（F8灯珠）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2.型号:120珠12串；护套电线2.5m²铝线6米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C6F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6AE3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280 </w:t>
            </w:r>
          </w:p>
        </w:tc>
      </w:tr>
      <w:tr w14:paraId="243E6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FA234">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6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658CA">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泾干大街（建立小学至兴隆大街）</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装饰灯-法国梧桐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1.名称:满天星灯串缠绕（F8灯珠）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2.型号:120珠17串；护套电线2.5m²铝线6米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85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6201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531 </w:t>
            </w:r>
          </w:p>
        </w:tc>
      </w:tr>
      <w:tr w14:paraId="0AC3F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4E701">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7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D365A">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泾干中学门前至文教大道装饰灯-法国梧桐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1.名称:满天星灯串缠绕（F8灯珠）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2.型号:120珠17串；护套电线2.5m²铝线6米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7CB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397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152 </w:t>
            </w:r>
          </w:p>
        </w:tc>
      </w:tr>
      <w:tr w14:paraId="596DB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A04CC">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8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DC311">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泾干中学门前至文教大道装饰灯-七叶树</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1.名称:满天星灯串缠绕（F8灯珠）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2.型号:120珠10串；护套电线2.5m²铝线6米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415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E6C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22 </w:t>
            </w:r>
          </w:p>
        </w:tc>
      </w:tr>
      <w:tr w14:paraId="4C590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936E0">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9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385FF">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泾干中学门前至文教大道装饰灯-国槐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1.名称:满天星灯串缠绕（F8灯珠）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2.型号:120珠12串；护套电线2.5m²铝线6米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A436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F537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84 </w:t>
            </w:r>
          </w:p>
        </w:tc>
      </w:tr>
      <w:tr w14:paraId="15518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8F3FF">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10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43527">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姚家巷装饰灯-大叶女贞</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1.名称:满天星灯串缠绕（F8灯珠）</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2.型号:120珠</w:t>
            </w:r>
            <w:r>
              <w:rPr>
                <w:rStyle w:val="79"/>
                <w:rFonts w:eastAsia="宋体"/>
                <w:lang w:val="en-US" w:eastAsia="zh-CN" w:bidi="ar"/>
              </w:rPr>
              <w:t>10</w:t>
            </w:r>
            <w:r>
              <w:rPr>
                <w:rFonts w:ascii="宋体" w:hAnsi="宋体" w:eastAsia="宋体" w:cs="宋体"/>
                <w:i w:val="0"/>
                <w:iCs w:val="0"/>
                <w:color w:val="000000"/>
                <w:kern w:val="0"/>
                <w:sz w:val="16"/>
                <w:szCs w:val="16"/>
                <w:u w:val="none"/>
                <w:lang w:val="en-US" w:eastAsia="zh-CN" w:bidi="ar"/>
              </w:rPr>
              <w:t>串；护套电线2.5m²铝线6米</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[工作内容]</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1.人工串接、缠绕</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2.悬挂安装</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3.机械配合</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4.接电</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146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8D3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73 </w:t>
            </w:r>
          </w:p>
        </w:tc>
      </w:tr>
      <w:tr w14:paraId="60013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39C2A">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11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CC32">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粮集路装饰灯-柳树</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1.名称:满天星灯串缠绕（F8灯珠）</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2.型号:120珠</w:t>
            </w:r>
            <w:r>
              <w:rPr>
                <w:rStyle w:val="79"/>
                <w:rFonts w:eastAsia="宋体"/>
                <w:lang w:val="en-US" w:eastAsia="zh-CN" w:bidi="ar"/>
              </w:rPr>
              <w:t>12</w:t>
            </w:r>
            <w:r>
              <w:rPr>
                <w:rFonts w:ascii="宋体" w:hAnsi="宋体" w:eastAsia="宋体" w:cs="宋体"/>
                <w:i w:val="0"/>
                <w:iCs w:val="0"/>
                <w:color w:val="000000"/>
                <w:kern w:val="0"/>
                <w:sz w:val="16"/>
                <w:szCs w:val="16"/>
                <w:u w:val="none"/>
                <w:lang w:val="en-US" w:eastAsia="zh-CN" w:bidi="ar"/>
              </w:rPr>
              <w:t>串；护套电线2.5m²铝线6米</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[工作内容]</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1.人工串接、缠绕</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2.悬挂安装</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3.机械配合</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4.接电</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C124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3CF1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56 </w:t>
            </w:r>
          </w:p>
        </w:tc>
      </w:tr>
      <w:tr w14:paraId="0E4C0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192DB">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12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79F33">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茯兴大道装饰灯-国槐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1.名称:灯带缠绕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1.人工串接、缠绕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B89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1F1F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111 </w:t>
            </w:r>
          </w:p>
        </w:tc>
      </w:tr>
      <w:tr w14:paraId="398BE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E198">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13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6F3D1">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装饰灯笼挂件行道挂件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1.名称：灯笼挂件行道挂件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2.规格：40cm*25cm；护套电线2.5m²铝线6米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8D8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7A4F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180 </w:t>
            </w:r>
          </w:p>
        </w:tc>
      </w:tr>
      <w:tr w14:paraId="05164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5E085">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14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37EE9">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装饰亚克力挂件行道挂件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1.名称：亚克力挂件行道挂件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C3E0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71F8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100 </w:t>
            </w:r>
          </w:p>
        </w:tc>
      </w:tr>
      <w:tr w14:paraId="508C5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DF2DE">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15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320E8">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悬挂挂件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1.名称：悬挂挂件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[工作内容]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1.人工串接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2.悬挂安装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3.机械配合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4.接电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5D7A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E1B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165 </w:t>
            </w:r>
          </w:p>
        </w:tc>
      </w:tr>
      <w:tr w14:paraId="2E196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E06D7">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16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F9D93">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泾中广场装饰灯-银杏</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1.名称:满天星缠绕（F8灯珠）</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2.型号:120珠40串；护套电线2.5m²铝线6米</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[工作内容]</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1.人工串接</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2.悬挂安装</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3.机械配合</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4.接电</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3F57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638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32 </w:t>
            </w:r>
          </w:p>
        </w:tc>
      </w:tr>
      <w:tr w14:paraId="444C5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7AE7D">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17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44972">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泾中广场装饰灯-造型松</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1.名称:满天星灯</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2.型号:网片灯光；护套电线2.5m²铝线6米</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[工作内容]</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1.人工串接</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2.悬挂安装</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3.机械配合</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4.接电</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2BF9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C131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6 </w:t>
            </w:r>
          </w:p>
        </w:tc>
      </w:tr>
      <w:tr w14:paraId="09A9E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9923B">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18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0EF6D">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文庙广场内</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装饰灯-国槐</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1.名称：网红7字古诗词挂件+满天星缠绕（F8灯珠）</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2.型号：120珠20串；护套电线2.5m²铝线6米</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[工作内容]</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1.人工串接、缠绕</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2.悬挂安装</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3.机械配合</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4.接电</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283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C63C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20 </w:t>
            </w:r>
          </w:p>
        </w:tc>
      </w:tr>
      <w:tr w14:paraId="3FD09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6FFB1">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19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BFC6C">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文庙大街</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装饰灯-国槐</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1.名称:诗词挂件+满天星缠绕（F8灯珠）</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2.型号:120珠40串；护套电线2.5m²铝线6米</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[工作内容]</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1.人工串接、缠绕</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2.悬挂安装诗词挂件</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3.机械配合</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4.接电</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5.拆除</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4245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套</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FDD0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44 </w:t>
            </w:r>
          </w:p>
        </w:tc>
      </w:tr>
      <w:tr w14:paraId="3AE0B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8A3BA">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20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4F47C">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路灯杆发光LED挂件</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1.名称：发光LED挂件</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2.型号：2米x2米</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[工作内容]</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1.悬挂安装</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2.机械配合</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3.接电</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F3C4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8519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74 </w:t>
            </w:r>
          </w:p>
        </w:tc>
      </w:tr>
      <w:tr w14:paraId="06180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A7A46">
            <w:pPr>
              <w:keepNext w:val="0"/>
              <w:keepLines w:val="0"/>
              <w:pageBreakBefore w:val="0"/>
              <w:widowControl/>
              <w:suppressLineNumbers w:val="0"/>
              <w:kinsoku/>
              <w:wordWrap/>
              <w:overflowPunct/>
              <w:topLinePunct w:val="0"/>
              <w:autoSpaceDE/>
              <w:autoSpaceDN/>
              <w:bidi w:val="0"/>
              <w:adjustRightInd/>
              <w:snapToGrid/>
              <w:spacing w:line="240" w:lineRule="exact"/>
              <w:ind w:firstLineChars="10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 21 </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81397">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路灯杆密封防尘防水LED挂件</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1.名称：密封防尘防水LED挂件</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2.型号：1.8米X1.9米</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[工作内容]</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1.悬挂安装</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2.机械配合</w:t>
            </w:r>
            <w:r>
              <w:rPr>
                <w:rFonts w:ascii="宋体" w:hAnsi="宋体" w:eastAsia="宋体" w:cs="宋体"/>
                <w:i w:val="0"/>
                <w:iCs w:val="0"/>
                <w:color w:val="000000"/>
                <w:kern w:val="0"/>
                <w:sz w:val="16"/>
                <w:szCs w:val="16"/>
                <w:u w:val="none"/>
                <w:lang w:val="en-US" w:eastAsia="zh-CN" w:bidi="ar"/>
              </w:rPr>
              <w:br w:type="textWrapping"/>
            </w:r>
            <w:r>
              <w:rPr>
                <w:rFonts w:ascii="宋体" w:hAnsi="宋体" w:eastAsia="宋体" w:cs="宋体"/>
                <w:i w:val="0"/>
                <w:iCs w:val="0"/>
                <w:color w:val="000000"/>
                <w:kern w:val="0"/>
                <w:sz w:val="16"/>
                <w:szCs w:val="16"/>
                <w:u w:val="none"/>
                <w:lang w:val="en-US" w:eastAsia="zh-CN" w:bidi="ar"/>
              </w:rPr>
              <w:t>3.接电</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68E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C372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 xml:space="preserve">41 </w:t>
            </w:r>
          </w:p>
        </w:tc>
      </w:tr>
    </w:tbl>
    <w:p w14:paraId="020651AC">
      <w:pPr>
        <w:pStyle w:val="8"/>
        <w:ind w:left="0" w:leftChars="0" w:firstLine="0" w:firstLineChars="0"/>
        <w:rPr>
          <w:rFonts w:hint="default"/>
          <w:color w:val="auto"/>
          <w:lang w:val="en-US" w:eastAsia="zh-CN"/>
        </w:rPr>
      </w:pPr>
    </w:p>
    <w:p w14:paraId="0228E5CA">
      <w:pPr>
        <w:numPr>
          <w:ilvl w:val="0"/>
          <w:numId w:val="5"/>
        </w:numPr>
        <w:autoSpaceDE w:val="0"/>
        <w:autoSpaceDN w:val="0"/>
        <w:adjustRightInd w:val="0"/>
        <w:snapToGrid w:val="0"/>
        <w:spacing w:line="360" w:lineRule="auto"/>
        <w:ind w:firstLine="422" w:firstLineChars="200"/>
        <w:outlineLvl w:val="1"/>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验收标准</w:t>
      </w:r>
    </w:p>
    <w:p w14:paraId="3BB9C466">
      <w:pPr>
        <w:keepNext w:val="0"/>
        <w:keepLines w:val="0"/>
        <w:pageBreakBefore w:val="0"/>
        <w:widowControl w:val="0"/>
        <w:numPr>
          <w:ilvl w:val="0"/>
          <w:numId w:val="6"/>
        </w:numPr>
        <w:kinsoku/>
        <w:wordWrap/>
        <w:overflowPunct/>
        <w:topLinePunct w:val="0"/>
        <w:autoSpaceDE/>
        <w:autoSpaceDN/>
        <w:bidi w:val="0"/>
        <w:adjustRightInd w:val="0"/>
        <w:snapToGrid w:val="0"/>
        <w:spacing w:line="336"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检验产品</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产品合格证和相关检验检测报告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并核对产品品牌、规格、数量、技术参数是否和</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文件一致</w:t>
      </w:r>
      <w:r>
        <w:rPr>
          <w:rFonts w:hint="eastAsia" w:ascii="宋体" w:hAnsi="宋体" w:eastAsia="宋体" w:cs="宋体"/>
          <w:color w:val="auto"/>
          <w:sz w:val="21"/>
          <w:szCs w:val="21"/>
          <w:highlight w:val="none"/>
        </w:rPr>
        <w:t>；</w:t>
      </w:r>
    </w:p>
    <w:p w14:paraId="72CD4ECC">
      <w:pPr>
        <w:keepNext w:val="0"/>
        <w:keepLines w:val="0"/>
        <w:pageBreakBefore w:val="0"/>
        <w:widowControl w:val="0"/>
        <w:numPr>
          <w:ilvl w:val="0"/>
          <w:numId w:val="6"/>
        </w:numPr>
        <w:kinsoku/>
        <w:wordWrap/>
        <w:overflowPunct/>
        <w:topLinePunct w:val="0"/>
        <w:autoSpaceDE/>
        <w:autoSpaceDN/>
        <w:bidi w:val="0"/>
        <w:adjustRightInd w:val="0"/>
        <w:snapToGrid w:val="0"/>
        <w:spacing w:line="336"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将产品送至</w:t>
      </w:r>
      <w:r>
        <w:rPr>
          <w:rFonts w:hint="eastAsia" w:ascii="宋体" w:hAnsi="宋体" w:eastAsia="宋体" w:cs="宋体"/>
          <w:color w:val="auto"/>
          <w:sz w:val="21"/>
          <w:szCs w:val="21"/>
          <w:highlight w:val="none"/>
          <w:lang w:eastAsia="zh-CN"/>
        </w:rPr>
        <w:t>采购方指定位置</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在规定时间内进行安装调试；</w:t>
      </w:r>
    </w:p>
    <w:p w14:paraId="2668CA11">
      <w:pPr>
        <w:keepNext w:val="0"/>
        <w:keepLines w:val="0"/>
        <w:pageBreakBefore w:val="0"/>
        <w:widowControl w:val="0"/>
        <w:numPr>
          <w:ilvl w:val="0"/>
          <w:numId w:val="6"/>
        </w:numPr>
        <w:kinsoku/>
        <w:wordWrap/>
        <w:overflowPunct/>
        <w:topLinePunct w:val="0"/>
        <w:autoSpaceDE/>
        <w:autoSpaceDN/>
        <w:bidi w:val="0"/>
        <w:adjustRightInd w:val="0"/>
        <w:snapToGrid w:val="0"/>
        <w:spacing w:line="336"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如采购方发现</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提供的</w:t>
      </w:r>
      <w:r>
        <w:rPr>
          <w:rFonts w:hint="eastAsia" w:ascii="宋体" w:hAnsi="宋体" w:eastAsia="宋体" w:cs="宋体"/>
          <w:color w:val="auto"/>
          <w:sz w:val="21"/>
          <w:szCs w:val="21"/>
          <w:highlight w:val="none"/>
        </w:rPr>
        <w:t>产品存在瑕疵，有权要求</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进行换货</w:t>
      </w:r>
      <w:r>
        <w:rPr>
          <w:rFonts w:hint="eastAsia" w:ascii="宋体" w:hAnsi="宋体" w:eastAsia="宋体" w:cs="宋体"/>
          <w:color w:val="auto"/>
          <w:sz w:val="21"/>
          <w:szCs w:val="21"/>
          <w:highlight w:val="none"/>
          <w:lang w:eastAsia="zh-CN"/>
        </w:rPr>
        <w:t>；</w:t>
      </w:r>
    </w:p>
    <w:p w14:paraId="1E96B418">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420" w:firstLineChars="200"/>
        <w:textAlignment w:val="auto"/>
        <w:rPr>
          <w:rStyle w:val="48"/>
          <w:rFonts w:hint="eastAsia" w:ascii="宋体" w:hAnsi="宋体" w:eastAsia="宋体" w:cs="宋体"/>
          <w:color w:val="auto"/>
          <w:sz w:val="36"/>
          <w:szCs w:val="36"/>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供应商完成全部产品安装后，由采购人，</w:t>
      </w:r>
      <w:r>
        <w:rPr>
          <w:rFonts w:hint="eastAsia" w:ascii="宋体" w:hAnsi="宋体" w:eastAsia="宋体" w:cs="宋体"/>
          <w:color w:val="auto"/>
          <w:sz w:val="21"/>
          <w:szCs w:val="21"/>
          <w:highlight w:val="none"/>
        </w:rPr>
        <w:t>对</w:t>
      </w:r>
      <w:r>
        <w:rPr>
          <w:rFonts w:hint="eastAsia" w:ascii="宋体" w:hAnsi="宋体" w:eastAsia="宋体" w:cs="宋体"/>
          <w:color w:val="auto"/>
          <w:sz w:val="21"/>
          <w:szCs w:val="21"/>
          <w:highlight w:val="none"/>
          <w:lang w:val="en-US" w:eastAsia="zh-CN"/>
        </w:rPr>
        <w:t>产品</w:t>
      </w:r>
      <w:r>
        <w:rPr>
          <w:rFonts w:hint="eastAsia" w:ascii="宋体" w:hAnsi="宋体" w:eastAsia="宋体" w:cs="宋体"/>
          <w:color w:val="auto"/>
          <w:sz w:val="21"/>
          <w:szCs w:val="21"/>
          <w:highlight w:val="none"/>
        </w:rPr>
        <w:t>质量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数量进行验收并签字确认，</w:t>
      </w:r>
      <w:r>
        <w:rPr>
          <w:rFonts w:hint="eastAsia" w:ascii="宋体" w:hAnsi="宋体" w:eastAsia="宋体" w:cs="宋体"/>
          <w:color w:val="auto"/>
          <w:sz w:val="21"/>
          <w:szCs w:val="21"/>
          <w:highlight w:val="none"/>
          <w:lang w:val="en-US" w:eastAsia="zh-CN"/>
        </w:rPr>
        <w:t>出具验收单。</w:t>
      </w:r>
    </w:p>
    <w:p w14:paraId="44B0753B">
      <w:pPr>
        <w:spacing w:before="120" w:line="360" w:lineRule="auto"/>
        <w:jc w:val="center"/>
        <w:rPr>
          <w:rStyle w:val="48"/>
          <w:rFonts w:hint="eastAsia" w:ascii="宋体" w:hAnsi="宋体" w:eastAsia="宋体" w:cs="宋体"/>
          <w:color w:val="auto"/>
          <w:sz w:val="36"/>
          <w:szCs w:val="36"/>
        </w:rPr>
      </w:pPr>
    </w:p>
    <w:p w14:paraId="0F99BB65">
      <w:pPr>
        <w:pStyle w:val="8"/>
        <w:rPr>
          <w:rStyle w:val="48"/>
          <w:rFonts w:hint="eastAsia" w:ascii="宋体" w:hAnsi="宋体" w:eastAsia="宋体" w:cs="宋体"/>
          <w:color w:val="auto"/>
          <w:sz w:val="36"/>
          <w:szCs w:val="36"/>
        </w:rPr>
      </w:pPr>
    </w:p>
    <w:p w14:paraId="6C591CC0">
      <w:pPr>
        <w:pStyle w:val="8"/>
        <w:rPr>
          <w:rStyle w:val="48"/>
          <w:rFonts w:hint="eastAsia" w:ascii="宋体" w:hAnsi="宋体" w:eastAsia="宋体" w:cs="宋体"/>
          <w:color w:val="auto"/>
          <w:sz w:val="36"/>
          <w:szCs w:val="36"/>
        </w:rPr>
      </w:pPr>
    </w:p>
    <w:p w14:paraId="592659DF">
      <w:pPr>
        <w:pStyle w:val="8"/>
        <w:rPr>
          <w:rStyle w:val="48"/>
          <w:rFonts w:hint="eastAsia" w:ascii="宋体" w:hAnsi="宋体" w:eastAsia="宋体" w:cs="宋体"/>
          <w:color w:val="auto"/>
          <w:sz w:val="36"/>
          <w:szCs w:val="36"/>
        </w:rPr>
      </w:pPr>
    </w:p>
    <w:p w14:paraId="57C8FFFB">
      <w:pPr>
        <w:pStyle w:val="8"/>
        <w:rPr>
          <w:rStyle w:val="48"/>
          <w:rFonts w:hint="eastAsia" w:ascii="宋体" w:hAnsi="宋体" w:eastAsia="宋体" w:cs="宋体"/>
          <w:color w:val="auto"/>
          <w:sz w:val="36"/>
          <w:szCs w:val="36"/>
        </w:rPr>
      </w:pPr>
    </w:p>
    <w:p w14:paraId="5855A109">
      <w:pPr>
        <w:pStyle w:val="8"/>
        <w:rPr>
          <w:rStyle w:val="48"/>
          <w:rFonts w:hint="eastAsia" w:ascii="宋体" w:hAnsi="宋体" w:eastAsia="宋体" w:cs="宋体"/>
          <w:color w:val="auto"/>
          <w:sz w:val="36"/>
          <w:szCs w:val="36"/>
        </w:rPr>
      </w:pPr>
    </w:p>
    <w:p w14:paraId="7295E2B8">
      <w:pPr>
        <w:pStyle w:val="8"/>
        <w:rPr>
          <w:rStyle w:val="48"/>
          <w:rFonts w:hint="eastAsia" w:ascii="宋体" w:hAnsi="宋体" w:eastAsia="宋体" w:cs="宋体"/>
          <w:color w:val="auto"/>
          <w:sz w:val="36"/>
          <w:szCs w:val="36"/>
        </w:rPr>
      </w:pPr>
    </w:p>
    <w:p w14:paraId="058786BC">
      <w:pPr>
        <w:spacing w:before="120" w:line="360" w:lineRule="auto"/>
        <w:jc w:val="center"/>
        <w:rPr>
          <w:rFonts w:hint="eastAsia" w:ascii="宋体" w:hAnsi="宋体" w:eastAsia="宋体" w:cs="宋体"/>
          <w:b/>
          <w:bCs/>
          <w:color w:val="auto"/>
          <w:sz w:val="28"/>
          <w:szCs w:val="28"/>
        </w:rPr>
      </w:pPr>
      <w:r>
        <w:rPr>
          <w:rStyle w:val="48"/>
          <w:rFonts w:hint="eastAsia" w:ascii="宋体" w:hAnsi="宋体" w:eastAsia="宋体" w:cs="宋体"/>
          <w:color w:val="auto"/>
          <w:sz w:val="36"/>
          <w:szCs w:val="36"/>
        </w:rPr>
        <w:t>第六部分</w:t>
      </w:r>
      <w:bookmarkEnd w:id="417"/>
      <w:bookmarkStart w:id="444" w:name="_Toc246928931"/>
      <w:r>
        <w:rPr>
          <w:rStyle w:val="48"/>
          <w:rFonts w:hint="eastAsia" w:ascii="宋体" w:hAnsi="宋体" w:eastAsia="宋体" w:cs="宋体"/>
          <w:color w:val="auto"/>
          <w:sz w:val="36"/>
          <w:szCs w:val="36"/>
        </w:rPr>
        <w:t xml:space="preserve"> </w:t>
      </w:r>
      <w:bookmarkEnd w:id="418"/>
      <w:bookmarkEnd w:id="419"/>
      <w:bookmarkEnd w:id="420"/>
      <w:bookmarkEnd w:id="421"/>
      <w:bookmarkEnd w:id="422"/>
      <w:bookmarkEnd w:id="423"/>
      <w:bookmarkEnd w:id="429"/>
      <w:bookmarkEnd w:id="430"/>
      <w:bookmarkEnd w:id="431"/>
      <w:bookmarkEnd w:id="432"/>
      <w:bookmarkEnd w:id="441"/>
      <w:bookmarkEnd w:id="444"/>
      <w:r>
        <w:rPr>
          <w:rFonts w:hint="eastAsia" w:ascii="宋体" w:hAnsi="宋体" w:eastAsia="宋体" w:cs="宋体"/>
          <w:b/>
          <w:color w:val="auto"/>
          <w:sz w:val="32"/>
          <w:szCs w:val="32"/>
        </w:rPr>
        <w:t xml:space="preserve"> 合同主要条款</w:t>
      </w:r>
    </w:p>
    <w:p w14:paraId="5E772FB6">
      <w:pPr>
        <w:rPr>
          <w:rFonts w:hint="eastAsia" w:ascii="宋体" w:hAnsi="宋体" w:eastAsia="宋体" w:cs="宋体"/>
          <w:color w:val="auto"/>
          <w:sz w:val="52"/>
          <w:szCs w:val="52"/>
        </w:rPr>
      </w:pPr>
    </w:p>
    <w:p w14:paraId="1E6CB90C">
      <w:pPr>
        <w:ind w:firstLine="1680" w:firstLineChars="700"/>
        <w:rPr>
          <w:rFonts w:hint="eastAsia" w:ascii="宋体" w:hAnsi="宋体" w:eastAsia="宋体" w:cs="宋体"/>
          <w:bCs/>
          <w:color w:val="auto"/>
          <w:sz w:val="24"/>
        </w:rPr>
      </w:pPr>
      <w:bookmarkStart w:id="445" w:name="_Toc21438"/>
      <w:r>
        <w:rPr>
          <w:rFonts w:hint="eastAsia" w:ascii="宋体" w:hAnsi="宋体" w:eastAsia="宋体" w:cs="宋体"/>
          <w:bCs/>
          <w:color w:val="auto"/>
          <w:sz w:val="24"/>
        </w:rPr>
        <w:t>（合同模板仅供参考，具体以实际签订合同为准）</w:t>
      </w:r>
    </w:p>
    <w:p w14:paraId="7D008CDC">
      <w:pPr>
        <w:pStyle w:val="71"/>
        <w:rPr>
          <w:rFonts w:hint="eastAsia" w:ascii="宋体" w:hAnsi="宋体" w:eastAsia="宋体" w:cs="宋体"/>
          <w:b/>
          <w:bCs/>
          <w:color w:val="auto"/>
          <w:sz w:val="52"/>
          <w:szCs w:val="52"/>
        </w:rPr>
      </w:pPr>
    </w:p>
    <w:p w14:paraId="197C5BF9">
      <w:pPr>
        <w:pageBreakBefore w:val="0"/>
        <w:topLinePunct w:val="0"/>
        <w:bidi w:val="0"/>
        <w:adjustRightInd w:val="0"/>
        <w:snapToGrid w:val="0"/>
        <w:spacing w:line="360" w:lineRule="auto"/>
        <w:jc w:val="center"/>
        <w:rPr>
          <w:rFonts w:hint="eastAsia" w:ascii="宋体" w:hAnsi="宋体" w:eastAsia="宋体" w:cs="宋体"/>
          <w:b/>
          <w:bCs/>
          <w:color w:val="auto"/>
          <w:sz w:val="56"/>
          <w:szCs w:val="56"/>
          <w:lang w:val="en-US" w:eastAsia="zh-CN"/>
        </w:rPr>
      </w:pPr>
    </w:p>
    <w:p w14:paraId="26254132">
      <w:pPr>
        <w:pageBreakBefore w:val="0"/>
        <w:topLinePunct w:val="0"/>
        <w:bidi w:val="0"/>
        <w:adjustRightInd w:val="0"/>
        <w:snapToGrid w:val="0"/>
        <w:spacing w:line="360" w:lineRule="auto"/>
        <w:jc w:val="center"/>
        <w:rPr>
          <w:rFonts w:hint="eastAsia" w:ascii="宋体" w:hAnsi="宋体" w:eastAsia="宋体" w:cs="宋体"/>
          <w:b/>
          <w:bCs/>
          <w:color w:val="auto"/>
          <w:sz w:val="56"/>
          <w:szCs w:val="56"/>
          <w:lang w:val="en-US" w:eastAsia="zh-CN"/>
        </w:rPr>
      </w:pPr>
    </w:p>
    <w:p w14:paraId="39C45B89">
      <w:pPr>
        <w:pageBreakBefore w:val="0"/>
        <w:topLinePunct w:val="0"/>
        <w:bidi w:val="0"/>
        <w:adjustRightInd w:val="0"/>
        <w:snapToGrid w:val="0"/>
        <w:spacing w:line="360" w:lineRule="auto"/>
        <w:jc w:val="center"/>
        <w:rPr>
          <w:rFonts w:hint="eastAsia" w:ascii="宋体" w:hAnsi="宋体" w:eastAsia="宋体" w:cs="宋体"/>
          <w:b/>
          <w:bCs/>
          <w:color w:val="auto"/>
          <w:sz w:val="56"/>
          <w:szCs w:val="56"/>
        </w:rPr>
      </w:pPr>
      <w:r>
        <w:rPr>
          <w:rFonts w:hint="eastAsia" w:ascii="宋体" w:hAnsi="宋体" w:cs="宋体"/>
          <w:b/>
          <w:bCs/>
          <w:color w:val="auto"/>
          <w:sz w:val="56"/>
          <w:szCs w:val="56"/>
          <w:lang w:val="en-US" w:eastAsia="zh-CN"/>
        </w:rPr>
        <w:t>服  务</w:t>
      </w:r>
      <w:r>
        <w:rPr>
          <w:rFonts w:hint="eastAsia" w:ascii="宋体" w:hAnsi="宋体" w:eastAsia="宋体" w:cs="宋体"/>
          <w:b/>
          <w:bCs/>
          <w:color w:val="auto"/>
          <w:sz w:val="56"/>
          <w:szCs w:val="56"/>
        </w:rPr>
        <w:t xml:space="preserve">  合  同</w:t>
      </w:r>
    </w:p>
    <w:p w14:paraId="700B268F">
      <w:pPr>
        <w:pageBreakBefore w:val="0"/>
        <w:topLinePunct w:val="0"/>
        <w:bidi w:val="0"/>
        <w:adjustRightInd w:val="0"/>
        <w:snapToGrid w:val="0"/>
        <w:spacing w:line="360" w:lineRule="auto"/>
        <w:ind w:firstLine="3094" w:firstLineChars="856"/>
        <w:rPr>
          <w:rFonts w:hint="eastAsia" w:ascii="宋体" w:hAnsi="宋体" w:eastAsia="宋体" w:cs="宋体"/>
          <w:b/>
          <w:bCs/>
          <w:color w:val="auto"/>
          <w:sz w:val="36"/>
          <w:szCs w:val="36"/>
        </w:rPr>
      </w:pPr>
    </w:p>
    <w:p w14:paraId="5C5E1A75">
      <w:pPr>
        <w:pageBreakBefore w:val="0"/>
        <w:topLinePunct w:val="0"/>
        <w:bidi w:val="0"/>
        <w:adjustRightInd w:val="0"/>
        <w:snapToGrid w:val="0"/>
        <w:spacing w:line="360" w:lineRule="auto"/>
        <w:rPr>
          <w:rFonts w:hint="eastAsia" w:ascii="宋体" w:hAnsi="宋体" w:eastAsia="宋体" w:cs="宋体"/>
          <w:b/>
          <w:bCs/>
          <w:color w:val="auto"/>
          <w:sz w:val="22"/>
          <w:szCs w:val="22"/>
        </w:rPr>
      </w:pPr>
    </w:p>
    <w:p w14:paraId="27FB6F91">
      <w:pPr>
        <w:pageBreakBefore w:val="0"/>
        <w:topLinePunct w:val="0"/>
        <w:bidi w:val="0"/>
        <w:adjustRightInd w:val="0"/>
        <w:snapToGrid w:val="0"/>
        <w:spacing w:line="360" w:lineRule="auto"/>
        <w:rPr>
          <w:rFonts w:hint="eastAsia" w:ascii="宋体" w:hAnsi="宋体" w:eastAsia="宋体" w:cs="宋体"/>
          <w:b/>
          <w:bCs/>
          <w:color w:val="auto"/>
          <w:sz w:val="22"/>
          <w:szCs w:val="22"/>
        </w:rPr>
      </w:pPr>
    </w:p>
    <w:p w14:paraId="75BEA763">
      <w:pPr>
        <w:pStyle w:val="12"/>
        <w:pageBreakBefore w:val="0"/>
        <w:topLinePunct w:val="0"/>
        <w:bidi w:val="0"/>
        <w:adjustRightInd w:val="0"/>
        <w:snapToGrid w:val="0"/>
        <w:spacing w:after="0" w:afterLines="0" w:line="360" w:lineRule="auto"/>
        <w:rPr>
          <w:rFonts w:hint="eastAsia" w:ascii="宋体" w:hAnsi="宋体" w:eastAsia="宋体" w:cs="宋体"/>
          <w:b/>
          <w:bCs/>
          <w:color w:val="auto"/>
          <w:sz w:val="22"/>
          <w:szCs w:val="22"/>
        </w:rPr>
      </w:pPr>
    </w:p>
    <w:p w14:paraId="08FBCE12">
      <w:pPr>
        <w:pageBreakBefore w:val="0"/>
        <w:topLinePunct w:val="0"/>
        <w:bidi w:val="0"/>
        <w:adjustRightInd w:val="0"/>
        <w:snapToGrid w:val="0"/>
        <w:spacing w:line="360" w:lineRule="auto"/>
        <w:rPr>
          <w:rFonts w:hint="eastAsia" w:ascii="宋体" w:hAnsi="宋体" w:eastAsia="宋体" w:cs="宋体"/>
          <w:b/>
          <w:bCs/>
          <w:color w:val="auto"/>
          <w:sz w:val="22"/>
          <w:szCs w:val="22"/>
        </w:rPr>
      </w:pPr>
    </w:p>
    <w:p w14:paraId="6F0C3A95">
      <w:pPr>
        <w:pStyle w:val="12"/>
        <w:pageBreakBefore w:val="0"/>
        <w:topLinePunct w:val="0"/>
        <w:bidi w:val="0"/>
        <w:adjustRightInd w:val="0"/>
        <w:snapToGrid w:val="0"/>
        <w:spacing w:after="0" w:afterLines="0" w:line="360" w:lineRule="auto"/>
        <w:rPr>
          <w:rFonts w:hint="eastAsia" w:ascii="宋体" w:hAnsi="宋体" w:eastAsia="宋体" w:cs="宋体"/>
          <w:color w:val="auto"/>
          <w:sz w:val="22"/>
          <w:szCs w:val="21"/>
        </w:rPr>
      </w:pPr>
    </w:p>
    <w:tbl>
      <w:tblPr>
        <w:tblStyle w:val="30"/>
        <w:tblW w:w="446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30"/>
        <w:gridCol w:w="5287"/>
      </w:tblGrid>
      <w:tr w14:paraId="01A15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524F7918">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jc w:val="both"/>
              <w:textAlignment w:val="auto"/>
              <w:outlineLvl w:val="9"/>
              <w:rPr>
                <w:rFonts w:hint="eastAsia" w:ascii="宋体" w:hAnsi="宋体" w:eastAsia="宋体" w:cs="宋体"/>
                <w:b/>
                <w:bCs/>
                <w:color w:val="auto"/>
                <w:kern w:val="2"/>
                <w:sz w:val="28"/>
                <w:szCs w:val="21"/>
              </w:rPr>
            </w:pPr>
            <w:r>
              <w:rPr>
                <w:rFonts w:hint="eastAsia" w:ascii="宋体" w:hAnsi="宋体" w:eastAsia="宋体" w:cs="宋体"/>
                <w:b/>
                <w:bCs/>
                <w:color w:val="auto"/>
                <w:kern w:val="2"/>
                <w:sz w:val="28"/>
                <w:szCs w:val="22"/>
                <w:lang w:eastAsia="zh-CN"/>
              </w:rPr>
              <w:t>采购</w:t>
            </w:r>
            <w:r>
              <w:rPr>
                <w:rFonts w:hint="eastAsia" w:ascii="宋体" w:hAnsi="宋体" w:eastAsia="宋体" w:cs="宋体"/>
                <w:b/>
                <w:bCs/>
                <w:color w:val="auto"/>
                <w:kern w:val="2"/>
                <w:sz w:val="28"/>
                <w:szCs w:val="22"/>
              </w:rPr>
              <w:t>项目名称：</w:t>
            </w:r>
          </w:p>
        </w:tc>
        <w:tc>
          <w:tcPr>
            <w:tcW w:w="6019" w:type="dxa"/>
            <w:noWrap w:val="0"/>
            <w:vAlign w:val="center"/>
          </w:tcPr>
          <w:p w14:paraId="6C020F8F">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textAlignment w:val="auto"/>
              <w:outlineLvl w:val="9"/>
              <w:rPr>
                <w:rFonts w:hint="eastAsia" w:ascii="宋体" w:hAnsi="宋体" w:eastAsia="宋体" w:cs="宋体"/>
                <w:b/>
                <w:bCs/>
                <w:color w:val="auto"/>
                <w:kern w:val="2"/>
                <w:sz w:val="28"/>
                <w:szCs w:val="21"/>
                <w:u w:val="single"/>
              </w:rPr>
            </w:pP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  </w:t>
            </w:r>
          </w:p>
        </w:tc>
      </w:tr>
      <w:tr w14:paraId="0F59A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07A087AE">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jc w:val="both"/>
              <w:textAlignment w:val="auto"/>
              <w:outlineLvl w:val="9"/>
              <w:rPr>
                <w:rFonts w:hint="eastAsia" w:ascii="宋体" w:hAnsi="宋体" w:eastAsia="宋体" w:cs="宋体"/>
                <w:b/>
                <w:bCs/>
                <w:color w:val="auto"/>
                <w:kern w:val="2"/>
                <w:sz w:val="28"/>
                <w:szCs w:val="22"/>
                <w:lang w:eastAsia="zh-CN"/>
              </w:rPr>
            </w:pPr>
            <w:r>
              <w:rPr>
                <w:rFonts w:hint="eastAsia" w:ascii="宋体" w:hAnsi="宋体" w:eastAsia="宋体" w:cs="宋体"/>
                <w:b/>
                <w:bCs/>
                <w:color w:val="auto"/>
                <w:kern w:val="2"/>
                <w:sz w:val="28"/>
                <w:szCs w:val="22"/>
                <w:lang w:eastAsia="zh-CN"/>
              </w:rPr>
              <w:t>采购项目编号：</w:t>
            </w:r>
          </w:p>
        </w:tc>
        <w:tc>
          <w:tcPr>
            <w:tcW w:w="6019" w:type="dxa"/>
            <w:noWrap w:val="0"/>
            <w:vAlign w:val="center"/>
          </w:tcPr>
          <w:p w14:paraId="016E2135">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rightChars="0"/>
              <w:textAlignment w:val="auto"/>
              <w:outlineLvl w:val="9"/>
              <w:rPr>
                <w:rFonts w:hint="eastAsia" w:ascii="宋体" w:hAnsi="宋体" w:eastAsia="宋体" w:cs="宋体"/>
                <w:b/>
                <w:bCs/>
                <w:color w:val="auto"/>
                <w:kern w:val="2"/>
                <w:sz w:val="28"/>
                <w:szCs w:val="21"/>
                <w:u w:val="single"/>
                <w:lang w:val="en-US" w:eastAsia="zh-CN" w:bidi="ar-SA"/>
              </w:rPr>
            </w:pPr>
            <w:r>
              <w:rPr>
                <w:rFonts w:hint="eastAsia" w:ascii="宋体" w:hAnsi="宋体" w:eastAsia="宋体" w:cs="宋体"/>
                <w:b/>
                <w:bCs/>
                <w:color w:val="auto"/>
                <w:kern w:val="2"/>
                <w:sz w:val="28"/>
                <w:szCs w:val="21"/>
                <w:u w:val="single"/>
              </w:rPr>
              <w:t xml:space="preserve">   </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 </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 </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   </w:t>
            </w:r>
          </w:p>
        </w:tc>
      </w:tr>
      <w:tr w14:paraId="491E2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09DE3A12">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jc w:val="right"/>
              <w:textAlignment w:val="auto"/>
              <w:outlineLvl w:val="9"/>
              <w:rPr>
                <w:rFonts w:hint="eastAsia" w:ascii="宋体" w:hAnsi="宋体" w:eastAsia="宋体" w:cs="宋体"/>
                <w:b/>
                <w:bCs/>
                <w:color w:val="auto"/>
                <w:kern w:val="2"/>
                <w:sz w:val="28"/>
                <w:szCs w:val="22"/>
              </w:rPr>
            </w:pPr>
            <w:r>
              <w:rPr>
                <w:rFonts w:hint="eastAsia" w:ascii="宋体" w:hAnsi="宋体" w:eastAsia="宋体" w:cs="宋体"/>
                <w:b/>
                <w:bCs/>
                <w:color w:val="auto"/>
                <w:kern w:val="2"/>
                <w:sz w:val="28"/>
                <w:szCs w:val="22"/>
              </w:rPr>
              <w:t>委托方（甲方）：</w:t>
            </w:r>
          </w:p>
        </w:tc>
        <w:tc>
          <w:tcPr>
            <w:tcW w:w="6019" w:type="dxa"/>
            <w:noWrap w:val="0"/>
            <w:vAlign w:val="center"/>
          </w:tcPr>
          <w:p w14:paraId="78376892">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textAlignment w:val="auto"/>
              <w:outlineLvl w:val="9"/>
              <w:rPr>
                <w:rFonts w:hint="eastAsia" w:ascii="宋体" w:hAnsi="宋体" w:eastAsia="宋体" w:cs="宋体"/>
                <w:b/>
                <w:bCs/>
                <w:color w:val="auto"/>
                <w:kern w:val="2"/>
                <w:sz w:val="28"/>
                <w:szCs w:val="21"/>
              </w:rPr>
            </w:pPr>
            <w:r>
              <w:rPr>
                <w:rFonts w:hint="eastAsia" w:ascii="宋体" w:hAnsi="宋体" w:eastAsia="宋体" w:cs="宋体"/>
                <w:b/>
                <w:bCs/>
                <w:color w:val="auto"/>
                <w:kern w:val="2"/>
                <w:sz w:val="28"/>
                <w:szCs w:val="21"/>
                <w:u w:val="single"/>
              </w:rPr>
              <w:t xml:space="preserve">       </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 </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     </w:t>
            </w:r>
          </w:p>
        </w:tc>
      </w:tr>
      <w:tr w14:paraId="72922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16C07281">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jc w:val="right"/>
              <w:textAlignment w:val="auto"/>
              <w:outlineLvl w:val="9"/>
              <w:rPr>
                <w:rFonts w:hint="eastAsia" w:ascii="宋体" w:hAnsi="宋体" w:eastAsia="宋体" w:cs="宋体"/>
                <w:b/>
                <w:bCs/>
                <w:color w:val="auto"/>
                <w:kern w:val="2"/>
                <w:sz w:val="28"/>
                <w:szCs w:val="21"/>
              </w:rPr>
            </w:pPr>
            <w:r>
              <w:rPr>
                <w:rFonts w:hint="eastAsia" w:ascii="宋体" w:hAnsi="宋体" w:eastAsia="宋体" w:cs="宋体"/>
                <w:b/>
                <w:bCs/>
                <w:color w:val="auto"/>
                <w:kern w:val="2"/>
                <w:sz w:val="28"/>
                <w:szCs w:val="22"/>
              </w:rPr>
              <w:t>受托方（乙方）：</w:t>
            </w:r>
          </w:p>
        </w:tc>
        <w:tc>
          <w:tcPr>
            <w:tcW w:w="6019" w:type="dxa"/>
            <w:noWrap w:val="0"/>
            <w:vAlign w:val="center"/>
          </w:tcPr>
          <w:p w14:paraId="50BABF30">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textAlignment w:val="auto"/>
              <w:outlineLvl w:val="9"/>
              <w:rPr>
                <w:rFonts w:hint="eastAsia" w:ascii="宋体" w:hAnsi="宋体" w:eastAsia="宋体" w:cs="宋体"/>
                <w:b/>
                <w:bCs/>
                <w:color w:val="auto"/>
                <w:kern w:val="2"/>
                <w:sz w:val="28"/>
                <w:szCs w:val="21"/>
              </w:rPr>
            </w:pPr>
            <w:r>
              <w:rPr>
                <w:rFonts w:hint="eastAsia" w:ascii="宋体" w:hAnsi="宋体" w:eastAsia="宋体" w:cs="宋体"/>
                <w:b/>
                <w:bCs/>
                <w:color w:val="auto"/>
                <w:kern w:val="2"/>
                <w:sz w:val="28"/>
                <w:szCs w:val="21"/>
                <w:u w:val="single"/>
              </w:rPr>
              <w:t xml:space="preserve">   </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  </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  </w:t>
            </w:r>
          </w:p>
        </w:tc>
      </w:tr>
      <w:tr w14:paraId="2753E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1B32C918">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jc w:val="both"/>
              <w:textAlignment w:val="auto"/>
              <w:outlineLvl w:val="9"/>
              <w:rPr>
                <w:rFonts w:hint="eastAsia" w:ascii="宋体" w:hAnsi="宋体" w:eastAsia="宋体" w:cs="宋体"/>
                <w:b/>
                <w:bCs/>
                <w:color w:val="auto"/>
                <w:kern w:val="2"/>
                <w:sz w:val="28"/>
                <w:szCs w:val="21"/>
              </w:rPr>
            </w:pPr>
            <w:r>
              <w:rPr>
                <w:rFonts w:hint="eastAsia" w:ascii="宋体" w:hAnsi="宋体" w:eastAsia="宋体" w:cs="宋体"/>
                <w:b/>
                <w:bCs/>
                <w:color w:val="auto"/>
                <w:kern w:val="2"/>
                <w:sz w:val="28"/>
                <w:szCs w:val="22"/>
              </w:rPr>
              <w:t>签订时间：</w:t>
            </w:r>
          </w:p>
        </w:tc>
        <w:tc>
          <w:tcPr>
            <w:tcW w:w="6019" w:type="dxa"/>
            <w:noWrap w:val="0"/>
            <w:vAlign w:val="center"/>
          </w:tcPr>
          <w:p w14:paraId="79ED36C5">
            <w:pPr>
              <w:keepNext w:val="0"/>
              <w:keepLines w:val="0"/>
              <w:pageBreakBefore w:val="0"/>
              <w:widowControl/>
              <w:suppressLineNumbers w:val="0"/>
              <w:tabs>
                <w:tab w:val="left" w:pos="8280"/>
                <w:tab w:val="left" w:pos="8504"/>
              </w:tabs>
              <w:kinsoku/>
              <w:overflowPunct/>
              <w:topLinePunct w:val="0"/>
              <w:bidi w:val="0"/>
              <w:spacing w:before="0" w:beforeAutospacing="0" w:after="0" w:afterAutospacing="0" w:line="360" w:lineRule="auto"/>
              <w:ind w:left="0" w:right="-1"/>
              <w:textAlignment w:val="auto"/>
              <w:outlineLvl w:val="9"/>
              <w:rPr>
                <w:rFonts w:hint="eastAsia" w:ascii="宋体" w:hAnsi="宋体" w:eastAsia="宋体" w:cs="宋体"/>
                <w:b/>
                <w:bCs/>
                <w:color w:val="auto"/>
                <w:kern w:val="2"/>
                <w:sz w:val="28"/>
                <w:szCs w:val="21"/>
              </w:rPr>
            </w:pPr>
            <w:r>
              <w:rPr>
                <w:rFonts w:hint="eastAsia" w:ascii="宋体" w:hAnsi="宋体" w:eastAsia="宋体" w:cs="宋体"/>
                <w:b/>
                <w:bCs/>
                <w:color w:val="auto"/>
                <w:kern w:val="2"/>
                <w:sz w:val="28"/>
                <w:szCs w:val="21"/>
                <w:u w:val="single"/>
              </w:rPr>
              <w:t xml:space="preserve">  </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 </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202</w:t>
            </w:r>
            <w:r>
              <w:rPr>
                <w:rFonts w:hint="eastAsia" w:ascii="宋体" w:hAnsi="宋体" w:cs="宋体"/>
                <w:b/>
                <w:bCs/>
                <w:color w:val="auto"/>
                <w:kern w:val="2"/>
                <w:sz w:val="28"/>
                <w:szCs w:val="21"/>
                <w:u w:val="single"/>
                <w:lang w:val="en-US" w:eastAsia="zh-CN"/>
              </w:rPr>
              <w:t>6</w:t>
            </w:r>
            <w:r>
              <w:rPr>
                <w:rFonts w:hint="eastAsia" w:ascii="宋体" w:hAnsi="宋体" w:eastAsia="宋体" w:cs="宋体"/>
                <w:b/>
                <w:bCs/>
                <w:color w:val="auto"/>
                <w:kern w:val="2"/>
                <w:sz w:val="28"/>
                <w:szCs w:val="21"/>
                <w:u w:val="single"/>
              </w:rPr>
              <w:t>年</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月</w:t>
            </w:r>
            <w:r>
              <w:rPr>
                <w:rFonts w:hint="eastAsia" w:ascii="宋体" w:hAnsi="宋体" w:eastAsia="宋体" w:cs="宋体"/>
                <w:b/>
                <w:bCs/>
                <w:color w:val="auto"/>
                <w:kern w:val="2"/>
                <w:sz w:val="28"/>
                <w:szCs w:val="21"/>
                <w:u w:val="single"/>
                <w:lang w:val="en-US" w:eastAsia="zh-CN"/>
              </w:rPr>
              <w:t xml:space="preserve">   </w:t>
            </w:r>
            <w:r>
              <w:rPr>
                <w:rFonts w:hint="eastAsia" w:ascii="宋体" w:hAnsi="宋体" w:eastAsia="宋体" w:cs="宋体"/>
                <w:b/>
                <w:bCs/>
                <w:color w:val="auto"/>
                <w:kern w:val="2"/>
                <w:sz w:val="28"/>
                <w:szCs w:val="21"/>
                <w:u w:val="single"/>
              </w:rPr>
              <w:t xml:space="preserve">日                 </w:t>
            </w:r>
          </w:p>
        </w:tc>
      </w:tr>
    </w:tbl>
    <w:p w14:paraId="2B494EC5">
      <w:pPr>
        <w:pageBreakBefore w:val="0"/>
        <w:topLinePunct w:val="0"/>
        <w:bidi w:val="0"/>
        <w:adjustRightInd w:val="0"/>
        <w:snapToGrid w:val="0"/>
        <w:spacing w:line="360" w:lineRule="auto"/>
        <w:rPr>
          <w:rFonts w:hint="eastAsia" w:ascii="宋体" w:hAnsi="宋体" w:eastAsia="宋体" w:cs="宋体"/>
          <w:color w:val="auto"/>
        </w:rPr>
      </w:pPr>
    </w:p>
    <w:p w14:paraId="08414CAE">
      <w:pPr>
        <w:pageBreakBefore w:val="0"/>
        <w:topLinePunct w:val="0"/>
        <w:bidi w:val="0"/>
        <w:adjustRightInd w:val="0"/>
        <w:snapToGrid w:val="0"/>
        <w:spacing w:line="360" w:lineRule="auto"/>
        <w:jc w:val="center"/>
        <w:rPr>
          <w:rFonts w:hint="eastAsia" w:ascii="宋体" w:hAnsi="宋体" w:eastAsia="宋体" w:cs="宋体"/>
          <w:b/>
          <w:bCs/>
          <w:color w:val="auto"/>
          <w:sz w:val="40"/>
          <w:szCs w:val="40"/>
        </w:rPr>
      </w:pPr>
      <w:r>
        <w:rPr>
          <w:rFonts w:hint="eastAsia" w:ascii="宋体" w:hAnsi="宋体" w:eastAsia="宋体" w:cs="宋体"/>
          <w:b/>
          <w:bCs/>
          <w:color w:val="auto"/>
          <w:sz w:val="40"/>
          <w:szCs w:val="40"/>
        </w:rPr>
        <w:br w:type="page"/>
      </w:r>
    </w:p>
    <w:p w14:paraId="17EF0F8D">
      <w:pPr>
        <w:pageBreakBefore w:val="0"/>
        <w:wordWrap w:val="0"/>
        <w:topLinePunct w:val="0"/>
        <w:bidi w:val="0"/>
        <w:adjustRightInd w:val="0"/>
        <w:snapToGrid w:val="0"/>
        <w:spacing w:line="360" w:lineRule="auto"/>
        <w:ind w:left="1354" w:leftChars="304" w:hanging="716" w:hangingChars="297"/>
        <w:rPr>
          <w:rFonts w:hint="eastAsia" w:ascii="宋体" w:hAnsi="宋体" w:eastAsia="宋体" w:cs="宋体"/>
          <w:color w:val="auto"/>
          <w:sz w:val="24"/>
          <w:szCs w:val="24"/>
        </w:rPr>
      </w:pPr>
      <w:r>
        <w:rPr>
          <w:rFonts w:hint="eastAsia" w:ascii="宋体" w:hAnsi="宋体" w:eastAsia="宋体" w:cs="宋体"/>
          <w:b/>
          <w:color w:val="auto"/>
          <w:sz w:val="24"/>
          <w:szCs w:val="24"/>
        </w:rPr>
        <w:t>委托方（甲方）：</w:t>
      </w:r>
      <w:r>
        <w:rPr>
          <w:rFonts w:hint="eastAsia" w:ascii="宋体" w:hAnsi="宋体" w:eastAsia="宋体" w:cs="宋体"/>
          <w:b/>
          <w:color w:val="auto"/>
          <w:sz w:val="24"/>
          <w:szCs w:val="24"/>
          <w:u w:val="single"/>
        </w:rPr>
        <w:t xml:space="preserve">                      </w:t>
      </w:r>
    </w:p>
    <w:p w14:paraId="0D0DAAEA">
      <w:pPr>
        <w:pageBreakBefore w:val="0"/>
        <w:wordWrap w:val="0"/>
        <w:topLinePunct w:val="0"/>
        <w:bidi w:val="0"/>
        <w:adjustRightInd w:val="0"/>
        <w:snapToGrid w:val="0"/>
        <w:spacing w:line="360" w:lineRule="auto"/>
        <w:ind w:left="1354" w:leftChars="304" w:hanging="716" w:hangingChars="297"/>
        <w:rPr>
          <w:rFonts w:hint="eastAsia" w:ascii="宋体" w:hAnsi="宋体" w:eastAsia="宋体" w:cs="宋体"/>
          <w:b/>
          <w:color w:val="auto"/>
          <w:sz w:val="24"/>
          <w:szCs w:val="24"/>
        </w:rPr>
      </w:pPr>
      <w:r>
        <w:rPr>
          <w:rFonts w:hint="eastAsia" w:ascii="宋体" w:hAnsi="宋体" w:eastAsia="宋体" w:cs="宋体"/>
          <w:b/>
          <w:color w:val="auto"/>
          <w:sz w:val="24"/>
          <w:szCs w:val="24"/>
        </w:rPr>
        <w:t>受托方（乙方）：</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rPr>
        <w:t xml:space="preserve"> </w:t>
      </w:r>
    </w:p>
    <w:p w14:paraId="38F93616">
      <w:pPr>
        <w:pStyle w:val="16"/>
        <w:tabs>
          <w:tab w:val="right" w:pos="5670"/>
          <w:tab w:val="right" w:pos="7980"/>
        </w:tabs>
        <w:snapToGrid/>
        <w:spacing w:after="60" w:line="560" w:lineRule="exact"/>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依照《中华人民共和国民法典》等法律、法规之规定，甲、乙双方本着诚实、守信的原则，就甲方委托乙方</w:t>
      </w:r>
      <w:r>
        <w:rPr>
          <w:rFonts w:hint="eastAsia" w:ascii="宋体" w:hAnsi="宋体" w:cs="宋体"/>
          <w:color w:val="auto"/>
          <w:sz w:val="24"/>
          <w:szCs w:val="24"/>
          <w:u w:val="single"/>
          <w:lang w:eastAsia="zh-CN"/>
        </w:rPr>
        <w:t>2026年泾阳县县城形象提升改造项目</w:t>
      </w:r>
      <w:r>
        <w:rPr>
          <w:rFonts w:hint="eastAsia" w:ascii="宋体" w:hAnsi="宋体" w:eastAsia="宋体" w:cs="宋体"/>
          <w:color w:val="auto"/>
          <w:sz w:val="24"/>
          <w:szCs w:val="24"/>
        </w:rPr>
        <w:t>事宜，经双方友好协商，达成以下协议。</w:t>
      </w:r>
    </w:p>
    <w:p w14:paraId="7B9920F3">
      <w:pPr>
        <w:pStyle w:val="16"/>
        <w:tabs>
          <w:tab w:val="right" w:pos="5670"/>
          <w:tab w:val="right" w:pos="7980"/>
        </w:tabs>
        <w:snapToGrid/>
        <w:spacing w:after="60" w:line="560" w:lineRule="exact"/>
        <w:rPr>
          <w:rFonts w:hint="eastAsia" w:ascii="宋体" w:hAnsi="宋体" w:eastAsia="宋体" w:cs="宋体"/>
          <w:b/>
          <w:bCs/>
          <w:color w:val="auto"/>
          <w:sz w:val="24"/>
          <w:szCs w:val="24"/>
        </w:rPr>
      </w:pPr>
      <w:r>
        <w:rPr>
          <w:rFonts w:hint="eastAsia" w:ascii="宋体" w:hAnsi="宋体" w:eastAsia="宋体" w:cs="宋体"/>
          <w:b/>
          <w:bCs/>
          <w:color w:val="auto"/>
          <w:sz w:val="24"/>
          <w:szCs w:val="24"/>
        </w:rPr>
        <w:t>一.项目名称</w:t>
      </w:r>
    </w:p>
    <w:p w14:paraId="4D9CB28A">
      <w:pPr>
        <w:pStyle w:val="16"/>
        <w:tabs>
          <w:tab w:val="right" w:pos="5670"/>
          <w:tab w:val="right" w:pos="7980"/>
        </w:tabs>
        <w:snapToGrid/>
        <w:spacing w:after="60" w:line="560" w:lineRule="exact"/>
        <w:rPr>
          <w:rFonts w:hint="eastAsia" w:ascii="宋体" w:hAnsi="宋体" w:cs="宋体"/>
          <w:color w:val="auto"/>
          <w:sz w:val="24"/>
          <w:szCs w:val="24"/>
          <w:lang w:eastAsia="zh-CN"/>
        </w:rPr>
      </w:pPr>
      <w:r>
        <w:rPr>
          <w:rFonts w:hint="eastAsia" w:ascii="宋体" w:hAnsi="宋体" w:cs="宋体"/>
          <w:color w:val="auto"/>
          <w:sz w:val="24"/>
          <w:szCs w:val="24"/>
          <w:lang w:eastAsia="zh-CN"/>
        </w:rPr>
        <w:t>2026年泾阳县县城形象提升改造项目</w:t>
      </w:r>
    </w:p>
    <w:p w14:paraId="21997E7E">
      <w:pPr>
        <w:pStyle w:val="16"/>
        <w:tabs>
          <w:tab w:val="right" w:pos="5670"/>
          <w:tab w:val="right" w:pos="7980"/>
        </w:tabs>
        <w:snapToGrid/>
        <w:spacing w:after="60" w:line="560" w:lineRule="exact"/>
        <w:rPr>
          <w:rFonts w:hint="eastAsia" w:ascii="宋体" w:hAnsi="宋体" w:eastAsia="宋体" w:cs="宋体"/>
          <w:b/>
          <w:bCs/>
          <w:color w:val="auto"/>
          <w:sz w:val="24"/>
          <w:szCs w:val="24"/>
        </w:rPr>
      </w:pPr>
      <w:r>
        <w:rPr>
          <w:rFonts w:hint="eastAsia" w:ascii="宋体" w:hAnsi="宋体" w:eastAsia="宋体" w:cs="宋体"/>
          <w:b/>
          <w:bCs/>
          <w:color w:val="auto"/>
          <w:sz w:val="24"/>
          <w:szCs w:val="24"/>
        </w:rPr>
        <w:t>二.项目内容</w:t>
      </w:r>
    </w:p>
    <w:p w14:paraId="1407674C">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 xml:space="preserve">1、制定氛围营造方案，场景实物效果图、能以平面线稿图替代，必须标明尺寸材质及规格。乙方应当在甲方指定的时间前 1 日内将全部陈列物品运送至甲方指定地点，并按照甲方的要求将全部安装完毕通过甲方验收。       </w:t>
      </w:r>
    </w:p>
    <w:p w14:paraId="3B177F50">
      <w:pPr>
        <w:spacing w:line="560" w:lineRule="exact"/>
        <w:ind w:firstLine="643"/>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rPr>
        <w:t>三、费用及付款方式</w:t>
      </w:r>
    </w:p>
    <w:p w14:paraId="65974001">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 xml:space="preserve"> 1、</w:t>
      </w:r>
      <w:r>
        <w:rPr>
          <w:rFonts w:hint="eastAsia" w:ascii="宋体" w:hAnsi="宋体" w:cs="宋体"/>
          <w:color w:val="auto"/>
          <w:sz w:val="24"/>
          <w:szCs w:val="24"/>
          <w:lang w:eastAsia="zh-CN"/>
        </w:rPr>
        <w:t>2026年泾阳县县城形象提升改造项目</w:t>
      </w:r>
      <w:r>
        <w:rPr>
          <w:rFonts w:hint="eastAsia" w:ascii="宋体" w:hAnsi="宋体" w:eastAsia="宋体" w:cs="宋体"/>
          <w:color w:val="auto"/>
          <w:sz w:val="24"/>
          <w:szCs w:val="24"/>
        </w:rPr>
        <w:t>项目，</w:t>
      </w:r>
      <w:r>
        <w:rPr>
          <w:rFonts w:hint="eastAsia" w:ascii="宋体" w:hAnsi="宋体" w:cs="宋体"/>
          <w:color w:val="auto"/>
          <w:sz w:val="24"/>
          <w:szCs w:val="24"/>
          <w:lang w:val="en-US" w:eastAsia="zh-CN"/>
        </w:rPr>
        <w:t>固定综合单价包含</w:t>
      </w:r>
      <w:r>
        <w:rPr>
          <w:rFonts w:hint="eastAsia" w:ascii="宋体" w:hAnsi="宋体" w:eastAsia="宋体" w:cs="宋体"/>
          <w:color w:val="auto"/>
          <w:sz w:val="24"/>
          <w:szCs w:val="24"/>
          <w:lang w:eastAsia="zh-CN"/>
        </w:rPr>
        <w:t>（运费、人工工资、材料费、安装费、陈列期间维护费用、撤场清理费、管理费、利润、税金、等合同内全部费用等）</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暂估合同总价为</w:t>
      </w:r>
      <w:r>
        <w:rPr>
          <w:rFonts w:hint="eastAsia" w:ascii="宋体" w:hAnsi="宋体" w:eastAsia="宋体" w:cs="宋体"/>
          <w:color w:val="auto"/>
          <w:sz w:val="24"/>
          <w:szCs w:val="24"/>
          <w:u w:val="single"/>
        </w:rPr>
        <w:t>：¥    （人民币大写：  ）。</w:t>
      </w:r>
      <w:r>
        <w:rPr>
          <w:rFonts w:hint="eastAsia" w:ascii="宋体" w:hAnsi="宋体" w:eastAsia="宋体" w:cs="宋体"/>
          <w:color w:val="auto"/>
          <w:sz w:val="24"/>
          <w:szCs w:val="24"/>
        </w:rPr>
        <w:t>如需要额外增加道具以及周边服务，费用根据双方约定价格标准计算。</w:t>
      </w:r>
    </w:p>
    <w:p w14:paraId="54DF03BE">
      <w:pPr>
        <w:spacing w:line="560" w:lineRule="exact"/>
        <w:ind w:firstLine="640"/>
        <w:rPr>
          <w:rFonts w:hint="eastAsia" w:ascii="宋体" w:hAnsi="宋体" w:eastAsia="宋体" w:cs="宋体"/>
          <w:color w:val="FF0000"/>
          <w:sz w:val="24"/>
          <w:szCs w:val="24"/>
          <w:lang w:val="en-US" w:eastAsia="zh-CN"/>
        </w:rPr>
      </w:pPr>
      <w:r>
        <w:rPr>
          <w:rFonts w:hint="eastAsia" w:ascii="宋体" w:hAnsi="宋体" w:eastAsia="宋体" w:cs="宋体"/>
          <w:color w:val="auto"/>
          <w:sz w:val="24"/>
          <w:szCs w:val="24"/>
        </w:rPr>
        <w:t>2、本合同签订后，在乙方提供等额的税票及收款收据之后，</w:t>
      </w:r>
      <w:r>
        <w:rPr>
          <w:rFonts w:hint="eastAsia" w:ascii="宋体" w:hAnsi="宋体" w:eastAsia="宋体" w:cs="宋体"/>
          <w:color w:val="auto"/>
          <w:sz w:val="24"/>
          <w:szCs w:val="24"/>
          <w:lang w:val="en-US" w:eastAsia="zh-CN"/>
        </w:rPr>
        <w:t>本项目完工并验收合格后支付合同金额的60%，剩余金额待结算审计完成后按审定价付清尾款40%（结算审计结束后按审定价付清尾款）。</w:t>
      </w:r>
    </w:p>
    <w:p w14:paraId="19CB2140">
      <w:pPr>
        <w:spacing w:line="560" w:lineRule="exact"/>
        <w:ind w:firstLine="64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3、项目结算：</w:t>
      </w:r>
      <w:r>
        <w:rPr>
          <w:rFonts w:hint="eastAsia" w:ascii="宋体" w:hAnsi="宋体" w:eastAsia="宋体" w:cs="宋体"/>
          <w:color w:val="auto"/>
          <w:sz w:val="24"/>
          <w:szCs w:val="24"/>
        </w:rPr>
        <w:t>双方最终结算金额以审计报告为准。</w:t>
      </w:r>
    </w:p>
    <w:p w14:paraId="0D20612A">
      <w:pPr>
        <w:spacing w:line="560" w:lineRule="exact"/>
        <w:ind w:firstLine="64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、乙方指定收款账户信息</w:t>
      </w:r>
      <w:r>
        <w:rPr>
          <w:rFonts w:hint="eastAsia" w:ascii="宋体" w:hAnsi="宋体" w:eastAsia="宋体" w:cs="宋体"/>
          <w:color w:val="auto"/>
          <w:sz w:val="24"/>
          <w:szCs w:val="24"/>
          <w:lang w:eastAsia="zh-CN"/>
        </w:rPr>
        <w:t>：</w:t>
      </w:r>
    </w:p>
    <w:p w14:paraId="0C81E280">
      <w:pPr>
        <w:spacing w:line="560" w:lineRule="exact"/>
        <w:ind w:firstLine="64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户  名：</w:t>
      </w:r>
    </w:p>
    <w:p w14:paraId="212FD4DB">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账  号：</w:t>
      </w:r>
    </w:p>
    <w:p w14:paraId="57C40652">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开户行：</w:t>
      </w:r>
    </w:p>
    <w:p w14:paraId="09BA90AF">
      <w:pPr>
        <w:spacing w:line="560" w:lineRule="exact"/>
        <w:ind w:firstLine="643"/>
        <w:rPr>
          <w:rFonts w:hint="eastAsia" w:ascii="宋体" w:hAnsi="宋体" w:eastAsia="宋体" w:cs="宋体"/>
          <w:b/>
          <w:bCs/>
          <w:color w:val="auto"/>
          <w:sz w:val="24"/>
          <w:szCs w:val="24"/>
        </w:rPr>
      </w:pPr>
      <w:r>
        <w:rPr>
          <w:rFonts w:hint="eastAsia" w:ascii="宋体" w:hAnsi="宋体" w:eastAsia="宋体" w:cs="宋体"/>
          <w:b/>
          <w:bCs/>
          <w:color w:val="auto"/>
          <w:sz w:val="24"/>
          <w:szCs w:val="24"/>
        </w:rPr>
        <w:t>四、甲方权利职责</w:t>
      </w:r>
    </w:p>
    <w:p w14:paraId="7D9CAD7C">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1、甲方有义务按上述议定事项履行自己所承担的经济责任与其它保证条件。</w:t>
      </w:r>
    </w:p>
    <w:p w14:paraId="3D6C4837">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2、甲方有义务无偿提供施工现场所需的水源，电源等必备条件。</w:t>
      </w:r>
    </w:p>
    <w:p w14:paraId="17EA306D">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3、甲方需提前办理好市政审批手续，如果由于甲方没能按时办理市政审批手续而导致</w:t>
      </w:r>
      <w:r>
        <w:rPr>
          <w:rFonts w:hint="eastAsia" w:ascii="宋体" w:hAnsi="宋体" w:cs="宋体"/>
          <w:color w:val="auto"/>
          <w:sz w:val="24"/>
          <w:szCs w:val="24"/>
          <w:lang w:eastAsia="zh-CN"/>
        </w:rPr>
        <w:t>服务期限</w:t>
      </w:r>
      <w:r>
        <w:rPr>
          <w:rFonts w:hint="eastAsia" w:ascii="宋体" w:hAnsi="宋体" w:eastAsia="宋体" w:cs="宋体"/>
          <w:color w:val="auto"/>
          <w:sz w:val="24"/>
          <w:szCs w:val="24"/>
        </w:rPr>
        <w:t>延期，乙方不承担延期责任。</w:t>
      </w:r>
    </w:p>
    <w:p w14:paraId="78F7A25F">
      <w:pPr>
        <w:spacing w:line="560" w:lineRule="exact"/>
        <w:ind w:firstLine="640"/>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rPr>
        <w:t>4、甲方有权随时监督、检查乙方的制作、施工进度。</w:t>
      </w:r>
    </w:p>
    <w:p w14:paraId="25A53A59">
      <w:pPr>
        <w:spacing w:line="560" w:lineRule="exact"/>
        <w:ind w:firstLine="643"/>
        <w:rPr>
          <w:rFonts w:hint="eastAsia" w:ascii="宋体" w:hAnsi="宋体" w:eastAsia="宋体" w:cs="宋体"/>
          <w:b/>
          <w:bCs/>
          <w:color w:val="auto"/>
          <w:sz w:val="24"/>
          <w:szCs w:val="24"/>
        </w:rPr>
      </w:pPr>
      <w:r>
        <w:rPr>
          <w:rFonts w:hint="eastAsia" w:ascii="宋体" w:hAnsi="宋体" w:eastAsia="宋体" w:cs="宋体"/>
          <w:b/>
          <w:bCs/>
          <w:color w:val="auto"/>
          <w:sz w:val="24"/>
          <w:szCs w:val="24"/>
        </w:rPr>
        <w:t>五、乙方权利职责</w:t>
      </w:r>
    </w:p>
    <w:p w14:paraId="28F77B2B">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1、乙方</w:t>
      </w:r>
      <w:r>
        <w:rPr>
          <w:rFonts w:hint="eastAsia" w:ascii="宋体" w:hAnsi="宋体" w:cs="宋体"/>
          <w:color w:val="auto"/>
          <w:sz w:val="24"/>
          <w:szCs w:val="24"/>
          <w:lang w:val="en-US" w:eastAsia="zh-CN"/>
        </w:rPr>
        <w:t>负责</w:t>
      </w:r>
      <w:r>
        <w:rPr>
          <w:rFonts w:hint="eastAsia" w:ascii="宋体" w:hAnsi="宋体" w:eastAsia="宋体" w:cs="宋体"/>
          <w:color w:val="auto"/>
          <w:sz w:val="24"/>
          <w:szCs w:val="24"/>
        </w:rPr>
        <w:t>出库、质量把控、保证及运输、铺设到甲方指定地点，负责展览期间的看护工作，如果现场由非人为因素破损或丢失的，乙方应及时更换。</w:t>
      </w:r>
    </w:p>
    <w:p w14:paraId="0C962F27">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 xml:space="preserve">2、乙方在过程中，遇到非人为的技术故障或者质量问题乙方应在甲方发出通知后3日内处理完毕。  </w:t>
      </w:r>
    </w:p>
    <w:p w14:paraId="33246961">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3、乙方在完毕当天甲方应验收，以验收交接报告清单为准，铺设完毕超过5个工作日甲方无故不验收乙方视同验收合格。</w:t>
      </w:r>
    </w:p>
    <w:p w14:paraId="33F6FAB4">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4、乙方应当严格按照合同约定的期限完成运输、铺设、撤场清理工作。</w:t>
      </w:r>
    </w:p>
    <w:p w14:paraId="5FB1154B">
      <w:pPr>
        <w:spacing w:line="560" w:lineRule="exact"/>
        <w:ind w:firstLine="643"/>
        <w:rPr>
          <w:rFonts w:hint="eastAsia" w:ascii="宋体" w:hAnsi="宋体" w:eastAsia="宋体" w:cs="宋体"/>
          <w:b/>
          <w:bCs/>
          <w:color w:val="auto"/>
          <w:sz w:val="24"/>
          <w:szCs w:val="24"/>
        </w:rPr>
      </w:pPr>
      <w:r>
        <w:rPr>
          <w:rFonts w:hint="eastAsia" w:ascii="宋体" w:hAnsi="宋体" w:eastAsia="宋体" w:cs="宋体"/>
          <w:b/>
          <w:bCs/>
          <w:color w:val="auto"/>
          <w:sz w:val="24"/>
          <w:szCs w:val="24"/>
        </w:rPr>
        <w:t>六、违约责任</w:t>
      </w:r>
    </w:p>
    <w:p w14:paraId="73CBAB27">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1、乙方若因自身原因未能按照合同约定按期供货、送货、铺设、撤场或者无故拖延超过3天的，甲方有权单方解除合同，乙方向甲方支付合同总价款20%违约金。</w:t>
      </w:r>
    </w:p>
    <w:p w14:paraId="598FAD4B">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2、如甲方未按照合同约定按期支付上述约定的每笔款项，导致</w:t>
      </w:r>
      <w:r>
        <w:rPr>
          <w:rFonts w:hint="eastAsia" w:ascii="宋体" w:hAnsi="宋体" w:cs="宋体"/>
          <w:color w:val="auto"/>
          <w:sz w:val="24"/>
          <w:szCs w:val="24"/>
          <w:lang w:eastAsia="zh-CN"/>
        </w:rPr>
        <w:t>服务期限</w:t>
      </w:r>
      <w:r>
        <w:rPr>
          <w:rFonts w:hint="eastAsia" w:ascii="宋体" w:hAnsi="宋体" w:eastAsia="宋体" w:cs="宋体"/>
          <w:color w:val="auto"/>
          <w:sz w:val="24"/>
          <w:szCs w:val="24"/>
        </w:rPr>
        <w:t>延误，乙方不承担任何责任。乙方有权每日按全部未付款部分的0.3%向甲方收取违约金，违约金金额不超过合同金额的10%。</w:t>
      </w:r>
    </w:p>
    <w:p w14:paraId="012515AC">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3、合同履行期间如乙方未能按照甲方通知的要求对陈列品进行修复、更换或撤场清理的，甲方有权自行组织人员完成该工作，因此所产生的全部费用均由乙方承担，甲方可在向乙方支付的剩余合同款项内予以扣除，剩余款项不足以支付该费用的甲方有权向乙方追偿。</w:t>
      </w:r>
    </w:p>
    <w:p w14:paraId="680C79BE">
      <w:pPr>
        <w:spacing w:line="560" w:lineRule="exact"/>
        <w:ind w:firstLine="643"/>
        <w:rPr>
          <w:rFonts w:hint="eastAsia" w:ascii="宋体" w:hAnsi="宋体" w:eastAsia="宋体" w:cs="宋体"/>
          <w:b/>
          <w:bCs/>
          <w:color w:val="auto"/>
          <w:sz w:val="24"/>
          <w:szCs w:val="24"/>
        </w:rPr>
      </w:pPr>
      <w:r>
        <w:rPr>
          <w:rFonts w:hint="eastAsia" w:ascii="宋体" w:hAnsi="宋体" w:eastAsia="宋体" w:cs="宋体"/>
          <w:b/>
          <w:bCs/>
          <w:color w:val="auto"/>
          <w:sz w:val="24"/>
          <w:szCs w:val="24"/>
        </w:rPr>
        <w:t>七、不可抗力</w:t>
      </w:r>
    </w:p>
    <w:p w14:paraId="2582A41F">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1、本合同有效期内，如因战争、动乱、灾荒、自然灾害、爆炸等不可抗力事件导致任何一方不能履行合同，则甲乙双方均不对此负责，由此产生的经济损失甲乙双方应以友好协商解决。</w:t>
      </w:r>
    </w:p>
    <w:p w14:paraId="3C1E7EA1">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2、乙方在维护过程中，如因恶劣极端天气的因素，导致草花受损，双方均不对此负责，由此产生的经济损失、修复产生的费用，由甲乙双方友好协商解决。</w:t>
      </w:r>
    </w:p>
    <w:p w14:paraId="7989B565">
      <w:pPr>
        <w:spacing w:line="560" w:lineRule="exact"/>
        <w:ind w:firstLine="643"/>
        <w:rPr>
          <w:rFonts w:hint="eastAsia" w:ascii="宋体" w:hAnsi="宋体" w:eastAsia="宋体" w:cs="宋体"/>
          <w:b/>
          <w:bCs/>
          <w:color w:val="auto"/>
          <w:sz w:val="24"/>
          <w:szCs w:val="24"/>
        </w:rPr>
      </w:pPr>
      <w:r>
        <w:rPr>
          <w:rFonts w:hint="eastAsia" w:ascii="宋体" w:hAnsi="宋体" w:eastAsia="宋体" w:cs="宋体"/>
          <w:b/>
          <w:bCs/>
          <w:color w:val="auto"/>
          <w:sz w:val="24"/>
          <w:szCs w:val="24"/>
        </w:rPr>
        <w:t>八、争议解决办法</w:t>
      </w:r>
    </w:p>
    <w:p w14:paraId="588257B9">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合同履行过程中，甲乙双方如产生争议、纠纷先协商解决，协商未果，甲乙双方约定向甲方所在地人民法院提起诉讼。</w:t>
      </w:r>
    </w:p>
    <w:p w14:paraId="771CC190">
      <w:pPr>
        <w:spacing w:line="560" w:lineRule="exact"/>
        <w:ind w:firstLine="643"/>
        <w:rPr>
          <w:rFonts w:hint="eastAsia" w:ascii="宋体" w:hAnsi="宋体" w:eastAsia="宋体" w:cs="宋体"/>
          <w:b/>
          <w:bCs/>
          <w:color w:val="auto"/>
          <w:sz w:val="24"/>
          <w:szCs w:val="24"/>
        </w:rPr>
      </w:pPr>
      <w:r>
        <w:rPr>
          <w:rFonts w:hint="eastAsia" w:ascii="宋体" w:hAnsi="宋体" w:eastAsia="宋体" w:cs="宋体"/>
          <w:b/>
          <w:bCs/>
          <w:color w:val="auto"/>
          <w:sz w:val="24"/>
          <w:szCs w:val="24"/>
        </w:rPr>
        <w:t>九、合同生效</w:t>
      </w:r>
    </w:p>
    <w:p w14:paraId="2C2F381A">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1、本合同一式陆份，甲方肆份乙方贰份，本合同列出的附件是本合同不可分割的组成部分，与本合同具有同等的法律效力。自双方法定代表人（或授权代理人）签字或盖章并加盖合同章后生效。</w:t>
      </w:r>
    </w:p>
    <w:p w14:paraId="6B57E4F0">
      <w:pPr>
        <w:spacing w:line="560" w:lineRule="exact"/>
        <w:ind w:firstLine="640"/>
        <w:rPr>
          <w:rFonts w:hint="eastAsia" w:ascii="宋体" w:hAnsi="宋体" w:eastAsia="宋体" w:cs="宋体"/>
          <w:color w:val="auto"/>
          <w:sz w:val="24"/>
          <w:szCs w:val="24"/>
        </w:rPr>
      </w:pPr>
      <w:r>
        <w:rPr>
          <w:rFonts w:hint="eastAsia" w:ascii="宋体" w:hAnsi="宋体" w:eastAsia="宋体" w:cs="宋体"/>
          <w:color w:val="auto"/>
          <w:sz w:val="24"/>
          <w:szCs w:val="24"/>
        </w:rPr>
        <w:t>2、本合同未尽事宜，可由甲、乙双方共同协商达成补充协议，补充协议与原合同具有同等法律效力。</w:t>
      </w:r>
    </w:p>
    <w:p w14:paraId="3C456288">
      <w:pPr>
        <w:pStyle w:val="16"/>
        <w:tabs>
          <w:tab w:val="right" w:pos="5670"/>
          <w:tab w:val="right" w:pos="7980"/>
        </w:tabs>
        <w:snapToGrid/>
        <w:spacing w:after="60" w:line="560" w:lineRule="exact"/>
        <w:rPr>
          <w:rFonts w:hint="eastAsia" w:ascii="宋体" w:hAnsi="宋体" w:eastAsia="宋体" w:cs="宋体"/>
          <w:color w:val="auto"/>
          <w:sz w:val="24"/>
          <w:szCs w:val="24"/>
        </w:rPr>
      </w:pPr>
      <w:r>
        <w:rPr>
          <w:rFonts w:hint="eastAsia" w:ascii="宋体" w:hAnsi="宋体" w:eastAsia="宋体" w:cs="宋体"/>
          <w:color w:val="auto"/>
          <w:sz w:val="24"/>
          <w:szCs w:val="24"/>
        </w:rPr>
        <w:t>附件：</w:t>
      </w:r>
      <w:r>
        <w:rPr>
          <w:rFonts w:hint="eastAsia" w:ascii="宋体" w:hAnsi="宋体" w:cs="宋体"/>
          <w:color w:val="auto"/>
          <w:sz w:val="24"/>
          <w:szCs w:val="24"/>
          <w:lang w:eastAsia="zh-CN"/>
        </w:rPr>
        <w:t>2026年泾阳县县城形象提升改造项目</w:t>
      </w:r>
      <w:r>
        <w:rPr>
          <w:rFonts w:hint="eastAsia" w:ascii="宋体" w:hAnsi="宋体" w:eastAsia="宋体" w:cs="宋体"/>
          <w:color w:val="auto"/>
          <w:sz w:val="24"/>
          <w:szCs w:val="24"/>
        </w:rPr>
        <w:t>方案</w:t>
      </w:r>
    </w:p>
    <w:p w14:paraId="6AC47812">
      <w:pPr>
        <w:pStyle w:val="16"/>
        <w:tabs>
          <w:tab w:val="right" w:pos="5670"/>
          <w:tab w:val="right" w:pos="7980"/>
        </w:tabs>
        <w:snapToGrid/>
        <w:spacing w:after="60" w:line="560" w:lineRule="exact"/>
        <w:ind w:left="794" w:firstLine="640"/>
        <w:rPr>
          <w:rFonts w:hint="eastAsia" w:ascii="宋体" w:hAnsi="宋体" w:eastAsia="宋体" w:cs="宋体"/>
          <w:color w:val="auto"/>
          <w:sz w:val="24"/>
          <w:szCs w:val="24"/>
        </w:rPr>
      </w:pPr>
    </w:p>
    <w:tbl>
      <w:tblPr>
        <w:tblStyle w:val="29"/>
        <w:tblpPr w:leftFromText="180" w:rightFromText="180" w:vertAnchor="text" w:horzAnchor="margin" w:tblpX="406" w:tblpY="58"/>
        <w:tblOverlap w:val="never"/>
        <w:tblW w:w="8361" w:type="dxa"/>
        <w:tblInd w:w="0" w:type="dxa"/>
        <w:tblLayout w:type="fixed"/>
        <w:tblCellMar>
          <w:top w:w="0" w:type="dxa"/>
          <w:left w:w="108" w:type="dxa"/>
          <w:bottom w:w="0" w:type="dxa"/>
          <w:right w:w="108" w:type="dxa"/>
        </w:tblCellMar>
      </w:tblPr>
      <w:tblGrid>
        <w:gridCol w:w="4649"/>
        <w:gridCol w:w="3712"/>
      </w:tblGrid>
      <w:tr w14:paraId="7BCF0917">
        <w:tblPrEx>
          <w:tblCellMar>
            <w:top w:w="0" w:type="dxa"/>
            <w:left w:w="108" w:type="dxa"/>
            <w:bottom w:w="0" w:type="dxa"/>
            <w:right w:w="108" w:type="dxa"/>
          </w:tblCellMar>
        </w:tblPrEx>
        <w:trPr>
          <w:trHeight w:val="3093" w:hRule="atLeast"/>
        </w:trPr>
        <w:tc>
          <w:tcPr>
            <w:tcW w:w="4649" w:type="dxa"/>
            <w:tcMar>
              <w:top w:w="113" w:type="dxa"/>
              <w:left w:w="113" w:type="dxa"/>
              <w:bottom w:w="113" w:type="dxa"/>
              <w:right w:w="113" w:type="dxa"/>
            </w:tcMar>
          </w:tcPr>
          <w:p w14:paraId="6AD5ED22">
            <w:pPr>
              <w:autoSpaceDE w:val="0"/>
              <w:autoSpaceDN w:val="0"/>
              <w:spacing w:line="560" w:lineRule="exact"/>
              <w:ind w:firstLine="148" w:firstLineChars="62"/>
              <w:rPr>
                <w:rFonts w:hint="eastAsia" w:ascii="宋体" w:hAnsi="宋体" w:eastAsia="宋体" w:cs="宋体"/>
                <w:color w:val="auto"/>
                <w:sz w:val="24"/>
                <w:szCs w:val="24"/>
              </w:rPr>
            </w:pPr>
            <w:r>
              <w:rPr>
                <w:rFonts w:hint="eastAsia" w:ascii="宋体" w:hAnsi="宋体" w:eastAsia="宋体" w:cs="宋体"/>
                <w:color w:val="auto"/>
                <w:sz w:val="24"/>
                <w:szCs w:val="24"/>
              </w:rPr>
              <w:t>甲方名称（盖章）：</w:t>
            </w:r>
          </w:p>
          <w:p w14:paraId="56CD9210">
            <w:pPr>
              <w:autoSpaceDE w:val="0"/>
              <w:autoSpaceDN w:val="0"/>
              <w:spacing w:line="560" w:lineRule="exact"/>
              <w:rPr>
                <w:rFonts w:hint="eastAsia" w:ascii="宋体" w:hAnsi="宋体" w:eastAsia="宋体" w:cs="宋体"/>
                <w:color w:val="auto"/>
                <w:sz w:val="24"/>
                <w:szCs w:val="24"/>
              </w:rPr>
            </w:pPr>
          </w:p>
          <w:p w14:paraId="31CBE852">
            <w:pPr>
              <w:autoSpaceDE w:val="0"/>
              <w:autoSpaceDN w:val="0"/>
              <w:spacing w:line="560" w:lineRule="exact"/>
              <w:ind w:firstLine="148" w:firstLineChars="62"/>
              <w:rPr>
                <w:rFonts w:hint="eastAsia" w:ascii="宋体" w:hAnsi="宋体" w:eastAsia="宋体" w:cs="宋体"/>
                <w:color w:val="auto"/>
                <w:sz w:val="24"/>
                <w:szCs w:val="24"/>
              </w:rPr>
            </w:pPr>
            <w:r>
              <w:rPr>
                <w:rFonts w:hint="eastAsia" w:ascii="宋体" w:hAnsi="宋体" w:eastAsia="宋体" w:cs="宋体"/>
                <w:color w:val="auto"/>
                <w:sz w:val="24"/>
                <w:szCs w:val="24"/>
              </w:rPr>
              <w:t>代表签字：</w:t>
            </w:r>
          </w:p>
          <w:p w14:paraId="18EEF9E1">
            <w:pPr>
              <w:spacing w:line="560" w:lineRule="exact"/>
              <w:ind w:left="210" w:leftChars="100" w:firstLine="640"/>
              <w:rPr>
                <w:rFonts w:hint="eastAsia" w:ascii="宋体" w:hAnsi="宋体" w:eastAsia="宋体" w:cs="宋体"/>
                <w:color w:val="auto"/>
                <w:sz w:val="24"/>
                <w:szCs w:val="24"/>
              </w:rPr>
            </w:pPr>
          </w:p>
          <w:p w14:paraId="19501E6F">
            <w:pPr>
              <w:spacing w:line="560" w:lineRule="exact"/>
              <w:ind w:firstLine="148" w:firstLineChars="62"/>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   月   日 </w:t>
            </w:r>
          </w:p>
          <w:p w14:paraId="22344D61">
            <w:pPr>
              <w:spacing w:line="560" w:lineRule="exact"/>
              <w:ind w:firstLine="640"/>
              <w:rPr>
                <w:rFonts w:hint="eastAsia" w:ascii="宋体" w:hAnsi="宋体" w:eastAsia="宋体" w:cs="宋体"/>
                <w:color w:val="auto"/>
                <w:sz w:val="24"/>
                <w:szCs w:val="24"/>
              </w:rPr>
            </w:pPr>
          </w:p>
        </w:tc>
        <w:tc>
          <w:tcPr>
            <w:tcW w:w="3712" w:type="dxa"/>
            <w:tcMar>
              <w:top w:w="113" w:type="dxa"/>
              <w:left w:w="113" w:type="dxa"/>
              <w:bottom w:w="113" w:type="dxa"/>
              <w:right w:w="113" w:type="dxa"/>
            </w:tcMar>
          </w:tcPr>
          <w:p w14:paraId="2FE0B064">
            <w:pPr>
              <w:autoSpaceDE w:val="0"/>
              <w:autoSpaceDN w:val="0"/>
              <w:spacing w:line="560" w:lineRule="exact"/>
              <w:ind w:left="210" w:leftChars="100" w:firstLine="640"/>
              <w:rPr>
                <w:rFonts w:hint="eastAsia" w:ascii="宋体" w:hAnsi="宋体" w:eastAsia="宋体" w:cs="宋体"/>
                <w:color w:val="auto"/>
                <w:sz w:val="24"/>
                <w:szCs w:val="24"/>
              </w:rPr>
            </w:pPr>
            <w:r>
              <w:rPr>
                <w:rFonts w:hint="eastAsia" w:ascii="宋体" w:hAnsi="宋体" w:eastAsia="宋体" w:cs="宋体"/>
                <w:color w:val="auto"/>
                <w:sz w:val="24"/>
                <w:szCs w:val="24"/>
              </w:rPr>
              <w:t>乙方名称（盖章）：</w:t>
            </w:r>
          </w:p>
          <w:p w14:paraId="69E5E9D7">
            <w:pPr>
              <w:autoSpaceDE w:val="0"/>
              <w:autoSpaceDN w:val="0"/>
              <w:spacing w:line="560" w:lineRule="exact"/>
              <w:ind w:left="210" w:leftChars="100" w:firstLine="640"/>
              <w:rPr>
                <w:rFonts w:hint="eastAsia" w:ascii="宋体" w:hAnsi="宋体" w:eastAsia="宋体" w:cs="宋体"/>
                <w:color w:val="auto"/>
                <w:sz w:val="24"/>
                <w:szCs w:val="24"/>
              </w:rPr>
            </w:pPr>
          </w:p>
          <w:p w14:paraId="38BEC912">
            <w:pPr>
              <w:autoSpaceDE w:val="0"/>
              <w:autoSpaceDN w:val="0"/>
              <w:spacing w:line="560" w:lineRule="exact"/>
              <w:ind w:left="210" w:leftChars="100" w:firstLine="640"/>
              <w:rPr>
                <w:rFonts w:hint="eastAsia" w:ascii="宋体" w:hAnsi="宋体" w:eastAsia="宋体" w:cs="宋体"/>
                <w:color w:val="auto"/>
                <w:sz w:val="24"/>
                <w:szCs w:val="24"/>
              </w:rPr>
            </w:pPr>
            <w:r>
              <w:rPr>
                <w:rFonts w:hint="eastAsia" w:ascii="宋体" w:hAnsi="宋体" w:eastAsia="宋体" w:cs="宋体"/>
                <w:color w:val="auto"/>
                <w:sz w:val="24"/>
                <w:szCs w:val="24"/>
              </w:rPr>
              <w:t>代表签字：</w:t>
            </w:r>
          </w:p>
          <w:p w14:paraId="4C21A42F">
            <w:pPr>
              <w:spacing w:line="560" w:lineRule="exact"/>
              <w:ind w:left="210" w:leftChars="100" w:firstLine="640"/>
              <w:rPr>
                <w:rFonts w:hint="eastAsia" w:ascii="宋体" w:hAnsi="宋体" w:eastAsia="宋体" w:cs="宋体"/>
                <w:color w:val="auto"/>
                <w:sz w:val="24"/>
                <w:szCs w:val="24"/>
              </w:rPr>
            </w:pPr>
          </w:p>
          <w:p w14:paraId="616E3D0E">
            <w:pPr>
              <w:spacing w:line="560" w:lineRule="exact"/>
              <w:ind w:left="210" w:leftChars="100" w:firstLine="640"/>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    月    日</w:t>
            </w:r>
          </w:p>
        </w:tc>
      </w:tr>
    </w:tbl>
    <w:p w14:paraId="3CD461A8">
      <w:pPr>
        <w:pStyle w:val="72"/>
        <w:numPr>
          <w:ilvl w:val="0"/>
          <w:numId w:val="0"/>
        </w:numPr>
        <w:rPr>
          <w:rFonts w:hint="eastAsia" w:ascii="宋体" w:hAnsi="宋体" w:eastAsia="宋体" w:cs="宋体"/>
          <w:color w:val="auto"/>
        </w:rPr>
      </w:pPr>
    </w:p>
    <w:p w14:paraId="21D659D4">
      <w:pPr>
        <w:pStyle w:val="72"/>
        <w:numPr>
          <w:ilvl w:val="0"/>
          <w:numId w:val="0"/>
        </w:numPr>
        <w:rPr>
          <w:rFonts w:hint="eastAsia" w:ascii="宋体" w:hAnsi="宋体" w:eastAsia="宋体" w:cs="宋体"/>
          <w:color w:val="auto"/>
        </w:rPr>
      </w:pPr>
    </w:p>
    <w:p w14:paraId="18C163A6">
      <w:pPr>
        <w:pStyle w:val="72"/>
        <w:numPr>
          <w:ilvl w:val="0"/>
          <w:numId w:val="0"/>
        </w:numPr>
        <w:rPr>
          <w:rFonts w:hint="eastAsia" w:ascii="宋体" w:hAnsi="宋体" w:eastAsia="宋体" w:cs="宋体"/>
          <w:color w:val="auto"/>
        </w:rPr>
      </w:pPr>
    </w:p>
    <w:p w14:paraId="7DC7AAEA">
      <w:pPr>
        <w:pStyle w:val="72"/>
        <w:numPr>
          <w:ilvl w:val="0"/>
          <w:numId w:val="0"/>
        </w:numPr>
        <w:rPr>
          <w:rFonts w:hint="eastAsia" w:ascii="宋体" w:hAnsi="宋体" w:eastAsia="宋体" w:cs="宋体"/>
          <w:color w:val="auto"/>
        </w:rPr>
      </w:pPr>
    </w:p>
    <w:p w14:paraId="2012BDB3">
      <w:pPr>
        <w:pStyle w:val="72"/>
        <w:numPr>
          <w:ilvl w:val="0"/>
          <w:numId w:val="0"/>
        </w:numPr>
        <w:rPr>
          <w:rFonts w:hint="eastAsia" w:ascii="宋体" w:hAnsi="宋体" w:eastAsia="宋体" w:cs="宋体"/>
          <w:color w:val="auto"/>
        </w:rPr>
      </w:pPr>
    </w:p>
    <w:p w14:paraId="1464668C">
      <w:pPr>
        <w:pStyle w:val="72"/>
        <w:numPr>
          <w:ilvl w:val="0"/>
          <w:numId w:val="0"/>
        </w:numPr>
        <w:rPr>
          <w:rFonts w:hint="eastAsia" w:ascii="宋体" w:hAnsi="宋体" w:eastAsia="宋体" w:cs="宋体"/>
          <w:color w:val="auto"/>
        </w:rPr>
      </w:pPr>
    </w:p>
    <w:p w14:paraId="60D002E0">
      <w:pPr>
        <w:pStyle w:val="72"/>
        <w:numPr>
          <w:ilvl w:val="0"/>
          <w:numId w:val="0"/>
        </w:numPr>
        <w:rPr>
          <w:rFonts w:hint="eastAsia" w:ascii="宋体" w:hAnsi="宋体" w:eastAsia="宋体" w:cs="宋体"/>
          <w:color w:val="auto"/>
        </w:rPr>
      </w:pPr>
    </w:p>
    <w:p w14:paraId="48D5479F">
      <w:pPr>
        <w:pStyle w:val="72"/>
        <w:numPr>
          <w:ilvl w:val="0"/>
          <w:numId w:val="0"/>
        </w:numPr>
        <w:rPr>
          <w:rFonts w:hint="eastAsia" w:ascii="宋体" w:hAnsi="宋体" w:eastAsia="宋体" w:cs="宋体"/>
          <w:color w:val="auto"/>
        </w:rPr>
      </w:pPr>
    </w:p>
    <w:p w14:paraId="78BE8B9A">
      <w:pPr>
        <w:pStyle w:val="72"/>
        <w:numPr>
          <w:ilvl w:val="0"/>
          <w:numId w:val="0"/>
        </w:numPr>
        <w:rPr>
          <w:rFonts w:hint="eastAsia" w:ascii="宋体" w:hAnsi="宋体" w:eastAsia="宋体" w:cs="宋体"/>
          <w:color w:val="auto"/>
        </w:rPr>
      </w:pPr>
    </w:p>
    <w:p w14:paraId="558D765E">
      <w:pPr>
        <w:pStyle w:val="72"/>
        <w:numPr>
          <w:ilvl w:val="0"/>
          <w:numId w:val="0"/>
        </w:numPr>
        <w:rPr>
          <w:rFonts w:hint="eastAsia" w:ascii="宋体" w:hAnsi="宋体" w:eastAsia="宋体" w:cs="宋体"/>
          <w:color w:val="auto"/>
        </w:rPr>
      </w:pPr>
    </w:p>
    <w:p w14:paraId="437DF869">
      <w:pPr>
        <w:pStyle w:val="72"/>
        <w:numPr>
          <w:ilvl w:val="0"/>
          <w:numId w:val="0"/>
        </w:numPr>
        <w:rPr>
          <w:rFonts w:hint="eastAsia" w:ascii="宋体" w:hAnsi="宋体" w:eastAsia="宋体" w:cs="宋体"/>
          <w:color w:val="auto"/>
        </w:rPr>
      </w:pPr>
    </w:p>
    <w:p w14:paraId="02A4ECC5">
      <w:pPr>
        <w:pStyle w:val="72"/>
        <w:numPr>
          <w:ilvl w:val="0"/>
          <w:numId w:val="0"/>
        </w:numPr>
        <w:rPr>
          <w:rFonts w:hint="eastAsia" w:ascii="宋体" w:hAnsi="宋体" w:eastAsia="宋体" w:cs="宋体"/>
          <w:color w:val="auto"/>
        </w:rPr>
      </w:pPr>
    </w:p>
    <w:p w14:paraId="5A33886D">
      <w:pPr>
        <w:pStyle w:val="72"/>
        <w:numPr>
          <w:ilvl w:val="0"/>
          <w:numId w:val="0"/>
        </w:numPr>
        <w:rPr>
          <w:rFonts w:hint="eastAsia" w:ascii="宋体" w:hAnsi="宋体" w:eastAsia="宋体" w:cs="宋体"/>
          <w:color w:val="auto"/>
        </w:rPr>
      </w:pPr>
    </w:p>
    <w:p w14:paraId="5CA4A5EB">
      <w:pPr>
        <w:pStyle w:val="72"/>
        <w:numPr>
          <w:ilvl w:val="0"/>
          <w:numId w:val="0"/>
        </w:numPr>
        <w:rPr>
          <w:rFonts w:hint="eastAsia" w:ascii="宋体" w:hAnsi="宋体" w:eastAsia="宋体" w:cs="宋体"/>
          <w:color w:val="auto"/>
        </w:rPr>
      </w:pPr>
    </w:p>
    <w:p w14:paraId="5D34C7C9">
      <w:pPr>
        <w:pStyle w:val="72"/>
        <w:numPr>
          <w:ilvl w:val="0"/>
          <w:numId w:val="0"/>
        </w:numPr>
        <w:rPr>
          <w:rFonts w:hint="eastAsia" w:ascii="宋体" w:hAnsi="宋体" w:eastAsia="宋体" w:cs="宋体"/>
          <w:color w:val="auto"/>
        </w:rPr>
      </w:pPr>
    </w:p>
    <w:p w14:paraId="0B2687DE">
      <w:pPr>
        <w:pStyle w:val="72"/>
        <w:numPr>
          <w:ilvl w:val="0"/>
          <w:numId w:val="0"/>
        </w:numPr>
        <w:rPr>
          <w:rFonts w:hint="eastAsia" w:ascii="宋体" w:hAnsi="宋体" w:eastAsia="宋体" w:cs="宋体"/>
          <w:color w:val="auto"/>
        </w:rPr>
      </w:pPr>
    </w:p>
    <w:p w14:paraId="0F1F1E4A">
      <w:pPr>
        <w:pStyle w:val="72"/>
        <w:numPr>
          <w:ilvl w:val="0"/>
          <w:numId w:val="0"/>
        </w:numPr>
        <w:rPr>
          <w:rFonts w:hint="eastAsia" w:ascii="宋体" w:hAnsi="宋体" w:eastAsia="宋体" w:cs="宋体"/>
          <w:color w:val="auto"/>
        </w:rPr>
      </w:pPr>
    </w:p>
    <w:p w14:paraId="1146072D">
      <w:pPr>
        <w:pStyle w:val="72"/>
        <w:numPr>
          <w:ilvl w:val="0"/>
          <w:numId w:val="0"/>
        </w:numPr>
        <w:rPr>
          <w:rFonts w:hint="eastAsia" w:ascii="宋体" w:hAnsi="宋体" w:eastAsia="宋体" w:cs="宋体"/>
          <w:color w:val="auto"/>
        </w:rPr>
      </w:pPr>
    </w:p>
    <w:p w14:paraId="5A924CE8">
      <w:pPr>
        <w:pStyle w:val="72"/>
        <w:numPr>
          <w:ilvl w:val="0"/>
          <w:numId w:val="0"/>
        </w:numPr>
        <w:rPr>
          <w:rFonts w:hint="eastAsia" w:ascii="宋体" w:hAnsi="宋体" w:eastAsia="宋体" w:cs="宋体"/>
          <w:color w:val="auto"/>
        </w:rPr>
      </w:pPr>
    </w:p>
    <w:p w14:paraId="78F3B432">
      <w:pPr>
        <w:pStyle w:val="72"/>
        <w:numPr>
          <w:ilvl w:val="0"/>
          <w:numId w:val="0"/>
        </w:numPr>
        <w:rPr>
          <w:rFonts w:hint="eastAsia" w:ascii="宋体" w:hAnsi="宋体" w:eastAsia="宋体" w:cs="宋体"/>
          <w:color w:val="auto"/>
        </w:rPr>
      </w:pPr>
    </w:p>
    <w:p w14:paraId="475DBF62">
      <w:pPr>
        <w:pStyle w:val="72"/>
        <w:numPr>
          <w:ilvl w:val="0"/>
          <w:numId w:val="0"/>
        </w:numPr>
        <w:rPr>
          <w:rFonts w:hint="eastAsia" w:ascii="宋体" w:hAnsi="宋体" w:eastAsia="宋体" w:cs="宋体"/>
          <w:color w:val="auto"/>
        </w:rPr>
      </w:pPr>
    </w:p>
    <w:p w14:paraId="608F329A">
      <w:pPr>
        <w:pStyle w:val="72"/>
        <w:numPr>
          <w:ilvl w:val="0"/>
          <w:numId w:val="0"/>
        </w:numPr>
        <w:rPr>
          <w:rFonts w:hint="eastAsia" w:ascii="宋体" w:hAnsi="宋体" w:eastAsia="宋体" w:cs="宋体"/>
          <w:color w:val="auto"/>
        </w:rPr>
      </w:pPr>
    </w:p>
    <w:p w14:paraId="41B09948">
      <w:pPr>
        <w:pStyle w:val="72"/>
        <w:numPr>
          <w:ilvl w:val="0"/>
          <w:numId w:val="0"/>
        </w:numPr>
        <w:rPr>
          <w:rFonts w:hint="eastAsia" w:ascii="宋体" w:hAnsi="宋体" w:eastAsia="宋体" w:cs="宋体"/>
          <w:color w:val="auto"/>
        </w:rPr>
      </w:pPr>
    </w:p>
    <w:p w14:paraId="23B39281">
      <w:pPr>
        <w:pStyle w:val="72"/>
        <w:numPr>
          <w:ilvl w:val="0"/>
          <w:numId w:val="0"/>
        </w:numPr>
        <w:rPr>
          <w:rFonts w:hint="eastAsia" w:ascii="宋体" w:hAnsi="宋体" w:eastAsia="宋体" w:cs="宋体"/>
          <w:color w:val="auto"/>
        </w:rPr>
      </w:pPr>
    </w:p>
    <w:p w14:paraId="3CED96ED">
      <w:pPr>
        <w:pStyle w:val="72"/>
        <w:numPr>
          <w:ilvl w:val="0"/>
          <w:numId w:val="0"/>
        </w:numPr>
        <w:rPr>
          <w:rFonts w:hint="eastAsia" w:ascii="宋体" w:hAnsi="宋体" w:eastAsia="宋体" w:cs="宋体"/>
          <w:color w:val="auto"/>
        </w:rPr>
      </w:pPr>
    </w:p>
    <w:p w14:paraId="018FBD76">
      <w:pPr>
        <w:pStyle w:val="72"/>
        <w:numPr>
          <w:ilvl w:val="0"/>
          <w:numId w:val="0"/>
        </w:numPr>
        <w:rPr>
          <w:rFonts w:hint="eastAsia" w:ascii="宋体" w:hAnsi="宋体" w:eastAsia="宋体" w:cs="宋体"/>
          <w:color w:val="auto"/>
        </w:rPr>
      </w:pPr>
    </w:p>
    <w:p w14:paraId="65F57AC2">
      <w:pPr>
        <w:pStyle w:val="72"/>
        <w:numPr>
          <w:ilvl w:val="0"/>
          <w:numId w:val="0"/>
        </w:numPr>
        <w:rPr>
          <w:rFonts w:hint="eastAsia" w:ascii="宋体" w:hAnsi="宋体" w:eastAsia="宋体" w:cs="宋体"/>
          <w:color w:val="auto"/>
        </w:rPr>
      </w:pPr>
    </w:p>
    <w:p w14:paraId="52CC8998">
      <w:pPr>
        <w:pStyle w:val="72"/>
        <w:numPr>
          <w:ilvl w:val="0"/>
          <w:numId w:val="0"/>
        </w:numPr>
        <w:rPr>
          <w:rFonts w:hint="eastAsia" w:ascii="宋体" w:hAnsi="宋体" w:eastAsia="宋体" w:cs="宋体"/>
          <w:color w:val="auto"/>
        </w:rPr>
      </w:pPr>
    </w:p>
    <w:p w14:paraId="67C37AF5">
      <w:pPr>
        <w:pStyle w:val="72"/>
        <w:numPr>
          <w:ilvl w:val="0"/>
          <w:numId w:val="0"/>
        </w:numPr>
        <w:rPr>
          <w:rFonts w:hint="eastAsia" w:ascii="宋体" w:hAnsi="宋体" w:eastAsia="宋体" w:cs="宋体"/>
          <w:color w:val="auto"/>
        </w:rPr>
      </w:pPr>
    </w:p>
    <w:p w14:paraId="2A949FB5">
      <w:pPr>
        <w:pStyle w:val="72"/>
        <w:numPr>
          <w:ilvl w:val="0"/>
          <w:numId w:val="0"/>
        </w:numPr>
        <w:rPr>
          <w:rFonts w:hint="eastAsia" w:ascii="宋体" w:hAnsi="宋体" w:eastAsia="宋体" w:cs="宋体"/>
          <w:color w:val="auto"/>
        </w:rPr>
      </w:pPr>
    </w:p>
    <w:bookmarkEnd w:id="445"/>
    <w:p w14:paraId="6B665738">
      <w:pPr>
        <w:pStyle w:val="2"/>
        <w:spacing w:line="240" w:lineRule="auto"/>
        <w:jc w:val="center"/>
        <w:rPr>
          <w:rFonts w:hint="eastAsia" w:ascii="宋体" w:hAnsi="宋体" w:eastAsia="宋体" w:cs="宋体"/>
          <w:b/>
          <w:color w:val="auto"/>
          <w:sz w:val="24"/>
        </w:rPr>
      </w:pPr>
      <w:bookmarkStart w:id="446" w:name="_Toc30434"/>
      <w:bookmarkStart w:id="447" w:name="_Toc246928961"/>
      <w:bookmarkStart w:id="448" w:name="_Toc128557264"/>
      <w:bookmarkStart w:id="449" w:name="_Toc246928962"/>
      <w:bookmarkStart w:id="450" w:name="_Toc497712137"/>
      <w:bookmarkStart w:id="451" w:name="_Toc497711589"/>
      <w:bookmarkStart w:id="452" w:name="_Toc385992404"/>
      <w:bookmarkStart w:id="453" w:name="_Toc389620244"/>
      <w:bookmarkStart w:id="454" w:name="_Toc497551824"/>
      <w:bookmarkStart w:id="455" w:name="_Toc497546922"/>
      <w:bookmarkStart w:id="456" w:name="_Toc492955463"/>
      <w:r>
        <w:rPr>
          <w:rFonts w:hint="eastAsia" w:ascii="宋体" w:hAnsi="宋体" w:eastAsia="宋体" w:cs="宋体"/>
          <w:color w:val="auto"/>
          <w:sz w:val="36"/>
          <w:szCs w:val="36"/>
        </w:rPr>
        <w:t>第七部分  响应文件格式</w:t>
      </w:r>
    </w:p>
    <w:p w14:paraId="5763B781">
      <w:pPr>
        <w:spacing w:line="360" w:lineRule="auto"/>
        <w:jc w:val="left"/>
        <w:rPr>
          <w:rFonts w:hint="eastAsia" w:ascii="宋体" w:hAnsi="宋体" w:eastAsia="宋体" w:cs="宋体"/>
          <w:b/>
          <w:color w:val="auto"/>
          <w:sz w:val="32"/>
        </w:rPr>
      </w:pPr>
      <w:r>
        <w:rPr>
          <w:rFonts w:hint="eastAsia" w:ascii="宋体" w:hAnsi="宋体" w:eastAsia="宋体" w:cs="宋体"/>
          <w:b/>
          <w:color w:val="auto"/>
          <w:sz w:val="24"/>
        </w:rPr>
        <w:t>采购项目编号：</w:t>
      </w: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rPr>
        <w:t xml:space="preserve">                           </w:t>
      </w:r>
      <w:r>
        <w:rPr>
          <w:rFonts w:hint="eastAsia" w:ascii="宋体" w:hAnsi="宋体" w:eastAsia="宋体" w:cs="宋体"/>
          <w:b/>
          <w:bCs/>
          <w:color w:val="auto"/>
          <w:sz w:val="30"/>
          <w:szCs w:val="30"/>
          <w:bdr w:val="single" w:color="auto" w:sz="4" w:space="0"/>
        </w:rPr>
        <w:t>正本/副本</w:t>
      </w:r>
    </w:p>
    <w:p w14:paraId="5A0D60B8">
      <w:pPr>
        <w:spacing w:line="360" w:lineRule="auto"/>
        <w:jc w:val="left"/>
        <w:rPr>
          <w:rFonts w:hint="eastAsia" w:ascii="宋体" w:hAnsi="宋体" w:eastAsia="宋体" w:cs="宋体"/>
          <w:b/>
          <w:bCs/>
          <w:color w:val="auto"/>
          <w:sz w:val="32"/>
          <w:szCs w:val="32"/>
        </w:rPr>
      </w:pPr>
    </w:p>
    <w:p w14:paraId="4219F6C3">
      <w:pPr>
        <w:spacing w:line="360" w:lineRule="auto"/>
        <w:jc w:val="left"/>
        <w:rPr>
          <w:rFonts w:hint="eastAsia" w:ascii="宋体" w:hAnsi="宋体" w:eastAsia="宋体" w:cs="宋体"/>
          <w:b/>
          <w:bCs/>
          <w:color w:val="auto"/>
          <w:sz w:val="32"/>
          <w:szCs w:val="32"/>
        </w:rPr>
      </w:pPr>
    </w:p>
    <w:bookmarkEnd w:id="446"/>
    <w:p w14:paraId="3A816D8E">
      <w:pPr>
        <w:spacing w:line="360" w:lineRule="auto"/>
        <w:jc w:val="center"/>
        <w:rPr>
          <w:rFonts w:hint="eastAsia" w:ascii="宋体" w:hAnsi="宋体" w:eastAsia="宋体" w:cs="宋体"/>
          <w:b/>
          <w:color w:val="auto"/>
          <w:sz w:val="84"/>
          <w:szCs w:val="84"/>
        </w:rPr>
      </w:pPr>
      <w:r>
        <w:rPr>
          <w:rFonts w:hint="eastAsia" w:ascii="宋体" w:hAnsi="宋体" w:cs="宋体"/>
          <w:b/>
          <w:color w:val="auto"/>
          <w:sz w:val="48"/>
          <w:szCs w:val="48"/>
          <w:lang w:eastAsia="zh-CN"/>
        </w:rPr>
        <w:t>2026年泾阳县县城形象提升改造项目</w:t>
      </w:r>
    </w:p>
    <w:p w14:paraId="7D1C7BE9">
      <w:pPr>
        <w:spacing w:line="360" w:lineRule="auto"/>
        <w:jc w:val="center"/>
        <w:rPr>
          <w:rFonts w:hint="eastAsia" w:ascii="宋体" w:hAnsi="宋体" w:eastAsia="宋体" w:cs="宋体"/>
          <w:b/>
          <w:color w:val="auto"/>
          <w:sz w:val="84"/>
          <w:szCs w:val="84"/>
        </w:rPr>
      </w:pPr>
    </w:p>
    <w:p w14:paraId="77D79011">
      <w:pPr>
        <w:spacing w:line="360" w:lineRule="auto"/>
        <w:jc w:val="center"/>
        <w:rPr>
          <w:rFonts w:hint="eastAsia" w:ascii="宋体" w:hAnsi="宋体" w:eastAsia="宋体" w:cs="宋体"/>
          <w:color w:val="auto"/>
        </w:rPr>
      </w:pPr>
      <w:r>
        <w:rPr>
          <w:rFonts w:hint="eastAsia" w:ascii="宋体" w:hAnsi="宋体" w:eastAsia="宋体" w:cs="宋体"/>
          <w:b/>
          <w:color w:val="auto"/>
          <w:sz w:val="84"/>
          <w:szCs w:val="84"/>
        </w:rPr>
        <w:t>响 应 文 件</w:t>
      </w:r>
      <w:r>
        <w:rPr>
          <w:rFonts w:hint="eastAsia" w:ascii="宋体" w:hAnsi="宋体" w:eastAsia="宋体" w:cs="宋体"/>
          <w:b/>
          <w:color w:val="auto"/>
          <w:sz w:val="84"/>
          <w:szCs w:val="52"/>
        </w:rPr>
        <w:t xml:space="preserve"> </w:t>
      </w:r>
    </w:p>
    <w:p w14:paraId="7D643C2B">
      <w:pPr>
        <w:spacing w:line="360" w:lineRule="auto"/>
        <w:rPr>
          <w:rFonts w:hint="eastAsia" w:ascii="宋体" w:hAnsi="宋体" w:eastAsia="宋体" w:cs="宋体"/>
          <w:b/>
          <w:color w:val="auto"/>
          <w:sz w:val="32"/>
        </w:rPr>
      </w:pPr>
    </w:p>
    <w:p w14:paraId="60A3F215">
      <w:pPr>
        <w:spacing w:line="360" w:lineRule="auto"/>
        <w:rPr>
          <w:rFonts w:hint="eastAsia" w:ascii="宋体" w:hAnsi="宋体" w:eastAsia="宋体" w:cs="宋体"/>
          <w:b/>
          <w:color w:val="auto"/>
          <w:sz w:val="32"/>
        </w:rPr>
      </w:pPr>
    </w:p>
    <w:p w14:paraId="59A83650">
      <w:pPr>
        <w:pStyle w:val="12"/>
        <w:rPr>
          <w:rFonts w:hint="eastAsia" w:ascii="宋体" w:hAnsi="宋体" w:eastAsia="宋体" w:cs="宋体"/>
          <w:b w:val="0"/>
          <w:color w:val="auto"/>
          <w:sz w:val="32"/>
        </w:rPr>
      </w:pPr>
    </w:p>
    <w:p w14:paraId="1581A824">
      <w:pPr>
        <w:rPr>
          <w:rFonts w:hint="eastAsia" w:ascii="宋体" w:hAnsi="宋体" w:eastAsia="宋体" w:cs="宋体"/>
          <w:color w:val="auto"/>
          <w:lang w:eastAsia="zh-CN"/>
        </w:rPr>
      </w:pPr>
    </w:p>
    <w:p w14:paraId="27116C4F">
      <w:pPr>
        <w:pStyle w:val="12"/>
        <w:rPr>
          <w:rFonts w:hint="eastAsia" w:ascii="宋体" w:hAnsi="宋体" w:eastAsia="宋体" w:cs="宋体"/>
          <w:color w:val="auto"/>
          <w:lang w:eastAsia="zh-CN"/>
        </w:rPr>
      </w:pPr>
    </w:p>
    <w:p w14:paraId="25CF6D9A">
      <w:pPr>
        <w:rPr>
          <w:rFonts w:hint="eastAsia" w:ascii="宋体" w:hAnsi="宋体" w:eastAsia="宋体" w:cs="宋体"/>
          <w:color w:val="auto"/>
          <w:lang w:eastAsia="zh-CN"/>
        </w:rPr>
      </w:pPr>
    </w:p>
    <w:p w14:paraId="08803DA1">
      <w:pPr>
        <w:pStyle w:val="12"/>
        <w:rPr>
          <w:rFonts w:hint="eastAsia" w:ascii="宋体" w:hAnsi="宋体" w:eastAsia="宋体" w:cs="宋体"/>
          <w:color w:val="auto"/>
        </w:rPr>
      </w:pPr>
    </w:p>
    <w:p w14:paraId="44946D85">
      <w:pPr>
        <w:spacing w:line="720" w:lineRule="auto"/>
        <w:ind w:firstLine="1391" w:firstLineChars="495"/>
        <w:rPr>
          <w:rFonts w:hint="eastAsia" w:ascii="宋体" w:hAnsi="宋体" w:eastAsia="宋体" w:cs="宋体"/>
          <w:b/>
          <w:color w:val="auto"/>
          <w:sz w:val="32"/>
        </w:rPr>
      </w:pPr>
      <w:r>
        <w:rPr>
          <w:rFonts w:hint="eastAsia" w:ascii="宋体" w:hAnsi="宋体" w:eastAsia="宋体" w:cs="宋体"/>
          <w:b/>
          <w:color w:val="auto"/>
          <w:sz w:val="28"/>
        </w:rPr>
        <w:t xml:space="preserve"> </w:t>
      </w:r>
      <w:r>
        <w:rPr>
          <w:rFonts w:hint="eastAsia" w:ascii="宋体" w:hAnsi="宋体" w:eastAsia="宋体" w:cs="宋体"/>
          <w:b/>
          <w:color w:val="auto"/>
          <w:sz w:val="32"/>
        </w:rPr>
        <w:t>供应商：</w:t>
      </w:r>
      <w:r>
        <w:rPr>
          <w:rFonts w:hint="eastAsia" w:ascii="宋体" w:hAnsi="宋体" w:eastAsia="宋体" w:cs="宋体"/>
          <w:b/>
          <w:color w:val="auto"/>
          <w:sz w:val="32"/>
          <w:u w:val="single"/>
        </w:rPr>
        <w:t xml:space="preserve">                   </w:t>
      </w:r>
      <w:r>
        <w:rPr>
          <w:rFonts w:hint="eastAsia" w:ascii="宋体" w:hAnsi="宋体" w:eastAsia="宋体" w:cs="宋体"/>
          <w:b/>
          <w:color w:val="auto"/>
          <w:sz w:val="32"/>
        </w:rPr>
        <w:t>（盖章）</w:t>
      </w:r>
    </w:p>
    <w:p w14:paraId="215C75BB">
      <w:pPr>
        <w:spacing w:line="720" w:lineRule="auto"/>
        <w:ind w:firstLine="1590" w:firstLineChars="495"/>
        <w:rPr>
          <w:rFonts w:hint="eastAsia" w:ascii="宋体" w:hAnsi="宋体" w:eastAsia="宋体" w:cs="宋体"/>
          <w:b/>
          <w:color w:val="auto"/>
          <w:sz w:val="32"/>
          <w:u w:val="single"/>
        </w:rPr>
      </w:pPr>
      <w:r>
        <w:rPr>
          <w:rFonts w:hint="eastAsia" w:ascii="宋体" w:hAnsi="宋体" w:eastAsia="宋体" w:cs="宋体"/>
          <w:b/>
          <w:color w:val="auto"/>
          <w:sz w:val="32"/>
        </w:rPr>
        <w:t>法定代表人或被授权人：</w:t>
      </w:r>
      <w:r>
        <w:rPr>
          <w:rFonts w:hint="eastAsia" w:ascii="宋体" w:hAnsi="宋体" w:eastAsia="宋体" w:cs="宋体"/>
          <w:b/>
          <w:color w:val="auto"/>
          <w:sz w:val="32"/>
          <w:u w:val="single"/>
        </w:rPr>
        <w:t xml:space="preserve">        </w:t>
      </w:r>
      <w:r>
        <w:rPr>
          <w:rFonts w:hint="eastAsia" w:ascii="宋体" w:hAnsi="宋体" w:eastAsia="宋体" w:cs="宋体"/>
          <w:b/>
          <w:color w:val="auto"/>
          <w:sz w:val="32"/>
        </w:rPr>
        <w:t>（签字或盖章）</w:t>
      </w:r>
    </w:p>
    <w:p w14:paraId="6FD66ABB">
      <w:pPr>
        <w:spacing w:line="720" w:lineRule="auto"/>
        <w:ind w:firstLine="1606" w:firstLineChars="500"/>
        <w:jc w:val="center"/>
        <w:rPr>
          <w:rFonts w:hint="eastAsia" w:ascii="宋体" w:hAnsi="宋体" w:eastAsia="宋体" w:cs="宋体"/>
          <w:color w:val="auto"/>
        </w:rPr>
      </w:pPr>
      <w:r>
        <w:rPr>
          <w:rFonts w:hint="eastAsia" w:ascii="宋体" w:hAnsi="宋体" w:eastAsia="宋体" w:cs="宋体"/>
          <w:b/>
          <w:color w:val="auto"/>
          <w:sz w:val="32"/>
        </w:rPr>
        <w:t>时    间：</w:t>
      </w:r>
      <w:r>
        <w:rPr>
          <w:rFonts w:hint="eastAsia" w:ascii="宋体" w:hAnsi="宋体" w:eastAsia="宋体" w:cs="宋体"/>
          <w:b/>
          <w:color w:val="auto"/>
          <w:sz w:val="32"/>
          <w:u w:val="single"/>
        </w:rPr>
        <w:t xml:space="preserve">       </w:t>
      </w:r>
      <w:r>
        <w:rPr>
          <w:rFonts w:hint="eastAsia" w:ascii="宋体" w:hAnsi="宋体" w:eastAsia="宋体" w:cs="宋体"/>
          <w:b/>
          <w:color w:val="auto"/>
          <w:sz w:val="32"/>
        </w:rPr>
        <w:t>年</w:t>
      </w:r>
      <w:r>
        <w:rPr>
          <w:rFonts w:hint="eastAsia" w:ascii="宋体" w:hAnsi="宋体" w:eastAsia="宋体" w:cs="宋体"/>
          <w:b/>
          <w:color w:val="auto"/>
          <w:sz w:val="32"/>
          <w:u w:val="single"/>
        </w:rPr>
        <w:t xml:space="preserve">   </w:t>
      </w:r>
      <w:r>
        <w:rPr>
          <w:rFonts w:hint="eastAsia" w:ascii="宋体" w:hAnsi="宋体" w:eastAsia="宋体" w:cs="宋体"/>
          <w:b/>
          <w:color w:val="auto"/>
          <w:sz w:val="32"/>
        </w:rPr>
        <w:t>月</w:t>
      </w:r>
      <w:r>
        <w:rPr>
          <w:rFonts w:hint="eastAsia" w:ascii="宋体" w:hAnsi="宋体" w:eastAsia="宋体" w:cs="宋体"/>
          <w:b/>
          <w:color w:val="auto"/>
          <w:sz w:val="32"/>
          <w:u w:val="single"/>
        </w:rPr>
        <w:t xml:space="preserve">   </w:t>
      </w:r>
      <w:r>
        <w:rPr>
          <w:rFonts w:hint="eastAsia" w:ascii="宋体" w:hAnsi="宋体" w:eastAsia="宋体" w:cs="宋体"/>
          <w:b/>
          <w:color w:val="auto"/>
          <w:sz w:val="32"/>
        </w:rPr>
        <w:t>日</w:t>
      </w:r>
      <w:bookmarkStart w:id="457" w:name="_Toc21305"/>
      <w:bookmarkStart w:id="458" w:name="_Toc357087380"/>
      <w:bookmarkStart w:id="459" w:name="_Toc26913"/>
      <w:bookmarkStart w:id="460" w:name="_Toc27897"/>
      <w:r>
        <w:rPr>
          <w:rFonts w:hint="eastAsia" w:ascii="宋体" w:hAnsi="宋体" w:eastAsia="宋体" w:cs="宋体"/>
          <w:color w:val="auto"/>
        </w:rPr>
        <w:br w:type="page"/>
      </w:r>
      <w:bookmarkEnd w:id="447"/>
      <w:bookmarkEnd w:id="457"/>
      <w:bookmarkEnd w:id="458"/>
      <w:bookmarkStart w:id="461" w:name="_Toc7524509"/>
      <w:bookmarkStart w:id="462" w:name="_Toc24837"/>
      <w:bookmarkStart w:id="463" w:name="_Toc19973"/>
      <w:bookmarkStart w:id="464" w:name="_Toc12482"/>
      <w:r>
        <w:rPr>
          <w:rFonts w:hint="eastAsia" w:ascii="宋体" w:hAnsi="宋体" w:eastAsia="宋体" w:cs="宋体"/>
          <w:b/>
          <w:color w:val="auto"/>
          <w:sz w:val="30"/>
          <w:szCs w:val="30"/>
        </w:rPr>
        <w:t>目  录</w:t>
      </w:r>
    </w:p>
    <w:p w14:paraId="495E01EF">
      <w:pPr>
        <w:widowControl/>
        <w:spacing w:line="360" w:lineRule="auto"/>
        <w:rPr>
          <w:rFonts w:hint="eastAsia" w:ascii="宋体" w:hAnsi="宋体" w:eastAsia="宋体" w:cs="宋体"/>
          <w:color w:val="auto"/>
          <w:sz w:val="24"/>
          <w:szCs w:val="24"/>
        </w:rPr>
      </w:pPr>
    </w:p>
    <w:p w14:paraId="5D8BDE61">
      <w:pPr>
        <w:widowControl/>
        <w:spacing w:line="36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一</w:t>
      </w:r>
      <w:r>
        <w:rPr>
          <w:rFonts w:hint="eastAsia" w:ascii="宋体" w:hAnsi="宋体" w:eastAsia="宋体" w:cs="宋体"/>
          <w:color w:val="auto"/>
          <w:sz w:val="24"/>
          <w:szCs w:val="24"/>
        </w:rPr>
        <w:t>.磋商响应函</w:t>
      </w:r>
    </w:p>
    <w:p w14:paraId="6BCA5202">
      <w:pPr>
        <w:widowControl/>
        <w:spacing w:line="36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二</w:t>
      </w:r>
      <w:r>
        <w:rPr>
          <w:rFonts w:hint="eastAsia" w:ascii="宋体" w:hAnsi="宋体" w:eastAsia="宋体" w:cs="宋体"/>
          <w:color w:val="auto"/>
          <w:sz w:val="24"/>
          <w:szCs w:val="24"/>
        </w:rPr>
        <w:t>.法定代表人身份证明</w:t>
      </w:r>
    </w:p>
    <w:p w14:paraId="393042E0">
      <w:pPr>
        <w:widowControl/>
        <w:spacing w:line="36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三</w:t>
      </w:r>
      <w:r>
        <w:rPr>
          <w:rFonts w:hint="eastAsia" w:ascii="宋体" w:hAnsi="宋体" w:eastAsia="宋体" w:cs="宋体"/>
          <w:color w:val="auto"/>
          <w:sz w:val="24"/>
          <w:szCs w:val="24"/>
        </w:rPr>
        <w:t>.法定代表人授权书</w:t>
      </w:r>
    </w:p>
    <w:p w14:paraId="45248FFD">
      <w:pPr>
        <w:widowControl/>
        <w:spacing w:line="36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四</w:t>
      </w:r>
      <w:r>
        <w:rPr>
          <w:rFonts w:hint="eastAsia" w:ascii="宋体" w:hAnsi="宋体" w:eastAsia="宋体" w:cs="宋体"/>
          <w:color w:val="auto"/>
          <w:sz w:val="24"/>
          <w:szCs w:val="24"/>
        </w:rPr>
        <w:t>.开标一览表</w:t>
      </w:r>
    </w:p>
    <w:p w14:paraId="4E176080">
      <w:pPr>
        <w:widowControl/>
        <w:spacing w:line="36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五</w:t>
      </w:r>
      <w:r>
        <w:rPr>
          <w:rFonts w:hint="eastAsia" w:ascii="宋体" w:hAnsi="宋体" w:eastAsia="宋体" w:cs="宋体"/>
          <w:color w:val="auto"/>
          <w:sz w:val="24"/>
          <w:szCs w:val="24"/>
        </w:rPr>
        <w:t>.合同主要条款响应偏差表</w:t>
      </w:r>
    </w:p>
    <w:p w14:paraId="0C5C9634">
      <w:pPr>
        <w:widowControl/>
        <w:spacing w:line="36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六</w:t>
      </w:r>
      <w:r>
        <w:rPr>
          <w:rFonts w:hint="eastAsia" w:ascii="宋体" w:hAnsi="宋体" w:eastAsia="宋体" w:cs="宋体"/>
          <w:color w:val="auto"/>
          <w:sz w:val="24"/>
          <w:szCs w:val="24"/>
        </w:rPr>
        <w:t>.业绩</w:t>
      </w:r>
    </w:p>
    <w:p w14:paraId="148C312A">
      <w:pPr>
        <w:widowControl/>
        <w:spacing w:line="36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七</w:t>
      </w:r>
      <w:r>
        <w:rPr>
          <w:rFonts w:hint="eastAsia" w:ascii="宋体" w:hAnsi="宋体" w:eastAsia="宋体" w:cs="宋体"/>
          <w:color w:val="auto"/>
          <w:sz w:val="24"/>
          <w:szCs w:val="24"/>
        </w:rPr>
        <w:t>.供应商资格证明文件</w:t>
      </w:r>
    </w:p>
    <w:p w14:paraId="684CE5A0">
      <w:pPr>
        <w:widowControl/>
        <w:spacing w:line="360" w:lineRule="auto"/>
        <w:rPr>
          <w:rFonts w:hint="eastAsia" w:ascii="宋体" w:hAnsi="宋体" w:eastAsia="宋体" w:cs="宋体"/>
          <w:color w:val="auto"/>
        </w:rPr>
      </w:pPr>
      <w:r>
        <w:rPr>
          <w:rFonts w:hint="eastAsia" w:ascii="宋体" w:hAnsi="宋体" w:cs="宋体"/>
          <w:color w:val="auto"/>
          <w:sz w:val="24"/>
          <w:szCs w:val="24"/>
          <w:lang w:val="en-US" w:eastAsia="zh-CN"/>
        </w:rPr>
        <w:t>八</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技术</w:t>
      </w:r>
      <w:r>
        <w:rPr>
          <w:rFonts w:hint="eastAsia" w:ascii="宋体" w:hAnsi="宋体" w:eastAsia="宋体" w:cs="宋体"/>
          <w:color w:val="auto"/>
          <w:sz w:val="24"/>
          <w:szCs w:val="24"/>
        </w:rPr>
        <w:t>方案</w:t>
      </w:r>
    </w:p>
    <w:p w14:paraId="782BDB79">
      <w:pPr>
        <w:widowControl/>
        <w:spacing w:line="36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九</w:t>
      </w:r>
      <w:r>
        <w:rPr>
          <w:rFonts w:hint="eastAsia" w:ascii="宋体" w:hAnsi="宋体" w:eastAsia="宋体" w:cs="宋体"/>
          <w:color w:val="auto"/>
          <w:sz w:val="24"/>
          <w:szCs w:val="24"/>
        </w:rPr>
        <w:t>.供应商认为有必要补充的其他资料</w:t>
      </w:r>
    </w:p>
    <w:p w14:paraId="3559C88D">
      <w:pPr>
        <w:widowControl/>
        <w:jc w:val="center"/>
        <w:rPr>
          <w:rFonts w:hint="eastAsia" w:ascii="宋体" w:hAnsi="宋体" w:eastAsia="宋体" w:cs="宋体"/>
          <w:color w:val="auto"/>
        </w:rPr>
      </w:pPr>
      <w:r>
        <w:rPr>
          <w:rFonts w:hint="eastAsia" w:ascii="宋体" w:hAnsi="宋体" w:eastAsia="宋体" w:cs="宋体"/>
          <w:color w:val="auto"/>
        </w:rPr>
        <w:br w:type="page"/>
      </w:r>
      <w:r>
        <w:rPr>
          <w:rFonts w:hint="eastAsia" w:ascii="宋体" w:hAnsi="宋体" w:eastAsia="宋体" w:cs="宋体"/>
          <w:b/>
          <w:bCs/>
          <w:color w:val="auto"/>
          <w:sz w:val="32"/>
          <w:szCs w:val="32"/>
        </w:rPr>
        <w:t>一、磋商响应函</w:t>
      </w:r>
      <w:bookmarkEnd w:id="459"/>
      <w:bookmarkEnd w:id="460"/>
      <w:bookmarkEnd w:id="461"/>
      <w:bookmarkEnd w:id="462"/>
      <w:bookmarkEnd w:id="463"/>
      <w:bookmarkEnd w:id="464"/>
    </w:p>
    <w:p w14:paraId="4E5CA763">
      <w:pPr>
        <w:spacing w:line="360" w:lineRule="auto"/>
        <w:rPr>
          <w:rFonts w:hint="eastAsia" w:ascii="宋体" w:hAnsi="宋体" w:eastAsia="宋体" w:cs="宋体"/>
          <w:color w:val="auto"/>
          <w:szCs w:val="21"/>
        </w:rPr>
      </w:pPr>
    </w:p>
    <w:p w14:paraId="581B67E0">
      <w:pPr>
        <w:spacing w:line="360" w:lineRule="auto"/>
        <w:rPr>
          <w:rFonts w:hint="eastAsia" w:ascii="宋体" w:hAnsi="宋体" w:eastAsia="宋体" w:cs="宋体"/>
          <w:b/>
          <w:color w:val="auto"/>
          <w:szCs w:val="21"/>
        </w:rPr>
      </w:pPr>
      <w:r>
        <w:rPr>
          <w:rFonts w:hint="eastAsia" w:ascii="宋体" w:hAnsi="宋体" w:eastAsia="宋体" w:cs="宋体"/>
          <w:bCs/>
          <w:color w:val="auto"/>
          <w:szCs w:val="21"/>
          <w:u w:val="single"/>
          <w:lang w:eastAsia="zh-CN"/>
        </w:rPr>
        <w:t>泾阳县住房和城乡建设局</w:t>
      </w:r>
      <w:r>
        <w:rPr>
          <w:rFonts w:hint="eastAsia" w:ascii="宋体" w:hAnsi="宋体" w:eastAsia="宋体" w:cs="宋体"/>
          <w:bCs/>
          <w:color w:val="auto"/>
          <w:szCs w:val="21"/>
        </w:rPr>
        <w:t>：</w:t>
      </w:r>
    </w:p>
    <w:p w14:paraId="7079F98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我单位收到贵单位</w:t>
      </w:r>
      <w:r>
        <w:rPr>
          <w:rFonts w:hint="eastAsia" w:ascii="宋体" w:hAnsi="宋体" w:eastAsia="宋体" w:cs="宋体"/>
          <w:color w:val="auto"/>
          <w:szCs w:val="21"/>
          <w:u w:val="single"/>
        </w:rPr>
        <w:t>（项目名称）（项目编号）</w:t>
      </w:r>
      <w:r>
        <w:rPr>
          <w:rFonts w:hint="eastAsia" w:ascii="宋体" w:hAnsi="宋体" w:eastAsia="宋体" w:cs="宋体"/>
          <w:color w:val="auto"/>
          <w:szCs w:val="21"/>
        </w:rPr>
        <w:t>竞争性磋商文件，我们决定参加该项目磋商活动，并参与磋商会议。为此，我方郑重声明以下诸点，并负法律责任。</w:t>
      </w:r>
    </w:p>
    <w:p w14:paraId="31010EEE">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1.愿意按照竞争性磋商文件中的一切要求，</w:t>
      </w:r>
      <w:r>
        <w:rPr>
          <w:rFonts w:hint="eastAsia" w:ascii="宋体" w:hAnsi="宋体" w:eastAsia="宋体" w:cs="宋体"/>
          <w:color w:val="auto"/>
          <w:szCs w:val="21"/>
          <w:lang w:val="en-US" w:eastAsia="zh-CN"/>
        </w:rPr>
        <w:t>综合</w:t>
      </w:r>
      <w:r>
        <w:rPr>
          <w:rFonts w:hint="eastAsia" w:ascii="宋体" w:hAnsi="宋体" w:eastAsia="宋体" w:cs="宋体"/>
          <w:color w:val="auto"/>
          <w:szCs w:val="21"/>
        </w:rPr>
        <w:t>报价为：</w:t>
      </w:r>
    </w:p>
    <w:p w14:paraId="64EC5A95">
      <w:pPr>
        <w:spacing w:line="360" w:lineRule="auto"/>
        <w:ind w:firstLine="630" w:firstLineChars="300"/>
        <w:rPr>
          <w:rFonts w:hint="eastAsia" w:ascii="宋体" w:hAnsi="宋体" w:eastAsia="宋体" w:cs="宋体"/>
          <w:color w:val="auto"/>
          <w:szCs w:val="21"/>
        </w:rPr>
      </w:pPr>
      <w:r>
        <w:rPr>
          <w:rFonts w:hint="eastAsia" w:ascii="宋体" w:hAnsi="宋体" w:eastAsia="宋体" w:cs="宋体"/>
          <w:color w:val="auto"/>
          <w:szCs w:val="21"/>
        </w:rPr>
        <w:t>人民币（大写）：</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元；</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元。    </w:t>
      </w:r>
    </w:p>
    <w:p w14:paraId="5D9D3307">
      <w:pPr>
        <w:spacing w:line="360" w:lineRule="auto"/>
        <w:ind w:firstLine="630" w:firstLineChars="300"/>
        <w:rPr>
          <w:rFonts w:hint="eastAsia" w:ascii="宋体" w:hAnsi="宋体" w:eastAsia="宋体" w:cs="宋体"/>
          <w:color w:val="auto"/>
          <w:szCs w:val="21"/>
          <w:u w:val="none"/>
          <w:lang w:val="en-US" w:eastAsia="zh-CN"/>
        </w:rPr>
      </w:pPr>
      <w:r>
        <w:rPr>
          <w:rFonts w:hint="eastAsia" w:ascii="宋体" w:hAnsi="宋体" w:eastAsia="宋体" w:cs="宋体"/>
          <w:color w:val="auto"/>
          <w:szCs w:val="21"/>
          <w:lang w:val="en-US" w:eastAsia="zh-CN"/>
        </w:rPr>
        <w:t>项目经理姓名：</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none"/>
          <w:lang w:val="en-US" w:eastAsia="zh-CN"/>
        </w:rPr>
        <w:t>；</w:t>
      </w:r>
    </w:p>
    <w:p w14:paraId="5EC3AF1B">
      <w:pPr>
        <w:spacing w:line="360" w:lineRule="auto"/>
        <w:ind w:firstLine="630" w:firstLineChars="300"/>
        <w:rPr>
          <w:rFonts w:hint="eastAsia" w:ascii="宋体" w:hAnsi="宋体" w:eastAsia="宋体" w:cs="宋体"/>
          <w:color w:val="auto"/>
          <w:szCs w:val="21"/>
          <w:u w:val="none"/>
          <w:lang w:val="en-US" w:eastAsia="zh-CN"/>
        </w:rPr>
      </w:pPr>
      <w:r>
        <w:rPr>
          <w:rFonts w:hint="eastAsia" w:ascii="宋体" w:hAnsi="宋体" w:eastAsia="宋体" w:cs="宋体"/>
          <w:color w:val="auto"/>
          <w:szCs w:val="21"/>
          <w:lang w:val="en-US" w:eastAsia="zh-CN"/>
        </w:rPr>
        <w:t>工程质量标准：</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none"/>
          <w:lang w:val="en-US" w:eastAsia="zh-CN"/>
        </w:rPr>
        <w:t>；</w:t>
      </w:r>
    </w:p>
    <w:p w14:paraId="1DE8D6A4">
      <w:pPr>
        <w:spacing w:line="360" w:lineRule="auto"/>
        <w:ind w:firstLine="630" w:firstLineChars="300"/>
        <w:rPr>
          <w:rFonts w:hint="eastAsia" w:ascii="宋体" w:hAnsi="宋体" w:eastAsia="宋体" w:cs="宋体"/>
          <w:color w:val="auto"/>
          <w:szCs w:val="21"/>
        </w:rPr>
      </w:pPr>
      <w:r>
        <w:rPr>
          <w:rFonts w:hint="eastAsia" w:ascii="宋体" w:hAnsi="宋体" w:cs="宋体"/>
          <w:color w:val="auto"/>
          <w:szCs w:val="21"/>
          <w:lang w:val="en-US" w:eastAsia="zh-CN"/>
        </w:rPr>
        <w:t>服务期</w:t>
      </w:r>
      <w:r>
        <w:rPr>
          <w:rFonts w:hint="eastAsia" w:ascii="宋体" w:hAnsi="宋体" w:eastAsia="宋体" w:cs="宋体"/>
          <w:color w:val="auto"/>
          <w:szCs w:val="21"/>
          <w:lang w:val="en-US" w:eastAsia="zh-CN"/>
        </w:rPr>
        <w:t>：</w:t>
      </w:r>
      <w:r>
        <w:rPr>
          <w:rFonts w:hint="eastAsia" w:ascii="宋体" w:hAnsi="宋体" w:eastAsia="宋体" w:cs="宋体"/>
          <w:color w:val="auto"/>
          <w:szCs w:val="21"/>
          <w:u w:val="single"/>
          <w:lang w:val="en-US" w:eastAsia="zh-CN"/>
        </w:rPr>
        <w:t xml:space="preserve">                   </w:t>
      </w:r>
    </w:p>
    <w:p w14:paraId="0DCF68F3">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2.我方提交的竞争性磋商响应文件，正本</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份，副本</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份，电子文件</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份。</w:t>
      </w:r>
    </w:p>
    <w:p w14:paraId="5DAA538B">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3.如果我们竞争性磋商响应文件被接受，我们将履行竞争性磋商文件中规定的每一项要求，按期、按质、按量完成任务。</w:t>
      </w:r>
    </w:p>
    <w:p w14:paraId="536F4D9D">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4.我们理解，最低报价不是成交的唯一条件，你们有选择磋商人的权力。</w:t>
      </w:r>
    </w:p>
    <w:p w14:paraId="12530F5D">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5.我们愿按</w:t>
      </w:r>
      <w:r>
        <w:rPr>
          <w:rFonts w:hint="eastAsia" w:ascii="宋体" w:hAnsi="宋体" w:eastAsia="宋体" w:cs="宋体"/>
          <w:color w:val="auto"/>
          <w:spacing w:val="-4"/>
          <w:szCs w:val="21"/>
        </w:rPr>
        <w:t>《</w:t>
      </w:r>
      <w:r>
        <w:rPr>
          <w:rFonts w:hint="eastAsia" w:ascii="宋体" w:hAnsi="宋体" w:eastAsia="宋体" w:cs="宋体"/>
          <w:color w:val="auto"/>
          <w:spacing w:val="-5"/>
          <w:szCs w:val="21"/>
        </w:rPr>
        <w:t>中华</w:t>
      </w:r>
      <w:r>
        <w:rPr>
          <w:rFonts w:hint="eastAsia" w:ascii="宋体" w:hAnsi="宋体" w:eastAsia="宋体" w:cs="宋体"/>
          <w:color w:val="auto"/>
          <w:spacing w:val="-3"/>
          <w:szCs w:val="21"/>
        </w:rPr>
        <w:t>人民</w:t>
      </w:r>
      <w:r>
        <w:rPr>
          <w:rFonts w:hint="eastAsia" w:ascii="宋体" w:hAnsi="宋体" w:eastAsia="宋体" w:cs="宋体"/>
          <w:color w:val="auto"/>
          <w:spacing w:val="-4"/>
          <w:szCs w:val="21"/>
        </w:rPr>
        <w:t>共和国政府采购法》、</w:t>
      </w:r>
      <w:r>
        <w:rPr>
          <w:rFonts w:hint="eastAsia" w:ascii="宋体" w:hAnsi="宋体" w:eastAsia="宋体" w:cs="宋体"/>
          <w:color w:val="auto"/>
          <w:spacing w:val="-5"/>
          <w:szCs w:val="21"/>
        </w:rPr>
        <w:t>《中华人民共和国政府采购法实施条例</w:t>
      </w:r>
      <w:r>
        <w:rPr>
          <w:rFonts w:hint="eastAsia" w:ascii="宋体" w:hAnsi="宋体" w:eastAsia="宋体" w:cs="宋体"/>
          <w:color w:val="auto"/>
          <w:spacing w:val="-3"/>
          <w:szCs w:val="21"/>
        </w:rPr>
        <w:t>》等法律法规及政府采购相关规定</w:t>
      </w:r>
      <w:r>
        <w:rPr>
          <w:rFonts w:hint="eastAsia" w:ascii="宋体" w:hAnsi="宋体" w:eastAsia="宋体" w:cs="宋体"/>
          <w:color w:val="auto"/>
          <w:szCs w:val="21"/>
        </w:rPr>
        <w:t>履行自己的全部责任。</w:t>
      </w:r>
    </w:p>
    <w:p w14:paraId="20618787">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6.我们同意按竞争性磋商文件规定，遵守贵公司有关规定和收费标准。</w:t>
      </w:r>
    </w:p>
    <w:p w14:paraId="20CFFDB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7.我方的竞争性磋商响应文件有效期为竞争性磋商响应文件递交截止之日起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日历天。</w:t>
      </w:r>
    </w:p>
    <w:p w14:paraId="0DCDD262">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8.所有关于本竞争性磋商响应文件的函电，请按下列地址联系。</w:t>
      </w:r>
    </w:p>
    <w:p w14:paraId="024438B4">
      <w:pPr>
        <w:spacing w:line="360" w:lineRule="auto"/>
        <w:ind w:firstLine="840"/>
        <w:rPr>
          <w:rFonts w:hint="eastAsia" w:ascii="宋体" w:hAnsi="宋体" w:eastAsia="宋体" w:cs="宋体"/>
          <w:color w:val="auto"/>
          <w:szCs w:val="21"/>
          <w:u w:val="single"/>
        </w:rPr>
      </w:pPr>
      <w:r>
        <w:rPr>
          <w:rFonts w:hint="eastAsia" w:ascii="宋体" w:hAnsi="宋体" w:eastAsia="宋体" w:cs="宋体"/>
          <w:color w:val="auto"/>
          <w:szCs w:val="21"/>
        </w:rPr>
        <w:t>供应商全称（盖章）：</w:t>
      </w:r>
    </w:p>
    <w:p w14:paraId="1DBF787E">
      <w:pPr>
        <w:spacing w:line="360" w:lineRule="auto"/>
        <w:ind w:firstLine="840"/>
        <w:rPr>
          <w:rFonts w:hint="eastAsia" w:ascii="宋体" w:hAnsi="宋体" w:eastAsia="宋体" w:cs="宋体"/>
          <w:color w:val="auto"/>
          <w:szCs w:val="21"/>
          <w:u w:val="single"/>
        </w:rPr>
      </w:pPr>
      <w:r>
        <w:rPr>
          <w:rFonts w:hint="eastAsia" w:ascii="宋体" w:hAnsi="宋体" w:eastAsia="宋体" w:cs="宋体"/>
          <w:color w:val="auto"/>
          <w:szCs w:val="21"/>
        </w:rPr>
        <w:t>地    址：</w:t>
      </w:r>
    </w:p>
    <w:p w14:paraId="379E7463">
      <w:pPr>
        <w:spacing w:line="360" w:lineRule="auto"/>
        <w:ind w:firstLine="840"/>
        <w:rPr>
          <w:rFonts w:hint="eastAsia" w:ascii="宋体" w:hAnsi="宋体" w:eastAsia="宋体" w:cs="宋体"/>
          <w:color w:val="auto"/>
          <w:szCs w:val="21"/>
          <w:u w:val="single"/>
        </w:rPr>
      </w:pPr>
      <w:r>
        <w:rPr>
          <w:rFonts w:hint="eastAsia" w:ascii="宋体" w:hAnsi="宋体" w:eastAsia="宋体" w:cs="宋体"/>
          <w:color w:val="auto"/>
          <w:szCs w:val="21"/>
        </w:rPr>
        <w:t>开 户 行：</w:t>
      </w:r>
    </w:p>
    <w:p w14:paraId="2A6A702C">
      <w:pPr>
        <w:spacing w:line="360" w:lineRule="auto"/>
        <w:ind w:firstLine="840"/>
        <w:rPr>
          <w:rFonts w:hint="eastAsia" w:ascii="宋体" w:hAnsi="宋体" w:eastAsia="宋体" w:cs="宋体"/>
          <w:color w:val="auto"/>
          <w:szCs w:val="21"/>
        </w:rPr>
      </w:pPr>
      <w:r>
        <w:rPr>
          <w:rFonts w:hint="eastAsia" w:ascii="宋体" w:hAnsi="宋体" w:eastAsia="宋体" w:cs="宋体"/>
          <w:color w:val="auto"/>
          <w:szCs w:val="21"/>
          <w:lang w:val="en-US" w:eastAsia="zh-CN"/>
        </w:rPr>
        <w:t>账</w:t>
      </w:r>
      <w:r>
        <w:rPr>
          <w:rFonts w:hint="eastAsia" w:ascii="宋体" w:hAnsi="宋体" w:eastAsia="宋体" w:cs="宋体"/>
          <w:color w:val="auto"/>
          <w:szCs w:val="21"/>
        </w:rPr>
        <w:t xml:space="preserve">    号：</w:t>
      </w:r>
    </w:p>
    <w:p w14:paraId="386A119A">
      <w:pPr>
        <w:spacing w:line="360" w:lineRule="auto"/>
        <w:ind w:firstLine="840"/>
        <w:rPr>
          <w:rFonts w:hint="eastAsia" w:ascii="宋体" w:hAnsi="宋体" w:eastAsia="宋体" w:cs="宋体"/>
          <w:color w:val="auto"/>
          <w:szCs w:val="21"/>
        </w:rPr>
      </w:pPr>
      <w:r>
        <w:rPr>
          <w:rFonts w:hint="eastAsia" w:ascii="宋体" w:hAnsi="宋体" w:eastAsia="宋体" w:cs="宋体"/>
          <w:color w:val="auto"/>
          <w:szCs w:val="21"/>
        </w:rPr>
        <w:t>电    话：</w:t>
      </w:r>
    </w:p>
    <w:p w14:paraId="782AC6B1">
      <w:pPr>
        <w:spacing w:line="360" w:lineRule="auto"/>
        <w:ind w:firstLine="840"/>
        <w:rPr>
          <w:rFonts w:hint="eastAsia" w:ascii="宋体" w:hAnsi="宋体" w:eastAsia="宋体" w:cs="宋体"/>
          <w:color w:val="auto"/>
          <w:szCs w:val="21"/>
        </w:rPr>
      </w:pPr>
      <w:r>
        <w:rPr>
          <w:rFonts w:hint="eastAsia" w:ascii="宋体" w:hAnsi="宋体" w:eastAsia="宋体" w:cs="宋体"/>
          <w:color w:val="auto"/>
          <w:szCs w:val="21"/>
        </w:rPr>
        <w:t>传    真：</w:t>
      </w:r>
    </w:p>
    <w:p w14:paraId="61891CE6">
      <w:pPr>
        <w:spacing w:line="360" w:lineRule="auto"/>
        <w:ind w:firstLine="840"/>
        <w:rPr>
          <w:rFonts w:hint="eastAsia" w:ascii="宋体" w:hAnsi="宋体" w:eastAsia="宋体" w:cs="宋体"/>
          <w:color w:val="auto"/>
          <w:szCs w:val="21"/>
          <w:u w:val="single"/>
        </w:rPr>
      </w:pPr>
      <w:r>
        <w:rPr>
          <w:rFonts w:hint="eastAsia" w:ascii="宋体" w:hAnsi="宋体" w:eastAsia="宋体" w:cs="宋体"/>
          <w:color w:val="auto"/>
          <w:szCs w:val="21"/>
        </w:rPr>
        <w:t xml:space="preserve">邮    编： </w:t>
      </w:r>
    </w:p>
    <w:p w14:paraId="72134C7D">
      <w:pPr>
        <w:spacing w:line="360" w:lineRule="auto"/>
        <w:ind w:firstLine="840"/>
        <w:jc w:val="left"/>
        <w:rPr>
          <w:rFonts w:hint="eastAsia" w:ascii="宋体" w:hAnsi="宋体" w:eastAsia="宋体" w:cs="宋体"/>
          <w:color w:val="auto"/>
          <w:szCs w:val="21"/>
        </w:rPr>
      </w:pPr>
      <w:r>
        <w:rPr>
          <w:rFonts w:hint="eastAsia" w:ascii="宋体" w:hAnsi="宋体" w:eastAsia="宋体" w:cs="宋体"/>
          <w:color w:val="auto"/>
          <w:szCs w:val="21"/>
        </w:rPr>
        <w:t>法定代表人或委托代理人（签字或盖章）：</w:t>
      </w:r>
    </w:p>
    <w:p w14:paraId="039B6FAA">
      <w:pPr>
        <w:spacing w:line="360" w:lineRule="auto"/>
        <w:ind w:firstLine="6510" w:firstLineChars="3100"/>
        <w:jc w:val="left"/>
        <w:rPr>
          <w:rFonts w:hint="eastAsia" w:ascii="宋体" w:hAnsi="宋体" w:eastAsia="宋体" w:cs="宋体"/>
          <w:color w:val="auto"/>
        </w:rPr>
      </w:pPr>
      <w:r>
        <w:rPr>
          <w:rFonts w:hint="eastAsia" w:ascii="宋体" w:hAnsi="宋体" w:eastAsia="宋体" w:cs="宋体"/>
          <w:color w:val="auto"/>
          <w:szCs w:val="21"/>
        </w:rPr>
        <w:t>年     月     日</w:t>
      </w:r>
    </w:p>
    <w:bookmarkEnd w:id="448"/>
    <w:bookmarkEnd w:id="449"/>
    <w:p w14:paraId="0E10A771">
      <w:pPr>
        <w:pStyle w:val="52"/>
        <w:spacing w:line="480" w:lineRule="exact"/>
        <w:ind w:left="240" w:firstLine="200" w:firstLineChars="100"/>
        <w:jc w:val="center"/>
        <w:rPr>
          <w:rFonts w:hint="eastAsia" w:ascii="宋体" w:hAnsi="宋体" w:eastAsia="宋体" w:cs="宋体"/>
          <w:b/>
          <w:bCs/>
          <w:color w:val="auto"/>
          <w:kern w:val="2"/>
          <w:sz w:val="32"/>
          <w:szCs w:val="32"/>
          <w:lang w:val="en-US" w:eastAsia="zh-CN"/>
        </w:rPr>
      </w:pPr>
      <w:bookmarkStart w:id="465" w:name="_Toc2494"/>
      <w:bookmarkStart w:id="466" w:name="_Toc19170"/>
      <w:bookmarkStart w:id="467" w:name="_Toc19796"/>
      <w:bookmarkStart w:id="468" w:name="_Toc7524510"/>
      <w:r>
        <w:rPr>
          <w:rFonts w:hint="eastAsia" w:ascii="宋体" w:hAnsi="宋体" w:eastAsia="宋体" w:cs="宋体"/>
          <w:color w:val="auto"/>
        </w:rPr>
        <w:br w:type="page"/>
      </w:r>
      <w:bookmarkStart w:id="469" w:name="_Toc12153"/>
      <w:bookmarkStart w:id="470" w:name="_Toc2993"/>
      <w:r>
        <w:rPr>
          <w:rFonts w:hint="eastAsia" w:ascii="宋体" w:hAnsi="宋体" w:eastAsia="宋体" w:cs="宋体"/>
          <w:b/>
          <w:bCs/>
          <w:color w:val="auto"/>
          <w:kern w:val="2"/>
          <w:sz w:val="32"/>
          <w:szCs w:val="32"/>
        </w:rPr>
        <w:t>二、法定代表人身份证明</w:t>
      </w:r>
      <w:r>
        <w:rPr>
          <w:rFonts w:hint="eastAsia" w:ascii="宋体" w:hAnsi="宋体" w:cs="宋体"/>
          <w:b/>
          <w:bCs/>
          <w:color w:val="auto"/>
          <w:kern w:val="2"/>
          <w:sz w:val="32"/>
          <w:szCs w:val="32"/>
          <w:lang w:val="en-US" w:eastAsia="zh-CN"/>
        </w:rPr>
        <w:t>书</w:t>
      </w:r>
    </w:p>
    <w:p w14:paraId="79BE3D75">
      <w:pPr>
        <w:pStyle w:val="52"/>
        <w:spacing w:line="480" w:lineRule="exact"/>
        <w:ind w:left="240" w:firstLine="281" w:firstLineChars="100"/>
        <w:jc w:val="center"/>
        <w:rPr>
          <w:rFonts w:hint="eastAsia" w:ascii="宋体" w:hAnsi="宋体" w:eastAsia="宋体" w:cs="宋体"/>
          <w:b/>
          <w:color w:val="auto"/>
          <w:kern w:val="2"/>
          <w:sz w:val="28"/>
          <w:szCs w:val="28"/>
        </w:rPr>
      </w:pPr>
    </w:p>
    <w:bookmarkEnd w:id="465"/>
    <w:bookmarkEnd w:id="466"/>
    <w:bookmarkEnd w:id="467"/>
    <w:bookmarkEnd w:id="468"/>
    <w:bookmarkEnd w:id="469"/>
    <w:bookmarkEnd w:id="470"/>
    <w:p w14:paraId="18DD8AF3">
      <w:pPr>
        <w:autoSpaceDE w:val="0"/>
        <w:autoSpaceDN w:val="0"/>
        <w:adjustRightInd w:val="0"/>
        <w:snapToGrid w:val="0"/>
        <w:spacing w:before="166" w:beforeLines="50" w:line="360" w:lineRule="auto"/>
        <w:jc w:val="left"/>
        <w:rPr>
          <w:rFonts w:hint="eastAsia" w:ascii="宋体" w:hAnsi="宋体" w:eastAsia="宋体" w:cs="宋体"/>
          <w:color w:val="auto"/>
          <w:sz w:val="21"/>
          <w:szCs w:val="21"/>
        </w:rPr>
      </w:pPr>
      <w:bookmarkStart w:id="471" w:name="_Toc16097"/>
      <w:bookmarkStart w:id="472" w:name="_Toc30210"/>
      <w:bookmarkStart w:id="473" w:name="_Toc363474028"/>
      <w:bookmarkStart w:id="474" w:name="_Toc4867"/>
      <w:bookmarkStart w:id="475" w:name="_Toc19075"/>
      <w:bookmarkStart w:id="476" w:name="_Toc403077649"/>
      <w:bookmarkStart w:id="477" w:name="_Toc426457701"/>
      <w:bookmarkStart w:id="478" w:name="_Toc25348"/>
      <w:r>
        <w:rPr>
          <w:rFonts w:hint="eastAsia" w:ascii="宋体" w:hAnsi="宋体" w:eastAsia="宋体" w:cs="宋体"/>
          <w:color w:val="auto"/>
          <w:sz w:val="21"/>
          <w:szCs w:val="21"/>
        </w:rPr>
        <w:t>供应商名称：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65F1A892">
      <w:pPr>
        <w:autoSpaceDE w:val="0"/>
        <w:autoSpaceDN w:val="0"/>
        <w:adjustRightInd w:val="0"/>
        <w:snapToGrid w:val="0"/>
        <w:spacing w:before="166" w:beforeLines="50"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统一社会信用代码：</w:t>
      </w:r>
      <w:r>
        <w:rPr>
          <w:rFonts w:hint="eastAsia" w:ascii="宋体" w:hAnsi="宋体" w:eastAsia="宋体" w:cs="宋体"/>
          <w:color w:val="auto"/>
          <w:sz w:val="21"/>
          <w:szCs w:val="21"/>
          <w:u w:val="single"/>
        </w:rPr>
        <w:t xml:space="preserve">                </w:t>
      </w:r>
    </w:p>
    <w:p w14:paraId="756A4FFE">
      <w:pPr>
        <w:autoSpaceDE w:val="0"/>
        <w:autoSpaceDN w:val="0"/>
        <w:adjustRightInd w:val="0"/>
        <w:snapToGrid w:val="0"/>
        <w:spacing w:before="166" w:beforeLines="50"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注册地址：</w:t>
      </w:r>
      <w:r>
        <w:rPr>
          <w:rFonts w:hint="eastAsia" w:ascii="宋体" w:hAnsi="宋体" w:eastAsia="宋体" w:cs="宋体"/>
          <w:color w:val="auto"/>
          <w:sz w:val="21"/>
          <w:szCs w:val="21"/>
          <w:u w:val="single"/>
        </w:rPr>
        <w:t xml:space="preserve">                        </w:t>
      </w:r>
    </w:p>
    <w:p w14:paraId="73382E1C">
      <w:pPr>
        <w:autoSpaceDE w:val="0"/>
        <w:autoSpaceDN w:val="0"/>
        <w:adjustRightInd w:val="0"/>
        <w:snapToGrid w:val="0"/>
        <w:spacing w:before="166" w:beforeLines="50"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成立时间：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年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6054A938">
      <w:pPr>
        <w:autoSpaceDE w:val="0"/>
        <w:autoSpaceDN w:val="0"/>
        <w:adjustRightInd w:val="0"/>
        <w:snapToGrid w:val="0"/>
        <w:spacing w:before="166" w:beforeLines="50" w:line="360" w:lineRule="auto"/>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经营期限：</w:t>
      </w:r>
      <w:r>
        <w:rPr>
          <w:rFonts w:hint="eastAsia" w:ascii="宋体" w:hAnsi="宋体" w:eastAsia="宋体" w:cs="宋体"/>
          <w:color w:val="auto"/>
          <w:sz w:val="21"/>
          <w:szCs w:val="21"/>
          <w:u w:val="single"/>
        </w:rPr>
        <w:t xml:space="preserve">                  </w:t>
      </w:r>
    </w:p>
    <w:p w14:paraId="7300B91C">
      <w:pPr>
        <w:autoSpaceDE w:val="0"/>
        <w:autoSpaceDN w:val="0"/>
        <w:adjustRightInd w:val="0"/>
        <w:snapToGrid w:val="0"/>
        <w:spacing w:before="166" w:beforeLines="50"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性别：</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年龄：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系</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（供应商名称）的法定代表人。</w:t>
      </w:r>
    </w:p>
    <w:p w14:paraId="113828FA">
      <w:pPr>
        <w:autoSpaceDE w:val="0"/>
        <w:autoSpaceDN w:val="0"/>
        <w:adjustRightInd w:val="0"/>
        <w:snapToGrid w:val="0"/>
        <w:spacing w:before="166" w:beforeLines="50"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特此证明。</w:t>
      </w:r>
    </w:p>
    <w:p w14:paraId="6173F322">
      <w:pPr>
        <w:autoSpaceDE w:val="0"/>
        <w:autoSpaceDN w:val="0"/>
        <w:adjustRightInd w:val="0"/>
        <w:snapToGrid w:val="0"/>
        <w:spacing w:before="166" w:beforeLines="50"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附：法定代表人身份证复印件</w:t>
      </w:r>
    </w:p>
    <w:tbl>
      <w:tblPr>
        <w:tblStyle w:val="2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A4EC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2BA2193">
            <w:pPr>
              <w:snapToGrid w:val="0"/>
              <w:spacing w:line="480" w:lineRule="auto"/>
              <w:jc w:val="center"/>
              <w:rPr>
                <w:rFonts w:hint="eastAsia" w:ascii="宋体" w:hAnsi="宋体" w:eastAsia="宋体" w:cs="宋体"/>
                <w:color w:val="auto"/>
                <w:sz w:val="21"/>
                <w:szCs w:val="21"/>
              </w:rPr>
            </w:pPr>
          </w:p>
          <w:p w14:paraId="72C4169D">
            <w:pPr>
              <w:snapToGrid w:val="0"/>
              <w:spacing w:line="480" w:lineRule="auto"/>
              <w:jc w:val="center"/>
              <w:rPr>
                <w:rFonts w:hint="eastAsia" w:ascii="宋体" w:hAnsi="宋体" w:eastAsia="宋体" w:cs="宋体"/>
                <w:color w:val="auto"/>
                <w:sz w:val="21"/>
                <w:szCs w:val="21"/>
              </w:rPr>
            </w:pPr>
          </w:p>
          <w:p w14:paraId="6B1FE588">
            <w:pPr>
              <w:autoSpaceDE w:val="0"/>
              <w:autoSpaceDN w:val="0"/>
              <w:adjustRightInd w:val="0"/>
              <w:snapToGrid w:val="0"/>
              <w:spacing w:before="166" w:beforeLines="5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法定代表人身份证复印件粘贴处</w:t>
            </w:r>
          </w:p>
          <w:p w14:paraId="092EA2CB">
            <w:pPr>
              <w:pStyle w:val="12"/>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（正反面）</w:t>
            </w:r>
          </w:p>
          <w:p w14:paraId="1A263100">
            <w:pPr>
              <w:snapToGrid w:val="0"/>
              <w:spacing w:line="480" w:lineRule="auto"/>
              <w:jc w:val="center"/>
              <w:rPr>
                <w:rFonts w:hint="eastAsia" w:ascii="宋体" w:hAnsi="宋体" w:eastAsia="宋体" w:cs="宋体"/>
                <w:color w:val="auto"/>
                <w:sz w:val="21"/>
                <w:szCs w:val="21"/>
              </w:rPr>
            </w:pPr>
          </w:p>
          <w:p w14:paraId="109F6126">
            <w:pPr>
              <w:snapToGrid w:val="0"/>
              <w:spacing w:line="480" w:lineRule="auto"/>
              <w:jc w:val="center"/>
              <w:rPr>
                <w:rFonts w:hint="eastAsia" w:ascii="宋体" w:hAnsi="宋体" w:eastAsia="宋体" w:cs="宋体"/>
                <w:color w:val="auto"/>
                <w:sz w:val="21"/>
                <w:szCs w:val="21"/>
              </w:rPr>
            </w:pPr>
          </w:p>
        </w:tc>
      </w:tr>
    </w:tbl>
    <w:p w14:paraId="2103C57E">
      <w:pPr>
        <w:snapToGrid w:val="0"/>
        <w:spacing w:line="480" w:lineRule="auto"/>
        <w:rPr>
          <w:rFonts w:hint="eastAsia" w:ascii="宋体" w:hAnsi="宋体" w:eastAsia="宋体" w:cs="宋体"/>
          <w:color w:val="auto"/>
          <w:sz w:val="21"/>
          <w:szCs w:val="21"/>
        </w:rPr>
      </w:pPr>
    </w:p>
    <w:p w14:paraId="41F0C3CB">
      <w:pPr>
        <w:snapToGrid w:val="0"/>
        <w:rPr>
          <w:rFonts w:hint="eastAsia" w:ascii="宋体" w:hAnsi="宋体" w:eastAsia="宋体" w:cs="宋体"/>
          <w:color w:val="auto"/>
          <w:sz w:val="21"/>
          <w:szCs w:val="21"/>
        </w:rPr>
      </w:pPr>
    </w:p>
    <w:p w14:paraId="6A3128AA">
      <w:pPr>
        <w:snapToGrid w:val="0"/>
        <w:rPr>
          <w:rFonts w:hint="eastAsia" w:ascii="宋体" w:hAnsi="宋体" w:eastAsia="宋体" w:cs="宋体"/>
          <w:color w:val="auto"/>
          <w:sz w:val="21"/>
          <w:szCs w:val="21"/>
        </w:rPr>
      </w:pPr>
    </w:p>
    <w:p w14:paraId="16BD1460">
      <w:pPr>
        <w:snapToGrid w:val="0"/>
        <w:rPr>
          <w:rFonts w:hint="eastAsia" w:ascii="宋体" w:hAnsi="宋体" w:eastAsia="宋体" w:cs="宋体"/>
          <w:color w:val="auto"/>
          <w:sz w:val="21"/>
          <w:szCs w:val="21"/>
        </w:rPr>
      </w:pPr>
    </w:p>
    <w:p w14:paraId="5E16E97C">
      <w:pPr>
        <w:snapToGrid w:val="0"/>
        <w:rPr>
          <w:rFonts w:hint="eastAsia" w:ascii="宋体" w:hAnsi="宋体" w:eastAsia="宋体" w:cs="宋体"/>
          <w:color w:val="auto"/>
          <w:sz w:val="21"/>
          <w:szCs w:val="21"/>
        </w:rPr>
      </w:pPr>
    </w:p>
    <w:p w14:paraId="16E808AB">
      <w:pPr>
        <w:adjustRightInd w:val="0"/>
        <w:snapToGrid w:val="0"/>
        <w:spacing w:line="360" w:lineRule="auto"/>
        <w:rPr>
          <w:rFonts w:hint="eastAsia" w:ascii="宋体" w:hAnsi="宋体" w:eastAsia="宋体" w:cs="宋体"/>
          <w:color w:val="auto"/>
          <w:sz w:val="21"/>
          <w:szCs w:val="21"/>
        </w:rPr>
      </w:pPr>
    </w:p>
    <w:p w14:paraId="4BA50080">
      <w:pPr>
        <w:adjustRightInd w:val="0"/>
        <w:snapToGrid w:val="0"/>
        <w:spacing w:line="360" w:lineRule="auto"/>
        <w:ind w:right="420"/>
        <w:rPr>
          <w:rFonts w:hint="eastAsia" w:ascii="宋体" w:hAnsi="宋体" w:eastAsia="宋体" w:cs="宋体"/>
          <w:color w:val="auto"/>
          <w:sz w:val="21"/>
          <w:szCs w:val="21"/>
        </w:rPr>
      </w:pPr>
    </w:p>
    <w:p w14:paraId="4C914D5A">
      <w:pPr>
        <w:adjustRightInd w:val="0"/>
        <w:snapToGrid w:val="0"/>
        <w:spacing w:line="360" w:lineRule="auto"/>
        <w:ind w:right="420"/>
        <w:rPr>
          <w:rFonts w:hint="eastAsia" w:ascii="宋体" w:hAnsi="宋体" w:eastAsia="宋体" w:cs="宋体"/>
          <w:color w:val="auto"/>
          <w:sz w:val="21"/>
          <w:szCs w:val="21"/>
        </w:rPr>
      </w:pPr>
    </w:p>
    <w:p w14:paraId="177F3D82">
      <w:pPr>
        <w:adjustRightInd w:val="0"/>
        <w:snapToGrid w:val="0"/>
        <w:spacing w:line="360" w:lineRule="auto"/>
        <w:ind w:right="420"/>
        <w:rPr>
          <w:rFonts w:hint="eastAsia" w:ascii="宋体" w:hAnsi="宋体" w:eastAsia="宋体" w:cs="宋体"/>
          <w:color w:val="auto"/>
          <w:sz w:val="21"/>
          <w:szCs w:val="21"/>
        </w:rPr>
      </w:pPr>
    </w:p>
    <w:p w14:paraId="7FF51F74">
      <w:pPr>
        <w:adjustRightInd w:val="0"/>
        <w:snapToGrid w:val="0"/>
        <w:spacing w:line="360" w:lineRule="auto"/>
        <w:ind w:right="420"/>
        <w:rPr>
          <w:rFonts w:hint="eastAsia" w:ascii="宋体" w:hAnsi="宋体" w:eastAsia="宋体" w:cs="宋体"/>
          <w:color w:val="auto"/>
          <w:sz w:val="21"/>
          <w:szCs w:val="21"/>
        </w:rPr>
      </w:pPr>
    </w:p>
    <w:p w14:paraId="670A3429">
      <w:pPr>
        <w:pStyle w:val="28"/>
        <w:rPr>
          <w:rFonts w:hint="eastAsia" w:ascii="宋体" w:hAnsi="宋体" w:eastAsia="宋体" w:cs="宋体"/>
          <w:color w:val="auto"/>
          <w:sz w:val="21"/>
          <w:szCs w:val="21"/>
        </w:rPr>
      </w:pPr>
    </w:p>
    <w:p w14:paraId="21E46CE8">
      <w:pPr>
        <w:pStyle w:val="8"/>
        <w:rPr>
          <w:rFonts w:hint="eastAsia" w:ascii="宋体" w:hAnsi="宋体" w:eastAsia="宋体" w:cs="宋体"/>
          <w:color w:val="auto"/>
        </w:rPr>
      </w:pPr>
    </w:p>
    <w:p w14:paraId="39FBB2B3">
      <w:pPr>
        <w:adjustRightInd w:val="0"/>
        <w:snapToGrid w:val="0"/>
        <w:spacing w:line="360" w:lineRule="auto"/>
        <w:ind w:right="420"/>
        <w:rPr>
          <w:rFonts w:hint="eastAsia" w:ascii="宋体" w:hAnsi="宋体" w:eastAsia="宋体" w:cs="宋体"/>
          <w:color w:val="auto"/>
          <w:sz w:val="21"/>
          <w:szCs w:val="21"/>
        </w:rPr>
      </w:pPr>
      <w:r>
        <w:rPr>
          <w:rFonts w:hint="eastAsia" w:ascii="宋体" w:hAnsi="宋体" w:eastAsia="宋体" w:cs="宋体"/>
          <w:color w:val="auto"/>
          <w:sz w:val="21"/>
          <w:szCs w:val="21"/>
        </w:rPr>
        <w:t>供应商名称（公章）：</w:t>
      </w:r>
    </w:p>
    <w:p w14:paraId="74ADEA77">
      <w:pPr>
        <w:adjustRightInd w:val="0"/>
        <w:snapToGrid w:val="0"/>
        <w:spacing w:line="360" w:lineRule="auto"/>
        <w:ind w:right="420"/>
        <w:rPr>
          <w:rFonts w:hint="eastAsia" w:ascii="宋体" w:hAnsi="宋体" w:eastAsia="宋体" w:cs="宋体"/>
          <w:color w:val="auto"/>
          <w:sz w:val="21"/>
          <w:szCs w:val="21"/>
        </w:rPr>
      </w:pPr>
      <w:r>
        <w:rPr>
          <w:rFonts w:hint="eastAsia" w:ascii="宋体" w:hAnsi="宋体" w:eastAsia="宋体" w:cs="宋体"/>
          <w:color w:val="auto"/>
          <w:sz w:val="21"/>
          <w:szCs w:val="21"/>
        </w:rPr>
        <w:t>日期：    年  月  日</w:t>
      </w:r>
    </w:p>
    <w:p w14:paraId="3367CDFE">
      <w:pPr>
        <w:adjustRightInd w:val="0"/>
        <w:snapToGrid w:val="0"/>
        <w:spacing w:line="360" w:lineRule="auto"/>
        <w:ind w:right="420"/>
        <w:rPr>
          <w:rFonts w:hint="eastAsia" w:ascii="宋体" w:hAnsi="宋体" w:eastAsia="宋体" w:cs="宋体"/>
          <w:color w:val="auto"/>
          <w:sz w:val="21"/>
          <w:szCs w:val="21"/>
        </w:rPr>
      </w:pPr>
    </w:p>
    <w:p w14:paraId="19D68365">
      <w:pPr>
        <w:pStyle w:val="28"/>
        <w:rPr>
          <w:rFonts w:hint="eastAsia" w:ascii="宋体" w:hAnsi="宋体" w:eastAsia="宋体" w:cs="宋体"/>
          <w:color w:val="auto"/>
          <w:sz w:val="21"/>
          <w:szCs w:val="21"/>
        </w:rPr>
      </w:pPr>
    </w:p>
    <w:p w14:paraId="17050F48">
      <w:pPr>
        <w:pStyle w:val="8"/>
        <w:rPr>
          <w:rFonts w:hint="eastAsia" w:ascii="宋体" w:hAnsi="宋体" w:eastAsia="宋体" w:cs="宋体"/>
          <w:color w:val="auto"/>
          <w:sz w:val="21"/>
          <w:szCs w:val="21"/>
        </w:rPr>
      </w:pPr>
    </w:p>
    <w:p w14:paraId="40F8BCFF">
      <w:pPr>
        <w:rPr>
          <w:rFonts w:hint="eastAsia" w:ascii="宋体" w:hAnsi="宋体" w:eastAsia="宋体" w:cs="宋体"/>
          <w:color w:val="auto"/>
        </w:rPr>
      </w:pPr>
    </w:p>
    <w:p w14:paraId="0F28D449">
      <w:pPr>
        <w:adjustRightInd w:val="0"/>
        <w:snapToGrid w:val="0"/>
        <w:spacing w:line="360" w:lineRule="auto"/>
        <w:ind w:right="420"/>
        <w:rPr>
          <w:rFonts w:hint="eastAsia" w:ascii="宋体" w:hAnsi="宋体" w:eastAsia="宋体" w:cs="宋体"/>
          <w:b/>
          <w:bCs/>
          <w:color w:val="auto"/>
          <w:szCs w:val="24"/>
        </w:rPr>
      </w:pPr>
      <w:r>
        <w:rPr>
          <w:rFonts w:hint="eastAsia" w:ascii="宋体" w:hAnsi="宋体" w:eastAsia="宋体" w:cs="宋体"/>
          <w:b/>
          <w:bCs/>
          <w:color w:val="auto"/>
          <w:szCs w:val="24"/>
        </w:rPr>
        <w:t>说明：仅限法定代表人参加投标时提供</w:t>
      </w:r>
      <w:r>
        <w:rPr>
          <w:rFonts w:hint="eastAsia" w:ascii="宋体" w:hAnsi="宋体" w:eastAsia="宋体" w:cs="宋体"/>
          <w:color w:val="auto"/>
          <w:szCs w:val="24"/>
        </w:rPr>
        <w:t>。</w:t>
      </w:r>
    </w:p>
    <w:bookmarkEnd w:id="471"/>
    <w:bookmarkEnd w:id="472"/>
    <w:bookmarkEnd w:id="473"/>
    <w:bookmarkEnd w:id="474"/>
    <w:bookmarkEnd w:id="475"/>
    <w:bookmarkEnd w:id="476"/>
    <w:bookmarkEnd w:id="477"/>
    <w:bookmarkEnd w:id="478"/>
    <w:p w14:paraId="315E20FC">
      <w:pPr>
        <w:rPr>
          <w:rFonts w:hint="eastAsia" w:ascii="宋体" w:hAnsi="宋体" w:eastAsia="宋体" w:cs="宋体"/>
          <w:b/>
          <w:bCs/>
          <w:color w:val="auto"/>
          <w:szCs w:val="32"/>
        </w:rPr>
      </w:pPr>
      <w:r>
        <w:rPr>
          <w:rFonts w:hint="eastAsia" w:ascii="宋体" w:hAnsi="宋体" w:eastAsia="宋体" w:cs="宋体"/>
          <w:color w:val="auto"/>
        </w:rPr>
        <w:t xml:space="preserve">      </w:t>
      </w:r>
      <w:r>
        <w:rPr>
          <w:rFonts w:hint="eastAsia" w:ascii="宋体" w:hAnsi="宋体" w:eastAsia="宋体" w:cs="宋体"/>
          <w:color w:val="auto"/>
          <w:szCs w:val="32"/>
        </w:rPr>
        <w:t xml:space="preserve"> </w:t>
      </w:r>
    </w:p>
    <w:p w14:paraId="3E83DC6D">
      <w:pPr>
        <w:tabs>
          <w:tab w:val="left" w:pos="8820"/>
        </w:tabs>
        <w:spacing w:line="360" w:lineRule="auto"/>
        <w:ind w:firstLine="570"/>
        <w:rPr>
          <w:rFonts w:hint="eastAsia" w:ascii="宋体" w:hAnsi="宋体" w:eastAsia="宋体" w:cs="宋体"/>
          <w:color w:val="auto"/>
          <w:sz w:val="24"/>
        </w:rPr>
      </w:pPr>
    </w:p>
    <w:p w14:paraId="0D0A8D4E">
      <w:pPr>
        <w:rPr>
          <w:rFonts w:hint="eastAsia" w:ascii="宋体" w:hAnsi="宋体" w:eastAsia="宋体" w:cs="宋体"/>
          <w:color w:val="auto"/>
          <w:sz w:val="24"/>
        </w:rPr>
      </w:pPr>
      <w:r>
        <w:rPr>
          <w:rFonts w:hint="eastAsia" w:ascii="宋体" w:hAnsi="宋体" w:eastAsia="宋体" w:cs="宋体"/>
          <w:color w:val="auto"/>
          <w:sz w:val="24"/>
        </w:rPr>
        <w:br w:type="page"/>
      </w:r>
    </w:p>
    <w:p w14:paraId="247898C9">
      <w:pPr>
        <w:pStyle w:val="52"/>
        <w:spacing w:line="480" w:lineRule="exact"/>
        <w:ind w:firstLine="0" w:firstLineChars="0"/>
        <w:jc w:val="center"/>
        <w:rPr>
          <w:rFonts w:hint="eastAsia" w:ascii="宋体" w:hAnsi="宋体" w:eastAsia="宋体" w:cs="宋体"/>
          <w:bCs/>
          <w:color w:val="auto"/>
          <w:sz w:val="24"/>
        </w:rPr>
      </w:pPr>
      <w:bookmarkStart w:id="479" w:name="_Toc28154"/>
      <w:bookmarkStart w:id="480" w:name="_Toc27197"/>
      <w:bookmarkStart w:id="481" w:name="_Toc7524511"/>
      <w:bookmarkStart w:id="482" w:name="_Toc17116"/>
      <w:bookmarkStart w:id="483" w:name="_Toc4330"/>
      <w:bookmarkStart w:id="484" w:name="_Toc4416"/>
      <w:r>
        <w:rPr>
          <w:rFonts w:hint="eastAsia" w:ascii="宋体" w:hAnsi="宋体" w:eastAsia="宋体" w:cs="宋体"/>
          <w:b/>
          <w:bCs/>
          <w:color w:val="auto"/>
          <w:kern w:val="2"/>
          <w:sz w:val="32"/>
          <w:szCs w:val="32"/>
        </w:rPr>
        <w:t>三、法定代表人授权书</w:t>
      </w:r>
    </w:p>
    <w:p w14:paraId="173F2F37">
      <w:pPr>
        <w:spacing w:line="360" w:lineRule="auto"/>
        <w:rPr>
          <w:rFonts w:hint="eastAsia" w:ascii="宋体" w:hAnsi="宋体" w:eastAsia="宋体" w:cs="宋体"/>
          <w:b/>
          <w:color w:val="auto"/>
          <w:szCs w:val="21"/>
          <w:lang w:eastAsia="zh-CN"/>
        </w:rPr>
      </w:pPr>
      <w:r>
        <w:rPr>
          <w:rFonts w:hint="eastAsia" w:ascii="宋体" w:hAnsi="宋体" w:eastAsia="宋体" w:cs="宋体"/>
          <w:bCs/>
          <w:color w:val="auto"/>
          <w:szCs w:val="21"/>
        </w:rPr>
        <w:t>致：</w:t>
      </w:r>
      <w:r>
        <w:rPr>
          <w:rFonts w:hint="eastAsia" w:ascii="宋体" w:hAnsi="宋体" w:eastAsia="宋体" w:cs="宋体"/>
          <w:bCs/>
          <w:color w:val="auto"/>
          <w:szCs w:val="21"/>
          <w:u w:val="single"/>
          <w:lang w:eastAsia="zh-CN"/>
        </w:rPr>
        <w:t>陕西鑫仟顺工程项目管理有限公司</w:t>
      </w:r>
    </w:p>
    <w:p w14:paraId="5A6AF9E6">
      <w:pPr>
        <w:pStyle w:val="15"/>
        <w:spacing w:line="360" w:lineRule="auto"/>
        <w:ind w:left="-120" w:leftChars="-57" w:firstLine="525" w:firstLineChars="250"/>
        <w:rPr>
          <w:rFonts w:hint="eastAsia" w:ascii="宋体" w:hAnsi="宋体" w:eastAsia="宋体" w:cs="宋体"/>
          <w:color w:val="auto"/>
        </w:rPr>
      </w:pPr>
      <w:r>
        <w:rPr>
          <w:rFonts w:hint="eastAsia" w:ascii="宋体" w:hAnsi="宋体" w:eastAsia="宋体" w:cs="宋体"/>
          <w:color w:val="auto"/>
        </w:rPr>
        <w:t>本授权书声明：注册于（</w:t>
      </w:r>
      <w:r>
        <w:rPr>
          <w:rFonts w:hint="eastAsia" w:ascii="宋体" w:hAnsi="宋体" w:eastAsia="宋体" w:cs="宋体"/>
          <w:color w:val="auto"/>
          <w:u w:val="single"/>
        </w:rPr>
        <w:t>工商行政管理局名称）之（委托单位全称）</w:t>
      </w:r>
      <w:r>
        <w:rPr>
          <w:rFonts w:hint="eastAsia" w:ascii="宋体" w:hAnsi="宋体" w:eastAsia="宋体" w:cs="宋体"/>
          <w:color w:val="auto"/>
        </w:rPr>
        <w:t>的法定代表人</w:t>
      </w:r>
      <w:r>
        <w:rPr>
          <w:rFonts w:hint="eastAsia" w:ascii="宋体" w:hAnsi="宋体" w:eastAsia="宋体" w:cs="宋体"/>
          <w:color w:val="auto"/>
          <w:u w:val="single"/>
        </w:rPr>
        <w:t>（姓名、性别）</w:t>
      </w:r>
      <w:r>
        <w:rPr>
          <w:rFonts w:hint="eastAsia" w:ascii="宋体" w:hAnsi="宋体" w:eastAsia="宋体" w:cs="宋体"/>
          <w:color w:val="auto"/>
        </w:rPr>
        <w:t>授权</w:t>
      </w:r>
      <w:r>
        <w:rPr>
          <w:rFonts w:hint="eastAsia" w:ascii="宋体" w:hAnsi="宋体" w:eastAsia="宋体" w:cs="宋体"/>
          <w:color w:val="auto"/>
          <w:u w:val="single"/>
        </w:rPr>
        <w:t>（被授权人姓名、性别、职务）</w:t>
      </w:r>
      <w:r>
        <w:rPr>
          <w:rFonts w:hint="eastAsia" w:ascii="宋体" w:hAnsi="宋体" w:eastAsia="宋体" w:cs="宋体"/>
          <w:color w:val="auto"/>
        </w:rPr>
        <w:t>为本公司合法代理人，就贵方组织的有关</w:t>
      </w:r>
      <w:r>
        <w:rPr>
          <w:rFonts w:hint="eastAsia" w:ascii="宋体" w:hAnsi="宋体" w:eastAsia="宋体" w:cs="宋体"/>
          <w:color w:val="auto"/>
          <w:u w:val="single"/>
        </w:rPr>
        <w:t>（项目名称）</w:t>
      </w:r>
      <w:r>
        <w:rPr>
          <w:rFonts w:hint="eastAsia" w:ascii="宋体" w:hAnsi="宋体" w:eastAsia="宋体" w:cs="宋体"/>
          <w:color w:val="auto"/>
        </w:rPr>
        <w:t>（项目编号：</w:t>
      </w:r>
      <w:r>
        <w:rPr>
          <w:rFonts w:hint="eastAsia" w:ascii="宋体" w:hAnsi="宋体" w:eastAsia="宋体" w:cs="宋体"/>
          <w:color w:val="auto"/>
          <w:u w:val="single"/>
        </w:rPr>
        <w:t xml:space="preserve">             </w:t>
      </w:r>
      <w:r>
        <w:rPr>
          <w:rFonts w:hint="eastAsia" w:ascii="宋体" w:hAnsi="宋体" w:eastAsia="宋体" w:cs="宋体"/>
          <w:color w:val="auto"/>
        </w:rPr>
        <w:t>）的磋商、洽谈、执行等具体事务，签署全部有关文件、文书、协议、合同，本公司对被授权人在本项目中的签名承担全部法律责任。本授权书自提交磋商响应文件截止之日起计算有效期为</w:t>
      </w:r>
      <w:r>
        <w:rPr>
          <w:rFonts w:hint="eastAsia" w:ascii="宋体" w:hAnsi="宋体" w:eastAsia="宋体" w:cs="宋体"/>
          <w:color w:val="auto"/>
          <w:u w:val="single"/>
        </w:rPr>
        <w:t xml:space="preserve">    </w:t>
      </w:r>
      <w:r>
        <w:rPr>
          <w:rFonts w:hint="eastAsia" w:ascii="宋体" w:hAnsi="宋体" w:eastAsia="宋体" w:cs="宋体"/>
          <w:color w:val="auto"/>
        </w:rPr>
        <w:t>天。</w:t>
      </w:r>
    </w:p>
    <w:p w14:paraId="0E8BAD5E">
      <w:pPr>
        <w:pStyle w:val="15"/>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供应商名称（公章）：</w:t>
      </w:r>
    </w:p>
    <w:p w14:paraId="31A706FB">
      <w:pPr>
        <w:pStyle w:val="15"/>
        <w:spacing w:line="360" w:lineRule="auto"/>
        <w:ind w:firstLine="210" w:firstLineChars="100"/>
        <w:jc w:val="left"/>
        <w:rPr>
          <w:rFonts w:hint="eastAsia" w:ascii="宋体" w:hAnsi="宋体" w:eastAsia="宋体" w:cs="宋体"/>
          <w:color w:val="auto"/>
          <w:u w:val="single"/>
        </w:rPr>
      </w:pPr>
      <w:r>
        <w:rPr>
          <w:rFonts w:hint="eastAsia" w:ascii="宋体" w:hAnsi="宋体" w:eastAsia="宋体" w:cs="宋体"/>
          <w:color w:val="auto"/>
        </w:rPr>
        <w:t xml:space="preserve">  法定代表人（签字或盖章）：</w:t>
      </w:r>
    </w:p>
    <w:p w14:paraId="77215632">
      <w:pPr>
        <w:pStyle w:val="15"/>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授权日期：    年    月    日</w:t>
      </w:r>
    </w:p>
    <w:p w14:paraId="3595E189">
      <w:pPr>
        <w:pStyle w:val="15"/>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 xml:space="preserve">被授权人姓名（签字或盖章）：      </w:t>
      </w:r>
    </w:p>
    <w:p w14:paraId="4598074A">
      <w:pPr>
        <w:pStyle w:val="15"/>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 xml:space="preserve">性别：       </w:t>
      </w:r>
    </w:p>
    <w:p w14:paraId="30EB882F">
      <w:pPr>
        <w:pStyle w:val="15"/>
        <w:spacing w:line="360" w:lineRule="auto"/>
        <w:ind w:firstLine="420" w:firstLineChars="200"/>
        <w:jc w:val="left"/>
        <w:rPr>
          <w:rFonts w:hint="eastAsia" w:ascii="宋体" w:hAnsi="宋体" w:eastAsia="宋体" w:cs="宋体"/>
          <w:color w:val="auto"/>
          <w:u w:val="single"/>
        </w:rPr>
      </w:pPr>
      <w:r>
        <w:rPr>
          <w:rFonts w:hint="eastAsia" w:ascii="宋体" w:hAnsi="宋体" w:eastAsia="宋体" w:cs="宋体"/>
          <w:color w:val="auto"/>
        </w:rPr>
        <w:t>职务：</w:t>
      </w:r>
    </w:p>
    <w:p w14:paraId="1A5D72F9">
      <w:pPr>
        <w:pStyle w:val="15"/>
        <w:spacing w:line="360" w:lineRule="auto"/>
        <w:ind w:firstLine="420" w:firstLineChars="200"/>
        <w:jc w:val="left"/>
        <w:rPr>
          <w:rFonts w:hint="eastAsia" w:ascii="宋体" w:hAnsi="宋体" w:eastAsia="宋体" w:cs="宋体"/>
          <w:color w:val="auto"/>
          <w:u w:val="single"/>
        </w:rPr>
      </w:pPr>
      <w:r>
        <w:rPr>
          <w:rFonts w:hint="eastAsia" w:ascii="宋体" w:hAnsi="宋体" w:eastAsia="宋体" w:cs="宋体"/>
          <w:color w:val="auto"/>
        </w:rPr>
        <w:t>联系地址：</w:t>
      </w:r>
    </w:p>
    <w:p w14:paraId="713905B1">
      <w:pPr>
        <w:pStyle w:val="15"/>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联系电话：</w:t>
      </w:r>
    </w:p>
    <w:p w14:paraId="6D0C83B7">
      <w:pPr>
        <w:pStyle w:val="15"/>
        <w:spacing w:line="360" w:lineRule="auto"/>
        <w:ind w:firstLine="420" w:firstLineChars="200"/>
        <w:jc w:val="left"/>
        <w:rPr>
          <w:rFonts w:hint="eastAsia" w:ascii="宋体" w:hAnsi="宋体" w:eastAsia="宋体" w:cs="宋体"/>
          <w:color w:val="auto"/>
          <w:u w:val="single"/>
        </w:rPr>
      </w:pPr>
      <w:r>
        <w:rPr>
          <w:rFonts w:hint="eastAsia" w:ascii="宋体" w:hAnsi="宋体" w:eastAsia="宋体" w:cs="宋体"/>
          <w:color w:val="auto"/>
        </w:rPr>
        <w:t>传真：</w:t>
      </w:r>
    </w:p>
    <w:p w14:paraId="4A36DFEC">
      <w:pPr>
        <w:pStyle w:val="15"/>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附：法定代表人、被授权人身份证复印件</w:t>
      </w:r>
    </w:p>
    <w:tbl>
      <w:tblPr>
        <w:tblStyle w:val="29"/>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1224C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09" w:hRule="atLeast"/>
          <w:jc w:val="center"/>
        </w:trPr>
        <w:tc>
          <w:tcPr>
            <w:tcW w:w="4652"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0B58D1B">
            <w:pPr>
              <w:pStyle w:val="15"/>
              <w:spacing w:line="360" w:lineRule="auto"/>
              <w:jc w:val="center"/>
              <w:rPr>
                <w:rFonts w:hint="eastAsia" w:ascii="宋体" w:hAnsi="宋体" w:eastAsia="宋体" w:cs="宋体"/>
                <w:color w:val="auto"/>
                <w:shd w:val="clear" w:color="FFFFFF" w:fill="D9D9D9"/>
              </w:rPr>
            </w:pPr>
            <w:r>
              <w:rPr>
                <w:rFonts w:hint="eastAsia" w:ascii="宋体" w:hAnsi="宋体" w:eastAsia="宋体" w:cs="宋体"/>
                <w:color w:val="auto"/>
                <w:shd w:val="clear" w:color="FFFFFF" w:fill="D9D9D9"/>
              </w:rPr>
              <w:t>法定代表人身份证复印件（正面）</w:t>
            </w:r>
          </w:p>
        </w:tc>
        <w:tc>
          <w:tcPr>
            <w:tcW w:w="4388"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A8B54CA">
            <w:pPr>
              <w:pStyle w:val="15"/>
              <w:spacing w:line="360" w:lineRule="auto"/>
              <w:jc w:val="center"/>
              <w:rPr>
                <w:rFonts w:hint="eastAsia" w:ascii="宋体" w:hAnsi="宋体" w:eastAsia="宋体" w:cs="宋体"/>
                <w:color w:val="auto"/>
                <w:shd w:val="clear" w:color="FFFFFF" w:fill="D9D9D9"/>
              </w:rPr>
            </w:pPr>
            <w:r>
              <w:rPr>
                <w:rFonts w:hint="eastAsia" w:ascii="宋体" w:hAnsi="宋体" w:eastAsia="宋体" w:cs="宋体"/>
                <w:color w:val="auto"/>
                <w:shd w:val="clear" w:color="FFFFFF" w:fill="D9D9D9"/>
              </w:rPr>
              <w:t>被授权人身份证复印件（正面）</w:t>
            </w:r>
          </w:p>
        </w:tc>
      </w:tr>
      <w:tr w14:paraId="7E0B0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9" w:hRule="atLeast"/>
          <w:jc w:val="center"/>
        </w:trPr>
        <w:tc>
          <w:tcPr>
            <w:tcW w:w="4652" w:type="dxa"/>
            <w:tcBorders>
              <w:top w:val="single" w:color="auto" w:sz="4" w:space="0"/>
              <w:left w:val="single" w:color="auto" w:sz="4" w:space="0"/>
              <w:right w:val="single" w:color="auto" w:sz="4" w:space="0"/>
            </w:tcBorders>
            <w:shd w:val="clear" w:color="auto" w:fill="D9D9D9"/>
            <w:noWrap/>
            <w:vAlign w:val="center"/>
          </w:tcPr>
          <w:p w14:paraId="32732F9C">
            <w:pPr>
              <w:pStyle w:val="15"/>
              <w:spacing w:line="360" w:lineRule="auto"/>
              <w:jc w:val="center"/>
              <w:rPr>
                <w:rFonts w:hint="eastAsia" w:ascii="宋体" w:hAnsi="宋体" w:eastAsia="宋体" w:cs="宋体"/>
                <w:color w:val="auto"/>
                <w:shd w:val="clear" w:color="FFFFFF" w:fill="D9D9D9"/>
              </w:rPr>
            </w:pPr>
            <w:r>
              <w:rPr>
                <w:rFonts w:hint="eastAsia" w:ascii="宋体" w:hAnsi="宋体" w:eastAsia="宋体" w:cs="宋体"/>
                <w:color w:val="auto"/>
                <w:shd w:val="clear" w:color="FFFFFF" w:fill="D9D9D9"/>
              </w:rPr>
              <w:t>法定代表人身份证复印件（反面）</w:t>
            </w:r>
          </w:p>
        </w:tc>
        <w:tc>
          <w:tcPr>
            <w:tcW w:w="4388"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6CF7F3BB">
            <w:pPr>
              <w:pStyle w:val="15"/>
              <w:spacing w:line="360" w:lineRule="auto"/>
              <w:jc w:val="center"/>
              <w:rPr>
                <w:rFonts w:hint="eastAsia" w:ascii="宋体" w:hAnsi="宋体" w:eastAsia="宋体" w:cs="宋体"/>
                <w:color w:val="auto"/>
                <w:shd w:val="clear" w:color="FFFFFF" w:fill="D9D9D9"/>
              </w:rPr>
            </w:pPr>
            <w:r>
              <w:rPr>
                <w:rFonts w:hint="eastAsia" w:ascii="宋体" w:hAnsi="宋体" w:eastAsia="宋体" w:cs="宋体"/>
                <w:color w:val="auto"/>
                <w:shd w:val="clear" w:color="FFFFFF" w:fill="D9D9D9"/>
              </w:rPr>
              <w:t>被授权人身份证复印件（反面）</w:t>
            </w:r>
          </w:p>
        </w:tc>
      </w:tr>
    </w:tbl>
    <w:p w14:paraId="3E929478">
      <w:pPr>
        <w:pStyle w:val="15"/>
        <w:jc w:val="left"/>
        <w:rPr>
          <w:rFonts w:hint="eastAsia" w:ascii="宋体" w:hAnsi="宋体" w:eastAsia="宋体" w:cs="宋体"/>
          <w:b/>
          <w:bCs/>
          <w:color w:val="auto"/>
          <w:sz w:val="18"/>
          <w:szCs w:val="18"/>
        </w:rPr>
      </w:pPr>
      <w:r>
        <w:rPr>
          <w:rFonts w:hint="eastAsia" w:ascii="宋体" w:hAnsi="宋体" w:eastAsia="宋体" w:cs="宋体"/>
          <w:b/>
          <w:bCs/>
          <w:color w:val="auto"/>
          <w:sz w:val="18"/>
          <w:szCs w:val="18"/>
        </w:rPr>
        <w:t>（注：身份证复印件加盖</w:t>
      </w:r>
      <w:r>
        <w:rPr>
          <w:rFonts w:hint="eastAsia" w:ascii="宋体" w:hAnsi="宋体" w:eastAsia="宋体" w:cs="宋体"/>
          <w:b/>
          <w:bCs/>
          <w:color w:val="auto"/>
          <w:sz w:val="18"/>
          <w:szCs w:val="18"/>
          <w:lang w:val="en-US" w:eastAsia="zh-CN"/>
        </w:rPr>
        <w:t>单位</w:t>
      </w:r>
      <w:r>
        <w:rPr>
          <w:rFonts w:hint="eastAsia" w:ascii="宋体" w:hAnsi="宋体" w:eastAsia="宋体" w:cs="宋体"/>
          <w:b/>
          <w:bCs/>
          <w:color w:val="auto"/>
          <w:sz w:val="18"/>
          <w:szCs w:val="18"/>
        </w:rPr>
        <w:t>公章）</w:t>
      </w:r>
    </w:p>
    <w:p w14:paraId="5FD552A2">
      <w:pPr>
        <w:pStyle w:val="15"/>
        <w:ind w:firstLine="164" w:firstLineChars="91"/>
        <w:jc w:val="left"/>
        <w:rPr>
          <w:rFonts w:hint="eastAsia" w:ascii="宋体" w:hAnsi="宋体" w:eastAsia="宋体" w:cs="宋体"/>
          <w:b/>
          <w:bCs/>
          <w:color w:val="auto"/>
          <w:sz w:val="18"/>
          <w:szCs w:val="18"/>
        </w:rPr>
      </w:pPr>
      <w:r>
        <w:rPr>
          <w:rFonts w:hint="eastAsia" w:ascii="宋体" w:hAnsi="宋体" w:eastAsia="宋体" w:cs="宋体"/>
          <w:b/>
          <w:bCs/>
          <w:color w:val="auto"/>
          <w:sz w:val="18"/>
          <w:szCs w:val="18"/>
        </w:rPr>
        <w:t>说明：</w:t>
      </w:r>
    </w:p>
    <w:p w14:paraId="0916D338">
      <w:pPr>
        <w:pStyle w:val="15"/>
        <w:ind w:firstLine="181" w:firstLineChars="100"/>
        <w:jc w:val="left"/>
        <w:rPr>
          <w:rFonts w:hint="eastAsia" w:ascii="宋体" w:hAnsi="宋体" w:eastAsia="宋体" w:cs="宋体"/>
          <w:b/>
          <w:bCs/>
          <w:color w:val="auto"/>
          <w:sz w:val="18"/>
          <w:szCs w:val="18"/>
        </w:rPr>
      </w:pPr>
      <w:r>
        <w:rPr>
          <w:rFonts w:hint="eastAsia" w:ascii="宋体" w:hAnsi="宋体" w:eastAsia="宋体" w:cs="宋体"/>
          <w:b/>
          <w:bCs/>
          <w:color w:val="auto"/>
          <w:sz w:val="18"/>
          <w:szCs w:val="18"/>
        </w:rPr>
        <w:t>1.本授权书有效期自竞争性磋商响应文件递交截止之日起计算不得少于90日历日。</w:t>
      </w:r>
    </w:p>
    <w:p w14:paraId="4AA57829">
      <w:pPr>
        <w:pStyle w:val="15"/>
        <w:ind w:firstLine="181" w:firstLineChars="100"/>
        <w:jc w:val="left"/>
        <w:rPr>
          <w:rFonts w:hint="eastAsia" w:ascii="宋体" w:hAnsi="宋体" w:eastAsia="宋体" w:cs="宋体"/>
          <w:b/>
          <w:bCs/>
          <w:color w:val="auto"/>
          <w:sz w:val="18"/>
          <w:szCs w:val="18"/>
        </w:rPr>
      </w:pPr>
      <w:r>
        <w:rPr>
          <w:rFonts w:hint="eastAsia" w:ascii="宋体" w:hAnsi="宋体" w:eastAsia="宋体" w:cs="宋体"/>
          <w:b/>
          <w:bCs/>
          <w:color w:val="auto"/>
          <w:sz w:val="18"/>
          <w:szCs w:val="18"/>
        </w:rPr>
        <w:t>2．授权书内容填写要明确，文字要工整清楚，涂改无效。</w:t>
      </w:r>
    </w:p>
    <w:p w14:paraId="1E449CC9">
      <w:pPr>
        <w:pStyle w:val="3"/>
        <w:adjustRightInd w:val="0"/>
        <w:spacing w:line="360" w:lineRule="auto"/>
        <w:jc w:val="center"/>
        <w:textAlignment w:val="baseline"/>
        <w:rPr>
          <w:rFonts w:hint="eastAsia" w:ascii="宋体" w:hAnsi="宋体" w:eastAsia="宋体" w:cs="宋体"/>
          <w:color w:val="auto"/>
        </w:rPr>
      </w:pPr>
      <w:bookmarkStart w:id="485" w:name="_Toc30357"/>
      <w:r>
        <w:rPr>
          <w:rFonts w:hint="eastAsia" w:ascii="宋体" w:hAnsi="宋体" w:eastAsia="宋体" w:cs="宋体"/>
          <w:color w:val="auto"/>
        </w:rPr>
        <w:t>四、开标一览表</w:t>
      </w:r>
      <w:bookmarkEnd w:id="479"/>
      <w:bookmarkEnd w:id="480"/>
      <w:bookmarkEnd w:id="481"/>
      <w:bookmarkEnd w:id="482"/>
      <w:bookmarkEnd w:id="483"/>
      <w:bookmarkEnd w:id="484"/>
      <w:bookmarkEnd w:id="485"/>
    </w:p>
    <w:bookmarkEnd w:id="450"/>
    <w:bookmarkEnd w:id="451"/>
    <w:bookmarkEnd w:id="452"/>
    <w:bookmarkEnd w:id="453"/>
    <w:bookmarkEnd w:id="454"/>
    <w:bookmarkEnd w:id="455"/>
    <w:bookmarkEnd w:id="456"/>
    <w:p w14:paraId="3DC1F69E">
      <w:pPr>
        <w:pStyle w:val="28"/>
        <w:numPr>
          <w:ilvl w:val="0"/>
          <w:numId w:val="0"/>
        </w:numPr>
        <w:jc w:val="center"/>
        <w:rPr>
          <w:rFonts w:hint="eastAsia" w:ascii="宋体" w:hAnsi="宋体" w:cs="宋体"/>
          <w:b/>
          <w:bCs/>
          <w:color w:val="auto"/>
          <w:sz w:val="32"/>
          <w:szCs w:val="32"/>
          <w:lang w:val="zh-CN"/>
        </w:rPr>
      </w:pPr>
      <w:bookmarkStart w:id="486" w:name="_Toc32382"/>
      <w:bookmarkStart w:id="487" w:name="_Toc17941"/>
      <w:bookmarkStart w:id="488" w:name="_Toc3660"/>
      <w:bookmarkStart w:id="489" w:name="_Toc9185"/>
      <w:bookmarkStart w:id="490" w:name="_Toc15065"/>
      <w:bookmarkStart w:id="491" w:name="_Toc9933"/>
      <w:bookmarkStart w:id="492" w:name="_Toc7524512"/>
      <w:bookmarkStart w:id="493" w:name="_Toc423025063"/>
      <w:bookmarkStart w:id="494" w:name="_Toc497546930"/>
      <w:bookmarkStart w:id="495" w:name="_Toc497551832"/>
      <w:bookmarkStart w:id="496" w:name="_Toc492955471"/>
      <w:bookmarkStart w:id="497" w:name="_Toc497711597"/>
      <w:bookmarkStart w:id="498" w:name="_Toc497712145"/>
      <w:bookmarkStart w:id="499" w:name="_Toc454306452"/>
      <w:bookmarkStart w:id="500" w:name="_Toc454790732"/>
      <w:r>
        <w:rPr>
          <w:rFonts w:hint="eastAsia" w:ascii="Times New Roman" w:hAnsi="宋体" w:eastAsia="宋体" w:cs="宋体"/>
          <w:b/>
          <w:bCs/>
          <w:color w:val="auto"/>
          <w:sz w:val="30"/>
          <w:szCs w:val="30"/>
          <w:lang w:val="en-US" w:eastAsia="zh-CN"/>
        </w:rPr>
        <w:t>2.1、</w:t>
      </w:r>
      <w:bookmarkStart w:id="501" w:name="_Toc1602"/>
      <w:bookmarkStart w:id="502" w:name="_Toc6426"/>
      <w:bookmarkStart w:id="503" w:name="_Toc25419"/>
      <w:bookmarkStart w:id="504" w:name="_Toc24563"/>
      <w:r>
        <w:rPr>
          <w:rFonts w:hint="eastAsia" w:ascii="宋体" w:hAnsi="宋体" w:cs="宋体"/>
          <w:b/>
          <w:bCs/>
          <w:color w:val="auto"/>
          <w:sz w:val="28"/>
          <w:szCs w:val="28"/>
          <w:lang w:val="zh-CN"/>
        </w:rPr>
        <w:t>开标一览表（唱标报告）</w:t>
      </w:r>
      <w:bookmarkEnd w:id="501"/>
      <w:bookmarkEnd w:id="502"/>
      <w:bookmarkEnd w:id="503"/>
      <w:bookmarkEnd w:id="504"/>
    </w:p>
    <w:tbl>
      <w:tblPr>
        <w:tblStyle w:val="29"/>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3"/>
        <w:gridCol w:w="6652"/>
      </w:tblGrid>
      <w:tr w14:paraId="06A33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2523" w:type="dxa"/>
            <w:noWrap w:val="0"/>
            <w:vAlign w:val="center"/>
          </w:tcPr>
          <w:p w14:paraId="6287C340">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采购项目名称</w:t>
            </w:r>
          </w:p>
        </w:tc>
        <w:tc>
          <w:tcPr>
            <w:tcW w:w="6652" w:type="dxa"/>
            <w:noWrap w:val="0"/>
            <w:vAlign w:val="center"/>
          </w:tcPr>
          <w:p w14:paraId="3AEFC0F2">
            <w:pPr>
              <w:adjustRightInd w:val="0"/>
              <w:snapToGrid w:val="0"/>
              <w:spacing w:line="360" w:lineRule="auto"/>
              <w:jc w:val="center"/>
              <w:rPr>
                <w:rFonts w:hint="eastAsia" w:ascii="宋体" w:hAnsi="宋体" w:cs="宋体"/>
                <w:color w:val="auto"/>
                <w:sz w:val="24"/>
                <w:szCs w:val="24"/>
              </w:rPr>
            </w:pPr>
          </w:p>
        </w:tc>
      </w:tr>
      <w:tr w14:paraId="491BA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2523" w:type="dxa"/>
            <w:noWrap w:val="0"/>
            <w:vAlign w:val="center"/>
          </w:tcPr>
          <w:p w14:paraId="09B64273">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采购项目编号</w:t>
            </w:r>
          </w:p>
        </w:tc>
        <w:tc>
          <w:tcPr>
            <w:tcW w:w="6652" w:type="dxa"/>
            <w:noWrap w:val="0"/>
            <w:vAlign w:val="center"/>
          </w:tcPr>
          <w:p w14:paraId="38C8504E">
            <w:pPr>
              <w:adjustRightInd w:val="0"/>
              <w:snapToGrid w:val="0"/>
              <w:spacing w:line="360" w:lineRule="auto"/>
              <w:jc w:val="center"/>
              <w:rPr>
                <w:rFonts w:hint="eastAsia" w:ascii="宋体" w:hAnsi="宋体" w:cs="宋体"/>
                <w:color w:val="auto"/>
                <w:sz w:val="24"/>
                <w:szCs w:val="24"/>
              </w:rPr>
            </w:pPr>
          </w:p>
        </w:tc>
      </w:tr>
      <w:tr w14:paraId="23D17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2523" w:type="dxa"/>
            <w:noWrap w:val="0"/>
            <w:vAlign w:val="center"/>
          </w:tcPr>
          <w:p w14:paraId="0C1782F3">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tc>
        <w:tc>
          <w:tcPr>
            <w:tcW w:w="6652" w:type="dxa"/>
            <w:noWrap w:val="0"/>
            <w:vAlign w:val="center"/>
          </w:tcPr>
          <w:p w14:paraId="1D2B073B">
            <w:pPr>
              <w:adjustRightInd w:val="0"/>
              <w:snapToGrid w:val="0"/>
              <w:spacing w:line="360" w:lineRule="auto"/>
              <w:jc w:val="center"/>
              <w:rPr>
                <w:rFonts w:hint="eastAsia" w:ascii="宋体" w:hAnsi="宋体" w:cs="宋体"/>
                <w:color w:val="auto"/>
                <w:sz w:val="24"/>
                <w:szCs w:val="24"/>
              </w:rPr>
            </w:pPr>
          </w:p>
        </w:tc>
      </w:tr>
      <w:tr w14:paraId="59F2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1" w:hRule="atLeast"/>
        </w:trPr>
        <w:tc>
          <w:tcPr>
            <w:tcW w:w="2523" w:type="dxa"/>
            <w:noWrap w:val="0"/>
            <w:vAlign w:val="center"/>
          </w:tcPr>
          <w:p w14:paraId="271869B4">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投标总报价</w:t>
            </w:r>
          </w:p>
        </w:tc>
        <w:tc>
          <w:tcPr>
            <w:tcW w:w="6652" w:type="dxa"/>
            <w:noWrap w:val="0"/>
            <w:vAlign w:val="center"/>
          </w:tcPr>
          <w:p w14:paraId="01A6FDE6">
            <w:pPr>
              <w:widowControl/>
              <w:adjustRightInd w:val="0"/>
              <w:snapToGrid w:val="0"/>
              <w:spacing w:line="360" w:lineRule="auto"/>
              <w:jc w:val="left"/>
              <w:rPr>
                <w:rFonts w:hint="eastAsia" w:ascii="宋体" w:hAnsi="宋体" w:cs="宋体"/>
                <w:color w:val="auto"/>
                <w:kern w:val="0"/>
                <w:sz w:val="24"/>
                <w:szCs w:val="24"/>
              </w:rPr>
            </w:pPr>
            <w:r>
              <w:rPr>
                <w:rFonts w:hint="eastAsia" w:ascii="宋体" w:hAnsi="宋体" w:cs="宋体"/>
                <w:color w:val="auto"/>
                <w:kern w:val="0"/>
                <w:sz w:val="24"/>
                <w:szCs w:val="24"/>
              </w:rPr>
              <w:t>大写：</w:t>
            </w:r>
          </w:p>
          <w:p w14:paraId="137A8C13">
            <w:pPr>
              <w:widowControl/>
              <w:adjustRightInd w:val="0"/>
              <w:snapToGrid w:val="0"/>
              <w:spacing w:line="360" w:lineRule="auto"/>
              <w:jc w:val="left"/>
              <w:rPr>
                <w:rFonts w:hint="eastAsia" w:ascii="宋体" w:hAnsi="宋体" w:cs="宋体"/>
                <w:color w:val="auto"/>
                <w:kern w:val="0"/>
                <w:sz w:val="24"/>
                <w:szCs w:val="24"/>
              </w:rPr>
            </w:pPr>
            <w:r>
              <w:rPr>
                <w:rFonts w:hint="eastAsia" w:ascii="宋体" w:hAnsi="宋体" w:cs="宋体"/>
                <w:color w:val="auto"/>
                <w:kern w:val="0"/>
                <w:sz w:val="24"/>
                <w:szCs w:val="24"/>
              </w:rPr>
              <w:t>小写：</w:t>
            </w:r>
          </w:p>
        </w:tc>
      </w:tr>
      <w:tr w14:paraId="42B1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523" w:type="dxa"/>
            <w:noWrap w:val="0"/>
            <w:vAlign w:val="center"/>
          </w:tcPr>
          <w:p w14:paraId="3C7375FE">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服务</w:t>
            </w:r>
            <w:r>
              <w:rPr>
                <w:rFonts w:hint="eastAsia" w:ascii="宋体" w:hAnsi="宋体" w:eastAsia="宋体" w:cs="宋体"/>
                <w:color w:val="auto"/>
                <w:sz w:val="24"/>
                <w:szCs w:val="24"/>
              </w:rPr>
              <w:t>地点</w:t>
            </w:r>
          </w:p>
        </w:tc>
        <w:tc>
          <w:tcPr>
            <w:tcW w:w="6652" w:type="dxa"/>
            <w:noWrap w:val="0"/>
            <w:vAlign w:val="center"/>
          </w:tcPr>
          <w:p w14:paraId="2C3BC1F8">
            <w:pPr>
              <w:adjustRightInd w:val="0"/>
              <w:snapToGrid w:val="0"/>
              <w:jc w:val="center"/>
              <w:rPr>
                <w:rFonts w:hint="eastAsia" w:ascii="宋体" w:hAnsi="宋体" w:cs="宋体"/>
                <w:color w:val="auto"/>
                <w:sz w:val="24"/>
                <w:szCs w:val="24"/>
              </w:rPr>
            </w:pPr>
          </w:p>
        </w:tc>
      </w:tr>
      <w:tr w14:paraId="4A076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523" w:type="dxa"/>
            <w:noWrap w:val="0"/>
            <w:vAlign w:val="center"/>
          </w:tcPr>
          <w:p w14:paraId="7E7797D1">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服务期限</w:t>
            </w:r>
          </w:p>
        </w:tc>
        <w:tc>
          <w:tcPr>
            <w:tcW w:w="6652" w:type="dxa"/>
            <w:noWrap w:val="0"/>
            <w:vAlign w:val="center"/>
          </w:tcPr>
          <w:p w14:paraId="1E5A2BC9">
            <w:pPr>
              <w:adjustRightInd w:val="0"/>
              <w:snapToGrid w:val="0"/>
              <w:jc w:val="center"/>
              <w:rPr>
                <w:rFonts w:hint="eastAsia" w:ascii="宋体" w:hAnsi="宋体" w:cs="宋体"/>
                <w:color w:val="auto"/>
                <w:sz w:val="24"/>
                <w:szCs w:val="24"/>
              </w:rPr>
            </w:pPr>
          </w:p>
        </w:tc>
      </w:tr>
      <w:tr w14:paraId="74ED4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523" w:type="dxa"/>
            <w:noWrap w:val="0"/>
            <w:vAlign w:val="center"/>
          </w:tcPr>
          <w:p w14:paraId="6E2E2D9A">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质量要求</w:t>
            </w:r>
          </w:p>
        </w:tc>
        <w:tc>
          <w:tcPr>
            <w:tcW w:w="6652" w:type="dxa"/>
            <w:noWrap w:val="0"/>
            <w:vAlign w:val="center"/>
          </w:tcPr>
          <w:p w14:paraId="7F29E1E6">
            <w:pPr>
              <w:adjustRightInd w:val="0"/>
              <w:snapToGrid w:val="0"/>
              <w:jc w:val="center"/>
              <w:rPr>
                <w:rFonts w:hint="eastAsia" w:ascii="宋体" w:hAnsi="宋体" w:cs="宋体"/>
                <w:color w:val="auto"/>
                <w:sz w:val="24"/>
                <w:szCs w:val="24"/>
              </w:rPr>
            </w:pPr>
          </w:p>
        </w:tc>
      </w:tr>
      <w:tr w14:paraId="1DC76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9175" w:type="dxa"/>
            <w:gridSpan w:val="2"/>
            <w:noWrap w:val="0"/>
            <w:vAlign w:val="center"/>
          </w:tcPr>
          <w:p w14:paraId="08BC0E33">
            <w:pPr>
              <w:widowControl/>
              <w:adjustRightInd w:val="0"/>
              <w:snapToGrid w:val="0"/>
              <w:spacing w:line="360" w:lineRule="auto"/>
              <w:rPr>
                <w:rFonts w:hint="eastAsia" w:ascii="宋体" w:hAnsi="宋体" w:cs="宋体"/>
                <w:bCs/>
                <w:color w:val="auto"/>
                <w:kern w:val="0"/>
                <w:sz w:val="24"/>
                <w:szCs w:val="24"/>
              </w:rPr>
            </w:pPr>
            <w:r>
              <w:rPr>
                <w:rFonts w:hint="eastAsia" w:ascii="宋体" w:hAnsi="宋体" w:cs="宋体"/>
                <w:bCs/>
                <w:color w:val="auto"/>
                <w:kern w:val="0"/>
                <w:sz w:val="24"/>
                <w:szCs w:val="24"/>
              </w:rPr>
              <w:t>注：投标总报价以人民币元为单位，大小写不一致时，以大写为准。</w:t>
            </w:r>
          </w:p>
          <w:p w14:paraId="16045588">
            <w:pPr>
              <w:widowControl/>
              <w:adjustRightInd w:val="0"/>
              <w:snapToGrid w:val="0"/>
              <w:spacing w:line="360" w:lineRule="auto"/>
              <w:rPr>
                <w:rFonts w:hint="eastAsia" w:ascii="宋体" w:hAnsi="宋体" w:cs="宋体"/>
                <w:bCs/>
                <w:color w:val="auto"/>
                <w:kern w:val="0"/>
                <w:sz w:val="24"/>
                <w:szCs w:val="24"/>
              </w:rPr>
            </w:pPr>
          </w:p>
        </w:tc>
      </w:tr>
    </w:tbl>
    <w:p w14:paraId="34002320">
      <w:pPr>
        <w:rPr>
          <w:rFonts w:hAnsi="宋体" w:cs="宋体"/>
          <w:color w:val="auto"/>
          <w:sz w:val="24"/>
          <w:szCs w:val="24"/>
        </w:rPr>
      </w:pPr>
    </w:p>
    <w:p w14:paraId="30ABEF25">
      <w:pPr>
        <w:adjustRightInd w:val="0"/>
        <w:spacing w:line="400" w:lineRule="exact"/>
        <w:ind w:firstLine="2880" w:firstLineChars="1200"/>
        <w:jc w:val="both"/>
        <w:rPr>
          <w:rFonts w:hint="eastAsia" w:ascii="宋体" w:hAnsi="宋体" w:eastAsia="宋体" w:cs="宋体"/>
          <w:bCs/>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lang w:eastAsia="zh-CN"/>
        </w:rPr>
        <w:t>名称</w:t>
      </w:r>
      <w:r>
        <w:rPr>
          <w:rFonts w:hint="eastAsia" w:ascii="宋体" w:hAnsi="宋体" w:eastAsia="宋体" w:cs="宋体"/>
          <w:bCs/>
          <w:color w:val="auto"/>
          <w:sz w:val="24"/>
          <w:szCs w:val="24"/>
        </w:rPr>
        <w:t>：</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加盖公章</w:t>
      </w:r>
      <w:r>
        <w:rPr>
          <w:rFonts w:hint="eastAsia" w:ascii="宋体" w:hAnsi="宋体" w:eastAsia="宋体" w:cs="宋体"/>
          <w:bCs/>
          <w:color w:val="auto"/>
          <w:sz w:val="24"/>
          <w:szCs w:val="24"/>
        </w:rPr>
        <w:t>）</w:t>
      </w:r>
    </w:p>
    <w:p w14:paraId="74D99572">
      <w:pPr>
        <w:adjustRightInd w:val="0"/>
        <w:spacing w:line="400" w:lineRule="exact"/>
        <w:ind w:firstLine="420" w:firstLineChars="175"/>
        <w:jc w:val="center"/>
        <w:rPr>
          <w:rFonts w:hint="eastAsia" w:ascii="宋体" w:hAnsi="宋体" w:eastAsia="宋体" w:cs="宋体"/>
          <w:bCs/>
          <w:color w:val="auto"/>
          <w:sz w:val="24"/>
          <w:szCs w:val="24"/>
        </w:rPr>
      </w:pPr>
    </w:p>
    <w:p w14:paraId="0018570A">
      <w:pPr>
        <w:adjustRightInd w:val="0"/>
        <w:spacing w:line="400" w:lineRule="exact"/>
        <w:ind w:firstLine="420" w:firstLineChars="175"/>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（签名或盖章）</w:t>
      </w:r>
    </w:p>
    <w:p w14:paraId="7E83527C">
      <w:pPr>
        <w:adjustRightInd w:val="0"/>
        <w:spacing w:line="400" w:lineRule="exact"/>
        <w:jc w:val="both"/>
        <w:rPr>
          <w:rFonts w:hint="eastAsia" w:ascii="宋体" w:hAnsi="宋体" w:eastAsia="宋体" w:cs="宋体"/>
          <w:bCs/>
          <w:color w:val="auto"/>
          <w:sz w:val="24"/>
          <w:szCs w:val="24"/>
        </w:rPr>
      </w:pPr>
    </w:p>
    <w:p w14:paraId="061DF331">
      <w:pPr>
        <w:adjustRightInd w:val="0"/>
        <w:spacing w:line="400" w:lineRule="exact"/>
        <w:ind w:firstLine="2820" w:firstLineChars="1175"/>
        <w:jc w:val="both"/>
        <w:rPr>
          <w:rFonts w:hint="eastAsia" w:ascii="宋体" w:hAnsi="宋体" w:eastAsia="宋体" w:cs="宋体"/>
          <w:color w:val="auto"/>
          <w:sz w:val="24"/>
          <w:szCs w:val="24"/>
        </w:rPr>
      </w:pPr>
      <w:r>
        <w:rPr>
          <w:rFonts w:hint="eastAsia" w:ascii="宋体" w:hAnsi="宋体" w:eastAsia="宋体" w:cs="宋体"/>
          <w:bCs/>
          <w:color w:val="auto"/>
          <w:sz w:val="24"/>
          <w:szCs w:val="24"/>
        </w:rPr>
        <w:t>日</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 xml:space="preserve">期: </w:t>
      </w:r>
      <w:r>
        <w:rPr>
          <w:rFonts w:hint="eastAsia" w:ascii="宋体" w:hAnsi="宋体" w:eastAsia="宋体" w:cs="宋体"/>
          <w:bCs/>
          <w:color w:val="auto"/>
          <w:sz w:val="24"/>
          <w:szCs w:val="24"/>
          <w:u w:val="single"/>
        </w:rPr>
        <w:t xml:space="preserve">  </w:t>
      </w:r>
      <w:r>
        <w:rPr>
          <w:rFonts w:hint="eastAsia" w:ascii="宋体" w:hAnsi="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日</w:t>
      </w:r>
    </w:p>
    <w:p w14:paraId="1421C5BE">
      <w:pPr>
        <w:bidi w:val="0"/>
        <w:jc w:val="center"/>
        <w:rPr>
          <w:rFonts w:hint="eastAsia"/>
          <w:b/>
          <w:bCs/>
          <w:color w:val="auto"/>
          <w:sz w:val="30"/>
          <w:szCs w:val="30"/>
          <w:lang w:val="en-US" w:eastAsia="zh-CN"/>
        </w:rPr>
      </w:pPr>
    </w:p>
    <w:p w14:paraId="3A79B13C">
      <w:pPr>
        <w:bidi w:val="0"/>
        <w:jc w:val="both"/>
        <w:rPr>
          <w:rFonts w:hint="eastAsia"/>
          <w:b/>
          <w:bCs/>
          <w:color w:val="auto"/>
          <w:sz w:val="30"/>
          <w:szCs w:val="30"/>
          <w:lang w:val="en-US" w:eastAsia="zh-CN"/>
        </w:rPr>
      </w:pPr>
    </w:p>
    <w:p w14:paraId="4C14E5D1">
      <w:pPr>
        <w:bidi w:val="0"/>
        <w:jc w:val="center"/>
        <w:rPr>
          <w:rFonts w:hint="default"/>
          <w:color w:val="auto"/>
          <w:sz w:val="30"/>
          <w:szCs w:val="30"/>
          <w:lang w:val="en-US" w:eastAsia="zh-CN"/>
        </w:rPr>
      </w:pPr>
      <w:r>
        <w:rPr>
          <w:rFonts w:hint="eastAsia"/>
          <w:b/>
          <w:bCs/>
          <w:color w:val="auto"/>
          <w:sz w:val="30"/>
          <w:szCs w:val="30"/>
          <w:lang w:val="en-US" w:eastAsia="zh-CN"/>
        </w:rPr>
        <w:t>2.2分项报价</w:t>
      </w:r>
    </w:p>
    <w:p w14:paraId="530C5E44">
      <w:pPr>
        <w:rPr>
          <w:rFonts w:hint="eastAsia" w:ascii="宋体" w:hAnsi="宋体" w:eastAsia="宋体" w:cs="宋体"/>
          <w:color w:val="auto"/>
          <w:sz w:val="24"/>
          <w:szCs w:val="24"/>
        </w:rPr>
      </w:pPr>
      <w:r>
        <w:rPr>
          <w:rFonts w:hint="eastAsia" w:ascii="宋体" w:hAnsi="宋体" w:eastAsia="宋体" w:cs="宋体"/>
          <w:color w:val="auto"/>
          <w:sz w:val="24"/>
          <w:szCs w:val="24"/>
        </w:rPr>
        <w:t>项目名称：</w:t>
      </w:r>
    </w:p>
    <w:p w14:paraId="294FB47D">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项目编号：                                                      </w:t>
      </w:r>
    </w:p>
    <w:p w14:paraId="73804DF9">
      <w:pPr>
        <w:rPr>
          <w:rFonts w:hint="eastAsia" w:ascii="宋体" w:hAnsi="宋体" w:eastAsia="宋体" w:cs="宋体"/>
          <w:color w:val="auto"/>
          <w:sz w:val="24"/>
          <w:szCs w:val="24"/>
        </w:rPr>
      </w:pPr>
    </w:p>
    <w:tbl>
      <w:tblPr>
        <w:tblStyle w:val="29"/>
        <w:tblW w:w="4993" w:type="pct"/>
        <w:tblInd w:w="0" w:type="dxa"/>
        <w:tblLayout w:type="autofit"/>
        <w:tblCellMar>
          <w:top w:w="0" w:type="dxa"/>
          <w:left w:w="108" w:type="dxa"/>
          <w:bottom w:w="0" w:type="dxa"/>
          <w:right w:w="108" w:type="dxa"/>
        </w:tblCellMar>
      </w:tblPr>
      <w:tblGrid>
        <w:gridCol w:w="847"/>
        <w:gridCol w:w="1289"/>
        <w:gridCol w:w="1732"/>
        <w:gridCol w:w="986"/>
        <w:gridCol w:w="1216"/>
        <w:gridCol w:w="1214"/>
        <w:gridCol w:w="1226"/>
      </w:tblGrid>
      <w:tr w14:paraId="429D1587">
        <w:tblPrEx>
          <w:tblCellMar>
            <w:top w:w="0" w:type="dxa"/>
            <w:left w:w="108" w:type="dxa"/>
            <w:bottom w:w="0" w:type="dxa"/>
            <w:right w:w="108" w:type="dxa"/>
          </w:tblCellMar>
        </w:tblPrEx>
        <w:trPr>
          <w:trHeight w:val="1096" w:hRule="atLeast"/>
        </w:trPr>
        <w:tc>
          <w:tcPr>
            <w:tcW w:w="498" w:type="pct"/>
            <w:tcBorders>
              <w:top w:val="single" w:color="000000" w:sz="4" w:space="0"/>
              <w:left w:val="single" w:color="000000" w:sz="4" w:space="0"/>
              <w:bottom w:val="single" w:color="000000" w:sz="4" w:space="0"/>
              <w:right w:val="single" w:color="000000" w:sz="4" w:space="0"/>
            </w:tcBorders>
            <w:noWrap w:val="0"/>
            <w:vAlign w:val="center"/>
          </w:tcPr>
          <w:p w14:paraId="77F18F6B">
            <w:pPr>
              <w:widowControl/>
              <w:adjustRightInd w:val="0"/>
              <w:snapToGrid w:val="0"/>
              <w:spacing w:line="360" w:lineRule="auto"/>
              <w:jc w:val="center"/>
              <w:textAlignment w:val="center"/>
              <w:rPr>
                <w:rFonts w:hint="eastAsia" w:ascii="宋体" w:hAnsi="宋体" w:cs="宋体"/>
                <w:b/>
                <w:bCs/>
                <w:color w:val="auto"/>
                <w:sz w:val="24"/>
                <w:szCs w:val="24"/>
              </w:rPr>
            </w:pPr>
            <w:r>
              <w:rPr>
                <w:rFonts w:hint="eastAsia" w:ascii="宋体" w:hAnsi="宋体" w:cs="宋体"/>
                <w:b/>
                <w:bCs/>
                <w:color w:val="auto"/>
                <w:kern w:val="0"/>
                <w:sz w:val="24"/>
                <w:szCs w:val="24"/>
                <w:lang w:bidi="ar"/>
              </w:rPr>
              <w:t>序号</w:t>
            </w:r>
          </w:p>
        </w:tc>
        <w:tc>
          <w:tcPr>
            <w:tcW w:w="757" w:type="pct"/>
            <w:tcBorders>
              <w:top w:val="single" w:color="000000" w:sz="4" w:space="0"/>
              <w:left w:val="single" w:color="000000" w:sz="4" w:space="0"/>
              <w:bottom w:val="single" w:color="000000" w:sz="4" w:space="0"/>
              <w:right w:val="single" w:color="000000" w:sz="4" w:space="0"/>
            </w:tcBorders>
            <w:noWrap w:val="0"/>
            <w:vAlign w:val="center"/>
          </w:tcPr>
          <w:p w14:paraId="5C6FEDED">
            <w:pPr>
              <w:widowControl/>
              <w:adjustRightInd w:val="0"/>
              <w:snapToGrid w:val="0"/>
              <w:spacing w:line="360" w:lineRule="auto"/>
              <w:jc w:val="center"/>
              <w:textAlignment w:val="center"/>
              <w:rPr>
                <w:rFonts w:hint="eastAsia" w:ascii="宋体" w:hAnsi="宋体" w:eastAsia="宋体" w:cs="宋体"/>
                <w:b/>
                <w:bCs/>
                <w:color w:val="auto"/>
                <w:sz w:val="24"/>
                <w:szCs w:val="24"/>
                <w:lang w:val="en-US" w:eastAsia="zh-CN"/>
              </w:rPr>
            </w:pPr>
            <w:r>
              <w:rPr>
                <w:rFonts w:hint="eastAsia" w:ascii="宋体" w:hAnsi="宋体" w:cs="宋体"/>
                <w:b/>
                <w:bCs/>
                <w:color w:val="auto"/>
                <w:kern w:val="0"/>
                <w:sz w:val="24"/>
                <w:szCs w:val="24"/>
                <w:lang w:bidi="ar"/>
              </w:rPr>
              <w:t>名称</w:t>
            </w:r>
            <w:r>
              <w:rPr>
                <w:rFonts w:hint="eastAsia" w:ascii="宋体" w:hAnsi="宋体" w:cs="宋体"/>
                <w:b/>
                <w:bCs/>
                <w:color w:val="auto"/>
                <w:kern w:val="0"/>
                <w:sz w:val="24"/>
                <w:szCs w:val="24"/>
                <w:lang w:val="en-US" w:eastAsia="zh-CN" w:bidi="ar"/>
              </w:rPr>
              <w:t>或位置</w:t>
            </w:r>
          </w:p>
        </w:tc>
        <w:tc>
          <w:tcPr>
            <w:tcW w:w="1017" w:type="pct"/>
            <w:tcBorders>
              <w:top w:val="single" w:color="000000" w:sz="4" w:space="0"/>
              <w:left w:val="single" w:color="000000" w:sz="4" w:space="0"/>
              <w:bottom w:val="single" w:color="000000" w:sz="4" w:space="0"/>
              <w:right w:val="single" w:color="000000" w:sz="4" w:space="0"/>
            </w:tcBorders>
            <w:noWrap w:val="0"/>
            <w:vAlign w:val="center"/>
          </w:tcPr>
          <w:p w14:paraId="13D377ED">
            <w:pPr>
              <w:widowControl/>
              <w:adjustRightInd w:val="0"/>
              <w:snapToGrid w:val="0"/>
              <w:spacing w:line="360" w:lineRule="auto"/>
              <w:jc w:val="center"/>
              <w:textAlignment w:val="center"/>
              <w:rPr>
                <w:rFonts w:ascii="宋体" w:hAnsi="宋体" w:cs="宋体"/>
                <w:b/>
                <w:bCs/>
                <w:color w:val="auto"/>
                <w:sz w:val="24"/>
                <w:szCs w:val="24"/>
              </w:rPr>
            </w:pPr>
            <w:r>
              <w:rPr>
                <w:rFonts w:hint="eastAsia" w:ascii="宋体" w:hAnsi="宋体" w:cs="宋体"/>
                <w:b/>
                <w:bCs/>
                <w:color w:val="auto"/>
                <w:kern w:val="0"/>
                <w:sz w:val="24"/>
                <w:szCs w:val="24"/>
                <w:lang w:val="en-US" w:eastAsia="zh-CN" w:bidi="ar"/>
              </w:rPr>
              <w:t>规格或</w:t>
            </w:r>
            <w:r>
              <w:rPr>
                <w:rFonts w:hint="eastAsia" w:ascii="宋体" w:hAnsi="宋体" w:cs="宋体"/>
                <w:b/>
                <w:bCs/>
                <w:color w:val="auto"/>
                <w:kern w:val="0"/>
                <w:sz w:val="24"/>
                <w:szCs w:val="24"/>
                <w:lang w:bidi="ar"/>
              </w:rPr>
              <w:t>型号</w:t>
            </w:r>
          </w:p>
        </w:tc>
        <w:tc>
          <w:tcPr>
            <w:tcW w:w="579" w:type="pct"/>
            <w:tcBorders>
              <w:top w:val="single" w:color="000000" w:sz="4" w:space="0"/>
              <w:left w:val="single" w:color="000000" w:sz="4" w:space="0"/>
              <w:bottom w:val="single" w:color="000000" w:sz="4" w:space="0"/>
              <w:right w:val="single" w:color="000000" w:sz="4" w:space="0"/>
            </w:tcBorders>
            <w:noWrap w:val="0"/>
            <w:vAlign w:val="center"/>
          </w:tcPr>
          <w:p w14:paraId="6CF1E29E">
            <w:pPr>
              <w:widowControl/>
              <w:adjustRightInd w:val="0"/>
              <w:snapToGrid w:val="0"/>
              <w:spacing w:line="360" w:lineRule="auto"/>
              <w:jc w:val="center"/>
              <w:textAlignment w:val="center"/>
              <w:rPr>
                <w:rFonts w:hint="eastAsia" w:ascii="宋体" w:hAnsi="宋体" w:cs="宋体"/>
                <w:b/>
                <w:bCs/>
                <w:color w:val="auto"/>
                <w:sz w:val="24"/>
                <w:szCs w:val="24"/>
              </w:rPr>
            </w:pPr>
            <w:r>
              <w:rPr>
                <w:rFonts w:hint="eastAsia" w:ascii="宋体" w:hAnsi="宋体" w:cs="宋体"/>
                <w:b/>
                <w:bCs/>
                <w:color w:val="auto"/>
                <w:kern w:val="0"/>
                <w:sz w:val="24"/>
                <w:szCs w:val="24"/>
                <w:lang w:bidi="ar"/>
              </w:rPr>
              <w:t>单位</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7343A615">
            <w:pPr>
              <w:widowControl/>
              <w:adjustRightInd w:val="0"/>
              <w:snapToGrid w:val="0"/>
              <w:spacing w:line="360" w:lineRule="auto"/>
              <w:jc w:val="center"/>
              <w:textAlignment w:val="center"/>
              <w:rPr>
                <w:rFonts w:hint="eastAsia" w:ascii="宋体" w:hAnsi="宋体" w:cs="宋体"/>
                <w:b/>
                <w:bCs/>
                <w:color w:val="auto"/>
                <w:sz w:val="24"/>
                <w:szCs w:val="24"/>
              </w:rPr>
            </w:pPr>
            <w:r>
              <w:rPr>
                <w:rFonts w:hint="eastAsia" w:ascii="宋体" w:hAnsi="宋体" w:cs="宋体"/>
                <w:b/>
                <w:bCs/>
                <w:color w:val="auto"/>
                <w:kern w:val="0"/>
                <w:sz w:val="24"/>
                <w:szCs w:val="24"/>
                <w:lang w:bidi="ar"/>
              </w:rPr>
              <w:t>数量</w:t>
            </w:r>
          </w:p>
        </w:tc>
        <w:tc>
          <w:tcPr>
            <w:tcW w:w="713" w:type="pct"/>
            <w:tcBorders>
              <w:top w:val="single" w:color="000000" w:sz="4" w:space="0"/>
              <w:left w:val="single" w:color="000000" w:sz="4" w:space="0"/>
              <w:bottom w:val="single" w:color="000000" w:sz="4" w:space="0"/>
              <w:right w:val="single" w:color="000000" w:sz="4" w:space="0"/>
            </w:tcBorders>
            <w:noWrap w:val="0"/>
            <w:vAlign w:val="center"/>
          </w:tcPr>
          <w:p w14:paraId="2D7BEB01">
            <w:pPr>
              <w:adjustRightInd w:val="0"/>
              <w:snapToGrid w:val="0"/>
              <w:spacing w:line="360" w:lineRule="auto"/>
              <w:jc w:val="center"/>
              <w:rPr>
                <w:rFonts w:hint="eastAsia" w:ascii="宋体" w:hAnsi="宋体" w:cs="宋体"/>
                <w:b/>
                <w:bCs/>
                <w:color w:val="auto"/>
                <w:sz w:val="24"/>
                <w:szCs w:val="24"/>
              </w:rPr>
            </w:pPr>
            <w:r>
              <w:rPr>
                <w:rFonts w:hint="eastAsia" w:ascii="宋体" w:hAnsi="宋体" w:cs="宋体"/>
                <w:b/>
                <w:color w:val="auto"/>
                <w:kern w:val="0"/>
                <w:sz w:val="24"/>
                <w:szCs w:val="24"/>
              </w:rPr>
              <w:t>单价（元）</w:t>
            </w:r>
          </w:p>
        </w:tc>
        <w:tc>
          <w:tcPr>
            <w:tcW w:w="720" w:type="pct"/>
            <w:tcBorders>
              <w:top w:val="single" w:color="000000" w:sz="4" w:space="0"/>
              <w:left w:val="single" w:color="000000" w:sz="4" w:space="0"/>
              <w:bottom w:val="single" w:color="000000" w:sz="4" w:space="0"/>
              <w:right w:val="single" w:color="000000" w:sz="4" w:space="0"/>
            </w:tcBorders>
            <w:noWrap w:val="0"/>
            <w:vAlign w:val="center"/>
          </w:tcPr>
          <w:p w14:paraId="7E47E8FB">
            <w:pPr>
              <w:adjustRightInd w:val="0"/>
              <w:snapToGrid w:val="0"/>
              <w:spacing w:line="360" w:lineRule="auto"/>
              <w:jc w:val="center"/>
              <w:rPr>
                <w:rFonts w:hint="eastAsia" w:ascii="宋体" w:hAnsi="宋体" w:cs="宋体"/>
                <w:b/>
                <w:bCs/>
                <w:color w:val="auto"/>
                <w:kern w:val="0"/>
                <w:sz w:val="24"/>
                <w:szCs w:val="24"/>
                <w:lang w:bidi="ar"/>
              </w:rPr>
            </w:pPr>
            <w:r>
              <w:rPr>
                <w:rFonts w:hint="eastAsia" w:ascii="宋体" w:hAnsi="宋体" w:cs="宋体"/>
                <w:b/>
                <w:color w:val="auto"/>
                <w:kern w:val="0"/>
                <w:sz w:val="24"/>
                <w:szCs w:val="24"/>
              </w:rPr>
              <w:t>总价（元）</w:t>
            </w:r>
          </w:p>
        </w:tc>
      </w:tr>
      <w:tr w14:paraId="4C05B29B">
        <w:tblPrEx>
          <w:tblCellMar>
            <w:top w:w="0" w:type="dxa"/>
            <w:left w:w="108" w:type="dxa"/>
            <w:bottom w:w="0" w:type="dxa"/>
            <w:right w:w="108" w:type="dxa"/>
          </w:tblCellMar>
        </w:tblPrEx>
        <w:trPr>
          <w:trHeight w:val="3329" w:hRule="atLeast"/>
        </w:trPr>
        <w:tc>
          <w:tcPr>
            <w:tcW w:w="498" w:type="pct"/>
            <w:tcBorders>
              <w:top w:val="single" w:color="000000" w:sz="4" w:space="0"/>
              <w:left w:val="single" w:color="000000" w:sz="4" w:space="0"/>
              <w:bottom w:val="single" w:color="000000" w:sz="4" w:space="0"/>
              <w:right w:val="single" w:color="000000" w:sz="4" w:space="0"/>
            </w:tcBorders>
            <w:noWrap w:val="0"/>
            <w:vAlign w:val="center"/>
          </w:tcPr>
          <w:p w14:paraId="55E070B3">
            <w:pPr>
              <w:adjustRightInd w:val="0"/>
              <w:snapToGrid w:val="0"/>
              <w:spacing w:line="360" w:lineRule="auto"/>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757" w:type="pct"/>
            <w:tcBorders>
              <w:top w:val="single" w:color="000000" w:sz="4" w:space="0"/>
              <w:left w:val="single" w:color="000000" w:sz="4" w:space="0"/>
              <w:bottom w:val="single" w:color="000000" w:sz="4" w:space="0"/>
              <w:right w:val="single" w:color="000000" w:sz="4" w:space="0"/>
            </w:tcBorders>
            <w:noWrap w:val="0"/>
            <w:vAlign w:val="center"/>
          </w:tcPr>
          <w:p w14:paraId="2000C352">
            <w:pPr>
              <w:widowControl/>
              <w:adjustRightInd w:val="0"/>
              <w:snapToGrid w:val="0"/>
              <w:spacing w:line="360" w:lineRule="auto"/>
              <w:jc w:val="center"/>
              <w:textAlignment w:val="center"/>
              <w:rPr>
                <w:rFonts w:hint="eastAsia" w:ascii="宋体" w:hAnsi="宋体" w:cs="宋体"/>
                <w:b/>
                <w:bCs/>
                <w:color w:val="auto"/>
                <w:kern w:val="0"/>
                <w:sz w:val="24"/>
                <w:szCs w:val="24"/>
                <w:lang w:bidi="ar"/>
              </w:rPr>
            </w:pPr>
          </w:p>
        </w:tc>
        <w:tc>
          <w:tcPr>
            <w:tcW w:w="1017" w:type="pct"/>
            <w:tcBorders>
              <w:top w:val="single" w:color="000000" w:sz="4" w:space="0"/>
              <w:left w:val="single" w:color="000000" w:sz="4" w:space="0"/>
              <w:bottom w:val="single" w:color="000000" w:sz="4" w:space="0"/>
              <w:right w:val="single" w:color="000000" w:sz="4" w:space="0"/>
            </w:tcBorders>
            <w:noWrap w:val="0"/>
            <w:vAlign w:val="center"/>
          </w:tcPr>
          <w:p w14:paraId="5996741C">
            <w:pPr>
              <w:widowControl/>
              <w:adjustRightInd w:val="0"/>
              <w:snapToGrid w:val="0"/>
              <w:spacing w:line="360" w:lineRule="auto"/>
              <w:jc w:val="center"/>
              <w:textAlignment w:val="center"/>
              <w:rPr>
                <w:rFonts w:hint="eastAsia" w:ascii="宋体" w:hAnsi="宋体" w:cs="宋体"/>
                <w:b/>
                <w:bCs/>
                <w:color w:val="auto"/>
                <w:kern w:val="0"/>
                <w:sz w:val="24"/>
                <w:szCs w:val="24"/>
                <w:lang w:bidi="ar"/>
              </w:rPr>
            </w:pPr>
          </w:p>
        </w:tc>
        <w:tc>
          <w:tcPr>
            <w:tcW w:w="579" w:type="pct"/>
            <w:tcBorders>
              <w:top w:val="single" w:color="000000" w:sz="4" w:space="0"/>
              <w:left w:val="single" w:color="000000" w:sz="4" w:space="0"/>
              <w:bottom w:val="single" w:color="000000" w:sz="4" w:space="0"/>
              <w:right w:val="single" w:color="000000" w:sz="4" w:space="0"/>
            </w:tcBorders>
            <w:noWrap w:val="0"/>
            <w:vAlign w:val="center"/>
          </w:tcPr>
          <w:p w14:paraId="3F1B6D0E">
            <w:pPr>
              <w:widowControl/>
              <w:adjustRightInd w:val="0"/>
              <w:snapToGrid w:val="0"/>
              <w:spacing w:line="360" w:lineRule="auto"/>
              <w:jc w:val="center"/>
              <w:textAlignment w:val="center"/>
              <w:rPr>
                <w:rFonts w:hint="eastAsia" w:ascii="宋体" w:hAnsi="宋体" w:cs="宋体"/>
                <w:b/>
                <w:bCs/>
                <w:color w:val="auto"/>
                <w:kern w:val="0"/>
                <w:sz w:val="24"/>
                <w:szCs w:val="24"/>
                <w:lang w:bidi="ar"/>
              </w:rPr>
            </w:pP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14B8999B">
            <w:pPr>
              <w:widowControl/>
              <w:adjustRightInd w:val="0"/>
              <w:snapToGrid w:val="0"/>
              <w:spacing w:line="360" w:lineRule="auto"/>
              <w:jc w:val="center"/>
              <w:textAlignment w:val="center"/>
              <w:rPr>
                <w:rFonts w:hint="eastAsia" w:ascii="宋体" w:hAnsi="宋体" w:cs="宋体"/>
                <w:b/>
                <w:bCs/>
                <w:color w:val="auto"/>
                <w:kern w:val="0"/>
                <w:sz w:val="24"/>
                <w:szCs w:val="24"/>
                <w:lang w:bidi="ar"/>
              </w:rPr>
            </w:pPr>
          </w:p>
        </w:tc>
        <w:tc>
          <w:tcPr>
            <w:tcW w:w="713" w:type="pct"/>
            <w:tcBorders>
              <w:top w:val="single" w:color="000000" w:sz="4" w:space="0"/>
              <w:left w:val="single" w:color="000000" w:sz="4" w:space="0"/>
              <w:bottom w:val="single" w:color="000000" w:sz="4" w:space="0"/>
              <w:right w:val="single" w:color="000000" w:sz="4" w:space="0"/>
            </w:tcBorders>
            <w:noWrap w:val="0"/>
            <w:vAlign w:val="center"/>
          </w:tcPr>
          <w:p w14:paraId="4EAE5484">
            <w:pPr>
              <w:widowControl/>
              <w:adjustRightInd w:val="0"/>
              <w:snapToGrid w:val="0"/>
              <w:spacing w:line="360" w:lineRule="auto"/>
              <w:jc w:val="center"/>
              <w:textAlignment w:val="center"/>
              <w:rPr>
                <w:rFonts w:hint="eastAsia" w:ascii="宋体" w:hAnsi="宋体" w:cs="宋体"/>
                <w:b/>
                <w:bCs/>
                <w:color w:val="auto"/>
                <w:kern w:val="0"/>
                <w:sz w:val="24"/>
                <w:szCs w:val="24"/>
                <w:lang w:bidi="ar"/>
              </w:rPr>
            </w:pPr>
          </w:p>
        </w:tc>
        <w:tc>
          <w:tcPr>
            <w:tcW w:w="720" w:type="pct"/>
            <w:tcBorders>
              <w:top w:val="single" w:color="000000" w:sz="4" w:space="0"/>
              <w:left w:val="single" w:color="000000" w:sz="4" w:space="0"/>
              <w:bottom w:val="single" w:color="000000" w:sz="4" w:space="0"/>
              <w:right w:val="single" w:color="000000" w:sz="4" w:space="0"/>
            </w:tcBorders>
            <w:noWrap w:val="0"/>
            <w:vAlign w:val="center"/>
          </w:tcPr>
          <w:p w14:paraId="1AC818C1">
            <w:pPr>
              <w:widowControl/>
              <w:adjustRightInd w:val="0"/>
              <w:snapToGrid w:val="0"/>
              <w:spacing w:line="360" w:lineRule="auto"/>
              <w:jc w:val="center"/>
              <w:textAlignment w:val="center"/>
              <w:rPr>
                <w:rFonts w:hint="eastAsia" w:ascii="宋体" w:hAnsi="宋体" w:cs="宋体"/>
                <w:b/>
                <w:bCs/>
                <w:color w:val="auto"/>
                <w:kern w:val="0"/>
                <w:sz w:val="24"/>
                <w:szCs w:val="24"/>
                <w:lang w:bidi="ar"/>
              </w:rPr>
            </w:pPr>
          </w:p>
        </w:tc>
      </w:tr>
      <w:tr w14:paraId="75487452">
        <w:tblPrEx>
          <w:tblCellMar>
            <w:top w:w="0" w:type="dxa"/>
            <w:left w:w="108" w:type="dxa"/>
            <w:bottom w:w="0" w:type="dxa"/>
            <w:right w:w="108" w:type="dxa"/>
          </w:tblCellMar>
        </w:tblPrEx>
        <w:trPr>
          <w:trHeight w:val="1096" w:hRule="atLeast"/>
        </w:trPr>
        <w:tc>
          <w:tcPr>
            <w:tcW w:w="1255" w:type="pct"/>
            <w:gridSpan w:val="2"/>
            <w:tcBorders>
              <w:top w:val="single" w:color="000000" w:sz="4" w:space="0"/>
              <w:left w:val="single" w:color="000000" w:sz="4" w:space="0"/>
              <w:bottom w:val="single" w:color="000000" w:sz="4" w:space="0"/>
              <w:right w:val="single" w:color="000000" w:sz="4" w:space="0"/>
            </w:tcBorders>
            <w:noWrap w:val="0"/>
            <w:vAlign w:val="center"/>
          </w:tcPr>
          <w:p w14:paraId="03B314FC">
            <w:pPr>
              <w:adjustRightInd w:val="0"/>
              <w:snapToGrid w:val="0"/>
              <w:spacing w:line="360" w:lineRule="auto"/>
              <w:jc w:val="center"/>
              <w:rPr>
                <w:rFonts w:hint="eastAsia" w:ascii="宋体" w:hAnsi="宋体" w:cs="宋体"/>
                <w:b/>
                <w:bCs/>
                <w:color w:val="auto"/>
                <w:kern w:val="0"/>
                <w:sz w:val="24"/>
                <w:szCs w:val="24"/>
                <w:lang w:bidi="ar"/>
              </w:rPr>
            </w:pPr>
            <w:r>
              <w:rPr>
                <w:rFonts w:hint="eastAsia" w:ascii="宋体" w:hAnsi="宋体" w:cs="宋体"/>
                <w:b/>
                <w:color w:val="auto"/>
                <w:kern w:val="0"/>
                <w:sz w:val="24"/>
                <w:szCs w:val="24"/>
              </w:rPr>
              <w:t>合计金额大写（RMB）</w:t>
            </w:r>
          </w:p>
        </w:tc>
        <w:tc>
          <w:tcPr>
            <w:tcW w:w="1017" w:type="pct"/>
            <w:tcBorders>
              <w:top w:val="single" w:color="000000" w:sz="4" w:space="0"/>
              <w:left w:val="single" w:color="000000" w:sz="4" w:space="0"/>
              <w:bottom w:val="single" w:color="000000" w:sz="4" w:space="0"/>
              <w:right w:val="single" w:color="000000" w:sz="4" w:space="0"/>
            </w:tcBorders>
            <w:noWrap w:val="0"/>
            <w:vAlign w:val="center"/>
          </w:tcPr>
          <w:p w14:paraId="13277194">
            <w:pPr>
              <w:adjustRightInd w:val="0"/>
              <w:snapToGrid w:val="0"/>
              <w:spacing w:line="360" w:lineRule="auto"/>
              <w:ind w:right="-69" w:rightChars="-33"/>
              <w:jc w:val="center"/>
              <w:rPr>
                <w:rFonts w:hint="eastAsia" w:ascii="宋体" w:hAnsi="宋体" w:cs="宋体"/>
                <w:b/>
                <w:bCs/>
                <w:color w:val="auto"/>
                <w:kern w:val="0"/>
                <w:sz w:val="24"/>
                <w:szCs w:val="24"/>
                <w:lang w:bidi="ar"/>
              </w:rPr>
            </w:pPr>
          </w:p>
        </w:tc>
        <w:tc>
          <w:tcPr>
            <w:tcW w:w="1293" w:type="pct"/>
            <w:gridSpan w:val="2"/>
            <w:tcBorders>
              <w:top w:val="single" w:color="000000" w:sz="4" w:space="0"/>
              <w:left w:val="single" w:color="000000" w:sz="4" w:space="0"/>
              <w:bottom w:val="single" w:color="000000" w:sz="4" w:space="0"/>
              <w:right w:val="single" w:color="000000" w:sz="4" w:space="0"/>
            </w:tcBorders>
            <w:noWrap w:val="0"/>
            <w:vAlign w:val="center"/>
          </w:tcPr>
          <w:p w14:paraId="4A31A459">
            <w:pPr>
              <w:adjustRightInd w:val="0"/>
              <w:snapToGrid w:val="0"/>
              <w:spacing w:line="360" w:lineRule="auto"/>
              <w:jc w:val="center"/>
              <w:rPr>
                <w:rFonts w:hint="eastAsia" w:ascii="宋体" w:hAnsi="宋体" w:cs="宋体"/>
                <w:b/>
                <w:bCs/>
                <w:color w:val="auto"/>
                <w:kern w:val="0"/>
                <w:sz w:val="24"/>
                <w:szCs w:val="24"/>
                <w:lang w:bidi="ar"/>
              </w:rPr>
            </w:pPr>
            <w:r>
              <w:rPr>
                <w:rFonts w:hint="eastAsia" w:ascii="宋体" w:hAnsi="宋体" w:cs="宋体"/>
                <w:b/>
                <w:color w:val="auto"/>
                <w:kern w:val="0"/>
                <w:sz w:val="24"/>
                <w:szCs w:val="24"/>
              </w:rPr>
              <w:t>小写：</w:t>
            </w:r>
          </w:p>
        </w:tc>
        <w:tc>
          <w:tcPr>
            <w:tcW w:w="1433" w:type="pct"/>
            <w:gridSpan w:val="2"/>
            <w:tcBorders>
              <w:top w:val="single" w:color="000000" w:sz="4" w:space="0"/>
              <w:left w:val="single" w:color="000000" w:sz="4" w:space="0"/>
              <w:bottom w:val="single" w:color="000000" w:sz="4" w:space="0"/>
              <w:right w:val="single" w:color="000000" w:sz="4" w:space="0"/>
            </w:tcBorders>
            <w:noWrap w:val="0"/>
            <w:vAlign w:val="center"/>
          </w:tcPr>
          <w:p w14:paraId="003B4B67">
            <w:pPr>
              <w:adjustRightInd w:val="0"/>
              <w:snapToGrid w:val="0"/>
              <w:spacing w:line="360" w:lineRule="auto"/>
              <w:jc w:val="center"/>
              <w:rPr>
                <w:rFonts w:hint="eastAsia" w:ascii="宋体" w:hAnsi="宋体" w:cs="宋体"/>
                <w:b/>
                <w:bCs/>
                <w:color w:val="auto"/>
                <w:kern w:val="0"/>
                <w:sz w:val="24"/>
                <w:szCs w:val="24"/>
                <w:lang w:bidi="ar"/>
              </w:rPr>
            </w:pPr>
          </w:p>
        </w:tc>
      </w:tr>
    </w:tbl>
    <w:p w14:paraId="38C3F4ED">
      <w:pPr>
        <w:pStyle w:val="12"/>
        <w:rPr>
          <w:rFonts w:hint="eastAsia" w:ascii="宋体" w:hAnsi="宋体" w:eastAsia="宋体" w:cs="宋体"/>
          <w:color w:val="auto"/>
          <w:sz w:val="24"/>
          <w:szCs w:val="24"/>
        </w:rPr>
      </w:pPr>
    </w:p>
    <w:p w14:paraId="28A1B525">
      <w:pPr>
        <w:adjustRightInd w:val="0"/>
        <w:spacing w:line="400" w:lineRule="exact"/>
        <w:ind w:firstLine="2880" w:firstLineChars="1200"/>
        <w:jc w:val="both"/>
        <w:rPr>
          <w:rFonts w:hint="eastAsia" w:ascii="宋体" w:hAnsi="宋体" w:eastAsia="宋体" w:cs="宋体"/>
          <w:bCs/>
          <w:color w:val="auto"/>
          <w:sz w:val="24"/>
        </w:rPr>
      </w:pPr>
      <w:r>
        <w:rPr>
          <w:rFonts w:hint="eastAsia" w:ascii="宋体" w:hAnsi="宋体" w:eastAsia="宋体" w:cs="宋体"/>
          <w:color w:val="auto"/>
          <w:sz w:val="24"/>
        </w:rPr>
        <w:t>供应商</w:t>
      </w:r>
      <w:r>
        <w:rPr>
          <w:rFonts w:hint="eastAsia" w:ascii="宋体" w:hAnsi="宋体" w:eastAsia="宋体" w:cs="宋体"/>
          <w:color w:val="auto"/>
          <w:sz w:val="24"/>
          <w:lang w:eastAsia="zh-CN"/>
        </w:rPr>
        <w:t>名称</w:t>
      </w:r>
      <w:r>
        <w:rPr>
          <w:rFonts w:hint="eastAsia" w:ascii="宋体" w:hAnsi="宋体" w:eastAsia="宋体" w:cs="宋体"/>
          <w:bCs/>
          <w:color w:val="auto"/>
          <w:sz w:val="24"/>
        </w:rPr>
        <w:t>：</w:t>
      </w:r>
      <w:r>
        <w:rPr>
          <w:rFonts w:hint="eastAsia" w:ascii="宋体" w:hAnsi="宋体" w:eastAsia="宋体" w:cs="宋体"/>
          <w:bCs/>
          <w:color w:val="auto"/>
          <w:sz w:val="24"/>
          <w:u w:val="single"/>
          <w:lang w:val="en-US" w:eastAsia="zh-CN"/>
        </w:rPr>
        <w:t xml:space="preserve">                  </w:t>
      </w:r>
      <w:r>
        <w:rPr>
          <w:rFonts w:hint="eastAsia" w:ascii="宋体" w:hAnsi="宋体" w:eastAsia="宋体" w:cs="宋体"/>
          <w:bCs/>
          <w:color w:val="auto"/>
          <w:sz w:val="24"/>
        </w:rPr>
        <w:t>（</w:t>
      </w:r>
      <w:r>
        <w:rPr>
          <w:rFonts w:hint="eastAsia" w:ascii="宋体" w:hAnsi="宋体" w:eastAsia="宋体" w:cs="宋体"/>
          <w:bCs/>
          <w:color w:val="auto"/>
          <w:sz w:val="24"/>
          <w:lang w:eastAsia="zh-CN"/>
        </w:rPr>
        <w:t>加盖公章</w:t>
      </w:r>
      <w:r>
        <w:rPr>
          <w:rFonts w:hint="eastAsia" w:ascii="宋体" w:hAnsi="宋体" w:eastAsia="宋体" w:cs="宋体"/>
          <w:bCs/>
          <w:color w:val="auto"/>
          <w:sz w:val="24"/>
        </w:rPr>
        <w:t>）</w:t>
      </w:r>
    </w:p>
    <w:p w14:paraId="649B1925">
      <w:pPr>
        <w:adjustRightInd w:val="0"/>
        <w:spacing w:line="400" w:lineRule="exact"/>
        <w:ind w:firstLine="420" w:firstLineChars="175"/>
        <w:jc w:val="center"/>
        <w:rPr>
          <w:rFonts w:hint="eastAsia" w:ascii="宋体" w:hAnsi="宋体" w:eastAsia="宋体" w:cs="宋体"/>
          <w:bCs/>
          <w:color w:val="auto"/>
          <w:sz w:val="24"/>
        </w:rPr>
      </w:pPr>
    </w:p>
    <w:p w14:paraId="630059BA">
      <w:pPr>
        <w:adjustRightInd w:val="0"/>
        <w:spacing w:line="400" w:lineRule="exact"/>
        <w:ind w:firstLine="420" w:firstLineChars="175"/>
        <w:jc w:val="center"/>
        <w:rPr>
          <w:rFonts w:hint="eastAsia" w:ascii="宋体" w:hAnsi="宋体" w:eastAsia="宋体" w:cs="宋体"/>
          <w:color w:val="auto"/>
          <w:sz w:val="24"/>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法定代表人或授权代表：</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（签名或盖章）</w:t>
      </w:r>
    </w:p>
    <w:p w14:paraId="35714A6C">
      <w:pPr>
        <w:adjustRightInd w:val="0"/>
        <w:spacing w:line="400" w:lineRule="exact"/>
        <w:jc w:val="both"/>
        <w:rPr>
          <w:rFonts w:hint="eastAsia" w:ascii="宋体" w:hAnsi="宋体" w:eastAsia="宋体" w:cs="宋体"/>
          <w:bCs/>
          <w:color w:val="auto"/>
          <w:sz w:val="24"/>
        </w:rPr>
      </w:pPr>
    </w:p>
    <w:p w14:paraId="13E395E0">
      <w:pPr>
        <w:adjustRightInd w:val="0"/>
        <w:spacing w:line="400" w:lineRule="exact"/>
        <w:ind w:firstLine="2820" w:firstLineChars="1175"/>
        <w:jc w:val="both"/>
        <w:rPr>
          <w:rFonts w:hint="eastAsia" w:ascii="宋体" w:hAnsi="宋体" w:eastAsia="宋体" w:cs="宋体"/>
          <w:b/>
          <w:bCs/>
          <w:color w:val="auto"/>
          <w:sz w:val="30"/>
          <w:szCs w:val="30"/>
        </w:rPr>
      </w:pPr>
      <w:r>
        <w:rPr>
          <w:rFonts w:hint="eastAsia" w:ascii="宋体" w:hAnsi="宋体" w:eastAsia="宋体" w:cs="宋体"/>
          <w:bCs/>
          <w:color w:val="auto"/>
          <w:sz w:val="24"/>
        </w:rPr>
        <w:t>日</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rPr>
        <w:t xml:space="preserve">期: </w:t>
      </w:r>
      <w:r>
        <w:rPr>
          <w:rFonts w:hint="eastAsia" w:ascii="宋体" w:hAnsi="宋体" w:eastAsia="宋体" w:cs="宋体"/>
          <w:bCs/>
          <w:color w:val="auto"/>
          <w:sz w:val="24"/>
          <w:u w:val="single"/>
        </w:rPr>
        <w:t xml:space="preserve">   </w:t>
      </w:r>
      <w:r>
        <w:rPr>
          <w:rFonts w:hint="eastAsia" w:ascii="宋体" w:hAnsi="宋体" w:eastAsia="宋体" w:cs="宋体"/>
          <w:bCs/>
          <w:color w:val="auto"/>
          <w:sz w:val="24"/>
          <w:u w:val="single"/>
          <w:lang w:val="en-US" w:eastAsia="zh-CN"/>
        </w:rPr>
        <w:t xml:space="preserve">  </w:t>
      </w:r>
      <w:r>
        <w:rPr>
          <w:rFonts w:hint="eastAsia" w:ascii="宋体" w:hAnsi="宋体" w:eastAsia="宋体" w:cs="宋体"/>
          <w:bCs/>
          <w:color w:val="auto"/>
          <w:sz w:val="24"/>
        </w:rPr>
        <w:t>年</w:t>
      </w:r>
      <w:r>
        <w:rPr>
          <w:rFonts w:hint="eastAsia" w:ascii="宋体" w:hAnsi="宋体" w:eastAsia="宋体" w:cs="宋体"/>
          <w:bCs/>
          <w:color w:val="auto"/>
          <w:sz w:val="24"/>
          <w:u w:val="single"/>
        </w:rPr>
        <w:t xml:space="preserve">  </w:t>
      </w:r>
      <w:r>
        <w:rPr>
          <w:rFonts w:hint="eastAsia" w:ascii="宋体" w:hAnsi="宋体" w:eastAsia="宋体" w:cs="宋体"/>
          <w:bCs/>
          <w:color w:val="auto"/>
          <w:sz w:val="24"/>
          <w:u w:val="single"/>
          <w:lang w:val="en-US" w:eastAsia="zh-CN"/>
        </w:rPr>
        <w:t xml:space="preserve">   </w:t>
      </w:r>
      <w:r>
        <w:rPr>
          <w:rFonts w:hint="eastAsia" w:ascii="宋体" w:hAnsi="宋体" w:eastAsia="宋体" w:cs="宋体"/>
          <w:bCs/>
          <w:color w:val="auto"/>
          <w:sz w:val="24"/>
        </w:rPr>
        <w:t>月</w:t>
      </w:r>
      <w:r>
        <w:rPr>
          <w:rFonts w:hint="eastAsia" w:ascii="宋体" w:hAnsi="宋体" w:eastAsia="宋体" w:cs="宋体"/>
          <w:bCs/>
          <w:color w:val="auto"/>
          <w:sz w:val="24"/>
          <w:u w:val="single"/>
        </w:rPr>
        <w:t xml:space="preserve"> </w:t>
      </w:r>
      <w:r>
        <w:rPr>
          <w:rFonts w:hint="eastAsia" w:ascii="宋体" w:hAnsi="宋体" w:eastAsia="宋体" w:cs="宋体"/>
          <w:bCs/>
          <w:color w:val="auto"/>
          <w:sz w:val="24"/>
          <w:u w:val="single"/>
          <w:lang w:val="en-US" w:eastAsia="zh-CN"/>
        </w:rPr>
        <w:t xml:space="preserve"> </w:t>
      </w:r>
      <w:r>
        <w:rPr>
          <w:rFonts w:hint="eastAsia" w:ascii="宋体" w:hAnsi="宋体" w:eastAsia="宋体" w:cs="宋体"/>
          <w:bCs/>
          <w:color w:val="auto"/>
          <w:sz w:val="24"/>
          <w:u w:val="single"/>
        </w:rPr>
        <w:t xml:space="preserve"> </w:t>
      </w:r>
      <w:r>
        <w:rPr>
          <w:rFonts w:hint="eastAsia" w:ascii="宋体" w:hAnsi="宋体" w:eastAsia="宋体" w:cs="宋体"/>
          <w:bCs/>
          <w:color w:val="auto"/>
          <w:sz w:val="24"/>
          <w:u w:val="single"/>
          <w:lang w:val="en-US" w:eastAsia="zh-CN"/>
        </w:rPr>
        <w:t xml:space="preserve">  </w:t>
      </w:r>
      <w:r>
        <w:rPr>
          <w:rFonts w:hint="eastAsia" w:ascii="宋体" w:hAnsi="宋体" w:eastAsia="宋体" w:cs="宋体"/>
          <w:bCs/>
          <w:color w:val="auto"/>
          <w:sz w:val="24"/>
        </w:rPr>
        <w:t>日</w:t>
      </w:r>
    </w:p>
    <w:p w14:paraId="134F6A00">
      <w:pPr>
        <w:spacing w:line="560" w:lineRule="exact"/>
        <w:rPr>
          <w:rFonts w:hint="eastAsia" w:ascii="宋体" w:hAnsi="宋体" w:eastAsia="宋体" w:cs="宋体"/>
          <w:color w:val="auto"/>
          <w:sz w:val="24"/>
          <w:szCs w:val="24"/>
        </w:rPr>
      </w:pPr>
    </w:p>
    <w:p w14:paraId="5A08B7ED">
      <w:pPr>
        <w:spacing w:line="560" w:lineRule="exact"/>
        <w:rPr>
          <w:rFonts w:hint="eastAsia" w:ascii="宋体" w:hAnsi="宋体" w:eastAsia="宋体" w:cs="宋体"/>
          <w:color w:val="auto"/>
          <w:sz w:val="24"/>
          <w:szCs w:val="24"/>
        </w:rPr>
      </w:pPr>
      <w:r>
        <w:rPr>
          <w:rFonts w:hint="eastAsia" w:ascii="宋体" w:hAnsi="宋体" w:eastAsia="宋体" w:cs="宋体"/>
          <w:color w:val="auto"/>
          <w:sz w:val="24"/>
          <w:szCs w:val="24"/>
        </w:rPr>
        <w:t>注：1.如果按单价计算的结果与总价不一致，以单价为准修正总价。</w:t>
      </w:r>
    </w:p>
    <w:p w14:paraId="2983D4E8">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2.如果不提供详细分项报价将视为没有实质性响应磋商文件。</w:t>
      </w:r>
    </w:p>
    <w:p w14:paraId="626A8BA5">
      <w:pPr>
        <w:spacing w:line="560" w:lineRule="exact"/>
        <w:ind w:firstLine="480" w:firstLineChars="200"/>
        <w:rPr>
          <w:rFonts w:hint="eastAsia" w:ascii="宋体" w:hAnsi="宋体" w:eastAsia="宋体" w:cs="宋体"/>
          <w:color w:val="auto"/>
          <w:sz w:val="24"/>
          <w:szCs w:val="24"/>
          <w:highlight w:val="yellow"/>
        </w:rPr>
      </w:pPr>
      <w:r>
        <w:rPr>
          <w:rFonts w:hint="eastAsia" w:ascii="宋体" w:hAnsi="宋体" w:eastAsia="宋体" w:cs="宋体"/>
          <w:bCs/>
          <w:color w:val="auto"/>
          <w:sz w:val="24"/>
          <w:szCs w:val="24"/>
        </w:rPr>
        <w:t>3.供应商可适当调整该表格式，但不得减少信息内容。</w:t>
      </w:r>
    </w:p>
    <w:p w14:paraId="79857AD6">
      <w:pPr>
        <w:rPr>
          <w:rFonts w:hint="eastAsia" w:ascii="宋体" w:hAnsi="宋体" w:eastAsia="宋体" w:cs="宋体"/>
          <w:color w:val="auto"/>
        </w:rPr>
      </w:pPr>
    </w:p>
    <w:p w14:paraId="6073EE98">
      <w:pPr>
        <w:pStyle w:val="28"/>
        <w:rPr>
          <w:rFonts w:hint="eastAsia" w:ascii="宋体" w:hAnsi="宋体" w:eastAsia="宋体" w:cs="宋体"/>
          <w:color w:val="auto"/>
        </w:rPr>
      </w:pPr>
    </w:p>
    <w:p w14:paraId="1F0D22EA">
      <w:pPr>
        <w:pStyle w:val="8"/>
        <w:rPr>
          <w:rFonts w:hint="eastAsia" w:ascii="宋体" w:hAnsi="宋体" w:eastAsia="宋体" w:cs="宋体"/>
          <w:color w:val="auto"/>
        </w:rPr>
      </w:pPr>
    </w:p>
    <w:p w14:paraId="022AAF22">
      <w:pPr>
        <w:pStyle w:val="8"/>
        <w:ind w:left="0" w:leftChars="0" w:firstLine="0" w:firstLineChars="0"/>
        <w:rPr>
          <w:rFonts w:hint="eastAsia" w:ascii="宋体" w:hAnsi="宋体" w:eastAsia="宋体" w:cs="宋体"/>
          <w:color w:val="auto"/>
        </w:rPr>
      </w:pPr>
    </w:p>
    <w:bookmarkEnd w:id="486"/>
    <w:bookmarkEnd w:id="487"/>
    <w:bookmarkEnd w:id="488"/>
    <w:bookmarkEnd w:id="489"/>
    <w:bookmarkEnd w:id="490"/>
    <w:bookmarkEnd w:id="491"/>
    <w:bookmarkEnd w:id="492"/>
    <w:bookmarkEnd w:id="493"/>
    <w:p w14:paraId="2FA87672">
      <w:pPr>
        <w:pStyle w:val="3"/>
        <w:numPr>
          <w:ilvl w:val="0"/>
          <w:numId w:val="7"/>
        </w:numPr>
        <w:adjustRightInd w:val="0"/>
        <w:spacing w:before="0" w:after="0" w:line="360" w:lineRule="auto"/>
        <w:textAlignment w:val="baseline"/>
        <w:rPr>
          <w:rFonts w:hint="eastAsia" w:ascii="宋体" w:hAnsi="宋体" w:eastAsia="宋体" w:cs="宋体"/>
          <w:color w:val="auto"/>
        </w:rPr>
      </w:pPr>
      <w:bookmarkStart w:id="505" w:name="_Toc9570"/>
      <w:bookmarkStart w:id="506" w:name="_Toc423025064"/>
      <w:bookmarkStart w:id="507" w:name="_Toc4359"/>
      <w:bookmarkStart w:id="508" w:name="_Toc5443"/>
      <w:bookmarkStart w:id="509" w:name="_Toc491509446"/>
      <w:bookmarkStart w:id="510" w:name="_Toc12429"/>
      <w:r>
        <w:rPr>
          <w:rFonts w:hint="eastAsia" w:ascii="宋体" w:hAnsi="宋体" w:eastAsia="宋体" w:cs="宋体"/>
          <w:color w:val="auto"/>
        </w:rPr>
        <w:t>合同主要条款响应偏差表</w:t>
      </w:r>
    </w:p>
    <w:p w14:paraId="53890772">
      <w:pPr>
        <w:ind w:left="2409"/>
        <w:rPr>
          <w:rFonts w:hint="eastAsia" w:ascii="宋体" w:hAnsi="宋体" w:eastAsia="宋体" w:cs="宋体"/>
          <w:color w:val="auto"/>
        </w:rPr>
      </w:pPr>
    </w:p>
    <w:p w14:paraId="2519389F">
      <w:pPr>
        <w:spacing w:line="360" w:lineRule="auto"/>
        <w:rPr>
          <w:rFonts w:hint="eastAsia" w:ascii="宋体" w:hAnsi="宋体" w:eastAsia="宋体" w:cs="宋体"/>
          <w:color w:val="auto"/>
          <w:szCs w:val="21"/>
          <w:u w:val="single"/>
        </w:rPr>
      </w:pPr>
      <w:r>
        <w:rPr>
          <w:rFonts w:hint="eastAsia" w:ascii="宋体" w:hAnsi="宋体" w:eastAsia="宋体" w:cs="宋体"/>
          <w:color w:val="auto"/>
          <w:sz w:val="24"/>
        </w:rPr>
        <w:t>供</w:t>
      </w:r>
      <w:r>
        <w:rPr>
          <w:rFonts w:hint="eastAsia" w:ascii="宋体" w:hAnsi="宋体" w:eastAsia="宋体" w:cs="宋体"/>
          <w:color w:val="auto"/>
          <w:szCs w:val="21"/>
        </w:rPr>
        <w:t>应商名称：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采购项目编号：</w:t>
      </w:r>
      <w:r>
        <w:rPr>
          <w:rFonts w:hint="eastAsia" w:ascii="宋体" w:hAnsi="宋体" w:eastAsia="宋体" w:cs="宋体"/>
          <w:color w:val="auto"/>
          <w:szCs w:val="21"/>
          <w:u w:val="single"/>
        </w:rPr>
        <w:t xml:space="preserve">                      </w:t>
      </w:r>
    </w:p>
    <w:tbl>
      <w:tblPr>
        <w:tblStyle w:val="29"/>
        <w:tblW w:w="879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46"/>
        <w:gridCol w:w="2775"/>
        <w:gridCol w:w="2264"/>
        <w:gridCol w:w="1367"/>
        <w:gridCol w:w="1440"/>
      </w:tblGrid>
      <w:tr w14:paraId="0B5C91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946" w:type="dxa"/>
            <w:noWrap w:val="0"/>
            <w:vAlign w:val="center"/>
          </w:tcPr>
          <w:p w14:paraId="1B2EC8FD">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序号</w:t>
            </w:r>
          </w:p>
        </w:tc>
        <w:tc>
          <w:tcPr>
            <w:tcW w:w="2775" w:type="dxa"/>
            <w:noWrap w:val="0"/>
            <w:vAlign w:val="center"/>
          </w:tcPr>
          <w:p w14:paraId="52FBE2A3">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磋商文件</w:t>
            </w:r>
          </w:p>
          <w:p w14:paraId="251BBE25">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合同主要条款要求</w:t>
            </w:r>
          </w:p>
        </w:tc>
        <w:tc>
          <w:tcPr>
            <w:tcW w:w="2264" w:type="dxa"/>
            <w:noWrap w:val="0"/>
            <w:vAlign w:val="center"/>
          </w:tcPr>
          <w:p w14:paraId="5EE68134">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响应文件</w:t>
            </w:r>
          </w:p>
          <w:p w14:paraId="55B10DA7">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合同主要条款响应</w:t>
            </w:r>
          </w:p>
        </w:tc>
        <w:tc>
          <w:tcPr>
            <w:tcW w:w="1367" w:type="dxa"/>
            <w:noWrap w:val="0"/>
            <w:vAlign w:val="center"/>
          </w:tcPr>
          <w:p w14:paraId="477F4502">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偏离</w:t>
            </w:r>
          </w:p>
        </w:tc>
        <w:tc>
          <w:tcPr>
            <w:tcW w:w="1440" w:type="dxa"/>
            <w:noWrap w:val="0"/>
            <w:vAlign w:val="center"/>
          </w:tcPr>
          <w:p w14:paraId="4FBFF701">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说明</w:t>
            </w:r>
          </w:p>
        </w:tc>
      </w:tr>
      <w:tr w14:paraId="19C4AD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46" w:type="dxa"/>
            <w:noWrap w:val="0"/>
            <w:vAlign w:val="center"/>
          </w:tcPr>
          <w:p w14:paraId="422F10D2">
            <w:pPr>
              <w:spacing w:line="360" w:lineRule="auto"/>
              <w:jc w:val="center"/>
              <w:rPr>
                <w:rFonts w:hint="eastAsia" w:ascii="宋体" w:hAnsi="宋体" w:eastAsia="宋体" w:cs="宋体"/>
                <w:color w:val="auto"/>
                <w:szCs w:val="21"/>
              </w:rPr>
            </w:pPr>
          </w:p>
        </w:tc>
        <w:tc>
          <w:tcPr>
            <w:tcW w:w="2775" w:type="dxa"/>
            <w:noWrap w:val="0"/>
            <w:vAlign w:val="center"/>
          </w:tcPr>
          <w:p w14:paraId="0A7DEA21">
            <w:pPr>
              <w:spacing w:line="360" w:lineRule="auto"/>
              <w:jc w:val="center"/>
              <w:rPr>
                <w:rFonts w:hint="eastAsia" w:ascii="宋体" w:hAnsi="宋体" w:eastAsia="宋体" w:cs="宋体"/>
                <w:color w:val="auto"/>
                <w:szCs w:val="21"/>
              </w:rPr>
            </w:pPr>
          </w:p>
        </w:tc>
        <w:tc>
          <w:tcPr>
            <w:tcW w:w="2264" w:type="dxa"/>
            <w:noWrap w:val="0"/>
            <w:vAlign w:val="center"/>
          </w:tcPr>
          <w:p w14:paraId="36843CCB">
            <w:pPr>
              <w:spacing w:line="360" w:lineRule="auto"/>
              <w:jc w:val="center"/>
              <w:rPr>
                <w:rFonts w:hint="eastAsia" w:ascii="宋体" w:hAnsi="宋体" w:eastAsia="宋体" w:cs="宋体"/>
                <w:color w:val="auto"/>
                <w:szCs w:val="21"/>
              </w:rPr>
            </w:pPr>
          </w:p>
        </w:tc>
        <w:tc>
          <w:tcPr>
            <w:tcW w:w="1367" w:type="dxa"/>
            <w:noWrap w:val="0"/>
            <w:vAlign w:val="center"/>
          </w:tcPr>
          <w:p w14:paraId="4CBDE823">
            <w:pPr>
              <w:spacing w:line="360" w:lineRule="auto"/>
              <w:jc w:val="center"/>
              <w:rPr>
                <w:rFonts w:hint="eastAsia" w:ascii="宋体" w:hAnsi="宋体" w:eastAsia="宋体" w:cs="宋体"/>
                <w:color w:val="auto"/>
                <w:szCs w:val="21"/>
              </w:rPr>
            </w:pPr>
          </w:p>
        </w:tc>
        <w:tc>
          <w:tcPr>
            <w:tcW w:w="1440" w:type="dxa"/>
            <w:noWrap w:val="0"/>
            <w:vAlign w:val="center"/>
          </w:tcPr>
          <w:p w14:paraId="0067D99D">
            <w:pPr>
              <w:spacing w:line="360" w:lineRule="auto"/>
              <w:jc w:val="center"/>
              <w:rPr>
                <w:rFonts w:hint="eastAsia" w:ascii="宋体" w:hAnsi="宋体" w:eastAsia="宋体" w:cs="宋体"/>
                <w:color w:val="auto"/>
                <w:szCs w:val="21"/>
              </w:rPr>
            </w:pPr>
          </w:p>
        </w:tc>
      </w:tr>
      <w:tr w14:paraId="590903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46" w:type="dxa"/>
            <w:noWrap w:val="0"/>
            <w:vAlign w:val="center"/>
          </w:tcPr>
          <w:p w14:paraId="47A594EC">
            <w:pPr>
              <w:spacing w:line="360" w:lineRule="auto"/>
              <w:jc w:val="center"/>
              <w:rPr>
                <w:rFonts w:hint="eastAsia" w:ascii="宋体" w:hAnsi="宋体" w:eastAsia="宋体" w:cs="宋体"/>
                <w:color w:val="auto"/>
                <w:szCs w:val="21"/>
              </w:rPr>
            </w:pPr>
          </w:p>
        </w:tc>
        <w:tc>
          <w:tcPr>
            <w:tcW w:w="2775" w:type="dxa"/>
            <w:noWrap w:val="0"/>
            <w:vAlign w:val="center"/>
          </w:tcPr>
          <w:p w14:paraId="71652856">
            <w:pPr>
              <w:spacing w:line="360" w:lineRule="auto"/>
              <w:jc w:val="center"/>
              <w:rPr>
                <w:rFonts w:hint="eastAsia" w:ascii="宋体" w:hAnsi="宋体" w:eastAsia="宋体" w:cs="宋体"/>
                <w:color w:val="auto"/>
                <w:szCs w:val="21"/>
              </w:rPr>
            </w:pPr>
          </w:p>
        </w:tc>
        <w:tc>
          <w:tcPr>
            <w:tcW w:w="2264" w:type="dxa"/>
            <w:noWrap w:val="0"/>
            <w:vAlign w:val="center"/>
          </w:tcPr>
          <w:p w14:paraId="575C26EC">
            <w:pPr>
              <w:spacing w:line="360" w:lineRule="auto"/>
              <w:jc w:val="center"/>
              <w:rPr>
                <w:rFonts w:hint="eastAsia" w:ascii="宋体" w:hAnsi="宋体" w:eastAsia="宋体" w:cs="宋体"/>
                <w:color w:val="auto"/>
                <w:szCs w:val="21"/>
              </w:rPr>
            </w:pPr>
          </w:p>
        </w:tc>
        <w:tc>
          <w:tcPr>
            <w:tcW w:w="1367" w:type="dxa"/>
            <w:noWrap w:val="0"/>
            <w:vAlign w:val="center"/>
          </w:tcPr>
          <w:p w14:paraId="1347D0ED">
            <w:pPr>
              <w:spacing w:line="360" w:lineRule="auto"/>
              <w:jc w:val="center"/>
              <w:rPr>
                <w:rFonts w:hint="eastAsia" w:ascii="宋体" w:hAnsi="宋体" w:eastAsia="宋体" w:cs="宋体"/>
                <w:color w:val="auto"/>
                <w:szCs w:val="21"/>
              </w:rPr>
            </w:pPr>
          </w:p>
        </w:tc>
        <w:tc>
          <w:tcPr>
            <w:tcW w:w="1440" w:type="dxa"/>
            <w:noWrap w:val="0"/>
            <w:vAlign w:val="center"/>
          </w:tcPr>
          <w:p w14:paraId="0EABEDDC">
            <w:pPr>
              <w:spacing w:line="360" w:lineRule="auto"/>
              <w:jc w:val="center"/>
              <w:rPr>
                <w:rFonts w:hint="eastAsia" w:ascii="宋体" w:hAnsi="宋体" w:eastAsia="宋体" w:cs="宋体"/>
                <w:color w:val="auto"/>
                <w:szCs w:val="21"/>
              </w:rPr>
            </w:pPr>
          </w:p>
        </w:tc>
      </w:tr>
      <w:tr w14:paraId="685A2B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46" w:type="dxa"/>
            <w:noWrap w:val="0"/>
            <w:vAlign w:val="center"/>
          </w:tcPr>
          <w:p w14:paraId="3E187489">
            <w:pPr>
              <w:spacing w:line="360" w:lineRule="auto"/>
              <w:jc w:val="center"/>
              <w:rPr>
                <w:rFonts w:hint="eastAsia" w:ascii="宋体" w:hAnsi="宋体" w:eastAsia="宋体" w:cs="宋体"/>
                <w:color w:val="auto"/>
                <w:szCs w:val="21"/>
              </w:rPr>
            </w:pPr>
          </w:p>
        </w:tc>
        <w:tc>
          <w:tcPr>
            <w:tcW w:w="2775" w:type="dxa"/>
            <w:noWrap w:val="0"/>
            <w:vAlign w:val="center"/>
          </w:tcPr>
          <w:p w14:paraId="1EBF4A45">
            <w:pPr>
              <w:spacing w:line="360" w:lineRule="auto"/>
              <w:jc w:val="center"/>
              <w:rPr>
                <w:rFonts w:hint="eastAsia" w:ascii="宋体" w:hAnsi="宋体" w:eastAsia="宋体" w:cs="宋体"/>
                <w:color w:val="auto"/>
                <w:szCs w:val="21"/>
              </w:rPr>
            </w:pPr>
          </w:p>
        </w:tc>
        <w:tc>
          <w:tcPr>
            <w:tcW w:w="2264" w:type="dxa"/>
            <w:noWrap w:val="0"/>
            <w:vAlign w:val="center"/>
          </w:tcPr>
          <w:p w14:paraId="6E642802">
            <w:pPr>
              <w:spacing w:line="360" w:lineRule="auto"/>
              <w:jc w:val="center"/>
              <w:rPr>
                <w:rFonts w:hint="eastAsia" w:ascii="宋体" w:hAnsi="宋体" w:eastAsia="宋体" w:cs="宋体"/>
                <w:color w:val="auto"/>
                <w:szCs w:val="21"/>
              </w:rPr>
            </w:pPr>
          </w:p>
        </w:tc>
        <w:tc>
          <w:tcPr>
            <w:tcW w:w="1367" w:type="dxa"/>
            <w:noWrap w:val="0"/>
            <w:vAlign w:val="center"/>
          </w:tcPr>
          <w:p w14:paraId="3863B153">
            <w:pPr>
              <w:spacing w:line="360" w:lineRule="auto"/>
              <w:jc w:val="center"/>
              <w:rPr>
                <w:rFonts w:hint="eastAsia" w:ascii="宋体" w:hAnsi="宋体" w:eastAsia="宋体" w:cs="宋体"/>
                <w:color w:val="auto"/>
                <w:szCs w:val="21"/>
              </w:rPr>
            </w:pPr>
          </w:p>
        </w:tc>
        <w:tc>
          <w:tcPr>
            <w:tcW w:w="1440" w:type="dxa"/>
            <w:noWrap w:val="0"/>
            <w:vAlign w:val="center"/>
          </w:tcPr>
          <w:p w14:paraId="4A4885C6">
            <w:pPr>
              <w:spacing w:line="360" w:lineRule="auto"/>
              <w:jc w:val="center"/>
              <w:rPr>
                <w:rFonts w:hint="eastAsia" w:ascii="宋体" w:hAnsi="宋体" w:eastAsia="宋体" w:cs="宋体"/>
                <w:color w:val="auto"/>
                <w:szCs w:val="21"/>
              </w:rPr>
            </w:pPr>
          </w:p>
        </w:tc>
      </w:tr>
      <w:tr w14:paraId="0E6589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46" w:type="dxa"/>
            <w:noWrap w:val="0"/>
            <w:vAlign w:val="center"/>
          </w:tcPr>
          <w:p w14:paraId="36109516">
            <w:pPr>
              <w:spacing w:line="360" w:lineRule="auto"/>
              <w:jc w:val="center"/>
              <w:rPr>
                <w:rFonts w:hint="eastAsia" w:ascii="宋体" w:hAnsi="宋体" w:eastAsia="宋体" w:cs="宋体"/>
                <w:color w:val="auto"/>
                <w:szCs w:val="21"/>
              </w:rPr>
            </w:pPr>
          </w:p>
        </w:tc>
        <w:tc>
          <w:tcPr>
            <w:tcW w:w="2775" w:type="dxa"/>
            <w:noWrap w:val="0"/>
            <w:vAlign w:val="center"/>
          </w:tcPr>
          <w:p w14:paraId="24915D40">
            <w:pPr>
              <w:spacing w:line="360" w:lineRule="auto"/>
              <w:jc w:val="center"/>
              <w:rPr>
                <w:rFonts w:hint="eastAsia" w:ascii="宋体" w:hAnsi="宋体" w:eastAsia="宋体" w:cs="宋体"/>
                <w:color w:val="auto"/>
                <w:szCs w:val="21"/>
              </w:rPr>
            </w:pPr>
          </w:p>
        </w:tc>
        <w:tc>
          <w:tcPr>
            <w:tcW w:w="2264" w:type="dxa"/>
            <w:noWrap w:val="0"/>
            <w:vAlign w:val="center"/>
          </w:tcPr>
          <w:p w14:paraId="4CD42C0C">
            <w:pPr>
              <w:spacing w:line="360" w:lineRule="auto"/>
              <w:jc w:val="center"/>
              <w:rPr>
                <w:rFonts w:hint="eastAsia" w:ascii="宋体" w:hAnsi="宋体" w:eastAsia="宋体" w:cs="宋体"/>
                <w:color w:val="auto"/>
                <w:szCs w:val="21"/>
              </w:rPr>
            </w:pPr>
          </w:p>
        </w:tc>
        <w:tc>
          <w:tcPr>
            <w:tcW w:w="1367" w:type="dxa"/>
            <w:noWrap w:val="0"/>
            <w:vAlign w:val="center"/>
          </w:tcPr>
          <w:p w14:paraId="3BE13A18">
            <w:pPr>
              <w:spacing w:line="360" w:lineRule="auto"/>
              <w:jc w:val="center"/>
              <w:rPr>
                <w:rFonts w:hint="eastAsia" w:ascii="宋体" w:hAnsi="宋体" w:eastAsia="宋体" w:cs="宋体"/>
                <w:color w:val="auto"/>
                <w:szCs w:val="21"/>
              </w:rPr>
            </w:pPr>
          </w:p>
        </w:tc>
        <w:tc>
          <w:tcPr>
            <w:tcW w:w="1440" w:type="dxa"/>
            <w:noWrap w:val="0"/>
            <w:vAlign w:val="center"/>
          </w:tcPr>
          <w:p w14:paraId="22591091">
            <w:pPr>
              <w:spacing w:line="360" w:lineRule="auto"/>
              <w:jc w:val="center"/>
              <w:rPr>
                <w:rFonts w:hint="eastAsia" w:ascii="宋体" w:hAnsi="宋体" w:eastAsia="宋体" w:cs="宋体"/>
                <w:color w:val="auto"/>
                <w:szCs w:val="21"/>
              </w:rPr>
            </w:pPr>
          </w:p>
        </w:tc>
      </w:tr>
      <w:tr w14:paraId="2822C2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46" w:type="dxa"/>
            <w:noWrap w:val="0"/>
            <w:vAlign w:val="center"/>
          </w:tcPr>
          <w:p w14:paraId="39039574">
            <w:pPr>
              <w:spacing w:line="360" w:lineRule="auto"/>
              <w:jc w:val="center"/>
              <w:rPr>
                <w:rFonts w:hint="eastAsia" w:ascii="宋体" w:hAnsi="宋体" w:eastAsia="宋体" w:cs="宋体"/>
                <w:color w:val="auto"/>
                <w:szCs w:val="21"/>
              </w:rPr>
            </w:pPr>
          </w:p>
        </w:tc>
        <w:tc>
          <w:tcPr>
            <w:tcW w:w="2775" w:type="dxa"/>
            <w:noWrap w:val="0"/>
            <w:vAlign w:val="center"/>
          </w:tcPr>
          <w:p w14:paraId="765DC19C">
            <w:pPr>
              <w:spacing w:line="360" w:lineRule="auto"/>
              <w:jc w:val="center"/>
              <w:rPr>
                <w:rFonts w:hint="eastAsia" w:ascii="宋体" w:hAnsi="宋体" w:eastAsia="宋体" w:cs="宋体"/>
                <w:color w:val="auto"/>
                <w:szCs w:val="21"/>
              </w:rPr>
            </w:pPr>
          </w:p>
        </w:tc>
        <w:tc>
          <w:tcPr>
            <w:tcW w:w="2264" w:type="dxa"/>
            <w:noWrap w:val="0"/>
            <w:vAlign w:val="center"/>
          </w:tcPr>
          <w:p w14:paraId="5D99F179">
            <w:pPr>
              <w:spacing w:line="360" w:lineRule="auto"/>
              <w:jc w:val="center"/>
              <w:rPr>
                <w:rFonts w:hint="eastAsia" w:ascii="宋体" w:hAnsi="宋体" w:eastAsia="宋体" w:cs="宋体"/>
                <w:color w:val="auto"/>
                <w:szCs w:val="21"/>
              </w:rPr>
            </w:pPr>
          </w:p>
        </w:tc>
        <w:tc>
          <w:tcPr>
            <w:tcW w:w="1367" w:type="dxa"/>
            <w:noWrap w:val="0"/>
            <w:vAlign w:val="center"/>
          </w:tcPr>
          <w:p w14:paraId="5D9778D3">
            <w:pPr>
              <w:spacing w:line="360" w:lineRule="auto"/>
              <w:jc w:val="center"/>
              <w:rPr>
                <w:rFonts w:hint="eastAsia" w:ascii="宋体" w:hAnsi="宋体" w:eastAsia="宋体" w:cs="宋体"/>
                <w:color w:val="auto"/>
                <w:szCs w:val="21"/>
              </w:rPr>
            </w:pPr>
          </w:p>
        </w:tc>
        <w:tc>
          <w:tcPr>
            <w:tcW w:w="1440" w:type="dxa"/>
            <w:noWrap w:val="0"/>
            <w:vAlign w:val="center"/>
          </w:tcPr>
          <w:p w14:paraId="5866FAF7">
            <w:pPr>
              <w:spacing w:line="360" w:lineRule="auto"/>
              <w:jc w:val="center"/>
              <w:rPr>
                <w:rFonts w:hint="eastAsia" w:ascii="宋体" w:hAnsi="宋体" w:eastAsia="宋体" w:cs="宋体"/>
                <w:color w:val="auto"/>
                <w:szCs w:val="21"/>
              </w:rPr>
            </w:pPr>
          </w:p>
        </w:tc>
      </w:tr>
      <w:tr w14:paraId="147EBD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46" w:type="dxa"/>
            <w:noWrap w:val="0"/>
            <w:vAlign w:val="center"/>
          </w:tcPr>
          <w:p w14:paraId="722CC6CD">
            <w:pPr>
              <w:spacing w:line="360" w:lineRule="auto"/>
              <w:jc w:val="center"/>
              <w:rPr>
                <w:rFonts w:hint="eastAsia" w:ascii="宋体" w:hAnsi="宋体" w:eastAsia="宋体" w:cs="宋体"/>
                <w:color w:val="auto"/>
                <w:szCs w:val="21"/>
              </w:rPr>
            </w:pPr>
          </w:p>
        </w:tc>
        <w:tc>
          <w:tcPr>
            <w:tcW w:w="2775" w:type="dxa"/>
            <w:noWrap w:val="0"/>
            <w:vAlign w:val="center"/>
          </w:tcPr>
          <w:p w14:paraId="04E9DE64">
            <w:pPr>
              <w:spacing w:line="360" w:lineRule="auto"/>
              <w:jc w:val="center"/>
              <w:rPr>
                <w:rFonts w:hint="eastAsia" w:ascii="宋体" w:hAnsi="宋体" w:eastAsia="宋体" w:cs="宋体"/>
                <w:color w:val="auto"/>
                <w:szCs w:val="21"/>
              </w:rPr>
            </w:pPr>
          </w:p>
        </w:tc>
        <w:tc>
          <w:tcPr>
            <w:tcW w:w="2264" w:type="dxa"/>
            <w:noWrap w:val="0"/>
            <w:vAlign w:val="center"/>
          </w:tcPr>
          <w:p w14:paraId="2FD0CBCE">
            <w:pPr>
              <w:spacing w:line="360" w:lineRule="auto"/>
              <w:jc w:val="center"/>
              <w:rPr>
                <w:rFonts w:hint="eastAsia" w:ascii="宋体" w:hAnsi="宋体" w:eastAsia="宋体" w:cs="宋体"/>
                <w:color w:val="auto"/>
                <w:szCs w:val="21"/>
              </w:rPr>
            </w:pPr>
          </w:p>
        </w:tc>
        <w:tc>
          <w:tcPr>
            <w:tcW w:w="1367" w:type="dxa"/>
            <w:noWrap w:val="0"/>
            <w:vAlign w:val="center"/>
          </w:tcPr>
          <w:p w14:paraId="0A9DEB24">
            <w:pPr>
              <w:spacing w:line="360" w:lineRule="auto"/>
              <w:jc w:val="center"/>
              <w:rPr>
                <w:rFonts w:hint="eastAsia" w:ascii="宋体" w:hAnsi="宋体" w:eastAsia="宋体" w:cs="宋体"/>
                <w:color w:val="auto"/>
                <w:szCs w:val="21"/>
              </w:rPr>
            </w:pPr>
          </w:p>
        </w:tc>
        <w:tc>
          <w:tcPr>
            <w:tcW w:w="1440" w:type="dxa"/>
            <w:noWrap w:val="0"/>
            <w:vAlign w:val="center"/>
          </w:tcPr>
          <w:p w14:paraId="0295187E">
            <w:pPr>
              <w:spacing w:line="360" w:lineRule="auto"/>
              <w:jc w:val="center"/>
              <w:rPr>
                <w:rFonts w:hint="eastAsia" w:ascii="宋体" w:hAnsi="宋体" w:eastAsia="宋体" w:cs="宋体"/>
                <w:color w:val="auto"/>
                <w:szCs w:val="21"/>
              </w:rPr>
            </w:pPr>
          </w:p>
        </w:tc>
      </w:tr>
      <w:tr w14:paraId="575FFE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946" w:type="dxa"/>
            <w:noWrap w:val="0"/>
            <w:vAlign w:val="center"/>
          </w:tcPr>
          <w:p w14:paraId="3B982FF2">
            <w:pPr>
              <w:spacing w:line="360" w:lineRule="auto"/>
              <w:jc w:val="center"/>
              <w:rPr>
                <w:rFonts w:hint="eastAsia" w:ascii="宋体" w:hAnsi="宋体" w:eastAsia="宋体" w:cs="宋体"/>
                <w:color w:val="auto"/>
                <w:szCs w:val="21"/>
              </w:rPr>
            </w:pPr>
          </w:p>
        </w:tc>
        <w:tc>
          <w:tcPr>
            <w:tcW w:w="2775" w:type="dxa"/>
            <w:noWrap w:val="0"/>
            <w:vAlign w:val="center"/>
          </w:tcPr>
          <w:p w14:paraId="68F6C76F">
            <w:pPr>
              <w:spacing w:line="360" w:lineRule="auto"/>
              <w:jc w:val="center"/>
              <w:rPr>
                <w:rFonts w:hint="eastAsia" w:ascii="宋体" w:hAnsi="宋体" w:eastAsia="宋体" w:cs="宋体"/>
                <w:color w:val="auto"/>
                <w:szCs w:val="21"/>
              </w:rPr>
            </w:pPr>
          </w:p>
        </w:tc>
        <w:tc>
          <w:tcPr>
            <w:tcW w:w="2264" w:type="dxa"/>
            <w:noWrap w:val="0"/>
            <w:vAlign w:val="center"/>
          </w:tcPr>
          <w:p w14:paraId="44770451">
            <w:pPr>
              <w:spacing w:line="360" w:lineRule="auto"/>
              <w:jc w:val="center"/>
              <w:rPr>
                <w:rFonts w:hint="eastAsia" w:ascii="宋体" w:hAnsi="宋体" w:eastAsia="宋体" w:cs="宋体"/>
                <w:color w:val="auto"/>
                <w:szCs w:val="21"/>
              </w:rPr>
            </w:pPr>
          </w:p>
        </w:tc>
        <w:tc>
          <w:tcPr>
            <w:tcW w:w="1367" w:type="dxa"/>
            <w:noWrap w:val="0"/>
            <w:vAlign w:val="center"/>
          </w:tcPr>
          <w:p w14:paraId="66371D95">
            <w:pPr>
              <w:spacing w:line="360" w:lineRule="auto"/>
              <w:jc w:val="center"/>
              <w:rPr>
                <w:rFonts w:hint="eastAsia" w:ascii="宋体" w:hAnsi="宋体" w:eastAsia="宋体" w:cs="宋体"/>
                <w:color w:val="auto"/>
                <w:szCs w:val="21"/>
              </w:rPr>
            </w:pPr>
          </w:p>
        </w:tc>
        <w:tc>
          <w:tcPr>
            <w:tcW w:w="1440" w:type="dxa"/>
            <w:noWrap w:val="0"/>
            <w:vAlign w:val="center"/>
          </w:tcPr>
          <w:p w14:paraId="5B81B6AE">
            <w:pPr>
              <w:spacing w:line="360" w:lineRule="auto"/>
              <w:jc w:val="center"/>
              <w:rPr>
                <w:rFonts w:hint="eastAsia" w:ascii="宋体" w:hAnsi="宋体" w:eastAsia="宋体" w:cs="宋体"/>
                <w:color w:val="auto"/>
                <w:szCs w:val="21"/>
              </w:rPr>
            </w:pPr>
          </w:p>
        </w:tc>
      </w:tr>
    </w:tbl>
    <w:p w14:paraId="522220A8">
      <w:pPr>
        <w:rPr>
          <w:rFonts w:hint="eastAsia" w:ascii="宋体" w:hAnsi="宋体" w:eastAsia="宋体" w:cs="宋体"/>
          <w:color w:val="auto"/>
        </w:rPr>
      </w:pPr>
    </w:p>
    <w:p w14:paraId="6EE8851E">
      <w:pPr>
        <w:ind w:left="360" w:right="-197" w:rightChars="-94" w:hanging="360" w:hangingChars="200"/>
        <w:jc w:val="left"/>
        <w:rPr>
          <w:rFonts w:hint="eastAsia" w:ascii="宋体" w:hAnsi="宋体" w:eastAsia="宋体" w:cs="宋体"/>
          <w:color w:val="auto"/>
          <w:sz w:val="18"/>
          <w:szCs w:val="18"/>
        </w:rPr>
      </w:pPr>
      <w:r>
        <w:rPr>
          <w:rFonts w:hint="eastAsia" w:ascii="宋体" w:hAnsi="宋体" w:eastAsia="宋体" w:cs="宋体"/>
          <w:color w:val="auto"/>
          <w:sz w:val="18"/>
          <w:szCs w:val="18"/>
        </w:rPr>
        <w:t>注：1.本表只填写磋商响应文件中与磋商文件有偏离（包括正偏离和负偏离）的内容，磋商响应文件中合同主要条款响应与磋商文件要求完全一致的，不用在此表中列出，但必须提交空白表。</w:t>
      </w:r>
    </w:p>
    <w:p w14:paraId="6BDE0372">
      <w:pPr>
        <w:tabs>
          <w:tab w:val="left" w:pos="7665"/>
        </w:tabs>
        <w:ind w:right="-197" w:rightChars="-94" w:firstLine="360" w:firstLineChars="200"/>
        <w:jc w:val="left"/>
        <w:rPr>
          <w:rFonts w:hint="eastAsia" w:ascii="宋体" w:hAnsi="宋体" w:eastAsia="宋体" w:cs="宋体"/>
          <w:color w:val="auto"/>
          <w:sz w:val="18"/>
          <w:szCs w:val="18"/>
        </w:rPr>
      </w:pPr>
      <w:r>
        <w:rPr>
          <w:rFonts w:hint="eastAsia" w:ascii="宋体" w:hAnsi="宋体" w:eastAsia="宋体" w:cs="宋体"/>
          <w:color w:val="auto"/>
          <w:sz w:val="18"/>
          <w:szCs w:val="18"/>
        </w:rPr>
        <w:t>2.供应商必须据实填写，不得虚假响应，否则将取消其磋商或成交资格，并按有关规定进处罚。</w:t>
      </w:r>
    </w:p>
    <w:p w14:paraId="43DB8F2A">
      <w:pPr>
        <w:pStyle w:val="12"/>
        <w:rPr>
          <w:rFonts w:hint="eastAsia" w:ascii="宋体" w:hAnsi="宋体" w:eastAsia="宋体" w:cs="宋体"/>
          <w:color w:val="auto"/>
        </w:rPr>
      </w:pPr>
    </w:p>
    <w:p w14:paraId="299F3428">
      <w:pPr>
        <w:rPr>
          <w:rFonts w:hint="eastAsia" w:ascii="宋体" w:hAnsi="宋体" w:eastAsia="宋体" w:cs="宋体"/>
          <w:color w:val="auto"/>
        </w:rPr>
      </w:pPr>
    </w:p>
    <w:p w14:paraId="006A4C13">
      <w:pPr>
        <w:pStyle w:val="12"/>
        <w:rPr>
          <w:rFonts w:hint="eastAsia" w:ascii="宋体" w:hAnsi="宋体" w:eastAsia="宋体" w:cs="宋体"/>
          <w:color w:val="auto"/>
        </w:rPr>
      </w:pPr>
    </w:p>
    <w:p w14:paraId="4501A0F8">
      <w:pPr>
        <w:rPr>
          <w:rFonts w:hint="eastAsia" w:ascii="宋体" w:hAnsi="宋体" w:eastAsia="宋体" w:cs="宋体"/>
          <w:color w:val="auto"/>
        </w:rPr>
      </w:pPr>
    </w:p>
    <w:p w14:paraId="3DD67337">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供应商名称：（盖章）</w:t>
      </w:r>
    </w:p>
    <w:p w14:paraId="33A7F27A">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法定代表人或委托代理人：(签字或盖章)</w:t>
      </w:r>
    </w:p>
    <w:p w14:paraId="2E089E66">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日      期：  年   月     日</w:t>
      </w:r>
    </w:p>
    <w:p w14:paraId="0F5CEB30">
      <w:pPr>
        <w:pStyle w:val="12"/>
        <w:rPr>
          <w:rFonts w:hint="eastAsia" w:ascii="宋体" w:hAnsi="宋体" w:eastAsia="宋体" w:cs="宋体"/>
          <w:color w:val="auto"/>
        </w:rPr>
      </w:pPr>
    </w:p>
    <w:p w14:paraId="15CB4EDD">
      <w:pPr>
        <w:rPr>
          <w:rFonts w:hint="eastAsia" w:ascii="宋体" w:hAnsi="宋体" w:eastAsia="宋体" w:cs="宋体"/>
          <w:color w:val="auto"/>
        </w:rPr>
      </w:pPr>
    </w:p>
    <w:p w14:paraId="365EC7D7">
      <w:pPr>
        <w:pStyle w:val="12"/>
        <w:rPr>
          <w:rFonts w:hint="eastAsia" w:ascii="宋体" w:hAnsi="宋体" w:eastAsia="宋体" w:cs="宋体"/>
          <w:color w:val="auto"/>
        </w:rPr>
      </w:pPr>
    </w:p>
    <w:p w14:paraId="6A026614">
      <w:pPr>
        <w:spacing w:line="360" w:lineRule="auto"/>
        <w:jc w:val="center"/>
        <w:rPr>
          <w:rFonts w:hint="eastAsia" w:ascii="宋体" w:hAnsi="宋体" w:eastAsia="宋体" w:cs="宋体"/>
          <w:b/>
          <w:color w:val="auto"/>
          <w:kern w:val="0"/>
          <w:sz w:val="32"/>
          <w:szCs w:val="20"/>
          <w:lang w:val="en-US" w:eastAsia="zh-CN" w:bidi="ar-SA"/>
        </w:rPr>
      </w:pPr>
      <w:bookmarkStart w:id="511" w:name="_Toc29943"/>
      <w:bookmarkStart w:id="512" w:name="_Toc1716"/>
      <w:bookmarkStart w:id="513" w:name="_Toc7524514"/>
      <w:bookmarkStart w:id="514" w:name="_Toc29587"/>
      <w:r>
        <w:rPr>
          <w:rFonts w:hint="eastAsia" w:ascii="宋体" w:hAnsi="宋体" w:eastAsia="宋体" w:cs="宋体"/>
          <w:color w:val="auto"/>
        </w:rPr>
        <w:br w:type="page"/>
      </w:r>
      <w:bookmarkEnd w:id="505"/>
      <w:bookmarkEnd w:id="506"/>
      <w:bookmarkEnd w:id="507"/>
      <w:bookmarkEnd w:id="508"/>
      <w:bookmarkEnd w:id="509"/>
      <w:bookmarkEnd w:id="510"/>
      <w:bookmarkEnd w:id="511"/>
      <w:bookmarkEnd w:id="512"/>
      <w:bookmarkEnd w:id="513"/>
      <w:bookmarkEnd w:id="514"/>
      <w:bookmarkStart w:id="515" w:name="_Toc17274"/>
      <w:bookmarkStart w:id="516" w:name="_Toc25033"/>
      <w:bookmarkStart w:id="517" w:name="_Toc17101"/>
      <w:bookmarkStart w:id="518" w:name="_Toc66"/>
      <w:bookmarkStart w:id="519" w:name="_Toc14807"/>
      <w:bookmarkStart w:id="520" w:name="_Toc30532"/>
      <w:bookmarkStart w:id="521" w:name="_Toc612"/>
      <w:bookmarkStart w:id="522" w:name="_Toc29702"/>
      <w:bookmarkStart w:id="523" w:name="_Toc19680"/>
      <w:bookmarkStart w:id="524" w:name="_Toc17682"/>
      <w:bookmarkStart w:id="525" w:name="_Toc1983"/>
      <w:bookmarkStart w:id="526" w:name="_Toc491509449"/>
      <w:r>
        <w:rPr>
          <w:rFonts w:hint="eastAsia" w:ascii="宋体" w:hAnsi="宋体" w:eastAsia="宋体" w:cs="宋体"/>
          <w:b/>
          <w:color w:val="auto"/>
          <w:kern w:val="0"/>
          <w:sz w:val="32"/>
          <w:szCs w:val="20"/>
          <w:lang w:val="en-US" w:eastAsia="zh-CN" w:bidi="ar-SA"/>
        </w:rPr>
        <w:t>六、业绩</w:t>
      </w:r>
      <w:bookmarkEnd w:id="515"/>
      <w:bookmarkEnd w:id="516"/>
      <w:bookmarkEnd w:id="517"/>
      <w:bookmarkEnd w:id="518"/>
      <w:bookmarkEnd w:id="519"/>
      <w:bookmarkEnd w:id="520"/>
      <w:bookmarkEnd w:id="521"/>
      <w:bookmarkEnd w:id="522"/>
    </w:p>
    <w:p w14:paraId="40D715B3">
      <w:pPr>
        <w:numPr>
          <w:ilvl w:val="0"/>
          <w:numId w:val="0"/>
        </w:numPr>
        <w:ind w:firstLine="1506" w:firstLineChars="500"/>
        <w:jc w:val="left"/>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lang w:eastAsia="zh-CN"/>
        </w:rPr>
        <w:t>（根据</w:t>
      </w:r>
      <w:r>
        <w:rPr>
          <w:rFonts w:hint="eastAsia" w:ascii="宋体" w:hAnsi="宋体" w:cs="宋体"/>
          <w:b/>
          <w:bCs/>
          <w:color w:val="auto"/>
          <w:sz w:val="30"/>
          <w:szCs w:val="30"/>
          <w:lang w:eastAsia="zh-CN"/>
        </w:rPr>
        <w:t>磋商文件</w:t>
      </w:r>
      <w:r>
        <w:rPr>
          <w:rFonts w:hint="eastAsia" w:ascii="宋体" w:hAnsi="宋体" w:eastAsia="宋体" w:cs="宋体"/>
          <w:b/>
          <w:bCs/>
          <w:color w:val="auto"/>
          <w:sz w:val="30"/>
          <w:szCs w:val="30"/>
          <w:lang w:eastAsia="zh-CN"/>
        </w:rPr>
        <w:t>要求编制，格式自拟）</w:t>
      </w:r>
    </w:p>
    <w:p w14:paraId="34CA4B68">
      <w:pPr>
        <w:pStyle w:val="28"/>
        <w:rPr>
          <w:rFonts w:hint="eastAsia" w:ascii="宋体" w:hAnsi="宋体" w:eastAsia="宋体" w:cs="宋体"/>
          <w:b/>
          <w:bCs/>
          <w:color w:val="auto"/>
          <w:sz w:val="30"/>
          <w:szCs w:val="30"/>
          <w:lang w:eastAsia="zh-CN"/>
        </w:rPr>
      </w:pPr>
    </w:p>
    <w:p w14:paraId="1A2205ED">
      <w:pPr>
        <w:pStyle w:val="8"/>
        <w:rPr>
          <w:rFonts w:hint="eastAsia" w:ascii="宋体" w:hAnsi="宋体" w:eastAsia="宋体" w:cs="宋体"/>
          <w:b/>
          <w:bCs/>
          <w:color w:val="auto"/>
          <w:sz w:val="30"/>
          <w:szCs w:val="30"/>
          <w:lang w:eastAsia="zh-CN"/>
        </w:rPr>
      </w:pPr>
    </w:p>
    <w:p w14:paraId="17D4550E">
      <w:pPr>
        <w:rPr>
          <w:rFonts w:hint="eastAsia" w:ascii="宋体" w:hAnsi="宋体" w:eastAsia="宋体" w:cs="宋体"/>
          <w:b/>
          <w:bCs/>
          <w:color w:val="auto"/>
          <w:sz w:val="30"/>
          <w:szCs w:val="30"/>
          <w:lang w:eastAsia="zh-CN"/>
        </w:rPr>
      </w:pPr>
    </w:p>
    <w:p w14:paraId="0D90F24D">
      <w:pPr>
        <w:pStyle w:val="28"/>
        <w:rPr>
          <w:rFonts w:hint="eastAsia" w:ascii="宋体" w:hAnsi="宋体" w:eastAsia="宋体" w:cs="宋体"/>
          <w:b/>
          <w:bCs/>
          <w:color w:val="auto"/>
          <w:sz w:val="30"/>
          <w:szCs w:val="30"/>
          <w:lang w:eastAsia="zh-CN"/>
        </w:rPr>
      </w:pPr>
    </w:p>
    <w:p w14:paraId="0F6AF5D4">
      <w:pPr>
        <w:pStyle w:val="8"/>
        <w:rPr>
          <w:rFonts w:hint="eastAsia" w:ascii="宋体" w:hAnsi="宋体" w:eastAsia="宋体" w:cs="宋体"/>
          <w:b/>
          <w:bCs/>
          <w:color w:val="auto"/>
          <w:sz w:val="30"/>
          <w:szCs w:val="30"/>
          <w:lang w:eastAsia="zh-CN"/>
        </w:rPr>
      </w:pPr>
    </w:p>
    <w:p w14:paraId="272C66E5">
      <w:pPr>
        <w:rPr>
          <w:rFonts w:hint="eastAsia" w:ascii="宋体" w:hAnsi="宋体" w:eastAsia="宋体" w:cs="宋体"/>
          <w:b/>
          <w:bCs/>
          <w:color w:val="auto"/>
          <w:sz w:val="30"/>
          <w:szCs w:val="30"/>
          <w:lang w:eastAsia="zh-CN"/>
        </w:rPr>
      </w:pPr>
    </w:p>
    <w:p w14:paraId="3320E89D">
      <w:pPr>
        <w:pStyle w:val="28"/>
        <w:rPr>
          <w:rFonts w:hint="eastAsia" w:ascii="宋体" w:hAnsi="宋体" w:eastAsia="宋体" w:cs="宋体"/>
          <w:b/>
          <w:bCs/>
          <w:color w:val="auto"/>
          <w:sz w:val="30"/>
          <w:szCs w:val="30"/>
          <w:lang w:eastAsia="zh-CN"/>
        </w:rPr>
      </w:pPr>
    </w:p>
    <w:p w14:paraId="521BFF7C">
      <w:pPr>
        <w:pStyle w:val="8"/>
        <w:rPr>
          <w:rFonts w:hint="eastAsia" w:ascii="宋体" w:hAnsi="宋体" w:eastAsia="宋体" w:cs="宋体"/>
          <w:b/>
          <w:bCs/>
          <w:color w:val="auto"/>
          <w:sz w:val="30"/>
          <w:szCs w:val="30"/>
          <w:lang w:eastAsia="zh-CN"/>
        </w:rPr>
      </w:pPr>
    </w:p>
    <w:p w14:paraId="64B508F1">
      <w:pPr>
        <w:rPr>
          <w:rFonts w:hint="eastAsia" w:ascii="宋体" w:hAnsi="宋体" w:eastAsia="宋体" w:cs="宋体"/>
          <w:b/>
          <w:color w:val="auto"/>
          <w:kern w:val="0"/>
          <w:sz w:val="32"/>
          <w:szCs w:val="20"/>
        </w:rPr>
      </w:pPr>
      <w:r>
        <w:rPr>
          <w:rFonts w:hint="eastAsia" w:ascii="宋体" w:hAnsi="宋体" w:eastAsia="宋体" w:cs="宋体"/>
          <w:b/>
          <w:bCs/>
          <w:color w:val="auto"/>
          <w:sz w:val="30"/>
          <w:szCs w:val="30"/>
          <w:lang w:eastAsia="zh-CN"/>
        </w:rPr>
        <w:br w:type="page"/>
      </w:r>
      <w:bookmarkEnd w:id="523"/>
      <w:bookmarkEnd w:id="524"/>
      <w:bookmarkEnd w:id="525"/>
      <w:bookmarkEnd w:id="526"/>
      <w:bookmarkStart w:id="527" w:name="_Toc332874432"/>
      <w:bookmarkStart w:id="528" w:name="_Toc311415661"/>
      <w:bookmarkStart w:id="529" w:name="_Toc3067"/>
      <w:bookmarkStart w:id="530" w:name="_Toc448264259"/>
      <w:bookmarkStart w:id="531" w:name="_Toc283240500"/>
      <w:bookmarkStart w:id="532" w:name="_Toc7524516"/>
      <w:bookmarkStart w:id="533" w:name="_Toc32095"/>
      <w:bookmarkStart w:id="534" w:name="_Toc491509452"/>
      <w:bookmarkStart w:id="535" w:name="_Toc4021"/>
      <w:bookmarkStart w:id="536" w:name="_Toc20213"/>
      <w:bookmarkStart w:id="537" w:name="_Toc19399"/>
    </w:p>
    <w:bookmarkEnd w:id="527"/>
    <w:bookmarkEnd w:id="528"/>
    <w:bookmarkEnd w:id="529"/>
    <w:bookmarkEnd w:id="530"/>
    <w:bookmarkEnd w:id="531"/>
    <w:p w14:paraId="46CF250F">
      <w:pPr>
        <w:pStyle w:val="3"/>
        <w:numPr>
          <w:ilvl w:val="0"/>
          <w:numId w:val="0"/>
        </w:numPr>
        <w:spacing w:before="0" w:after="0" w:line="416" w:lineRule="auto"/>
        <w:jc w:val="center"/>
        <w:rPr>
          <w:rFonts w:hint="eastAsia" w:ascii="宋体" w:hAnsi="宋体" w:eastAsia="宋体" w:cs="宋体"/>
          <w:color w:val="auto"/>
        </w:rPr>
      </w:pPr>
      <w:bookmarkStart w:id="538" w:name="_Toc12110"/>
      <w:bookmarkStart w:id="539" w:name="_Toc22014"/>
      <w:bookmarkStart w:id="540" w:name="_Toc22787"/>
      <w:bookmarkStart w:id="541" w:name="_Toc26113"/>
      <w:r>
        <w:rPr>
          <w:rFonts w:hint="eastAsia" w:ascii="宋体" w:hAnsi="宋体" w:eastAsia="宋体" w:cs="宋体"/>
          <w:color w:val="auto"/>
          <w:lang w:val="en-US" w:eastAsia="zh-CN"/>
        </w:rPr>
        <w:t>七、</w:t>
      </w:r>
      <w:r>
        <w:rPr>
          <w:rFonts w:hint="eastAsia" w:ascii="宋体" w:hAnsi="宋体" w:eastAsia="宋体" w:cs="宋体"/>
          <w:color w:val="auto"/>
        </w:rPr>
        <w:t>供应商资格证明文件</w:t>
      </w:r>
      <w:bookmarkEnd w:id="532"/>
      <w:bookmarkEnd w:id="538"/>
      <w:bookmarkEnd w:id="539"/>
      <w:bookmarkEnd w:id="540"/>
      <w:bookmarkEnd w:id="541"/>
    </w:p>
    <w:bookmarkEnd w:id="494"/>
    <w:bookmarkEnd w:id="495"/>
    <w:bookmarkEnd w:id="496"/>
    <w:bookmarkEnd w:id="497"/>
    <w:bookmarkEnd w:id="498"/>
    <w:bookmarkEnd w:id="533"/>
    <w:bookmarkEnd w:id="534"/>
    <w:bookmarkEnd w:id="535"/>
    <w:bookmarkEnd w:id="536"/>
    <w:bookmarkEnd w:id="537"/>
    <w:p w14:paraId="594384BE">
      <w:pPr>
        <w:spacing w:line="360" w:lineRule="auto"/>
        <w:ind w:firstLine="420" w:firstLineChars="200"/>
        <w:outlineLvl w:val="9"/>
        <w:rPr>
          <w:rFonts w:hint="eastAsia" w:ascii="宋体" w:hAnsi="宋体" w:eastAsia="宋体" w:cs="宋体"/>
          <w:color w:val="auto"/>
          <w:sz w:val="21"/>
          <w:szCs w:val="21"/>
        </w:rPr>
      </w:pPr>
      <w:bookmarkStart w:id="542" w:name="_Toc53"/>
      <w:bookmarkStart w:id="543" w:name="_Toc28068"/>
      <w:bookmarkStart w:id="544" w:name="_Toc32302"/>
      <w:bookmarkStart w:id="545" w:name="_Toc28950"/>
      <w:r>
        <w:rPr>
          <w:rFonts w:hint="eastAsia" w:ascii="宋体" w:hAnsi="宋体" w:eastAsia="宋体" w:cs="宋体"/>
          <w:color w:val="auto"/>
          <w:sz w:val="21"/>
          <w:szCs w:val="21"/>
        </w:rPr>
        <w:t>1.满足《中华人民共和国政府采购法》第二十二条规定：</w:t>
      </w:r>
    </w:p>
    <w:p w14:paraId="29889049">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2.落实政府采购政策需满足的资格要求：</w:t>
      </w:r>
    </w:p>
    <w:p w14:paraId="6D7DA9BC">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合同包1(</w:t>
      </w:r>
      <w:r>
        <w:rPr>
          <w:rFonts w:hint="eastAsia" w:ascii="宋体" w:hAnsi="宋体" w:cs="宋体"/>
          <w:color w:val="auto"/>
          <w:sz w:val="21"/>
          <w:szCs w:val="21"/>
          <w:lang w:eastAsia="zh-CN"/>
        </w:rPr>
        <w:t>2026年泾阳县县城形象提升改造项目</w:t>
      </w:r>
      <w:r>
        <w:rPr>
          <w:rFonts w:hint="eastAsia" w:ascii="宋体" w:hAnsi="宋体" w:eastAsia="宋体" w:cs="宋体"/>
          <w:color w:val="auto"/>
          <w:sz w:val="21"/>
          <w:szCs w:val="21"/>
        </w:rPr>
        <w:t>)落实政府采购政策需满足的资格要求如下：</w:t>
      </w:r>
    </w:p>
    <w:p w14:paraId="4692A675">
      <w:pPr>
        <w:spacing w:line="360" w:lineRule="auto"/>
        <w:ind w:firstLine="420" w:firstLineChars="200"/>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本项目为专门面向</w:t>
      </w:r>
      <w:r>
        <w:rPr>
          <w:rFonts w:hint="eastAsia" w:ascii="宋体" w:hAnsi="宋体" w:eastAsia="宋体" w:cs="宋体"/>
          <w:color w:val="auto"/>
          <w:sz w:val="21"/>
          <w:szCs w:val="21"/>
          <w:lang w:eastAsia="zh-CN"/>
        </w:rPr>
        <w:t>中小企业采购的项目</w:t>
      </w:r>
      <w:r>
        <w:rPr>
          <w:rFonts w:hint="eastAsia" w:ascii="宋体" w:hAnsi="宋体" w:cs="宋体"/>
          <w:color w:val="auto"/>
          <w:sz w:val="21"/>
          <w:szCs w:val="21"/>
          <w:lang w:eastAsia="zh-CN"/>
        </w:rPr>
        <w:t>，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58A23FBC">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3.本项目的特定资格要求：</w:t>
      </w:r>
    </w:p>
    <w:p w14:paraId="35A18527">
      <w:pPr>
        <w:spacing w:line="36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（1）具有独立承担民事责任能力的法人、其他组织或自然人，提供合法有效的统一社会信用代码营业执照（事业单位提供事业单位法人证书，自然人应提供身份证）；</w:t>
      </w:r>
    </w:p>
    <w:p w14:paraId="46F2B9FF">
      <w:pPr>
        <w:spacing w:line="360" w:lineRule="auto"/>
        <w:ind w:firstLine="420" w:firstLineChars="200"/>
        <w:outlineLvl w:val="9"/>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eastAsia="zh-CN"/>
        </w:rPr>
        <w:t>供应商须具备建设行政主管部门核发的市政公用工程施工总承包三级及以上资质或城市及道路照明工程专业承包三级及以上资质，且具备合法有效的安全生产许可证；</w:t>
      </w:r>
      <w:r>
        <w:rPr>
          <w:rFonts w:hint="eastAsia" w:ascii="宋体" w:hAnsi="宋体" w:eastAsia="宋体" w:cs="宋体"/>
          <w:color w:val="auto"/>
          <w:sz w:val="21"/>
          <w:szCs w:val="21"/>
          <w:lang w:eastAsia="zh-CN"/>
        </w:rPr>
        <w:br w:type="textWrapping"/>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）供应商拟派项目经理须具备市政公用工程专业或机电工程专业二级及以上注册建造师执业资格，项目经理注册证、安全生产考核合格证（B证）齐全有效，无其他在建项目；</w:t>
      </w:r>
    </w:p>
    <w:p w14:paraId="7FA0689C">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en-US" w:eastAsia="zh-CN"/>
        </w:rPr>
        <w:t>）法定代表人授权书（附法定代表人身份证复印件）及被授权人身份证（法定代表人直接参加投标只须提供法定代表人身份证）；</w:t>
      </w:r>
    </w:p>
    <w:p w14:paraId="107C101D">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en-US" w:eastAsia="zh-CN"/>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此项可提供基本资格条件承诺函；</w:t>
      </w:r>
    </w:p>
    <w:p w14:paraId="390AABD7">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）税收缴纳证明：提供上一年度至今已缴纳的至少一个月的纳税证明或完税证明，依法免税的单位应提供相关证明材料；此项可提供基本资格条件承诺函；</w:t>
      </w:r>
    </w:p>
    <w:p w14:paraId="34308584">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（7）社会保障资金缴纳证明：提供上一年度至今已缴存至少一个月社会保障资金缴纳的有效证明。依法不需要缴纳社会保障资金的单位应提供相关证明材料；此项可提供基本资格条件承诺函；</w:t>
      </w:r>
    </w:p>
    <w:p w14:paraId="7013C466">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（8）参加政府采购活动前3年内在经营活动中没有重大违法记录的书面声明； 其中：重大违法记录是指供应商因违法经营受到刑事处罚或者责令停产停业、吊销许可证或者执照、较大数额罚款等行政处罚；此项可提供基本资格条件承诺函；</w:t>
      </w:r>
    </w:p>
    <w:p w14:paraId="62277FAD">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（9）提供具有履行合同所必需的设备和专业技术能力的承诺；此项可提供基本资格条件承诺函；</w:t>
      </w:r>
    </w:p>
    <w:p w14:paraId="7DF09F2B">
      <w:pPr>
        <w:spacing w:line="360" w:lineRule="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（10）单位</w:t>
      </w:r>
      <w:r>
        <w:rPr>
          <w:rFonts w:hint="eastAsia" w:ascii="宋体" w:hAnsi="宋体" w:eastAsia="宋体" w:cs="宋体"/>
          <w:color w:val="auto"/>
        </w:rPr>
        <w:t>负责人为同一人或者存在控股、管理关系的不同供应商不得参加同一合同项下政府采购活动；与采购人存在利害关系可能影响磋商公正性的法人、其他组织或者个人不得参加同一合同项下政府采购活动</w:t>
      </w:r>
      <w:r>
        <w:rPr>
          <w:rFonts w:hint="eastAsia" w:ascii="宋体" w:hAnsi="宋体" w:cs="宋体"/>
          <w:color w:val="auto"/>
          <w:lang w:eastAsia="zh-CN"/>
        </w:rPr>
        <w:t>；</w:t>
      </w:r>
    </w:p>
    <w:p w14:paraId="589204A7">
      <w:pPr>
        <w:spacing w:line="360" w:lineRule="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（11）</w:t>
      </w:r>
      <w:r>
        <w:rPr>
          <w:rFonts w:hint="eastAsia" w:ascii="宋体" w:hAnsi="宋体" w:eastAsia="宋体" w:cs="宋体"/>
          <w:color w:val="auto"/>
          <w:lang w:eastAsia="zh-CN"/>
        </w:rPr>
        <w:t>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w:t>
      </w:r>
      <w:r>
        <w:rPr>
          <w:rFonts w:hint="eastAsia" w:ascii="宋体" w:hAnsi="宋体" w:eastAsia="宋体" w:cs="宋体"/>
          <w:color w:val="auto"/>
        </w:rPr>
        <w:t>以开标后网站查询结果为准</w:t>
      </w:r>
      <w:r>
        <w:rPr>
          <w:rFonts w:hint="eastAsia" w:ascii="宋体" w:hAnsi="宋体" w:eastAsia="宋体" w:cs="宋体"/>
          <w:color w:val="auto"/>
          <w:lang w:eastAsia="zh-CN"/>
        </w:rPr>
        <w:t>。</w:t>
      </w:r>
    </w:p>
    <w:p w14:paraId="23744458">
      <w:pPr>
        <w:spacing w:line="360" w:lineRule="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12</w:t>
      </w:r>
      <w:r>
        <w:rPr>
          <w:rFonts w:hint="eastAsia" w:ascii="宋体" w:hAnsi="宋体" w:eastAsia="宋体" w:cs="宋体"/>
          <w:color w:val="auto"/>
          <w:lang w:val="en-US" w:eastAsia="zh-CN"/>
        </w:rPr>
        <w:t>）本项目不接受联合体</w:t>
      </w:r>
      <w:r>
        <w:rPr>
          <w:rFonts w:hint="eastAsia" w:ascii="宋体" w:hAnsi="宋体" w:cs="宋体"/>
          <w:color w:val="auto"/>
          <w:lang w:val="en-US" w:eastAsia="zh-CN"/>
        </w:rPr>
        <w:t>磋商</w:t>
      </w:r>
      <w:r>
        <w:rPr>
          <w:rFonts w:hint="eastAsia" w:ascii="宋体" w:hAnsi="宋体" w:eastAsia="宋体" w:cs="宋体"/>
          <w:color w:val="auto"/>
          <w:lang w:val="en-US" w:eastAsia="zh-CN"/>
        </w:rPr>
        <w:t>。</w:t>
      </w:r>
    </w:p>
    <w:p w14:paraId="33A7F6F2">
      <w:pPr>
        <w:jc w:val="left"/>
        <w:rPr>
          <w:rFonts w:hint="eastAsia" w:ascii="宋体" w:hAnsi="宋体"/>
          <w:b/>
          <w:bCs/>
          <w:color w:val="auto"/>
          <w:sz w:val="24"/>
          <w:szCs w:val="24"/>
        </w:rPr>
      </w:pPr>
      <w:r>
        <w:rPr>
          <w:rFonts w:hint="eastAsia" w:ascii="宋体" w:hAnsi="宋体" w:eastAsia="宋体" w:cs="宋体"/>
          <w:color w:val="auto"/>
        </w:rPr>
        <w:br w:type="page"/>
      </w:r>
      <w:bookmarkEnd w:id="542"/>
      <w:bookmarkEnd w:id="543"/>
      <w:bookmarkEnd w:id="544"/>
      <w:bookmarkStart w:id="546" w:name="_Toc25774"/>
      <w:bookmarkStart w:id="547" w:name="_Toc22371"/>
      <w:bookmarkStart w:id="548" w:name="_Toc7524517"/>
      <w:bookmarkStart w:id="549" w:name="_Toc21154"/>
      <w:r>
        <w:rPr>
          <w:rFonts w:hint="eastAsia" w:ascii="宋体" w:hAnsi="宋体" w:cs="宋体"/>
          <w:b/>
          <w:bCs/>
          <w:color w:val="auto"/>
          <w:sz w:val="24"/>
          <w:szCs w:val="24"/>
        </w:rPr>
        <w:t>附件</w:t>
      </w:r>
      <w:r>
        <w:rPr>
          <w:rFonts w:hint="eastAsia" w:ascii="宋体" w:hAnsi="宋体" w:cs="宋体"/>
          <w:b/>
          <w:bCs/>
          <w:color w:val="auto"/>
          <w:sz w:val="24"/>
          <w:szCs w:val="24"/>
          <w:lang w:val="en-US" w:eastAsia="zh-CN"/>
        </w:rPr>
        <w:t>1</w:t>
      </w:r>
      <w:r>
        <w:rPr>
          <w:rFonts w:hint="eastAsia" w:ascii="宋体" w:hAnsi="宋体" w:cs="宋体"/>
          <w:b/>
          <w:bCs/>
          <w:color w:val="auto"/>
          <w:sz w:val="24"/>
          <w:szCs w:val="24"/>
        </w:rPr>
        <w:t>：</w:t>
      </w:r>
      <w:r>
        <w:rPr>
          <w:rFonts w:hint="eastAsia" w:ascii="宋体" w:hAnsi="宋体"/>
          <w:b/>
          <w:bCs/>
          <w:color w:val="auto"/>
          <w:sz w:val="24"/>
          <w:szCs w:val="24"/>
        </w:rPr>
        <w:t>承诺书</w:t>
      </w:r>
    </w:p>
    <w:p w14:paraId="2E74C8FA">
      <w:pPr>
        <w:spacing w:line="360" w:lineRule="auto"/>
        <w:rPr>
          <w:rFonts w:hint="eastAsia" w:ascii="宋体" w:hAnsi="宋体"/>
          <w:color w:val="auto"/>
          <w:spacing w:val="4"/>
          <w:sz w:val="24"/>
          <w:szCs w:val="24"/>
          <w:u w:val="single"/>
        </w:rPr>
      </w:pPr>
    </w:p>
    <w:p w14:paraId="7FC53A7A">
      <w:pPr>
        <w:spacing w:line="440" w:lineRule="exact"/>
        <w:rPr>
          <w:rFonts w:hint="eastAsia" w:asciiTheme="minorEastAsia" w:hAnsiTheme="minorEastAsia" w:eastAsiaTheme="minorEastAsia" w:cstheme="minorEastAsia"/>
          <w:color w:val="auto"/>
          <w:sz w:val="24"/>
          <w:szCs w:val="24"/>
          <w:lang w:bidi="ar-SA"/>
        </w:rPr>
      </w:pPr>
      <w:r>
        <w:rPr>
          <w:rFonts w:hint="eastAsia" w:asciiTheme="minorEastAsia" w:hAnsiTheme="minorEastAsia" w:eastAsiaTheme="minorEastAsia" w:cstheme="minorEastAsia"/>
          <w:b/>
          <w:bCs/>
          <w:color w:val="auto"/>
          <w:sz w:val="24"/>
          <w:szCs w:val="24"/>
          <w:lang w:val="en-US" w:eastAsia="zh-CN" w:bidi="ar-SA"/>
        </w:rPr>
        <w:t>1、</w:t>
      </w:r>
      <w:r>
        <w:rPr>
          <w:rFonts w:hint="eastAsia" w:asciiTheme="minorEastAsia" w:hAnsiTheme="minorEastAsia" w:eastAsiaTheme="minorEastAsia" w:cstheme="minorEastAsia"/>
          <w:b/>
          <w:bCs/>
          <w:color w:val="auto"/>
          <w:sz w:val="24"/>
          <w:szCs w:val="24"/>
          <w:lang w:bidi="ar-SA"/>
        </w:rPr>
        <w:t>基本资格条件：符合《中华人民共和国政府采购法》第二十二条的规定，并提供以下资料；</w:t>
      </w:r>
    </w:p>
    <w:p w14:paraId="370946D1">
      <w:pPr>
        <w:rPr>
          <w:rFonts w:hint="eastAsia" w:asciiTheme="minorEastAsia" w:hAnsiTheme="minorEastAsia" w:eastAsiaTheme="minorEastAsia" w:cstheme="minorEastAsia"/>
          <w:color w:val="auto"/>
          <w:szCs w:val="24"/>
          <w:lang w:val="en-US" w:eastAsia="zh-CN" w:bidi="ar-SA"/>
        </w:rPr>
      </w:pPr>
    </w:p>
    <w:p w14:paraId="3F3C8191">
      <w:pPr>
        <w:numPr>
          <w:ilvl w:val="0"/>
          <w:numId w:val="0"/>
        </w:numPr>
        <w:spacing w:line="480" w:lineRule="auto"/>
        <w:ind w:leftChars="0"/>
        <w:jc w:val="center"/>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承诺函</w:t>
      </w:r>
    </w:p>
    <w:p w14:paraId="03FFCDB4">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cs="宋体"/>
          <w:color w:val="auto"/>
          <w:spacing w:val="4"/>
          <w:sz w:val="24"/>
          <w:szCs w:val="24"/>
          <w:u w:val="single"/>
        </w:rPr>
      </w:pPr>
      <w:r>
        <w:rPr>
          <w:rFonts w:hint="eastAsia" w:ascii="宋体" w:hAnsi="宋体" w:cs="宋体"/>
          <w:color w:val="auto"/>
          <w:spacing w:val="4"/>
          <w:sz w:val="24"/>
          <w:szCs w:val="24"/>
          <w:u w:val="single"/>
        </w:rPr>
        <w:t>致：     （采购人名称）    ：</w:t>
      </w:r>
    </w:p>
    <w:p w14:paraId="726B4B66">
      <w:pPr>
        <w:numPr>
          <w:ilvl w:val="0"/>
          <w:numId w:val="0"/>
        </w:numPr>
        <w:spacing w:line="480" w:lineRule="auto"/>
        <w:ind w:leftChars="0"/>
        <w:jc w:val="both"/>
        <w:rPr>
          <w:rFonts w:hint="eastAsia" w:ascii="宋体" w:hAnsi="宋体" w:eastAsia="宋体" w:cs="宋体"/>
          <w:b/>
          <w:bCs/>
          <w:color w:val="auto"/>
          <w:sz w:val="24"/>
          <w:szCs w:val="24"/>
          <w:lang w:val="en-US" w:eastAsia="zh-CN" w:bidi="ar-SA"/>
        </w:rPr>
      </w:pPr>
    </w:p>
    <w:p w14:paraId="2BDD1912">
      <w:pPr>
        <w:spacing w:line="480" w:lineRule="auto"/>
        <w:ind w:firstLine="480" w:firstLineChars="20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1.我单位作为</w:t>
      </w:r>
      <w:r>
        <w:rPr>
          <w:rFonts w:hint="eastAsia" w:ascii="宋体" w:hAnsi="宋体" w:eastAsia="宋体" w:cs="宋体"/>
          <w:color w:val="auto"/>
          <w:sz w:val="24"/>
          <w:szCs w:val="24"/>
          <w:u w:val="single"/>
          <w:lang w:val="en-US" w:eastAsia="zh-CN" w:bidi="ar-SA"/>
        </w:rPr>
        <w:t xml:space="preserve">                                   （项目名称）（项目编号）</w:t>
      </w:r>
      <w:r>
        <w:rPr>
          <w:rFonts w:hint="eastAsia" w:ascii="宋体" w:hAnsi="宋体" w:eastAsia="宋体" w:cs="宋体"/>
          <w:color w:val="auto"/>
          <w:sz w:val="24"/>
          <w:szCs w:val="24"/>
          <w:lang w:val="en-US" w:eastAsia="zh-CN" w:bidi="ar-SA"/>
        </w:rPr>
        <w:t>的投标（响应）供应商，自愿参与本项目政府采购活动，充分理解采购文件的要求，在此郑重声明及承诺：</w:t>
      </w:r>
    </w:p>
    <w:p w14:paraId="38FD4EE7">
      <w:pPr>
        <w:spacing w:line="480" w:lineRule="auto"/>
        <w:ind w:firstLine="480" w:firstLineChars="20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一、我单位具有独立承担民事责任的能力；</w:t>
      </w:r>
    </w:p>
    <w:p w14:paraId="57A0E1F5">
      <w:pPr>
        <w:spacing w:line="480" w:lineRule="auto"/>
        <w:ind w:firstLine="480" w:firstLineChars="20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二、我单位具有良好的商业信誉和健全的财务会计制度；</w:t>
      </w:r>
    </w:p>
    <w:p w14:paraId="2CC702C2">
      <w:pPr>
        <w:spacing w:line="480" w:lineRule="auto"/>
        <w:ind w:firstLine="480" w:firstLineChars="20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三、我单位具有履行合同所必需的设备和专业技术能力；</w:t>
      </w:r>
    </w:p>
    <w:p w14:paraId="2C01B33E">
      <w:pPr>
        <w:spacing w:line="480" w:lineRule="auto"/>
        <w:ind w:firstLine="480" w:firstLineChars="20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四、我单位具有依法缴纳税收和社会保障资金的良好记录；</w:t>
      </w:r>
    </w:p>
    <w:p w14:paraId="5C91580F">
      <w:pPr>
        <w:spacing w:line="480" w:lineRule="auto"/>
        <w:ind w:firstLine="480" w:firstLineChars="20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五、我单位参加政府采购活动前三年内，在经营活动中没有重大违法记录；</w:t>
      </w:r>
    </w:p>
    <w:p w14:paraId="6F877833">
      <w:pPr>
        <w:spacing w:line="480" w:lineRule="auto"/>
        <w:ind w:firstLine="480" w:firstLineChars="20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六、我单位满足采购文件规定的特定条件。</w:t>
      </w:r>
    </w:p>
    <w:p w14:paraId="0D187B7E">
      <w:pPr>
        <w:spacing w:line="360" w:lineRule="auto"/>
        <w:ind w:firstLine="4440" w:firstLineChars="1850"/>
        <w:jc w:val="right"/>
        <w:rPr>
          <w:rFonts w:hint="eastAsia" w:ascii="宋体" w:hAnsi="宋体"/>
          <w:color w:val="auto"/>
          <w:sz w:val="24"/>
          <w:szCs w:val="24"/>
        </w:rPr>
      </w:pPr>
      <w:r>
        <w:rPr>
          <w:rFonts w:hint="eastAsia" w:ascii="宋体" w:hAnsi="宋体"/>
          <w:color w:val="auto"/>
          <w:sz w:val="24"/>
          <w:szCs w:val="24"/>
        </w:rPr>
        <w:t>供应商全称：</w:t>
      </w:r>
      <w:r>
        <w:rPr>
          <w:rFonts w:hint="eastAsia" w:ascii="宋体" w:hAnsi="宋体"/>
          <w:color w:val="auto"/>
          <w:sz w:val="24"/>
          <w:szCs w:val="24"/>
          <w:u w:val="single"/>
        </w:rPr>
        <w:t xml:space="preserve">               </w:t>
      </w:r>
      <w:r>
        <w:rPr>
          <w:rFonts w:hint="eastAsia" w:ascii="宋体" w:hAnsi="宋体"/>
          <w:color w:val="auto"/>
          <w:sz w:val="24"/>
          <w:szCs w:val="24"/>
        </w:rPr>
        <w:t>（盖章）</w:t>
      </w:r>
    </w:p>
    <w:p w14:paraId="7B7446F7">
      <w:pPr>
        <w:spacing w:line="360" w:lineRule="auto"/>
        <w:ind w:firstLine="4440" w:firstLineChars="1850"/>
        <w:rPr>
          <w:rFonts w:hint="eastAsia" w:ascii="宋体" w:hAnsi="宋体"/>
          <w:bCs/>
          <w:color w:val="auto"/>
          <w:sz w:val="24"/>
          <w:szCs w:val="24"/>
        </w:rPr>
      </w:pPr>
    </w:p>
    <w:p w14:paraId="6C2E0C48">
      <w:pPr>
        <w:spacing w:line="360" w:lineRule="auto"/>
        <w:ind w:firstLine="3120" w:firstLineChars="1300"/>
        <w:rPr>
          <w:rFonts w:hint="eastAsia" w:ascii="宋体" w:hAnsi="宋体"/>
          <w:color w:val="auto"/>
          <w:sz w:val="24"/>
          <w:szCs w:val="24"/>
        </w:rPr>
      </w:pPr>
      <w:r>
        <w:rPr>
          <w:rFonts w:hint="eastAsia" w:ascii="宋体" w:hAnsi="宋体"/>
          <w:bCs/>
          <w:color w:val="auto"/>
          <w:sz w:val="24"/>
          <w:szCs w:val="24"/>
        </w:rPr>
        <w:t>法定代表人或被授权人</w:t>
      </w:r>
      <w:r>
        <w:rPr>
          <w:rFonts w:hint="eastAsia" w:ascii="宋体" w:hAnsi="宋体"/>
          <w:color w:val="auto"/>
          <w:sz w:val="24"/>
          <w:szCs w:val="24"/>
        </w:rPr>
        <w:t>：</w:t>
      </w:r>
      <w:r>
        <w:rPr>
          <w:rFonts w:hint="eastAsia" w:ascii="宋体" w:hAnsi="宋体"/>
          <w:color w:val="auto"/>
          <w:sz w:val="24"/>
          <w:szCs w:val="24"/>
          <w:u w:val="single"/>
        </w:rPr>
        <w:t xml:space="preserve">         </w:t>
      </w:r>
      <w:r>
        <w:rPr>
          <w:rFonts w:hint="eastAsia" w:ascii="宋体" w:hAnsi="宋体" w:cs="宋体"/>
          <w:bCs/>
          <w:color w:val="auto"/>
          <w:sz w:val="24"/>
          <w:szCs w:val="24"/>
        </w:rPr>
        <w:t>（签字或盖章）</w:t>
      </w:r>
    </w:p>
    <w:p w14:paraId="480E9982">
      <w:pPr>
        <w:spacing w:line="360" w:lineRule="auto"/>
        <w:ind w:firstLine="4440" w:firstLineChars="1850"/>
        <w:jc w:val="right"/>
        <w:rPr>
          <w:rFonts w:hint="eastAsia" w:ascii="宋体" w:hAnsi="宋体"/>
          <w:color w:val="auto"/>
          <w:sz w:val="24"/>
          <w:szCs w:val="24"/>
        </w:rPr>
      </w:pPr>
    </w:p>
    <w:p w14:paraId="6C821612">
      <w:pPr>
        <w:spacing w:line="360" w:lineRule="auto"/>
        <w:ind w:left="1"/>
        <w:jc w:val="right"/>
        <w:rPr>
          <w:rFonts w:hint="eastAsia" w:ascii="宋体" w:hAnsi="宋体"/>
          <w:color w:val="auto"/>
          <w:spacing w:val="4"/>
          <w:sz w:val="24"/>
          <w:szCs w:val="24"/>
        </w:rPr>
        <w:sectPr>
          <w:footerReference r:id="rId13" w:type="first"/>
          <w:footerReference r:id="rId12" w:type="default"/>
          <w:pgSz w:w="11906" w:h="16838"/>
          <w:pgMar w:top="1440" w:right="1800" w:bottom="1440" w:left="1800" w:header="851" w:footer="992" w:gutter="0"/>
          <w:pgNumType w:fmt="decimal" w:start="1"/>
          <w:cols w:space="720" w:num="1"/>
          <w:titlePg/>
          <w:docGrid w:type="lines" w:linePitch="312" w:charSpace="0"/>
        </w:sectPr>
      </w:pPr>
      <w:r>
        <w:rPr>
          <w:rFonts w:hint="eastAsia" w:ascii="宋体" w:hAnsi="宋体"/>
          <w:color w:val="auto"/>
          <w:sz w:val="24"/>
          <w:szCs w:val="24"/>
        </w:rPr>
        <w:t xml:space="preserve">           </w:t>
      </w:r>
      <w:r>
        <w:rPr>
          <w:rFonts w:hint="eastAsia" w:ascii="宋体" w:hAnsi="宋体"/>
          <w:color w:val="auto"/>
          <w:sz w:val="24"/>
          <w:szCs w:val="24"/>
          <w:u w:val="single"/>
        </w:rPr>
        <w:t xml:space="preserve">     </w:t>
      </w:r>
      <w:r>
        <w:rPr>
          <w:rFonts w:hint="eastAsia" w:ascii="宋体" w:hAnsi="宋体"/>
          <w:color w:val="auto"/>
          <w:sz w:val="24"/>
          <w:szCs w:val="24"/>
        </w:rPr>
        <w:t>年</w:t>
      </w:r>
      <w:r>
        <w:rPr>
          <w:rFonts w:hint="eastAsia" w:ascii="宋体" w:hAnsi="宋体"/>
          <w:color w:val="auto"/>
          <w:sz w:val="24"/>
          <w:szCs w:val="24"/>
          <w:u w:val="single"/>
        </w:rPr>
        <w:t xml:space="preserve">     </w:t>
      </w:r>
      <w:r>
        <w:rPr>
          <w:rFonts w:hint="eastAsia" w:ascii="宋体" w:hAnsi="宋体"/>
          <w:color w:val="auto"/>
          <w:sz w:val="24"/>
          <w:szCs w:val="24"/>
        </w:rPr>
        <w:t>月</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 xml:space="preserve">  </w:t>
      </w:r>
      <w:r>
        <w:rPr>
          <w:rFonts w:hint="eastAsia" w:ascii="宋体" w:hAnsi="宋体"/>
          <w:color w:val="auto"/>
          <w:sz w:val="24"/>
          <w:szCs w:val="24"/>
          <w:u w:val="none"/>
          <w:lang w:val="en-US" w:eastAsia="zh-CN"/>
        </w:rPr>
        <w:t>日</w:t>
      </w:r>
      <w:r>
        <w:rPr>
          <w:rFonts w:hint="eastAsia" w:ascii="宋体" w:hAnsi="宋体"/>
          <w:color w:val="auto"/>
          <w:sz w:val="24"/>
          <w:szCs w:val="24"/>
          <w:u w:val="single"/>
        </w:rPr>
        <w:t xml:space="preserve">   </w:t>
      </w:r>
    </w:p>
    <w:p w14:paraId="17229E5C">
      <w:pPr>
        <w:jc w:val="center"/>
        <w:rPr>
          <w:rFonts w:hint="eastAsia" w:ascii="宋体" w:hAnsi="宋体"/>
          <w:b/>
          <w:bCs/>
          <w:color w:val="auto"/>
          <w:sz w:val="24"/>
          <w:szCs w:val="24"/>
        </w:rPr>
      </w:pPr>
      <w:r>
        <w:rPr>
          <w:rFonts w:hint="eastAsia" w:ascii="宋体" w:hAnsi="宋体"/>
          <w:b/>
          <w:bCs/>
          <w:color w:val="auto"/>
          <w:sz w:val="24"/>
          <w:szCs w:val="24"/>
        </w:rPr>
        <w:t>承诺书</w:t>
      </w:r>
    </w:p>
    <w:p w14:paraId="7ABEB73E">
      <w:pPr>
        <w:spacing w:line="360" w:lineRule="auto"/>
        <w:rPr>
          <w:rFonts w:hint="eastAsia" w:ascii="宋体" w:hAnsi="宋体"/>
          <w:color w:val="auto"/>
          <w:spacing w:val="4"/>
          <w:sz w:val="24"/>
          <w:szCs w:val="24"/>
          <w:u w:val="single"/>
        </w:rPr>
      </w:pPr>
    </w:p>
    <w:p w14:paraId="4B07627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cs="宋体"/>
          <w:color w:val="auto"/>
          <w:spacing w:val="4"/>
          <w:sz w:val="24"/>
          <w:szCs w:val="24"/>
          <w:u w:val="single"/>
        </w:rPr>
      </w:pPr>
      <w:r>
        <w:rPr>
          <w:rFonts w:hint="eastAsia" w:ascii="宋体" w:hAnsi="宋体" w:cs="宋体"/>
          <w:color w:val="auto"/>
          <w:spacing w:val="4"/>
          <w:sz w:val="24"/>
          <w:szCs w:val="24"/>
          <w:u w:val="single"/>
        </w:rPr>
        <w:t>致：     （采购人名称）    ：</w:t>
      </w:r>
    </w:p>
    <w:p w14:paraId="4CD4394D">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cs="宋体"/>
          <w:color w:val="auto"/>
          <w:spacing w:val="4"/>
          <w:sz w:val="24"/>
          <w:szCs w:val="24"/>
          <w:u w:val="single"/>
          <w:lang w:eastAsia="zh-CN"/>
        </w:rPr>
      </w:pPr>
    </w:p>
    <w:p w14:paraId="3926517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为在中华人民共和国境内合法注册并经营的机构。在此郑重声明：</w:t>
      </w:r>
    </w:p>
    <w:p w14:paraId="16C7D42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bCs/>
          <w:color w:val="auto"/>
          <w:sz w:val="24"/>
          <w:szCs w:val="24"/>
          <w:highlight w:val="none"/>
          <w:lang w:eastAsia="zh-CN"/>
        </w:rPr>
        <w:t>我</w:t>
      </w:r>
      <w:r>
        <w:rPr>
          <w:rFonts w:hint="eastAsia" w:ascii="宋体" w:hAnsi="宋体" w:eastAsia="宋体" w:cs="宋体"/>
          <w:color w:val="auto"/>
          <w:sz w:val="24"/>
          <w:szCs w:val="24"/>
          <w:lang w:eastAsia="zh-CN"/>
        </w:rPr>
        <w:t>公司</w:t>
      </w:r>
      <w:r>
        <w:rPr>
          <w:rFonts w:hint="eastAsia" w:ascii="宋体" w:hAnsi="宋体" w:eastAsia="宋体" w:cs="宋体"/>
          <w:color w:val="auto"/>
          <w:sz w:val="24"/>
          <w:szCs w:val="24"/>
          <w:lang w:val="en-US" w:eastAsia="zh-CN"/>
        </w:rPr>
        <w:t>截止至竞争性磋商响应文件递交截止时间之前，我公司</w:t>
      </w:r>
      <w:r>
        <w:rPr>
          <w:rFonts w:hint="eastAsia" w:ascii="宋体" w:hAnsi="宋体" w:eastAsia="宋体" w:cs="宋体"/>
          <w:color w:val="auto"/>
          <w:sz w:val="24"/>
          <w:szCs w:val="24"/>
        </w:rPr>
        <w:t>未被“信用中国”列入重点领域严重失信主体名单（包括失信被执行人、政府采购严重违法失信行为记录名单，拖欠农民工工资失信联合惩戒对象名单、重大税收违法失信主体、统计严重失信企业名单、安全生产严重失信主体名单）及严重失信主体名单查询；</w:t>
      </w:r>
    </w:p>
    <w:p w14:paraId="112C582D">
      <w:pPr>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我公司企业基本信息及拟派设计项目负责人在“</w:t>
      </w:r>
      <w:r>
        <w:rPr>
          <w:rFonts w:hint="eastAsia" w:ascii="宋体" w:hAnsi="宋体" w:eastAsia="宋体" w:cs="宋体"/>
          <w:color w:val="auto"/>
          <w:sz w:val="24"/>
          <w:szCs w:val="24"/>
        </w:rPr>
        <w:t>陕西省建筑市场监管与诚信信息发布</w:t>
      </w:r>
      <w:r>
        <w:rPr>
          <w:rFonts w:hint="eastAsia" w:ascii="宋体" w:hAnsi="宋体" w:eastAsia="宋体" w:cs="宋体"/>
          <w:color w:val="auto"/>
          <w:sz w:val="24"/>
          <w:szCs w:val="24"/>
          <w:lang w:val="en-US" w:eastAsia="zh-CN"/>
        </w:rPr>
        <w:t>平台”可查询；</w:t>
      </w:r>
    </w:p>
    <w:p w14:paraId="6B55AF7A">
      <w:pPr>
        <w:snapToGrid w:val="0"/>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我公司</w:t>
      </w:r>
      <w:r>
        <w:rPr>
          <w:rFonts w:hint="eastAsia" w:ascii="宋体" w:hAnsi="宋体" w:eastAsia="宋体" w:cs="宋体"/>
          <w:color w:val="auto"/>
          <w:sz w:val="24"/>
          <w:szCs w:val="24"/>
          <w:lang w:val="en-US" w:eastAsia="zh-CN"/>
        </w:rPr>
        <w:t>未被各级信用平台暂停投标；</w:t>
      </w:r>
    </w:p>
    <w:p w14:paraId="6F3F89DD">
      <w:pPr>
        <w:snapToGrid w:val="0"/>
        <w:spacing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我公司在参与本次</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活动前3年内在经营活动中没有重大违法记录</w:t>
      </w:r>
      <w:r>
        <w:rPr>
          <w:rFonts w:hint="eastAsia" w:ascii="宋体" w:hAnsi="宋体" w:eastAsia="宋体" w:cs="宋体"/>
          <w:color w:val="auto"/>
          <w:sz w:val="24"/>
          <w:szCs w:val="24"/>
          <w:lang w:eastAsia="zh-CN"/>
        </w:rPr>
        <w:t>；</w:t>
      </w:r>
    </w:p>
    <w:p w14:paraId="44313E0A">
      <w:pPr>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我公司无法律法规禁止参加</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活动的情形。</w:t>
      </w:r>
    </w:p>
    <w:p w14:paraId="7FCAD981">
      <w:pPr>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我公司未存在</w:t>
      </w:r>
      <w:r>
        <w:rPr>
          <w:rFonts w:hint="eastAsia" w:ascii="宋体" w:hAnsi="宋体" w:eastAsia="宋体" w:cs="宋体"/>
          <w:color w:val="auto"/>
          <w:sz w:val="24"/>
          <w:szCs w:val="24"/>
        </w:rPr>
        <w:t>单位负责人为同一人或者存在直接控股、管理关系的不同</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，参加同一合同项下的</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活动。</w:t>
      </w:r>
    </w:p>
    <w:p w14:paraId="054F080E">
      <w:pPr>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ascii="宋体" w:hAnsi="宋体" w:eastAsia="宋体" w:cs="宋体"/>
          <w:color w:val="auto"/>
          <w:sz w:val="24"/>
          <w:szCs w:val="24"/>
          <w:lang w:val="en-US" w:eastAsia="zh-CN"/>
        </w:rPr>
        <w:t>上述内容</w:t>
      </w:r>
      <w:r>
        <w:rPr>
          <w:rFonts w:hint="eastAsia" w:ascii="宋体" w:hAnsi="宋体" w:eastAsia="宋体" w:cs="宋体"/>
          <w:color w:val="auto"/>
          <w:sz w:val="24"/>
          <w:szCs w:val="24"/>
        </w:rPr>
        <w:t>有隐瞒或未能提供真实信息的，</w:t>
      </w:r>
      <w:r>
        <w:rPr>
          <w:rFonts w:hint="eastAsia" w:ascii="宋体" w:hAnsi="宋体" w:eastAsia="宋体" w:cs="宋体"/>
          <w:color w:val="auto"/>
          <w:sz w:val="24"/>
          <w:szCs w:val="24"/>
          <w:lang w:val="en-US" w:eastAsia="zh-CN"/>
        </w:rPr>
        <w:t>我公司</w:t>
      </w:r>
      <w:r>
        <w:rPr>
          <w:rFonts w:hint="eastAsia" w:ascii="宋体" w:hAnsi="宋体" w:eastAsia="宋体" w:cs="宋体"/>
          <w:color w:val="auto"/>
          <w:sz w:val="24"/>
          <w:szCs w:val="24"/>
        </w:rPr>
        <w:t>将承担一切不利后果。</w:t>
      </w:r>
    </w:p>
    <w:p w14:paraId="42DDA0A3">
      <w:pPr>
        <w:pStyle w:val="12"/>
        <w:spacing w:line="360" w:lineRule="auto"/>
        <w:ind w:firstLine="560"/>
        <w:rPr>
          <w:rFonts w:hint="eastAsia"/>
          <w:color w:val="auto"/>
          <w:sz w:val="24"/>
          <w:szCs w:val="24"/>
        </w:rPr>
      </w:pPr>
    </w:p>
    <w:p w14:paraId="35D7F436">
      <w:pPr>
        <w:spacing w:line="360" w:lineRule="auto"/>
        <w:ind w:firstLine="4440" w:firstLineChars="1850"/>
        <w:jc w:val="right"/>
        <w:rPr>
          <w:rFonts w:hint="eastAsia" w:ascii="宋体" w:hAnsi="宋体"/>
          <w:color w:val="auto"/>
          <w:sz w:val="24"/>
          <w:szCs w:val="24"/>
        </w:rPr>
      </w:pPr>
    </w:p>
    <w:p w14:paraId="39EF2DF3">
      <w:pPr>
        <w:spacing w:line="360" w:lineRule="auto"/>
        <w:ind w:firstLine="4440" w:firstLineChars="1850"/>
        <w:jc w:val="right"/>
        <w:rPr>
          <w:rFonts w:hint="eastAsia" w:ascii="宋体" w:hAnsi="宋体"/>
          <w:color w:val="auto"/>
          <w:sz w:val="24"/>
          <w:szCs w:val="24"/>
        </w:rPr>
      </w:pPr>
      <w:r>
        <w:rPr>
          <w:rFonts w:hint="eastAsia" w:ascii="宋体" w:hAnsi="宋体"/>
          <w:color w:val="auto"/>
          <w:sz w:val="24"/>
          <w:szCs w:val="24"/>
        </w:rPr>
        <w:t>供应商全称：</w:t>
      </w:r>
      <w:r>
        <w:rPr>
          <w:rFonts w:hint="eastAsia" w:ascii="宋体" w:hAnsi="宋体"/>
          <w:color w:val="auto"/>
          <w:sz w:val="24"/>
          <w:szCs w:val="24"/>
          <w:u w:val="single"/>
        </w:rPr>
        <w:t xml:space="preserve">               </w:t>
      </w:r>
      <w:r>
        <w:rPr>
          <w:rFonts w:hint="eastAsia" w:ascii="宋体" w:hAnsi="宋体"/>
          <w:color w:val="auto"/>
          <w:sz w:val="24"/>
          <w:szCs w:val="24"/>
        </w:rPr>
        <w:t>（盖章）</w:t>
      </w:r>
    </w:p>
    <w:p w14:paraId="2B19107B">
      <w:pPr>
        <w:spacing w:line="360" w:lineRule="auto"/>
        <w:ind w:firstLine="4440" w:firstLineChars="1850"/>
        <w:rPr>
          <w:rFonts w:hint="eastAsia" w:ascii="宋体" w:hAnsi="宋体"/>
          <w:bCs/>
          <w:color w:val="auto"/>
          <w:sz w:val="24"/>
          <w:szCs w:val="24"/>
        </w:rPr>
      </w:pPr>
    </w:p>
    <w:p w14:paraId="19754940">
      <w:pPr>
        <w:spacing w:line="360" w:lineRule="auto"/>
        <w:ind w:firstLine="3120" w:firstLineChars="1300"/>
        <w:rPr>
          <w:rFonts w:hint="eastAsia" w:ascii="宋体" w:hAnsi="宋体"/>
          <w:color w:val="auto"/>
          <w:sz w:val="24"/>
          <w:szCs w:val="24"/>
        </w:rPr>
      </w:pPr>
      <w:r>
        <w:rPr>
          <w:rFonts w:hint="eastAsia" w:ascii="宋体" w:hAnsi="宋体"/>
          <w:bCs/>
          <w:color w:val="auto"/>
          <w:sz w:val="24"/>
          <w:szCs w:val="24"/>
        </w:rPr>
        <w:t>法定代表人或被授权人</w:t>
      </w:r>
      <w:r>
        <w:rPr>
          <w:rFonts w:hint="eastAsia" w:ascii="宋体" w:hAnsi="宋体"/>
          <w:color w:val="auto"/>
          <w:sz w:val="24"/>
          <w:szCs w:val="24"/>
        </w:rPr>
        <w:t>：</w:t>
      </w:r>
      <w:r>
        <w:rPr>
          <w:rFonts w:hint="eastAsia" w:ascii="宋体" w:hAnsi="宋体"/>
          <w:color w:val="auto"/>
          <w:sz w:val="24"/>
          <w:szCs w:val="24"/>
          <w:u w:val="single"/>
        </w:rPr>
        <w:t xml:space="preserve">         </w:t>
      </w:r>
      <w:r>
        <w:rPr>
          <w:rFonts w:hint="eastAsia" w:ascii="宋体" w:hAnsi="宋体" w:cs="宋体"/>
          <w:bCs/>
          <w:color w:val="auto"/>
          <w:sz w:val="24"/>
          <w:szCs w:val="24"/>
        </w:rPr>
        <w:t>（签字或盖章）</w:t>
      </w:r>
    </w:p>
    <w:p w14:paraId="0C4A7C7A">
      <w:pPr>
        <w:spacing w:line="360" w:lineRule="auto"/>
        <w:ind w:firstLine="4440" w:firstLineChars="1850"/>
        <w:jc w:val="right"/>
        <w:rPr>
          <w:rFonts w:hint="eastAsia" w:ascii="宋体" w:hAnsi="宋体"/>
          <w:color w:val="auto"/>
          <w:sz w:val="24"/>
          <w:szCs w:val="24"/>
        </w:rPr>
      </w:pPr>
    </w:p>
    <w:p w14:paraId="47EFA98E">
      <w:pPr>
        <w:spacing w:line="360" w:lineRule="auto"/>
        <w:ind w:left="1"/>
        <w:jc w:val="right"/>
        <w:rPr>
          <w:rFonts w:hint="eastAsia" w:ascii="宋体" w:hAnsi="宋体"/>
          <w:color w:val="auto"/>
          <w:spacing w:val="4"/>
          <w:sz w:val="24"/>
          <w:szCs w:val="24"/>
        </w:rPr>
        <w:sectPr>
          <w:pgSz w:w="11906" w:h="16838"/>
          <w:pgMar w:top="1440" w:right="1800" w:bottom="1440" w:left="1800" w:header="851" w:footer="992" w:gutter="0"/>
          <w:pgNumType w:fmt="decimal"/>
          <w:cols w:space="720" w:num="1"/>
          <w:titlePg/>
          <w:docGrid w:type="lines" w:linePitch="312" w:charSpace="0"/>
        </w:sectPr>
      </w:pPr>
      <w:r>
        <w:rPr>
          <w:rFonts w:hint="eastAsia" w:ascii="宋体" w:hAnsi="宋体"/>
          <w:color w:val="auto"/>
          <w:sz w:val="24"/>
          <w:szCs w:val="24"/>
        </w:rPr>
        <w:t xml:space="preserve">           </w:t>
      </w:r>
      <w:r>
        <w:rPr>
          <w:rFonts w:hint="eastAsia" w:ascii="宋体" w:hAnsi="宋体"/>
          <w:color w:val="auto"/>
          <w:sz w:val="24"/>
          <w:szCs w:val="24"/>
          <w:u w:val="single"/>
        </w:rPr>
        <w:t xml:space="preserve">     </w:t>
      </w:r>
      <w:r>
        <w:rPr>
          <w:rFonts w:hint="eastAsia" w:ascii="宋体" w:hAnsi="宋体"/>
          <w:color w:val="auto"/>
          <w:sz w:val="24"/>
          <w:szCs w:val="24"/>
        </w:rPr>
        <w:t>年</w:t>
      </w:r>
      <w:r>
        <w:rPr>
          <w:rFonts w:hint="eastAsia" w:ascii="宋体" w:hAnsi="宋体"/>
          <w:color w:val="auto"/>
          <w:sz w:val="24"/>
          <w:szCs w:val="24"/>
          <w:u w:val="single"/>
        </w:rPr>
        <w:t xml:space="preserve">     </w:t>
      </w:r>
      <w:r>
        <w:rPr>
          <w:rFonts w:hint="eastAsia" w:ascii="宋体" w:hAnsi="宋体"/>
          <w:color w:val="auto"/>
          <w:sz w:val="24"/>
          <w:szCs w:val="24"/>
        </w:rPr>
        <w:t>月</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 xml:space="preserve">  </w:t>
      </w:r>
      <w:r>
        <w:rPr>
          <w:rFonts w:hint="eastAsia" w:ascii="宋体" w:hAnsi="宋体"/>
          <w:color w:val="auto"/>
          <w:sz w:val="24"/>
          <w:szCs w:val="24"/>
          <w:u w:val="none"/>
          <w:lang w:val="en-US" w:eastAsia="zh-CN"/>
        </w:rPr>
        <w:t>日</w:t>
      </w:r>
      <w:r>
        <w:rPr>
          <w:rFonts w:hint="eastAsia" w:ascii="宋体" w:hAnsi="宋体"/>
          <w:color w:val="auto"/>
          <w:sz w:val="24"/>
          <w:szCs w:val="24"/>
          <w:u w:val="single"/>
        </w:rPr>
        <w:t xml:space="preserve">   </w:t>
      </w:r>
    </w:p>
    <w:p w14:paraId="1C7B9F1E">
      <w:pPr>
        <w:spacing w:line="480" w:lineRule="exact"/>
        <w:jc w:val="center"/>
        <w:rPr>
          <w:rFonts w:hint="eastAsia" w:ascii="宋体" w:hAnsi="宋体" w:eastAsia="宋体" w:cs="宋体"/>
          <w:b/>
          <w:bCs/>
          <w:color w:val="auto"/>
          <w:spacing w:val="4"/>
          <w:sz w:val="24"/>
          <w:szCs w:val="24"/>
          <w:lang w:eastAsia="zh-CN"/>
        </w:rPr>
      </w:pPr>
      <w:r>
        <w:rPr>
          <w:rFonts w:hint="eastAsia" w:ascii="宋体" w:hAnsi="宋体"/>
          <w:b/>
          <w:bCs/>
          <w:color w:val="auto"/>
          <w:sz w:val="24"/>
          <w:szCs w:val="24"/>
        </w:rPr>
        <w:t>承诺书</w:t>
      </w:r>
    </w:p>
    <w:p w14:paraId="187ACEBD">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color w:val="auto"/>
          <w:sz w:val="24"/>
          <w:u w:val="single"/>
        </w:rPr>
      </w:pPr>
    </w:p>
    <w:p w14:paraId="053C5D4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auto"/>
          <w:sz w:val="24"/>
          <w:u w:val="single"/>
        </w:rPr>
      </w:pPr>
      <w:r>
        <w:rPr>
          <w:rFonts w:hint="eastAsia"/>
          <w:color w:val="auto"/>
          <w:sz w:val="24"/>
          <w:u w:val="single"/>
        </w:rPr>
        <w:t>（</w:t>
      </w:r>
      <w:r>
        <w:rPr>
          <w:rFonts w:hint="eastAsia"/>
          <w:color w:val="auto"/>
          <w:sz w:val="24"/>
          <w:u w:val="single"/>
          <w:lang w:eastAsia="zh-CN"/>
        </w:rPr>
        <w:t>采购人</w:t>
      </w:r>
      <w:r>
        <w:rPr>
          <w:rFonts w:hint="eastAsia"/>
          <w:color w:val="auto"/>
          <w:sz w:val="24"/>
          <w:u w:val="single"/>
        </w:rPr>
        <w:t>名称）：</w:t>
      </w:r>
    </w:p>
    <w:p w14:paraId="5DE2730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auto"/>
          <w:sz w:val="24"/>
          <w:u w:val="single"/>
        </w:rPr>
      </w:pPr>
    </w:p>
    <w:p w14:paraId="5E6283E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rPr>
        <w:t>我</w:t>
      </w:r>
      <w:r>
        <w:rPr>
          <w:rFonts w:hint="eastAsia"/>
          <w:color w:val="auto"/>
          <w:sz w:val="24"/>
          <w:lang w:eastAsia="zh-CN"/>
        </w:rPr>
        <w:t>单位</w:t>
      </w:r>
      <w:r>
        <w:rPr>
          <w:rFonts w:hint="eastAsia"/>
          <w:color w:val="auto"/>
          <w:sz w:val="24"/>
        </w:rPr>
        <w:t>在此</w:t>
      </w:r>
      <w:r>
        <w:rPr>
          <w:rFonts w:hint="eastAsia"/>
          <w:color w:val="auto"/>
          <w:sz w:val="24"/>
          <w:lang w:eastAsia="zh-CN"/>
        </w:rPr>
        <w:t>承诺</w:t>
      </w:r>
      <w:r>
        <w:rPr>
          <w:rFonts w:hint="eastAsia"/>
          <w:color w:val="auto"/>
          <w:sz w:val="24"/>
        </w:rPr>
        <w:t>，我方</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w:t>
      </w:r>
      <w:r>
        <w:rPr>
          <w:rFonts w:hint="eastAsia" w:ascii="宋体" w:hAnsi="宋体" w:cs="宋体"/>
          <w:color w:val="auto"/>
          <w:sz w:val="24"/>
          <w:u w:val="single"/>
          <w:lang w:eastAsia="zh-CN"/>
        </w:rPr>
        <w:t>供应商名称</w:t>
      </w:r>
      <w:r>
        <w:rPr>
          <w:rFonts w:hint="eastAsia" w:ascii="宋体" w:hAnsi="宋体" w:cs="宋体"/>
          <w:color w:val="auto"/>
          <w:sz w:val="24"/>
          <w:u w:val="single"/>
        </w:rPr>
        <w:t>）</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color w:val="auto"/>
          <w:sz w:val="24"/>
        </w:rPr>
        <w:t>拟派</w:t>
      </w:r>
      <w:r>
        <w:rPr>
          <w:rFonts w:hint="eastAsia"/>
          <w:color w:val="auto"/>
          <w:sz w:val="24"/>
          <w:u w:val="none"/>
        </w:rPr>
        <w:t>往</w:t>
      </w:r>
      <w:r>
        <w:rPr>
          <w:rFonts w:hint="eastAsia"/>
          <w:color w:val="auto"/>
          <w:sz w:val="24"/>
          <w:u w:val="none"/>
          <w:lang w:eastAsia="zh-CN"/>
        </w:rPr>
        <w:t>本项目</w:t>
      </w:r>
      <w:r>
        <w:rPr>
          <w:rFonts w:hint="eastAsia"/>
          <w:color w:val="auto"/>
          <w:sz w:val="24"/>
          <w:u w:val="none"/>
        </w:rPr>
        <w:t>的</w:t>
      </w:r>
      <w:r>
        <w:rPr>
          <w:rFonts w:hint="eastAsia"/>
          <w:color w:val="auto"/>
          <w:sz w:val="24"/>
          <w:u w:val="none"/>
          <w:lang w:eastAsia="zh-CN"/>
        </w:rPr>
        <w:t>项目负责</w:t>
      </w:r>
      <w:r>
        <w:rPr>
          <w:rFonts w:hint="eastAsia"/>
          <w:color w:val="auto"/>
          <w:sz w:val="24"/>
          <w:lang w:eastAsia="zh-CN"/>
        </w:rPr>
        <w:t>人</w:t>
      </w:r>
      <w:r>
        <w:rPr>
          <w:rFonts w:hint="eastAsia"/>
          <w:color w:val="auto"/>
          <w:sz w:val="24"/>
          <w:u w:val="single"/>
          <w:lang w:val="en-US" w:eastAsia="zh-CN"/>
        </w:rPr>
        <w:t xml:space="preserve">     （姓名）     </w:t>
      </w:r>
      <w:r>
        <w:rPr>
          <w:rFonts w:hint="eastAsia"/>
          <w:color w:val="auto"/>
          <w:sz w:val="24"/>
        </w:rPr>
        <w:t>，投标期间不更换。</w:t>
      </w:r>
      <w:r>
        <w:rPr>
          <w:rFonts w:hint="eastAsia" w:ascii="宋体" w:hAnsi="宋体" w:cs="宋体"/>
          <w:color w:val="auto"/>
          <w:sz w:val="24"/>
        </w:rPr>
        <w:t>若我方在投标期间更换的，我</w:t>
      </w:r>
      <w:r>
        <w:rPr>
          <w:rFonts w:hint="eastAsia" w:ascii="宋体" w:hAnsi="宋体" w:cs="宋体"/>
          <w:color w:val="auto"/>
          <w:sz w:val="24"/>
          <w:lang w:eastAsia="zh-CN"/>
        </w:rPr>
        <w:t>单位</w:t>
      </w:r>
      <w:r>
        <w:rPr>
          <w:rFonts w:hint="eastAsia" w:ascii="宋体" w:hAnsi="宋体" w:cs="宋体"/>
          <w:color w:val="auto"/>
          <w:sz w:val="24"/>
        </w:rPr>
        <w:t>愿意按照废标处理；在</w:t>
      </w:r>
      <w:r>
        <w:rPr>
          <w:rFonts w:hint="eastAsia" w:ascii="宋体" w:hAnsi="宋体" w:cs="宋体"/>
          <w:color w:val="auto"/>
          <w:sz w:val="24"/>
          <w:lang w:eastAsia="zh-CN"/>
        </w:rPr>
        <w:t>成交</w:t>
      </w:r>
      <w:r>
        <w:rPr>
          <w:rFonts w:hint="eastAsia" w:ascii="宋体" w:hAnsi="宋体" w:cs="宋体"/>
          <w:color w:val="auto"/>
          <w:sz w:val="24"/>
        </w:rPr>
        <w:t>后更换的，我</w:t>
      </w:r>
      <w:r>
        <w:rPr>
          <w:rFonts w:hint="eastAsia" w:ascii="宋体" w:hAnsi="宋体" w:cs="宋体"/>
          <w:color w:val="auto"/>
          <w:sz w:val="24"/>
          <w:lang w:eastAsia="zh-CN"/>
        </w:rPr>
        <w:t>单位</w:t>
      </w:r>
      <w:r>
        <w:rPr>
          <w:rFonts w:hint="eastAsia" w:ascii="宋体" w:hAnsi="宋体" w:cs="宋体"/>
          <w:color w:val="auto"/>
          <w:sz w:val="24"/>
        </w:rPr>
        <w:t>愿意取消</w:t>
      </w:r>
      <w:r>
        <w:rPr>
          <w:rFonts w:hint="eastAsia" w:ascii="宋体" w:hAnsi="宋体" w:cs="宋体"/>
          <w:color w:val="auto"/>
          <w:sz w:val="24"/>
          <w:lang w:eastAsia="zh-CN"/>
        </w:rPr>
        <w:t>成交</w:t>
      </w:r>
      <w:r>
        <w:rPr>
          <w:rFonts w:hint="eastAsia" w:ascii="宋体" w:hAnsi="宋体" w:cs="宋体"/>
          <w:color w:val="auto"/>
          <w:sz w:val="24"/>
        </w:rPr>
        <w:t>资格；在项目实施过程中更换的，我</w:t>
      </w:r>
      <w:r>
        <w:rPr>
          <w:rFonts w:hint="eastAsia" w:ascii="宋体" w:hAnsi="宋体" w:cs="宋体"/>
          <w:color w:val="auto"/>
          <w:sz w:val="24"/>
          <w:lang w:eastAsia="zh-CN"/>
        </w:rPr>
        <w:t>单位</w:t>
      </w:r>
      <w:r>
        <w:rPr>
          <w:rFonts w:hint="eastAsia" w:ascii="宋体" w:hAnsi="宋体" w:cs="宋体"/>
          <w:color w:val="auto"/>
          <w:sz w:val="24"/>
        </w:rPr>
        <w:t>愿意无条件解除合同</w:t>
      </w:r>
      <w:r>
        <w:rPr>
          <w:rFonts w:hint="eastAsia" w:ascii="宋体" w:hAnsi="宋体" w:cs="宋体"/>
          <w:color w:val="auto"/>
          <w:sz w:val="24"/>
          <w:lang w:eastAsia="zh-CN"/>
        </w:rPr>
        <w:t>；</w:t>
      </w:r>
      <w:r>
        <w:rPr>
          <w:rFonts w:hint="eastAsia"/>
          <w:color w:val="auto"/>
          <w:sz w:val="24"/>
        </w:rPr>
        <w:t>造成的后果由我方自行承担。</w:t>
      </w:r>
    </w:p>
    <w:p w14:paraId="771459D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rPr>
      </w:pPr>
      <w:r>
        <w:rPr>
          <w:rFonts w:hint="eastAsia"/>
          <w:color w:val="auto"/>
          <w:sz w:val="24"/>
        </w:rPr>
        <w:t>我</w:t>
      </w:r>
      <w:r>
        <w:rPr>
          <w:rFonts w:hint="eastAsia"/>
          <w:color w:val="auto"/>
          <w:sz w:val="24"/>
          <w:lang w:eastAsia="zh-CN"/>
        </w:rPr>
        <w:t>单位</w:t>
      </w:r>
      <w:r>
        <w:rPr>
          <w:rFonts w:hint="eastAsia"/>
          <w:color w:val="auto"/>
          <w:sz w:val="24"/>
        </w:rPr>
        <w:t>保证合同履约期间保证按照</w:t>
      </w:r>
      <w:r>
        <w:rPr>
          <w:rFonts w:hint="eastAsia"/>
          <w:color w:val="auto"/>
          <w:sz w:val="24"/>
          <w:lang w:eastAsia="zh-CN"/>
        </w:rPr>
        <w:t>采购人</w:t>
      </w:r>
      <w:r>
        <w:rPr>
          <w:rFonts w:hint="eastAsia"/>
          <w:color w:val="auto"/>
          <w:sz w:val="24"/>
        </w:rPr>
        <w:t xml:space="preserve">合同要求认真负责、保质保量完成工作内容。 </w:t>
      </w:r>
    </w:p>
    <w:p w14:paraId="44C485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auto"/>
        </w:rPr>
      </w:pPr>
      <w:r>
        <w:rPr>
          <w:rFonts w:hint="eastAsia"/>
          <w:color w:val="auto"/>
          <w:sz w:val="24"/>
        </w:rPr>
        <w:t>特此承诺！</w:t>
      </w:r>
    </w:p>
    <w:p w14:paraId="2F1225E3">
      <w:pPr>
        <w:spacing w:line="360" w:lineRule="auto"/>
        <w:ind w:firstLine="480" w:firstLineChars="200"/>
        <w:rPr>
          <w:rFonts w:hint="eastAsia" w:ascii="宋体" w:hAnsi="宋体" w:cs="宋体"/>
          <w:color w:val="auto"/>
          <w:sz w:val="24"/>
          <w:highlight w:val="none"/>
        </w:rPr>
      </w:pPr>
    </w:p>
    <w:p w14:paraId="4B829C2E">
      <w:pPr>
        <w:spacing w:line="360" w:lineRule="auto"/>
        <w:ind w:firstLine="4440" w:firstLineChars="1850"/>
        <w:jc w:val="right"/>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（盖章）</w:t>
      </w:r>
    </w:p>
    <w:p w14:paraId="55433840">
      <w:pPr>
        <w:spacing w:line="360" w:lineRule="auto"/>
        <w:jc w:val="right"/>
        <w:rPr>
          <w:rFonts w:hint="eastAsia" w:ascii="宋体" w:hAnsi="宋体" w:cs="宋体"/>
          <w:color w:val="auto"/>
          <w:sz w:val="24"/>
          <w:szCs w:val="24"/>
          <w:highlight w:val="none"/>
        </w:rPr>
      </w:pPr>
      <w:r>
        <w:rPr>
          <w:rFonts w:hint="eastAsia" w:ascii="宋体" w:hAnsi="宋体" w:cs="宋体"/>
          <w:bCs/>
          <w:color w:val="auto"/>
          <w:sz w:val="24"/>
          <w:highlight w:val="none"/>
        </w:rPr>
        <w:t>法定代表人或被授权人</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bCs/>
          <w:color w:val="auto"/>
          <w:sz w:val="24"/>
          <w:highlight w:val="none"/>
        </w:rPr>
        <w:t>（签字或盖章）</w:t>
      </w:r>
    </w:p>
    <w:p w14:paraId="643281C5">
      <w:pPr>
        <w:spacing w:line="360" w:lineRule="auto"/>
        <w:ind w:firstLine="3240" w:firstLineChars="1350"/>
        <w:jc w:val="right"/>
        <w:rPr>
          <w:rFonts w:hint="eastAsia" w:ascii="宋体" w:hAnsi="宋体" w:cs="宋体"/>
          <w:b/>
          <w:color w:val="auto"/>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6795260C">
      <w:pPr>
        <w:pStyle w:val="12"/>
        <w:rPr>
          <w:rFonts w:hint="eastAsia"/>
          <w:color w:val="auto"/>
          <w:highlight w:val="none"/>
        </w:rPr>
        <w:sectPr>
          <w:pgSz w:w="11906" w:h="16838"/>
          <w:pgMar w:top="1440" w:right="1800" w:bottom="1440" w:left="1800" w:header="851" w:footer="992" w:gutter="0"/>
          <w:pgNumType w:fmt="decimal"/>
          <w:cols w:space="720" w:num="1"/>
          <w:titlePg/>
          <w:docGrid w:type="lines" w:linePitch="312" w:charSpace="0"/>
        </w:sectPr>
      </w:pPr>
    </w:p>
    <w:p w14:paraId="4EE58E16">
      <w:pPr>
        <w:pStyle w:val="3"/>
        <w:adjustRightInd w:val="0"/>
        <w:spacing w:before="0" w:after="0" w:line="416" w:lineRule="atLeast"/>
        <w:jc w:val="left"/>
        <w:textAlignment w:val="baseline"/>
        <w:rPr>
          <w:rFonts w:hint="eastAsia" w:ascii="宋体" w:hAnsi="宋体" w:eastAsia="宋体" w:cs="宋体"/>
          <w:color w:val="auto"/>
        </w:rPr>
      </w:pPr>
      <w:bookmarkStart w:id="550" w:name="_Toc17109"/>
      <w:bookmarkStart w:id="551" w:name="_Toc16522"/>
      <w:bookmarkStart w:id="552" w:name="_Toc16203"/>
      <w:bookmarkStart w:id="553" w:name="_Toc22939"/>
      <w:bookmarkStart w:id="554" w:name="_Toc25778"/>
      <w:bookmarkStart w:id="555" w:name="_Toc24381"/>
      <w:bookmarkStart w:id="556" w:name="_Toc19874"/>
      <w:bookmarkStart w:id="557" w:name="_Toc20975"/>
      <w:r>
        <w:rPr>
          <w:rFonts w:hint="eastAsia" w:ascii="宋体" w:hAnsi="宋体" w:eastAsia="宋体" w:cs="宋体"/>
          <w:color w:val="auto"/>
          <w:sz w:val="24"/>
          <w:szCs w:val="24"/>
        </w:rPr>
        <w:t>附件</w:t>
      </w:r>
      <w:bookmarkEnd w:id="550"/>
      <w:bookmarkEnd w:id="551"/>
      <w:bookmarkEnd w:id="552"/>
      <w:bookmarkEnd w:id="553"/>
      <w:bookmarkEnd w:id="554"/>
      <w:bookmarkEnd w:id="555"/>
      <w:bookmarkEnd w:id="556"/>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eastAsia="宋体" w:cs="宋体"/>
          <w:color w:val="auto"/>
          <w:sz w:val="24"/>
        </w:rPr>
        <w:t>参加政府采购活动前3年内，在经营活动中没有重大违法记录的书面说明</w:t>
      </w:r>
      <w:bookmarkEnd w:id="557"/>
    </w:p>
    <w:p w14:paraId="546E6776">
      <w:pPr>
        <w:rPr>
          <w:rFonts w:hint="eastAsia" w:ascii="宋体" w:hAnsi="宋体" w:eastAsia="宋体" w:cs="宋体"/>
          <w:color w:val="auto"/>
        </w:rPr>
      </w:pPr>
    </w:p>
    <w:p w14:paraId="1E440337">
      <w:pPr>
        <w:pStyle w:val="3"/>
        <w:adjustRightInd w:val="0"/>
        <w:spacing w:before="0" w:after="0" w:line="416" w:lineRule="atLeast"/>
        <w:ind w:firstLine="723" w:firstLineChars="300"/>
        <w:jc w:val="left"/>
        <w:textAlignment w:val="baseline"/>
        <w:rPr>
          <w:rFonts w:hint="eastAsia" w:ascii="宋体" w:hAnsi="宋体" w:eastAsia="宋体" w:cs="宋体"/>
          <w:color w:val="auto"/>
        </w:rPr>
      </w:pPr>
      <w:r>
        <w:rPr>
          <w:rFonts w:hint="eastAsia" w:ascii="宋体" w:hAnsi="宋体" w:eastAsia="宋体" w:cs="宋体"/>
          <w:color w:val="auto"/>
          <w:sz w:val="24"/>
        </w:rPr>
        <w:t>参加政府采购活动前3年内，在经营活动中没有重大违法记录的书面说明</w:t>
      </w:r>
    </w:p>
    <w:p w14:paraId="605B673A">
      <w:pPr>
        <w:spacing w:line="480" w:lineRule="auto"/>
        <w:rPr>
          <w:rFonts w:hint="eastAsia" w:ascii="宋体" w:hAnsi="宋体" w:eastAsia="宋体" w:cs="宋体"/>
          <w:color w:val="auto"/>
          <w:spacing w:val="4"/>
          <w:szCs w:val="21"/>
        </w:rPr>
      </w:pPr>
    </w:p>
    <w:p w14:paraId="7473A3EA">
      <w:pPr>
        <w:spacing w:line="480" w:lineRule="auto"/>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致：</w:t>
      </w:r>
      <w:r>
        <w:rPr>
          <w:rFonts w:hint="eastAsia" w:ascii="宋体" w:hAnsi="宋体" w:eastAsia="宋体" w:cs="宋体"/>
          <w:color w:val="auto"/>
          <w:spacing w:val="4"/>
          <w:szCs w:val="21"/>
          <w:u w:val="single"/>
        </w:rPr>
        <w:t xml:space="preserve">   （采购人名称）    </w:t>
      </w:r>
    </w:p>
    <w:p w14:paraId="3E09AC9A">
      <w:pPr>
        <w:widowControl/>
        <w:spacing w:line="480" w:lineRule="auto"/>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我方作为</w:t>
      </w:r>
      <w:r>
        <w:rPr>
          <w:rFonts w:hint="eastAsia" w:ascii="宋体" w:hAnsi="宋体" w:eastAsia="宋体" w:cs="宋体"/>
          <w:color w:val="auto"/>
          <w:kern w:val="0"/>
          <w:szCs w:val="21"/>
          <w:u w:val="single"/>
        </w:rPr>
        <w:t xml:space="preserve">                 项目名称</w:t>
      </w:r>
      <w:r>
        <w:rPr>
          <w:rFonts w:hint="eastAsia" w:ascii="宋体" w:hAnsi="宋体" w:eastAsia="宋体" w:cs="宋体"/>
          <w:color w:val="auto"/>
          <w:kern w:val="0"/>
          <w:szCs w:val="21"/>
        </w:rPr>
        <w:t>（项目编号：</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w:t>
      </w:r>
      <w:r>
        <w:rPr>
          <w:rFonts w:hint="eastAsia" w:ascii="宋体" w:hAnsi="宋体" w:eastAsia="宋体" w:cs="宋体"/>
          <w:color w:val="auto"/>
          <w:szCs w:val="21"/>
        </w:rPr>
        <w:t>供应商</w:t>
      </w:r>
      <w:r>
        <w:rPr>
          <w:rFonts w:hint="eastAsia" w:ascii="宋体" w:hAnsi="宋体" w:eastAsia="宋体" w:cs="宋体"/>
          <w:color w:val="auto"/>
          <w:kern w:val="0"/>
          <w:szCs w:val="21"/>
        </w:rPr>
        <w:t>，在此郑重声明：</w:t>
      </w:r>
    </w:p>
    <w:p w14:paraId="3A4E8466">
      <w:pPr>
        <w:widowControl/>
        <w:spacing w:line="480" w:lineRule="auto"/>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1、在参加本次政府采购活动前3年内的经营活动中</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（填“没有”或“有”）重大违法记录。</w:t>
      </w:r>
      <w:r>
        <w:rPr>
          <w:rFonts w:hint="eastAsia" w:ascii="宋体" w:hAnsi="宋体" w:eastAsia="宋体" w:cs="宋体"/>
          <w:b/>
          <w:bCs/>
          <w:color w:val="auto"/>
          <w:szCs w:val="21"/>
        </w:rPr>
        <w:t>供应商</w:t>
      </w:r>
      <w:r>
        <w:rPr>
          <w:rFonts w:hint="eastAsia" w:ascii="宋体" w:hAnsi="宋体" w:eastAsia="宋体" w:cs="宋体"/>
          <w:b/>
          <w:bCs/>
          <w:color w:val="auto"/>
          <w:kern w:val="0"/>
          <w:szCs w:val="21"/>
        </w:rPr>
        <w:t>在参加政府采购活动前3年内因违法经营被禁止在一定期限内参加政府采购活动，期限届满的，可以参加政府采购活动，但应提供期限届满的证明材料。</w:t>
      </w:r>
    </w:p>
    <w:p w14:paraId="1DDBA91F">
      <w:pPr>
        <w:widowControl/>
        <w:spacing w:line="480" w:lineRule="auto"/>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2、我方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（填“未被列入”或“被列入”）失信被执行人名单。</w:t>
      </w:r>
    </w:p>
    <w:p w14:paraId="3241F7C2">
      <w:pPr>
        <w:widowControl/>
        <w:spacing w:line="480" w:lineRule="auto"/>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3、我方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（填“未被列入”或“被列入”）重大税收违法案件当事人名单。</w:t>
      </w:r>
    </w:p>
    <w:p w14:paraId="40897B63">
      <w:pPr>
        <w:widowControl/>
        <w:spacing w:line="480" w:lineRule="auto"/>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4、我方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（填“未被列入”或“被列入”）政府采购严重违法失信行为记录名单。</w:t>
      </w:r>
    </w:p>
    <w:p w14:paraId="2439F0BC">
      <w:pPr>
        <w:widowControl/>
        <w:spacing w:line="480" w:lineRule="auto"/>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如有不实，我方将无条件地退出本项目的采购活动，并遵照</w:t>
      </w:r>
      <w:r>
        <w:rPr>
          <w:rFonts w:hint="eastAsia" w:ascii="宋体" w:hAnsi="宋体" w:eastAsia="宋体" w:cs="宋体"/>
          <w:color w:val="auto"/>
          <w:szCs w:val="21"/>
        </w:rPr>
        <w:t>《中华人民共和国政府采购法》和《中华人民共和国政府采购法实施条例》</w:t>
      </w:r>
      <w:r>
        <w:rPr>
          <w:rFonts w:hint="eastAsia" w:ascii="宋体" w:hAnsi="宋体" w:eastAsia="宋体" w:cs="宋体"/>
          <w:color w:val="auto"/>
          <w:kern w:val="0"/>
          <w:szCs w:val="21"/>
        </w:rPr>
        <w:t>有关“提供虚假材料的规定”接受处罚。</w:t>
      </w:r>
    </w:p>
    <w:p w14:paraId="4F188B7C">
      <w:pPr>
        <w:widowControl/>
        <w:spacing w:line="480" w:lineRule="auto"/>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特此声明。</w:t>
      </w:r>
    </w:p>
    <w:p w14:paraId="307AA2B2">
      <w:pPr>
        <w:spacing w:line="360" w:lineRule="auto"/>
        <w:ind w:firstLine="420" w:firstLineChars="200"/>
        <w:rPr>
          <w:rFonts w:hint="eastAsia" w:ascii="宋体" w:hAnsi="宋体" w:eastAsia="宋体" w:cs="宋体"/>
          <w:color w:val="auto"/>
          <w:szCs w:val="21"/>
        </w:rPr>
      </w:pPr>
    </w:p>
    <w:p w14:paraId="6F368B99">
      <w:pPr>
        <w:spacing w:line="360" w:lineRule="auto"/>
        <w:rPr>
          <w:rFonts w:hint="eastAsia" w:ascii="宋体" w:hAnsi="宋体" w:eastAsia="宋体" w:cs="宋体"/>
          <w:color w:val="auto"/>
          <w:szCs w:val="21"/>
        </w:rPr>
      </w:pPr>
    </w:p>
    <w:p w14:paraId="2FAE9E20">
      <w:pPr>
        <w:spacing w:line="360" w:lineRule="auto"/>
        <w:rPr>
          <w:rFonts w:hint="eastAsia" w:ascii="宋体" w:hAnsi="宋体" w:eastAsia="宋体" w:cs="宋体"/>
          <w:color w:val="auto"/>
          <w:szCs w:val="21"/>
        </w:rPr>
      </w:pPr>
    </w:p>
    <w:p w14:paraId="4E0136D4">
      <w:pPr>
        <w:spacing w:line="600" w:lineRule="auto"/>
        <w:ind w:firstLine="3780" w:firstLineChars="1800"/>
        <w:jc w:val="left"/>
        <w:rPr>
          <w:rFonts w:hint="eastAsia" w:ascii="宋体" w:hAnsi="宋体" w:eastAsia="宋体" w:cs="宋体"/>
          <w:color w:val="auto"/>
          <w:szCs w:val="21"/>
        </w:rPr>
      </w:pPr>
    </w:p>
    <w:p w14:paraId="69C376AA">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供应商名称：（盖章）</w:t>
      </w:r>
    </w:p>
    <w:p w14:paraId="4BEAFB8C">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法定代表人或委托代理人：(签字或盖章)</w:t>
      </w:r>
    </w:p>
    <w:p w14:paraId="00387DF6">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日      期：  年   月     日</w:t>
      </w:r>
    </w:p>
    <w:p w14:paraId="365DAE66">
      <w:pPr>
        <w:spacing w:line="360" w:lineRule="auto"/>
        <w:rPr>
          <w:rFonts w:hint="eastAsia" w:ascii="宋体" w:hAnsi="宋体" w:eastAsia="宋体" w:cs="宋体"/>
          <w:color w:val="auto"/>
          <w:szCs w:val="21"/>
        </w:rPr>
      </w:pPr>
    </w:p>
    <w:p w14:paraId="76C8ABB5">
      <w:pPr>
        <w:rPr>
          <w:rFonts w:hint="eastAsia" w:ascii="宋体" w:hAnsi="宋体" w:eastAsia="宋体" w:cs="宋体"/>
          <w:color w:val="auto"/>
        </w:rPr>
      </w:pPr>
    </w:p>
    <w:p w14:paraId="6F95163F">
      <w:pPr>
        <w:rPr>
          <w:rFonts w:hint="eastAsia" w:ascii="宋体" w:hAnsi="宋体" w:eastAsia="宋体" w:cs="宋体"/>
          <w:color w:val="auto"/>
        </w:rPr>
      </w:pPr>
    </w:p>
    <w:p w14:paraId="566AC102">
      <w:pPr>
        <w:pStyle w:val="21"/>
        <w:rPr>
          <w:rFonts w:hint="eastAsia" w:ascii="宋体" w:hAnsi="宋体" w:eastAsia="宋体" w:cs="宋体"/>
          <w:color w:val="auto"/>
        </w:rPr>
      </w:pPr>
    </w:p>
    <w:p w14:paraId="0CE169C2">
      <w:pPr>
        <w:rPr>
          <w:rFonts w:hint="eastAsia" w:ascii="宋体" w:hAnsi="宋体" w:eastAsia="宋体" w:cs="宋体"/>
          <w:color w:val="auto"/>
        </w:rPr>
      </w:pPr>
    </w:p>
    <w:p w14:paraId="6F4BDA5E">
      <w:pPr>
        <w:pStyle w:val="12"/>
        <w:rPr>
          <w:rFonts w:hint="eastAsia" w:ascii="宋体" w:hAnsi="宋体" w:eastAsia="宋体" w:cs="宋体"/>
          <w:color w:val="auto"/>
        </w:rPr>
      </w:pPr>
    </w:p>
    <w:p w14:paraId="3B150F33">
      <w:pPr>
        <w:rPr>
          <w:rFonts w:hint="eastAsia" w:ascii="宋体" w:hAnsi="宋体" w:eastAsia="宋体" w:cs="宋体"/>
          <w:color w:val="auto"/>
        </w:rPr>
      </w:pPr>
    </w:p>
    <w:p w14:paraId="78D1DFD8">
      <w:pPr>
        <w:pStyle w:val="3"/>
        <w:adjustRightInd w:val="0"/>
        <w:spacing w:before="0" w:after="0" w:line="416" w:lineRule="atLeast"/>
        <w:jc w:val="left"/>
        <w:textAlignment w:val="baseline"/>
        <w:rPr>
          <w:rFonts w:hint="eastAsia" w:ascii="宋体" w:hAnsi="宋体" w:eastAsia="宋体" w:cs="宋体"/>
          <w:color w:val="auto"/>
          <w:sz w:val="24"/>
        </w:rPr>
      </w:pPr>
      <w:bookmarkStart w:id="558" w:name="_Toc20104"/>
      <w:bookmarkStart w:id="559" w:name="_Toc5031"/>
      <w:bookmarkStart w:id="560" w:name="_Toc8016"/>
      <w:bookmarkStart w:id="561" w:name="_Toc28938"/>
      <w:bookmarkStart w:id="562" w:name="_Toc31213"/>
      <w:bookmarkStart w:id="563" w:name="_Toc29671"/>
      <w:bookmarkStart w:id="564" w:name="_Toc6826"/>
      <w:bookmarkStart w:id="565" w:name="_Toc7395"/>
      <w:r>
        <w:rPr>
          <w:rFonts w:hint="eastAsia" w:ascii="宋体" w:hAnsi="宋体" w:eastAsia="宋体" w:cs="宋体"/>
          <w:color w:val="auto"/>
          <w:sz w:val="24"/>
        </w:rPr>
        <w:t>附件</w:t>
      </w:r>
      <w:r>
        <w:rPr>
          <w:rFonts w:hint="eastAsia" w:ascii="宋体" w:hAnsi="宋体" w:eastAsia="宋体" w:cs="宋体"/>
          <w:color w:val="auto"/>
          <w:sz w:val="24"/>
          <w:lang w:val="en-US" w:eastAsia="zh-CN"/>
        </w:rPr>
        <w:t>3</w:t>
      </w:r>
      <w:r>
        <w:rPr>
          <w:rFonts w:hint="eastAsia" w:ascii="宋体" w:hAnsi="宋体" w:eastAsia="宋体" w:cs="宋体"/>
          <w:color w:val="auto"/>
          <w:sz w:val="24"/>
        </w:rPr>
        <w:t>：履行合同所必需的设备和专业技术能力的说明及承诺</w:t>
      </w:r>
      <w:bookmarkEnd w:id="558"/>
      <w:bookmarkEnd w:id="559"/>
      <w:bookmarkEnd w:id="560"/>
      <w:bookmarkEnd w:id="561"/>
      <w:bookmarkEnd w:id="562"/>
      <w:bookmarkEnd w:id="563"/>
      <w:bookmarkEnd w:id="564"/>
      <w:bookmarkEnd w:id="565"/>
    </w:p>
    <w:p w14:paraId="2B914AFF">
      <w:pPr>
        <w:rPr>
          <w:rFonts w:hint="eastAsia" w:ascii="宋体" w:hAnsi="宋体" w:eastAsia="宋体" w:cs="宋体"/>
          <w:color w:val="auto"/>
          <w:sz w:val="24"/>
        </w:rPr>
      </w:pPr>
    </w:p>
    <w:p w14:paraId="0593426D">
      <w:pPr>
        <w:pStyle w:val="12"/>
        <w:rPr>
          <w:rFonts w:hint="eastAsia" w:ascii="宋体" w:hAnsi="宋体" w:eastAsia="宋体" w:cs="宋体"/>
          <w:color w:val="auto"/>
        </w:rPr>
      </w:pPr>
    </w:p>
    <w:p w14:paraId="0DBEC47D">
      <w:pPr>
        <w:numPr>
          <w:ins w:id="0" w:author="admin" w:date=""/>
        </w:numPr>
        <w:spacing w:line="360" w:lineRule="auto"/>
        <w:jc w:val="center"/>
        <w:rPr>
          <w:rFonts w:hint="eastAsia" w:ascii="宋体" w:hAnsi="宋体" w:eastAsia="宋体" w:cs="宋体"/>
          <w:b/>
          <w:bCs/>
          <w:color w:val="auto"/>
        </w:rPr>
      </w:pPr>
      <w:r>
        <w:rPr>
          <w:rFonts w:hint="eastAsia" w:ascii="宋体" w:hAnsi="宋体" w:eastAsia="宋体" w:cs="宋体"/>
          <w:b/>
          <w:bCs/>
          <w:color w:val="auto"/>
          <w:sz w:val="24"/>
        </w:rPr>
        <w:t>履行合同所必需的设备和专业技术能力的说明及承诺</w:t>
      </w:r>
    </w:p>
    <w:p w14:paraId="6A5BB66B">
      <w:pPr>
        <w:numPr>
          <w:ins w:id="1" w:author="admin" w:date=""/>
        </w:numPr>
        <w:spacing w:line="480" w:lineRule="auto"/>
        <w:rPr>
          <w:rFonts w:hint="eastAsia" w:ascii="宋体" w:hAnsi="宋体" w:eastAsia="宋体" w:cs="宋体"/>
          <w:color w:val="auto"/>
          <w:spacing w:val="4"/>
          <w:szCs w:val="21"/>
          <w:u w:val="single"/>
        </w:rPr>
      </w:pPr>
      <w:r>
        <w:rPr>
          <w:rFonts w:hint="eastAsia" w:ascii="宋体" w:hAnsi="宋体" w:eastAsia="宋体" w:cs="宋体"/>
          <w:color w:val="auto"/>
          <w:spacing w:val="4"/>
          <w:szCs w:val="21"/>
          <w:u w:val="single"/>
        </w:rPr>
        <w:t xml:space="preserve">   （采购人名称）    ：</w:t>
      </w:r>
    </w:p>
    <w:p w14:paraId="5653D206">
      <w:pPr>
        <w:numPr>
          <w:ins w:id="2" w:author="admin" w:date=""/>
        </w:numPr>
        <w:spacing w:before="240" w:beforeLines="100" w:after="120" w:afterLines="50" w:line="480" w:lineRule="auto"/>
        <w:ind w:firstLine="545" w:firstLineChars="250"/>
        <w:rPr>
          <w:rFonts w:hint="eastAsia" w:ascii="宋体" w:hAnsi="宋体" w:eastAsia="宋体" w:cs="宋体"/>
          <w:color w:val="auto"/>
          <w:spacing w:val="4"/>
          <w:szCs w:val="21"/>
        </w:rPr>
      </w:pPr>
      <w:r>
        <w:rPr>
          <w:rFonts w:hint="eastAsia" w:ascii="宋体" w:hAnsi="宋体" w:eastAsia="宋体" w:cs="宋体"/>
          <w:color w:val="auto"/>
          <w:spacing w:val="4"/>
          <w:szCs w:val="21"/>
          <w:u w:val="single"/>
        </w:rPr>
        <w:t xml:space="preserve">   （供应商名称）    </w:t>
      </w:r>
      <w:r>
        <w:rPr>
          <w:rFonts w:hint="eastAsia" w:ascii="宋体" w:hAnsi="宋体" w:eastAsia="宋体" w:cs="宋体"/>
          <w:color w:val="auto"/>
          <w:spacing w:val="4"/>
          <w:szCs w:val="21"/>
        </w:rPr>
        <w:t xml:space="preserve"> 于</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年</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月</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日在中华人民共和国境内</w:t>
      </w:r>
      <w:r>
        <w:rPr>
          <w:rFonts w:hint="eastAsia" w:ascii="宋体" w:hAnsi="宋体" w:eastAsia="宋体" w:cs="宋体"/>
          <w:color w:val="auto"/>
          <w:spacing w:val="4"/>
          <w:szCs w:val="21"/>
          <w:u w:val="single"/>
        </w:rPr>
        <w:t xml:space="preserve">               （详细注册地址）     </w:t>
      </w:r>
      <w:r>
        <w:rPr>
          <w:rFonts w:hint="eastAsia" w:ascii="宋体" w:hAnsi="宋体" w:eastAsia="宋体" w:cs="宋体"/>
          <w:color w:val="auto"/>
          <w:spacing w:val="4"/>
          <w:szCs w:val="21"/>
        </w:rPr>
        <w:t>合法注册并经营，公司主营业务为</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，营业（生产经营）面积为</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 xml:space="preserve"> ，现有员工数量为</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，其中与履行本合同相关的专业技术人员有（</w:t>
      </w:r>
      <w:r>
        <w:rPr>
          <w:rFonts w:hint="eastAsia" w:ascii="宋体" w:hAnsi="宋体" w:eastAsia="宋体" w:cs="宋体"/>
          <w:color w:val="auto"/>
          <w:spacing w:val="4"/>
          <w:szCs w:val="21"/>
          <w:u w:val="single"/>
        </w:rPr>
        <w:t xml:space="preserve">             专业能力、数量</w:t>
      </w:r>
      <w:r>
        <w:rPr>
          <w:rFonts w:hint="eastAsia" w:ascii="宋体" w:hAnsi="宋体" w:eastAsia="宋体" w:cs="宋体"/>
          <w:color w:val="auto"/>
          <w:spacing w:val="4"/>
          <w:szCs w:val="21"/>
        </w:rPr>
        <w:t>），本公司郑重承诺，具有履行本合同所必需的设备和专业技术能力。</w:t>
      </w:r>
    </w:p>
    <w:p w14:paraId="42195249">
      <w:pPr>
        <w:rPr>
          <w:rFonts w:hint="eastAsia" w:ascii="宋体" w:hAnsi="宋体" w:eastAsia="宋体" w:cs="宋体"/>
          <w:color w:val="auto"/>
        </w:rPr>
      </w:pPr>
    </w:p>
    <w:p w14:paraId="1B963CB1">
      <w:pPr>
        <w:pStyle w:val="21"/>
        <w:rPr>
          <w:rFonts w:hint="eastAsia" w:ascii="宋体" w:hAnsi="宋体" w:eastAsia="宋体" w:cs="宋体"/>
          <w:color w:val="auto"/>
        </w:rPr>
      </w:pPr>
    </w:p>
    <w:p w14:paraId="59B5F551">
      <w:pPr>
        <w:spacing w:line="600" w:lineRule="auto"/>
        <w:ind w:firstLine="3780" w:firstLineChars="1800"/>
        <w:jc w:val="left"/>
        <w:rPr>
          <w:rFonts w:hint="eastAsia" w:ascii="宋体" w:hAnsi="宋体" w:eastAsia="宋体" w:cs="宋体"/>
          <w:color w:val="auto"/>
          <w:szCs w:val="21"/>
        </w:rPr>
      </w:pPr>
    </w:p>
    <w:p w14:paraId="60C8F583">
      <w:pPr>
        <w:spacing w:line="600" w:lineRule="auto"/>
        <w:ind w:firstLine="3780" w:firstLineChars="1800"/>
        <w:jc w:val="left"/>
        <w:rPr>
          <w:rFonts w:hint="eastAsia" w:ascii="宋体" w:hAnsi="宋体" w:eastAsia="宋体" w:cs="宋体"/>
          <w:color w:val="auto"/>
          <w:szCs w:val="21"/>
        </w:rPr>
      </w:pPr>
    </w:p>
    <w:p w14:paraId="4C8FE47E">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供应商名称：（盖章）</w:t>
      </w:r>
    </w:p>
    <w:p w14:paraId="33AF020D">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法定代表人或委托代理人：(签字或盖章)</w:t>
      </w:r>
    </w:p>
    <w:p w14:paraId="6EB3B24D">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日      期：  年   月     日</w:t>
      </w:r>
    </w:p>
    <w:p w14:paraId="07720401">
      <w:pPr>
        <w:rPr>
          <w:rFonts w:hint="eastAsia" w:ascii="宋体" w:hAnsi="宋体" w:eastAsia="宋体" w:cs="宋体"/>
          <w:color w:val="auto"/>
        </w:rPr>
      </w:pPr>
    </w:p>
    <w:p w14:paraId="2F140450">
      <w:pPr>
        <w:rPr>
          <w:rFonts w:hint="eastAsia" w:ascii="宋体" w:hAnsi="宋体" w:eastAsia="宋体" w:cs="宋体"/>
          <w:color w:val="auto"/>
        </w:rPr>
      </w:pPr>
    </w:p>
    <w:p w14:paraId="597B7443">
      <w:pPr>
        <w:pStyle w:val="12"/>
        <w:rPr>
          <w:rFonts w:hint="eastAsia" w:ascii="宋体" w:hAnsi="宋体" w:eastAsia="宋体" w:cs="宋体"/>
          <w:color w:val="auto"/>
        </w:rPr>
      </w:pPr>
    </w:p>
    <w:p w14:paraId="19F1D6E4">
      <w:pPr>
        <w:rPr>
          <w:rFonts w:hint="eastAsia" w:ascii="宋体" w:hAnsi="宋体" w:eastAsia="宋体" w:cs="宋体"/>
          <w:color w:val="auto"/>
        </w:rPr>
      </w:pPr>
    </w:p>
    <w:p w14:paraId="2C219EFF">
      <w:pPr>
        <w:pStyle w:val="12"/>
        <w:rPr>
          <w:rFonts w:hint="eastAsia" w:ascii="宋体" w:hAnsi="宋体" w:eastAsia="宋体" w:cs="宋体"/>
          <w:color w:val="auto"/>
        </w:rPr>
      </w:pPr>
    </w:p>
    <w:p w14:paraId="18033552">
      <w:pPr>
        <w:rPr>
          <w:rFonts w:hint="eastAsia" w:ascii="宋体" w:hAnsi="宋体" w:eastAsia="宋体" w:cs="宋体"/>
          <w:color w:val="auto"/>
        </w:rPr>
      </w:pPr>
    </w:p>
    <w:p w14:paraId="0EF89521">
      <w:pPr>
        <w:pStyle w:val="12"/>
        <w:rPr>
          <w:rFonts w:hint="eastAsia" w:ascii="宋体" w:hAnsi="宋体" w:eastAsia="宋体" w:cs="宋体"/>
          <w:color w:val="auto"/>
        </w:rPr>
      </w:pPr>
    </w:p>
    <w:p w14:paraId="3C992845">
      <w:pPr>
        <w:rPr>
          <w:rFonts w:hint="eastAsia" w:ascii="宋体" w:hAnsi="宋体" w:eastAsia="宋体" w:cs="宋体"/>
          <w:color w:val="auto"/>
        </w:rPr>
      </w:pPr>
    </w:p>
    <w:p w14:paraId="22130DDF">
      <w:pPr>
        <w:pStyle w:val="12"/>
        <w:rPr>
          <w:rFonts w:hint="eastAsia" w:ascii="宋体" w:hAnsi="宋体" w:eastAsia="宋体" w:cs="宋体"/>
          <w:color w:val="auto"/>
        </w:rPr>
      </w:pPr>
    </w:p>
    <w:p w14:paraId="064CC5FE">
      <w:pPr>
        <w:rPr>
          <w:rFonts w:hint="eastAsia" w:ascii="宋体" w:hAnsi="宋体" w:eastAsia="宋体" w:cs="宋体"/>
          <w:color w:val="auto"/>
        </w:rPr>
      </w:pPr>
    </w:p>
    <w:p w14:paraId="133F187E">
      <w:pPr>
        <w:pStyle w:val="12"/>
        <w:rPr>
          <w:rFonts w:hint="eastAsia" w:ascii="宋体" w:hAnsi="宋体" w:eastAsia="宋体" w:cs="宋体"/>
          <w:color w:val="auto"/>
        </w:rPr>
      </w:pPr>
    </w:p>
    <w:p w14:paraId="27578FDF">
      <w:pPr>
        <w:rPr>
          <w:rFonts w:hint="eastAsia" w:ascii="宋体" w:hAnsi="宋体" w:eastAsia="宋体" w:cs="宋体"/>
          <w:color w:val="auto"/>
        </w:rPr>
      </w:pPr>
    </w:p>
    <w:p w14:paraId="2F2760D4">
      <w:pPr>
        <w:rPr>
          <w:rFonts w:hint="eastAsia" w:ascii="宋体" w:hAnsi="宋体" w:eastAsia="宋体" w:cs="宋体"/>
          <w:color w:val="auto"/>
        </w:rPr>
      </w:pPr>
    </w:p>
    <w:p w14:paraId="480F8970">
      <w:pPr>
        <w:pStyle w:val="12"/>
        <w:rPr>
          <w:rFonts w:hint="eastAsia" w:ascii="宋体" w:hAnsi="宋体" w:eastAsia="宋体" w:cs="宋体"/>
          <w:color w:val="auto"/>
        </w:rPr>
      </w:pPr>
    </w:p>
    <w:p w14:paraId="712816C8">
      <w:pPr>
        <w:rPr>
          <w:rFonts w:hint="eastAsia" w:ascii="宋体" w:hAnsi="宋体" w:eastAsia="宋体" w:cs="宋体"/>
          <w:color w:val="auto"/>
        </w:rPr>
      </w:pPr>
    </w:p>
    <w:p w14:paraId="07F29F6B">
      <w:pPr>
        <w:spacing w:line="360" w:lineRule="auto"/>
        <w:ind w:right="900"/>
        <w:jc w:val="both"/>
        <w:rPr>
          <w:rFonts w:hint="eastAsia" w:ascii="宋体" w:hAnsi="宋体" w:eastAsia="宋体" w:cs="宋体"/>
          <w:b/>
          <w:color w:val="auto"/>
          <w:kern w:val="0"/>
          <w:sz w:val="24"/>
          <w:szCs w:val="20"/>
          <w:lang w:val="en-US" w:eastAsia="zh-CN" w:bidi="ar-SA"/>
        </w:rPr>
      </w:pPr>
      <w:r>
        <w:rPr>
          <w:rFonts w:hint="eastAsia" w:ascii="宋体" w:hAnsi="宋体" w:eastAsia="宋体" w:cs="宋体"/>
          <w:b/>
          <w:color w:val="auto"/>
          <w:kern w:val="0"/>
          <w:sz w:val="24"/>
          <w:szCs w:val="20"/>
          <w:lang w:val="en-US" w:eastAsia="zh-CN" w:bidi="ar-SA"/>
        </w:rPr>
        <w:t>附件</w:t>
      </w:r>
      <w:r>
        <w:rPr>
          <w:rFonts w:hint="eastAsia" w:ascii="宋体" w:hAnsi="宋体" w:cs="宋体"/>
          <w:b/>
          <w:color w:val="auto"/>
          <w:kern w:val="0"/>
          <w:sz w:val="24"/>
          <w:szCs w:val="20"/>
          <w:lang w:val="en-US" w:eastAsia="zh-CN" w:bidi="ar-SA"/>
        </w:rPr>
        <w:t>4</w:t>
      </w:r>
      <w:r>
        <w:rPr>
          <w:rFonts w:hint="eastAsia" w:ascii="宋体" w:hAnsi="宋体" w:eastAsia="宋体" w:cs="宋体"/>
          <w:b/>
          <w:color w:val="auto"/>
          <w:kern w:val="0"/>
          <w:sz w:val="24"/>
          <w:szCs w:val="20"/>
          <w:lang w:val="en-US" w:eastAsia="zh-CN" w:bidi="ar-SA"/>
        </w:rPr>
        <w:t>：</w:t>
      </w:r>
      <w:r>
        <w:rPr>
          <w:rFonts w:hint="eastAsia" w:ascii="宋体" w:hAnsi="宋体" w:eastAsia="宋体" w:cs="宋体"/>
          <w:b/>
          <w:color w:val="auto"/>
          <w:kern w:val="0"/>
          <w:sz w:val="24"/>
          <w:szCs w:val="20"/>
          <w:lang w:val="en-US" w:eastAsia="en-US" w:bidi="ar-SA"/>
        </w:rPr>
        <w:t>单位负责人为同一人或者存在直接控股、管理关系的不同单位，不得参加同一项下的政府采购活动；</w:t>
      </w:r>
    </w:p>
    <w:p w14:paraId="208EA148">
      <w:pPr>
        <w:pStyle w:val="12"/>
        <w:spacing w:before="84" w:line="219" w:lineRule="auto"/>
        <w:rPr>
          <w:rFonts w:hint="eastAsia" w:ascii="宋体" w:hAnsi="宋体" w:eastAsia="宋体" w:cs="宋体"/>
          <w:b w:val="0"/>
          <w:bCs w:val="0"/>
          <w:snapToGrid w:val="0"/>
          <w:color w:val="auto"/>
          <w:spacing w:val="-2"/>
          <w:kern w:val="0"/>
          <w:sz w:val="21"/>
          <w:szCs w:val="21"/>
          <w:lang w:val="en-US" w:eastAsia="zh-CN" w:bidi="ar-SA"/>
        </w:rPr>
      </w:pPr>
    </w:p>
    <w:p w14:paraId="28B471BF">
      <w:pPr>
        <w:pStyle w:val="12"/>
        <w:spacing w:before="84" w:line="219" w:lineRule="auto"/>
        <w:jc w:val="center"/>
        <w:rPr>
          <w:rFonts w:hint="eastAsia" w:ascii="宋体" w:hAnsi="宋体" w:eastAsia="宋体" w:cs="宋体"/>
          <w:b/>
          <w:bCs/>
          <w:snapToGrid w:val="0"/>
          <w:color w:val="auto"/>
          <w:spacing w:val="-2"/>
          <w:kern w:val="0"/>
          <w:sz w:val="21"/>
          <w:szCs w:val="21"/>
          <w:lang w:val="en-US" w:eastAsia="en-US" w:bidi="ar-SA"/>
        </w:rPr>
      </w:pPr>
      <w:r>
        <w:rPr>
          <w:rFonts w:hint="eastAsia" w:ascii="宋体" w:hAnsi="宋体" w:eastAsia="宋体" w:cs="宋体"/>
          <w:b/>
          <w:bCs/>
          <w:snapToGrid w:val="0"/>
          <w:color w:val="auto"/>
          <w:spacing w:val="-2"/>
          <w:kern w:val="0"/>
          <w:sz w:val="21"/>
          <w:szCs w:val="21"/>
          <w:lang w:val="en-US" w:eastAsia="zh-CN" w:bidi="ar-SA"/>
        </w:rPr>
        <w:t xml:space="preserve">书 面 </w:t>
      </w:r>
      <w:r>
        <w:rPr>
          <w:rFonts w:hint="eastAsia" w:ascii="宋体" w:hAnsi="宋体" w:eastAsia="宋体" w:cs="宋体"/>
          <w:b/>
          <w:bCs/>
          <w:snapToGrid w:val="0"/>
          <w:color w:val="auto"/>
          <w:spacing w:val="-2"/>
          <w:kern w:val="0"/>
          <w:sz w:val="21"/>
          <w:szCs w:val="21"/>
          <w:lang w:val="en-US" w:eastAsia="en-US" w:bidi="ar-SA"/>
        </w:rPr>
        <w:t>声</w:t>
      </w:r>
      <w:r>
        <w:rPr>
          <w:rFonts w:hint="eastAsia" w:ascii="宋体" w:hAnsi="宋体" w:eastAsia="宋体" w:cs="宋体"/>
          <w:b/>
          <w:bCs/>
          <w:snapToGrid w:val="0"/>
          <w:color w:val="auto"/>
          <w:spacing w:val="-2"/>
          <w:kern w:val="0"/>
          <w:sz w:val="21"/>
          <w:szCs w:val="21"/>
          <w:lang w:val="en-US" w:eastAsia="zh-CN" w:bidi="ar-SA"/>
        </w:rPr>
        <w:t xml:space="preserve"> </w:t>
      </w:r>
      <w:r>
        <w:rPr>
          <w:rFonts w:hint="eastAsia" w:ascii="宋体" w:hAnsi="宋体" w:eastAsia="宋体" w:cs="宋体"/>
          <w:b/>
          <w:bCs/>
          <w:snapToGrid w:val="0"/>
          <w:color w:val="auto"/>
          <w:spacing w:val="-2"/>
          <w:kern w:val="0"/>
          <w:sz w:val="21"/>
          <w:szCs w:val="21"/>
          <w:lang w:val="en-US" w:eastAsia="en-US" w:bidi="ar-SA"/>
        </w:rPr>
        <w:t>明</w:t>
      </w:r>
    </w:p>
    <w:p w14:paraId="2DB1D388">
      <w:pPr>
        <w:spacing w:line="330" w:lineRule="auto"/>
        <w:rPr>
          <w:rFonts w:hint="eastAsia" w:ascii="宋体" w:hAnsi="宋体" w:eastAsia="宋体" w:cs="宋体"/>
          <w:b w:val="0"/>
          <w:bCs w:val="0"/>
          <w:color w:val="auto"/>
          <w:sz w:val="21"/>
          <w:szCs w:val="21"/>
        </w:rPr>
      </w:pPr>
    </w:p>
    <w:p w14:paraId="7C24C865">
      <w:pPr>
        <w:pStyle w:val="7"/>
        <w:spacing w:line="500" w:lineRule="exact"/>
        <w:ind w:firstLine="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致：</w:t>
      </w:r>
      <w:r>
        <w:rPr>
          <w:rFonts w:hint="eastAsia" w:ascii="宋体" w:hAnsi="宋体" w:eastAsia="宋体" w:cs="宋体"/>
          <w:b w:val="0"/>
          <w:bCs w:val="0"/>
          <w:color w:val="auto"/>
          <w:spacing w:val="4"/>
          <w:sz w:val="21"/>
          <w:szCs w:val="21"/>
          <w:highlight w:val="none"/>
          <w:u w:val="single"/>
          <w:lang w:eastAsia="zh-CN"/>
        </w:rPr>
        <w:t>（</w:t>
      </w:r>
      <w:r>
        <w:rPr>
          <w:rFonts w:hint="eastAsia" w:ascii="宋体" w:hAnsi="宋体" w:eastAsia="宋体" w:cs="宋体"/>
          <w:b w:val="0"/>
          <w:bCs w:val="0"/>
          <w:color w:val="auto"/>
          <w:spacing w:val="4"/>
          <w:sz w:val="21"/>
          <w:szCs w:val="21"/>
          <w:highlight w:val="none"/>
          <w:u w:val="single"/>
          <w:lang w:val="en-US" w:eastAsia="zh-CN"/>
        </w:rPr>
        <w:t>采购人</w:t>
      </w:r>
      <w:r>
        <w:rPr>
          <w:rFonts w:hint="eastAsia" w:ascii="宋体" w:hAnsi="宋体" w:eastAsia="宋体" w:cs="宋体"/>
          <w:b w:val="0"/>
          <w:bCs w:val="0"/>
          <w:color w:val="auto"/>
          <w:spacing w:val="4"/>
          <w:sz w:val="21"/>
          <w:szCs w:val="21"/>
          <w:highlight w:val="none"/>
          <w:u w:val="single"/>
          <w:lang w:eastAsia="zh-CN"/>
        </w:rPr>
        <w:t>）</w:t>
      </w:r>
    </w:p>
    <w:p w14:paraId="3707897C">
      <w:pPr>
        <w:pStyle w:val="12"/>
        <w:spacing w:before="300" w:line="360" w:lineRule="auto"/>
        <w:ind w:firstLine="368" w:firstLineChars="200"/>
        <w:rPr>
          <w:rFonts w:hint="eastAsia" w:ascii="宋体" w:hAnsi="宋体" w:eastAsia="宋体" w:cs="宋体"/>
          <w:b w:val="0"/>
          <w:bCs w:val="0"/>
          <w:color w:val="auto"/>
          <w:sz w:val="21"/>
          <w:szCs w:val="21"/>
        </w:rPr>
      </w:pPr>
      <w:r>
        <w:rPr>
          <w:rFonts w:hint="eastAsia" w:ascii="宋体" w:hAnsi="宋体" w:eastAsia="宋体" w:cs="宋体"/>
          <w:b w:val="0"/>
          <w:bCs w:val="0"/>
          <w:color w:val="auto"/>
          <w:spacing w:val="-13"/>
          <w:sz w:val="21"/>
          <w:szCs w:val="21"/>
        </w:rPr>
        <w:t>我公司</w:t>
      </w:r>
      <w:r>
        <w:rPr>
          <w:rFonts w:hint="eastAsia" w:ascii="宋体" w:hAnsi="宋体" w:eastAsia="宋体" w:cs="宋体"/>
          <w:b w:val="0"/>
          <w:bCs w:val="0"/>
          <w:color w:val="auto"/>
          <w:spacing w:val="3"/>
          <w:sz w:val="21"/>
          <w:szCs w:val="21"/>
          <w:u w:val="single" w:color="auto"/>
        </w:rPr>
        <w:t xml:space="preserve">          </w:t>
      </w:r>
      <w:r>
        <w:rPr>
          <w:rFonts w:hint="eastAsia" w:ascii="宋体" w:hAnsi="宋体" w:eastAsia="宋体" w:cs="宋体"/>
          <w:b w:val="0"/>
          <w:bCs w:val="0"/>
          <w:color w:val="auto"/>
          <w:spacing w:val="-13"/>
          <w:sz w:val="21"/>
          <w:szCs w:val="21"/>
          <w:u w:val="single" w:color="auto"/>
        </w:rPr>
        <w:t xml:space="preserve">( </w:t>
      </w:r>
      <w:r>
        <w:rPr>
          <w:rFonts w:hint="eastAsia" w:ascii="宋体" w:hAnsi="宋体" w:eastAsia="宋体" w:cs="宋体"/>
          <w:b w:val="0"/>
          <w:bCs w:val="0"/>
          <w:color w:val="auto"/>
          <w:spacing w:val="-13"/>
          <w:sz w:val="21"/>
          <w:szCs w:val="21"/>
          <w:u w:val="single" w:color="auto"/>
          <w:lang w:val="en-US" w:eastAsia="zh-CN"/>
        </w:rPr>
        <w:t>供应商</w:t>
      </w:r>
      <w:r>
        <w:rPr>
          <w:rFonts w:hint="eastAsia" w:ascii="宋体" w:hAnsi="宋体" w:eastAsia="宋体" w:cs="宋体"/>
          <w:b w:val="0"/>
          <w:bCs w:val="0"/>
          <w:color w:val="auto"/>
          <w:spacing w:val="10"/>
          <w:sz w:val="21"/>
          <w:szCs w:val="21"/>
          <w:u w:val="single" w:color="auto"/>
        </w:rPr>
        <w:t xml:space="preserve"> </w:t>
      </w:r>
      <w:r>
        <w:rPr>
          <w:rFonts w:hint="eastAsia" w:ascii="宋体" w:hAnsi="宋体" w:eastAsia="宋体" w:cs="宋体"/>
          <w:b w:val="0"/>
          <w:bCs w:val="0"/>
          <w:color w:val="auto"/>
          <w:spacing w:val="-13"/>
          <w:sz w:val="21"/>
          <w:szCs w:val="21"/>
          <w:u w:val="single" w:color="auto"/>
        </w:rPr>
        <w:t>名</w:t>
      </w:r>
      <w:r>
        <w:rPr>
          <w:rFonts w:hint="eastAsia" w:ascii="宋体" w:hAnsi="宋体" w:eastAsia="宋体" w:cs="宋体"/>
          <w:b w:val="0"/>
          <w:bCs w:val="0"/>
          <w:color w:val="auto"/>
          <w:spacing w:val="6"/>
          <w:sz w:val="21"/>
          <w:szCs w:val="21"/>
          <w:u w:val="single" w:color="auto"/>
        </w:rPr>
        <w:t xml:space="preserve"> </w:t>
      </w:r>
      <w:r>
        <w:rPr>
          <w:rFonts w:hint="eastAsia" w:ascii="宋体" w:hAnsi="宋体" w:eastAsia="宋体" w:cs="宋体"/>
          <w:b w:val="0"/>
          <w:bCs w:val="0"/>
          <w:color w:val="auto"/>
          <w:spacing w:val="-13"/>
          <w:sz w:val="21"/>
          <w:szCs w:val="21"/>
          <w:u w:val="single" w:color="auto"/>
        </w:rPr>
        <w:t>称</w:t>
      </w:r>
      <w:r>
        <w:rPr>
          <w:rFonts w:hint="eastAsia" w:ascii="宋体" w:hAnsi="宋体" w:eastAsia="宋体" w:cs="宋体"/>
          <w:b w:val="0"/>
          <w:bCs w:val="0"/>
          <w:color w:val="auto"/>
          <w:spacing w:val="7"/>
          <w:sz w:val="21"/>
          <w:szCs w:val="21"/>
          <w:u w:val="single" w:color="auto"/>
        </w:rPr>
        <w:t xml:space="preserve"> </w:t>
      </w:r>
      <w:r>
        <w:rPr>
          <w:rFonts w:hint="eastAsia" w:ascii="宋体" w:hAnsi="宋体" w:eastAsia="宋体" w:cs="宋体"/>
          <w:b w:val="0"/>
          <w:bCs w:val="0"/>
          <w:color w:val="auto"/>
          <w:spacing w:val="-13"/>
          <w:sz w:val="21"/>
          <w:szCs w:val="21"/>
          <w:u w:val="single" w:color="auto"/>
        </w:rPr>
        <w:t>)</w:t>
      </w:r>
      <w:r>
        <w:rPr>
          <w:rFonts w:hint="eastAsia" w:ascii="宋体" w:hAnsi="宋体" w:eastAsia="宋体" w:cs="宋体"/>
          <w:b w:val="0"/>
          <w:bCs w:val="0"/>
          <w:color w:val="auto"/>
          <w:spacing w:val="-13"/>
          <w:sz w:val="21"/>
          <w:szCs w:val="21"/>
        </w:rPr>
        <w:t>,</w:t>
      </w:r>
      <w:r>
        <w:rPr>
          <w:rFonts w:hint="eastAsia" w:ascii="宋体" w:hAnsi="宋体" w:eastAsia="宋体" w:cs="宋体"/>
          <w:b w:val="0"/>
          <w:bCs w:val="0"/>
          <w:color w:val="auto"/>
          <w:spacing w:val="-32"/>
          <w:sz w:val="21"/>
          <w:szCs w:val="21"/>
        </w:rPr>
        <w:t xml:space="preserve"> </w:t>
      </w:r>
      <w:r>
        <w:rPr>
          <w:rFonts w:hint="eastAsia" w:ascii="宋体" w:hAnsi="宋体" w:eastAsia="宋体" w:cs="宋体"/>
          <w:b w:val="0"/>
          <w:bCs w:val="0"/>
          <w:color w:val="auto"/>
          <w:spacing w:val="-13"/>
          <w:sz w:val="21"/>
          <w:szCs w:val="21"/>
        </w:rPr>
        <w:t>就</w:t>
      </w:r>
      <w:r>
        <w:rPr>
          <w:rFonts w:hint="eastAsia" w:ascii="宋体" w:hAnsi="宋体" w:eastAsia="宋体" w:cs="宋体"/>
          <w:b w:val="0"/>
          <w:bCs w:val="0"/>
          <w:color w:val="auto"/>
          <w:spacing w:val="-32"/>
          <w:sz w:val="21"/>
          <w:szCs w:val="21"/>
        </w:rPr>
        <w:t xml:space="preserve"> </w:t>
      </w:r>
      <w:r>
        <w:rPr>
          <w:rFonts w:hint="eastAsia" w:ascii="宋体" w:hAnsi="宋体" w:eastAsia="宋体" w:cs="宋体"/>
          <w:b w:val="0"/>
          <w:bCs w:val="0"/>
          <w:color w:val="auto"/>
          <w:spacing w:val="-13"/>
          <w:sz w:val="21"/>
          <w:szCs w:val="21"/>
        </w:rPr>
        <w:t>参</w:t>
      </w:r>
      <w:r>
        <w:rPr>
          <w:rFonts w:hint="eastAsia" w:ascii="宋体" w:hAnsi="宋体" w:eastAsia="宋体" w:cs="宋体"/>
          <w:b w:val="0"/>
          <w:bCs w:val="0"/>
          <w:color w:val="auto"/>
          <w:spacing w:val="-33"/>
          <w:sz w:val="21"/>
          <w:szCs w:val="21"/>
        </w:rPr>
        <w:t xml:space="preserve"> </w:t>
      </w:r>
      <w:r>
        <w:rPr>
          <w:rFonts w:hint="eastAsia" w:ascii="宋体" w:hAnsi="宋体" w:eastAsia="宋体" w:cs="宋体"/>
          <w:b w:val="0"/>
          <w:bCs w:val="0"/>
          <w:color w:val="auto"/>
          <w:spacing w:val="-13"/>
          <w:sz w:val="21"/>
          <w:szCs w:val="21"/>
        </w:rPr>
        <w:t>加</w:t>
      </w:r>
      <w:r>
        <w:rPr>
          <w:rFonts w:hint="eastAsia" w:ascii="宋体" w:hAnsi="宋体" w:eastAsia="宋体" w:cs="宋体"/>
          <w:b w:val="0"/>
          <w:bCs w:val="0"/>
          <w:color w:val="auto"/>
          <w:spacing w:val="-95"/>
          <w:sz w:val="21"/>
          <w:szCs w:val="21"/>
        </w:rPr>
        <w:t xml:space="preserve"> </w:t>
      </w:r>
      <w:r>
        <w:rPr>
          <w:rFonts w:hint="eastAsia" w:ascii="宋体" w:hAnsi="宋体" w:eastAsia="宋体" w:cs="宋体"/>
          <w:b w:val="0"/>
          <w:bCs w:val="0"/>
          <w:color w:val="auto"/>
          <w:spacing w:val="27"/>
          <w:sz w:val="21"/>
          <w:szCs w:val="21"/>
          <w:u w:val="single" w:color="auto"/>
        </w:rPr>
        <w:t xml:space="preserve">   </w:t>
      </w:r>
      <w:r>
        <w:rPr>
          <w:rFonts w:hint="eastAsia" w:ascii="宋体" w:hAnsi="宋体" w:eastAsia="宋体" w:cs="宋体"/>
          <w:b w:val="0"/>
          <w:bCs w:val="0"/>
          <w:color w:val="auto"/>
          <w:spacing w:val="-13"/>
          <w:sz w:val="21"/>
          <w:szCs w:val="21"/>
          <w:u w:val="single" w:color="auto"/>
        </w:rPr>
        <w:t>( 项</w:t>
      </w:r>
      <w:r>
        <w:rPr>
          <w:rFonts w:hint="eastAsia" w:ascii="宋体" w:hAnsi="宋体" w:eastAsia="宋体" w:cs="宋体"/>
          <w:b w:val="0"/>
          <w:bCs w:val="0"/>
          <w:color w:val="auto"/>
          <w:spacing w:val="18"/>
          <w:sz w:val="21"/>
          <w:szCs w:val="21"/>
          <w:u w:val="single" w:color="auto"/>
        </w:rPr>
        <w:t xml:space="preserve"> </w:t>
      </w:r>
      <w:r>
        <w:rPr>
          <w:rFonts w:hint="eastAsia" w:ascii="宋体" w:hAnsi="宋体" w:eastAsia="宋体" w:cs="宋体"/>
          <w:b w:val="0"/>
          <w:bCs w:val="0"/>
          <w:color w:val="auto"/>
          <w:spacing w:val="-13"/>
          <w:sz w:val="21"/>
          <w:szCs w:val="21"/>
          <w:u w:val="single" w:color="auto"/>
        </w:rPr>
        <w:t>目 名 称)</w:t>
      </w:r>
      <w:r>
        <w:rPr>
          <w:rFonts w:hint="eastAsia" w:ascii="宋体" w:hAnsi="宋体" w:eastAsia="宋体" w:cs="宋体"/>
          <w:b w:val="0"/>
          <w:bCs w:val="0"/>
          <w:color w:val="auto"/>
          <w:spacing w:val="-13"/>
          <w:sz w:val="21"/>
          <w:szCs w:val="21"/>
        </w:rPr>
        <w:t>的</w:t>
      </w:r>
      <w:r>
        <w:rPr>
          <w:rFonts w:hint="eastAsia" w:ascii="宋体" w:hAnsi="宋体" w:eastAsia="宋体" w:cs="宋体"/>
          <w:b w:val="0"/>
          <w:bCs w:val="0"/>
          <w:color w:val="auto"/>
          <w:spacing w:val="-13"/>
          <w:sz w:val="21"/>
          <w:szCs w:val="21"/>
          <w:lang w:val="en-US" w:eastAsia="zh-CN"/>
        </w:rPr>
        <w:t>投标</w:t>
      </w:r>
      <w:r>
        <w:rPr>
          <w:rFonts w:hint="eastAsia" w:ascii="宋体" w:hAnsi="宋体" w:eastAsia="宋体" w:cs="宋体"/>
          <w:b w:val="0"/>
          <w:bCs w:val="0"/>
          <w:color w:val="auto"/>
          <w:spacing w:val="5"/>
          <w:sz w:val="21"/>
          <w:szCs w:val="21"/>
        </w:rPr>
        <w:t>活动，在此郑重声明：</w:t>
      </w:r>
    </w:p>
    <w:p w14:paraId="7D9DC048">
      <w:pPr>
        <w:pStyle w:val="12"/>
        <w:spacing w:before="65" w:line="360" w:lineRule="auto"/>
        <w:ind w:firstLine="456" w:firstLineChars="200"/>
        <w:jc w:val="both"/>
        <w:rPr>
          <w:rFonts w:hint="eastAsia" w:ascii="宋体" w:hAnsi="宋体" w:eastAsia="宋体" w:cs="宋体"/>
          <w:b w:val="0"/>
          <w:bCs w:val="0"/>
          <w:color w:val="auto"/>
          <w:spacing w:val="8"/>
          <w:sz w:val="21"/>
          <w:szCs w:val="21"/>
        </w:rPr>
      </w:pPr>
      <w:r>
        <w:rPr>
          <w:rFonts w:hint="eastAsia" w:ascii="宋体" w:hAnsi="宋体" w:eastAsia="宋体" w:cs="宋体"/>
          <w:b w:val="0"/>
          <w:bCs w:val="0"/>
          <w:color w:val="auto"/>
          <w:spacing w:val="9"/>
          <w:sz w:val="21"/>
          <w:szCs w:val="21"/>
        </w:rPr>
        <w:t>本次投标我单位不存在单位负责人为同一人或者</w:t>
      </w:r>
      <w:r>
        <w:rPr>
          <w:rFonts w:hint="eastAsia" w:ascii="宋体" w:hAnsi="宋体" w:eastAsia="宋体" w:cs="宋体"/>
          <w:b w:val="0"/>
          <w:bCs w:val="0"/>
          <w:color w:val="auto"/>
          <w:spacing w:val="9"/>
          <w:sz w:val="21"/>
          <w:szCs w:val="21"/>
          <w:lang w:val="en-US" w:eastAsia="zh-CN"/>
        </w:rPr>
        <w:t>存在</w:t>
      </w:r>
      <w:r>
        <w:rPr>
          <w:rFonts w:hint="eastAsia" w:ascii="宋体" w:hAnsi="宋体" w:eastAsia="宋体" w:cs="宋体"/>
          <w:b w:val="0"/>
          <w:bCs w:val="0"/>
          <w:color w:val="auto"/>
          <w:spacing w:val="9"/>
          <w:sz w:val="21"/>
          <w:szCs w:val="21"/>
        </w:rPr>
        <w:t>直接控股、管理</w:t>
      </w:r>
      <w:r>
        <w:rPr>
          <w:rFonts w:hint="eastAsia" w:ascii="宋体" w:hAnsi="宋体" w:eastAsia="宋体" w:cs="宋体"/>
          <w:b w:val="0"/>
          <w:bCs w:val="0"/>
          <w:color w:val="auto"/>
          <w:spacing w:val="8"/>
          <w:sz w:val="21"/>
          <w:szCs w:val="21"/>
        </w:rPr>
        <w:t>关系的</w:t>
      </w:r>
      <w:r>
        <w:rPr>
          <w:rFonts w:hint="eastAsia" w:ascii="宋体" w:hAnsi="宋体" w:eastAsia="宋体" w:cs="宋体"/>
          <w:b w:val="0"/>
          <w:bCs w:val="0"/>
          <w:color w:val="auto"/>
          <w:spacing w:val="8"/>
          <w:sz w:val="21"/>
          <w:szCs w:val="21"/>
          <w:lang w:eastAsia="zh-CN"/>
        </w:rPr>
        <w:t>供应商</w:t>
      </w:r>
      <w:r>
        <w:rPr>
          <w:rFonts w:hint="eastAsia" w:ascii="宋体" w:hAnsi="宋体" w:eastAsia="宋体" w:cs="宋体"/>
          <w:b w:val="0"/>
          <w:bCs w:val="0"/>
          <w:color w:val="auto"/>
          <w:spacing w:val="8"/>
          <w:sz w:val="21"/>
          <w:szCs w:val="21"/>
        </w:rPr>
        <w:t>。</w:t>
      </w:r>
    </w:p>
    <w:p w14:paraId="2BD99DDD">
      <w:pPr>
        <w:pStyle w:val="12"/>
        <w:spacing w:before="65" w:line="360" w:lineRule="auto"/>
        <w:ind w:firstLine="456" w:firstLineChars="200"/>
        <w:jc w:val="both"/>
        <w:rPr>
          <w:rFonts w:hint="eastAsia" w:ascii="宋体" w:hAnsi="宋体" w:eastAsia="宋体" w:cs="宋体"/>
          <w:b w:val="0"/>
          <w:bCs w:val="0"/>
          <w:color w:val="auto"/>
          <w:sz w:val="21"/>
          <w:szCs w:val="21"/>
        </w:rPr>
      </w:pPr>
      <w:r>
        <w:rPr>
          <w:rFonts w:hint="eastAsia" w:ascii="宋体" w:hAnsi="宋体" w:eastAsia="宋体" w:cs="宋体"/>
          <w:b w:val="0"/>
          <w:bCs w:val="0"/>
          <w:color w:val="auto"/>
          <w:spacing w:val="9"/>
          <w:sz w:val="21"/>
          <w:szCs w:val="21"/>
        </w:rPr>
        <w:t>如果以上声明不真实，我方愿意承担虚假响应(投标)的责任，并接受依法施行的</w:t>
      </w:r>
      <w:r>
        <w:rPr>
          <w:rFonts w:hint="eastAsia" w:ascii="宋体" w:hAnsi="宋体" w:eastAsia="宋体" w:cs="宋体"/>
          <w:b w:val="0"/>
          <w:bCs w:val="0"/>
          <w:color w:val="auto"/>
          <w:spacing w:val="8"/>
          <w:sz w:val="21"/>
          <w:szCs w:val="21"/>
        </w:rPr>
        <w:t>处罚。</w:t>
      </w:r>
    </w:p>
    <w:p w14:paraId="68EE9B5D">
      <w:pPr>
        <w:pStyle w:val="12"/>
        <w:spacing w:before="294" w:line="360" w:lineRule="auto"/>
        <w:ind w:left="423"/>
        <w:jc w:val="both"/>
        <w:rPr>
          <w:rFonts w:hint="eastAsia" w:ascii="宋体" w:hAnsi="宋体" w:eastAsia="宋体" w:cs="宋体"/>
          <w:b w:val="0"/>
          <w:bCs w:val="0"/>
          <w:color w:val="auto"/>
          <w:sz w:val="21"/>
          <w:szCs w:val="21"/>
        </w:rPr>
      </w:pPr>
      <w:r>
        <w:rPr>
          <w:rFonts w:hint="eastAsia" w:ascii="宋体" w:hAnsi="宋体" w:eastAsia="宋体" w:cs="宋体"/>
          <w:b w:val="0"/>
          <w:bCs w:val="0"/>
          <w:color w:val="auto"/>
          <w:spacing w:val="3"/>
          <w:sz w:val="21"/>
          <w:szCs w:val="21"/>
        </w:rPr>
        <w:t>特此声明。</w:t>
      </w:r>
    </w:p>
    <w:p w14:paraId="440C3565">
      <w:pPr>
        <w:spacing w:line="360" w:lineRule="auto"/>
        <w:rPr>
          <w:rFonts w:hint="eastAsia" w:ascii="宋体" w:hAnsi="宋体" w:eastAsia="宋体" w:cs="宋体"/>
          <w:b w:val="0"/>
          <w:bCs w:val="0"/>
          <w:color w:val="auto"/>
          <w:sz w:val="21"/>
          <w:szCs w:val="21"/>
        </w:rPr>
      </w:pPr>
    </w:p>
    <w:p w14:paraId="670CBB35">
      <w:pPr>
        <w:spacing w:line="248" w:lineRule="auto"/>
        <w:rPr>
          <w:rFonts w:hint="eastAsia" w:ascii="宋体" w:hAnsi="宋体" w:eastAsia="宋体" w:cs="宋体"/>
          <w:b w:val="0"/>
          <w:bCs w:val="0"/>
          <w:color w:val="auto"/>
          <w:sz w:val="21"/>
          <w:szCs w:val="21"/>
        </w:rPr>
      </w:pPr>
    </w:p>
    <w:p w14:paraId="7BE460A8">
      <w:pPr>
        <w:spacing w:line="249" w:lineRule="auto"/>
        <w:rPr>
          <w:rFonts w:hint="eastAsia" w:ascii="宋体" w:hAnsi="宋体" w:eastAsia="宋体" w:cs="宋体"/>
          <w:b w:val="0"/>
          <w:bCs w:val="0"/>
          <w:color w:val="auto"/>
          <w:sz w:val="21"/>
          <w:szCs w:val="21"/>
        </w:rPr>
      </w:pPr>
    </w:p>
    <w:p w14:paraId="7FF9B89B">
      <w:pPr>
        <w:spacing w:line="249" w:lineRule="auto"/>
        <w:rPr>
          <w:rFonts w:hint="eastAsia" w:ascii="宋体" w:hAnsi="宋体" w:eastAsia="宋体" w:cs="宋体"/>
          <w:b w:val="0"/>
          <w:bCs w:val="0"/>
          <w:color w:val="auto"/>
          <w:sz w:val="21"/>
          <w:szCs w:val="21"/>
        </w:rPr>
      </w:pPr>
    </w:p>
    <w:p w14:paraId="7107EAAE">
      <w:pPr>
        <w:spacing w:line="600" w:lineRule="auto"/>
        <w:ind w:firstLine="3780" w:firstLineChars="1800"/>
        <w:jc w:val="left"/>
        <w:rPr>
          <w:rFonts w:hint="eastAsia" w:ascii="宋体" w:hAnsi="宋体" w:eastAsia="宋体" w:cs="宋体"/>
          <w:b w:val="0"/>
          <w:bCs w:val="0"/>
          <w:color w:val="auto"/>
          <w:szCs w:val="21"/>
        </w:rPr>
      </w:pPr>
      <w:r>
        <w:rPr>
          <w:rFonts w:hint="eastAsia" w:ascii="宋体" w:hAnsi="宋体" w:eastAsia="宋体" w:cs="宋体"/>
          <w:b w:val="0"/>
          <w:bCs w:val="0"/>
          <w:color w:val="auto"/>
          <w:szCs w:val="21"/>
        </w:rPr>
        <w:t>供应商名称：（盖章）</w:t>
      </w:r>
    </w:p>
    <w:p w14:paraId="19563F06">
      <w:pPr>
        <w:spacing w:line="600" w:lineRule="auto"/>
        <w:ind w:firstLine="3780" w:firstLineChars="1800"/>
        <w:jc w:val="left"/>
        <w:rPr>
          <w:rFonts w:hint="eastAsia" w:ascii="宋体" w:hAnsi="宋体" w:eastAsia="宋体" w:cs="宋体"/>
          <w:b w:val="0"/>
          <w:bCs w:val="0"/>
          <w:color w:val="auto"/>
          <w:szCs w:val="21"/>
        </w:rPr>
      </w:pPr>
      <w:r>
        <w:rPr>
          <w:rFonts w:hint="eastAsia" w:ascii="宋体" w:hAnsi="宋体" w:eastAsia="宋体" w:cs="宋体"/>
          <w:b w:val="0"/>
          <w:bCs w:val="0"/>
          <w:color w:val="auto"/>
          <w:szCs w:val="21"/>
        </w:rPr>
        <w:t>法定代表人或委托代理人：(签字或盖章)</w:t>
      </w:r>
    </w:p>
    <w:p w14:paraId="03497B07">
      <w:pPr>
        <w:spacing w:line="600" w:lineRule="auto"/>
        <w:ind w:firstLine="3780" w:firstLineChars="1800"/>
        <w:jc w:val="left"/>
        <w:rPr>
          <w:rFonts w:hint="eastAsia" w:ascii="宋体" w:hAnsi="宋体" w:eastAsia="宋体" w:cs="宋体"/>
          <w:b w:val="0"/>
          <w:bCs w:val="0"/>
          <w:color w:val="auto"/>
          <w:szCs w:val="21"/>
        </w:rPr>
      </w:pPr>
      <w:r>
        <w:rPr>
          <w:rFonts w:hint="eastAsia" w:ascii="宋体" w:hAnsi="宋体" w:eastAsia="宋体" w:cs="宋体"/>
          <w:b w:val="0"/>
          <w:bCs w:val="0"/>
          <w:color w:val="auto"/>
          <w:szCs w:val="21"/>
        </w:rPr>
        <w:t>日      期：  年   月     日</w:t>
      </w:r>
    </w:p>
    <w:p w14:paraId="34CD1DAA">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6ABA5ACE">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0F924741">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6E6B25BF">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261957BD">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7952F41B">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41CE1999">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61755147">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181424E7">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364D3BE9">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31DB2106">
      <w:pPr>
        <w:keepNext w:val="0"/>
        <w:keepLines w:val="0"/>
        <w:pageBreakBefore w:val="0"/>
        <w:widowControl w:val="0"/>
        <w:kinsoku/>
        <w:wordWrap/>
        <w:overflowPunct/>
        <w:topLinePunct w:val="0"/>
        <w:autoSpaceDE/>
        <w:autoSpaceDN/>
        <w:bidi w:val="0"/>
        <w:adjustRightInd/>
        <w:snapToGrid/>
        <w:spacing w:before="313" w:beforeLines="100" w:after="313" w:afterLines="100"/>
        <w:jc w:val="both"/>
        <w:textAlignment w:val="auto"/>
        <w:rPr>
          <w:rFonts w:hint="eastAsia" w:ascii="宋体" w:hAnsi="宋体" w:eastAsia="宋体" w:cs="宋体"/>
          <w:b/>
          <w:bCs w:val="0"/>
          <w:color w:val="auto"/>
          <w:sz w:val="21"/>
          <w:szCs w:val="21"/>
          <w:highlight w:val="none"/>
          <w:lang w:val="en-US" w:eastAsia="zh-CN"/>
        </w:rPr>
      </w:pPr>
    </w:p>
    <w:p w14:paraId="511EE06C">
      <w:pPr>
        <w:spacing w:line="360" w:lineRule="auto"/>
        <w:ind w:right="900"/>
        <w:jc w:val="both"/>
        <w:rPr>
          <w:rFonts w:hint="eastAsia" w:ascii="宋体" w:hAnsi="宋体" w:eastAsia="宋体" w:cs="宋体"/>
          <w:b/>
          <w:color w:val="auto"/>
          <w:kern w:val="0"/>
          <w:sz w:val="24"/>
          <w:szCs w:val="20"/>
          <w:lang w:val="en-US" w:eastAsia="zh-CN" w:bidi="ar-SA"/>
        </w:rPr>
      </w:pPr>
      <w:r>
        <w:rPr>
          <w:rFonts w:hint="eastAsia" w:ascii="宋体" w:hAnsi="宋体" w:eastAsia="宋体" w:cs="宋体"/>
          <w:b/>
          <w:color w:val="auto"/>
          <w:kern w:val="0"/>
          <w:sz w:val="24"/>
          <w:szCs w:val="20"/>
          <w:lang w:val="en-US" w:eastAsia="zh-CN" w:bidi="ar-SA"/>
        </w:rPr>
        <w:t>附件</w:t>
      </w:r>
      <w:r>
        <w:rPr>
          <w:rFonts w:hint="eastAsia" w:ascii="宋体" w:hAnsi="宋体" w:cs="宋体"/>
          <w:b/>
          <w:color w:val="auto"/>
          <w:kern w:val="0"/>
          <w:sz w:val="24"/>
          <w:szCs w:val="20"/>
          <w:lang w:val="en-US" w:eastAsia="zh-CN" w:bidi="ar-SA"/>
        </w:rPr>
        <w:t>5</w:t>
      </w:r>
      <w:r>
        <w:rPr>
          <w:rFonts w:hint="eastAsia" w:ascii="宋体" w:hAnsi="宋体" w:eastAsia="宋体" w:cs="宋体"/>
          <w:b/>
          <w:color w:val="auto"/>
          <w:kern w:val="0"/>
          <w:sz w:val="24"/>
          <w:szCs w:val="20"/>
          <w:lang w:val="en-US" w:eastAsia="zh-CN" w:bidi="ar-SA"/>
        </w:rPr>
        <w:t>：本项目不接受联合体投标。</w:t>
      </w:r>
    </w:p>
    <w:p w14:paraId="7809A4D5">
      <w:pPr>
        <w:spacing w:line="360" w:lineRule="auto"/>
        <w:jc w:val="center"/>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非联合体投标声明</w:t>
      </w:r>
    </w:p>
    <w:p w14:paraId="18897727">
      <w:pPr>
        <w:pStyle w:val="68"/>
        <w:widowControl w:val="0"/>
        <w:spacing w:line="440" w:lineRule="exact"/>
        <w:ind w:firstLine="170" w:firstLineChars="71"/>
        <w:rPr>
          <w:rFonts w:hint="eastAsia" w:ascii="宋体" w:hAnsi="宋体" w:eastAsia="宋体" w:cs="宋体"/>
          <w:color w:val="auto"/>
          <w:sz w:val="24"/>
          <w:szCs w:val="24"/>
        </w:rPr>
      </w:pPr>
    </w:p>
    <w:p w14:paraId="5A474520">
      <w:pPr>
        <w:pStyle w:val="7"/>
        <w:spacing w:line="500" w:lineRule="exact"/>
        <w:ind w:firstLine="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致：</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val="en-US" w:eastAsia="zh-CN"/>
        </w:rPr>
        <w:t>采购人</w:t>
      </w:r>
      <w:r>
        <w:rPr>
          <w:rFonts w:hint="eastAsia" w:ascii="宋体" w:hAnsi="宋体" w:eastAsia="宋体" w:cs="宋体"/>
          <w:color w:val="auto"/>
          <w:spacing w:val="4"/>
          <w:sz w:val="21"/>
          <w:szCs w:val="21"/>
          <w:highlight w:val="none"/>
          <w:u w:val="single"/>
          <w:lang w:eastAsia="zh-CN"/>
        </w:rPr>
        <w:t>）</w:t>
      </w:r>
    </w:p>
    <w:p w14:paraId="66539B60">
      <w:p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我公司</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供应商</w:t>
      </w:r>
      <w:r>
        <w:rPr>
          <w:rFonts w:hint="eastAsia" w:ascii="宋体" w:hAnsi="宋体" w:eastAsia="宋体" w:cs="宋体"/>
          <w:color w:val="auto"/>
          <w:sz w:val="21"/>
          <w:szCs w:val="21"/>
          <w:u w:val="single"/>
        </w:rPr>
        <w:t xml:space="preserve">名称） </w:t>
      </w:r>
      <w:r>
        <w:rPr>
          <w:rFonts w:hint="eastAsia" w:ascii="宋体" w:hAnsi="宋体" w:eastAsia="宋体" w:cs="宋体"/>
          <w:color w:val="auto"/>
          <w:sz w:val="21"/>
          <w:szCs w:val="21"/>
        </w:rPr>
        <w:t>，就参加</w:t>
      </w:r>
      <w:r>
        <w:rPr>
          <w:rFonts w:hint="eastAsia" w:ascii="宋体" w:hAnsi="宋体" w:eastAsia="宋体" w:cs="宋体"/>
          <w:color w:val="auto"/>
          <w:sz w:val="21"/>
          <w:szCs w:val="21"/>
          <w:u w:val="single"/>
        </w:rPr>
        <w:t xml:space="preserve">      （项目名称）    </w:t>
      </w:r>
      <w:r>
        <w:rPr>
          <w:rFonts w:hint="eastAsia" w:ascii="宋体" w:hAnsi="宋体" w:eastAsia="宋体" w:cs="宋体"/>
          <w:color w:val="auto"/>
          <w:sz w:val="21"/>
          <w:szCs w:val="21"/>
        </w:rPr>
        <w:t>投标事宜，在此郑重声明：</w:t>
      </w:r>
    </w:p>
    <w:p w14:paraId="7D65D201">
      <w:p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我公司本次投标为独立投标，不存在联合体投标情形。</w:t>
      </w:r>
    </w:p>
    <w:p w14:paraId="0A2AF9A2">
      <w:p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本声明真实有效，若经查实存在不实情况。本公司愿意接受有关部门的相应处罚，并愿意承担由此带来的法律后果。</w:t>
      </w:r>
    </w:p>
    <w:p w14:paraId="42138BCE">
      <w:p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特此承诺！</w:t>
      </w:r>
    </w:p>
    <w:p w14:paraId="41B5ED15">
      <w:pPr>
        <w:pStyle w:val="13"/>
        <w:ind w:left="1470" w:right="1470"/>
        <w:rPr>
          <w:rFonts w:hint="eastAsia" w:ascii="宋体" w:hAnsi="宋体" w:eastAsia="宋体" w:cs="宋体"/>
          <w:color w:val="auto"/>
          <w:sz w:val="21"/>
          <w:szCs w:val="21"/>
        </w:rPr>
      </w:pPr>
    </w:p>
    <w:p w14:paraId="1D7FC12A">
      <w:pPr>
        <w:pStyle w:val="13"/>
        <w:ind w:left="1470" w:right="1470"/>
        <w:rPr>
          <w:rFonts w:hint="eastAsia" w:ascii="宋体" w:hAnsi="宋体" w:eastAsia="宋体" w:cs="宋体"/>
          <w:color w:val="auto"/>
          <w:sz w:val="21"/>
          <w:szCs w:val="21"/>
        </w:rPr>
      </w:pPr>
    </w:p>
    <w:p w14:paraId="66590AAA">
      <w:pPr>
        <w:pStyle w:val="13"/>
        <w:ind w:left="1470" w:right="1470"/>
        <w:rPr>
          <w:rFonts w:hint="eastAsia" w:ascii="宋体" w:hAnsi="宋体" w:eastAsia="宋体" w:cs="宋体"/>
          <w:color w:val="auto"/>
          <w:sz w:val="21"/>
          <w:szCs w:val="21"/>
        </w:rPr>
      </w:pPr>
    </w:p>
    <w:p w14:paraId="7DD81D68">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供应商名称：（盖章）</w:t>
      </w:r>
    </w:p>
    <w:p w14:paraId="3DBD4BA0">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法定代表人或委托代理人：(签字或盖章)</w:t>
      </w:r>
    </w:p>
    <w:p w14:paraId="61E7CB16">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日      期：  年   月     日</w:t>
      </w:r>
    </w:p>
    <w:p w14:paraId="01AB9BFB">
      <w:pPr>
        <w:rPr>
          <w:rFonts w:hint="eastAsia" w:ascii="宋体" w:hAnsi="宋体" w:eastAsia="宋体" w:cs="宋体"/>
          <w:color w:val="auto"/>
          <w:sz w:val="21"/>
          <w:szCs w:val="21"/>
        </w:rPr>
      </w:pPr>
    </w:p>
    <w:p w14:paraId="3A5CF494">
      <w:pPr>
        <w:rPr>
          <w:rFonts w:hint="eastAsia" w:ascii="宋体" w:hAnsi="宋体" w:eastAsia="宋体" w:cs="宋体"/>
          <w:color w:val="auto"/>
        </w:rPr>
      </w:pPr>
    </w:p>
    <w:p w14:paraId="255C9E95">
      <w:pPr>
        <w:rPr>
          <w:rFonts w:hint="eastAsia" w:ascii="宋体" w:hAnsi="宋体" w:eastAsia="宋体" w:cs="宋体"/>
          <w:color w:val="auto"/>
        </w:rPr>
      </w:pPr>
    </w:p>
    <w:p w14:paraId="3406DA3D">
      <w:pPr>
        <w:rPr>
          <w:rFonts w:hint="eastAsia" w:ascii="宋体" w:hAnsi="宋体" w:eastAsia="宋体" w:cs="宋体"/>
          <w:color w:val="auto"/>
        </w:rPr>
      </w:pPr>
    </w:p>
    <w:p w14:paraId="0EEB634E">
      <w:pPr>
        <w:rPr>
          <w:rFonts w:hint="eastAsia" w:ascii="宋体" w:hAnsi="宋体" w:eastAsia="宋体" w:cs="宋体"/>
          <w:color w:val="auto"/>
        </w:rPr>
      </w:pPr>
    </w:p>
    <w:p w14:paraId="10414690">
      <w:pPr>
        <w:rPr>
          <w:rFonts w:hint="eastAsia" w:ascii="宋体" w:hAnsi="宋体" w:eastAsia="宋体" w:cs="宋体"/>
          <w:color w:val="auto"/>
        </w:rPr>
      </w:pPr>
    </w:p>
    <w:p w14:paraId="57B141D3">
      <w:pPr>
        <w:rPr>
          <w:rFonts w:hint="eastAsia" w:ascii="宋体" w:hAnsi="宋体" w:eastAsia="宋体" w:cs="宋体"/>
          <w:color w:val="auto"/>
        </w:rPr>
      </w:pPr>
    </w:p>
    <w:p w14:paraId="29EAE864">
      <w:pPr>
        <w:rPr>
          <w:rFonts w:hint="eastAsia" w:ascii="宋体" w:hAnsi="宋体" w:eastAsia="宋体" w:cs="宋体"/>
          <w:color w:val="auto"/>
        </w:rPr>
      </w:pPr>
    </w:p>
    <w:p w14:paraId="2166B84C">
      <w:pPr>
        <w:rPr>
          <w:rFonts w:hint="eastAsia" w:ascii="宋体" w:hAnsi="宋体" w:eastAsia="宋体" w:cs="宋体"/>
          <w:color w:val="auto"/>
        </w:rPr>
      </w:pPr>
    </w:p>
    <w:p w14:paraId="533F9DCB">
      <w:pPr>
        <w:rPr>
          <w:rFonts w:hint="eastAsia" w:ascii="宋体" w:hAnsi="宋体" w:eastAsia="宋体" w:cs="宋体"/>
          <w:color w:val="auto"/>
        </w:rPr>
      </w:pPr>
    </w:p>
    <w:p w14:paraId="0C34C69B">
      <w:pPr>
        <w:pStyle w:val="28"/>
        <w:rPr>
          <w:rFonts w:hint="eastAsia" w:ascii="宋体" w:hAnsi="宋体" w:eastAsia="宋体" w:cs="宋体"/>
          <w:color w:val="auto"/>
        </w:rPr>
      </w:pPr>
    </w:p>
    <w:p w14:paraId="1ABDC90A">
      <w:pPr>
        <w:rPr>
          <w:rFonts w:hint="eastAsia" w:ascii="宋体" w:hAnsi="宋体" w:eastAsia="宋体" w:cs="宋体"/>
          <w:color w:val="auto"/>
        </w:rPr>
      </w:pPr>
    </w:p>
    <w:p w14:paraId="6D47D5F5">
      <w:pPr>
        <w:rPr>
          <w:rFonts w:hint="eastAsia" w:ascii="宋体" w:hAnsi="宋体" w:eastAsia="宋体" w:cs="宋体"/>
          <w:color w:val="auto"/>
        </w:rPr>
      </w:pPr>
      <w:r>
        <w:rPr>
          <w:rFonts w:hint="eastAsia" w:ascii="宋体" w:hAnsi="宋体" w:eastAsia="宋体" w:cs="宋体"/>
          <w:color w:val="auto"/>
        </w:rPr>
        <w:br w:type="page"/>
      </w:r>
    </w:p>
    <w:p w14:paraId="6BB4BE2B">
      <w:pPr>
        <w:jc w:val="left"/>
        <w:rPr>
          <w:rFonts w:hint="eastAsia" w:ascii="宋体" w:hAnsi="宋体" w:eastAsia="宋体" w:cs="宋体"/>
          <w:b/>
          <w:color w:val="auto"/>
          <w:kern w:val="0"/>
          <w:sz w:val="24"/>
          <w:szCs w:val="20"/>
        </w:rPr>
      </w:pPr>
      <w:r>
        <w:rPr>
          <w:rFonts w:hint="eastAsia" w:ascii="宋体" w:hAnsi="宋体" w:eastAsia="宋体" w:cs="宋体"/>
          <w:b/>
          <w:color w:val="auto"/>
          <w:kern w:val="0"/>
          <w:sz w:val="24"/>
          <w:szCs w:val="20"/>
          <w:lang w:val="en-US" w:eastAsia="zh-CN" w:bidi="ar-SA"/>
        </w:rPr>
        <w:t>附件</w:t>
      </w:r>
      <w:r>
        <w:rPr>
          <w:rFonts w:hint="eastAsia" w:ascii="宋体" w:hAnsi="宋体" w:cs="宋体"/>
          <w:b/>
          <w:color w:val="auto"/>
          <w:kern w:val="0"/>
          <w:sz w:val="24"/>
          <w:szCs w:val="20"/>
          <w:lang w:val="en-US" w:eastAsia="zh-CN" w:bidi="ar-SA"/>
        </w:rPr>
        <w:t>6</w:t>
      </w:r>
      <w:r>
        <w:rPr>
          <w:rFonts w:hint="eastAsia" w:ascii="宋体" w:hAnsi="宋体" w:eastAsia="宋体" w:cs="宋体"/>
          <w:b/>
          <w:color w:val="auto"/>
          <w:kern w:val="0"/>
          <w:sz w:val="24"/>
          <w:szCs w:val="20"/>
          <w:lang w:val="en-US" w:eastAsia="zh-CN" w:bidi="ar-SA"/>
        </w:rPr>
        <w:t xml:space="preserve">：  </w:t>
      </w:r>
      <w:r>
        <w:rPr>
          <w:rFonts w:hint="eastAsia" w:ascii="宋体" w:hAnsi="宋体" w:eastAsia="宋体" w:cs="宋体"/>
          <w:b/>
          <w:color w:val="auto"/>
          <w:kern w:val="0"/>
          <w:sz w:val="24"/>
          <w:szCs w:val="20"/>
        </w:rPr>
        <w:t xml:space="preserve">  </w:t>
      </w:r>
    </w:p>
    <w:p w14:paraId="0B96E529">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pacing w:val="-3"/>
          <w:sz w:val="24"/>
          <w:szCs w:val="24"/>
        </w:rPr>
        <w:t>中小企业声明函（</w:t>
      </w:r>
      <w:r>
        <w:rPr>
          <w:rFonts w:hint="eastAsia" w:ascii="宋体" w:hAnsi="宋体" w:eastAsia="宋体" w:cs="宋体"/>
          <w:b/>
          <w:bCs/>
          <w:color w:val="auto"/>
          <w:spacing w:val="-3"/>
          <w:sz w:val="24"/>
          <w:szCs w:val="24"/>
          <w:lang w:eastAsia="zh-CN"/>
        </w:rPr>
        <w:t>服务</w:t>
      </w:r>
      <w:r>
        <w:rPr>
          <w:rFonts w:hint="eastAsia" w:ascii="宋体" w:hAnsi="宋体" w:eastAsia="宋体" w:cs="宋体"/>
          <w:b/>
          <w:bCs/>
          <w:color w:val="auto"/>
          <w:spacing w:val="-3"/>
          <w:sz w:val="24"/>
          <w:szCs w:val="24"/>
        </w:rPr>
        <w:t>）</w:t>
      </w:r>
    </w:p>
    <w:p w14:paraId="59142B4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pacing w:val="6"/>
          <w:sz w:val="24"/>
          <w:szCs w:val="24"/>
        </w:rPr>
      </w:pPr>
    </w:p>
    <w:p w14:paraId="2A4F209D">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i w:val="0"/>
          <w:iCs w:val="0"/>
          <w:color w:val="auto"/>
          <w:spacing w:val="6"/>
          <w:sz w:val="24"/>
          <w:szCs w:val="24"/>
        </w:rPr>
      </w:pPr>
      <w:r>
        <w:rPr>
          <w:rFonts w:hint="eastAsia" w:ascii="宋体" w:hAnsi="宋体" w:eastAsia="宋体" w:cs="宋体"/>
          <w:i w:val="0"/>
          <w:iCs w:val="0"/>
          <w:color w:val="auto"/>
          <w:spacing w:val="6"/>
          <w:sz w:val="24"/>
          <w:szCs w:val="24"/>
        </w:rPr>
        <w:t>本公司郑重声明，根据《政府采购促进中小企业发展管理办法》（财库﹝2020﹞46 号）的规定，本公司参加（</w:t>
      </w:r>
      <w:r>
        <w:rPr>
          <w:rFonts w:hint="eastAsia" w:ascii="宋体" w:hAnsi="宋体" w:eastAsia="宋体" w:cs="宋体"/>
          <w:i w:val="0"/>
          <w:iCs w:val="0"/>
          <w:color w:val="auto"/>
          <w:spacing w:val="6"/>
          <w:sz w:val="24"/>
          <w:szCs w:val="24"/>
          <w:u w:val="single"/>
        </w:rPr>
        <w:t>单位名称）</w:t>
      </w:r>
      <w:r>
        <w:rPr>
          <w:rFonts w:hint="eastAsia" w:ascii="宋体" w:hAnsi="宋体" w:eastAsia="宋体" w:cs="宋体"/>
          <w:i w:val="0"/>
          <w:iCs w:val="0"/>
          <w:color w:val="auto"/>
          <w:spacing w:val="6"/>
          <w:sz w:val="24"/>
          <w:szCs w:val="24"/>
        </w:rPr>
        <w:t>的（</w:t>
      </w:r>
      <w:r>
        <w:rPr>
          <w:rFonts w:hint="eastAsia" w:ascii="宋体" w:hAnsi="宋体" w:eastAsia="宋体" w:cs="宋体"/>
          <w:i w:val="0"/>
          <w:iCs w:val="0"/>
          <w:color w:val="auto"/>
          <w:spacing w:val="6"/>
          <w:sz w:val="24"/>
          <w:szCs w:val="24"/>
          <w:u w:val="single"/>
        </w:rPr>
        <w:t>项目名称</w:t>
      </w:r>
      <w:r>
        <w:rPr>
          <w:rFonts w:hint="eastAsia" w:ascii="宋体" w:hAnsi="宋体" w:eastAsia="宋体" w:cs="宋体"/>
          <w:i w:val="0"/>
          <w:iCs w:val="0"/>
          <w:color w:val="auto"/>
          <w:spacing w:val="6"/>
          <w:sz w:val="24"/>
          <w:szCs w:val="24"/>
        </w:rPr>
        <w:t>）采购活动，服务全部由符合政策要求的中小企业承接。相关企业的具体情况如下：</w:t>
      </w:r>
    </w:p>
    <w:p w14:paraId="3BF96050">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i w:val="0"/>
          <w:iCs w:val="0"/>
          <w:color w:val="auto"/>
          <w:spacing w:val="6"/>
          <w:sz w:val="24"/>
          <w:szCs w:val="24"/>
        </w:rPr>
      </w:pPr>
      <w:r>
        <w:rPr>
          <w:rFonts w:hint="eastAsia" w:ascii="宋体" w:hAnsi="宋体" w:eastAsia="宋体" w:cs="宋体"/>
          <w:i w:val="0"/>
          <w:iCs w:val="0"/>
          <w:color w:val="auto"/>
          <w:spacing w:val="6"/>
          <w:sz w:val="24"/>
          <w:szCs w:val="24"/>
        </w:rPr>
        <w:t>1</w:t>
      </w:r>
      <w:r>
        <w:rPr>
          <w:rFonts w:hint="eastAsia" w:ascii="宋体" w:hAnsi="宋体" w:eastAsia="宋体" w:cs="宋体"/>
          <w:i w:val="0"/>
          <w:iCs w:val="0"/>
          <w:color w:val="auto"/>
          <w:spacing w:val="6"/>
          <w:sz w:val="24"/>
          <w:szCs w:val="24"/>
          <w:lang w:val="en-US" w:eastAsia="zh-CN"/>
        </w:rPr>
        <w:t>.</w:t>
      </w:r>
      <w:r>
        <w:rPr>
          <w:rFonts w:hint="eastAsia" w:ascii="宋体" w:hAnsi="宋体" w:eastAsia="宋体" w:cs="宋体"/>
          <w:i w:val="0"/>
          <w:iCs w:val="0"/>
          <w:color w:val="auto"/>
          <w:spacing w:val="6"/>
          <w:sz w:val="24"/>
          <w:szCs w:val="24"/>
          <w:u w:val="single"/>
        </w:rPr>
        <w:t>（标的名称）</w:t>
      </w:r>
      <w:r>
        <w:rPr>
          <w:rFonts w:hint="eastAsia" w:ascii="宋体" w:hAnsi="宋体" w:eastAsia="宋体" w:cs="宋体"/>
          <w:i w:val="0"/>
          <w:iCs w:val="0"/>
          <w:color w:val="auto"/>
          <w:spacing w:val="6"/>
          <w:sz w:val="24"/>
          <w:szCs w:val="24"/>
        </w:rPr>
        <w:t>，属于</w:t>
      </w:r>
      <w:r>
        <w:rPr>
          <w:rFonts w:hint="eastAsia" w:ascii="宋体" w:hAnsi="宋体" w:eastAsia="宋体" w:cs="宋体"/>
          <w:i w:val="0"/>
          <w:iCs w:val="0"/>
          <w:color w:val="auto"/>
          <w:spacing w:val="6"/>
          <w:sz w:val="24"/>
          <w:szCs w:val="24"/>
          <w:u w:val="single"/>
        </w:rPr>
        <w:t>（采购文件中明确的所属行业）</w:t>
      </w:r>
      <w:r>
        <w:rPr>
          <w:rFonts w:hint="eastAsia" w:ascii="宋体" w:hAnsi="宋体" w:eastAsia="宋体" w:cs="宋体"/>
          <w:i w:val="0"/>
          <w:iCs w:val="0"/>
          <w:color w:val="auto"/>
          <w:spacing w:val="6"/>
          <w:sz w:val="24"/>
          <w:szCs w:val="24"/>
        </w:rPr>
        <w:t>；承接企业为</w:t>
      </w:r>
      <w:r>
        <w:rPr>
          <w:rFonts w:hint="eastAsia" w:ascii="宋体" w:hAnsi="宋体" w:eastAsia="宋体" w:cs="宋体"/>
          <w:i w:val="0"/>
          <w:iCs w:val="0"/>
          <w:color w:val="auto"/>
          <w:spacing w:val="6"/>
          <w:sz w:val="24"/>
          <w:szCs w:val="24"/>
          <w:u w:val="single"/>
        </w:rPr>
        <w:t>（企业名称），</w:t>
      </w:r>
      <w:r>
        <w:rPr>
          <w:rFonts w:hint="eastAsia" w:ascii="宋体" w:hAnsi="宋体" w:eastAsia="宋体" w:cs="宋体"/>
          <w:i w:val="0"/>
          <w:iCs w:val="0"/>
          <w:color w:val="auto"/>
          <w:spacing w:val="6"/>
          <w:sz w:val="24"/>
          <w:szCs w:val="24"/>
        </w:rPr>
        <w:t>从业人员</w:t>
      </w:r>
      <w:r>
        <w:rPr>
          <w:rFonts w:hint="eastAsia" w:ascii="宋体" w:hAnsi="宋体" w:eastAsia="宋体" w:cs="宋体"/>
          <w:i w:val="0"/>
          <w:iCs w:val="0"/>
          <w:color w:val="auto"/>
          <w:spacing w:val="6"/>
          <w:sz w:val="24"/>
          <w:szCs w:val="24"/>
          <w:u w:val="single"/>
        </w:rPr>
        <w:t xml:space="preserve">      </w:t>
      </w:r>
      <w:r>
        <w:rPr>
          <w:rFonts w:hint="eastAsia" w:ascii="宋体" w:hAnsi="宋体" w:eastAsia="宋体" w:cs="宋体"/>
          <w:i w:val="0"/>
          <w:iCs w:val="0"/>
          <w:color w:val="auto"/>
          <w:spacing w:val="6"/>
          <w:sz w:val="24"/>
          <w:szCs w:val="24"/>
          <w:u w:val="single"/>
        </w:rPr>
        <w:tab/>
      </w:r>
      <w:r>
        <w:rPr>
          <w:rFonts w:hint="eastAsia" w:ascii="宋体" w:hAnsi="宋体" w:eastAsia="宋体" w:cs="宋体"/>
          <w:i w:val="0"/>
          <w:iCs w:val="0"/>
          <w:color w:val="auto"/>
          <w:spacing w:val="6"/>
          <w:sz w:val="24"/>
          <w:szCs w:val="24"/>
        </w:rPr>
        <w:t>人，营业收入为</w:t>
      </w:r>
      <w:r>
        <w:rPr>
          <w:rFonts w:hint="eastAsia" w:ascii="宋体" w:hAnsi="宋体" w:eastAsia="宋体" w:cs="宋体"/>
          <w:i w:val="0"/>
          <w:iCs w:val="0"/>
          <w:color w:val="auto"/>
          <w:spacing w:val="6"/>
          <w:sz w:val="24"/>
          <w:szCs w:val="24"/>
          <w:u w:val="single"/>
        </w:rPr>
        <w:t xml:space="preserve"> </w:t>
      </w:r>
      <w:r>
        <w:rPr>
          <w:rFonts w:hint="eastAsia" w:ascii="宋体" w:hAnsi="宋体" w:eastAsia="宋体" w:cs="宋体"/>
          <w:i w:val="0"/>
          <w:iCs w:val="0"/>
          <w:color w:val="auto"/>
          <w:spacing w:val="6"/>
          <w:sz w:val="24"/>
          <w:szCs w:val="24"/>
          <w:u w:val="single"/>
        </w:rPr>
        <w:tab/>
      </w:r>
      <w:r>
        <w:rPr>
          <w:rFonts w:hint="eastAsia" w:ascii="宋体" w:hAnsi="宋体" w:eastAsia="宋体" w:cs="宋体"/>
          <w:i w:val="0"/>
          <w:iCs w:val="0"/>
          <w:color w:val="auto"/>
          <w:spacing w:val="6"/>
          <w:sz w:val="24"/>
          <w:szCs w:val="24"/>
        </w:rPr>
        <w:t>万元，资产总额为</w:t>
      </w:r>
      <w:r>
        <w:rPr>
          <w:rFonts w:hint="eastAsia" w:ascii="宋体" w:hAnsi="宋体" w:eastAsia="宋体" w:cs="宋体"/>
          <w:i w:val="0"/>
          <w:iCs w:val="0"/>
          <w:color w:val="auto"/>
          <w:spacing w:val="6"/>
          <w:sz w:val="24"/>
          <w:szCs w:val="24"/>
          <w:u w:val="single"/>
        </w:rPr>
        <w:t xml:space="preserve"> </w:t>
      </w:r>
      <w:r>
        <w:rPr>
          <w:rFonts w:hint="eastAsia" w:ascii="宋体" w:hAnsi="宋体" w:eastAsia="宋体" w:cs="宋体"/>
          <w:i w:val="0"/>
          <w:iCs w:val="0"/>
          <w:color w:val="auto"/>
          <w:spacing w:val="6"/>
          <w:sz w:val="24"/>
          <w:szCs w:val="24"/>
          <w:u w:val="single"/>
        </w:rPr>
        <w:tab/>
      </w:r>
      <w:r>
        <w:rPr>
          <w:rFonts w:hint="eastAsia" w:ascii="宋体" w:hAnsi="宋体" w:eastAsia="宋体" w:cs="宋体"/>
          <w:i w:val="0"/>
          <w:iCs w:val="0"/>
          <w:color w:val="auto"/>
          <w:spacing w:val="6"/>
          <w:sz w:val="24"/>
          <w:szCs w:val="24"/>
          <w:u w:val="single"/>
        </w:rPr>
        <w:t xml:space="preserve">   </w:t>
      </w:r>
      <w:r>
        <w:rPr>
          <w:rFonts w:hint="eastAsia" w:ascii="宋体" w:hAnsi="宋体" w:eastAsia="宋体" w:cs="宋体"/>
          <w:i w:val="0"/>
          <w:iCs w:val="0"/>
          <w:color w:val="auto"/>
          <w:spacing w:val="6"/>
          <w:sz w:val="24"/>
          <w:szCs w:val="24"/>
        </w:rPr>
        <w:t xml:space="preserve"> 万元，属于</w:t>
      </w:r>
      <w:r>
        <w:rPr>
          <w:rFonts w:hint="eastAsia" w:ascii="宋体" w:hAnsi="宋体" w:eastAsia="宋体" w:cs="宋体"/>
          <w:i w:val="0"/>
          <w:iCs w:val="0"/>
          <w:color w:val="auto"/>
          <w:spacing w:val="6"/>
          <w:sz w:val="24"/>
          <w:szCs w:val="24"/>
          <w:u w:val="single"/>
        </w:rPr>
        <w:t>（中型企业、小型企业、微型企业）</w:t>
      </w:r>
      <w:r>
        <w:rPr>
          <w:rFonts w:hint="eastAsia" w:ascii="宋体" w:hAnsi="宋体" w:eastAsia="宋体" w:cs="宋体"/>
          <w:i w:val="0"/>
          <w:iCs w:val="0"/>
          <w:color w:val="auto"/>
          <w:spacing w:val="6"/>
          <w:sz w:val="24"/>
          <w:szCs w:val="24"/>
        </w:rPr>
        <w:t>；</w:t>
      </w:r>
    </w:p>
    <w:p w14:paraId="43D8CA1E">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i w:val="0"/>
          <w:iCs w:val="0"/>
          <w:color w:val="auto"/>
          <w:spacing w:val="6"/>
          <w:sz w:val="24"/>
          <w:szCs w:val="24"/>
        </w:rPr>
      </w:pPr>
      <w:r>
        <w:rPr>
          <w:rFonts w:hint="eastAsia" w:ascii="宋体" w:hAnsi="宋体" w:eastAsia="宋体" w:cs="宋体"/>
          <w:i w:val="0"/>
          <w:iCs w:val="0"/>
          <w:color w:val="auto"/>
          <w:spacing w:val="6"/>
          <w:sz w:val="24"/>
          <w:szCs w:val="24"/>
        </w:rPr>
        <w:t>2</w:t>
      </w:r>
      <w:r>
        <w:rPr>
          <w:rFonts w:hint="eastAsia" w:ascii="宋体" w:hAnsi="宋体" w:eastAsia="宋体" w:cs="宋体"/>
          <w:i w:val="0"/>
          <w:iCs w:val="0"/>
          <w:color w:val="auto"/>
          <w:spacing w:val="6"/>
          <w:sz w:val="24"/>
          <w:szCs w:val="24"/>
          <w:lang w:val="en-US" w:eastAsia="zh-CN"/>
        </w:rPr>
        <w:t>.</w:t>
      </w:r>
      <w:r>
        <w:rPr>
          <w:rFonts w:hint="eastAsia" w:ascii="宋体" w:hAnsi="宋体" w:eastAsia="宋体" w:cs="宋体"/>
          <w:i w:val="0"/>
          <w:iCs w:val="0"/>
          <w:color w:val="auto"/>
          <w:spacing w:val="6"/>
          <w:sz w:val="24"/>
          <w:szCs w:val="24"/>
          <w:u w:val="single"/>
        </w:rPr>
        <w:t>（标的名称）</w:t>
      </w:r>
      <w:r>
        <w:rPr>
          <w:rFonts w:hint="eastAsia" w:ascii="宋体" w:hAnsi="宋体" w:eastAsia="宋体" w:cs="宋体"/>
          <w:i w:val="0"/>
          <w:iCs w:val="0"/>
          <w:color w:val="auto"/>
          <w:spacing w:val="6"/>
          <w:sz w:val="24"/>
          <w:szCs w:val="24"/>
        </w:rPr>
        <w:t>，属于</w:t>
      </w:r>
      <w:r>
        <w:rPr>
          <w:rFonts w:hint="eastAsia" w:ascii="宋体" w:hAnsi="宋体" w:eastAsia="宋体" w:cs="宋体"/>
          <w:i w:val="0"/>
          <w:iCs w:val="0"/>
          <w:color w:val="auto"/>
          <w:spacing w:val="6"/>
          <w:sz w:val="24"/>
          <w:szCs w:val="24"/>
          <w:u w:val="single"/>
        </w:rPr>
        <w:t>（采购文件中明确的所属行业）</w:t>
      </w:r>
      <w:r>
        <w:rPr>
          <w:rFonts w:hint="eastAsia" w:ascii="宋体" w:hAnsi="宋体" w:eastAsia="宋体" w:cs="宋体"/>
          <w:i w:val="0"/>
          <w:iCs w:val="0"/>
          <w:color w:val="auto"/>
          <w:spacing w:val="6"/>
          <w:sz w:val="24"/>
          <w:szCs w:val="24"/>
        </w:rPr>
        <w:t>；承接企业为</w:t>
      </w:r>
      <w:r>
        <w:rPr>
          <w:rFonts w:hint="eastAsia" w:ascii="宋体" w:hAnsi="宋体" w:eastAsia="宋体" w:cs="宋体"/>
          <w:i w:val="0"/>
          <w:iCs w:val="0"/>
          <w:color w:val="auto"/>
          <w:spacing w:val="6"/>
          <w:sz w:val="24"/>
          <w:szCs w:val="24"/>
          <w:u w:val="single"/>
        </w:rPr>
        <w:t>（企业名称）</w:t>
      </w:r>
      <w:r>
        <w:rPr>
          <w:rFonts w:hint="eastAsia" w:ascii="宋体" w:hAnsi="宋体" w:eastAsia="宋体" w:cs="宋体"/>
          <w:i w:val="0"/>
          <w:iCs w:val="0"/>
          <w:color w:val="auto"/>
          <w:spacing w:val="6"/>
          <w:sz w:val="24"/>
          <w:szCs w:val="24"/>
        </w:rPr>
        <w:t>，从业人员</w:t>
      </w:r>
      <w:r>
        <w:rPr>
          <w:rFonts w:hint="eastAsia" w:ascii="宋体" w:hAnsi="宋体" w:eastAsia="宋体" w:cs="宋体"/>
          <w:i w:val="0"/>
          <w:iCs w:val="0"/>
          <w:color w:val="auto"/>
          <w:spacing w:val="6"/>
          <w:sz w:val="24"/>
          <w:szCs w:val="24"/>
          <w:u w:val="single"/>
        </w:rPr>
        <w:t xml:space="preserve"> </w:t>
      </w:r>
      <w:r>
        <w:rPr>
          <w:rFonts w:hint="eastAsia" w:ascii="宋体" w:hAnsi="宋体" w:eastAsia="宋体" w:cs="宋体"/>
          <w:i w:val="0"/>
          <w:iCs w:val="0"/>
          <w:color w:val="auto"/>
          <w:spacing w:val="6"/>
          <w:sz w:val="24"/>
          <w:szCs w:val="24"/>
          <w:u w:val="single"/>
        </w:rPr>
        <w:tab/>
      </w:r>
      <w:r>
        <w:rPr>
          <w:rFonts w:hint="eastAsia" w:ascii="宋体" w:hAnsi="宋体" w:eastAsia="宋体" w:cs="宋体"/>
          <w:i w:val="0"/>
          <w:iCs w:val="0"/>
          <w:color w:val="auto"/>
          <w:spacing w:val="6"/>
          <w:sz w:val="24"/>
          <w:szCs w:val="24"/>
          <w:u w:val="single"/>
        </w:rPr>
        <w:t xml:space="preserve">  </w:t>
      </w:r>
      <w:r>
        <w:rPr>
          <w:rFonts w:hint="eastAsia" w:ascii="宋体" w:hAnsi="宋体" w:eastAsia="宋体" w:cs="宋体"/>
          <w:i w:val="0"/>
          <w:iCs w:val="0"/>
          <w:color w:val="auto"/>
          <w:spacing w:val="6"/>
          <w:sz w:val="24"/>
          <w:szCs w:val="24"/>
        </w:rPr>
        <w:t xml:space="preserve">人，营业收入为 </w:t>
      </w:r>
      <w:r>
        <w:rPr>
          <w:rFonts w:hint="eastAsia" w:ascii="宋体" w:hAnsi="宋体" w:eastAsia="宋体" w:cs="宋体"/>
          <w:i w:val="0"/>
          <w:iCs w:val="0"/>
          <w:color w:val="auto"/>
          <w:spacing w:val="6"/>
          <w:sz w:val="24"/>
          <w:szCs w:val="24"/>
          <w:u w:val="single"/>
        </w:rPr>
        <w:tab/>
      </w:r>
      <w:r>
        <w:rPr>
          <w:rFonts w:hint="eastAsia" w:ascii="宋体" w:hAnsi="宋体" w:eastAsia="宋体" w:cs="宋体"/>
          <w:i w:val="0"/>
          <w:iCs w:val="0"/>
          <w:color w:val="auto"/>
          <w:spacing w:val="6"/>
          <w:sz w:val="24"/>
          <w:szCs w:val="24"/>
        </w:rPr>
        <w:t>万元，资产总额为</w:t>
      </w:r>
      <w:r>
        <w:rPr>
          <w:rFonts w:hint="eastAsia" w:ascii="宋体" w:hAnsi="宋体" w:eastAsia="宋体" w:cs="宋体"/>
          <w:i w:val="0"/>
          <w:iCs w:val="0"/>
          <w:color w:val="auto"/>
          <w:spacing w:val="6"/>
          <w:sz w:val="24"/>
          <w:szCs w:val="24"/>
          <w:u w:val="single"/>
        </w:rPr>
        <w:t xml:space="preserve"> </w:t>
      </w:r>
      <w:r>
        <w:rPr>
          <w:rFonts w:hint="eastAsia" w:ascii="宋体" w:hAnsi="宋体" w:eastAsia="宋体" w:cs="宋体"/>
          <w:i w:val="0"/>
          <w:iCs w:val="0"/>
          <w:color w:val="auto"/>
          <w:spacing w:val="6"/>
          <w:sz w:val="24"/>
          <w:szCs w:val="24"/>
          <w:u w:val="single"/>
        </w:rPr>
        <w:tab/>
      </w:r>
      <w:r>
        <w:rPr>
          <w:rFonts w:hint="eastAsia" w:ascii="宋体" w:hAnsi="宋体" w:eastAsia="宋体" w:cs="宋体"/>
          <w:i w:val="0"/>
          <w:iCs w:val="0"/>
          <w:color w:val="auto"/>
          <w:spacing w:val="6"/>
          <w:sz w:val="24"/>
          <w:szCs w:val="24"/>
        </w:rPr>
        <w:t>万元，属于</w:t>
      </w:r>
      <w:r>
        <w:rPr>
          <w:rFonts w:hint="eastAsia" w:ascii="宋体" w:hAnsi="宋体" w:eastAsia="宋体" w:cs="宋体"/>
          <w:i w:val="0"/>
          <w:iCs w:val="0"/>
          <w:color w:val="auto"/>
          <w:spacing w:val="6"/>
          <w:sz w:val="24"/>
          <w:szCs w:val="24"/>
          <w:u w:val="single"/>
        </w:rPr>
        <w:t>（中型企业、小型企业、微型企业）</w:t>
      </w:r>
      <w:r>
        <w:rPr>
          <w:rFonts w:hint="eastAsia" w:ascii="宋体" w:hAnsi="宋体" w:eastAsia="宋体" w:cs="宋体"/>
          <w:i w:val="0"/>
          <w:iCs w:val="0"/>
          <w:color w:val="auto"/>
          <w:spacing w:val="6"/>
          <w:sz w:val="24"/>
          <w:szCs w:val="24"/>
        </w:rPr>
        <w:t>；</w:t>
      </w:r>
    </w:p>
    <w:p w14:paraId="7DC94CEB">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i w:val="0"/>
          <w:iCs w:val="0"/>
          <w:color w:val="auto"/>
          <w:spacing w:val="6"/>
          <w:sz w:val="24"/>
          <w:szCs w:val="24"/>
        </w:rPr>
      </w:pPr>
      <w:r>
        <w:rPr>
          <w:rFonts w:hint="eastAsia" w:ascii="宋体" w:hAnsi="宋体" w:eastAsia="宋体" w:cs="宋体"/>
          <w:i w:val="0"/>
          <w:iCs w:val="0"/>
          <w:color w:val="auto"/>
          <w:spacing w:val="6"/>
          <w:sz w:val="24"/>
          <w:szCs w:val="24"/>
        </w:rPr>
        <w:t>……</w:t>
      </w:r>
    </w:p>
    <w:p w14:paraId="06204F4D">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i w:val="0"/>
          <w:iCs w:val="0"/>
          <w:color w:val="auto"/>
          <w:spacing w:val="6"/>
          <w:sz w:val="24"/>
          <w:szCs w:val="24"/>
        </w:rPr>
      </w:pPr>
      <w:r>
        <w:rPr>
          <w:rFonts w:hint="eastAsia" w:ascii="宋体" w:hAnsi="宋体" w:eastAsia="宋体" w:cs="宋体"/>
          <w:i w:val="0"/>
          <w:iCs w:val="0"/>
          <w:color w:val="auto"/>
          <w:spacing w:val="6"/>
          <w:sz w:val="24"/>
          <w:szCs w:val="24"/>
        </w:rPr>
        <w:t>以上企业，不属于大企业的分支机构，不存在控股股东为大企业的情形，也不存在与大企业的负责人为同一人的情形。</w:t>
      </w:r>
    </w:p>
    <w:p w14:paraId="1F80F515">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i w:val="0"/>
          <w:iCs w:val="0"/>
          <w:color w:val="auto"/>
          <w:spacing w:val="6"/>
          <w:sz w:val="24"/>
          <w:szCs w:val="24"/>
        </w:rPr>
      </w:pPr>
      <w:r>
        <w:rPr>
          <w:rFonts w:hint="eastAsia" w:ascii="宋体" w:hAnsi="宋体" w:eastAsia="宋体" w:cs="宋体"/>
          <w:i w:val="0"/>
          <w:iCs w:val="0"/>
          <w:color w:val="auto"/>
          <w:spacing w:val="6"/>
          <w:sz w:val="24"/>
          <w:szCs w:val="24"/>
        </w:rPr>
        <w:t>本企业对上述声明内容的真实性负责。如有虚假，将依法承担相应责任。</w:t>
      </w:r>
    </w:p>
    <w:p w14:paraId="463C0AB6">
      <w:pPr>
        <w:spacing w:line="360" w:lineRule="auto"/>
        <w:ind w:firstLine="504" w:firstLineChars="200"/>
        <w:jc w:val="center"/>
        <w:outlineLvl w:val="9"/>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 xml:space="preserve">  </w:t>
      </w:r>
    </w:p>
    <w:p w14:paraId="5C598BDD">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 xml:space="preserve"> </w:t>
      </w:r>
      <w:r>
        <w:rPr>
          <w:rFonts w:hint="eastAsia" w:ascii="宋体" w:hAnsi="宋体" w:eastAsia="宋体" w:cs="宋体"/>
          <w:color w:val="auto"/>
          <w:spacing w:val="6"/>
          <w:sz w:val="24"/>
          <w:szCs w:val="24"/>
          <w:lang w:val="en-US" w:eastAsia="zh-CN"/>
        </w:rPr>
        <w:t xml:space="preserve">                                  </w:t>
      </w:r>
      <w:r>
        <w:rPr>
          <w:rFonts w:hint="eastAsia" w:ascii="宋体" w:hAnsi="宋体" w:eastAsia="宋体" w:cs="宋体"/>
          <w:color w:val="auto"/>
          <w:spacing w:val="6"/>
          <w:sz w:val="24"/>
          <w:szCs w:val="24"/>
        </w:rPr>
        <w:t>企业名称（盖章）：</w:t>
      </w:r>
    </w:p>
    <w:p w14:paraId="0B8F48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pacing w:val="6"/>
          <w:sz w:val="24"/>
          <w:szCs w:val="24"/>
          <w:lang w:val="en-US" w:eastAsia="zh-CN"/>
        </w:rPr>
      </w:pPr>
      <w:r>
        <w:rPr>
          <w:rFonts w:hint="eastAsia" w:ascii="宋体" w:hAnsi="宋体" w:eastAsia="宋体" w:cs="宋体"/>
          <w:color w:val="auto"/>
          <w:spacing w:val="6"/>
          <w:sz w:val="24"/>
          <w:szCs w:val="24"/>
        </w:rPr>
        <w:t xml:space="preserve">                  </w:t>
      </w:r>
      <w:r>
        <w:rPr>
          <w:rFonts w:hint="eastAsia" w:ascii="宋体" w:hAnsi="宋体" w:eastAsia="宋体" w:cs="宋体"/>
          <w:color w:val="auto"/>
          <w:spacing w:val="6"/>
          <w:sz w:val="24"/>
          <w:szCs w:val="24"/>
          <w:lang w:val="en-US" w:eastAsia="zh-CN"/>
        </w:rPr>
        <w:t xml:space="preserve">                    </w:t>
      </w:r>
      <w:r>
        <w:rPr>
          <w:rFonts w:hint="eastAsia" w:ascii="宋体" w:hAnsi="宋体" w:eastAsia="宋体" w:cs="宋体"/>
          <w:color w:val="auto"/>
          <w:spacing w:val="6"/>
          <w:sz w:val="24"/>
          <w:szCs w:val="24"/>
        </w:rPr>
        <w:t xml:space="preserve"> 日</w:t>
      </w:r>
      <w:r>
        <w:rPr>
          <w:rFonts w:hint="eastAsia" w:ascii="宋体" w:hAnsi="宋体" w:eastAsia="宋体" w:cs="宋体"/>
          <w:color w:val="auto"/>
          <w:spacing w:val="6"/>
          <w:sz w:val="24"/>
          <w:szCs w:val="24"/>
          <w:lang w:val="en-US" w:eastAsia="zh-CN"/>
        </w:rPr>
        <w:t xml:space="preserve">     </w:t>
      </w:r>
      <w:r>
        <w:rPr>
          <w:rFonts w:hint="eastAsia" w:ascii="宋体" w:hAnsi="宋体" w:eastAsia="宋体" w:cs="宋体"/>
          <w:color w:val="auto"/>
          <w:spacing w:val="6"/>
          <w:sz w:val="24"/>
          <w:szCs w:val="24"/>
        </w:rPr>
        <w:t>期：</w:t>
      </w:r>
      <w:r>
        <w:rPr>
          <w:rFonts w:hint="eastAsia" w:ascii="宋体" w:hAnsi="宋体" w:eastAsia="宋体" w:cs="宋体"/>
          <w:color w:val="auto"/>
          <w:spacing w:val="6"/>
          <w:sz w:val="24"/>
          <w:szCs w:val="24"/>
          <w:lang w:val="en-US" w:eastAsia="zh-CN"/>
        </w:rPr>
        <w:t xml:space="preserve">  年  月  日</w:t>
      </w:r>
    </w:p>
    <w:p w14:paraId="3EA586A6">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备注：</w:t>
      </w:r>
    </w:p>
    <w:p w14:paraId="0A0A9140">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1.从业人员、营业收入、资产总额填报上一年度数据，无上一年度数据的新成立企业可不填报。</w:t>
      </w:r>
    </w:p>
    <w:p w14:paraId="62A182A1">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 号）相关规定。</w:t>
      </w:r>
    </w:p>
    <w:p w14:paraId="3B04F5C6">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6"/>
          <w:sz w:val="24"/>
          <w:szCs w:val="24"/>
          <w:lang w:val="en-US" w:eastAsia="zh-CN"/>
        </w:rPr>
        <w:t>3.本项目</w:t>
      </w:r>
      <w:r>
        <w:rPr>
          <w:rFonts w:hint="eastAsia" w:ascii="宋体" w:hAnsi="宋体" w:eastAsia="宋体" w:cs="宋体"/>
          <w:color w:val="auto"/>
          <w:spacing w:val="6"/>
          <w:sz w:val="24"/>
          <w:szCs w:val="24"/>
        </w:rPr>
        <w:t>采购标的对应的中小企业划分标准所属</w:t>
      </w:r>
      <w:r>
        <w:rPr>
          <w:rFonts w:hint="eastAsia" w:ascii="宋体" w:hAnsi="宋体" w:eastAsia="宋体" w:cs="宋体"/>
          <w:color w:val="auto"/>
          <w:spacing w:val="6"/>
          <w:sz w:val="24"/>
          <w:szCs w:val="24"/>
          <w:highlight w:val="none"/>
        </w:rPr>
        <w:t>行业为</w:t>
      </w:r>
      <w:r>
        <w:rPr>
          <w:rFonts w:hint="eastAsia" w:ascii="宋体" w:hAnsi="宋体" w:eastAsia="宋体" w:cs="宋体"/>
          <w:color w:val="auto"/>
          <w:spacing w:val="6"/>
          <w:sz w:val="24"/>
          <w:szCs w:val="24"/>
          <w:highlight w:val="none"/>
          <w:u w:val="single"/>
          <w:lang w:val="en-US" w:eastAsia="zh-CN"/>
        </w:rPr>
        <w:t>（其他未列明行业）</w:t>
      </w:r>
      <w:r>
        <w:rPr>
          <w:rFonts w:hint="eastAsia" w:ascii="宋体" w:hAnsi="宋体" w:eastAsia="宋体" w:cs="宋体"/>
          <w:color w:val="auto"/>
          <w:spacing w:val="6"/>
          <w:sz w:val="24"/>
          <w:szCs w:val="24"/>
          <w:highlight w:val="none"/>
          <w:u w:val="none"/>
          <w:lang w:val="en-US" w:eastAsia="zh-CN"/>
        </w:rPr>
        <w:t>。（所</w:t>
      </w:r>
      <w:r>
        <w:rPr>
          <w:rFonts w:hint="eastAsia" w:ascii="宋体" w:hAnsi="宋体" w:eastAsia="宋体" w:cs="宋体"/>
          <w:color w:val="auto"/>
          <w:spacing w:val="6"/>
          <w:sz w:val="24"/>
          <w:szCs w:val="24"/>
          <w:u w:val="none"/>
          <w:lang w:val="en-US" w:eastAsia="zh-CN"/>
        </w:rPr>
        <w:t>属行业类别供应商不得更改，否则，造成不利影响供应商自行承担）</w:t>
      </w:r>
    </w:p>
    <w:p w14:paraId="1EEE1913">
      <w:pPr>
        <w:adjustRightInd w:val="0"/>
        <w:snapToGrid w:val="0"/>
        <w:ind w:firstLine="720" w:firstLineChars="400"/>
        <w:rPr>
          <w:rFonts w:hint="eastAsia" w:ascii="宋体" w:hAnsi="宋体" w:eastAsia="宋体" w:cs="宋体"/>
          <w:bCs/>
          <w:color w:val="auto"/>
          <w:sz w:val="18"/>
          <w:szCs w:val="18"/>
        </w:rPr>
      </w:pPr>
    </w:p>
    <w:p w14:paraId="4F0E9C98">
      <w:pPr>
        <w:rPr>
          <w:rFonts w:hint="eastAsia" w:ascii="宋体" w:hAnsi="宋体" w:eastAsia="宋体" w:cs="宋体"/>
          <w:b/>
          <w:color w:val="auto"/>
          <w:sz w:val="24"/>
          <w:szCs w:val="24"/>
        </w:rPr>
      </w:pPr>
      <w:r>
        <w:rPr>
          <w:rFonts w:hint="eastAsia" w:ascii="宋体" w:hAnsi="宋体" w:eastAsia="宋体" w:cs="宋体"/>
          <w:b/>
          <w:color w:val="auto"/>
          <w:sz w:val="24"/>
          <w:szCs w:val="24"/>
        </w:rPr>
        <w:br w:type="page"/>
      </w:r>
    </w:p>
    <w:p w14:paraId="6B824CC9">
      <w:pPr>
        <w:pStyle w:val="15"/>
        <w:adjustRightInd w:val="0"/>
        <w:snapToGrid w:val="0"/>
        <w:spacing w:before="120" w:beforeLines="50"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附件</w:t>
      </w:r>
      <w:bookmarkStart w:id="566" w:name="OLE_LINK14"/>
      <w:bookmarkStart w:id="567" w:name="OLE_LINK13"/>
      <w:r>
        <w:rPr>
          <w:rFonts w:hint="eastAsia" w:hAnsi="宋体" w:cs="宋体"/>
          <w:b/>
          <w:color w:val="auto"/>
          <w:sz w:val="24"/>
          <w:szCs w:val="24"/>
          <w:lang w:val="en-US" w:eastAsia="zh-CN"/>
        </w:rPr>
        <w:t>7</w:t>
      </w:r>
      <w:r>
        <w:rPr>
          <w:rFonts w:hint="eastAsia" w:ascii="宋体" w:hAnsi="宋体" w:eastAsia="宋体" w:cs="宋体"/>
          <w:b/>
          <w:color w:val="auto"/>
          <w:sz w:val="24"/>
          <w:szCs w:val="24"/>
        </w:rPr>
        <w:t>：                残疾人福利性单位声明函</w:t>
      </w:r>
    </w:p>
    <w:bookmarkEnd w:id="566"/>
    <w:bookmarkEnd w:id="567"/>
    <w:p w14:paraId="6EE02D3E">
      <w:pPr>
        <w:spacing w:line="588" w:lineRule="exact"/>
        <w:rPr>
          <w:rFonts w:hint="eastAsia" w:ascii="宋体" w:hAnsi="宋体" w:eastAsia="宋体" w:cs="宋体"/>
          <w:b/>
          <w:color w:val="auto"/>
          <w:spacing w:val="6"/>
          <w:sz w:val="30"/>
          <w:szCs w:val="30"/>
        </w:rPr>
      </w:pPr>
    </w:p>
    <w:p w14:paraId="496E15FC">
      <w:pPr>
        <w:spacing w:line="360" w:lineRule="auto"/>
        <w:ind w:firstLine="444" w:firstLineChars="200"/>
        <w:rPr>
          <w:rFonts w:hint="eastAsia" w:ascii="宋体" w:hAnsi="宋体" w:eastAsia="宋体" w:cs="宋体"/>
          <w:color w:val="auto"/>
          <w:spacing w:val="6"/>
          <w:szCs w:val="21"/>
        </w:rPr>
      </w:pPr>
      <w:r>
        <w:rPr>
          <w:rFonts w:hint="eastAsia" w:ascii="宋体" w:hAnsi="宋体" w:eastAsia="宋体" w:cs="宋体"/>
          <w:color w:val="auto"/>
          <w:spacing w:val="6"/>
          <w:szCs w:val="21"/>
        </w:rPr>
        <w:t>本单位郑重声明，根据《财政部 民政部 中国残疾人联合会关于促进残疾人就业政府采购政策的通知》（财库</w:t>
      </w:r>
      <w:r>
        <w:rPr>
          <w:rFonts w:hint="eastAsia" w:ascii="宋体" w:hAnsi="宋体" w:eastAsia="宋体" w:cs="宋体"/>
          <w:color w:val="auto"/>
          <w:szCs w:val="21"/>
        </w:rPr>
        <w:t>〔2017〕 141</w:t>
      </w:r>
      <w:r>
        <w:rPr>
          <w:rFonts w:hint="eastAsia" w:ascii="宋体" w:hAnsi="宋体" w:eastAsia="宋体" w:cs="宋体"/>
          <w:color w:val="auto"/>
          <w:spacing w:val="6"/>
          <w:szCs w:val="21"/>
        </w:rPr>
        <w:t>号）的规定，本单位为符合条件的残疾人福利性单位，且本单位参加</w:t>
      </w:r>
      <w:r>
        <w:rPr>
          <w:rFonts w:hint="eastAsia" w:ascii="宋体" w:hAnsi="宋体" w:eastAsia="宋体" w:cs="宋体"/>
          <w:color w:val="auto"/>
          <w:spacing w:val="6"/>
          <w:szCs w:val="21"/>
          <w:u w:val="single"/>
        </w:rPr>
        <w:t xml:space="preserve">      </w:t>
      </w:r>
      <w:r>
        <w:rPr>
          <w:rFonts w:hint="eastAsia" w:ascii="宋体" w:hAnsi="宋体" w:eastAsia="宋体" w:cs="宋体"/>
          <w:color w:val="auto"/>
          <w:spacing w:val="6"/>
          <w:szCs w:val="21"/>
        </w:rPr>
        <w:t>单位的</w:t>
      </w:r>
      <w:r>
        <w:rPr>
          <w:rFonts w:hint="eastAsia" w:ascii="宋体" w:hAnsi="宋体" w:eastAsia="宋体" w:cs="宋体"/>
          <w:color w:val="auto"/>
          <w:spacing w:val="6"/>
          <w:szCs w:val="21"/>
          <w:u w:val="single"/>
        </w:rPr>
        <w:t xml:space="preserve">     </w:t>
      </w:r>
      <w:r>
        <w:rPr>
          <w:rFonts w:hint="eastAsia" w:ascii="宋体" w:hAnsi="宋体" w:eastAsia="宋体" w:cs="宋体"/>
          <w:color w:val="auto"/>
          <w:spacing w:val="6"/>
          <w:szCs w:val="21"/>
        </w:rPr>
        <w:t>项目采购活动提供本单位制造的货物（由本单位承担工程/提供服务），或者提供其他残疾人福利性单位制造的货物（不包括使用非残疾人福利性单位注册商标的货物）。</w:t>
      </w:r>
    </w:p>
    <w:p w14:paraId="5FE2BCA9">
      <w:pPr>
        <w:spacing w:line="360" w:lineRule="auto"/>
        <w:ind w:firstLine="444" w:firstLineChars="200"/>
        <w:rPr>
          <w:rFonts w:hint="eastAsia" w:ascii="宋体" w:hAnsi="宋体" w:eastAsia="宋体" w:cs="宋体"/>
          <w:color w:val="auto"/>
          <w:spacing w:val="6"/>
          <w:szCs w:val="21"/>
        </w:rPr>
      </w:pPr>
      <w:r>
        <w:rPr>
          <w:rFonts w:hint="eastAsia" w:ascii="宋体" w:hAnsi="宋体" w:eastAsia="宋体" w:cs="宋体"/>
          <w:color w:val="auto"/>
          <w:spacing w:val="6"/>
          <w:szCs w:val="21"/>
        </w:rPr>
        <w:t>本单位对上述声明的真实性负责。如有虚假，将依法承担相应责任。</w:t>
      </w:r>
    </w:p>
    <w:p w14:paraId="1F26DB93">
      <w:pPr>
        <w:spacing w:line="360" w:lineRule="auto"/>
        <w:ind w:firstLine="444" w:firstLineChars="200"/>
        <w:rPr>
          <w:rFonts w:hint="eastAsia" w:ascii="宋体" w:hAnsi="宋体" w:eastAsia="宋体" w:cs="宋体"/>
          <w:color w:val="auto"/>
          <w:spacing w:val="6"/>
          <w:szCs w:val="21"/>
        </w:rPr>
      </w:pPr>
    </w:p>
    <w:p w14:paraId="293FD6B1">
      <w:pPr>
        <w:spacing w:line="360" w:lineRule="auto"/>
        <w:ind w:firstLine="444" w:firstLineChars="200"/>
        <w:rPr>
          <w:rFonts w:hint="eastAsia" w:ascii="宋体" w:hAnsi="宋体" w:eastAsia="宋体" w:cs="宋体"/>
          <w:color w:val="auto"/>
          <w:spacing w:val="6"/>
          <w:szCs w:val="21"/>
        </w:rPr>
      </w:pPr>
    </w:p>
    <w:p w14:paraId="3C918AB3">
      <w:pPr>
        <w:tabs>
          <w:tab w:val="left" w:pos="4860"/>
        </w:tabs>
        <w:spacing w:line="360" w:lineRule="auto"/>
        <w:ind w:right="1560" w:firstLine="444" w:firstLineChars="200"/>
        <w:jc w:val="center"/>
        <w:rPr>
          <w:rFonts w:hint="eastAsia" w:ascii="宋体" w:hAnsi="宋体" w:eastAsia="宋体" w:cs="宋体"/>
          <w:color w:val="auto"/>
          <w:spacing w:val="6"/>
          <w:szCs w:val="21"/>
        </w:rPr>
      </w:pPr>
      <w:r>
        <w:rPr>
          <w:rFonts w:hint="eastAsia" w:ascii="宋体" w:hAnsi="宋体" w:eastAsia="宋体" w:cs="宋体"/>
          <w:color w:val="auto"/>
          <w:spacing w:val="6"/>
          <w:szCs w:val="21"/>
        </w:rPr>
        <w:t xml:space="preserve">                单位名称（盖章）：</w:t>
      </w:r>
    </w:p>
    <w:p w14:paraId="35BB7D08">
      <w:pPr>
        <w:tabs>
          <w:tab w:val="left" w:pos="4860"/>
        </w:tabs>
        <w:spacing w:line="360" w:lineRule="auto"/>
        <w:ind w:right="1560" w:firstLine="444" w:firstLineChars="200"/>
        <w:jc w:val="center"/>
        <w:rPr>
          <w:rFonts w:hint="eastAsia" w:ascii="宋体" w:hAnsi="宋体" w:eastAsia="宋体" w:cs="宋体"/>
          <w:color w:val="auto"/>
          <w:szCs w:val="21"/>
        </w:rPr>
      </w:pPr>
      <w:r>
        <w:rPr>
          <w:rFonts w:hint="eastAsia" w:ascii="宋体" w:hAnsi="宋体" w:eastAsia="宋体" w:cs="宋体"/>
          <w:color w:val="auto"/>
          <w:spacing w:val="6"/>
          <w:szCs w:val="21"/>
        </w:rPr>
        <w:t xml:space="preserve">       日  期：</w:t>
      </w:r>
    </w:p>
    <w:p w14:paraId="5106A579">
      <w:pPr>
        <w:autoSpaceDE w:val="0"/>
        <w:autoSpaceDN w:val="0"/>
        <w:adjustRightInd w:val="0"/>
        <w:spacing w:line="360" w:lineRule="auto"/>
        <w:rPr>
          <w:rFonts w:hint="eastAsia" w:ascii="宋体" w:hAnsi="宋体" w:eastAsia="宋体" w:cs="宋体"/>
          <w:b/>
          <w:color w:val="auto"/>
          <w:spacing w:val="6"/>
          <w:sz w:val="24"/>
          <w:szCs w:val="24"/>
          <w:lang w:val="zh-CN"/>
        </w:rPr>
      </w:pPr>
      <w:r>
        <w:rPr>
          <w:rFonts w:hint="eastAsia" w:ascii="宋体" w:hAnsi="宋体" w:eastAsia="宋体" w:cs="宋体"/>
          <w:color w:val="auto"/>
          <w:sz w:val="24"/>
        </w:rPr>
        <w:br w:type="page"/>
      </w:r>
      <w:bookmarkStart w:id="568" w:name="_Toc532473512"/>
      <w:bookmarkStart w:id="569" w:name="_Toc20660417"/>
      <w:r>
        <w:rPr>
          <w:rFonts w:hint="eastAsia" w:ascii="宋体" w:hAnsi="宋体" w:eastAsia="宋体" w:cs="宋体"/>
          <w:b/>
          <w:color w:val="auto"/>
          <w:sz w:val="24"/>
          <w:szCs w:val="24"/>
        </w:rPr>
        <w:t>附件</w:t>
      </w:r>
      <w:r>
        <w:rPr>
          <w:rFonts w:hint="eastAsia" w:ascii="宋体" w:hAnsi="宋体" w:cs="宋体"/>
          <w:b/>
          <w:color w:val="auto"/>
          <w:sz w:val="24"/>
          <w:szCs w:val="24"/>
          <w:lang w:val="en-US" w:eastAsia="zh-CN"/>
        </w:rPr>
        <w:t>8</w:t>
      </w:r>
      <w:r>
        <w:rPr>
          <w:rFonts w:hint="eastAsia" w:ascii="宋体" w:hAnsi="宋体" w:eastAsia="宋体" w:cs="宋体"/>
          <w:b/>
          <w:color w:val="auto"/>
          <w:sz w:val="24"/>
          <w:szCs w:val="24"/>
        </w:rPr>
        <w:t xml:space="preserve">：                   </w:t>
      </w:r>
      <w:r>
        <w:rPr>
          <w:rFonts w:hint="eastAsia" w:ascii="宋体" w:hAnsi="宋体" w:eastAsia="宋体" w:cs="宋体"/>
          <w:b/>
          <w:color w:val="auto"/>
          <w:spacing w:val="6"/>
          <w:sz w:val="24"/>
          <w:szCs w:val="24"/>
          <w:lang w:val="zh-CN"/>
        </w:rPr>
        <w:t>供应商监狱企业声明函</w:t>
      </w:r>
    </w:p>
    <w:bookmarkEnd w:id="568"/>
    <w:bookmarkEnd w:id="569"/>
    <w:p w14:paraId="5672A2F3">
      <w:pPr>
        <w:spacing w:line="360" w:lineRule="auto"/>
        <w:rPr>
          <w:rFonts w:hint="eastAsia" w:ascii="宋体" w:hAnsi="宋体" w:eastAsia="宋体" w:cs="宋体"/>
          <w:b/>
          <w:color w:val="auto"/>
          <w:kern w:val="0"/>
          <w:sz w:val="24"/>
        </w:rPr>
      </w:pPr>
    </w:p>
    <w:p w14:paraId="5BC9B46E">
      <w:pPr>
        <w:widowControl/>
        <w:snapToGrid w:val="0"/>
        <w:spacing w:before="100" w:beforeAutospacing="1" w:after="100" w:afterAutospacing="1"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本单位郑重声明下列事项（按照实际情况勾选或填空）：</w:t>
      </w:r>
    </w:p>
    <w:p w14:paraId="651A3D8C">
      <w:pPr>
        <w:widowControl/>
        <w:snapToGrid w:val="0"/>
        <w:spacing w:before="100" w:beforeAutospacing="1" w:after="100" w:afterAutospacing="1"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本单位为直接供应商提供本单位制造的货物。</w:t>
      </w:r>
    </w:p>
    <w:p w14:paraId="7739BA9E">
      <w:pPr>
        <w:widowControl/>
        <w:snapToGrid w:val="0"/>
        <w:spacing w:before="100" w:beforeAutospacing="1" w:after="100" w:afterAutospacing="1" w:line="360" w:lineRule="auto"/>
        <w:ind w:firstLine="315" w:firstLineChars="150"/>
        <w:jc w:val="left"/>
        <w:rPr>
          <w:rFonts w:hint="eastAsia" w:ascii="宋体" w:hAnsi="宋体" w:eastAsia="宋体" w:cs="宋体"/>
          <w:color w:val="auto"/>
          <w:kern w:val="0"/>
          <w:szCs w:val="21"/>
        </w:rPr>
      </w:pPr>
      <w:r>
        <w:rPr>
          <w:rFonts w:hint="eastAsia" w:ascii="宋体" w:hAnsi="宋体" w:eastAsia="宋体" w:cs="宋体"/>
          <w:color w:val="auto"/>
          <w:kern w:val="0"/>
          <w:szCs w:val="21"/>
        </w:rPr>
        <w:t>（1）本企业（单位）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（请填写：是、不是）监狱企业。如果是，后附省级以上监狱管理局、戒毒管理局（含新疆生产建设兵团）出具的属于监狱企业的证明文件。</w:t>
      </w:r>
    </w:p>
    <w:p w14:paraId="7FCCFFDE">
      <w:pPr>
        <w:widowControl/>
        <w:snapToGrid w:val="0"/>
        <w:spacing w:before="100" w:beforeAutospacing="1" w:after="100" w:afterAutospacing="1" w:line="360" w:lineRule="auto"/>
        <w:ind w:firstLine="420"/>
        <w:jc w:val="left"/>
        <w:rPr>
          <w:rFonts w:hint="eastAsia" w:ascii="宋体" w:hAnsi="宋体" w:eastAsia="宋体" w:cs="宋体"/>
          <w:color w:val="auto"/>
          <w:kern w:val="0"/>
          <w:szCs w:val="21"/>
        </w:rPr>
      </w:pPr>
      <w:r>
        <w:rPr>
          <w:rFonts w:hint="eastAsia" w:ascii="宋体" w:hAnsi="宋体" w:eastAsia="宋体" w:cs="宋体"/>
          <w:color w:val="auto"/>
          <w:kern w:val="0"/>
          <w:szCs w:val="21"/>
        </w:rPr>
        <w:t>（2）本企业（单位）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（请填写：是、不是）为联合体一方，提供本企业（单位）制造的货物，由本企业（单位）承担工程、提供服务。本企业（单位）提供协议合同金额占到共同磋商协议合同总金额的比例为</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p>
    <w:p w14:paraId="54B0DD27">
      <w:pPr>
        <w:widowControl/>
        <w:snapToGrid w:val="0"/>
        <w:spacing w:before="100" w:beforeAutospacing="1" w:after="100" w:afterAutospacing="1"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　　本企业（单位）对上述声明的真实性负责。如有虚假，将依法承担相应责任。</w:t>
      </w:r>
    </w:p>
    <w:p w14:paraId="145EA4FD">
      <w:pPr>
        <w:widowControl/>
        <w:snapToGrid w:val="0"/>
        <w:spacing w:before="100" w:beforeAutospacing="1" w:after="100" w:afterAutospacing="1" w:line="360" w:lineRule="auto"/>
        <w:jc w:val="left"/>
        <w:rPr>
          <w:rFonts w:hint="eastAsia" w:ascii="宋体" w:hAnsi="宋体" w:eastAsia="宋体" w:cs="宋体"/>
          <w:b/>
          <w:color w:val="auto"/>
          <w:kern w:val="0"/>
          <w:szCs w:val="21"/>
        </w:rPr>
      </w:pPr>
      <w:r>
        <w:rPr>
          <w:rFonts w:hint="eastAsia" w:ascii="宋体" w:hAnsi="宋体" w:eastAsia="宋体" w:cs="宋体"/>
          <w:color w:val="auto"/>
          <w:kern w:val="0"/>
          <w:szCs w:val="21"/>
        </w:rPr>
        <w:t>　　</w:t>
      </w:r>
      <w:r>
        <w:rPr>
          <w:rFonts w:hint="eastAsia" w:ascii="宋体" w:hAnsi="宋体" w:eastAsia="宋体" w:cs="宋体"/>
          <w:b/>
          <w:color w:val="auto"/>
          <w:kern w:val="0"/>
          <w:szCs w:val="21"/>
        </w:rPr>
        <w:t>　</w:t>
      </w:r>
    </w:p>
    <w:p w14:paraId="0AA6B631">
      <w:pPr>
        <w:snapToGrid w:val="0"/>
        <w:spacing w:line="360" w:lineRule="auto"/>
        <w:rPr>
          <w:rFonts w:hint="eastAsia" w:ascii="宋体" w:hAnsi="宋体" w:eastAsia="宋体" w:cs="宋体"/>
          <w:b/>
          <w:color w:val="auto"/>
          <w:szCs w:val="21"/>
        </w:rPr>
      </w:pPr>
    </w:p>
    <w:p w14:paraId="2D7A5345">
      <w:pPr>
        <w:spacing w:line="360" w:lineRule="auto"/>
        <w:ind w:firstLine="2520" w:firstLineChars="1200"/>
        <w:rPr>
          <w:rFonts w:hint="eastAsia" w:ascii="宋体" w:hAnsi="宋体" w:eastAsia="宋体" w:cs="宋体"/>
          <w:color w:val="auto"/>
          <w:szCs w:val="21"/>
          <w:u w:val="single"/>
        </w:rPr>
      </w:pPr>
      <w:r>
        <w:rPr>
          <w:rFonts w:hint="eastAsia" w:ascii="宋体" w:hAnsi="宋体" w:eastAsia="宋体" w:cs="宋体"/>
          <w:color w:val="auto"/>
          <w:szCs w:val="21"/>
        </w:rPr>
        <w:t xml:space="preserve">供应商（公章）： </w:t>
      </w:r>
      <w:r>
        <w:rPr>
          <w:rFonts w:hint="eastAsia" w:ascii="宋体" w:hAnsi="宋体" w:eastAsia="宋体" w:cs="宋体"/>
          <w:color w:val="auto"/>
          <w:szCs w:val="21"/>
          <w:u w:val="single"/>
        </w:rPr>
        <w:t xml:space="preserve">                              </w:t>
      </w:r>
    </w:p>
    <w:p w14:paraId="3BC744A0">
      <w:pPr>
        <w:spacing w:line="360" w:lineRule="auto"/>
        <w:ind w:firstLine="2520" w:firstLineChars="1200"/>
        <w:rPr>
          <w:rFonts w:hint="eastAsia" w:ascii="宋体" w:hAnsi="宋体" w:eastAsia="宋体" w:cs="宋体"/>
          <w:color w:val="auto"/>
          <w:szCs w:val="21"/>
          <w:u w:val="single"/>
        </w:rPr>
      </w:pPr>
      <w:r>
        <w:rPr>
          <w:rFonts w:hint="eastAsia" w:ascii="宋体" w:hAnsi="宋体" w:eastAsia="宋体" w:cs="宋体"/>
          <w:color w:val="auto"/>
          <w:szCs w:val="21"/>
        </w:rPr>
        <w:t>法定代表人（签字或盖章）：</w:t>
      </w:r>
      <w:r>
        <w:rPr>
          <w:rFonts w:hint="eastAsia" w:ascii="宋体" w:hAnsi="宋体" w:eastAsia="宋体" w:cs="宋体"/>
          <w:color w:val="auto"/>
          <w:szCs w:val="21"/>
          <w:u w:val="single"/>
        </w:rPr>
        <w:t xml:space="preserve">                     </w:t>
      </w:r>
    </w:p>
    <w:p w14:paraId="1786945D">
      <w:pPr>
        <w:spacing w:line="360" w:lineRule="auto"/>
        <w:ind w:firstLine="2520" w:firstLineChars="1200"/>
        <w:rPr>
          <w:rFonts w:hint="eastAsia" w:ascii="宋体" w:hAnsi="宋体" w:eastAsia="宋体" w:cs="宋体"/>
          <w:color w:val="auto"/>
          <w:szCs w:val="21"/>
          <w:u w:val="single"/>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p>
    <w:p w14:paraId="3D9544B9">
      <w:pPr>
        <w:adjustRightInd w:val="0"/>
        <w:snapToGrid w:val="0"/>
        <w:spacing w:line="360" w:lineRule="auto"/>
        <w:rPr>
          <w:rFonts w:hint="eastAsia" w:ascii="宋体" w:hAnsi="宋体" w:eastAsia="宋体" w:cs="宋体"/>
          <w:b/>
          <w:color w:val="auto"/>
          <w:sz w:val="24"/>
        </w:rPr>
      </w:pPr>
    </w:p>
    <w:p w14:paraId="704C0613">
      <w:pPr>
        <w:adjustRightInd w:val="0"/>
        <w:snapToGrid w:val="0"/>
        <w:spacing w:line="360" w:lineRule="auto"/>
        <w:rPr>
          <w:rFonts w:hint="eastAsia" w:ascii="宋体" w:hAnsi="宋体" w:eastAsia="宋体" w:cs="宋体"/>
          <w:b/>
          <w:color w:val="auto"/>
          <w:sz w:val="24"/>
        </w:rPr>
      </w:pPr>
    </w:p>
    <w:p w14:paraId="113BE8CE">
      <w:pPr>
        <w:adjustRightInd w:val="0"/>
        <w:snapToGrid w:val="0"/>
        <w:spacing w:line="360" w:lineRule="auto"/>
        <w:rPr>
          <w:rFonts w:hint="eastAsia" w:ascii="宋体" w:hAnsi="宋体" w:eastAsia="宋体" w:cs="宋体"/>
          <w:b/>
          <w:color w:val="auto"/>
          <w:sz w:val="24"/>
        </w:rPr>
      </w:pPr>
    </w:p>
    <w:p w14:paraId="0DE24258">
      <w:pPr>
        <w:adjustRightInd w:val="0"/>
        <w:snapToGrid w:val="0"/>
        <w:spacing w:line="360" w:lineRule="auto"/>
        <w:rPr>
          <w:rFonts w:hint="eastAsia" w:ascii="宋体" w:hAnsi="宋体" w:eastAsia="宋体" w:cs="宋体"/>
          <w:b/>
          <w:color w:val="auto"/>
          <w:sz w:val="24"/>
        </w:rPr>
      </w:pPr>
    </w:p>
    <w:p w14:paraId="0A768F0E">
      <w:pPr>
        <w:adjustRightInd w:val="0"/>
        <w:snapToGrid w:val="0"/>
        <w:spacing w:line="360" w:lineRule="auto"/>
        <w:rPr>
          <w:rFonts w:hint="eastAsia" w:ascii="宋体" w:hAnsi="宋体" w:eastAsia="宋体" w:cs="宋体"/>
          <w:b/>
          <w:color w:val="auto"/>
          <w:sz w:val="24"/>
        </w:rPr>
      </w:pPr>
    </w:p>
    <w:p w14:paraId="22A0A0D0">
      <w:pPr>
        <w:adjustRightInd w:val="0"/>
        <w:snapToGrid w:val="0"/>
        <w:spacing w:line="360" w:lineRule="auto"/>
        <w:rPr>
          <w:rFonts w:hint="eastAsia" w:ascii="宋体" w:hAnsi="宋体" w:eastAsia="宋体" w:cs="宋体"/>
          <w:b/>
          <w:color w:val="auto"/>
          <w:sz w:val="24"/>
        </w:rPr>
      </w:pPr>
    </w:p>
    <w:p w14:paraId="5DC972D0">
      <w:pPr>
        <w:adjustRightInd w:val="0"/>
        <w:snapToGrid w:val="0"/>
        <w:spacing w:line="360" w:lineRule="auto"/>
        <w:rPr>
          <w:rFonts w:hint="eastAsia" w:ascii="宋体" w:hAnsi="宋体" w:eastAsia="宋体" w:cs="宋体"/>
          <w:b/>
          <w:color w:val="auto"/>
          <w:sz w:val="24"/>
        </w:rPr>
      </w:pPr>
    </w:p>
    <w:p w14:paraId="0B33BB76">
      <w:pPr>
        <w:adjustRightInd w:val="0"/>
        <w:snapToGrid w:val="0"/>
        <w:spacing w:line="360" w:lineRule="auto"/>
        <w:rPr>
          <w:rFonts w:hint="eastAsia" w:ascii="宋体" w:hAnsi="宋体" w:eastAsia="宋体" w:cs="宋体"/>
          <w:b/>
          <w:color w:val="auto"/>
          <w:sz w:val="24"/>
        </w:rPr>
      </w:pPr>
    </w:p>
    <w:p w14:paraId="75482217">
      <w:pPr>
        <w:pStyle w:val="28"/>
        <w:rPr>
          <w:rFonts w:hint="eastAsia" w:ascii="宋体" w:hAnsi="宋体" w:eastAsia="宋体" w:cs="宋体"/>
          <w:color w:val="auto"/>
          <w:sz w:val="24"/>
        </w:rPr>
      </w:pPr>
    </w:p>
    <w:p w14:paraId="54C2E2C0">
      <w:pPr>
        <w:pStyle w:val="28"/>
        <w:ind w:firstLine="0"/>
        <w:rPr>
          <w:rFonts w:hint="eastAsia" w:ascii="宋体" w:hAnsi="宋体" w:eastAsia="宋体" w:cs="宋体"/>
          <w:color w:val="auto"/>
          <w:sz w:val="24"/>
        </w:rPr>
      </w:pPr>
    </w:p>
    <w:p w14:paraId="051410BE">
      <w:pPr>
        <w:rPr>
          <w:rFonts w:hint="eastAsia" w:ascii="宋体" w:hAnsi="宋体" w:eastAsia="宋体" w:cs="宋体"/>
          <w:color w:val="auto"/>
          <w:sz w:val="24"/>
        </w:rPr>
      </w:pPr>
      <w:r>
        <w:rPr>
          <w:rFonts w:hint="eastAsia" w:ascii="宋体" w:hAnsi="宋体" w:eastAsia="宋体" w:cs="宋体"/>
          <w:color w:val="auto"/>
          <w:sz w:val="24"/>
        </w:rPr>
        <w:br w:type="page"/>
      </w:r>
    </w:p>
    <w:p w14:paraId="418D7312">
      <w:pPr>
        <w:autoSpaceDE w:val="0"/>
        <w:autoSpaceDN w:val="0"/>
        <w:adjustRightInd w:val="0"/>
        <w:snapToGrid w:val="0"/>
        <w:rPr>
          <w:rFonts w:hint="eastAsia" w:ascii="宋体" w:hAnsi="宋体" w:eastAsia="宋体" w:cs="宋体"/>
          <w:b/>
          <w:color w:val="auto"/>
          <w:sz w:val="36"/>
          <w:szCs w:val="36"/>
        </w:rPr>
      </w:pPr>
      <w:r>
        <w:rPr>
          <w:rFonts w:hint="eastAsia" w:ascii="宋体" w:hAnsi="宋体" w:eastAsia="宋体" w:cs="宋体"/>
          <w:b/>
          <w:color w:val="auto"/>
          <w:sz w:val="24"/>
        </w:rPr>
        <w:t>附件</w:t>
      </w:r>
      <w:r>
        <w:rPr>
          <w:rFonts w:hint="eastAsia" w:ascii="宋体" w:hAnsi="宋体" w:cs="宋体"/>
          <w:b/>
          <w:color w:val="auto"/>
          <w:sz w:val="24"/>
          <w:lang w:val="en-US" w:eastAsia="zh-CN"/>
        </w:rPr>
        <w:t>9</w:t>
      </w:r>
      <w:r>
        <w:rPr>
          <w:rFonts w:hint="eastAsia" w:ascii="宋体" w:hAnsi="宋体" w:eastAsia="宋体" w:cs="宋体"/>
          <w:b/>
          <w:color w:val="auto"/>
          <w:sz w:val="24"/>
        </w:rPr>
        <w:t>：                   供应商企业关系关联承诺书</w:t>
      </w:r>
    </w:p>
    <w:p w14:paraId="449D29FA">
      <w:pPr>
        <w:autoSpaceDE w:val="0"/>
        <w:autoSpaceDN w:val="0"/>
        <w:adjustRightInd w:val="0"/>
        <w:spacing w:line="360" w:lineRule="auto"/>
        <w:ind w:firstLine="480" w:firstLineChars="200"/>
        <w:rPr>
          <w:rFonts w:hint="eastAsia" w:ascii="宋体" w:hAnsi="宋体" w:eastAsia="宋体" w:cs="宋体"/>
          <w:color w:val="auto"/>
          <w:sz w:val="24"/>
        </w:rPr>
      </w:pPr>
    </w:p>
    <w:p w14:paraId="33C58CD1">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一、供应商股东及股权证明(提供相关证明材料)。</w:t>
      </w:r>
    </w:p>
    <w:p w14:paraId="0A99EFD3">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二、供应商在本项目磋商中，不存在与其它供应商负责人为同一人，有控股、管理等关联关系承诺。</w:t>
      </w:r>
    </w:p>
    <w:p w14:paraId="00355BC7">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1.管理关系说明：</w:t>
      </w:r>
    </w:p>
    <w:p w14:paraId="6DE947D2">
      <w:pPr>
        <w:autoSpaceDE w:val="0"/>
        <w:autoSpaceDN w:val="0"/>
        <w:adjustRightInd w:val="0"/>
        <w:spacing w:line="360" w:lineRule="auto"/>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rPr>
        <w:t>我单位管理的具有独立法人的下属单位：</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(没有填无)。</w:t>
      </w:r>
    </w:p>
    <w:p w14:paraId="52060780">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我单位的上级管理单位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(没有填无)。</w:t>
      </w:r>
    </w:p>
    <w:p w14:paraId="5A65C273">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2.股权关系说明：</w:t>
      </w:r>
    </w:p>
    <w:p w14:paraId="7DB1B390">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我单位控股的单位</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(没有填无) 。</w:t>
      </w:r>
    </w:p>
    <w:p w14:paraId="65AD00BD">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我单位</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(没有填无)被</w:t>
      </w:r>
      <w:r>
        <w:rPr>
          <w:rFonts w:hint="eastAsia" w:ascii="宋体" w:hAnsi="宋体" w:eastAsia="宋体" w:cs="宋体"/>
          <w:color w:val="auto"/>
          <w:szCs w:val="21"/>
          <w:u w:val="single"/>
        </w:rPr>
        <w:t xml:space="preserve">   （控股单位全称）  </w:t>
      </w:r>
      <w:r>
        <w:rPr>
          <w:rFonts w:hint="eastAsia" w:ascii="宋体" w:hAnsi="宋体" w:eastAsia="宋体" w:cs="宋体"/>
          <w:color w:val="auto"/>
          <w:szCs w:val="21"/>
        </w:rPr>
        <w:t>单位控股。</w:t>
      </w:r>
    </w:p>
    <w:p w14:paraId="7137C07B">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3.单位负责人：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(没有填无)。</w:t>
      </w:r>
    </w:p>
    <w:p w14:paraId="17591BE8">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三、我单位</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（是或否） 为本采购项目提供过整体设计、规范编制或者项目管理、监理、检测等服务的供应商。</w:t>
      </w:r>
    </w:p>
    <w:p w14:paraId="10BDECF0">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四、其他与本项目有关的利害关系说明。</w:t>
      </w:r>
    </w:p>
    <w:p w14:paraId="5452C384">
      <w:pPr>
        <w:autoSpaceDE w:val="0"/>
        <w:autoSpaceDN w:val="0"/>
        <w:adjustRightIn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我单位承诺以上说明真实有效，无虚假内容或隐瞒。</w:t>
      </w:r>
    </w:p>
    <w:p w14:paraId="3C4BF84E">
      <w:pPr>
        <w:spacing w:line="360" w:lineRule="auto"/>
        <w:ind w:firstLine="1920" w:firstLineChars="800"/>
        <w:rPr>
          <w:rFonts w:hint="eastAsia" w:ascii="宋体" w:hAnsi="宋体" w:eastAsia="宋体" w:cs="宋体"/>
          <w:color w:val="auto"/>
          <w:sz w:val="24"/>
        </w:rPr>
      </w:pPr>
    </w:p>
    <w:p w14:paraId="726F50AD">
      <w:pPr>
        <w:spacing w:line="360" w:lineRule="auto"/>
        <w:ind w:firstLine="1920" w:firstLineChars="800"/>
        <w:rPr>
          <w:rFonts w:hint="eastAsia" w:ascii="宋体" w:hAnsi="宋体" w:eastAsia="宋体" w:cs="宋体"/>
          <w:color w:val="auto"/>
          <w:sz w:val="24"/>
        </w:rPr>
      </w:pPr>
    </w:p>
    <w:p w14:paraId="05827D8C">
      <w:pPr>
        <w:pStyle w:val="28"/>
        <w:rPr>
          <w:rFonts w:hint="eastAsia" w:ascii="宋体" w:hAnsi="宋体" w:eastAsia="宋体" w:cs="宋体"/>
          <w:color w:val="auto"/>
          <w:sz w:val="24"/>
        </w:rPr>
      </w:pPr>
    </w:p>
    <w:p w14:paraId="5C65154E">
      <w:pPr>
        <w:pStyle w:val="28"/>
        <w:rPr>
          <w:rFonts w:hint="eastAsia" w:ascii="宋体" w:hAnsi="宋体" w:eastAsia="宋体" w:cs="宋体"/>
          <w:color w:val="auto"/>
          <w:sz w:val="24"/>
        </w:rPr>
      </w:pPr>
    </w:p>
    <w:p w14:paraId="168FC527">
      <w:pPr>
        <w:pStyle w:val="28"/>
        <w:rPr>
          <w:rFonts w:hint="eastAsia" w:ascii="宋体" w:hAnsi="宋体" w:eastAsia="宋体" w:cs="宋体"/>
          <w:color w:val="auto"/>
          <w:sz w:val="24"/>
        </w:rPr>
      </w:pPr>
    </w:p>
    <w:p w14:paraId="772A1950">
      <w:pPr>
        <w:pStyle w:val="28"/>
        <w:ind w:firstLine="0"/>
        <w:rPr>
          <w:rFonts w:hint="eastAsia" w:ascii="宋体" w:hAnsi="宋体" w:eastAsia="宋体" w:cs="宋体"/>
          <w:color w:val="auto"/>
          <w:sz w:val="24"/>
        </w:rPr>
      </w:pPr>
    </w:p>
    <w:p w14:paraId="411CE53F">
      <w:pPr>
        <w:snapToGrid w:val="0"/>
        <w:spacing w:line="360" w:lineRule="auto"/>
        <w:rPr>
          <w:rFonts w:hint="eastAsia" w:ascii="宋体" w:hAnsi="宋体" w:eastAsia="宋体" w:cs="宋体"/>
          <w:b/>
          <w:color w:val="auto"/>
          <w:szCs w:val="21"/>
        </w:rPr>
      </w:pPr>
    </w:p>
    <w:p w14:paraId="2D41B4D3">
      <w:pPr>
        <w:spacing w:line="360" w:lineRule="auto"/>
        <w:ind w:firstLine="3360" w:firstLineChars="1600"/>
        <w:rPr>
          <w:rFonts w:hint="eastAsia" w:ascii="宋体" w:hAnsi="宋体" w:eastAsia="宋体" w:cs="宋体"/>
          <w:color w:val="auto"/>
          <w:szCs w:val="21"/>
          <w:u w:val="single"/>
        </w:rPr>
      </w:pPr>
      <w:r>
        <w:rPr>
          <w:rFonts w:hint="eastAsia" w:ascii="宋体" w:hAnsi="宋体" w:eastAsia="宋体" w:cs="宋体"/>
          <w:color w:val="auto"/>
          <w:szCs w:val="21"/>
        </w:rPr>
        <w:t xml:space="preserve">供应商（公章）： </w:t>
      </w:r>
      <w:r>
        <w:rPr>
          <w:rFonts w:hint="eastAsia" w:ascii="宋体" w:hAnsi="宋体" w:eastAsia="宋体" w:cs="宋体"/>
          <w:color w:val="auto"/>
          <w:szCs w:val="21"/>
          <w:u w:val="single"/>
        </w:rPr>
        <w:t xml:space="preserve">                              </w:t>
      </w:r>
    </w:p>
    <w:p w14:paraId="4F9515F9">
      <w:pPr>
        <w:spacing w:line="360" w:lineRule="auto"/>
        <w:ind w:firstLine="3360" w:firstLineChars="1600"/>
        <w:rPr>
          <w:rFonts w:hint="eastAsia" w:ascii="宋体" w:hAnsi="宋体" w:eastAsia="宋体" w:cs="宋体"/>
          <w:color w:val="auto"/>
          <w:szCs w:val="21"/>
          <w:u w:val="single"/>
        </w:rPr>
      </w:pPr>
      <w:r>
        <w:rPr>
          <w:rFonts w:hint="eastAsia" w:ascii="宋体" w:hAnsi="宋体" w:eastAsia="宋体" w:cs="宋体"/>
          <w:color w:val="auto"/>
          <w:szCs w:val="21"/>
        </w:rPr>
        <w:t>法定代表人（签字或盖章）：</w:t>
      </w:r>
      <w:r>
        <w:rPr>
          <w:rFonts w:hint="eastAsia" w:ascii="宋体" w:hAnsi="宋体" w:eastAsia="宋体" w:cs="宋体"/>
          <w:color w:val="auto"/>
          <w:szCs w:val="21"/>
          <w:u w:val="single"/>
        </w:rPr>
        <w:t xml:space="preserve">                     </w:t>
      </w:r>
    </w:p>
    <w:p w14:paraId="75613D40">
      <w:pPr>
        <w:spacing w:line="360" w:lineRule="auto"/>
        <w:ind w:firstLine="3360" w:firstLineChars="1600"/>
        <w:rPr>
          <w:rFonts w:hint="eastAsia" w:ascii="宋体" w:hAnsi="宋体" w:eastAsia="宋体" w:cs="宋体"/>
          <w:color w:val="auto"/>
          <w:szCs w:val="21"/>
          <w:u w:val="single"/>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p>
    <w:p w14:paraId="71CC01E5">
      <w:pPr>
        <w:pStyle w:val="28"/>
        <w:rPr>
          <w:rFonts w:hint="eastAsia" w:ascii="宋体" w:hAnsi="宋体" w:eastAsia="宋体" w:cs="宋体"/>
          <w:color w:val="auto"/>
          <w:sz w:val="21"/>
          <w:szCs w:val="21"/>
          <w:u w:val="single"/>
        </w:rPr>
      </w:pPr>
    </w:p>
    <w:p w14:paraId="3F4FA57A">
      <w:pPr>
        <w:pStyle w:val="28"/>
        <w:rPr>
          <w:rFonts w:hint="eastAsia" w:ascii="宋体" w:hAnsi="宋体" w:eastAsia="宋体" w:cs="宋体"/>
          <w:color w:val="auto"/>
          <w:sz w:val="21"/>
          <w:szCs w:val="21"/>
          <w:u w:val="single"/>
        </w:rPr>
      </w:pPr>
    </w:p>
    <w:p w14:paraId="2690AD7A">
      <w:pPr>
        <w:pStyle w:val="28"/>
        <w:rPr>
          <w:rFonts w:hint="eastAsia" w:ascii="宋体" w:hAnsi="宋体" w:eastAsia="宋体" w:cs="宋体"/>
          <w:color w:val="auto"/>
          <w:sz w:val="21"/>
          <w:szCs w:val="21"/>
          <w:u w:val="single"/>
        </w:rPr>
      </w:pPr>
    </w:p>
    <w:p w14:paraId="7EAA4A69">
      <w:pPr>
        <w:pStyle w:val="28"/>
        <w:rPr>
          <w:rFonts w:hint="eastAsia" w:ascii="宋体" w:hAnsi="宋体" w:eastAsia="宋体" w:cs="宋体"/>
          <w:color w:val="auto"/>
          <w:sz w:val="21"/>
          <w:szCs w:val="21"/>
          <w:u w:val="single"/>
        </w:rPr>
      </w:pPr>
    </w:p>
    <w:p w14:paraId="16C045DE">
      <w:pPr>
        <w:pStyle w:val="28"/>
        <w:rPr>
          <w:rFonts w:hint="eastAsia" w:ascii="宋体" w:hAnsi="宋体" w:eastAsia="宋体" w:cs="宋体"/>
          <w:color w:val="auto"/>
          <w:sz w:val="21"/>
          <w:szCs w:val="21"/>
          <w:u w:val="single"/>
        </w:rPr>
      </w:pPr>
    </w:p>
    <w:p w14:paraId="2D90F84C">
      <w:pPr>
        <w:pStyle w:val="28"/>
        <w:rPr>
          <w:rFonts w:hint="eastAsia" w:ascii="宋体" w:hAnsi="宋体" w:eastAsia="宋体" w:cs="宋体"/>
          <w:color w:val="auto"/>
          <w:sz w:val="21"/>
          <w:szCs w:val="21"/>
          <w:u w:val="single"/>
        </w:rPr>
      </w:pPr>
    </w:p>
    <w:p w14:paraId="76EA6393">
      <w:pPr>
        <w:pStyle w:val="28"/>
        <w:rPr>
          <w:rFonts w:hint="eastAsia" w:ascii="宋体" w:hAnsi="宋体" w:eastAsia="宋体" w:cs="宋体"/>
          <w:color w:val="auto"/>
          <w:sz w:val="21"/>
          <w:szCs w:val="21"/>
          <w:u w:val="single"/>
        </w:rPr>
      </w:pPr>
    </w:p>
    <w:p w14:paraId="674D2BA4">
      <w:pPr>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br w:type="page"/>
      </w:r>
    </w:p>
    <w:p w14:paraId="20B9706A">
      <w:pPr>
        <w:adjustRightInd w:val="0"/>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rPr>
        <w:t>附件</w:t>
      </w:r>
      <w:r>
        <w:rPr>
          <w:rFonts w:hint="eastAsia" w:ascii="宋体" w:hAnsi="宋体" w:cs="宋体"/>
          <w:b/>
          <w:color w:val="auto"/>
          <w:sz w:val="24"/>
          <w:lang w:val="en-US" w:eastAsia="zh-CN"/>
        </w:rPr>
        <w:t>10</w:t>
      </w:r>
      <w:r>
        <w:rPr>
          <w:rFonts w:hint="eastAsia" w:ascii="宋体" w:hAnsi="宋体" w:eastAsia="宋体" w:cs="宋体"/>
          <w:b/>
          <w:color w:val="auto"/>
          <w:sz w:val="24"/>
        </w:rPr>
        <w:t xml:space="preserve">：      </w:t>
      </w:r>
      <w:r>
        <w:rPr>
          <w:rFonts w:hint="eastAsia" w:ascii="宋体" w:hAnsi="宋体" w:eastAsia="宋体" w:cs="宋体"/>
          <w:b/>
          <w:color w:val="auto"/>
          <w:sz w:val="24"/>
          <w:szCs w:val="24"/>
        </w:rPr>
        <w:t xml:space="preserve">         拒绝政府采购领域商业贿赂承诺书</w:t>
      </w:r>
    </w:p>
    <w:p w14:paraId="21F46ED3">
      <w:pPr>
        <w:pStyle w:val="28"/>
        <w:rPr>
          <w:rFonts w:hint="eastAsia" w:ascii="宋体" w:hAnsi="宋体" w:eastAsia="宋体" w:cs="宋体"/>
          <w:color w:val="auto"/>
        </w:rPr>
      </w:pPr>
    </w:p>
    <w:p w14:paraId="135692A1">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为响应党中央、国务院关于治理政府采购领域商业贿赂行为的号召，我公司在此庄严承诺：</w:t>
      </w:r>
    </w:p>
    <w:p w14:paraId="3522117F">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一、在参与政府采购活动中遵纪守法、诚信经营、公平竞标。</w:t>
      </w:r>
    </w:p>
    <w:p w14:paraId="5E207D0D">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二、不向政府采购人、采购代理机构和政府采购评审专家进行任何形式的商业贿赂以谋取交易机会。</w:t>
      </w:r>
    </w:p>
    <w:p w14:paraId="03EAB706">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三、不向政府采购代理机构和采购人提供虚假资质证明文件或采用虚假应标方式参与政府采购市场竞争并谋取中标、成交。</w:t>
      </w:r>
    </w:p>
    <w:p w14:paraId="2F6CB210">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四、不采取“围标、陪标”等商业欺诈手段获得政府采购订单。</w:t>
      </w:r>
    </w:p>
    <w:p w14:paraId="63E566E9">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五、不采取不正当手段诋毁、排挤其他供应商。</w:t>
      </w:r>
    </w:p>
    <w:p w14:paraId="2EED8F85">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六、不在提供货物和服务时“偷梁换柱、以次充好”损害采购人的合法权益。</w:t>
      </w:r>
    </w:p>
    <w:p w14:paraId="700614B4">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七、不与采购人、采购代理机构、政府采购评审专家或其它供应商恶意串通，进行质疑和投诉，维护政府采购市场秩序。</w:t>
      </w:r>
    </w:p>
    <w:p w14:paraId="23162CE7">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八、尊重和接受政府采购监督管理部门的监督和政府采购代理机构招标采购要求，承担因违约行为给采购人造成的损失。</w:t>
      </w:r>
    </w:p>
    <w:p w14:paraId="3B4A3723">
      <w:pPr>
        <w:autoSpaceDE w:val="0"/>
        <w:autoSpaceDN w:val="0"/>
        <w:adjustRightInd w:val="0"/>
        <w:spacing w:line="36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九、不发生其他有悖于政府采购公开、公平、公正和诚信原则的行为。                                    </w:t>
      </w:r>
    </w:p>
    <w:p w14:paraId="6BCBBF02">
      <w:pPr>
        <w:autoSpaceDE w:val="0"/>
        <w:autoSpaceDN w:val="0"/>
        <w:adjustRightInd w:val="0"/>
        <w:spacing w:line="560" w:lineRule="exact"/>
        <w:ind w:firstLine="480" w:firstLineChars="200"/>
        <w:rPr>
          <w:rFonts w:hint="eastAsia" w:ascii="宋体" w:hAnsi="宋体" w:eastAsia="宋体" w:cs="宋体"/>
          <w:color w:val="auto"/>
          <w:sz w:val="24"/>
          <w:lang w:val="zh-CN"/>
        </w:rPr>
      </w:pPr>
    </w:p>
    <w:p w14:paraId="31709F0C">
      <w:pPr>
        <w:pStyle w:val="28"/>
        <w:rPr>
          <w:rFonts w:hint="eastAsia" w:ascii="宋体" w:hAnsi="宋体" w:eastAsia="宋体" w:cs="宋体"/>
          <w:color w:val="auto"/>
          <w:lang w:val="zh-CN"/>
        </w:rPr>
      </w:pPr>
    </w:p>
    <w:p w14:paraId="5F23C384">
      <w:pPr>
        <w:autoSpaceDE w:val="0"/>
        <w:autoSpaceDN w:val="0"/>
        <w:adjustRightInd w:val="0"/>
        <w:spacing w:line="560" w:lineRule="exact"/>
        <w:ind w:firstLine="480" w:firstLineChars="200"/>
        <w:rPr>
          <w:rFonts w:hint="eastAsia" w:ascii="宋体" w:hAnsi="宋体" w:eastAsia="宋体" w:cs="宋体"/>
          <w:color w:val="auto"/>
          <w:sz w:val="24"/>
          <w:lang w:val="zh-CN"/>
        </w:rPr>
      </w:pPr>
    </w:p>
    <w:p w14:paraId="0C64229A">
      <w:pPr>
        <w:spacing w:line="360" w:lineRule="auto"/>
        <w:ind w:firstLine="3360" w:firstLineChars="1600"/>
        <w:rPr>
          <w:rFonts w:hint="eastAsia" w:ascii="宋体" w:hAnsi="宋体" w:eastAsia="宋体" w:cs="宋体"/>
          <w:color w:val="auto"/>
          <w:szCs w:val="21"/>
          <w:u w:val="single"/>
        </w:rPr>
      </w:pPr>
      <w:r>
        <w:rPr>
          <w:rFonts w:hint="eastAsia" w:ascii="宋体" w:hAnsi="宋体" w:eastAsia="宋体" w:cs="宋体"/>
          <w:color w:val="auto"/>
          <w:szCs w:val="21"/>
        </w:rPr>
        <w:t xml:space="preserve">供应商（公章）： </w:t>
      </w:r>
      <w:r>
        <w:rPr>
          <w:rFonts w:hint="eastAsia" w:ascii="宋体" w:hAnsi="宋体" w:eastAsia="宋体" w:cs="宋体"/>
          <w:color w:val="auto"/>
          <w:szCs w:val="21"/>
          <w:u w:val="single"/>
        </w:rPr>
        <w:t xml:space="preserve">                              </w:t>
      </w:r>
    </w:p>
    <w:p w14:paraId="3AD68DC8">
      <w:pPr>
        <w:spacing w:line="360" w:lineRule="auto"/>
        <w:ind w:firstLine="3360" w:firstLineChars="1600"/>
        <w:rPr>
          <w:rFonts w:hint="eastAsia" w:ascii="宋体" w:hAnsi="宋体" w:eastAsia="宋体" w:cs="宋体"/>
          <w:color w:val="auto"/>
          <w:szCs w:val="21"/>
          <w:u w:val="single"/>
        </w:rPr>
      </w:pPr>
      <w:r>
        <w:rPr>
          <w:rFonts w:hint="eastAsia" w:ascii="宋体" w:hAnsi="宋体" w:eastAsia="宋体" w:cs="宋体"/>
          <w:color w:val="auto"/>
          <w:szCs w:val="21"/>
        </w:rPr>
        <w:t>法定代表人（签字或盖章）：</w:t>
      </w:r>
      <w:r>
        <w:rPr>
          <w:rFonts w:hint="eastAsia" w:ascii="宋体" w:hAnsi="宋体" w:eastAsia="宋体" w:cs="宋体"/>
          <w:color w:val="auto"/>
          <w:szCs w:val="21"/>
          <w:u w:val="single"/>
        </w:rPr>
        <w:t xml:space="preserve">                     </w:t>
      </w:r>
    </w:p>
    <w:p w14:paraId="49134925">
      <w:pPr>
        <w:spacing w:line="360" w:lineRule="auto"/>
        <w:ind w:firstLine="3360" w:firstLineChars="1600"/>
        <w:rPr>
          <w:rFonts w:hint="eastAsia" w:ascii="宋体" w:hAnsi="宋体" w:eastAsia="宋体" w:cs="宋体"/>
          <w:color w:val="auto"/>
          <w:szCs w:val="21"/>
          <w:u w:val="single"/>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p>
    <w:p w14:paraId="3D269251">
      <w:pPr>
        <w:adjustRightInd w:val="0"/>
        <w:snapToGrid w:val="0"/>
        <w:jc w:val="center"/>
        <w:rPr>
          <w:rFonts w:hint="eastAsia" w:ascii="宋体" w:hAnsi="宋体" w:eastAsia="宋体" w:cs="宋体"/>
          <w:color w:val="auto"/>
          <w:sz w:val="24"/>
          <w:u w:val="single"/>
        </w:rPr>
      </w:pPr>
    </w:p>
    <w:p w14:paraId="1ECA7E9E">
      <w:pPr>
        <w:adjustRightInd w:val="0"/>
        <w:snapToGrid w:val="0"/>
        <w:jc w:val="center"/>
        <w:rPr>
          <w:rFonts w:hint="eastAsia" w:ascii="宋体" w:hAnsi="宋体" w:eastAsia="宋体" w:cs="宋体"/>
          <w:color w:val="auto"/>
          <w:sz w:val="24"/>
          <w:u w:val="single"/>
        </w:rPr>
      </w:pPr>
    </w:p>
    <w:p w14:paraId="7BE46494">
      <w:pPr>
        <w:adjustRightInd w:val="0"/>
        <w:snapToGrid w:val="0"/>
        <w:jc w:val="center"/>
        <w:rPr>
          <w:rFonts w:hint="eastAsia" w:ascii="宋体" w:hAnsi="宋体" w:eastAsia="宋体" w:cs="宋体"/>
          <w:color w:val="auto"/>
          <w:sz w:val="24"/>
          <w:u w:val="single"/>
        </w:rPr>
      </w:pPr>
    </w:p>
    <w:p w14:paraId="182DF904">
      <w:pPr>
        <w:adjustRightInd w:val="0"/>
        <w:snapToGrid w:val="0"/>
        <w:jc w:val="center"/>
        <w:rPr>
          <w:rFonts w:hint="eastAsia" w:ascii="宋体" w:hAnsi="宋体" w:eastAsia="宋体" w:cs="宋体"/>
          <w:color w:val="auto"/>
          <w:sz w:val="24"/>
          <w:u w:val="single"/>
        </w:rPr>
      </w:pPr>
    </w:p>
    <w:p w14:paraId="0CBB3EC3">
      <w:pPr>
        <w:adjustRightInd w:val="0"/>
        <w:snapToGrid w:val="0"/>
        <w:jc w:val="center"/>
        <w:rPr>
          <w:rFonts w:hint="eastAsia" w:ascii="宋体" w:hAnsi="宋体" w:eastAsia="宋体" w:cs="宋体"/>
          <w:color w:val="auto"/>
          <w:sz w:val="24"/>
          <w:u w:val="single"/>
        </w:rPr>
      </w:pPr>
    </w:p>
    <w:p w14:paraId="1A69D681">
      <w:pPr>
        <w:pStyle w:val="28"/>
        <w:rPr>
          <w:rFonts w:hint="eastAsia" w:ascii="宋体" w:hAnsi="宋体" w:eastAsia="宋体" w:cs="宋体"/>
          <w:color w:val="auto"/>
          <w:sz w:val="24"/>
          <w:u w:val="single"/>
        </w:rPr>
      </w:pPr>
    </w:p>
    <w:p w14:paraId="0875EC3C">
      <w:pPr>
        <w:pStyle w:val="28"/>
        <w:rPr>
          <w:rFonts w:hint="eastAsia" w:ascii="宋体" w:hAnsi="宋体" w:eastAsia="宋体" w:cs="宋体"/>
          <w:color w:val="auto"/>
          <w:sz w:val="24"/>
          <w:u w:val="single"/>
        </w:rPr>
      </w:pPr>
    </w:p>
    <w:p w14:paraId="7C4D74C4">
      <w:pPr>
        <w:spacing w:line="360" w:lineRule="auto"/>
        <w:jc w:val="center"/>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4"/>
          <w:u w:val="single"/>
        </w:rPr>
        <w:br w:type="page"/>
      </w:r>
      <w:r>
        <w:rPr>
          <w:rFonts w:hint="eastAsia" w:ascii="宋体" w:hAnsi="宋体" w:eastAsia="宋体" w:cs="宋体"/>
          <w:color w:val="auto"/>
          <w:sz w:val="21"/>
          <w:szCs w:val="21"/>
          <w:highlight w:val="none"/>
          <w:u w:val="none"/>
          <w:lang w:val="en-US" w:eastAsia="zh-CN"/>
        </w:rPr>
        <w:t>承诺书</w:t>
      </w:r>
    </w:p>
    <w:p w14:paraId="37A38A5E">
      <w:p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214CA377">
      <w:pPr>
        <w:spacing w:line="52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1、我方未</w:t>
      </w:r>
      <w:r>
        <w:rPr>
          <w:rFonts w:hint="eastAsia" w:ascii="宋体" w:hAnsi="宋体" w:eastAsia="宋体" w:cs="宋体"/>
          <w:color w:val="auto"/>
          <w:sz w:val="21"/>
          <w:szCs w:val="21"/>
          <w:highlight w:val="none"/>
        </w:rPr>
        <w:t>在各级诚信</w:t>
      </w:r>
      <w:r>
        <w:rPr>
          <w:rFonts w:hint="eastAsia" w:ascii="宋体" w:hAnsi="宋体" w:eastAsia="宋体" w:cs="宋体"/>
          <w:color w:val="auto"/>
          <w:sz w:val="21"/>
          <w:szCs w:val="21"/>
          <w:highlight w:val="none"/>
          <w:lang w:eastAsia="zh-CN"/>
        </w:rPr>
        <w:t>信用</w:t>
      </w:r>
      <w:r>
        <w:rPr>
          <w:rFonts w:hint="eastAsia" w:ascii="宋体" w:hAnsi="宋体" w:eastAsia="宋体" w:cs="宋体"/>
          <w:color w:val="auto"/>
          <w:sz w:val="21"/>
          <w:szCs w:val="21"/>
          <w:highlight w:val="none"/>
        </w:rPr>
        <w:t>平台被列为投标</w:t>
      </w:r>
      <w:r>
        <w:rPr>
          <w:rFonts w:hint="eastAsia" w:ascii="宋体" w:hAnsi="宋体" w:eastAsia="宋体" w:cs="宋体"/>
          <w:color w:val="auto"/>
          <w:sz w:val="21"/>
          <w:szCs w:val="21"/>
          <w:highlight w:val="none"/>
          <w:lang w:eastAsia="zh-CN"/>
        </w:rPr>
        <w:t>受</w:t>
      </w:r>
      <w:r>
        <w:rPr>
          <w:rFonts w:hint="eastAsia" w:ascii="宋体" w:hAnsi="宋体" w:eastAsia="宋体" w:cs="宋体"/>
          <w:color w:val="auto"/>
          <w:sz w:val="21"/>
          <w:szCs w:val="21"/>
          <w:highlight w:val="none"/>
        </w:rPr>
        <w:t>限制的行为人</w:t>
      </w:r>
      <w:r>
        <w:rPr>
          <w:rFonts w:hint="eastAsia" w:ascii="宋体" w:hAnsi="宋体" w:eastAsia="宋体" w:cs="宋体"/>
          <w:color w:val="auto"/>
          <w:sz w:val="21"/>
          <w:szCs w:val="21"/>
          <w:highlight w:val="none"/>
          <w:lang w:val="en-US" w:eastAsia="zh-CN"/>
        </w:rPr>
        <w:t>；</w:t>
      </w:r>
    </w:p>
    <w:p w14:paraId="0EC8A0F9">
      <w:pPr>
        <w:spacing w:line="52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我方具备与从事本次采购活动相匹配的专业技术管理人员、资金等条件相应的能力</w:t>
      </w:r>
      <w:r>
        <w:rPr>
          <w:rFonts w:hint="eastAsia" w:ascii="宋体" w:hAnsi="宋体" w:eastAsia="宋体" w:cs="宋体"/>
          <w:color w:val="auto"/>
          <w:sz w:val="21"/>
          <w:szCs w:val="21"/>
          <w:highlight w:val="none"/>
          <w:lang w:val="en-US" w:eastAsia="zh-CN"/>
        </w:rPr>
        <w:t>。</w:t>
      </w:r>
    </w:p>
    <w:p w14:paraId="2E5EE1AE">
      <w:pPr>
        <w:spacing w:line="5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我方保证本次</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所有内容和资料均真实、有效、准确，并愿意承担因我方就此弄虚作假所引起的一切法律后果。</w:t>
      </w:r>
    </w:p>
    <w:p w14:paraId="397B819B">
      <w:pPr>
        <w:spacing w:line="52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特此承诺</w:t>
      </w:r>
      <w:r>
        <w:rPr>
          <w:rFonts w:hint="eastAsia" w:ascii="宋体" w:hAnsi="宋体" w:eastAsia="宋体" w:cs="宋体"/>
          <w:color w:val="auto"/>
          <w:sz w:val="21"/>
          <w:szCs w:val="21"/>
          <w:highlight w:val="none"/>
          <w:lang w:eastAsia="zh-CN"/>
        </w:rPr>
        <w:t>！</w:t>
      </w:r>
    </w:p>
    <w:p w14:paraId="5A9C0700">
      <w:pPr>
        <w:spacing w:line="440" w:lineRule="exact"/>
        <w:rPr>
          <w:rFonts w:hint="eastAsia" w:ascii="宋体" w:hAnsi="宋体" w:eastAsia="宋体" w:cs="宋体"/>
          <w:color w:val="auto"/>
          <w:sz w:val="21"/>
          <w:szCs w:val="21"/>
          <w:highlight w:val="none"/>
        </w:rPr>
      </w:pPr>
    </w:p>
    <w:p w14:paraId="22605FDF">
      <w:pPr>
        <w:spacing w:line="440" w:lineRule="exact"/>
        <w:ind w:firstLine="420" w:firstLineChars="200"/>
        <w:rPr>
          <w:rFonts w:hint="eastAsia" w:ascii="宋体" w:hAnsi="宋体" w:eastAsia="宋体" w:cs="宋体"/>
          <w:color w:val="auto"/>
          <w:sz w:val="21"/>
          <w:szCs w:val="21"/>
          <w:highlight w:val="none"/>
        </w:rPr>
      </w:pPr>
    </w:p>
    <w:p w14:paraId="2A0003FC">
      <w:pPr>
        <w:spacing w:line="440" w:lineRule="exact"/>
        <w:ind w:firstLine="420" w:firstLineChars="200"/>
        <w:rPr>
          <w:rFonts w:hint="eastAsia" w:ascii="宋体" w:hAnsi="宋体" w:eastAsia="宋体" w:cs="宋体"/>
          <w:color w:val="auto"/>
          <w:sz w:val="21"/>
          <w:szCs w:val="21"/>
          <w:highlight w:val="none"/>
        </w:rPr>
      </w:pPr>
    </w:p>
    <w:p w14:paraId="5BA6A62F">
      <w:pPr>
        <w:spacing w:line="440" w:lineRule="exact"/>
        <w:jc w:val="right"/>
        <w:rPr>
          <w:rFonts w:hint="eastAsia" w:ascii="宋体" w:hAnsi="宋体" w:eastAsia="宋体" w:cs="宋体"/>
          <w:color w:val="auto"/>
          <w:sz w:val="21"/>
          <w:szCs w:val="21"/>
          <w:highlight w:val="none"/>
        </w:rPr>
      </w:pPr>
    </w:p>
    <w:p w14:paraId="2BFC64B8">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供应商名称：（盖章）</w:t>
      </w:r>
    </w:p>
    <w:p w14:paraId="02D07869">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法定代表人或委托代理人：(签字或盖章)</w:t>
      </w:r>
    </w:p>
    <w:p w14:paraId="15DF6994">
      <w:pPr>
        <w:spacing w:line="600" w:lineRule="auto"/>
        <w:ind w:firstLine="3780" w:firstLineChars="1800"/>
        <w:jc w:val="left"/>
        <w:rPr>
          <w:rFonts w:hint="eastAsia" w:ascii="宋体" w:hAnsi="宋体" w:eastAsia="宋体" w:cs="宋体"/>
          <w:color w:val="auto"/>
          <w:szCs w:val="21"/>
        </w:rPr>
      </w:pPr>
      <w:r>
        <w:rPr>
          <w:rFonts w:hint="eastAsia" w:ascii="宋体" w:hAnsi="宋体" w:eastAsia="宋体" w:cs="宋体"/>
          <w:color w:val="auto"/>
          <w:szCs w:val="21"/>
        </w:rPr>
        <w:t>日      期：  年   月     日</w:t>
      </w:r>
    </w:p>
    <w:p w14:paraId="7BE53F1E">
      <w:pPr>
        <w:rPr>
          <w:rFonts w:hint="eastAsia" w:ascii="宋体" w:hAnsi="宋体" w:eastAsia="宋体" w:cs="宋体"/>
          <w:color w:val="auto"/>
          <w:sz w:val="24"/>
          <w:u w:val="single"/>
        </w:rPr>
      </w:pPr>
    </w:p>
    <w:p w14:paraId="5B4731C4">
      <w:pPr>
        <w:pStyle w:val="12"/>
        <w:rPr>
          <w:rFonts w:hint="eastAsia" w:ascii="宋体" w:hAnsi="宋体" w:eastAsia="宋体" w:cs="宋体"/>
          <w:color w:val="auto"/>
          <w:sz w:val="24"/>
          <w:u w:val="single"/>
        </w:rPr>
      </w:pPr>
    </w:p>
    <w:p w14:paraId="418174A5">
      <w:pPr>
        <w:rPr>
          <w:rFonts w:hint="eastAsia" w:ascii="宋体" w:hAnsi="宋体" w:eastAsia="宋体" w:cs="宋体"/>
          <w:color w:val="auto"/>
          <w:sz w:val="24"/>
          <w:u w:val="single"/>
        </w:rPr>
      </w:pPr>
    </w:p>
    <w:p w14:paraId="3AF18C4D">
      <w:pPr>
        <w:pStyle w:val="12"/>
        <w:rPr>
          <w:rFonts w:hint="eastAsia" w:ascii="宋体" w:hAnsi="宋体" w:eastAsia="宋体" w:cs="宋体"/>
          <w:color w:val="auto"/>
          <w:sz w:val="24"/>
          <w:u w:val="single"/>
        </w:rPr>
      </w:pPr>
    </w:p>
    <w:p w14:paraId="3A58B726">
      <w:pPr>
        <w:rPr>
          <w:rFonts w:hint="eastAsia" w:ascii="宋体" w:hAnsi="宋体" w:eastAsia="宋体" w:cs="宋体"/>
          <w:color w:val="auto"/>
          <w:sz w:val="24"/>
          <w:u w:val="single"/>
        </w:rPr>
      </w:pPr>
    </w:p>
    <w:p w14:paraId="61E9E081">
      <w:pPr>
        <w:pStyle w:val="12"/>
        <w:rPr>
          <w:rFonts w:hint="eastAsia" w:ascii="宋体" w:hAnsi="宋体" w:eastAsia="宋体" w:cs="宋体"/>
          <w:color w:val="auto"/>
          <w:sz w:val="24"/>
          <w:u w:val="single"/>
        </w:rPr>
      </w:pPr>
    </w:p>
    <w:p w14:paraId="6A8846A6">
      <w:pPr>
        <w:rPr>
          <w:rFonts w:hint="eastAsia" w:ascii="宋体" w:hAnsi="宋体" w:eastAsia="宋体" w:cs="宋体"/>
          <w:color w:val="auto"/>
          <w:sz w:val="24"/>
          <w:u w:val="single"/>
        </w:rPr>
      </w:pPr>
    </w:p>
    <w:p w14:paraId="307EB7BF">
      <w:pPr>
        <w:pStyle w:val="12"/>
        <w:rPr>
          <w:rFonts w:hint="eastAsia" w:ascii="宋体" w:hAnsi="宋体" w:eastAsia="宋体" w:cs="宋体"/>
          <w:color w:val="auto"/>
          <w:sz w:val="24"/>
          <w:u w:val="single"/>
        </w:rPr>
      </w:pPr>
    </w:p>
    <w:p w14:paraId="462B6F1F">
      <w:pPr>
        <w:rPr>
          <w:rFonts w:hint="eastAsia" w:ascii="宋体" w:hAnsi="宋体" w:eastAsia="宋体" w:cs="宋体"/>
          <w:color w:val="auto"/>
          <w:sz w:val="24"/>
          <w:u w:val="single"/>
        </w:rPr>
      </w:pPr>
    </w:p>
    <w:p w14:paraId="3F31EF74">
      <w:pPr>
        <w:pStyle w:val="12"/>
        <w:rPr>
          <w:rFonts w:hint="eastAsia" w:ascii="宋体" w:hAnsi="宋体" w:eastAsia="宋体" w:cs="宋体"/>
          <w:color w:val="auto"/>
          <w:sz w:val="24"/>
          <w:u w:val="single"/>
        </w:rPr>
      </w:pPr>
    </w:p>
    <w:p w14:paraId="09EA528D">
      <w:pPr>
        <w:rPr>
          <w:rFonts w:hint="eastAsia" w:ascii="宋体" w:hAnsi="宋体" w:eastAsia="宋体" w:cs="宋体"/>
          <w:color w:val="auto"/>
          <w:sz w:val="24"/>
          <w:u w:val="single"/>
        </w:rPr>
      </w:pPr>
    </w:p>
    <w:p w14:paraId="3B5A4A94">
      <w:pPr>
        <w:pStyle w:val="12"/>
        <w:rPr>
          <w:rFonts w:hint="eastAsia" w:ascii="宋体" w:hAnsi="宋体" w:eastAsia="宋体" w:cs="宋体"/>
          <w:color w:val="auto"/>
          <w:sz w:val="24"/>
          <w:u w:val="single"/>
        </w:rPr>
      </w:pPr>
    </w:p>
    <w:p w14:paraId="09FA538E">
      <w:pPr>
        <w:rPr>
          <w:rFonts w:hint="eastAsia" w:ascii="宋体" w:hAnsi="宋体" w:eastAsia="宋体" w:cs="宋体"/>
          <w:color w:val="auto"/>
          <w:sz w:val="24"/>
          <w:u w:val="single"/>
        </w:rPr>
      </w:pPr>
    </w:p>
    <w:p w14:paraId="547E01FE">
      <w:pPr>
        <w:pStyle w:val="12"/>
        <w:rPr>
          <w:rFonts w:hint="eastAsia" w:ascii="宋体" w:hAnsi="宋体" w:eastAsia="宋体" w:cs="宋体"/>
          <w:color w:val="auto"/>
          <w:sz w:val="24"/>
          <w:u w:val="single"/>
        </w:rPr>
      </w:pPr>
    </w:p>
    <w:p w14:paraId="15C81FC8">
      <w:pPr>
        <w:rPr>
          <w:rFonts w:hint="eastAsia" w:ascii="宋体" w:hAnsi="宋体" w:eastAsia="宋体" w:cs="宋体"/>
          <w:color w:val="auto"/>
          <w:sz w:val="24"/>
          <w:u w:val="single"/>
        </w:rPr>
      </w:pPr>
    </w:p>
    <w:p w14:paraId="1300D577">
      <w:pPr>
        <w:pStyle w:val="12"/>
        <w:rPr>
          <w:rFonts w:hint="eastAsia" w:ascii="宋体" w:hAnsi="宋体" w:eastAsia="宋体" w:cs="宋体"/>
          <w:color w:val="auto"/>
          <w:sz w:val="24"/>
          <w:u w:val="single"/>
        </w:rPr>
      </w:pPr>
    </w:p>
    <w:p w14:paraId="5F11375F">
      <w:pPr>
        <w:rPr>
          <w:rFonts w:hint="eastAsia" w:ascii="宋体" w:hAnsi="宋体" w:eastAsia="宋体" w:cs="宋体"/>
          <w:color w:val="auto"/>
          <w:sz w:val="24"/>
          <w:u w:val="single"/>
        </w:rPr>
      </w:pPr>
    </w:p>
    <w:p w14:paraId="3C008BEC">
      <w:pPr>
        <w:pStyle w:val="12"/>
        <w:rPr>
          <w:rFonts w:hint="eastAsia" w:ascii="宋体" w:hAnsi="宋体" w:eastAsia="宋体" w:cs="宋体"/>
          <w:color w:val="auto"/>
          <w:sz w:val="24"/>
          <w:u w:val="single"/>
        </w:rPr>
      </w:pPr>
    </w:p>
    <w:p w14:paraId="1579950E">
      <w:pPr>
        <w:rPr>
          <w:rFonts w:hint="eastAsia" w:ascii="宋体" w:hAnsi="宋体" w:eastAsia="宋体" w:cs="宋体"/>
          <w:color w:val="auto"/>
          <w:sz w:val="24"/>
          <w:u w:val="single"/>
        </w:rPr>
      </w:pPr>
    </w:p>
    <w:p w14:paraId="6BAC0392">
      <w:pPr>
        <w:pStyle w:val="12"/>
        <w:rPr>
          <w:rFonts w:hint="eastAsia" w:ascii="宋体" w:hAnsi="宋体" w:eastAsia="宋体" w:cs="宋体"/>
          <w:color w:val="auto"/>
        </w:rPr>
      </w:pPr>
    </w:p>
    <w:bookmarkEnd w:id="546"/>
    <w:bookmarkEnd w:id="547"/>
    <w:bookmarkEnd w:id="548"/>
    <w:bookmarkEnd w:id="549"/>
    <w:p w14:paraId="190D4F1F">
      <w:pPr>
        <w:pStyle w:val="3"/>
        <w:adjustRightInd w:val="0"/>
        <w:spacing w:line="416" w:lineRule="atLeast"/>
        <w:jc w:val="center"/>
        <w:textAlignment w:val="baseline"/>
        <w:rPr>
          <w:rFonts w:hint="eastAsia" w:ascii="宋体" w:hAnsi="宋体" w:eastAsia="宋体" w:cs="宋体"/>
          <w:color w:val="auto"/>
          <w:kern w:val="2"/>
          <w:sz w:val="24"/>
          <w:szCs w:val="24"/>
        </w:rPr>
      </w:pPr>
      <w:bookmarkStart w:id="570" w:name="_Toc10282"/>
      <w:r>
        <w:rPr>
          <w:rFonts w:hint="eastAsia" w:ascii="宋体" w:hAnsi="宋体" w:eastAsia="宋体" w:cs="宋体"/>
          <w:color w:val="auto"/>
          <w:lang w:val="en-US" w:eastAsia="zh-CN"/>
        </w:rPr>
        <w:t>八</w:t>
      </w:r>
      <w:r>
        <w:rPr>
          <w:rFonts w:hint="eastAsia" w:ascii="宋体" w:hAnsi="宋体" w:eastAsia="宋体" w:cs="宋体"/>
          <w:color w:val="auto"/>
          <w:szCs w:val="32"/>
        </w:rPr>
        <w:t>、</w:t>
      </w:r>
      <w:bookmarkEnd w:id="570"/>
      <w:r>
        <w:rPr>
          <w:rFonts w:hint="eastAsia" w:ascii="宋体" w:hAnsi="宋体" w:eastAsia="宋体" w:cs="宋体"/>
          <w:color w:val="auto"/>
          <w:kern w:val="2"/>
          <w:szCs w:val="32"/>
        </w:rPr>
        <w:t>技术方案</w:t>
      </w:r>
    </w:p>
    <w:p w14:paraId="11032E70">
      <w:pPr>
        <w:rPr>
          <w:rFonts w:hint="eastAsia" w:ascii="宋体" w:hAnsi="宋体" w:eastAsia="宋体" w:cs="宋体"/>
          <w:color w:val="auto"/>
        </w:rPr>
      </w:pPr>
    </w:p>
    <w:p w14:paraId="05742A51">
      <w:pPr>
        <w:spacing w:line="360" w:lineRule="auto"/>
        <w:jc w:val="center"/>
        <w:rPr>
          <w:rFonts w:hint="eastAsia" w:ascii="宋体" w:hAnsi="宋体" w:eastAsia="宋体" w:cs="宋体"/>
          <w:color w:val="auto"/>
          <w:sz w:val="24"/>
          <w:szCs w:val="24"/>
        </w:rPr>
      </w:pPr>
    </w:p>
    <w:p w14:paraId="740E7A6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（供应商根据办法自行编制，格式自拟）</w:t>
      </w:r>
    </w:p>
    <w:p w14:paraId="59CD77B7">
      <w:pPr>
        <w:adjustRightInd w:val="0"/>
        <w:snapToGrid w:val="0"/>
        <w:spacing w:line="360" w:lineRule="auto"/>
        <w:rPr>
          <w:rFonts w:hint="eastAsia" w:ascii="宋体" w:hAnsi="宋体" w:eastAsia="宋体" w:cs="宋体"/>
          <w:color w:val="auto"/>
          <w:sz w:val="24"/>
        </w:rPr>
      </w:pPr>
    </w:p>
    <w:p w14:paraId="3FEC188E">
      <w:pPr>
        <w:rPr>
          <w:rFonts w:hint="eastAsia" w:ascii="宋体" w:hAnsi="宋体" w:eastAsia="宋体" w:cs="宋体"/>
          <w:color w:val="auto"/>
        </w:rPr>
      </w:pPr>
    </w:p>
    <w:p w14:paraId="4D5E65DA">
      <w:pPr>
        <w:pStyle w:val="12"/>
        <w:rPr>
          <w:rFonts w:hint="eastAsia" w:ascii="宋体" w:hAnsi="宋体" w:eastAsia="宋体" w:cs="宋体"/>
          <w:color w:val="auto"/>
        </w:rPr>
      </w:pPr>
    </w:p>
    <w:p w14:paraId="0AF1881D">
      <w:pPr>
        <w:rPr>
          <w:rFonts w:hint="eastAsia" w:ascii="宋体" w:hAnsi="宋体" w:eastAsia="宋体" w:cs="宋体"/>
          <w:color w:val="auto"/>
        </w:rPr>
      </w:pPr>
    </w:p>
    <w:p w14:paraId="79051727">
      <w:pPr>
        <w:pStyle w:val="12"/>
        <w:rPr>
          <w:rFonts w:hint="eastAsia" w:ascii="宋体" w:hAnsi="宋体" w:eastAsia="宋体" w:cs="宋体"/>
          <w:color w:val="auto"/>
        </w:rPr>
      </w:pPr>
    </w:p>
    <w:p w14:paraId="2523A4F7">
      <w:pPr>
        <w:rPr>
          <w:rFonts w:hint="eastAsia" w:ascii="宋体" w:hAnsi="宋体" w:eastAsia="宋体" w:cs="宋体"/>
          <w:color w:val="auto"/>
        </w:rPr>
      </w:pPr>
    </w:p>
    <w:p w14:paraId="291729D8">
      <w:pPr>
        <w:rPr>
          <w:rFonts w:hint="eastAsia" w:ascii="宋体" w:hAnsi="宋体" w:eastAsia="宋体" w:cs="宋体"/>
          <w:color w:val="auto"/>
        </w:rPr>
      </w:pPr>
    </w:p>
    <w:p w14:paraId="2AFEA83E">
      <w:pPr>
        <w:rPr>
          <w:rFonts w:hint="eastAsia" w:ascii="宋体" w:hAnsi="宋体" w:eastAsia="宋体" w:cs="宋体"/>
          <w:color w:val="auto"/>
        </w:rPr>
      </w:pPr>
    </w:p>
    <w:p w14:paraId="3DA0712E">
      <w:pPr>
        <w:spacing w:line="480" w:lineRule="auto"/>
        <w:ind w:right="-161" w:firstLine="2640" w:firstLineChars="1100"/>
        <w:rPr>
          <w:rFonts w:hint="eastAsia" w:ascii="宋体" w:hAnsi="宋体" w:eastAsia="宋体" w:cs="宋体"/>
          <w:color w:val="auto"/>
          <w:sz w:val="24"/>
        </w:rPr>
      </w:pPr>
    </w:p>
    <w:p w14:paraId="79D20668">
      <w:pPr>
        <w:pStyle w:val="3"/>
        <w:adjustRightInd w:val="0"/>
        <w:spacing w:line="416" w:lineRule="atLeast"/>
        <w:textAlignment w:val="baseline"/>
        <w:rPr>
          <w:rFonts w:hint="eastAsia" w:ascii="宋体" w:hAnsi="宋体" w:eastAsia="宋体" w:cs="宋体"/>
          <w:color w:val="auto"/>
          <w:lang w:val="en-US" w:eastAsia="zh-CN"/>
        </w:rPr>
        <w:sectPr>
          <w:headerReference r:id="rId14" w:type="default"/>
          <w:footerReference r:id="rId15" w:type="default"/>
          <w:pgSz w:w="11906" w:h="16838"/>
          <w:pgMar w:top="1440" w:right="1385" w:bottom="1219" w:left="1701" w:header="720" w:footer="720" w:gutter="0"/>
          <w:pgNumType w:fmt="decimal"/>
          <w:cols w:space="720" w:num="1"/>
          <w:docGrid w:linePitch="312" w:charSpace="0"/>
        </w:sectPr>
      </w:pPr>
      <w:bookmarkStart w:id="571" w:name="_Toc7468"/>
      <w:bookmarkStart w:id="572" w:name="_Toc25131"/>
      <w:bookmarkStart w:id="573" w:name="_Toc16513"/>
      <w:bookmarkStart w:id="574" w:name="_Toc454350617"/>
    </w:p>
    <w:p w14:paraId="44C1A53B">
      <w:pPr>
        <w:rPr>
          <w:rFonts w:hint="eastAsia" w:ascii="宋体" w:hAnsi="宋体" w:eastAsia="宋体" w:cs="宋体"/>
          <w:b/>
          <w:color w:val="auto"/>
          <w:kern w:val="0"/>
          <w:sz w:val="32"/>
          <w:szCs w:val="20"/>
        </w:rPr>
      </w:pPr>
      <w:bookmarkStart w:id="575" w:name="_Toc22211"/>
      <w:bookmarkStart w:id="576" w:name="_Toc3614"/>
      <w:bookmarkStart w:id="577" w:name="_Toc29691"/>
      <w:bookmarkStart w:id="578" w:name="_Toc30712"/>
      <w:bookmarkStart w:id="579" w:name="_Toc24033"/>
      <w:bookmarkStart w:id="580" w:name="_Toc30033"/>
      <w:bookmarkStart w:id="581" w:name="_Toc23136"/>
      <w:bookmarkStart w:id="582" w:name="_Toc9756"/>
      <w:bookmarkStart w:id="583" w:name="_Toc7524518"/>
    </w:p>
    <w:p w14:paraId="004F0BA4">
      <w:pPr>
        <w:jc w:val="center"/>
        <w:rPr>
          <w:rFonts w:hint="eastAsia" w:ascii="宋体" w:hAnsi="宋体" w:eastAsia="宋体" w:cs="宋体"/>
          <w:bCs/>
          <w:color w:val="auto"/>
        </w:rPr>
      </w:pPr>
      <w:r>
        <w:rPr>
          <w:rFonts w:hint="eastAsia" w:ascii="宋体" w:hAnsi="宋体" w:eastAsia="宋体" w:cs="宋体"/>
          <w:b/>
          <w:color w:val="auto"/>
          <w:kern w:val="0"/>
          <w:sz w:val="32"/>
          <w:szCs w:val="20"/>
          <w:lang w:val="en-US" w:eastAsia="zh-CN"/>
        </w:rPr>
        <w:t>九</w:t>
      </w:r>
      <w:r>
        <w:rPr>
          <w:rFonts w:hint="eastAsia" w:ascii="宋体" w:hAnsi="宋体" w:eastAsia="宋体" w:cs="宋体"/>
          <w:b/>
          <w:color w:val="auto"/>
          <w:kern w:val="0"/>
          <w:sz w:val="32"/>
          <w:szCs w:val="20"/>
        </w:rPr>
        <w:t>、供应商认为</w:t>
      </w:r>
      <w:bookmarkEnd w:id="575"/>
      <w:bookmarkEnd w:id="576"/>
      <w:bookmarkEnd w:id="577"/>
      <w:bookmarkEnd w:id="578"/>
      <w:bookmarkEnd w:id="579"/>
      <w:bookmarkEnd w:id="580"/>
      <w:bookmarkEnd w:id="581"/>
      <w:bookmarkEnd w:id="582"/>
      <w:r>
        <w:rPr>
          <w:rFonts w:hint="eastAsia" w:ascii="宋体" w:hAnsi="宋体" w:eastAsia="宋体" w:cs="宋体"/>
          <w:b/>
          <w:color w:val="auto"/>
          <w:kern w:val="0"/>
          <w:sz w:val="32"/>
          <w:szCs w:val="20"/>
        </w:rPr>
        <w:t>有必要补充的其他资料</w:t>
      </w:r>
    </w:p>
    <w:p w14:paraId="64D878C7">
      <w:pPr>
        <w:rPr>
          <w:rFonts w:hint="eastAsia" w:ascii="宋体" w:hAnsi="宋体" w:eastAsia="宋体" w:cs="宋体"/>
          <w:bCs/>
          <w:color w:val="auto"/>
        </w:rPr>
      </w:pPr>
    </w:p>
    <w:p w14:paraId="273879BE">
      <w:pPr>
        <w:pStyle w:val="12"/>
        <w:rPr>
          <w:rFonts w:hint="eastAsia" w:ascii="宋体" w:hAnsi="宋体" w:eastAsia="宋体" w:cs="宋体"/>
          <w:color w:val="auto"/>
        </w:rPr>
      </w:pPr>
    </w:p>
    <w:p w14:paraId="694CB43E">
      <w:pPr>
        <w:spacing w:line="360" w:lineRule="auto"/>
        <w:jc w:val="center"/>
        <w:rPr>
          <w:rFonts w:hint="eastAsia" w:ascii="宋体" w:hAnsi="宋体" w:eastAsia="宋体" w:cs="宋体"/>
          <w:color w:val="auto"/>
          <w:sz w:val="24"/>
          <w:szCs w:val="24"/>
        </w:rPr>
      </w:pPr>
    </w:p>
    <w:p w14:paraId="1E40092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（供应商认为对其中标有利的其它书面证明材料，格式自定）</w:t>
      </w:r>
    </w:p>
    <w:p w14:paraId="5B4723D2">
      <w:pPr>
        <w:pStyle w:val="28"/>
        <w:rPr>
          <w:rFonts w:hint="eastAsia" w:ascii="宋体" w:hAnsi="宋体" w:eastAsia="宋体" w:cs="宋体"/>
          <w:color w:val="auto"/>
          <w:sz w:val="21"/>
          <w:szCs w:val="21"/>
        </w:rPr>
      </w:pPr>
    </w:p>
    <w:p w14:paraId="2D9E5514">
      <w:pPr>
        <w:pStyle w:val="28"/>
        <w:rPr>
          <w:rFonts w:hint="eastAsia" w:ascii="宋体" w:hAnsi="宋体" w:eastAsia="宋体" w:cs="宋体"/>
          <w:color w:val="auto"/>
          <w:sz w:val="21"/>
          <w:szCs w:val="21"/>
        </w:rPr>
      </w:pPr>
    </w:p>
    <w:p w14:paraId="43B53736">
      <w:pPr>
        <w:pStyle w:val="49"/>
        <w:spacing w:line="360" w:lineRule="auto"/>
        <w:rPr>
          <w:rFonts w:hint="eastAsia" w:ascii="宋体" w:hAnsi="宋体" w:eastAsia="宋体" w:cs="宋体"/>
          <w:color w:val="auto"/>
          <w:szCs w:val="21"/>
        </w:rPr>
        <w:sectPr>
          <w:pgSz w:w="11906" w:h="16838"/>
          <w:pgMar w:top="1440" w:right="965" w:bottom="1219" w:left="1701" w:header="720" w:footer="720" w:gutter="0"/>
          <w:pgNumType w:fmt="decimal"/>
          <w:cols w:space="720" w:num="1"/>
          <w:docGrid w:linePitch="312" w:charSpace="0"/>
        </w:sectPr>
      </w:pPr>
    </w:p>
    <w:bookmarkEnd w:id="499"/>
    <w:bookmarkEnd w:id="500"/>
    <w:bookmarkEnd w:id="545"/>
    <w:bookmarkEnd w:id="571"/>
    <w:bookmarkEnd w:id="572"/>
    <w:bookmarkEnd w:id="573"/>
    <w:bookmarkEnd w:id="574"/>
    <w:bookmarkEnd w:id="583"/>
    <w:p w14:paraId="22E9AD1B">
      <w:pPr>
        <w:pStyle w:val="3"/>
        <w:adjustRightInd w:val="0"/>
        <w:spacing w:line="360" w:lineRule="auto"/>
        <w:jc w:val="center"/>
        <w:textAlignment w:val="baseline"/>
        <w:rPr>
          <w:rFonts w:hint="eastAsia" w:ascii="宋体" w:hAnsi="宋体" w:eastAsia="宋体" w:cs="宋体"/>
          <w:color w:val="auto"/>
          <w:lang w:val="en-US" w:eastAsia="zh-CN"/>
        </w:rPr>
      </w:pPr>
      <w:r>
        <w:rPr>
          <w:rFonts w:hint="eastAsia" w:ascii="宋体" w:hAnsi="宋体" w:eastAsia="宋体" w:cs="宋体"/>
          <w:b/>
          <w:color w:val="auto"/>
          <w:sz w:val="30"/>
          <w:szCs w:val="30"/>
        </w:rPr>
        <w:t>附件：二次磋商表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3"/>
        <w:gridCol w:w="6652"/>
      </w:tblGrid>
      <w:tr w14:paraId="76E7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2523" w:type="dxa"/>
            <w:noWrap w:val="0"/>
            <w:vAlign w:val="center"/>
          </w:tcPr>
          <w:p w14:paraId="7E21B4E2">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采购项目名称</w:t>
            </w:r>
          </w:p>
        </w:tc>
        <w:tc>
          <w:tcPr>
            <w:tcW w:w="6652" w:type="dxa"/>
            <w:noWrap w:val="0"/>
            <w:vAlign w:val="center"/>
          </w:tcPr>
          <w:p w14:paraId="45D66D02">
            <w:pPr>
              <w:adjustRightInd w:val="0"/>
              <w:snapToGrid w:val="0"/>
              <w:spacing w:line="360" w:lineRule="auto"/>
              <w:jc w:val="center"/>
              <w:rPr>
                <w:rFonts w:hint="eastAsia" w:ascii="宋体" w:hAnsi="宋体" w:cs="宋体"/>
                <w:color w:val="auto"/>
                <w:sz w:val="24"/>
                <w:szCs w:val="24"/>
              </w:rPr>
            </w:pPr>
          </w:p>
        </w:tc>
      </w:tr>
      <w:tr w14:paraId="6DCF6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2523" w:type="dxa"/>
            <w:noWrap w:val="0"/>
            <w:vAlign w:val="center"/>
          </w:tcPr>
          <w:p w14:paraId="3BF36FED">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采购项目编号</w:t>
            </w:r>
          </w:p>
        </w:tc>
        <w:tc>
          <w:tcPr>
            <w:tcW w:w="6652" w:type="dxa"/>
            <w:noWrap w:val="0"/>
            <w:vAlign w:val="center"/>
          </w:tcPr>
          <w:p w14:paraId="07C43AE2">
            <w:pPr>
              <w:adjustRightInd w:val="0"/>
              <w:snapToGrid w:val="0"/>
              <w:spacing w:line="360" w:lineRule="auto"/>
              <w:jc w:val="center"/>
              <w:rPr>
                <w:rFonts w:hint="eastAsia" w:ascii="宋体" w:hAnsi="宋体" w:cs="宋体"/>
                <w:color w:val="auto"/>
                <w:sz w:val="24"/>
                <w:szCs w:val="24"/>
              </w:rPr>
            </w:pPr>
          </w:p>
        </w:tc>
      </w:tr>
      <w:tr w14:paraId="1C66B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2523" w:type="dxa"/>
            <w:noWrap w:val="0"/>
            <w:vAlign w:val="center"/>
          </w:tcPr>
          <w:p w14:paraId="786024EE">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tc>
        <w:tc>
          <w:tcPr>
            <w:tcW w:w="6652" w:type="dxa"/>
            <w:noWrap w:val="0"/>
            <w:vAlign w:val="center"/>
          </w:tcPr>
          <w:p w14:paraId="60333541">
            <w:pPr>
              <w:adjustRightInd w:val="0"/>
              <w:snapToGrid w:val="0"/>
              <w:spacing w:line="360" w:lineRule="auto"/>
              <w:jc w:val="center"/>
              <w:rPr>
                <w:rFonts w:hint="eastAsia" w:ascii="宋体" w:hAnsi="宋体" w:cs="宋体"/>
                <w:color w:val="auto"/>
                <w:sz w:val="24"/>
                <w:szCs w:val="24"/>
              </w:rPr>
            </w:pPr>
          </w:p>
        </w:tc>
      </w:tr>
      <w:tr w14:paraId="00AF4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1" w:hRule="atLeast"/>
        </w:trPr>
        <w:tc>
          <w:tcPr>
            <w:tcW w:w="2523" w:type="dxa"/>
            <w:noWrap w:val="0"/>
            <w:vAlign w:val="center"/>
          </w:tcPr>
          <w:p w14:paraId="266D73CE">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投标总报价</w:t>
            </w:r>
          </w:p>
        </w:tc>
        <w:tc>
          <w:tcPr>
            <w:tcW w:w="6652" w:type="dxa"/>
            <w:noWrap w:val="0"/>
            <w:vAlign w:val="center"/>
          </w:tcPr>
          <w:p w14:paraId="045950D5">
            <w:pPr>
              <w:widowControl/>
              <w:adjustRightInd w:val="0"/>
              <w:snapToGrid w:val="0"/>
              <w:spacing w:line="360" w:lineRule="auto"/>
              <w:jc w:val="left"/>
              <w:rPr>
                <w:rFonts w:hint="eastAsia" w:ascii="宋体" w:hAnsi="宋体" w:cs="宋体"/>
                <w:color w:val="auto"/>
                <w:kern w:val="0"/>
                <w:sz w:val="24"/>
                <w:szCs w:val="24"/>
              </w:rPr>
            </w:pPr>
            <w:r>
              <w:rPr>
                <w:rFonts w:hint="eastAsia" w:ascii="宋体" w:hAnsi="宋体" w:cs="宋体"/>
                <w:color w:val="auto"/>
                <w:kern w:val="0"/>
                <w:sz w:val="24"/>
                <w:szCs w:val="24"/>
              </w:rPr>
              <w:t>大写：</w:t>
            </w:r>
          </w:p>
          <w:p w14:paraId="1B122770">
            <w:pPr>
              <w:widowControl/>
              <w:adjustRightInd w:val="0"/>
              <w:snapToGrid w:val="0"/>
              <w:spacing w:line="360" w:lineRule="auto"/>
              <w:jc w:val="left"/>
              <w:rPr>
                <w:rFonts w:hint="eastAsia" w:ascii="宋体" w:hAnsi="宋体" w:cs="宋体"/>
                <w:color w:val="auto"/>
                <w:kern w:val="0"/>
                <w:sz w:val="24"/>
                <w:szCs w:val="24"/>
              </w:rPr>
            </w:pPr>
            <w:r>
              <w:rPr>
                <w:rFonts w:hint="eastAsia" w:ascii="宋体" w:hAnsi="宋体" w:cs="宋体"/>
                <w:color w:val="auto"/>
                <w:kern w:val="0"/>
                <w:sz w:val="24"/>
                <w:szCs w:val="24"/>
              </w:rPr>
              <w:t>小写：</w:t>
            </w:r>
          </w:p>
        </w:tc>
      </w:tr>
      <w:tr w14:paraId="517A4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523" w:type="dxa"/>
            <w:noWrap w:val="0"/>
            <w:vAlign w:val="center"/>
          </w:tcPr>
          <w:p w14:paraId="68F4BBB7">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服务</w:t>
            </w:r>
            <w:r>
              <w:rPr>
                <w:rFonts w:hint="eastAsia" w:ascii="宋体" w:hAnsi="宋体" w:eastAsia="宋体" w:cs="宋体"/>
                <w:color w:val="auto"/>
                <w:sz w:val="24"/>
                <w:szCs w:val="24"/>
              </w:rPr>
              <w:t>地点</w:t>
            </w:r>
          </w:p>
        </w:tc>
        <w:tc>
          <w:tcPr>
            <w:tcW w:w="6652" w:type="dxa"/>
            <w:noWrap w:val="0"/>
            <w:vAlign w:val="center"/>
          </w:tcPr>
          <w:p w14:paraId="16288C4F">
            <w:pPr>
              <w:adjustRightInd w:val="0"/>
              <w:snapToGrid w:val="0"/>
              <w:jc w:val="center"/>
              <w:rPr>
                <w:rFonts w:hint="eastAsia" w:ascii="宋体" w:hAnsi="宋体" w:cs="宋体"/>
                <w:color w:val="auto"/>
                <w:sz w:val="24"/>
                <w:szCs w:val="24"/>
              </w:rPr>
            </w:pPr>
          </w:p>
        </w:tc>
      </w:tr>
      <w:tr w14:paraId="7A51C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523" w:type="dxa"/>
            <w:noWrap w:val="0"/>
            <w:vAlign w:val="center"/>
          </w:tcPr>
          <w:p w14:paraId="6281B390">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服务期限</w:t>
            </w:r>
          </w:p>
        </w:tc>
        <w:tc>
          <w:tcPr>
            <w:tcW w:w="6652" w:type="dxa"/>
            <w:noWrap w:val="0"/>
            <w:vAlign w:val="center"/>
          </w:tcPr>
          <w:p w14:paraId="175E3353">
            <w:pPr>
              <w:adjustRightInd w:val="0"/>
              <w:snapToGrid w:val="0"/>
              <w:jc w:val="center"/>
              <w:rPr>
                <w:rFonts w:hint="eastAsia" w:ascii="宋体" w:hAnsi="宋体" w:cs="宋体"/>
                <w:color w:val="auto"/>
                <w:sz w:val="24"/>
                <w:szCs w:val="24"/>
              </w:rPr>
            </w:pPr>
          </w:p>
        </w:tc>
      </w:tr>
      <w:tr w14:paraId="2EF49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523" w:type="dxa"/>
            <w:noWrap w:val="0"/>
            <w:vAlign w:val="center"/>
          </w:tcPr>
          <w:p w14:paraId="0A94295B">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质保期</w:t>
            </w:r>
          </w:p>
        </w:tc>
        <w:tc>
          <w:tcPr>
            <w:tcW w:w="6652" w:type="dxa"/>
            <w:noWrap w:val="0"/>
            <w:vAlign w:val="center"/>
          </w:tcPr>
          <w:p w14:paraId="6AA31CBC">
            <w:pPr>
              <w:adjustRightInd w:val="0"/>
              <w:snapToGrid w:val="0"/>
              <w:jc w:val="center"/>
              <w:rPr>
                <w:rFonts w:hint="eastAsia" w:ascii="宋体" w:hAnsi="宋体" w:cs="宋体"/>
                <w:color w:val="auto"/>
                <w:sz w:val="24"/>
                <w:szCs w:val="24"/>
              </w:rPr>
            </w:pPr>
          </w:p>
        </w:tc>
      </w:tr>
      <w:tr w14:paraId="08E7F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523" w:type="dxa"/>
            <w:noWrap w:val="0"/>
            <w:vAlign w:val="center"/>
          </w:tcPr>
          <w:p w14:paraId="73D8C444">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质量要求</w:t>
            </w:r>
          </w:p>
        </w:tc>
        <w:tc>
          <w:tcPr>
            <w:tcW w:w="6652" w:type="dxa"/>
            <w:noWrap w:val="0"/>
            <w:vAlign w:val="center"/>
          </w:tcPr>
          <w:p w14:paraId="6B0AA8ED">
            <w:pPr>
              <w:adjustRightInd w:val="0"/>
              <w:snapToGrid w:val="0"/>
              <w:jc w:val="center"/>
              <w:rPr>
                <w:rFonts w:hint="eastAsia" w:ascii="宋体" w:hAnsi="宋体" w:cs="宋体"/>
                <w:color w:val="auto"/>
                <w:sz w:val="24"/>
                <w:szCs w:val="24"/>
              </w:rPr>
            </w:pPr>
          </w:p>
        </w:tc>
      </w:tr>
      <w:tr w14:paraId="70937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9175" w:type="dxa"/>
            <w:gridSpan w:val="2"/>
            <w:noWrap w:val="0"/>
            <w:vAlign w:val="center"/>
          </w:tcPr>
          <w:p w14:paraId="1BB2BA66">
            <w:pPr>
              <w:widowControl/>
              <w:adjustRightInd w:val="0"/>
              <w:snapToGrid w:val="0"/>
              <w:spacing w:line="360" w:lineRule="auto"/>
              <w:rPr>
                <w:rFonts w:hint="eastAsia" w:ascii="宋体" w:hAnsi="宋体" w:cs="宋体"/>
                <w:bCs/>
                <w:color w:val="auto"/>
                <w:kern w:val="0"/>
                <w:sz w:val="24"/>
                <w:szCs w:val="24"/>
              </w:rPr>
            </w:pPr>
            <w:r>
              <w:rPr>
                <w:rFonts w:hint="eastAsia" w:ascii="宋体" w:hAnsi="宋体" w:cs="宋体"/>
                <w:bCs/>
                <w:color w:val="auto"/>
                <w:kern w:val="0"/>
                <w:sz w:val="24"/>
                <w:szCs w:val="24"/>
              </w:rPr>
              <w:t>注：投标总报价以人民币元为单位，大小写不一致时，以大写为准。</w:t>
            </w:r>
          </w:p>
          <w:p w14:paraId="15FBD3D2">
            <w:pPr>
              <w:widowControl/>
              <w:adjustRightInd w:val="0"/>
              <w:snapToGrid w:val="0"/>
              <w:spacing w:line="360" w:lineRule="auto"/>
              <w:rPr>
                <w:rFonts w:hint="eastAsia" w:ascii="宋体" w:hAnsi="宋体" w:cs="宋体"/>
                <w:bCs/>
                <w:color w:val="auto"/>
                <w:kern w:val="0"/>
                <w:sz w:val="24"/>
                <w:szCs w:val="24"/>
              </w:rPr>
            </w:pPr>
          </w:p>
        </w:tc>
      </w:tr>
    </w:tbl>
    <w:p w14:paraId="728FE9AB">
      <w:pPr>
        <w:rPr>
          <w:rFonts w:hint="eastAsia" w:ascii="宋体" w:hAnsi="宋体" w:eastAsia="宋体" w:cs="宋体"/>
          <w:color w:val="auto"/>
        </w:rPr>
      </w:pPr>
    </w:p>
    <w:p w14:paraId="79D82D77">
      <w:pPr>
        <w:adjustRightInd w:val="0"/>
        <w:spacing w:line="400" w:lineRule="exact"/>
        <w:ind w:firstLine="2880" w:firstLineChars="1200"/>
        <w:jc w:val="both"/>
        <w:rPr>
          <w:rFonts w:hint="eastAsia" w:ascii="宋体" w:hAnsi="宋体" w:eastAsia="宋体" w:cs="宋体"/>
          <w:bCs/>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lang w:eastAsia="zh-CN"/>
        </w:rPr>
        <w:t>名称</w:t>
      </w:r>
      <w:r>
        <w:rPr>
          <w:rFonts w:hint="eastAsia" w:ascii="宋体" w:hAnsi="宋体" w:eastAsia="宋体" w:cs="宋体"/>
          <w:bCs/>
          <w:color w:val="auto"/>
          <w:sz w:val="24"/>
          <w:szCs w:val="24"/>
        </w:rPr>
        <w:t>：</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加盖公章</w:t>
      </w:r>
      <w:r>
        <w:rPr>
          <w:rFonts w:hint="eastAsia" w:ascii="宋体" w:hAnsi="宋体" w:eastAsia="宋体" w:cs="宋体"/>
          <w:bCs/>
          <w:color w:val="auto"/>
          <w:sz w:val="24"/>
          <w:szCs w:val="24"/>
        </w:rPr>
        <w:t>）</w:t>
      </w:r>
    </w:p>
    <w:p w14:paraId="5343ABFB">
      <w:pPr>
        <w:adjustRightInd w:val="0"/>
        <w:spacing w:line="400" w:lineRule="exact"/>
        <w:ind w:firstLine="420" w:firstLineChars="175"/>
        <w:jc w:val="center"/>
        <w:rPr>
          <w:rFonts w:hint="eastAsia" w:ascii="宋体" w:hAnsi="宋体" w:eastAsia="宋体" w:cs="宋体"/>
          <w:bCs/>
          <w:color w:val="auto"/>
          <w:sz w:val="24"/>
          <w:szCs w:val="24"/>
        </w:rPr>
      </w:pPr>
    </w:p>
    <w:p w14:paraId="0013F8D2">
      <w:pPr>
        <w:adjustRightInd w:val="0"/>
        <w:spacing w:line="400" w:lineRule="exact"/>
        <w:ind w:firstLine="420" w:firstLineChars="175"/>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（签名或盖章）</w:t>
      </w:r>
    </w:p>
    <w:p w14:paraId="3896BA26">
      <w:pPr>
        <w:adjustRightInd w:val="0"/>
        <w:spacing w:line="400" w:lineRule="exact"/>
        <w:jc w:val="both"/>
        <w:rPr>
          <w:rFonts w:hint="eastAsia" w:ascii="宋体" w:hAnsi="宋体" w:eastAsia="宋体" w:cs="宋体"/>
          <w:bCs/>
          <w:color w:val="auto"/>
          <w:sz w:val="24"/>
          <w:szCs w:val="24"/>
        </w:rPr>
      </w:pPr>
    </w:p>
    <w:p w14:paraId="52E61828">
      <w:pPr>
        <w:adjustRightInd w:val="0"/>
        <w:spacing w:line="400" w:lineRule="exact"/>
        <w:ind w:firstLine="2820" w:firstLineChars="1175"/>
        <w:jc w:val="both"/>
        <w:rPr>
          <w:rFonts w:hint="eastAsia" w:ascii="宋体" w:hAnsi="宋体" w:eastAsia="宋体" w:cs="宋体"/>
          <w:color w:val="auto"/>
          <w:sz w:val="24"/>
          <w:szCs w:val="24"/>
        </w:rPr>
      </w:pPr>
      <w:r>
        <w:rPr>
          <w:rFonts w:hint="eastAsia" w:ascii="宋体" w:hAnsi="宋体" w:eastAsia="宋体" w:cs="宋体"/>
          <w:bCs/>
          <w:color w:val="auto"/>
          <w:sz w:val="24"/>
          <w:szCs w:val="24"/>
        </w:rPr>
        <w:t>日</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 xml:space="preserve">期: </w:t>
      </w:r>
      <w:r>
        <w:rPr>
          <w:rFonts w:hint="eastAsia" w:ascii="宋体" w:hAnsi="宋体" w:eastAsia="宋体" w:cs="宋体"/>
          <w:bCs/>
          <w:color w:val="auto"/>
          <w:sz w:val="24"/>
          <w:szCs w:val="24"/>
          <w:u w:val="single"/>
        </w:rPr>
        <w:t xml:space="preserve">  </w:t>
      </w:r>
      <w:r>
        <w:rPr>
          <w:rFonts w:hint="eastAsia" w:ascii="宋体" w:hAnsi="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日</w:t>
      </w:r>
    </w:p>
    <w:p w14:paraId="4AD21164">
      <w:pPr>
        <w:rPr>
          <w:rFonts w:hint="eastAsia" w:ascii="宋体" w:hAnsi="宋体" w:eastAsia="宋体" w:cs="宋体"/>
          <w:color w:val="auto"/>
          <w:highlight w:val="none"/>
          <w:lang w:eastAsia="zh-CN"/>
        </w:rPr>
        <w:sectPr>
          <w:footerReference r:id="rId16"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b/>
          <w:color w:val="auto"/>
          <w:sz w:val="24"/>
          <w:szCs w:val="24"/>
          <w:highlight w:val="none"/>
          <w:lang w:val="zh-CN"/>
        </w:rPr>
        <w:t>注：</w:t>
      </w:r>
      <w:r>
        <w:rPr>
          <w:rFonts w:hint="eastAsia" w:ascii="宋体" w:hAnsi="宋体" w:eastAsia="宋体" w:cs="宋体"/>
          <w:b/>
          <w:color w:val="auto"/>
          <w:sz w:val="24"/>
          <w:szCs w:val="24"/>
          <w:highlight w:val="none"/>
        </w:rPr>
        <w:t>此表格不在响应文件中体现，</w:t>
      </w:r>
      <w:r>
        <w:rPr>
          <w:rFonts w:hint="eastAsia" w:ascii="宋体" w:hAnsi="宋体" w:eastAsia="宋体" w:cs="宋体"/>
          <w:b/>
          <w:color w:val="auto"/>
          <w:sz w:val="24"/>
          <w:szCs w:val="24"/>
          <w:highlight w:val="none"/>
          <w:lang w:val="zh-CN"/>
        </w:rPr>
        <w:t>供应商须自备该表格，加盖单位公章，在</w:t>
      </w:r>
      <w:r>
        <w:rPr>
          <w:rFonts w:hint="eastAsia" w:ascii="宋体" w:hAnsi="宋体" w:eastAsia="宋体" w:cs="宋体"/>
          <w:b/>
          <w:color w:val="auto"/>
          <w:sz w:val="24"/>
          <w:szCs w:val="24"/>
          <w:highlight w:val="none"/>
        </w:rPr>
        <w:t>磋商现场</w:t>
      </w:r>
      <w:r>
        <w:rPr>
          <w:rFonts w:hint="eastAsia" w:ascii="宋体" w:hAnsi="宋体" w:eastAsia="宋体" w:cs="宋体"/>
          <w:b/>
          <w:color w:val="auto"/>
          <w:sz w:val="24"/>
          <w:szCs w:val="24"/>
          <w:highlight w:val="none"/>
          <w:lang w:val="zh-CN"/>
        </w:rPr>
        <w:t>最终报价环节时填写</w:t>
      </w:r>
      <w:r>
        <w:rPr>
          <w:rFonts w:hint="eastAsia" w:ascii="宋体" w:hAnsi="宋体" w:eastAsia="宋体" w:cs="宋体"/>
          <w:b/>
          <w:color w:val="auto"/>
          <w:sz w:val="24"/>
          <w:szCs w:val="24"/>
          <w:highlight w:val="none"/>
        </w:rPr>
        <w:t>提交</w:t>
      </w:r>
      <w:r>
        <w:rPr>
          <w:rFonts w:hint="eastAsia" w:ascii="宋体" w:hAnsi="宋体" w:eastAsia="宋体" w:cs="宋体"/>
          <w:b/>
          <w:color w:val="auto"/>
          <w:sz w:val="24"/>
          <w:szCs w:val="24"/>
          <w:highlight w:val="none"/>
          <w:lang w:eastAsia="zh-CN"/>
        </w:rPr>
        <w:t>。</w:t>
      </w:r>
    </w:p>
    <w:p w14:paraId="7922BB3A">
      <w:pPr>
        <w:spacing w:line="360" w:lineRule="auto"/>
        <w:ind w:right="456"/>
        <w:jc w:val="both"/>
        <w:rPr>
          <w:rFonts w:hint="eastAsia" w:ascii="宋体" w:hAnsi="宋体" w:eastAsia="宋体" w:cs="宋体"/>
          <w:b/>
          <w:bCs/>
          <w:color w:val="auto"/>
          <w:sz w:val="32"/>
        </w:rPr>
      </w:pPr>
    </w:p>
    <w:p w14:paraId="1040E07C">
      <w:pPr>
        <w:spacing w:line="360" w:lineRule="auto"/>
        <w:ind w:right="456"/>
        <w:jc w:val="center"/>
        <w:rPr>
          <w:rFonts w:hint="eastAsia" w:ascii="宋体" w:hAnsi="宋体" w:eastAsia="宋体" w:cs="宋体"/>
          <w:color w:val="auto"/>
        </w:rPr>
      </w:pPr>
      <w:r>
        <w:rPr>
          <w:rFonts w:hint="eastAsia" w:ascii="宋体" w:hAnsi="宋体" w:eastAsia="宋体" w:cs="宋体"/>
          <w:b/>
          <w:bCs/>
          <w:color w:val="auto"/>
          <w:sz w:val="32"/>
        </w:rPr>
        <w:t>封袋正面标识式样</w:t>
      </w:r>
    </w:p>
    <w:p w14:paraId="3FFB17F1">
      <w:pPr>
        <w:spacing w:line="480" w:lineRule="exact"/>
        <w:rPr>
          <w:rFonts w:hint="eastAsia" w:ascii="宋体" w:hAnsi="宋体" w:eastAsia="宋体" w:cs="宋体"/>
          <w:b/>
          <w:color w:val="auto"/>
          <w:sz w:val="24"/>
        </w:rPr>
      </w:pPr>
      <w:r>
        <w:rPr>
          <w:rFonts w:hint="eastAsia" w:ascii="宋体" w:hAnsi="宋体" w:eastAsia="宋体" w:cs="宋体"/>
          <w:b/>
          <w:color w:val="auto"/>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260350</wp:posOffset>
                </wp:positionV>
                <wp:extent cx="5867400" cy="4231640"/>
                <wp:effectExtent l="4445" t="5080" r="14605" b="11430"/>
                <wp:wrapNone/>
                <wp:docPr id="11" name="文本框 11"/>
                <wp:cNvGraphicFramePr/>
                <a:graphic xmlns:a="http://schemas.openxmlformats.org/drawingml/2006/main">
                  <a:graphicData uri="http://schemas.microsoft.com/office/word/2010/wordprocessingShape">
                    <wps:wsp>
                      <wps:cNvSpPr txBox="1"/>
                      <wps:spPr>
                        <a:xfrm>
                          <a:off x="0" y="0"/>
                          <a:ext cx="5867400" cy="324421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B6D252D">
                            <w:pPr>
                              <w:spacing w:line="360" w:lineRule="auto"/>
                              <w:rPr>
                                <w:sz w:val="10"/>
                                <w:szCs w:val="10"/>
                              </w:rPr>
                            </w:pPr>
                          </w:p>
                          <w:p w14:paraId="541F5FE1">
                            <w:pPr>
                              <w:spacing w:line="360" w:lineRule="auto"/>
                              <w:ind w:firstLine="7000" w:firstLineChars="2500"/>
                              <w:rPr>
                                <w:rFonts w:hint="eastAsia"/>
                                <w:sz w:val="28"/>
                                <w:szCs w:val="28"/>
                              </w:rPr>
                            </w:pPr>
                            <w:r>
                              <w:rPr>
                                <w:rFonts w:hint="eastAsia" w:eastAsia="宋体" w:cs="Times New Roman"/>
                                <w:sz w:val="28"/>
                                <w:szCs w:val="28"/>
                                <w:lang w:eastAsia="zh-CN"/>
                              </w:rPr>
                              <w:t>正本</w:t>
                            </w:r>
                            <w:r>
                              <w:rPr>
                                <w:rFonts w:hint="eastAsia" w:eastAsia="宋体" w:cs="Times New Roman"/>
                                <w:sz w:val="28"/>
                                <w:szCs w:val="28"/>
                                <w:lang w:val="en-US" w:eastAsia="zh-CN"/>
                              </w:rPr>
                              <w:t>/</w:t>
                            </w:r>
                            <w:r>
                              <w:rPr>
                                <w:rFonts w:hint="eastAsia" w:eastAsia="宋体" w:cs="Times New Roman"/>
                                <w:sz w:val="28"/>
                                <w:szCs w:val="28"/>
                                <w:lang w:eastAsia="zh-CN"/>
                              </w:rPr>
                              <w:t>副本</w:t>
                            </w:r>
                          </w:p>
                          <w:p w14:paraId="6204D711">
                            <w:pPr>
                              <w:spacing w:line="360" w:lineRule="auto"/>
                              <w:rPr>
                                <w:rFonts w:hint="eastAsia" w:eastAsia="宋体"/>
                                <w:sz w:val="28"/>
                                <w:szCs w:val="28"/>
                                <w:lang w:eastAsia="zh-CN"/>
                              </w:rPr>
                            </w:pPr>
                            <w:r>
                              <w:rPr>
                                <w:rFonts w:hint="eastAsia"/>
                                <w:sz w:val="28"/>
                                <w:szCs w:val="28"/>
                              </w:rPr>
                              <w:t>致：</w:t>
                            </w:r>
                            <w:r>
                              <w:rPr>
                                <w:rFonts w:hint="eastAsia"/>
                                <w:sz w:val="28"/>
                                <w:szCs w:val="28"/>
                                <w:lang w:eastAsia="zh-CN"/>
                              </w:rPr>
                              <w:t>陕西鑫仟顺工程项目管理有限公司</w:t>
                            </w:r>
                          </w:p>
                          <w:p w14:paraId="4A6E727D">
                            <w:pPr>
                              <w:spacing w:line="360" w:lineRule="auto"/>
                              <w:rPr>
                                <w:color w:val="FF0000"/>
                                <w:sz w:val="28"/>
                                <w:szCs w:val="28"/>
                              </w:rPr>
                            </w:pPr>
                            <w:r>
                              <w:rPr>
                                <w:rFonts w:hint="eastAsia"/>
                                <w:sz w:val="28"/>
                                <w:szCs w:val="28"/>
                              </w:rPr>
                              <w:t xml:space="preserve">项目编号：                                       </w:t>
                            </w:r>
                            <w:r>
                              <w:rPr>
                                <w:rFonts w:hint="eastAsia"/>
                                <w:color w:val="FF0000"/>
                                <w:sz w:val="28"/>
                                <w:szCs w:val="28"/>
                              </w:rPr>
                              <w:t xml:space="preserve">  </w:t>
                            </w:r>
                          </w:p>
                          <w:p w14:paraId="72D78878">
                            <w:pPr>
                              <w:spacing w:line="360" w:lineRule="auto"/>
                              <w:rPr>
                                <w:color w:val="FF0000"/>
                                <w:sz w:val="28"/>
                                <w:szCs w:val="28"/>
                              </w:rPr>
                            </w:pPr>
                            <w:r>
                              <w:rPr>
                                <w:rFonts w:hint="eastAsia"/>
                                <w:sz w:val="28"/>
                                <w:szCs w:val="28"/>
                              </w:rPr>
                              <w:t xml:space="preserve">项目名称：                             </w:t>
                            </w:r>
                          </w:p>
                          <w:p w14:paraId="19C435A5">
                            <w:pPr>
                              <w:spacing w:line="360" w:lineRule="auto"/>
                              <w:jc w:val="center"/>
                              <w:rPr>
                                <w:b/>
                                <w:sz w:val="44"/>
                                <w:szCs w:val="44"/>
                              </w:rPr>
                            </w:pPr>
                            <w:r>
                              <w:rPr>
                                <w:rFonts w:hint="eastAsia"/>
                                <w:b/>
                                <w:sz w:val="44"/>
                                <w:szCs w:val="44"/>
                              </w:rPr>
                              <w:t>竞争性磋商响应文件</w:t>
                            </w:r>
                          </w:p>
                          <w:p w14:paraId="7125BEA6">
                            <w:pPr>
                              <w:spacing w:line="360" w:lineRule="auto"/>
                              <w:jc w:val="center"/>
                              <w:rPr>
                                <w:sz w:val="28"/>
                                <w:szCs w:val="28"/>
                              </w:rPr>
                            </w:pPr>
                            <w:r>
                              <w:rPr>
                                <w:rFonts w:hint="eastAsia" w:eastAsia="宋体" w:cs="Times New Roman"/>
                                <w:sz w:val="28"/>
                                <w:szCs w:val="28"/>
                              </w:rPr>
                              <w:t>（</w:t>
                            </w:r>
                            <w:r>
                              <w:rPr>
                                <w:rFonts w:hint="eastAsia" w:eastAsia="宋体" w:cs="Times New Roman"/>
                                <w:sz w:val="28"/>
                                <w:szCs w:val="28"/>
                                <w:lang w:val="en-US" w:eastAsia="zh-CN"/>
                              </w:rPr>
                              <w:t xml:space="preserve">    </w:t>
                            </w:r>
                            <w:r>
                              <w:rPr>
                                <w:rFonts w:hint="eastAsia" w:eastAsia="宋体" w:cs="Times New Roman"/>
                                <w:sz w:val="28"/>
                                <w:szCs w:val="28"/>
                              </w:rPr>
                              <w:t>年</w:t>
                            </w:r>
                            <w:r>
                              <w:rPr>
                                <w:rFonts w:hint="eastAsia" w:eastAsia="宋体" w:cs="Times New Roman"/>
                                <w:sz w:val="28"/>
                                <w:szCs w:val="28"/>
                                <w:lang w:val="en-US" w:eastAsia="zh-CN"/>
                              </w:rPr>
                              <w:t xml:space="preserve">  </w:t>
                            </w:r>
                            <w:r>
                              <w:rPr>
                                <w:rFonts w:hint="eastAsia" w:eastAsia="宋体" w:cs="Times New Roman"/>
                                <w:sz w:val="28"/>
                                <w:szCs w:val="28"/>
                              </w:rPr>
                              <w:t>月</w:t>
                            </w:r>
                            <w:r>
                              <w:rPr>
                                <w:rFonts w:hint="eastAsia" w:eastAsia="宋体" w:cs="Times New Roman"/>
                                <w:sz w:val="28"/>
                                <w:szCs w:val="28"/>
                                <w:lang w:val="en-US" w:eastAsia="zh-CN"/>
                              </w:rPr>
                              <w:t xml:space="preserve">   </w:t>
                            </w:r>
                            <w:r>
                              <w:rPr>
                                <w:rFonts w:hint="eastAsia" w:eastAsia="宋体" w:cs="Times New Roman"/>
                                <w:sz w:val="28"/>
                                <w:szCs w:val="28"/>
                              </w:rPr>
                              <w:t>日</w:t>
                            </w:r>
                            <w:r>
                              <w:rPr>
                                <w:rFonts w:hint="eastAsia" w:eastAsia="宋体" w:cs="Times New Roman"/>
                                <w:sz w:val="28"/>
                                <w:szCs w:val="28"/>
                                <w:lang w:val="en-US" w:eastAsia="zh-CN"/>
                              </w:rPr>
                              <w:t xml:space="preserve">   </w:t>
                            </w:r>
                            <w:r>
                              <w:rPr>
                                <w:rFonts w:hint="eastAsia" w:eastAsia="宋体" w:cs="Times New Roman"/>
                                <w:sz w:val="28"/>
                                <w:szCs w:val="28"/>
                              </w:rPr>
                              <w:t>时</w:t>
                            </w:r>
                            <w:r>
                              <w:rPr>
                                <w:rFonts w:hint="eastAsia" w:eastAsia="宋体" w:cs="Times New Roman"/>
                                <w:sz w:val="28"/>
                                <w:szCs w:val="28"/>
                                <w:lang w:val="en-US" w:eastAsia="zh-CN"/>
                              </w:rPr>
                              <w:t xml:space="preserve">   </w:t>
                            </w:r>
                            <w:r>
                              <w:rPr>
                                <w:rFonts w:hint="eastAsia" w:eastAsia="宋体" w:cs="Times New Roman"/>
                                <w:sz w:val="28"/>
                                <w:szCs w:val="28"/>
                              </w:rPr>
                              <w:t>分前</w:t>
                            </w:r>
                            <w:r>
                              <w:rPr>
                                <w:rFonts w:hint="eastAsia"/>
                                <w:sz w:val="28"/>
                                <w:szCs w:val="28"/>
                              </w:rPr>
                              <w:t>不得启封）</w:t>
                            </w:r>
                          </w:p>
                          <w:p w14:paraId="371679EB">
                            <w:pPr>
                              <w:spacing w:line="360" w:lineRule="auto"/>
                              <w:rPr>
                                <w:sz w:val="28"/>
                                <w:szCs w:val="28"/>
                              </w:rPr>
                            </w:pPr>
                          </w:p>
                          <w:p w14:paraId="5AFF3286">
                            <w:pPr>
                              <w:spacing w:line="480" w:lineRule="auto"/>
                              <w:ind w:firstLine="1120" w:firstLineChars="400"/>
                              <w:rPr>
                                <w:rFonts w:hint="eastAsia" w:eastAsia="宋体" w:cs="宋体"/>
                                <w:sz w:val="28"/>
                                <w:szCs w:val="28"/>
                              </w:rPr>
                            </w:pPr>
                            <w:r>
                              <w:rPr>
                                <w:rFonts w:hint="eastAsia" w:eastAsia="宋体" w:cs="宋体"/>
                                <w:sz w:val="28"/>
                                <w:szCs w:val="28"/>
                              </w:rPr>
                              <w:t>供应商（单位名称及公章）：___________________</w:t>
                            </w:r>
                          </w:p>
                          <w:p w14:paraId="41451831">
                            <w:pPr>
                              <w:spacing w:line="480" w:lineRule="auto"/>
                              <w:ind w:firstLine="1120" w:firstLineChars="400"/>
                              <w:rPr>
                                <w:rFonts w:hint="eastAsia" w:eastAsia="宋体" w:cs="宋体"/>
                                <w:sz w:val="28"/>
                                <w:szCs w:val="28"/>
                              </w:rPr>
                            </w:pPr>
                            <w:r>
                              <w:rPr>
                                <w:rFonts w:hint="eastAsia" w:eastAsia="宋体" w:cs="宋体"/>
                                <w:sz w:val="28"/>
                                <w:szCs w:val="28"/>
                              </w:rPr>
                              <w:t>法定代表人或被授权人（签字或盖章）：______________</w:t>
                            </w:r>
                          </w:p>
                          <w:p w14:paraId="56A94D7A">
                            <w:pPr>
                              <w:spacing w:line="480" w:lineRule="auto"/>
                              <w:ind w:firstLine="1120" w:firstLineChars="400"/>
                              <w:rPr>
                                <w:rFonts w:hint="eastAsia" w:eastAsia="宋体" w:cs="宋体"/>
                                <w:sz w:val="28"/>
                                <w:szCs w:val="28"/>
                              </w:rPr>
                            </w:pPr>
                            <w:r>
                              <w:rPr>
                                <w:rFonts w:hint="eastAsia" w:eastAsia="宋体" w:cs="宋体"/>
                                <w:sz w:val="28"/>
                                <w:szCs w:val="28"/>
                              </w:rPr>
                              <w:t>日    期：______年______月______日</w:t>
                            </w:r>
                          </w:p>
                          <w:p w14:paraId="050BAF71">
                            <w:pPr>
                              <w:spacing w:line="480" w:lineRule="auto"/>
                              <w:rPr>
                                <w:sz w:val="28"/>
                                <w:szCs w:val="28"/>
                              </w:rPr>
                            </w:pPr>
                            <w:r>
                              <w:rPr>
                                <w:rFonts w:hint="eastAsia"/>
                                <w:sz w:val="28"/>
                                <w:szCs w:val="28"/>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5.6pt;margin-top:20.5pt;height:333.2pt;width:462pt;z-index:251660288;mso-width-relative:page;mso-height-relative:page;" fillcolor="#FFFFFF" filled="t" stroked="t" coordsize="21600,21600" o:gfxdata="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0Nsx22AAAAAkBAAAPAAAAAAAAAAEAIAAAACIAAABkcnMvZG93bnJldi54bWxQ&#10;SwECFAAUAAAACACHTuJA8RQOQjACAAB6BAAADgAAAAAAAAABACAAAAAnAQAAZHJzL2Uyb0RvYy54&#10;bWxQSwUGAAAAAAYABgBZAQAAyQUAAAAA&#10;">
                <v:fill on="t" focussize="0,0"/>
                <v:stroke color="#000000" joinstyle="miter"/>
                <v:imagedata o:title=""/>
                <o:lock v:ext="edit" aspectratio="f"/>
                <v:textbox>
                  <w:txbxContent>
                    <w:p w14:paraId="3B6D252D">
                      <w:pPr>
                        <w:spacing w:line="360" w:lineRule="auto"/>
                        <w:rPr>
                          <w:sz w:val="10"/>
                          <w:szCs w:val="10"/>
                        </w:rPr>
                      </w:pPr>
                    </w:p>
                    <w:p w14:paraId="541F5FE1">
                      <w:pPr>
                        <w:spacing w:line="360" w:lineRule="auto"/>
                        <w:ind w:firstLine="7000" w:firstLineChars="2500"/>
                        <w:rPr>
                          <w:rFonts w:hint="eastAsia"/>
                          <w:sz w:val="28"/>
                          <w:szCs w:val="28"/>
                        </w:rPr>
                      </w:pPr>
                      <w:r>
                        <w:rPr>
                          <w:rFonts w:hint="eastAsia" w:eastAsia="宋体" w:cs="Times New Roman"/>
                          <w:sz w:val="28"/>
                          <w:szCs w:val="28"/>
                          <w:lang w:eastAsia="zh-CN"/>
                        </w:rPr>
                        <w:t>正本</w:t>
                      </w:r>
                      <w:r>
                        <w:rPr>
                          <w:rFonts w:hint="eastAsia" w:eastAsia="宋体" w:cs="Times New Roman"/>
                          <w:sz w:val="28"/>
                          <w:szCs w:val="28"/>
                          <w:lang w:val="en-US" w:eastAsia="zh-CN"/>
                        </w:rPr>
                        <w:t>/</w:t>
                      </w:r>
                      <w:r>
                        <w:rPr>
                          <w:rFonts w:hint="eastAsia" w:eastAsia="宋体" w:cs="Times New Roman"/>
                          <w:sz w:val="28"/>
                          <w:szCs w:val="28"/>
                          <w:lang w:eastAsia="zh-CN"/>
                        </w:rPr>
                        <w:t>副本</w:t>
                      </w:r>
                    </w:p>
                    <w:p w14:paraId="6204D711">
                      <w:pPr>
                        <w:spacing w:line="360" w:lineRule="auto"/>
                        <w:rPr>
                          <w:rFonts w:hint="eastAsia" w:eastAsia="宋体"/>
                          <w:sz w:val="28"/>
                          <w:szCs w:val="28"/>
                          <w:lang w:eastAsia="zh-CN"/>
                        </w:rPr>
                      </w:pPr>
                      <w:r>
                        <w:rPr>
                          <w:rFonts w:hint="eastAsia"/>
                          <w:sz w:val="28"/>
                          <w:szCs w:val="28"/>
                        </w:rPr>
                        <w:t>致：</w:t>
                      </w:r>
                      <w:r>
                        <w:rPr>
                          <w:rFonts w:hint="eastAsia"/>
                          <w:sz w:val="28"/>
                          <w:szCs w:val="28"/>
                          <w:lang w:eastAsia="zh-CN"/>
                        </w:rPr>
                        <w:t>陕西鑫仟顺工程项目管理有限公司</w:t>
                      </w:r>
                    </w:p>
                    <w:p w14:paraId="4A6E727D">
                      <w:pPr>
                        <w:spacing w:line="360" w:lineRule="auto"/>
                        <w:rPr>
                          <w:color w:val="FF0000"/>
                          <w:sz w:val="28"/>
                          <w:szCs w:val="28"/>
                        </w:rPr>
                      </w:pPr>
                      <w:r>
                        <w:rPr>
                          <w:rFonts w:hint="eastAsia"/>
                          <w:sz w:val="28"/>
                          <w:szCs w:val="28"/>
                        </w:rPr>
                        <w:t xml:space="preserve">项目编号：                                       </w:t>
                      </w:r>
                      <w:r>
                        <w:rPr>
                          <w:rFonts w:hint="eastAsia"/>
                          <w:color w:val="FF0000"/>
                          <w:sz w:val="28"/>
                          <w:szCs w:val="28"/>
                        </w:rPr>
                        <w:t xml:space="preserve">  </w:t>
                      </w:r>
                    </w:p>
                    <w:p w14:paraId="72D78878">
                      <w:pPr>
                        <w:spacing w:line="360" w:lineRule="auto"/>
                        <w:rPr>
                          <w:color w:val="FF0000"/>
                          <w:sz w:val="28"/>
                          <w:szCs w:val="28"/>
                        </w:rPr>
                      </w:pPr>
                      <w:r>
                        <w:rPr>
                          <w:rFonts w:hint="eastAsia"/>
                          <w:sz w:val="28"/>
                          <w:szCs w:val="28"/>
                        </w:rPr>
                        <w:t xml:space="preserve">项目名称：                             </w:t>
                      </w:r>
                    </w:p>
                    <w:p w14:paraId="19C435A5">
                      <w:pPr>
                        <w:spacing w:line="360" w:lineRule="auto"/>
                        <w:jc w:val="center"/>
                        <w:rPr>
                          <w:b/>
                          <w:sz w:val="44"/>
                          <w:szCs w:val="44"/>
                        </w:rPr>
                      </w:pPr>
                      <w:r>
                        <w:rPr>
                          <w:rFonts w:hint="eastAsia"/>
                          <w:b/>
                          <w:sz w:val="44"/>
                          <w:szCs w:val="44"/>
                        </w:rPr>
                        <w:t>竞争性磋商响应文件</w:t>
                      </w:r>
                    </w:p>
                    <w:p w14:paraId="7125BEA6">
                      <w:pPr>
                        <w:spacing w:line="360" w:lineRule="auto"/>
                        <w:jc w:val="center"/>
                        <w:rPr>
                          <w:sz w:val="28"/>
                          <w:szCs w:val="28"/>
                        </w:rPr>
                      </w:pPr>
                      <w:r>
                        <w:rPr>
                          <w:rFonts w:hint="eastAsia" w:eastAsia="宋体" w:cs="Times New Roman"/>
                          <w:sz w:val="28"/>
                          <w:szCs w:val="28"/>
                        </w:rPr>
                        <w:t>（</w:t>
                      </w:r>
                      <w:r>
                        <w:rPr>
                          <w:rFonts w:hint="eastAsia" w:eastAsia="宋体" w:cs="Times New Roman"/>
                          <w:sz w:val="28"/>
                          <w:szCs w:val="28"/>
                          <w:lang w:val="en-US" w:eastAsia="zh-CN"/>
                        </w:rPr>
                        <w:t xml:space="preserve">    </w:t>
                      </w:r>
                      <w:r>
                        <w:rPr>
                          <w:rFonts w:hint="eastAsia" w:eastAsia="宋体" w:cs="Times New Roman"/>
                          <w:sz w:val="28"/>
                          <w:szCs w:val="28"/>
                        </w:rPr>
                        <w:t>年</w:t>
                      </w:r>
                      <w:r>
                        <w:rPr>
                          <w:rFonts w:hint="eastAsia" w:eastAsia="宋体" w:cs="Times New Roman"/>
                          <w:sz w:val="28"/>
                          <w:szCs w:val="28"/>
                          <w:lang w:val="en-US" w:eastAsia="zh-CN"/>
                        </w:rPr>
                        <w:t xml:space="preserve">  </w:t>
                      </w:r>
                      <w:r>
                        <w:rPr>
                          <w:rFonts w:hint="eastAsia" w:eastAsia="宋体" w:cs="Times New Roman"/>
                          <w:sz w:val="28"/>
                          <w:szCs w:val="28"/>
                        </w:rPr>
                        <w:t>月</w:t>
                      </w:r>
                      <w:r>
                        <w:rPr>
                          <w:rFonts w:hint="eastAsia" w:eastAsia="宋体" w:cs="Times New Roman"/>
                          <w:sz w:val="28"/>
                          <w:szCs w:val="28"/>
                          <w:lang w:val="en-US" w:eastAsia="zh-CN"/>
                        </w:rPr>
                        <w:t xml:space="preserve">   </w:t>
                      </w:r>
                      <w:r>
                        <w:rPr>
                          <w:rFonts w:hint="eastAsia" w:eastAsia="宋体" w:cs="Times New Roman"/>
                          <w:sz w:val="28"/>
                          <w:szCs w:val="28"/>
                        </w:rPr>
                        <w:t>日</w:t>
                      </w:r>
                      <w:r>
                        <w:rPr>
                          <w:rFonts w:hint="eastAsia" w:eastAsia="宋体" w:cs="Times New Roman"/>
                          <w:sz w:val="28"/>
                          <w:szCs w:val="28"/>
                          <w:lang w:val="en-US" w:eastAsia="zh-CN"/>
                        </w:rPr>
                        <w:t xml:space="preserve">   </w:t>
                      </w:r>
                      <w:r>
                        <w:rPr>
                          <w:rFonts w:hint="eastAsia" w:eastAsia="宋体" w:cs="Times New Roman"/>
                          <w:sz w:val="28"/>
                          <w:szCs w:val="28"/>
                        </w:rPr>
                        <w:t>时</w:t>
                      </w:r>
                      <w:r>
                        <w:rPr>
                          <w:rFonts w:hint="eastAsia" w:eastAsia="宋体" w:cs="Times New Roman"/>
                          <w:sz w:val="28"/>
                          <w:szCs w:val="28"/>
                          <w:lang w:val="en-US" w:eastAsia="zh-CN"/>
                        </w:rPr>
                        <w:t xml:space="preserve">   </w:t>
                      </w:r>
                      <w:r>
                        <w:rPr>
                          <w:rFonts w:hint="eastAsia" w:eastAsia="宋体" w:cs="Times New Roman"/>
                          <w:sz w:val="28"/>
                          <w:szCs w:val="28"/>
                        </w:rPr>
                        <w:t>分前</w:t>
                      </w:r>
                      <w:r>
                        <w:rPr>
                          <w:rFonts w:hint="eastAsia"/>
                          <w:sz w:val="28"/>
                          <w:szCs w:val="28"/>
                        </w:rPr>
                        <w:t>不得启封）</w:t>
                      </w:r>
                    </w:p>
                    <w:p w14:paraId="371679EB">
                      <w:pPr>
                        <w:spacing w:line="360" w:lineRule="auto"/>
                        <w:rPr>
                          <w:sz w:val="28"/>
                          <w:szCs w:val="28"/>
                        </w:rPr>
                      </w:pPr>
                    </w:p>
                    <w:p w14:paraId="5AFF3286">
                      <w:pPr>
                        <w:spacing w:line="480" w:lineRule="auto"/>
                        <w:ind w:firstLine="1120" w:firstLineChars="400"/>
                        <w:rPr>
                          <w:rFonts w:hint="eastAsia" w:eastAsia="宋体" w:cs="宋体"/>
                          <w:sz w:val="28"/>
                          <w:szCs w:val="28"/>
                        </w:rPr>
                      </w:pPr>
                      <w:r>
                        <w:rPr>
                          <w:rFonts w:hint="eastAsia" w:eastAsia="宋体" w:cs="宋体"/>
                          <w:sz w:val="28"/>
                          <w:szCs w:val="28"/>
                        </w:rPr>
                        <w:t>供应商（单位名称及公章）：___________________</w:t>
                      </w:r>
                    </w:p>
                    <w:p w14:paraId="41451831">
                      <w:pPr>
                        <w:spacing w:line="480" w:lineRule="auto"/>
                        <w:ind w:firstLine="1120" w:firstLineChars="400"/>
                        <w:rPr>
                          <w:rFonts w:hint="eastAsia" w:eastAsia="宋体" w:cs="宋体"/>
                          <w:sz w:val="28"/>
                          <w:szCs w:val="28"/>
                        </w:rPr>
                      </w:pPr>
                      <w:r>
                        <w:rPr>
                          <w:rFonts w:hint="eastAsia" w:eastAsia="宋体" w:cs="宋体"/>
                          <w:sz w:val="28"/>
                          <w:szCs w:val="28"/>
                        </w:rPr>
                        <w:t>法定代表人或被授权人（签字或盖章）：______________</w:t>
                      </w:r>
                    </w:p>
                    <w:p w14:paraId="56A94D7A">
                      <w:pPr>
                        <w:spacing w:line="480" w:lineRule="auto"/>
                        <w:ind w:firstLine="1120" w:firstLineChars="400"/>
                        <w:rPr>
                          <w:rFonts w:hint="eastAsia" w:eastAsia="宋体" w:cs="宋体"/>
                          <w:sz w:val="28"/>
                          <w:szCs w:val="28"/>
                        </w:rPr>
                      </w:pPr>
                      <w:r>
                        <w:rPr>
                          <w:rFonts w:hint="eastAsia" w:eastAsia="宋体" w:cs="宋体"/>
                          <w:sz w:val="28"/>
                          <w:szCs w:val="28"/>
                        </w:rPr>
                        <w:t>日    期：______年______月______日</w:t>
                      </w:r>
                    </w:p>
                    <w:p w14:paraId="050BAF71">
                      <w:pPr>
                        <w:spacing w:line="480" w:lineRule="auto"/>
                        <w:rPr>
                          <w:sz w:val="28"/>
                          <w:szCs w:val="28"/>
                        </w:rPr>
                      </w:pPr>
                      <w:r>
                        <w:rPr>
                          <w:rFonts w:hint="eastAsia"/>
                          <w:sz w:val="28"/>
                          <w:szCs w:val="28"/>
                        </w:rPr>
                        <w:t xml:space="preserve">                                </w:t>
                      </w:r>
                    </w:p>
                  </w:txbxContent>
                </v:textbox>
              </v:shape>
            </w:pict>
          </mc:Fallback>
        </mc:AlternateContent>
      </w:r>
    </w:p>
    <w:p w14:paraId="6017E300">
      <w:pPr>
        <w:spacing w:line="480" w:lineRule="exact"/>
        <w:rPr>
          <w:rFonts w:hint="eastAsia" w:ascii="宋体" w:hAnsi="宋体" w:eastAsia="宋体" w:cs="宋体"/>
          <w:b/>
          <w:color w:val="auto"/>
          <w:sz w:val="24"/>
        </w:rPr>
      </w:pPr>
    </w:p>
    <w:p w14:paraId="1103CEA8">
      <w:pPr>
        <w:spacing w:line="480" w:lineRule="exact"/>
        <w:rPr>
          <w:rFonts w:hint="eastAsia" w:ascii="宋体" w:hAnsi="宋体" w:eastAsia="宋体" w:cs="宋体"/>
          <w:b/>
          <w:color w:val="auto"/>
          <w:sz w:val="24"/>
        </w:rPr>
      </w:pPr>
    </w:p>
    <w:p w14:paraId="1697D521">
      <w:pPr>
        <w:spacing w:line="480" w:lineRule="exact"/>
        <w:rPr>
          <w:rFonts w:hint="eastAsia" w:ascii="宋体" w:hAnsi="宋体" w:eastAsia="宋体" w:cs="宋体"/>
          <w:b/>
          <w:color w:val="auto"/>
          <w:sz w:val="24"/>
        </w:rPr>
      </w:pPr>
    </w:p>
    <w:p w14:paraId="1EB51BAC">
      <w:pPr>
        <w:spacing w:line="480" w:lineRule="exact"/>
        <w:rPr>
          <w:rFonts w:hint="eastAsia" w:ascii="宋体" w:hAnsi="宋体" w:eastAsia="宋体" w:cs="宋体"/>
          <w:b/>
          <w:color w:val="auto"/>
          <w:sz w:val="24"/>
        </w:rPr>
      </w:pPr>
    </w:p>
    <w:p w14:paraId="6AA2AFDD">
      <w:pPr>
        <w:spacing w:line="480" w:lineRule="exact"/>
        <w:rPr>
          <w:rFonts w:hint="eastAsia" w:ascii="宋体" w:hAnsi="宋体" w:eastAsia="宋体" w:cs="宋体"/>
          <w:b/>
          <w:color w:val="auto"/>
          <w:sz w:val="24"/>
        </w:rPr>
      </w:pPr>
    </w:p>
    <w:p w14:paraId="617376E6">
      <w:pPr>
        <w:spacing w:line="480" w:lineRule="exact"/>
        <w:rPr>
          <w:rFonts w:hint="eastAsia" w:ascii="宋体" w:hAnsi="宋体" w:eastAsia="宋体" w:cs="宋体"/>
          <w:b/>
          <w:color w:val="auto"/>
          <w:sz w:val="24"/>
        </w:rPr>
      </w:pPr>
    </w:p>
    <w:p w14:paraId="7FE75560">
      <w:pPr>
        <w:spacing w:line="480" w:lineRule="exact"/>
        <w:rPr>
          <w:rFonts w:hint="eastAsia" w:ascii="宋体" w:hAnsi="宋体" w:eastAsia="宋体" w:cs="宋体"/>
          <w:b/>
          <w:color w:val="auto"/>
          <w:sz w:val="24"/>
        </w:rPr>
      </w:pPr>
    </w:p>
    <w:p w14:paraId="445182A1">
      <w:pPr>
        <w:spacing w:line="480" w:lineRule="exact"/>
        <w:rPr>
          <w:rFonts w:hint="eastAsia" w:ascii="宋体" w:hAnsi="宋体" w:eastAsia="宋体" w:cs="宋体"/>
          <w:b/>
          <w:color w:val="auto"/>
          <w:sz w:val="24"/>
        </w:rPr>
      </w:pPr>
    </w:p>
    <w:p w14:paraId="25246A3A">
      <w:pPr>
        <w:spacing w:line="480" w:lineRule="exact"/>
        <w:rPr>
          <w:rFonts w:hint="eastAsia" w:ascii="宋体" w:hAnsi="宋体" w:eastAsia="宋体" w:cs="宋体"/>
          <w:b/>
          <w:color w:val="auto"/>
          <w:sz w:val="24"/>
        </w:rPr>
      </w:pPr>
    </w:p>
    <w:p w14:paraId="70614C55">
      <w:pPr>
        <w:spacing w:line="480" w:lineRule="exact"/>
        <w:rPr>
          <w:rFonts w:hint="eastAsia" w:ascii="宋体" w:hAnsi="宋体" w:eastAsia="宋体" w:cs="宋体"/>
          <w:b/>
          <w:color w:val="auto"/>
          <w:sz w:val="24"/>
        </w:rPr>
      </w:pPr>
    </w:p>
    <w:p w14:paraId="12A9AD69">
      <w:pPr>
        <w:spacing w:line="480" w:lineRule="exact"/>
        <w:rPr>
          <w:rFonts w:hint="eastAsia" w:ascii="宋体" w:hAnsi="宋体" w:eastAsia="宋体" w:cs="宋体"/>
          <w:b/>
          <w:color w:val="auto"/>
          <w:sz w:val="24"/>
        </w:rPr>
      </w:pPr>
    </w:p>
    <w:p w14:paraId="6259D152">
      <w:pPr>
        <w:spacing w:line="480" w:lineRule="exact"/>
        <w:rPr>
          <w:rFonts w:hint="eastAsia" w:ascii="宋体" w:hAnsi="宋体" w:eastAsia="宋体" w:cs="宋体"/>
          <w:b/>
          <w:color w:val="auto"/>
          <w:sz w:val="24"/>
        </w:rPr>
      </w:pPr>
    </w:p>
    <w:p w14:paraId="7B1CBFB4">
      <w:pPr>
        <w:spacing w:line="480" w:lineRule="exact"/>
        <w:rPr>
          <w:rFonts w:hint="eastAsia" w:ascii="宋体" w:hAnsi="宋体" w:eastAsia="宋体" w:cs="宋体"/>
          <w:b/>
          <w:color w:val="auto"/>
          <w:sz w:val="24"/>
        </w:rPr>
      </w:pPr>
    </w:p>
    <w:p w14:paraId="3F4FAF8F">
      <w:pPr>
        <w:spacing w:line="480" w:lineRule="exact"/>
        <w:rPr>
          <w:rFonts w:hint="eastAsia" w:ascii="宋体" w:hAnsi="宋体" w:eastAsia="宋体" w:cs="宋体"/>
          <w:b/>
          <w:color w:val="auto"/>
          <w:sz w:val="24"/>
        </w:rPr>
      </w:pPr>
    </w:p>
    <w:p w14:paraId="142A48EA">
      <w:pPr>
        <w:spacing w:line="480" w:lineRule="exact"/>
        <w:rPr>
          <w:rFonts w:hint="eastAsia" w:ascii="宋体" w:hAnsi="宋体" w:eastAsia="宋体" w:cs="宋体"/>
          <w:b/>
          <w:color w:val="auto"/>
          <w:sz w:val="24"/>
        </w:rPr>
      </w:pPr>
    </w:p>
    <w:p w14:paraId="3731DC69">
      <w:pPr>
        <w:spacing w:line="480" w:lineRule="exact"/>
        <w:rPr>
          <w:rFonts w:hint="eastAsia" w:ascii="宋体" w:hAnsi="宋体" w:eastAsia="宋体" w:cs="宋体"/>
          <w:b/>
          <w:color w:val="auto"/>
          <w:sz w:val="24"/>
        </w:rPr>
      </w:pPr>
    </w:p>
    <w:p w14:paraId="6C66D654">
      <w:pPr>
        <w:spacing w:line="480" w:lineRule="exact"/>
        <w:rPr>
          <w:rFonts w:hint="eastAsia" w:ascii="宋体" w:hAnsi="宋体" w:eastAsia="宋体" w:cs="宋体"/>
          <w:b/>
          <w:color w:val="auto"/>
          <w:sz w:val="24"/>
        </w:rPr>
      </w:pPr>
    </w:p>
    <w:p w14:paraId="3D0EE296">
      <w:pPr>
        <w:spacing w:line="480" w:lineRule="exact"/>
        <w:rPr>
          <w:rFonts w:hint="eastAsia" w:ascii="宋体" w:hAnsi="宋体" w:eastAsia="宋体" w:cs="宋体"/>
          <w:b/>
          <w:color w:val="auto"/>
          <w:sz w:val="24"/>
        </w:rPr>
      </w:pPr>
    </w:p>
    <w:p w14:paraId="3BCBCE7F">
      <w:pPr>
        <w:spacing w:line="480" w:lineRule="exact"/>
        <w:rPr>
          <w:rFonts w:hint="eastAsia" w:ascii="宋体" w:hAnsi="宋体" w:eastAsia="宋体" w:cs="宋体"/>
          <w:b/>
          <w:color w:val="auto"/>
          <w:sz w:val="24"/>
        </w:rPr>
      </w:pPr>
    </w:p>
    <w:p w14:paraId="4C1BB65C">
      <w:pPr>
        <w:spacing w:line="480" w:lineRule="exact"/>
        <w:jc w:val="center"/>
        <w:rPr>
          <w:rFonts w:hint="eastAsia" w:ascii="宋体" w:hAnsi="宋体" w:eastAsia="宋体" w:cs="宋体"/>
          <w:b/>
          <w:color w:val="auto"/>
          <w:sz w:val="44"/>
          <w:szCs w:val="44"/>
        </w:rPr>
      </w:pPr>
      <w:r>
        <w:rPr>
          <w:rFonts w:hint="eastAsia" w:ascii="宋体" w:hAnsi="宋体" w:eastAsia="宋体" w:cs="宋体"/>
          <w:b/>
          <w:color w:val="auto"/>
          <w:sz w:val="44"/>
          <w:szCs w:val="44"/>
        </w:rPr>
        <w:t>本页以下无内容</w:t>
      </w:r>
    </w:p>
    <w:p w14:paraId="4A66927B">
      <w:pPr>
        <w:pBdr>
          <w:bottom w:val="single" w:color="auto" w:sz="6" w:space="1"/>
        </w:pBdr>
        <w:spacing w:line="480" w:lineRule="exact"/>
        <w:rPr>
          <w:rFonts w:hint="eastAsia" w:ascii="宋体" w:hAnsi="宋体" w:eastAsia="宋体" w:cs="宋体"/>
          <w:b/>
          <w:color w:val="auto"/>
          <w:sz w:val="44"/>
          <w:szCs w:val="44"/>
        </w:rPr>
      </w:pPr>
    </w:p>
    <w:p w14:paraId="76EAF6A3">
      <w:pPr>
        <w:spacing w:line="480" w:lineRule="exact"/>
        <w:rPr>
          <w:rFonts w:hint="eastAsia" w:ascii="宋体" w:hAnsi="宋体" w:eastAsia="宋体" w:cs="宋体"/>
          <w:color w:val="auto"/>
          <w:sz w:val="24"/>
        </w:rPr>
      </w:pPr>
    </w:p>
    <w:p w14:paraId="3CBA720A">
      <w:pPr>
        <w:spacing w:line="360" w:lineRule="auto"/>
        <w:rPr>
          <w:rFonts w:hint="eastAsia" w:ascii="宋体" w:hAnsi="宋体" w:eastAsia="宋体" w:cs="宋体"/>
          <w:color w:val="auto"/>
          <w:sz w:val="24"/>
        </w:rPr>
      </w:pPr>
    </w:p>
    <w:p w14:paraId="14436451">
      <w:pPr>
        <w:spacing w:line="480" w:lineRule="exact"/>
        <w:rPr>
          <w:rFonts w:hint="eastAsia" w:ascii="宋体" w:hAnsi="宋体" w:eastAsia="宋体" w:cs="宋体"/>
          <w:color w:val="auto"/>
          <w:sz w:val="24"/>
        </w:rPr>
      </w:pPr>
    </w:p>
    <w:p w14:paraId="2DAEF945">
      <w:pPr>
        <w:pStyle w:val="2"/>
        <w:adjustRightInd w:val="0"/>
        <w:snapToGrid w:val="0"/>
        <w:spacing w:before="0" w:after="0" w:line="20" w:lineRule="exact"/>
        <w:rPr>
          <w:rFonts w:hint="eastAsia" w:ascii="宋体" w:hAnsi="宋体" w:eastAsia="宋体" w:cs="宋体"/>
          <w:color w:val="auto"/>
        </w:rPr>
      </w:pPr>
    </w:p>
    <w:sectPr>
      <w:pgSz w:w="11910" w:h="16840"/>
      <w:pgMar w:top="220" w:right="1970" w:bottom="280" w:left="900"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 w:name="方正仿宋_GB2312">
    <w:altName w:val="仿宋"/>
    <w:panose1 w:val="02000000000000000000"/>
    <w:charset w:val="86"/>
    <w:family w:val="auto"/>
    <w:pitch w:val="default"/>
    <w:sig w:usb0="00000000" w:usb1="00000000" w:usb2="00000012" w:usb3="00000000" w:csb0="00040001" w:csb1="00000000"/>
  </w:font>
  <w:font w:name="KSOFE8852770">
    <w:panose1 w:val="03000509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66924">
    <w:pPr>
      <w:pStyle w:val="18"/>
      <w:spacing w:line="276" w:lineRule="auto"/>
      <w:jc w:val="center"/>
      <w:rPr>
        <w:rFonts w:ascii="宋体" w:hAnsi="宋体"/>
        <w:b/>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8E8C2">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90500" cy="1314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w="9525">
                        <a:noFill/>
                      </a:ln>
                      <a:effectLst/>
                    </wps:spPr>
                    <wps:txbx>
                      <w:txbxContent>
                        <w:p w14:paraId="5CEF8AE4">
                          <w:pPr>
                            <w:pStyle w:val="18"/>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0.35pt;width:15pt;mso-position-horizontal:center;mso-position-horizontal-relative:margin;mso-wrap-style:none;z-index:251661312;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&#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KkUuzQAAAAAwEAAA8AAAAAAAAAAQAgAAAAIgAAAGRy&#10;cy9kb3ducmV2LnhtbFBLAQIUABQAAAAIAIdO4kA/O+1o1AEAAKIDAAAOAAAAAAAAAAEAIAAAAB8B&#10;AABkcnMvZTJvRG9jLnhtbFBLBQYAAAAABgAGAFkBAABlBQAAAAA=&#10;">
              <v:fill on="f" focussize="0,0"/>
              <v:stroke on="f"/>
              <v:imagedata o:title=""/>
              <o:lock v:ext="edit" aspectratio="f"/>
              <v:textbox inset="0mm,0mm,0mm,0mm" style="mso-fit-shape-to-text:t;">
                <w:txbxContent>
                  <w:p w14:paraId="5CEF8AE4">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6B5C1">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29594">
    <w:pPr>
      <w:pStyle w:val="20"/>
      <w:pBdr>
        <w:bottom w:val="none" w:color="auto" w:sz="0" w:space="0"/>
      </w:pBdr>
      <w:jc w:val="left"/>
      <w:rPr>
        <w:rFonts w:ascii="仿宋_GB2312" w:eastAsia="仿宋_GB231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F3263">
    <w:pPr>
      <w:pStyle w:val="20"/>
      <w:pBdr>
        <w:bottom w:val="none" w:color="auto" w:sz="0" w:space="0"/>
      </w:pBdr>
      <w:jc w:val="left"/>
      <w:rPr>
        <w:rFonts w:ascii="仿宋_GB2312" w:eastAsia="仿宋_GB2312"/>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C6077B">
                          <w:pPr>
                            <w:pStyle w:val="1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28C6077B">
                    <w:pPr>
                      <w:pStyle w:val="1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89E35">
    <w:pPr>
      <w:pStyle w:val="18"/>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B2ABF92">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6B2ABF92">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1CADA">
    <w:pPr>
      <w:pStyle w:val="18"/>
      <w:tabs>
        <w:tab w:val="right" w:pos="9240"/>
        <w:tab w:val="clear" w:pos="8306"/>
      </w:tabs>
      <w:ind w:right="19"/>
      <w:jc w:val="center"/>
      <w:rPr>
        <w:rFonts w:ascii="仿宋_GB2312" w:hAnsi="宋体" w:eastAsia="仿宋_GB2312"/>
        <w:kern w:val="0"/>
        <w:sz w:val="21"/>
        <w:szCs w:val="21"/>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F330C2">
                          <w:pPr>
                            <w:pStyle w:val="18"/>
                          </w:pPr>
                          <w:r>
                            <w:fldChar w:fldCharType="begin"/>
                          </w:r>
                          <w:r>
                            <w:instrText xml:space="preserve"> PAGE  \* MERGEFORMAT </w:instrText>
                          </w:r>
                          <w:r>
                            <w:fldChar w:fldCharType="separate"/>
                          </w:r>
                          <w:r>
                            <w:t>55</w:t>
                          </w:r>
                          <w:r>
                            <w:fldChar w:fldCharType="end"/>
                          </w:r>
                        </w:p>
                      </w:txbxContent>
                    </wps:txbx>
                    <wps:bodyPr wrap="none" lIns="0" tIns="0" rIns="0" bIns="0" upright="0">
                      <a:spAutoFit/>
                    </wps:bodyPr>
                  </wps:wsp>
                </a:graphicData>
              </a:graphic>
            </wp:anchor>
          </w:drawing>
        </mc:Choice>
        <mc:Fallback>
          <w:pict>
            <v:shape id="文本框 6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MoTCskBAACaAwAADgAAAGRycy9lMm9Eb2MueG1srVPNjtMwEL4j8Q6W&#10;79Rph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DUljlsc+OXH98vP35df38jN&#10;MuvTB6gx7T5gYhre+gG3ZvYDOjPtQUWbv0iIYBzVPV/VlUMiIj9ar9brCkMCY/MF8dnD8xAhvZPe&#10;kmw0NOL4iqr89AHSmDqn5GrO32ljygiN+8uBmNnDcu9jj9lKw36YCO19e0Y+PU6+oQ4XnRLz3qGw&#10;eUlmI87GfjaOIepDV7Yo14Pw5piwidJbrjDCToVxZIXdtF55Jx7fS9bDL7X9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cyhMKyQEAAJoDAAAOAAAAAAAAAAEAIAAAAB4BAABkcnMvZTJvRG9j&#10;LnhtbFBLBQYAAAAABgAGAFkBAABZBQAAAAA=&#10;">
              <v:fill on="f" focussize="0,0"/>
              <v:stroke on="f"/>
              <v:imagedata o:title=""/>
              <o:lock v:ext="edit" aspectratio="f"/>
              <v:textbox inset="0mm,0mm,0mm,0mm" style="mso-fit-shape-to-text:t;">
                <w:txbxContent>
                  <w:p w14:paraId="11F330C2">
                    <w:pPr>
                      <w:pStyle w:val="18"/>
                    </w:pPr>
                    <w:r>
                      <w:fldChar w:fldCharType="begin"/>
                    </w:r>
                    <w:r>
                      <w:instrText xml:space="preserve"> PAGE  \* MERGEFORMAT </w:instrText>
                    </w:r>
                    <w:r>
                      <w:fldChar w:fldCharType="separate"/>
                    </w:r>
                    <w:r>
                      <w:t>55</w:t>
                    </w:r>
                    <w:r>
                      <w:fldChar w:fldCharType="end"/>
                    </w:r>
                  </w:p>
                </w:txbxContent>
              </v:textbox>
            </v:shape>
          </w:pict>
        </mc:Fallback>
      </mc:AlternateContent>
    </w:r>
    <w:r>
      <w:rPr>
        <w:rFonts w:hint="eastAsia" w:ascii="仿宋_GB2312" w:hAnsi="宋体" w:eastAsia="仿宋_GB2312"/>
        <w:kern w:val="0"/>
        <w:sz w:val="21"/>
        <w:szCs w:val="21"/>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9719B">
    <w:pPr>
      <w:pStyle w:val="18"/>
      <w:ind w:firstLine="420"/>
      <w:rPr>
        <w:sz w:val="21"/>
        <w:szCs w:val="22"/>
      </w:rPr>
    </w:pPr>
    <w:r>
      <w:rPr>
        <w:sz w:val="2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A45632">
                          <w:pPr>
                            <w:pStyle w:val="1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0A45632">
                    <w:pPr>
                      <w:pStyle w:val="18"/>
                    </w:pPr>
                    <w:r>
                      <w:fldChar w:fldCharType="begin"/>
                    </w:r>
                    <w:r>
                      <w:instrText xml:space="preserve"> PAGE  \* MERGEFORMAT </w:instrText>
                    </w:r>
                    <w:r>
                      <w:fldChar w:fldCharType="separate"/>
                    </w:r>
                    <w:r>
                      <w:t>3</w:t>
                    </w:r>
                    <w:r>
                      <w:fldChar w:fldCharType="end"/>
                    </w:r>
                  </w:p>
                </w:txbxContent>
              </v:textbox>
            </v:shape>
          </w:pict>
        </mc:Fallback>
      </mc:AlternateContent>
    </w:r>
    <w:r>
      <w:rPr>
        <w:sz w:val="2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14935" cy="14795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6350">
                        <a:noFill/>
                      </a:ln>
                    </wps:spPr>
                    <wps:txbx>
                      <w:txbxContent>
                        <w:p w14:paraId="46EC3C05">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62336;mso-width-relative:page;mso-height-relative:page;" filled="f" stroked="f" coordsize="21600,21600" o:gfxdata="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nKAz0QAAAAMBAAAPAAAAAAAAAAEAIAAAACIAAABkcnMvZG93bnJldi54bWxQSwECFAAU&#10;AAAACACHTuJAByYG4TECAABTBAAADgAAAAAAAAABACAAAAAgAQAAZHJzL2Uyb0RvYy54bWxQSwUG&#10;AAAAAAYABgBZAQAAwwUAAAAA&#10;">
              <v:fill on="f" focussize="0,0"/>
              <v:stroke on="f" weight="0.5pt"/>
              <v:imagedata o:title=""/>
              <o:lock v:ext="edit" aspectratio="f"/>
              <v:textbox inset="0mm,0mm,0mm,0mm" style="mso-fit-shape-to-text:t;">
                <w:txbxContent>
                  <w:p w14:paraId="46EC3C05">
                    <w:pPr>
                      <w:pStyle w:val="18"/>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C3A19">
    <w:pPr>
      <w:pStyle w:val="20"/>
      <w:pBdr>
        <w:bottom w:val="none" w:color="auto" w:sz="0" w:space="1"/>
      </w:pBdr>
      <w:jc w:val="left"/>
    </w:pPr>
    <w:r>
      <w:rPr>
        <w:rFonts w:hint="eastAsia"/>
        <w:sz w:val="21"/>
        <w:szCs w:val="21"/>
        <w:lang w:val="en-US" w:eastAsia="zh-CN"/>
      </w:rPr>
      <w:t xml:space="preserve">  </w:t>
    </w:r>
    <w:r>
      <w:rPr>
        <w:rFonts w:hint="eastAsia"/>
        <w:sz w:val="21"/>
        <w:szCs w:val="21"/>
        <w:lang w:eastAsia="zh-CN"/>
      </w:rPr>
      <w:t xml:space="preserve">             </w:t>
    </w:r>
    <w:r>
      <w:rPr>
        <w:rFonts w:hint="eastAsia"/>
        <w:sz w:val="21"/>
        <w:szCs w:val="21"/>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6CD17">
    <w:pPr>
      <w:pStyle w:val="20"/>
      <w:jc w:val="left"/>
      <w:rPr>
        <w:lang w:val="en-US"/>
      </w:rPr>
    </w:pPr>
    <w:r>
      <w:rPr>
        <w:rFonts w:hint="eastAsia"/>
        <w:sz w:val="21"/>
        <w:szCs w:val="21"/>
        <w:lang w:eastAsia="zh-CN"/>
      </w:rPr>
      <w:t>2026年泾阳县县城形象提升改造项目     竞争性</w:t>
    </w:r>
    <w:r>
      <w:rPr>
        <w:rFonts w:hint="eastAsia"/>
        <w:sz w:val="21"/>
        <w:szCs w:val="21"/>
        <w:lang w:val="en-US" w:eastAsia="zh-CN"/>
      </w:rPr>
      <w:t>磋商</w:t>
    </w:r>
    <w:r>
      <w:rPr>
        <w:rFonts w:hint="eastAsia"/>
        <w:sz w:val="21"/>
        <w:szCs w:val="21"/>
        <w:lang w:eastAsia="zh-CN"/>
      </w:rPr>
      <w:t>文</w:t>
    </w:r>
    <w:r>
      <w:rPr>
        <w:rFonts w:hint="eastAsia"/>
        <w:sz w:val="21"/>
        <w:szCs w:val="21"/>
        <w:lang w:val="en-US" w:eastAsia="zh-CN"/>
      </w:rPr>
      <w:t>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44971">
    <w:pPr>
      <w:pStyle w:val="20"/>
      <w:pBdr>
        <w:bottom w:val="none" w:color="auto" w:sz="0" w:space="1"/>
      </w:pBdr>
      <w:jc w:val="left"/>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D9B8A">
    <w:pPr>
      <w:pStyle w:val="20"/>
      <w:pBdr>
        <w:bottom w:val="none" w:color="auto" w:sz="0" w:space="1"/>
      </w:pBdr>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90AA1">
    <w:pPr>
      <w:widowControl/>
      <w:pBdr>
        <w:bottom w:val="none" w:color="auto" w:sz="0" w:space="0"/>
      </w:pBdr>
      <w:ind w:right="19" w:rightChars="9"/>
      <w:jc w:val="left"/>
      <w:rPr>
        <w:rFonts w:ascii="仿宋_GB2312" w:eastAsia="仿宋_GB2312"/>
        <w:kern w:val="0"/>
        <w:sz w:val="18"/>
        <w:szCs w:val="18"/>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BC673">
    <w:pPr>
      <w:pStyle w:val="20"/>
      <w:pBdr>
        <w:bottom w:val="none" w:color="auto" w:sz="0" w:space="1"/>
      </w:pBdr>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2DF04"/>
    <w:multiLevelType w:val="singleLevel"/>
    <w:tmpl w:val="F2F2DF04"/>
    <w:lvl w:ilvl="0" w:tentative="0">
      <w:start w:val="4"/>
      <w:numFmt w:val="chineseCounting"/>
      <w:suff w:val="nothing"/>
      <w:lvlText w:val="%1、"/>
      <w:lvlJc w:val="left"/>
      <w:rPr>
        <w:rFonts w:hint="eastAsia"/>
      </w:rPr>
    </w:lvl>
  </w:abstractNum>
  <w:abstractNum w:abstractNumId="1">
    <w:nsid w:val="FADF2A1F"/>
    <w:multiLevelType w:val="singleLevel"/>
    <w:tmpl w:val="FADF2A1F"/>
    <w:lvl w:ilvl="0" w:tentative="0">
      <w:start w:val="1"/>
      <w:numFmt w:val="decimal"/>
      <w:lvlText w:val="%1."/>
      <w:lvlJc w:val="left"/>
      <w:pPr>
        <w:tabs>
          <w:tab w:val="left" w:pos="312"/>
        </w:tabs>
      </w:pPr>
    </w:lvl>
  </w:abstractNum>
  <w:abstractNum w:abstractNumId="2">
    <w:nsid w:val="32714F5E"/>
    <w:multiLevelType w:val="multilevel"/>
    <w:tmpl w:val="32714F5E"/>
    <w:lvl w:ilvl="0" w:tentative="0">
      <w:start w:val="1"/>
      <w:numFmt w:val="chineseCountingThousand"/>
      <w:suff w:val="nothing"/>
      <w:lvlText w:val="第%1章"/>
      <w:lvlJc w:val="left"/>
      <w:pPr>
        <w:ind w:left="0" w:firstLine="0"/>
      </w:pPr>
      <w:rPr>
        <w:rFonts w:hint="eastAsia" w:ascii="仿宋_GB2312" w:eastAsia="仿宋_GB2312"/>
        <w:sz w:val="44"/>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pStyle w:val="6"/>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3">
    <w:nsid w:val="329F29B0"/>
    <w:multiLevelType w:val="singleLevel"/>
    <w:tmpl w:val="329F29B0"/>
    <w:lvl w:ilvl="0" w:tentative="0">
      <w:start w:val="1"/>
      <w:numFmt w:val="chineseCounting"/>
      <w:suff w:val="space"/>
      <w:lvlText w:val="第%1部分"/>
      <w:lvlJc w:val="left"/>
      <w:rPr>
        <w:rFonts w:hint="eastAsia"/>
      </w:rPr>
    </w:lvl>
  </w:abstractNum>
  <w:abstractNum w:abstractNumId="4">
    <w:nsid w:val="42B4C9F1"/>
    <w:multiLevelType w:val="singleLevel"/>
    <w:tmpl w:val="42B4C9F1"/>
    <w:lvl w:ilvl="0" w:tentative="0">
      <w:start w:val="2"/>
      <w:numFmt w:val="decimal"/>
      <w:lvlText w:val="%1."/>
      <w:lvlJc w:val="left"/>
      <w:pPr>
        <w:tabs>
          <w:tab w:val="left" w:pos="312"/>
        </w:tabs>
      </w:pPr>
    </w:lvl>
  </w:abstractNum>
  <w:abstractNum w:abstractNumId="5">
    <w:nsid w:val="48195927"/>
    <w:multiLevelType w:val="singleLevel"/>
    <w:tmpl w:val="48195927"/>
    <w:lvl w:ilvl="0" w:tentative="0">
      <w:start w:val="5"/>
      <w:numFmt w:val="chineseCounting"/>
      <w:suff w:val="nothing"/>
      <w:lvlText w:val="%1、"/>
      <w:lvlJc w:val="left"/>
      <w:pPr>
        <w:ind w:left="2409" w:firstLine="0"/>
      </w:pPr>
      <w:rPr>
        <w:rFonts w:hint="eastAsia"/>
      </w:rPr>
    </w:lvl>
  </w:abstractNum>
  <w:abstractNum w:abstractNumId="6">
    <w:nsid w:val="670D00C7"/>
    <w:multiLevelType w:val="singleLevel"/>
    <w:tmpl w:val="670D00C7"/>
    <w:lvl w:ilvl="0" w:tentative="0">
      <w:start w:val="1"/>
      <w:numFmt w:val="decimal"/>
      <w:suff w:val="nothing"/>
      <w:lvlText w:val="%1）"/>
      <w:lvlJc w:val="left"/>
    </w:lvl>
  </w:abstractNum>
  <w:abstractNum w:abstractNumId="7">
    <w:nsid w:val="74EA0679"/>
    <w:multiLevelType w:val="multilevel"/>
    <w:tmpl w:val="74EA0679"/>
    <w:lvl w:ilvl="0" w:tentative="0">
      <w:start w:val="1"/>
      <w:numFmt w:val="decimal"/>
      <w:lvlText w:val="%1"/>
      <w:lvlJc w:val="left"/>
      <w:pPr>
        <w:tabs>
          <w:tab w:val="left" w:pos="420"/>
        </w:tabs>
        <w:ind w:left="420" w:hanging="25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1"/>
  </w:num>
  <w:num w:numId="5">
    <w:abstractNumId w:val="0"/>
  </w:num>
  <w:num w:numId="6">
    <w:abstractNumId w:val="6"/>
  </w:num>
  <w:num w:numId="7">
    <w:abstractNumId w:val="5"/>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DF"/>
    <w:rsid w:val="000215CB"/>
    <w:rsid w:val="000329BE"/>
    <w:rsid w:val="00054DCB"/>
    <w:rsid w:val="000B72C9"/>
    <w:rsid w:val="000C0F09"/>
    <w:rsid w:val="00155291"/>
    <w:rsid w:val="001644D9"/>
    <w:rsid w:val="001743FB"/>
    <w:rsid w:val="00196EBF"/>
    <w:rsid w:val="001A04D1"/>
    <w:rsid w:val="001A31E7"/>
    <w:rsid w:val="001B0665"/>
    <w:rsid w:val="001B068F"/>
    <w:rsid w:val="001F11C4"/>
    <w:rsid w:val="00203DE8"/>
    <w:rsid w:val="0021322E"/>
    <w:rsid w:val="002206FA"/>
    <w:rsid w:val="00254DC6"/>
    <w:rsid w:val="00267889"/>
    <w:rsid w:val="002B3627"/>
    <w:rsid w:val="002E06BD"/>
    <w:rsid w:val="002E5840"/>
    <w:rsid w:val="002F3700"/>
    <w:rsid w:val="003146CF"/>
    <w:rsid w:val="003269B4"/>
    <w:rsid w:val="00334646"/>
    <w:rsid w:val="0034213D"/>
    <w:rsid w:val="00342B27"/>
    <w:rsid w:val="003608C8"/>
    <w:rsid w:val="00360991"/>
    <w:rsid w:val="003638DA"/>
    <w:rsid w:val="003913DA"/>
    <w:rsid w:val="003B0B0E"/>
    <w:rsid w:val="003C30EF"/>
    <w:rsid w:val="003F3261"/>
    <w:rsid w:val="003F544A"/>
    <w:rsid w:val="00456178"/>
    <w:rsid w:val="0046698F"/>
    <w:rsid w:val="00490907"/>
    <w:rsid w:val="00490AD2"/>
    <w:rsid w:val="00491957"/>
    <w:rsid w:val="004C5C0F"/>
    <w:rsid w:val="004C5C60"/>
    <w:rsid w:val="004D09DC"/>
    <w:rsid w:val="004E0776"/>
    <w:rsid w:val="004E5AB9"/>
    <w:rsid w:val="004E7F70"/>
    <w:rsid w:val="004F3EE5"/>
    <w:rsid w:val="00510CF3"/>
    <w:rsid w:val="0051205E"/>
    <w:rsid w:val="00534A16"/>
    <w:rsid w:val="005511B5"/>
    <w:rsid w:val="005779C5"/>
    <w:rsid w:val="005A07BF"/>
    <w:rsid w:val="005D3B8B"/>
    <w:rsid w:val="005E2AAC"/>
    <w:rsid w:val="005F64D7"/>
    <w:rsid w:val="0060422A"/>
    <w:rsid w:val="00606D83"/>
    <w:rsid w:val="00612A15"/>
    <w:rsid w:val="00617DA2"/>
    <w:rsid w:val="0064579B"/>
    <w:rsid w:val="0064771B"/>
    <w:rsid w:val="00666D93"/>
    <w:rsid w:val="00667EC3"/>
    <w:rsid w:val="00680A7D"/>
    <w:rsid w:val="006826D6"/>
    <w:rsid w:val="00687F45"/>
    <w:rsid w:val="006914A1"/>
    <w:rsid w:val="006C2E6B"/>
    <w:rsid w:val="006C313D"/>
    <w:rsid w:val="006E5EE6"/>
    <w:rsid w:val="006F48FF"/>
    <w:rsid w:val="00703FA6"/>
    <w:rsid w:val="00722907"/>
    <w:rsid w:val="00730EDC"/>
    <w:rsid w:val="007A1A40"/>
    <w:rsid w:val="007B3409"/>
    <w:rsid w:val="007E2339"/>
    <w:rsid w:val="007E3BE9"/>
    <w:rsid w:val="007E6093"/>
    <w:rsid w:val="008332CD"/>
    <w:rsid w:val="00851E80"/>
    <w:rsid w:val="00857D9D"/>
    <w:rsid w:val="008F5B4C"/>
    <w:rsid w:val="009110B9"/>
    <w:rsid w:val="00913B5A"/>
    <w:rsid w:val="009309F0"/>
    <w:rsid w:val="0093567A"/>
    <w:rsid w:val="009443B0"/>
    <w:rsid w:val="009567D9"/>
    <w:rsid w:val="00975D9C"/>
    <w:rsid w:val="00987C71"/>
    <w:rsid w:val="009B04C9"/>
    <w:rsid w:val="009B6715"/>
    <w:rsid w:val="009C2043"/>
    <w:rsid w:val="009D5B34"/>
    <w:rsid w:val="009E07FE"/>
    <w:rsid w:val="009F4528"/>
    <w:rsid w:val="00A05522"/>
    <w:rsid w:val="00A3756F"/>
    <w:rsid w:val="00A40FBC"/>
    <w:rsid w:val="00A439DB"/>
    <w:rsid w:val="00A64CE7"/>
    <w:rsid w:val="00A82C71"/>
    <w:rsid w:val="00AA632B"/>
    <w:rsid w:val="00AC76F9"/>
    <w:rsid w:val="00AD4FE1"/>
    <w:rsid w:val="00AE1177"/>
    <w:rsid w:val="00B30DDF"/>
    <w:rsid w:val="00B30F2F"/>
    <w:rsid w:val="00B82CE5"/>
    <w:rsid w:val="00B84661"/>
    <w:rsid w:val="00BB2D2F"/>
    <w:rsid w:val="00BC1864"/>
    <w:rsid w:val="00BD648D"/>
    <w:rsid w:val="00BF19FE"/>
    <w:rsid w:val="00BF4EBD"/>
    <w:rsid w:val="00C04570"/>
    <w:rsid w:val="00C1086E"/>
    <w:rsid w:val="00C11463"/>
    <w:rsid w:val="00C327D8"/>
    <w:rsid w:val="00C45D46"/>
    <w:rsid w:val="00C502EE"/>
    <w:rsid w:val="00C719E8"/>
    <w:rsid w:val="00C7336F"/>
    <w:rsid w:val="00C91520"/>
    <w:rsid w:val="00C9739A"/>
    <w:rsid w:val="00CA1A93"/>
    <w:rsid w:val="00CC4F3D"/>
    <w:rsid w:val="00D10A49"/>
    <w:rsid w:val="00D139CC"/>
    <w:rsid w:val="00D51FB8"/>
    <w:rsid w:val="00D53403"/>
    <w:rsid w:val="00D5528E"/>
    <w:rsid w:val="00D6354D"/>
    <w:rsid w:val="00D71DF9"/>
    <w:rsid w:val="00D83A62"/>
    <w:rsid w:val="00D9534A"/>
    <w:rsid w:val="00D97927"/>
    <w:rsid w:val="00DB3030"/>
    <w:rsid w:val="00E01F19"/>
    <w:rsid w:val="00E415FC"/>
    <w:rsid w:val="00E52536"/>
    <w:rsid w:val="00E65C69"/>
    <w:rsid w:val="00E71B7F"/>
    <w:rsid w:val="00E9569D"/>
    <w:rsid w:val="00EA3317"/>
    <w:rsid w:val="00EB22DA"/>
    <w:rsid w:val="00EB7D7E"/>
    <w:rsid w:val="00EC3016"/>
    <w:rsid w:val="00EC3F79"/>
    <w:rsid w:val="00EC4C02"/>
    <w:rsid w:val="00F03215"/>
    <w:rsid w:val="00F06CCF"/>
    <w:rsid w:val="00F20828"/>
    <w:rsid w:val="00F36508"/>
    <w:rsid w:val="00F40289"/>
    <w:rsid w:val="00F550CC"/>
    <w:rsid w:val="00F60035"/>
    <w:rsid w:val="00F70323"/>
    <w:rsid w:val="00F7361C"/>
    <w:rsid w:val="00F75264"/>
    <w:rsid w:val="00F9561D"/>
    <w:rsid w:val="00FA2943"/>
    <w:rsid w:val="00FD2F66"/>
    <w:rsid w:val="00FF25EC"/>
    <w:rsid w:val="00FF4B0F"/>
    <w:rsid w:val="01826A17"/>
    <w:rsid w:val="019B7FEE"/>
    <w:rsid w:val="01BD3027"/>
    <w:rsid w:val="01C41C90"/>
    <w:rsid w:val="01D01A30"/>
    <w:rsid w:val="01F02A30"/>
    <w:rsid w:val="0204419E"/>
    <w:rsid w:val="022A3DFA"/>
    <w:rsid w:val="024B5649"/>
    <w:rsid w:val="02983A55"/>
    <w:rsid w:val="02C57DDC"/>
    <w:rsid w:val="02D345FA"/>
    <w:rsid w:val="02FA6327"/>
    <w:rsid w:val="030D1671"/>
    <w:rsid w:val="030D31C4"/>
    <w:rsid w:val="03163C1F"/>
    <w:rsid w:val="032819B5"/>
    <w:rsid w:val="03307751"/>
    <w:rsid w:val="03451752"/>
    <w:rsid w:val="03636809"/>
    <w:rsid w:val="037338FF"/>
    <w:rsid w:val="03747DC6"/>
    <w:rsid w:val="037873E2"/>
    <w:rsid w:val="03886B3B"/>
    <w:rsid w:val="03977D42"/>
    <w:rsid w:val="043D65FF"/>
    <w:rsid w:val="044333B3"/>
    <w:rsid w:val="044342BC"/>
    <w:rsid w:val="048F4ADC"/>
    <w:rsid w:val="04954F05"/>
    <w:rsid w:val="04A310BB"/>
    <w:rsid w:val="04C81BA3"/>
    <w:rsid w:val="04D47F8A"/>
    <w:rsid w:val="04D50A9F"/>
    <w:rsid w:val="04D8222F"/>
    <w:rsid w:val="04F0173B"/>
    <w:rsid w:val="054916DA"/>
    <w:rsid w:val="057D4484"/>
    <w:rsid w:val="05814011"/>
    <w:rsid w:val="05845B39"/>
    <w:rsid w:val="059457D6"/>
    <w:rsid w:val="05D47115"/>
    <w:rsid w:val="0602712F"/>
    <w:rsid w:val="061D4516"/>
    <w:rsid w:val="065E03B4"/>
    <w:rsid w:val="065F103B"/>
    <w:rsid w:val="06991C7E"/>
    <w:rsid w:val="069E32DE"/>
    <w:rsid w:val="06CF5466"/>
    <w:rsid w:val="06E339A6"/>
    <w:rsid w:val="06EE2458"/>
    <w:rsid w:val="06EF449D"/>
    <w:rsid w:val="0712084D"/>
    <w:rsid w:val="07247C28"/>
    <w:rsid w:val="07544EB2"/>
    <w:rsid w:val="076316C3"/>
    <w:rsid w:val="077B7C96"/>
    <w:rsid w:val="078D4B30"/>
    <w:rsid w:val="079E3A70"/>
    <w:rsid w:val="07A24700"/>
    <w:rsid w:val="07C76A3F"/>
    <w:rsid w:val="07D7515D"/>
    <w:rsid w:val="07DF4FF7"/>
    <w:rsid w:val="082214D9"/>
    <w:rsid w:val="082D2C7C"/>
    <w:rsid w:val="08742E98"/>
    <w:rsid w:val="08D46F64"/>
    <w:rsid w:val="09002B80"/>
    <w:rsid w:val="09201FFA"/>
    <w:rsid w:val="09432110"/>
    <w:rsid w:val="09524037"/>
    <w:rsid w:val="09650B7D"/>
    <w:rsid w:val="09A06324"/>
    <w:rsid w:val="09A75E07"/>
    <w:rsid w:val="09B90AFC"/>
    <w:rsid w:val="09C71903"/>
    <w:rsid w:val="09CC1EA0"/>
    <w:rsid w:val="09D6316E"/>
    <w:rsid w:val="09D879BF"/>
    <w:rsid w:val="09F333FE"/>
    <w:rsid w:val="0A002ABE"/>
    <w:rsid w:val="0A073DA1"/>
    <w:rsid w:val="0A18381F"/>
    <w:rsid w:val="0A205B10"/>
    <w:rsid w:val="0A2E01ED"/>
    <w:rsid w:val="0A570314"/>
    <w:rsid w:val="0A8B0C62"/>
    <w:rsid w:val="0AC466F6"/>
    <w:rsid w:val="0AF943F6"/>
    <w:rsid w:val="0B0A68A5"/>
    <w:rsid w:val="0B0F7196"/>
    <w:rsid w:val="0B1B7594"/>
    <w:rsid w:val="0B215EEA"/>
    <w:rsid w:val="0B350F65"/>
    <w:rsid w:val="0B501B52"/>
    <w:rsid w:val="0B662F05"/>
    <w:rsid w:val="0B7E59FF"/>
    <w:rsid w:val="0B8D6094"/>
    <w:rsid w:val="0B9D32E3"/>
    <w:rsid w:val="0BAD423B"/>
    <w:rsid w:val="0BB04B67"/>
    <w:rsid w:val="0BB1488C"/>
    <w:rsid w:val="0BC5724D"/>
    <w:rsid w:val="0BF57DE5"/>
    <w:rsid w:val="0C031792"/>
    <w:rsid w:val="0C031B6A"/>
    <w:rsid w:val="0C1411DF"/>
    <w:rsid w:val="0C4557AD"/>
    <w:rsid w:val="0C4930C3"/>
    <w:rsid w:val="0C7F13D1"/>
    <w:rsid w:val="0C8E11F2"/>
    <w:rsid w:val="0C9A339F"/>
    <w:rsid w:val="0CB438F4"/>
    <w:rsid w:val="0CC779D3"/>
    <w:rsid w:val="0CDA1981"/>
    <w:rsid w:val="0CE41CE4"/>
    <w:rsid w:val="0CE5754B"/>
    <w:rsid w:val="0D3B4331"/>
    <w:rsid w:val="0D466B4A"/>
    <w:rsid w:val="0DB61538"/>
    <w:rsid w:val="0DCD65A6"/>
    <w:rsid w:val="0DDB37E3"/>
    <w:rsid w:val="0E0024DA"/>
    <w:rsid w:val="0E2B547C"/>
    <w:rsid w:val="0E800E9D"/>
    <w:rsid w:val="0E92328E"/>
    <w:rsid w:val="0E946F24"/>
    <w:rsid w:val="0EAF1AE1"/>
    <w:rsid w:val="0EC03D2D"/>
    <w:rsid w:val="0EC57F43"/>
    <w:rsid w:val="0F1107A7"/>
    <w:rsid w:val="0F681BD8"/>
    <w:rsid w:val="0F945FE5"/>
    <w:rsid w:val="0FD163C7"/>
    <w:rsid w:val="0FEE0962"/>
    <w:rsid w:val="0FF52206"/>
    <w:rsid w:val="10421A3F"/>
    <w:rsid w:val="105153BC"/>
    <w:rsid w:val="10667F4D"/>
    <w:rsid w:val="10747D8D"/>
    <w:rsid w:val="10BE596F"/>
    <w:rsid w:val="10D56CD7"/>
    <w:rsid w:val="10EC0788"/>
    <w:rsid w:val="111B01C0"/>
    <w:rsid w:val="1139330C"/>
    <w:rsid w:val="11F32D8F"/>
    <w:rsid w:val="12030C1B"/>
    <w:rsid w:val="1207542D"/>
    <w:rsid w:val="125A00EB"/>
    <w:rsid w:val="125F4873"/>
    <w:rsid w:val="12B33A72"/>
    <w:rsid w:val="12C04372"/>
    <w:rsid w:val="12C5153A"/>
    <w:rsid w:val="12CA3120"/>
    <w:rsid w:val="12DB3A36"/>
    <w:rsid w:val="12DF032D"/>
    <w:rsid w:val="12E91DB0"/>
    <w:rsid w:val="131B3A41"/>
    <w:rsid w:val="13245463"/>
    <w:rsid w:val="13290E2D"/>
    <w:rsid w:val="13360B0D"/>
    <w:rsid w:val="133F68E2"/>
    <w:rsid w:val="135D4A69"/>
    <w:rsid w:val="135F0861"/>
    <w:rsid w:val="13750189"/>
    <w:rsid w:val="1384674A"/>
    <w:rsid w:val="13B747E6"/>
    <w:rsid w:val="13D94EEA"/>
    <w:rsid w:val="13F72049"/>
    <w:rsid w:val="14270BF9"/>
    <w:rsid w:val="14272CEA"/>
    <w:rsid w:val="142A3E56"/>
    <w:rsid w:val="142E0969"/>
    <w:rsid w:val="1434611E"/>
    <w:rsid w:val="143877CD"/>
    <w:rsid w:val="1461794D"/>
    <w:rsid w:val="14626FAD"/>
    <w:rsid w:val="148C5685"/>
    <w:rsid w:val="14B41EB6"/>
    <w:rsid w:val="14E43D12"/>
    <w:rsid w:val="1540439B"/>
    <w:rsid w:val="15431364"/>
    <w:rsid w:val="154D7BEC"/>
    <w:rsid w:val="15551B3A"/>
    <w:rsid w:val="1586084D"/>
    <w:rsid w:val="15DA4C01"/>
    <w:rsid w:val="15DB24F4"/>
    <w:rsid w:val="15E11176"/>
    <w:rsid w:val="15E24963"/>
    <w:rsid w:val="162E2B4C"/>
    <w:rsid w:val="1647157C"/>
    <w:rsid w:val="16505B6E"/>
    <w:rsid w:val="165A66AD"/>
    <w:rsid w:val="167800AD"/>
    <w:rsid w:val="169B37AB"/>
    <w:rsid w:val="16A2565E"/>
    <w:rsid w:val="16C72A2E"/>
    <w:rsid w:val="16DB4164"/>
    <w:rsid w:val="1700507C"/>
    <w:rsid w:val="171D3EC4"/>
    <w:rsid w:val="172E05E6"/>
    <w:rsid w:val="17400409"/>
    <w:rsid w:val="1751123F"/>
    <w:rsid w:val="17524B3F"/>
    <w:rsid w:val="17636EC6"/>
    <w:rsid w:val="17782C7B"/>
    <w:rsid w:val="1783099B"/>
    <w:rsid w:val="179901BE"/>
    <w:rsid w:val="179D6461"/>
    <w:rsid w:val="17AD78A1"/>
    <w:rsid w:val="17CD4AA1"/>
    <w:rsid w:val="17D46FBA"/>
    <w:rsid w:val="17D53D7B"/>
    <w:rsid w:val="17F40B51"/>
    <w:rsid w:val="17F56F08"/>
    <w:rsid w:val="17FD60AF"/>
    <w:rsid w:val="181D290B"/>
    <w:rsid w:val="18435D58"/>
    <w:rsid w:val="185D0F7C"/>
    <w:rsid w:val="18876269"/>
    <w:rsid w:val="18A72D85"/>
    <w:rsid w:val="18B4438A"/>
    <w:rsid w:val="18BA2CC9"/>
    <w:rsid w:val="18BA6232"/>
    <w:rsid w:val="18EC10A4"/>
    <w:rsid w:val="195C565F"/>
    <w:rsid w:val="19696772"/>
    <w:rsid w:val="199631D1"/>
    <w:rsid w:val="199750EF"/>
    <w:rsid w:val="19A77EE6"/>
    <w:rsid w:val="19B816DD"/>
    <w:rsid w:val="19E613F2"/>
    <w:rsid w:val="19E7173D"/>
    <w:rsid w:val="19EB293E"/>
    <w:rsid w:val="1A0B4A20"/>
    <w:rsid w:val="1A4D121E"/>
    <w:rsid w:val="1AC177CC"/>
    <w:rsid w:val="1AC17A3C"/>
    <w:rsid w:val="1AC95D02"/>
    <w:rsid w:val="1AEF2EEF"/>
    <w:rsid w:val="1AFC172C"/>
    <w:rsid w:val="1B010AA5"/>
    <w:rsid w:val="1B2956EA"/>
    <w:rsid w:val="1B35004B"/>
    <w:rsid w:val="1B4026E4"/>
    <w:rsid w:val="1B450BC0"/>
    <w:rsid w:val="1B7F346C"/>
    <w:rsid w:val="1B8C6A79"/>
    <w:rsid w:val="1B9F7A39"/>
    <w:rsid w:val="1BC51F7D"/>
    <w:rsid w:val="1C23090E"/>
    <w:rsid w:val="1C266978"/>
    <w:rsid w:val="1C2B5D42"/>
    <w:rsid w:val="1C2E0CDB"/>
    <w:rsid w:val="1C5B3C8B"/>
    <w:rsid w:val="1C5E043C"/>
    <w:rsid w:val="1C6033A5"/>
    <w:rsid w:val="1C651546"/>
    <w:rsid w:val="1C771A3D"/>
    <w:rsid w:val="1C80439C"/>
    <w:rsid w:val="1CB9710A"/>
    <w:rsid w:val="1CBE01AD"/>
    <w:rsid w:val="1CEB5E20"/>
    <w:rsid w:val="1D102EEB"/>
    <w:rsid w:val="1D1C3318"/>
    <w:rsid w:val="1D217713"/>
    <w:rsid w:val="1D2C321A"/>
    <w:rsid w:val="1D3E0E8F"/>
    <w:rsid w:val="1D653CE0"/>
    <w:rsid w:val="1D6B43AB"/>
    <w:rsid w:val="1D6D1BA7"/>
    <w:rsid w:val="1D976F4E"/>
    <w:rsid w:val="1D9D7212"/>
    <w:rsid w:val="1DB45A5C"/>
    <w:rsid w:val="1DB5493C"/>
    <w:rsid w:val="1DC862CD"/>
    <w:rsid w:val="1DCA1128"/>
    <w:rsid w:val="1DE063BA"/>
    <w:rsid w:val="1E5F7B08"/>
    <w:rsid w:val="1E73071A"/>
    <w:rsid w:val="1E7C758D"/>
    <w:rsid w:val="1EEB7551"/>
    <w:rsid w:val="1EEE3FE2"/>
    <w:rsid w:val="1F244811"/>
    <w:rsid w:val="1F7C0366"/>
    <w:rsid w:val="1F815230"/>
    <w:rsid w:val="1FC17DFB"/>
    <w:rsid w:val="1FE34999"/>
    <w:rsid w:val="1FE73130"/>
    <w:rsid w:val="203A6980"/>
    <w:rsid w:val="20494B16"/>
    <w:rsid w:val="20AF2A01"/>
    <w:rsid w:val="20F93229"/>
    <w:rsid w:val="20FD35BC"/>
    <w:rsid w:val="210F0B9B"/>
    <w:rsid w:val="21115269"/>
    <w:rsid w:val="211419BA"/>
    <w:rsid w:val="213344C9"/>
    <w:rsid w:val="213D07C6"/>
    <w:rsid w:val="21486522"/>
    <w:rsid w:val="218B4D0E"/>
    <w:rsid w:val="21956CD9"/>
    <w:rsid w:val="21B354AF"/>
    <w:rsid w:val="21FC7960"/>
    <w:rsid w:val="220E675D"/>
    <w:rsid w:val="225D1EA8"/>
    <w:rsid w:val="22637B89"/>
    <w:rsid w:val="22694933"/>
    <w:rsid w:val="2273176F"/>
    <w:rsid w:val="22917B64"/>
    <w:rsid w:val="22951F3C"/>
    <w:rsid w:val="22B8599C"/>
    <w:rsid w:val="22D07C80"/>
    <w:rsid w:val="22D30AA2"/>
    <w:rsid w:val="22F26121"/>
    <w:rsid w:val="2309153F"/>
    <w:rsid w:val="234617FD"/>
    <w:rsid w:val="2351194D"/>
    <w:rsid w:val="23631B45"/>
    <w:rsid w:val="237F61C5"/>
    <w:rsid w:val="23874892"/>
    <w:rsid w:val="238774E3"/>
    <w:rsid w:val="238B79ED"/>
    <w:rsid w:val="23AA4443"/>
    <w:rsid w:val="2406156E"/>
    <w:rsid w:val="24104774"/>
    <w:rsid w:val="243F6E24"/>
    <w:rsid w:val="244A4061"/>
    <w:rsid w:val="24694CF1"/>
    <w:rsid w:val="24780E1D"/>
    <w:rsid w:val="249C27BD"/>
    <w:rsid w:val="24AE7A55"/>
    <w:rsid w:val="24B11DC7"/>
    <w:rsid w:val="24BA6907"/>
    <w:rsid w:val="24D6043E"/>
    <w:rsid w:val="2516013E"/>
    <w:rsid w:val="25572EB9"/>
    <w:rsid w:val="256B6AEF"/>
    <w:rsid w:val="25AB0FC5"/>
    <w:rsid w:val="25B576DC"/>
    <w:rsid w:val="25B6744F"/>
    <w:rsid w:val="25BB06F3"/>
    <w:rsid w:val="25C02240"/>
    <w:rsid w:val="25CA21FC"/>
    <w:rsid w:val="25F42C21"/>
    <w:rsid w:val="25FE181E"/>
    <w:rsid w:val="2602466D"/>
    <w:rsid w:val="262002B8"/>
    <w:rsid w:val="26280EA1"/>
    <w:rsid w:val="2632723A"/>
    <w:rsid w:val="268A710A"/>
    <w:rsid w:val="26D52450"/>
    <w:rsid w:val="26DC5258"/>
    <w:rsid w:val="2713505C"/>
    <w:rsid w:val="27327F10"/>
    <w:rsid w:val="276C10B7"/>
    <w:rsid w:val="27CB35B1"/>
    <w:rsid w:val="27D2175B"/>
    <w:rsid w:val="27EC2B40"/>
    <w:rsid w:val="27FD32CB"/>
    <w:rsid w:val="27FE6683"/>
    <w:rsid w:val="28176A69"/>
    <w:rsid w:val="282B54A2"/>
    <w:rsid w:val="283A5D87"/>
    <w:rsid w:val="285253E8"/>
    <w:rsid w:val="28605842"/>
    <w:rsid w:val="286948B1"/>
    <w:rsid w:val="286A6433"/>
    <w:rsid w:val="28B74CF2"/>
    <w:rsid w:val="28BC3D0D"/>
    <w:rsid w:val="28C85A3E"/>
    <w:rsid w:val="28DC7470"/>
    <w:rsid w:val="28F80E0A"/>
    <w:rsid w:val="28FD3924"/>
    <w:rsid w:val="295A0AA5"/>
    <w:rsid w:val="297E129F"/>
    <w:rsid w:val="29816AC2"/>
    <w:rsid w:val="29C56B40"/>
    <w:rsid w:val="29DB30CD"/>
    <w:rsid w:val="29F00D5E"/>
    <w:rsid w:val="29F536C6"/>
    <w:rsid w:val="2A0468AE"/>
    <w:rsid w:val="2A187669"/>
    <w:rsid w:val="2A216E2F"/>
    <w:rsid w:val="2A454937"/>
    <w:rsid w:val="2A531298"/>
    <w:rsid w:val="2A7242F0"/>
    <w:rsid w:val="2A82173A"/>
    <w:rsid w:val="2A824FF4"/>
    <w:rsid w:val="2A82543D"/>
    <w:rsid w:val="2AAE130D"/>
    <w:rsid w:val="2ABC72F8"/>
    <w:rsid w:val="2AC370DE"/>
    <w:rsid w:val="2ACA5D9A"/>
    <w:rsid w:val="2AD31A2C"/>
    <w:rsid w:val="2ADB28A8"/>
    <w:rsid w:val="2AE246E2"/>
    <w:rsid w:val="2B387E6F"/>
    <w:rsid w:val="2B3F4B43"/>
    <w:rsid w:val="2B4934BE"/>
    <w:rsid w:val="2B4C06AD"/>
    <w:rsid w:val="2B536EF0"/>
    <w:rsid w:val="2B6466DE"/>
    <w:rsid w:val="2B787C29"/>
    <w:rsid w:val="2BC1278D"/>
    <w:rsid w:val="2BC749D2"/>
    <w:rsid w:val="2BD628ED"/>
    <w:rsid w:val="2BEE3E12"/>
    <w:rsid w:val="2C054070"/>
    <w:rsid w:val="2C2643CF"/>
    <w:rsid w:val="2C384718"/>
    <w:rsid w:val="2C520FD0"/>
    <w:rsid w:val="2C5D167F"/>
    <w:rsid w:val="2C654103"/>
    <w:rsid w:val="2C7D071F"/>
    <w:rsid w:val="2C9E07B4"/>
    <w:rsid w:val="2CD2679D"/>
    <w:rsid w:val="2CD31625"/>
    <w:rsid w:val="2CD726E3"/>
    <w:rsid w:val="2CF22BFA"/>
    <w:rsid w:val="2D0751CD"/>
    <w:rsid w:val="2D161939"/>
    <w:rsid w:val="2D195ABF"/>
    <w:rsid w:val="2D2422DE"/>
    <w:rsid w:val="2D30371F"/>
    <w:rsid w:val="2D375919"/>
    <w:rsid w:val="2D4C20DD"/>
    <w:rsid w:val="2D4C5B8A"/>
    <w:rsid w:val="2D961699"/>
    <w:rsid w:val="2DB10612"/>
    <w:rsid w:val="2DC759C4"/>
    <w:rsid w:val="2DCE5627"/>
    <w:rsid w:val="2DDD1A9B"/>
    <w:rsid w:val="2DE118A6"/>
    <w:rsid w:val="2DF81320"/>
    <w:rsid w:val="2E390286"/>
    <w:rsid w:val="2E422B73"/>
    <w:rsid w:val="2E457D4B"/>
    <w:rsid w:val="2E514570"/>
    <w:rsid w:val="2EAB2088"/>
    <w:rsid w:val="2EB6694F"/>
    <w:rsid w:val="2EEA2BD8"/>
    <w:rsid w:val="2EFB6306"/>
    <w:rsid w:val="2F0F2DE8"/>
    <w:rsid w:val="2F3C5001"/>
    <w:rsid w:val="2F4D6CAC"/>
    <w:rsid w:val="2F506B0A"/>
    <w:rsid w:val="2F5225F8"/>
    <w:rsid w:val="2F717212"/>
    <w:rsid w:val="2F75430C"/>
    <w:rsid w:val="2F7E2884"/>
    <w:rsid w:val="2F804B57"/>
    <w:rsid w:val="2F8E2ED3"/>
    <w:rsid w:val="2F962033"/>
    <w:rsid w:val="2FBE480E"/>
    <w:rsid w:val="2FCA1CF5"/>
    <w:rsid w:val="2FD727E2"/>
    <w:rsid w:val="300B32D9"/>
    <w:rsid w:val="300F6DD5"/>
    <w:rsid w:val="30397275"/>
    <w:rsid w:val="30710974"/>
    <w:rsid w:val="30817D16"/>
    <w:rsid w:val="30C406E8"/>
    <w:rsid w:val="30C54268"/>
    <w:rsid w:val="30E72DFC"/>
    <w:rsid w:val="30F051E5"/>
    <w:rsid w:val="31005E6C"/>
    <w:rsid w:val="314D38BF"/>
    <w:rsid w:val="316867E0"/>
    <w:rsid w:val="31A14280"/>
    <w:rsid w:val="31A1656F"/>
    <w:rsid w:val="31E12D53"/>
    <w:rsid w:val="31EE4EF3"/>
    <w:rsid w:val="31FD1AA1"/>
    <w:rsid w:val="321107EC"/>
    <w:rsid w:val="321808A5"/>
    <w:rsid w:val="321A3559"/>
    <w:rsid w:val="328D0C9C"/>
    <w:rsid w:val="329F595F"/>
    <w:rsid w:val="32A54938"/>
    <w:rsid w:val="32BD7030"/>
    <w:rsid w:val="32CA4F06"/>
    <w:rsid w:val="32E30195"/>
    <w:rsid w:val="331E1F92"/>
    <w:rsid w:val="33565762"/>
    <w:rsid w:val="335742C5"/>
    <w:rsid w:val="339C062A"/>
    <w:rsid w:val="34411013"/>
    <w:rsid w:val="344D2E2E"/>
    <w:rsid w:val="344E5572"/>
    <w:rsid w:val="3459614B"/>
    <w:rsid w:val="34671B5F"/>
    <w:rsid w:val="3469221C"/>
    <w:rsid w:val="346D1192"/>
    <w:rsid w:val="34AF41FD"/>
    <w:rsid w:val="34C31B5B"/>
    <w:rsid w:val="34FA5C1F"/>
    <w:rsid w:val="3509402E"/>
    <w:rsid w:val="35633E8E"/>
    <w:rsid w:val="3589664E"/>
    <w:rsid w:val="35AD4098"/>
    <w:rsid w:val="35B77718"/>
    <w:rsid w:val="35CE065B"/>
    <w:rsid w:val="35DE52C2"/>
    <w:rsid w:val="35FB11DB"/>
    <w:rsid w:val="366232A4"/>
    <w:rsid w:val="36A571E2"/>
    <w:rsid w:val="36B51936"/>
    <w:rsid w:val="36C25CAA"/>
    <w:rsid w:val="36C82A76"/>
    <w:rsid w:val="36D01AEF"/>
    <w:rsid w:val="36D545FC"/>
    <w:rsid w:val="36FC5979"/>
    <w:rsid w:val="370113AA"/>
    <w:rsid w:val="37072CF5"/>
    <w:rsid w:val="370C6DB8"/>
    <w:rsid w:val="37117EB5"/>
    <w:rsid w:val="37264009"/>
    <w:rsid w:val="37265173"/>
    <w:rsid w:val="37717AD9"/>
    <w:rsid w:val="37763133"/>
    <w:rsid w:val="37845F15"/>
    <w:rsid w:val="37A64880"/>
    <w:rsid w:val="37FE7049"/>
    <w:rsid w:val="380C1E91"/>
    <w:rsid w:val="38482DB8"/>
    <w:rsid w:val="387E4C2D"/>
    <w:rsid w:val="388133F2"/>
    <w:rsid w:val="38893499"/>
    <w:rsid w:val="388A5F3B"/>
    <w:rsid w:val="389D5FE2"/>
    <w:rsid w:val="38E07AE6"/>
    <w:rsid w:val="38ED54AF"/>
    <w:rsid w:val="39132D13"/>
    <w:rsid w:val="391834A5"/>
    <w:rsid w:val="391B314C"/>
    <w:rsid w:val="391F5117"/>
    <w:rsid w:val="3954207C"/>
    <w:rsid w:val="395E31CF"/>
    <w:rsid w:val="397D7D44"/>
    <w:rsid w:val="39A50E76"/>
    <w:rsid w:val="39DD5D39"/>
    <w:rsid w:val="3A132112"/>
    <w:rsid w:val="3A2B2F33"/>
    <w:rsid w:val="3A3433D8"/>
    <w:rsid w:val="3A53708B"/>
    <w:rsid w:val="3A8A2FAA"/>
    <w:rsid w:val="3AA217E0"/>
    <w:rsid w:val="3AAF7534"/>
    <w:rsid w:val="3ACC2746"/>
    <w:rsid w:val="3AE53707"/>
    <w:rsid w:val="3AF21FD1"/>
    <w:rsid w:val="3AFB0D13"/>
    <w:rsid w:val="3B0F1CCA"/>
    <w:rsid w:val="3B101E55"/>
    <w:rsid w:val="3B22077B"/>
    <w:rsid w:val="3B2616EB"/>
    <w:rsid w:val="3B576461"/>
    <w:rsid w:val="3B62552E"/>
    <w:rsid w:val="3B656577"/>
    <w:rsid w:val="3B660234"/>
    <w:rsid w:val="3B7C7A57"/>
    <w:rsid w:val="3B8264B1"/>
    <w:rsid w:val="3B9347B0"/>
    <w:rsid w:val="3BC31615"/>
    <w:rsid w:val="3BC42447"/>
    <w:rsid w:val="3BC902DC"/>
    <w:rsid w:val="3BDE4D6B"/>
    <w:rsid w:val="3BE63B6E"/>
    <w:rsid w:val="3BEE2C31"/>
    <w:rsid w:val="3C1057D6"/>
    <w:rsid w:val="3C16263D"/>
    <w:rsid w:val="3C220DAE"/>
    <w:rsid w:val="3C31609A"/>
    <w:rsid w:val="3C61373A"/>
    <w:rsid w:val="3C6E2041"/>
    <w:rsid w:val="3C6E6457"/>
    <w:rsid w:val="3C7661C1"/>
    <w:rsid w:val="3CBC5846"/>
    <w:rsid w:val="3CC6041E"/>
    <w:rsid w:val="3D197528"/>
    <w:rsid w:val="3D3E1858"/>
    <w:rsid w:val="3D4A5E62"/>
    <w:rsid w:val="3D5E7475"/>
    <w:rsid w:val="3D962C86"/>
    <w:rsid w:val="3DC67C81"/>
    <w:rsid w:val="3DD563EC"/>
    <w:rsid w:val="3DDA4841"/>
    <w:rsid w:val="3DE375AE"/>
    <w:rsid w:val="3E277B9D"/>
    <w:rsid w:val="3E3415C1"/>
    <w:rsid w:val="3E3502E8"/>
    <w:rsid w:val="3E5848D7"/>
    <w:rsid w:val="3E75668A"/>
    <w:rsid w:val="3E916411"/>
    <w:rsid w:val="3EB73B37"/>
    <w:rsid w:val="3EC5469E"/>
    <w:rsid w:val="3ED82C40"/>
    <w:rsid w:val="3EE87668"/>
    <w:rsid w:val="3EF71BC7"/>
    <w:rsid w:val="3F0475ED"/>
    <w:rsid w:val="3F373E74"/>
    <w:rsid w:val="3F6469EE"/>
    <w:rsid w:val="3F7831C5"/>
    <w:rsid w:val="3F9065C2"/>
    <w:rsid w:val="3FAD1AA8"/>
    <w:rsid w:val="3FB065B0"/>
    <w:rsid w:val="3FD002A4"/>
    <w:rsid w:val="40010780"/>
    <w:rsid w:val="40097685"/>
    <w:rsid w:val="401E6FC9"/>
    <w:rsid w:val="402832DD"/>
    <w:rsid w:val="40297A82"/>
    <w:rsid w:val="402D36A8"/>
    <w:rsid w:val="40443D54"/>
    <w:rsid w:val="404F3758"/>
    <w:rsid w:val="40587A46"/>
    <w:rsid w:val="40632DE6"/>
    <w:rsid w:val="406D332D"/>
    <w:rsid w:val="4096157E"/>
    <w:rsid w:val="409B5C5B"/>
    <w:rsid w:val="40A628CB"/>
    <w:rsid w:val="40BE466E"/>
    <w:rsid w:val="40C424AA"/>
    <w:rsid w:val="40D40BC4"/>
    <w:rsid w:val="40F0243C"/>
    <w:rsid w:val="40F65A5A"/>
    <w:rsid w:val="41383B39"/>
    <w:rsid w:val="415B6DF5"/>
    <w:rsid w:val="4173532D"/>
    <w:rsid w:val="41A52277"/>
    <w:rsid w:val="42082B52"/>
    <w:rsid w:val="42236939"/>
    <w:rsid w:val="424634BA"/>
    <w:rsid w:val="425A7365"/>
    <w:rsid w:val="426B1C74"/>
    <w:rsid w:val="428448B3"/>
    <w:rsid w:val="42A3689F"/>
    <w:rsid w:val="42B4413C"/>
    <w:rsid w:val="42BC0285"/>
    <w:rsid w:val="42E27942"/>
    <w:rsid w:val="43020311"/>
    <w:rsid w:val="431B4A01"/>
    <w:rsid w:val="4343677E"/>
    <w:rsid w:val="43841107"/>
    <w:rsid w:val="43A23A34"/>
    <w:rsid w:val="43A856B0"/>
    <w:rsid w:val="43D1318F"/>
    <w:rsid w:val="43DB4400"/>
    <w:rsid w:val="43E629B9"/>
    <w:rsid w:val="43E67DEA"/>
    <w:rsid w:val="44083CE0"/>
    <w:rsid w:val="442B517C"/>
    <w:rsid w:val="444975D1"/>
    <w:rsid w:val="444C40B0"/>
    <w:rsid w:val="445645F5"/>
    <w:rsid w:val="44707DE2"/>
    <w:rsid w:val="44764FAB"/>
    <w:rsid w:val="4478089E"/>
    <w:rsid w:val="44A872B5"/>
    <w:rsid w:val="44AC205E"/>
    <w:rsid w:val="44B944E0"/>
    <w:rsid w:val="44BB5049"/>
    <w:rsid w:val="44C153D1"/>
    <w:rsid w:val="44C24E62"/>
    <w:rsid w:val="455507EC"/>
    <w:rsid w:val="45651FC1"/>
    <w:rsid w:val="45871607"/>
    <w:rsid w:val="458B373D"/>
    <w:rsid w:val="45AE4F23"/>
    <w:rsid w:val="45BC4578"/>
    <w:rsid w:val="45E14255"/>
    <w:rsid w:val="45F5110D"/>
    <w:rsid w:val="45F7648C"/>
    <w:rsid w:val="45F94796"/>
    <w:rsid w:val="45FD30EB"/>
    <w:rsid w:val="46081223"/>
    <w:rsid w:val="46654F58"/>
    <w:rsid w:val="4675027A"/>
    <w:rsid w:val="469577DD"/>
    <w:rsid w:val="469E7515"/>
    <w:rsid w:val="46BB2D74"/>
    <w:rsid w:val="46C509DB"/>
    <w:rsid w:val="46CE611A"/>
    <w:rsid w:val="46E51534"/>
    <w:rsid w:val="47114D62"/>
    <w:rsid w:val="471A3163"/>
    <w:rsid w:val="475314A5"/>
    <w:rsid w:val="477A66FF"/>
    <w:rsid w:val="477C03F5"/>
    <w:rsid w:val="47AC5FB1"/>
    <w:rsid w:val="47B54E10"/>
    <w:rsid w:val="47CC198F"/>
    <w:rsid w:val="47D95A3E"/>
    <w:rsid w:val="47E938E8"/>
    <w:rsid w:val="480C03E8"/>
    <w:rsid w:val="485753FE"/>
    <w:rsid w:val="485C3C3E"/>
    <w:rsid w:val="48A76FFC"/>
    <w:rsid w:val="48BC29C0"/>
    <w:rsid w:val="48BE6150"/>
    <w:rsid w:val="48CA4181"/>
    <w:rsid w:val="48CB4EB5"/>
    <w:rsid w:val="492D0AFE"/>
    <w:rsid w:val="495C6C5B"/>
    <w:rsid w:val="49650E67"/>
    <w:rsid w:val="49736551"/>
    <w:rsid w:val="497E29FD"/>
    <w:rsid w:val="498B0436"/>
    <w:rsid w:val="49A45DC5"/>
    <w:rsid w:val="49C900F2"/>
    <w:rsid w:val="49CF7585"/>
    <w:rsid w:val="49D11CB0"/>
    <w:rsid w:val="49DD4BDC"/>
    <w:rsid w:val="49F516F6"/>
    <w:rsid w:val="4A155F1A"/>
    <w:rsid w:val="4A273C8C"/>
    <w:rsid w:val="4A40786E"/>
    <w:rsid w:val="4A60358D"/>
    <w:rsid w:val="4A804BD9"/>
    <w:rsid w:val="4AA649DE"/>
    <w:rsid w:val="4ACC645F"/>
    <w:rsid w:val="4B012CAC"/>
    <w:rsid w:val="4B157C58"/>
    <w:rsid w:val="4B293685"/>
    <w:rsid w:val="4B2940BE"/>
    <w:rsid w:val="4B3903F1"/>
    <w:rsid w:val="4B4D637F"/>
    <w:rsid w:val="4B53748E"/>
    <w:rsid w:val="4B645171"/>
    <w:rsid w:val="4B8B3721"/>
    <w:rsid w:val="4B8F08A5"/>
    <w:rsid w:val="4BA32D07"/>
    <w:rsid w:val="4BB04B45"/>
    <w:rsid w:val="4BE62CCB"/>
    <w:rsid w:val="4C3A68A9"/>
    <w:rsid w:val="4C564F26"/>
    <w:rsid w:val="4CC36B68"/>
    <w:rsid w:val="4CC63AC2"/>
    <w:rsid w:val="4CE23492"/>
    <w:rsid w:val="4D0E488C"/>
    <w:rsid w:val="4D205EE7"/>
    <w:rsid w:val="4D3B0DC5"/>
    <w:rsid w:val="4D61225C"/>
    <w:rsid w:val="4D747361"/>
    <w:rsid w:val="4D852491"/>
    <w:rsid w:val="4D9116C8"/>
    <w:rsid w:val="4D985F61"/>
    <w:rsid w:val="4D9C3D5B"/>
    <w:rsid w:val="4DB27018"/>
    <w:rsid w:val="4DC27901"/>
    <w:rsid w:val="4DD07279"/>
    <w:rsid w:val="4E016BBA"/>
    <w:rsid w:val="4E037B64"/>
    <w:rsid w:val="4E0E5AA8"/>
    <w:rsid w:val="4E192BDB"/>
    <w:rsid w:val="4E604215"/>
    <w:rsid w:val="4E636BF9"/>
    <w:rsid w:val="4E6525D7"/>
    <w:rsid w:val="4E6A307A"/>
    <w:rsid w:val="4E82673B"/>
    <w:rsid w:val="4E952649"/>
    <w:rsid w:val="4E96197E"/>
    <w:rsid w:val="4EA441EE"/>
    <w:rsid w:val="4EB8094F"/>
    <w:rsid w:val="4EBA39F8"/>
    <w:rsid w:val="4EE42EEF"/>
    <w:rsid w:val="4F2D63D4"/>
    <w:rsid w:val="4F3C3CAD"/>
    <w:rsid w:val="4F4671A0"/>
    <w:rsid w:val="4F6637CE"/>
    <w:rsid w:val="4F692B9B"/>
    <w:rsid w:val="4F6D3366"/>
    <w:rsid w:val="4FA361C5"/>
    <w:rsid w:val="4FC535A6"/>
    <w:rsid w:val="4FD867AC"/>
    <w:rsid w:val="4FEC3616"/>
    <w:rsid w:val="50212524"/>
    <w:rsid w:val="507C258F"/>
    <w:rsid w:val="50912550"/>
    <w:rsid w:val="50A0567D"/>
    <w:rsid w:val="50A54F03"/>
    <w:rsid w:val="50BE2DE5"/>
    <w:rsid w:val="50FF2274"/>
    <w:rsid w:val="51267A66"/>
    <w:rsid w:val="51326001"/>
    <w:rsid w:val="51397F8B"/>
    <w:rsid w:val="51522B6F"/>
    <w:rsid w:val="515245C0"/>
    <w:rsid w:val="5166782C"/>
    <w:rsid w:val="51804376"/>
    <w:rsid w:val="51991501"/>
    <w:rsid w:val="51A227D3"/>
    <w:rsid w:val="51AA321A"/>
    <w:rsid w:val="51C33DDD"/>
    <w:rsid w:val="51E91964"/>
    <w:rsid w:val="51EB0086"/>
    <w:rsid w:val="51F8510A"/>
    <w:rsid w:val="527C67FA"/>
    <w:rsid w:val="527C6A61"/>
    <w:rsid w:val="527D2CA2"/>
    <w:rsid w:val="529606E1"/>
    <w:rsid w:val="5299130F"/>
    <w:rsid w:val="52AD4542"/>
    <w:rsid w:val="52BF7CF5"/>
    <w:rsid w:val="533D579B"/>
    <w:rsid w:val="533E7543"/>
    <w:rsid w:val="5347239E"/>
    <w:rsid w:val="535836F2"/>
    <w:rsid w:val="536C1E58"/>
    <w:rsid w:val="537A40FC"/>
    <w:rsid w:val="53903F2D"/>
    <w:rsid w:val="53934341"/>
    <w:rsid w:val="539E0AE9"/>
    <w:rsid w:val="539F334A"/>
    <w:rsid w:val="53A165EA"/>
    <w:rsid w:val="53A17E57"/>
    <w:rsid w:val="53B266BB"/>
    <w:rsid w:val="54034AD1"/>
    <w:rsid w:val="54134AF7"/>
    <w:rsid w:val="543872A6"/>
    <w:rsid w:val="54921CD7"/>
    <w:rsid w:val="549B7596"/>
    <w:rsid w:val="54BD78F6"/>
    <w:rsid w:val="54C15852"/>
    <w:rsid w:val="54D7527F"/>
    <w:rsid w:val="54DD0381"/>
    <w:rsid w:val="54FB1363"/>
    <w:rsid w:val="551345CF"/>
    <w:rsid w:val="55197426"/>
    <w:rsid w:val="551A0F57"/>
    <w:rsid w:val="55690B5F"/>
    <w:rsid w:val="556B30A1"/>
    <w:rsid w:val="556D1D67"/>
    <w:rsid w:val="55C12D9B"/>
    <w:rsid w:val="56367A19"/>
    <w:rsid w:val="56384123"/>
    <w:rsid w:val="565948C0"/>
    <w:rsid w:val="5686138C"/>
    <w:rsid w:val="569A151F"/>
    <w:rsid w:val="56B92F38"/>
    <w:rsid w:val="56F11E0B"/>
    <w:rsid w:val="571D061A"/>
    <w:rsid w:val="572C00CD"/>
    <w:rsid w:val="572F69AC"/>
    <w:rsid w:val="574C371D"/>
    <w:rsid w:val="5757660B"/>
    <w:rsid w:val="576943F1"/>
    <w:rsid w:val="576F5974"/>
    <w:rsid w:val="578235C7"/>
    <w:rsid w:val="578E3C89"/>
    <w:rsid w:val="5791066A"/>
    <w:rsid w:val="57A97D34"/>
    <w:rsid w:val="57B54C86"/>
    <w:rsid w:val="57CA4C7D"/>
    <w:rsid w:val="57FA36C2"/>
    <w:rsid w:val="58070E22"/>
    <w:rsid w:val="580F0E1B"/>
    <w:rsid w:val="58134838"/>
    <w:rsid w:val="58285C55"/>
    <w:rsid w:val="583A0FA6"/>
    <w:rsid w:val="583B4F6A"/>
    <w:rsid w:val="583E1182"/>
    <w:rsid w:val="583E20F6"/>
    <w:rsid w:val="58402A0C"/>
    <w:rsid w:val="584E0A33"/>
    <w:rsid w:val="586506B8"/>
    <w:rsid w:val="586B6A64"/>
    <w:rsid w:val="586C212F"/>
    <w:rsid w:val="58703D6D"/>
    <w:rsid w:val="587F6039"/>
    <w:rsid w:val="588F3ABD"/>
    <w:rsid w:val="589968B4"/>
    <w:rsid w:val="589C4100"/>
    <w:rsid w:val="58AE14C4"/>
    <w:rsid w:val="58BE7CE8"/>
    <w:rsid w:val="58C2244D"/>
    <w:rsid w:val="590C00AD"/>
    <w:rsid w:val="59167490"/>
    <w:rsid w:val="59314FCC"/>
    <w:rsid w:val="595930C5"/>
    <w:rsid w:val="596E461C"/>
    <w:rsid w:val="59846C4F"/>
    <w:rsid w:val="59A553EB"/>
    <w:rsid w:val="59B26500"/>
    <w:rsid w:val="59B81BBF"/>
    <w:rsid w:val="59C56D3D"/>
    <w:rsid w:val="59D444D3"/>
    <w:rsid w:val="59EB6C64"/>
    <w:rsid w:val="5A2557D7"/>
    <w:rsid w:val="5A2E2649"/>
    <w:rsid w:val="5A390778"/>
    <w:rsid w:val="5A95722D"/>
    <w:rsid w:val="5A9F7463"/>
    <w:rsid w:val="5AB332BE"/>
    <w:rsid w:val="5ACD5782"/>
    <w:rsid w:val="5B1C1B7D"/>
    <w:rsid w:val="5B476DC6"/>
    <w:rsid w:val="5B522DB1"/>
    <w:rsid w:val="5B752265"/>
    <w:rsid w:val="5B773940"/>
    <w:rsid w:val="5B7C59C8"/>
    <w:rsid w:val="5BE31CC4"/>
    <w:rsid w:val="5BE80630"/>
    <w:rsid w:val="5C000168"/>
    <w:rsid w:val="5C1333C8"/>
    <w:rsid w:val="5C196014"/>
    <w:rsid w:val="5C5B670A"/>
    <w:rsid w:val="5C8252F4"/>
    <w:rsid w:val="5D000436"/>
    <w:rsid w:val="5D291F94"/>
    <w:rsid w:val="5D707287"/>
    <w:rsid w:val="5D7927BA"/>
    <w:rsid w:val="5DA125BC"/>
    <w:rsid w:val="5DAE6608"/>
    <w:rsid w:val="5DBC7E1E"/>
    <w:rsid w:val="5DD15AAB"/>
    <w:rsid w:val="5DD36102"/>
    <w:rsid w:val="5DEA3ED6"/>
    <w:rsid w:val="5DF310FC"/>
    <w:rsid w:val="5E256958"/>
    <w:rsid w:val="5E2D7290"/>
    <w:rsid w:val="5E457EAE"/>
    <w:rsid w:val="5E4F73EF"/>
    <w:rsid w:val="5E5139C2"/>
    <w:rsid w:val="5E5D11D1"/>
    <w:rsid w:val="5E6F4FF4"/>
    <w:rsid w:val="5E7222E5"/>
    <w:rsid w:val="5E8B4FE8"/>
    <w:rsid w:val="5E8D3253"/>
    <w:rsid w:val="5E986FA3"/>
    <w:rsid w:val="5EB84ECC"/>
    <w:rsid w:val="5EC2575F"/>
    <w:rsid w:val="5EE75A4E"/>
    <w:rsid w:val="5EF837AA"/>
    <w:rsid w:val="5F095A63"/>
    <w:rsid w:val="5F364DD7"/>
    <w:rsid w:val="5F636EA8"/>
    <w:rsid w:val="5F6E6A9D"/>
    <w:rsid w:val="5F892A17"/>
    <w:rsid w:val="5F8A2A08"/>
    <w:rsid w:val="5FB54247"/>
    <w:rsid w:val="5FD6725E"/>
    <w:rsid w:val="5FD86B03"/>
    <w:rsid w:val="5FF656BD"/>
    <w:rsid w:val="5FFB713E"/>
    <w:rsid w:val="5FFE5E56"/>
    <w:rsid w:val="600A0901"/>
    <w:rsid w:val="601E4DF0"/>
    <w:rsid w:val="603B3C53"/>
    <w:rsid w:val="605756F7"/>
    <w:rsid w:val="605A7058"/>
    <w:rsid w:val="606862FA"/>
    <w:rsid w:val="60B22D4B"/>
    <w:rsid w:val="60B854BD"/>
    <w:rsid w:val="60B91F51"/>
    <w:rsid w:val="60D72A5E"/>
    <w:rsid w:val="61387ECC"/>
    <w:rsid w:val="613B3B8F"/>
    <w:rsid w:val="61453B98"/>
    <w:rsid w:val="614829A8"/>
    <w:rsid w:val="618A45E8"/>
    <w:rsid w:val="619F1863"/>
    <w:rsid w:val="619F7440"/>
    <w:rsid w:val="61B22806"/>
    <w:rsid w:val="61D1762B"/>
    <w:rsid w:val="61E928D9"/>
    <w:rsid w:val="61ED6B55"/>
    <w:rsid w:val="61F23319"/>
    <w:rsid w:val="62126170"/>
    <w:rsid w:val="625D45F4"/>
    <w:rsid w:val="62600C89"/>
    <w:rsid w:val="6286153A"/>
    <w:rsid w:val="62C06D65"/>
    <w:rsid w:val="62C43DE3"/>
    <w:rsid w:val="62E33669"/>
    <w:rsid w:val="63042232"/>
    <w:rsid w:val="636638DD"/>
    <w:rsid w:val="63815D34"/>
    <w:rsid w:val="63991B0B"/>
    <w:rsid w:val="63CC5B3F"/>
    <w:rsid w:val="63D97837"/>
    <w:rsid w:val="63FA510E"/>
    <w:rsid w:val="6409448D"/>
    <w:rsid w:val="640C59EC"/>
    <w:rsid w:val="644251DF"/>
    <w:rsid w:val="64526CF8"/>
    <w:rsid w:val="64B15547"/>
    <w:rsid w:val="64B51B15"/>
    <w:rsid w:val="64F309C5"/>
    <w:rsid w:val="65024C7C"/>
    <w:rsid w:val="651231C8"/>
    <w:rsid w:val="651D2BEB"/>
    <w:rsid w:val="65366619"/>
    <w:rsid w:val="653A11FD"/>
    <w:rsid w:val="65402A92"/>
    <w:rsid w:val="65A86BDC"/>
    <w:rsid w:val="65F620E8"/>
    <w:rsid w:val="6609771D"/>
    <w:rsid w:val="66151C7D"/>
    <w:rsid w:val="662B60E9"/>
    <w:rsid w:val="663A0714"/>
    <w:rsid w:val="66410AAB"/>
    <w:rsid w:val="664518D4"/>
    <w:rsid w:val="664B2979"/>
    <w:rsid w:val="66566608"/>
    <w:rsid w:val="66576F8D"/>
    <w:rsid w:val="667E21A1"/>
    <w:rsid w:val="668976F9"/>
    <w:rsid w:val="66A66612"/>
    <w:rsid w:val="66B3617C"/>
    <w:rsid w:val="66C8127C"/>
    <w:rsid w:val="66DD58E6"/>
    <w:rsid w:val="6701089E"/>
    <w:rsid w:val="679709B6"/>
    <w:rsid w:val="67A2115E"/>
    <w:rsid w:val="67D50535"/>
    <w:rsid w:val="67DD16AD"/>
    <w:rsid w:val="68044466"/>
    <w:rsid w:val="680D6A35"/>
    <w:rsid w:val="682417D3"/>
    <w:rsid w:val="68284055"/>
    <w:rsid w:val="682974A0"/>
    <w:rsid w:val="682C41D7"/>
    <w:rsid w:val="683E2946"/>
    <w:rsid w:val="684F5B05"/>
    <w:rsid w:val="689E047A"/>
    <w:rsid w:val="68B14248"/>
    <w:rsid w:val="68B8530F"/>
    <w:rsid w:val="68C22435"/>
    <w:rsid w:val="68E14BED"/>
    <w:rsid w:val="69023F59"/>
    <w:rsid w:val="696E3558"/>
    <w:rsid w:val="69B31A14"/>
    <w:rsid w:val="69B77582"/>
    <w:rsid w:val="69D11D18"/>
    <w:rsid w:val="69FB2643"/>
    <w:rsid w:val="6A1C70CC"/>
    <w:rsid w:val="6A232B33"/>
    <w:rsid w:val="6A883344"/>
    <w:rsid w:val="6AA83EB2"/>
    <w:rsid w:val="6AC27BB2"/>
    <w:rsid w:val="6AF00B2D"/>
    <w:rsid w:val="6AFE7CBB"/>
    <w:rsid w:val="6B1270D8"/>
    <w:rsid w:val="6B204E1B"/>
    <w:rsid w:val="6B280372"/>
    <w:rsid w:val="6B475596"/>
    <w:rsid w:val="6B4876B4"/>
    <w:rsid w:val="6B510059"/>
    <w:rsid w:val="6B8425EF"/>
    <w:rsid w:val="6BC35CE7"/>
    <w:rsid w:val="6BCC0DA5"/>
    <w:rsid w:val="6BDD067E"/>
    <w:rsid w:val="6BEC1D88"/>
    <w:rsid w:val="6BEE4EA8"/>
    <w:rsid w:val="6BFE5A4E"/>
    <w:rsid w:val="6BFF17BC"/>
    <w:rsid w:val="6C102CA2"/>
    <w:rsid w:val="6C3038AF"/>
    <w:rsid w:val="6C320C8F"/>
    <w:rsid w:val="6C405E5C"/>
    <w:rsid w:val="6C705496"/>
    <w:rsid w:val="6C756079"/>
    <w:rsid w:val="6C8E375A"/>
    <w:rsid w:val="6C8F326E"/>
    <w:rsid w:val="6CA125CA"/>
    <w:rsid w:val="6CB15163"/>
    <w:rsid w:val="6D183BC4"/>
    <w:rsid w:val="6D253066"/>
    <w:rsid w:val="6D27463E"/>
    <w:rsid w:val="6D291239"/>
    <w:rsid w:val="6D6170BD"/>
    <w:rsid w:val="6D664D6B"/>
    <w:rsid w:val="6D72193B"/>
    <w:rsid w:val="6D7908EF"/>
    <w:rsid w:val="6D8416CB"/>
    <w:rsid w:val="6D9965E5"/>
    <w:rsid w:val="6DA67EB7"/>
    <w:rsid w:val="6DAC5000"/>
    <w:rsid w:val="6DC54131"/>
    <w:rsid w:val="6E19155E"/>
    <w:rsid w:val="6E2755D4"/>
    <w:rsid w:val="6E4468D9"/>
    <w:rsid w:val="6E6F24D7"/>
    <w:rsid w:val="6E711397"/>
    <w:rsid w:val="6E95688D"/>
    <w:rsid w:val="6F462008"/>
    <w:rsid w:val="6F4E5687"/>
    <w:rsid w:val="6F5536EE"/>
    <w:rsid w:val="6FBB48A0"/>
    <w:rsid w:val="6FC62DEC"/>
    <w:rsid w:val="6FE00973"/>
    <w:rsid w:val="6FE02AF4"/>
    <w:rsid w:val="6FE14C9F"/>
    <w:rsid w:val="6FEF53BF"/>
    <w:rsid w:val="70075EF5"/>
    <w:rsid w:val="70136AE8"/>
    <w:rsid w:val="70377DC4"/>
    <w:rsid w:val="705F104E"/>
    <w:rsid w:val="70BF5D0F"/>
    <w:rsid w:val="70EE45D8"/>
    <w:rsid w:val="70FA2C10"/>
    <w:rsid w:val="7157618C"/>
    <w:rsid w:val="71583116"/>
    <w:rsid w:val="716F066F"/>
    <w:rsid w:val="71AE4006"/>
    <w:rsid w:val="71C42099"/>
    <w:rsid w:val="71D14601"/>
    <w:rsid w:val="71D22C05"/>
    <w:rsid w:val="71D60F68"/>
    <w:rsid w:val="71F419DF"/>
    <w:rsid w:val="72372719"/>
    <w:rsid w:val="724B3023"/>
    <w:rsid w:val="729A3FBE"/>
    <w:rsid w:val="72CC34DC"/>
    <w:rsid w:val="72CF12EB"/>
    <w:rsid w:val="72E132F2"/>
    <w:rsid w:val="72EA251B"/>
    <w:rsid w:val="732E1CC1"/>
    <w:rsid w:val="734C3750"/>
    <w:rsid w:val="734C5731"/>
    <w:rsid w:val="7359285B"/>
    <w:rsid w:val="736A582D"/>
    <w:rsid w:val="73706302"/>
    <w:rsid w:val="737111B5"/>
    <w:rsid w:val="7373596D"/>
    <w:rsid w:val="73D94648"/>
    <w:rsid w:val="73EA731A"/>
    <w:rsid w:val="746E5B37"/>
    <w:rsid w:val="748F2502"/>
    <w:rsid w:val="749701FA"/>
    <w:rsid w:val="749E4500"/>
    <w:rsid w:val="74C66F87"/>
    <w:rsid w:val="75052781"/>
    <w:rsid w:val="752347FE"/>
    <w:rsid w:val="7561643A"/>
    <w:rsid w:val="757B56BD"/>
    <w:rsid w:val="758F4C2A"/>
    <w:rsid w:val="75A71C6D"/>
    <w:rsid w:val="75E24ACA"/>
    <w:rsid w:val="75FF63BE"/>
    <w:rsid w:val="76300F25"/>
    <w:rsid w:val="76393F47"/>
    <w:rsid w:val="76541DC7"/>
    <w:rsid w:val="7674529E"/>
    <w:rsid w:val="76953535"/>
    <w:rsid w:val="769D2054"/>
    <w:rsid w:val="76E01124"/>
    <w:rsid w:val="76F23402"/>
    <w:rsid w:val="775C5609"/>
    <w:rsid w:val="776C0A8B"/>
    <w:rsid w:val="77714AEE"/>
    <w:rsid w:val="77C85A01"/>
    <w:rsid w:val="78743289"/>
    <w:rsid w:val="78A5600D"/>
    <w:rsid w:val="78AD2FD7"/>
    <w:rsid w:val="78AE157E"/>
    <w:rsid w:val="78B94896"/>
    <w:rsid w:val="78CF42A0"/>
    <w:rsid w:val="78D07806"/>
    <w:rsid w:val="791C4546"/>
    <w:rsid w:val="793B289E"/>
    <w:rsid w:val="794E111B"/>
    <w:rsid w:val="796736E9"/>
    <w:rsid w:val="797404B1"/>
    <w:rsid w:val="798012D8"/>
    <w:rsid w:val="79825D74"/>
    <w:rsid w:val="7987227D"/>
    <w:rsid w:val="79FF133B"/>
    <w:rsid w:val="7A464429"/>
    <w:rsid w:val="7A4778C6"/>
    <w:rsid w:val="7A6420E0"/>
    <w:rsid w:val="7AC8396A"/>
    <w:rsid w:val="7AD21D3A"/>
    <w:rsid w:val="7AF8434E"/>
    <w:rsid w:val="7B2D1FCC"/>
    <w:rsid w:val="7B34053A"/>
    <w:rsid w:val="7B5A6BAC"/>
    <w:rsid w:val="7B705FDE"/>
    <w:rsid w:val="7B895B91"/>
    <w:rsid w:val="7BB35FE5"/>
    <w:rsid w:val="7BD06529"/>
    <w:rsid w:val="7C17442C"/>
    <w:rsid w:val="7C1A5BDF"/>
    <w:rsid w:val="7C473245"/>
    <w:rsid w:val="7C4A0457"/>
    <w:rsid w:val="7C5D4E79"/>
    <w:rsid w:val="7CA6131C"/>
    <w:rsid w:val="7CB80FE6"/>
    <w:rsid w:val="7CD52061"/>
    <w:rsid w:val="7CEC3E10"/>
    <w:rsid w:val="7D036C57"/>
    <w:rsid w:val="7D3155B3"/>
    <w:rsid w:val="7D4567F4"/>
    <w:rsid w:val="7D5612E7"/>
    <w:rsid w:val="7D61004C"/>
    <w:rsid w:val="7D707477"/>
    <w:rsid w:val="7D867B26"/>
    <w:rsid w:val="7E307319"/>
    <w:rsid w:val="7E3C22CA"/>
    <w:rsid w:val="7E5807E8"/>
    <w:rsid w:val="7E5E656D"/>
    <w:rsid w:val="7E6B1E71"/>
    <w:rsid w:val="7E7A52F7"/>
    <w:rsid w:val="7E81225C"/>
    <w:rsid w:val="7EC81888"/>
    <w:rsid w:val="7ED80E98"/>
    <w:rsid w:val="7F2635FF"/>
    <w:rsid w:val="7F2E467C"/>
    <w:rsid w:val="7F5007DF"/>
    <w:rsid w:val="7F5C44BA"/>
    <w:rsid w:val="7F663693"/>
    <w:rsid w:val="7F6D152C"/>
    <w:rsid w:val="7FDA245F"/>
    <w:rsid w:val="7FEC63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4"/>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3"/>
    <w:qFormat/>
    <w:uiPriority w:val="0"/>
    <w:pPr>
      <w:keepNext/>
      <w:keepLines/>
      <w:spacing w:before="340" w:after="330" w:line="576" w:lineRule="auto"/>
      <w:outlineLvl w:val="0"/>
    </w:pPr>
    <w:rPr>
      <w:rFonts w:ascii="Times New Roman" w:hAnsi="Times New Roman"/>
      <w:b/>
      <w:bCs/>
      <w:sz w:val="24"/>
      <w:szCs w:val="20"/>
    </w:rPr>
  </w:style>
  <w:style w:type="paragraph" w:styleId="3">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b/>
      <w:kern w:val="0"/>
      <w:sz w:val="28"/>
    </w:rPr>
  </w:style>
  <w:style w:type="paragraph" w:styleId="6">
    <w:name w:val="heading 5"/>
    <w:basedOn w:val="1"/>
    <w:next w:val="1"/>
    <w:qFormat/>
    <w:uiPriority w:val="0"/>
    <w:pPr>
      <w:keepNext/>
      <w:keepLines/>
      <w:numPr>
        <w:ilvl w:val="4"/>
        <w:numId w:val="1"/>
      </w:numPr>
      <w:spacing w:before="280" w:after="290" w:line="372" w:lineRule="auto"/>
      <w:outlineLvl w:val="4"/>
    </w:pPr>
    <w:rPr>
      <w:b/>
      <w:sz w:val="28"/>
    </w:rPr>
  </w:style>
  <w:style w:type="character" w:default="1" w:styleId="31">
    <w:name w:val="Default Paragraph Font"/>
    <w:semiHidden/>
    <w:qFormat/>
    <w:uiPriority w:val="0"/>
  </w:style>
  <w:style w:type="table" w:default="1" w:styleId="29">
    <w:name w:val="Normal Table"/>
    <w:semiHidden/>
    <w:qFormat/>
    <w:uiPriority w:val="0"/>
    <w:tblPr>
      <w:tblCellMar>
        <w:top w:w="0" w:type="dxa"/>
        <w:left w:w="108" w:type="dxa"/>
        <w:bottom w:w="0" w:type="dxa"/>
        <w:right w:w="108" w:type="dxa"/>
      </w:tblCellMar>
    </w:tblPr>
  </w:style>
  <w:style w:type="paragraph" w:styleId="7">
    <w:name w:val="Normal Indent"/>
    <w:basedOn w:val="1"/>
    <w:next w:val="8"/>
    <w:qFormat/>
    <w:uiPriority w:val="0"/>
    <w:pPr>
      <w:ind w:firstLine="420"/>
    </w:pPr>
    <w:rPr>
      <w:szCs w:val="20"/>
    </w:rPr>
  </w:style>
  <w:style w:type="paragraph" w:styleId="8">
    <w:name w:val="Body Text First Indent 2"/>
    <w:basedOn w:val="9"/>
    <w:qFormat/>
    <w:uiPriority w:val="0"/>
    <w:pPr>
      <w:ind w:firstLine="420" w:firstLineChars="200"/>
    </w:pPr>
  </w:style>
  <w:style w:type="paragraph" w:styleId="9">
    <w:name w:val="Body Text Indent"/>
    <w:basedOn w:val="1"/>
    <w:qFormat/>
    <w:uiPriority w:val="0"/>
    <w:pPr>
      <w:ind w:firstLine="630"/>
    </w:pPr>
    <w:rPr>
      <w:sz w:val="32"/>
      <w:szCs w:val="20"/>
    </w:rPr>
  </w:style>
  <w:style w:type="paragraph" w:styleId="10">
    <w:name w:val="annotation text"/>
    <w:basedOn w:val="1"/>
    <w:link w:val="44"/>
    <w:qFormat/>
    <w:uiPriority w:val="0"/>
    <w:pPr>
      <w:jc w:val="left"/>
    </w:pPr>
  </w:style>
  <w:style w:type="paragraph" w:styleId="11">
    <w:name w:val="Body Text 3"/>
    <w:basedOn w:val="1"/>
    <w:qFormat/>
    <w:uiPriority w:val="0"/>
    <w:pPr>
      <w:spacing w:after="120"/>
    </w:pPr>
    <w:rPr>
      <w:sz w:val="16"/>
      <w:szCs w:val="16"/>
    </w:rPr>
  </w:style>
  <w:style w:type="paragraph" w:styleId="12">
    <w:name w:val="Body Text"/>
    <w:basedOn w:val="1"/>
    <w:next w:val="1"/>
    <w:qFormat/>
    <w:uiPriority w:val="0"/>
    <w:rPr>
      <w:b/>
      <w:sz w:val="28"/>
    </w:rPr>
  </w:style>
  <w:style w:type="paragraph" w:styleId="13">
    <w:name w:val="Block Text"/>
    <w:basedOn w:val="1"/>
    <w:qFormat/>
    <w:uiPriority w:val="0"/>
    <w:pPr>
      <w:tabs>
        <w:tab w:val="left" w:pos="773"/>
      </w:tabs>
      <w:ind w:left="592" w:leftChars="282" w:right="78"/>
    </w:pPr>
    <w:rPr>
      <w:rFonts w:ascii="宋体" w:hAnsi="宋体"/>
      <w:sz w:val="24"/>
      <w:szCs w:val="20"/>
    </w:rPr>
  </w:style>
  <w:style w:type="paragraph" w:styleId="14">
    <w:name w:val="toc 3"/>
    <w:basedOn w:val="1"/>
    <w:next w:val="1"/>
    <w:qFormat/>
    <w:uiPriority w:val="0"/>
    <w:pPr>
      <w:ind w:left="420"/>
      <w:jc w:val="left"/>
    </w:pPr>
    <w:rPr>
      <w:i/>
      <w:iCs/>
      <w:sz w:val="20"/>
    </w:rPr>
  </w:style>
  <w:style w:type="paragraph" w:styleId="15">
    <w:name w:val="Plain Text"/>
    <w:basedOn w:val="1"/>
    <w:next w:val="1"/>
    <w:qFormat/>
    <w:uiPriority w:val="99"/>
    <w:rPr>
      <w:rFonts w:ascii="宋体" w:hAnsi="Courier New"/>
      <w:szCs w:val="21"/>
    </w:rPr>
  </w:style>
  <w:style w:type="paragraph" w:styleId="16">
    <w:name w:val="Body Text Indent 2"/>
    <w:basedOn w:val="1"/>
    <w:qFormat/>
    <w:uiPriority w:val="0"/>
    <w:pPr>
      <w:ind w:firstLine="630"/>
    </w:pPr>
    <w:rPr>
      <w:sz w:val="32"/>
      <w:szCs w:val="20"/>
    </w:rPr>
  </w:style>
  <w:style w:type="paragraph" w:styleId="17">
    <w:name w:val="Balloon Text"/>
    <w:basedOn w:val="1"/>
    <w:link w:val="45"/>
    <w:qFormat/>
    <w:uiPriority w:val="0"/>
    <w:rPr>
      <w:sz w:val="18"/>
      <w:szCs w:val="18"/>
    </w:rPr>
  </w:style>
  <w:style w:type="paragraph" w:styleId="18">
    <w:name w:val="footer"/>
    <w:basedOn w:val="1"/>
    <w:qFormat/>
    <w:uiPriority w:val="0"/>
    <w:pPr>
      <w:tabs>
        <w:tab w:val="center" w:pos="4153"/>
        <w:tab w:val="right" w:pos="8306"/>
      </w:tabs>
      <w:snapToGrid w:val="0"/>
      <w:jc w:val="left"/>
    </w:pPr>
    <w:rPr>
      <w:sz w:val="18"/>
    </w:rPr>
  </w:style>
  <w:style w:type="paragraph" w:styleId="19">
    <w:name w:val="envelope return"/>
    <w:basedOn w:val="1"/>
    <w:qFormat/>
    <w:uiPriority w:val="0"/>
    <w:pPr>
      <w:snapToGrid w:val="0"/>
    </w:pPr>
    <w:rPr>
      <w:rFonts w:ascii="Arial" w:hAnsi="Arial"/>
    </w:rPr>
  </w:style>
  <w:style w:type="paragraph" w:styleId="20">
    <w:name w:val="header"/>
    <w:basedOn w:val="1"/>
    <w:link w:val="46"/>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0"/>
    <w:pPr>
      <w:spacing w:before="120" w:after="120"/>
      <w:jc w:val="left"/>
    </w:pPr>
    <w:rPr>
      <w:b/>
      <w:bCs/>
      <w:caps/>
      <w:sz w:val="20"/>
    </w:rPr>
  </w:style>
  <w:style w:type="paragraph" w:styleId="22">
    <w:name w:val="Body Text Indent 3"/>
    <w:basedOn w:val="1"/>
    <w:qFormat/>
    <w:uiPriority w:val="0"/>
    <w:pPr>
      <w:adjustRightInd w:val="0"/>
      <w:snapToGrid w:val="0"/>
      <w:spacing w:line="360" w:lineRule="auto"/>
      <w:ind w:firstLine="600" w:firstLineChars="200"/>
    </w:pPr>
    <w:rPr>
      <w:rFonts w:ascii="黑体" w:eastAsia="黑体"/>
      <w:sz w:val="30"/>
      <w:szCs w:val="28"/>
    </w:rPr>
  </w:style>
  <w:style w:type="paragraph" w:styleId="23">
    <w:name w:val="toc 2"/>
    <w:basedOn w:val="1"/>
    <w:next w:val="1"/>
    <w:qFormat/>
    <w:uiPriority w:val="0"/>
    <w:pPr>
      <w:ind w:left="210"/>
      <w:jc w:val="left"/>
    </w:pPr>
    <w:rPr>
      <w:smallCaps/>
      <w:sz w:val="20"/>
    </w:rPr>
  </w:style>
  <w:style w:type="paragraph" w:styleId="24">
    <w:name w:val="Body Text 2"/>
    <w:basedOn w:val="1"/>
    <w:unhideWhenUsed/>
    <w:qFormat/>
    <w:uiPriority w:val="0"/>
    <w:pPr>
      <w:adjustRightInd w:val="0"/>
      <w:snapToGrid w:val="0"/>
      <w:spacing w:line="480" w:lineRule="atLeast"/>
    </w:pPr>
    <w:rPr>
      <w:rFonts w:ascii="宋体" w:hAnsi="宋体"/>
      <w:sz w:val="28"/>
    </w:rPr>
  </w:style>
  <w:style w:type="paragraph" w:styleId="25">
    <w:name w:val="Normal (Web)"/>
    <w:basedOn w:val="1"/>
    <w:next w:val="18"/>
    <w:qFormat/>
    <w:uiPriority w:val="0"/>
    <w:pPr>
      <w:widowControl/>
      <w:spacing w:before="100" w:beforeAutospacing="1" w:after="100" w:afterAutospacing="1"/>
      <w:jc w:val="left"/>
    </w:pPr>
    <w:rPr>
      <w:rFonts w:ascii="宋体" w:hAnsi="宋体"/>
      <w:kern w:val="0"/>
      <w:sz w:val="24"/>
    </w:rPr>
  </w:style>
  <w:style w:type="paragraph" w:styleId="26">
    <w:name w:val="index 1"/>
    <w:basedOn w:val="1"/>
    <w:next w:val="1"/>
    <w:qFormat/>
    <w:uiPriority w:val="0"/>
  </w:style>
  <w:style w:type="paragraph" w:styleId="27">
    <w:name w:val="annotation subject"/>
    <w:basedOn w:val="10"/>
    <w:next w:val="10"/>
    <w:link w:val="47"/>
    <w:qFormat/>
    <w:uiPriority w:val="0"/>
    <w:rPr>
      <w:b/>
      <w:bCs/>
    </w:rPr>
  </w:style>
  <w:style w:type="paragraph" w:styleId="28">
    <w:name w:val="Body Text First Indent"/>
    <w:basedOn w:val="12"/>
    <w:next w:val="8"/>
    <w:qFormat/>
    <w:uiPriority w:val="0"/>
    <w:pPr>
      <w:adjustRightInd w:val="0"/>
      <w:spacing w:after="0"/>
      <w:ind w:firstLine="420"/>
      <w:jc w:val="left"/>
      <w:textAlignment w:val="baseline"/>
    </w:pPr>
    <w:rPr>
      <w:kern w:val="0"/>
    </w:rPr>
  </w:style>
  <w:style w:type="table" w:styleId="30">
    <w:name w:val="Table Grid"/>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0"/>
    <w:rPr>
      <w:b/>
      <w:bCs/>
    </w:rPr>
  </w:style>
  <w:style w:type="character" w:styleId="33">
    <w:name w:val="page number"/>
    <w:basedOn w:val="31"/>
    <w:qFormat/>
    <w:uiPriority w:val="0"/>
  </w:style>
  <w:style w:type="character" w:styleId="34">
    <w:name w:val="FollowedHyperlink"/>
    <w:basedOn w:val="31"/>
    <w:qFormat/>
    <w:uiPriority w:val="0"/>
    <w:rPr>
      <w:color w:val="333333"/>
      <w:u w:val="none"/>
    </w:rPr>
  </w:style>
  <w:style w:type="character" w:styleId="35">
    <w:name w:val="Emphasis"/>
    <w:basedOn w:val="31"/>
    <w:qFormat/>
    <w:uiPriority w:val="0"/>
  </w:style>
  <w:style w:type="character" w:styleId="36">
    <w:name w:val="HTML Definition"/>
    <w:basedOn w:val="31"/>
    <w:qFormat/>
    <w:uiPriority w:val="0"/>
    <w:rPr>
      <w:i/>
      <w:iCs/>
    </w:rPr>
  </w:style>
  <w:style w:type="character" w:styleId="37">
    <w:name w:val="Hyperlink"/>
    <w:basedOn w:val="31"/>
    <w:qFormat/>
    <w:uiPriority w:val="0"/>
    <w:rPr>
      <w:color w:val="000000"/>
      <w:u w:val="none"/>
    </w:rPr>
  </w:style>
  <w:style w:type="character" w:styleId="38">
    <w:name w:val="HTML Code"/>
    <w:basedOn w:val="31"/>
    <w:qFormat/>
    <w:uiPriority w:val="0"/>
    <w:rPr>
      <w:rFonts w:hint="default" w:ascii="Consolas" w:hAnsi="Consolas" w:eastAsia="Consolas" w:cs="Consolas"/>
      <w:color w:val="C7254E"/>
      <w:sz w:val="21"/>
      <w:szCs w:val="21"/>
      <w:shd w:val="clear" w:color="auto" w:fill="F9F2F4"/>
    </w:rPr>
  </w:style>
  <w:style w:type="character" w:styleId="39">
    <w:name w:val="annotation reference"/>
    <w:qFormat/>
    <w:uiPriority w:val="0"/>
    <w:rPr>
      <w:sz w:val="21"/>
      <w:szCs w:val="21"/>
    </w:rPr>
  </w:style>
  <w:style w:type="character" w:styleId="40">
    <w:name w:val="HTML Keyboard"/>
    <w:basedOn w:val="31"/>
    <w:qFormat/>
    <w:uiPriority w:val="0"/>
    <w:rPr>
      <w:rFonts w:hint="default" w:ascii="Consolas" w:hAnsi="Consolas" w:eastAsia="Consolas" w:cs="Consolas"/>
      <w:color w:val="FFFFFF"/>
      <w:sz w:val="21"/>
      <w:szCs w:val="21"/>
      <w:bdr w:val="single" w:color="CCCCCC" w:sz="6" w:space="0"/>
      <w:shd w:val="clear" w:color="auto" w:fill="333333"/>
    </w:rPr>
  </w:style>
  <w:style w:type="character" w:styleId="41">
    <w:name w:val="HTML Sample"/>
    <w:basedOn w:val="31"/>
    <w:qFormat/>
    <w:uiPriority w:val="0"/>
    <w:rPr>
      <w:rFonts w:ascii="Consolas" w:hAnsi="Consolas" w:eastAsia="Consolas" w:cs="Consolas"/>
      <w:sz w:val="21"/>
      <w:szCs w:val="21"/>
    </w:rPr>
  </w:style>
  <w:style w:type="paragraph" w:customStyle="1" w:styleId="42">
    <w:name w:val="文档正文"/>
    <w:basedOn w:val="1"/>
    <w:qFormat/>
    <w:uiPriority w:val="99"/>
    <w:pPr>
      <w:adjustRightInd w:val="0"/>
      <w:spacing w:line="400" w:lineRule="atLeast"/>
      <w:ind w:firstLine="420" w:firstLineChars="200"/>
      <w:jc w:val="left"/>
      <w:textAlignment w:val="baseline"/>
    </w:pPr>
    <w:rPr>
      <w:rFonts w:ascii="宋体" w:hAnsi="宋体"/>
      <w:kern w:val="0"/>
      <w:sz w:val="24"/>
      <w:szCs w:val="20"/>
    </w:rPr>
  </w:style>
  <w:style w:type="character" w:customStyle="1" w:styleId="43">
    <w:name w:val="标题 1 Char1"/>
    <w:link w:val="2"/>
    <w:qFormat/>
    <w:uiPriority w:val="0"/>
    <w:rPr>
      <w:rFonts w:eastAsia="宋体"/>
      <w:b/>
      <w:bCs/>
      <w:kern w:val="2"/>
      <w:sz w:val="24"/>
      <w:lang w:val="en-US" w:eastAsia="zh-CN" w:bidi="ar-SA"/>
    </w:rPr>
  </w:style>
  <w:style w:type="character" w:customStyle="1" w:styleId="44">
    <w:name w:val="批注文字 Char"/>
    <w:link w:val="10"/>
    <w:qFormat/>
    <w:uiPriority w:val="0"/>
    <w:rPr>
      <w:rFonts w:ascii="Calibri" w:hAnsi="Calibri"/>
      <w:kern w:val="2"/>
      <w:sz w:val="21"/>
      <w:szCs w:val="22"/>
    </w:rPr>
  </w:style>
  <w:style w:type="character" w:customStyle="1" w:styleId="45">
    <w:name w:val="批注框文本 Char"/>
    <w:link w:val="17"/>
    <w:qFormat/>
    <w:uiPriority w:val="0"/>
    <w:rPr>
      <w:rFonts w:ascii="Calibri" w:hAnsi="Calibri"/>
      <w:kern w:val="2"/>
      <w:sz w:val="18"/>
      <w:szCs w:val="18"/>
    </w:rPr>
  </w:style>
  <w:style w:type="character" w:customStyle="1" w:styleId="46">
    <w:name w:val="页眉 Char"/>
    <w:link w:val="20"/>
    <w:qFormat/>
    <w:uiPriority w:val="0"/>
    <w:rPr>
      <w:rFonts w:ascii="Calibri" w:hAnsi="Calibri"/>
      <w:kern w:val="2"/>
      <w:sz w:val="18"/>
      <w:szCs w:val="18"/>
    </w:rPr>
  </w:style>
  <w:style w:type="character" w:customStyle="1" w:styleId="47">
    <w:name w:val="批注主题 Char"/>
    <w:link w:val="27"/>
    <w:qFormat/>
    <w:uiPriority w:val="0"/>
    <w:rPr>
      <w:rFonts w:ascii="Calibri" w:hAnsi="Calibri"/>
      <w:b/>
      <w:bCs/>
      <w:kern w:val="2"/>
      <w:sz w:val="21"/>
      <w:szCs w:val="22"/>
    </w:rPr>
  </w:style>
  <w:style w:type="character" w:customStyle="1" w:styleId="48">
    <w:name w:val="标题 1 Char"/>
    <w:qFormat/>
    <w:uiPriority w:val="0"/>
    <w:rPr>
      <w:rFonts w:ascii="Times New Roman" w:hAnsi="Times New Roman"/>
      <w:b/>
      <w:kern w:val="44"/>
      <w:sz w:val="44"/>
      <w:szCs w:val="20"/>
    </w:rPr>
  </w:style>
  <w:style w:type="paragraph" w:customStyle="1" w:styleId="49">
    <w:name w:val="Default22"/>
    <w:qFormat/>
    <w:uiPriority w:val="99"/>
    <w:pPr>
      <w:widowControl w:val="0"/>
      <w:autoSpaceDE w:val="0"/>
      <w:autoSpaceDN w:val="0"/>
      <w:adjustRightInd w:val="0"/>
    </w:pPr>
    <w:rPr>
      <w:rFonts w:ascii="黑体" w:hAnsi="Calibri" w:eastAsia="黑体" w:cs="Times New Roman"/>
      <w:sz w:val="21"/>
      <w:szCs w:val="22"/>
      <w:lang w:val="en-US" w:eastAsia="zh-CN" w:bidi="ar-SA"/>
    </w:rPr>
  </w:style>
  <w:style w:type="paragraph" w:customStyle="1" w:styleId="50">
    <w:name w:val="列出段落2"/>
    <w:basedOn w:val="1"/>
    <w:qFormat/>
    <w:uiPriority w:val="99"/>
    <w:pPr>
      <w:ind w:firstLine="420" w:firstLineChars="200"/>
    </w:pPr>
  </w:style>
  <w:style w:type="paragraph" w:customStyle="1" w:styleId="51">
    <w:name w:val="p15"/>
    <w:basedOn w:val="1"/>
    <w:qFormat/>
    <w:uiPriority w:val="0"/>
    <w:pPr>
      <w:widowControl/>
      <w:spacing w:line="360" w:lineRule="auto"/>
      <w:jc w:val="left"/>
    </w:pPr>
    <w:rPr>
      <w:kern w:val="0"/>
      <w:sz w:val="24"/>
    </w:rPr>
  </w:style>
  <w:style w:type="paragraph" w:styleId="52">
    <w:name w:val="List Paragraph"/>
    <w:basedOn w:val="1"/>
    <w:qFormat/>
    <w:uiPriority w:val="0"/>
    <w:pPr>
      <w:ind w:firstLine="420" w:firstLineChars="200"/>
    </w:pPr>
    <w:rPr>
      <w:kern w:val="0"/>
      <w:sz w:val="20"/>
    </w:rPr>
  </w:style>
  <w:style w:type="paragraph" w:customStyle="1" w:styleId="53">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character" w:customStyle="1" w:styleId="54">
    <w:name w:val="hover3"/>
    <w:basedOn w:val="31"/>
    <w:qFormat/>
    <w:uiPriority w:val="0"/>
    <w:rPr>
      <w:shd w:val="clear" w:color="auto" w:fill="EEEEEE"/>
    </w:rPr>
  </w:style>
  <w:style w:type="character" w:customStyle="1" w:styleId="55">
    <w:name w:val="tmpztreemove_arrow"/>
    <w:basedOn w:val="31"/>
    <w:qFormat/>
    <w:uiPriority w:val="0"/>
    <w:rPr>
      <w:shd w:val="clear" w:color="auto" w:fill="FFFFFF"/>
    </w:rPr>
  </w:style>
  <w:style w:type="character" w:customStyle="1" w:styleId="56">
    <w:name w:val="button"/>
    <w:basedOn w:val="31"/>
    <w:qFormat/>
    <w:uiPriority w:val="0"/>
  </w:style>
  <w:style w:type="character" w:customStyle="1" w:styleId="57">
    <w:name w:val="indent"/>
    <w:basedOn w:val="31"/>
    <w:qFormat/>
    <w:uiPriority w:val="0"/>
  </w:style>
  <w:style w:type="character" w:customStyle="1" w:styleId="58">
    <w:name w:val="hour_am"/>
    <w:basedOn w:val="31"/>
    <w:qFormat/>
    <w:uiPriority w:val="0"/>
  </w:style>
  <w:style w:type="character" w:customStyle="1" w:styleId="59">
    <w:name w:val="hour_pm"/>
    <w:basedOn w:val="31"/>
    <w:qFormat/>
    <w:uiPriority w:val="0"/>
  </w:style>
  <w:style w:type="character" w:customStyle="1" w:styleId="60">
    <w:name w:val="old"/>
    <w:basedOn w:val="31"/>
    <w:qFormat/>
    <w:uiPriority w:val="0"/>
    <w:rPr>
      <w:color w:val="999999"/>
    </w:rPr>
  </w:style>
  <w:style w:type="character" w:customStyle="1" w:styleId="61">
    <w:name w:val="glyphicon4"/>
    <w:basedOn w:val="31"/>
    <w:qFormat/>
    <w:uiPriority w:val="0"/>
  </w:style>
  <w:style w:type="paragraph" w:customStyle="1" w:styleId="62">
    <w:name w:val="List Paragraph1"/>
    <w:qFormat/>
    <w:uiPriority w:val="99"/>
    <w:pPr>
      <w:ind w:firstLine="420" w:firstLineChars="200"/>
    </w:pPr>
    <w:rPr>
      <w:rFonts w:ascii="Times New Roman" w:hAnsi="Times New Roman" w:eastAsia="宋体" w:cs="Times New Roman"/>
      <w:lang w:val="en-US" w:eastAsia="zh-CN" w:bidi="ar-SA"/>
    </w:rPr>
  </w:style>
  <w:style w:type="paragraph" w:customStyle="1" w:styleId="63">
    <w:name w:val="列出段落1"/>
    <w:basedOn w:val="1"/>
    <w:qFormat/>
    <w:uiPriority w:val="99"/>
    <w:pPr>
      <w:ind w:firstLine="420" w:firstLineChars="200"/>
    </w:pPr>
    <w:rPr>
      <w:rFonts w:ascii="Calibri" w:hAnsi="Calibri"/>
      <w:szCs w:val="22"/>
    </w:rPr>
  </w:style>
  <w:style w:type="character" w:customStyle="1" w:styleId="64">
    <w:name w:val="NormalCharacter"/>
    <w:link w:val="1"/>
    <w:qFormat/>
    <w:uiPriority w:val="0"/>
    <w:rPr>
      <w:rFonts w:ascii="Calibri" w:hAnsi="Calibri" w:eastAsia="宋体" w:cs="Times New Roman"/>
      <w:kern w:val="2"/>
      <w:sz w:val="21"/>
      <w:szCs w:val="22"/>
      <w:lang w:val="en-US" w:eastAsia="zh-CN" w:bidi="ar-SA"/>
    </w:rPr>
  </w:style>
  <w:style w:type="paragraph" w:customStyle="1" w:styleId="65">
    <w:name w:val="Table Text"/>
    <w:basedOn w:val="1"/>
    <w:semiHidden/>
    <w:qFormat/>
    <w:uiPriority w:val="0"/>
    <w:rPr>
      <w:rFonts w:ascii="仿宋" w:hAnsi="仿宋" w:eastAsia="仿宋" w:cs="仿宋"/>
      <w:sz w:val="24"/>
      <w:szCs w:val="24"/>
      <w:lang w:val="en-US" w:eastAsia="en-US" w:bidi="ar-SA"/>
    </w:rPr>
  </w:style>
  <w:style w:type="table" w:customStyle="1" w:styleId="66">
    <w:name w:val="Table Normal"/>
    <w:unhideWhenUsed/>
    <w:qFormat/>
    <w:uiPriority w:val="0"/>
    <w:tblPr>
      <w:tblCellMar>
        <w:top w:w="0" w:type="dxa"/>
        <w:left w:w="0" w:type="dxa"/>
        <w:bottom w:w="0" w:type="dxa"/>
        <w:right w:w="0" w:type="dxa"/>
      </w:tblCellMar>
    </w:tblPr>
  </w:style>
  <w:style w:type="paragraph" w:customStyle="1" w:styleId="67">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68">
    <w:name w:val="09正文_wh"/>
    <w:qFormat/>
    <w:uiPriority w:val="0"/>
    <w:pPr>
      <w:spacing w:line="300" w:lineRule="auto"/>
      <w:ind w:firstLine="200" w:firstLineChars="200"/>
      <w:jc w:val="both"/>
    </w:pPr>
    <w:rPr>
      <w:rFonts w:ascii="Times New Roman" w:hAnsi="Times New Roman" w:eastAsia="仿宋_GB2312" w:cs="Times New Roman"/>
      <w:sz w:val="28"/>
      <w:szCs w:val="22"/>
      <w:lang w:val="en-US" w:eastAsia="zh-CN" w:bidi="ar-SA"/>
    </w:rPr>
  </w:style>
  <w:style w:type="paragraph" w:customStyle="1" w:styleId="69">
    <w:name w:val="样式 10 磅3111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7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2">
    <w:name w:val="No Spacing"/>
    <w:qFormat/>
    <w:uiPriority w:val="0"/>
    <w:rPr>
      <w:rFonts w:ascii="Calibri" w:hAnsi="Calibri" w:eastAsia="宋体" w:cs="Times New Roman"/>
      <w:sz w:val="22"/>
      <w:szCs w:val="22"/>
      <w:lang w:val="en-US" w:eastAsia="zh-CN" w:bidi="ar-SA"/>
    </w:rPr>
  </w:style>
  <w:style w:type="character" w:customStyle="1" w:styleId="73">
    <w:name w:val="font61"/>
    <w:basedOn w:val="31"/>
    <w:qFormat/>
    <w:uiPriority w:val="0"/>
    <w:rPr>
      <w:rFonts w:ascii="宋体" w:hAnsi="宋体" w:eastAsia="宋体" w:cs="宋体"/>
      <w:b/>
      <w:bCs/>
      <w:color w:val="000000"/>
      <w:sz w:val="22"/>
      <w:szCs w:val="22"/>
      <w:u w:val="none"/>
    </w:rPr>
  </w:style>
  <w:style w:type="character" w:customStyle="1" w:styleId="74">
    <w:name w:val="font71"/>
    <w:basedOn w:val="31"/>
    <w:qFormat/>
    <w:uiPriority w:val="0"/>
    <w:rPr>
      <w:rFonts w:ascii="宋体" w:hAnsi="宋体" w:eastAsia="宋体" w:cs="宋体"/>
      <w:color w:val="000000"/>
      <w:sz w:val="18"/>
      <w:szCs w:val="18"/>
      <w:u w:val="none"/>
    </w:rPr>
  </w:style>
  <w:style w:type="character" w:customStyle="1" w:styleId="75">
    <w:name w:val="font41"/>
    <w:basedOn w:val="31"/>
    <w:qFormat/>
    <w:uiPriority w:val="0"/>
    <w:rPr>
      <w:rFonts w:ascii="宋体" w:hAnsi="宋体" w:eastAsia="宋体" w:cs="宋体"/>
      <w:color w:val="000000"/>
      <w:sz w:val="16"/>
      <w:szCs w:val="16"/>
      <w:u w:val="none"/>
    </w:rPr>
  </w:style>
  <w:style w:type="character" w:customStyle="1" w:styleId="76">
    <w:name w:val="font81"/>
    <w:basedOn w:val="31"/>
    <w:qFormat/>
    <w:uiPriority w:val="0"/>
    <w:rPr>
      <w:rFonts w:hint="default" w:ascii="Arial" w:hAnsi="Arial" w:cs="Arial"/>
      <w:color w:val="000000"/>
      <w:sz w:val="16"/>
      <w:szCs w:val="16"/>
      <w:u w:val="none"/>
    </w:rPr>
  </w:style>
  <w:style w:type="character" w:customStyle="1" w:styleId="77">
    <w:name w:val="font11"/>
    <w:basedOn w:val="31"/>
    <w:uiPriority w:val="0"/>
    <w:rPr>
      <w:rFonts w:ascii="宋体" w:hAnsi="宋体" w:eastAsia="宋体" w:cs="宋体"/>
      <w:b/>
      <w:bCs/>
      <w:color w:val="000000"/>
      <w:sz w:val="22"/>
      <w:szCs w:val="22"/>
      <w:u w:val="none"/>
    </w:rPr>
  </w:style>
  <w:style w:type="character" w:customStyle="1" w:styleId="78">
    <w:name w:val="font51"/>
    <w:basedOn w:val="31"/>
    <w:qFormat/>
    <w:uiPriority w:val="0"/>
    <w:rPr>
      <w:rFonts w:hint="eastAsia" w:ascii="宋体" w:hAnsi="宋体" w:eastAsia="宋体" w:cs="宋体"/>
      <w:color w:val="000000"/>
      <w:sz w:val="16"/>
      <w:szCs w:val="16"/>
      <w:u w:val="none"/>
    </w:rPr>
  </w:style>
  <w:style w:type="character" w:customStyle="1" w:styleId="79">
    <w:name w:val="font91"/>
    <w:basedOn w:val="31"/>
    <w:qFormat/>
    <w:uiPriority w:val="0"/>
    <w:rPr>
      <w:rFonts w:hint="default" w:ascii="Arial" w:hAnsi="Arial" w:cs="Arial"/>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microsoft.com/office/2011/relationships/people" Target="people.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76</Pages>
  <Words>23919</Words>
  <Characters>25494</Characters>
  <Lines>240</Lines>
  <Paragraphs>67</Paragraphs>
  <TotalTime>18</TotalTime>
  <ScaleCrop>false</ScaleCrop>
  <LinksUpToDate>false</LinksUpToDate>
  <CharactersWithSpaces>26406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愿你被温柔所待</cp:lastModifiedBy>
  <cp:lastPrinted>2025-09-17T05:58:00Z</cp:lastPrinted>
  <dcterms:modified xsi:type="dcterms:W3CDTF">2026-01-14T02:38:32Z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D805A199F1804687A0253B94E8D8F89D</vt:lpwstr>
  </property>
  <property fmtid="{D5CDD505-2E9C-101B-9397-08002B2CF9AE}" pid="4" name="KSOTemplateDocerSaveRecord">
    <vt:lpwstr>eyJoZGlkIjoiYjJiOTQxM2IyYzY1MTlkYmNkNTE1NmFmM2Y0NmQwMmMiLCJ1c2VySWQiOiIyODc5ODQ3MTMifQ==</vt:lpwstr>
  </property>
</Properties>
</file>