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AC50F">
      <w:pPr>
        <w:keepLines w:val="0"/>
        <w:pageBreakBefore w:val="0"/>
        <w:kinsoku/>
        <w:bidi w:val="0"/>
        <w:spacing w:line="360" w:lineRule="auto"/>
        <w:rPr>
          <w:rFonts w:hint="eastAsia" w:ascii="宋体" w:hAnsi="宋体" w:eastAsia="宋体" w:cs="宋体"/>
          <w:b/>
          <w:bCs/>
          <w:color w:val="auto"/>
          <w:sz w:val="28"/>
          <w:szCs w:val="28"/>
          <w:highlight w:val="none"/>
        </w:rPr>
      </w:pPr>
    </w:p>
    <w:p w14:paraId="51F42281">
      <w:pPr>
        <w:keepLines w:val="0"/>
        <w:pageBreakBefore w:val="0"/>
        <w:kinsoku/>
        <w:bidi w:val="0"/>
        <w:spacing w:line="360" w:lineRule="auto"/>
        <w:rPr>
          <w:rFonts w:hint="eastAsia" w:ascii="宋体" w:hAnsi="宋体" w:eastAsia="宋体" w:cs="宋体"/>
          <w:b/>
          <w:bCs/>
          <w:color w:val="auto"/>
          <w:sz w:val="28"/>
          <w:szCs w:val="28"/>
          <w:highlight w:val="none"/>
        </w:rPr>
      </w:pPr>
    </w:p>
    <w:p w14:paraId="5FDD4B59">
      <w:pPr>
        <w:keepLines w:val="0"/>
        <w:pageBreakBefore w:val="0"/>
        <w:kinsoku/>
        <w:bidi w:val="0"/>
        <w:spacing w:line="360" w:lineRule="auto"/>
        <w:rPr>
          <w:rFonts w:hint="default" w:ascii="宋体" w:hAnsi="宋体" w:eastAsia="宋体" w:cs="宋体"/>
          <w:b/>
          <w:color w:val="auto"/>
          <w:sz w:val="28"/>
          <w:szCs w:val="28"/>
          <w:highlight w:val="none"/>
          <w:lang w:val="en-US" w:eastAsia="zh-CN"/>
        </w:rPr>
      </w:pPr>
      <w:r>
        <w:rPr>
          <w:rFonts w:hint="eastAsia" w:ascii="宋体" w:hAnsi="宋体" w:eastAsia="宋体" w:cs="宋体"/>
          <w:b/>
          <w:bCs/>
          <w:color w:val="auto"/>
          <w:sz w:val="28"/>
          <w:szCs w:val="28"/>
          <w:highlight w:val="none"/>
        </w:rPr>
        <w:t>项目编号：</w:t>
      </w:r>
      <w:r>
        <w:rPr>
          <w:rFonts w:hint="eastAsia" w:ascii="宋体" w:hAnsi="宋体" w:cs="宋体"/>
          <w:b/>
          <w:bCs/>
          <w:color w:val="auto"/>
          <w:sz w:val="28"/>
          <w:szCs w:val="28"/>
          <w:highlight w:val="none"/>
          <w:lang w:eastAsia="zh-CN"/>
        </w:rPr>
        <w:t>CHZF-2025-004</w:t>
      </w:r>
    </w:p>
    <w:p w14:paraId="369F47EE">
      <w:pPr>
        <w:pStyle w:val="5"/>
        <w:keepLines w:val="0"/>
        <w:pageBreakBefore w:val="0"/>
        <w:kinsoku/>
        <w:bidi w:val="0"/>
        <w:spacing w:line="360" w:lineRule="auto"/>
        <w:jc w:val="both"/>
        <w:rPr>
          <w:rFonts w:hint="eastAsia" w:ascii="宋体" w:hAnsi="宋体" w:eastAsia="宋体" w:cs="宋体"/>
          <w:color w:val="auto"/>
          <w:highlight w:val="none"/>
        </w:rPr>
      </w:pPr>
    </w:p>
    <w:p w14:paraId="0A6B0135">
      <w:pPr>
        <w:keepLines w:val="0"/>
        <w:pageBreakBefore w:val="0"/>
        <w:kinsoku/>
        <w:bidi w:val="0"/>
        <w:spacing w:line="360" w:lineRule="auto"/>
        <w:rPr>
          <w:rFonts w:hint="eastAsia" w:ascii="宋体" w:hAnsi="宋体" w:eastAsia="宋体" w:cs="宋体"/>
          <w:color w:val="auto"/>
          <w:highlight w:val="none"/>
        </w:rPr>
      </w:pPr>
    </w:p>
    <w:p w14:paraId="4D6605C1">
      <w:pPr>
        <w:pStyle w:val="49"/>
        <w:keepLines w:val="0"/>
        <w:pageBreakBefore w:val="0"/>
        <w:kinsoku/>
        <w:bidi w:val="0"/>
        <w:spacing w:line="360" w:lineRule="auto"/>
        <w:rPr>
          <w:rFonts w:hint="eastAsia" w:ascii="宋体" w:hAnsi="宋体" w:eastAsia="宋体" w:cs="宋体"/>
          <w:color w:val="auto"/>
          <w:highlight w:val="none"/>
        </w:rPr>
      </w:pPr>
    </w:p>
    <w:p w14:paraId="44600871">
      <w:pPr>
        <w:keepLines w:val="0"/>
        <w:pageBreakBefore w:val="0"/>
        <w:kinsoku/>
        <w:bidi w:val="0"/>
        <w:spacing w:line="360" w:lineRule="auto"/>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淳化县公安局2025年第二批政法转移支付自定装备采购项目</w:t>
      </w:r>
    </w:p>
    <w:p w14:paraId="0967B779">
      <w:pPr>
        <w:pStyle w:val="18"/>
        <w:ind w:left="0" w:leftChars="0" w:firstLine="0" w:firstLineChars="0"/>
        <w:rPr>
          <w:rFonts w:hint="eastAsia" w:ascii="宋体" w:hAnsi="宋体" w:eastAsia="宋体" w:cs="宋体"/>
          <w:color w:val="auto"/>
          <w:highlight w:val="none"/>
          <w:lang w:eastAsia="zh-CN"/>
        </w:rPr>
      </w:pPr>
    </w:p>
    <w:p w14:paraId="5E904587">
      <w:pPr>
        <w:pStyle w:val="37"/>
        <w:ind w:left="0" w:leftChars="0" w:firstLine="0" w:firstLineChars="0"/>
        <w:rPr>
          <w:rFonts w:hint="eastAsia" w:ascii="宋体" w:hAnsi="宋体" w:eastAsia="宋体" w:cs="宋体"/>
          <w:color w:val="auto"/>
          <w:highlight w:val="none"/>
          <w:lang w:eastAsia="zh-CN"/>
        </w:rPr>
      </w:pPr>
    </w:p>
    <w:p w14:paraId="49977722">
      <w:pPr>
        <w:rPr>
          <w:rFonts w:hint="eastAsia" w:ascii="宋体" w:hAnsi="宋体" w:eastAsia="宋体" w:cs="宋体"/>
          <w:color w:val="auto"/>
          <w:highlight w:val="none"/>
        </w:rPr>
      </w:pPr>
    </w:p>
    <w:p w14:paraId="37CCE62E">
      <w:pPr>
        <w:rPr>
          <w:rFonts w:hint="eastAsia" w:ascii="宋体" w:hAnsi="宋体" w:eastAsia="宋体" w:cs="宋体"/>
          <w:color w:val="auto"/>
          <w:highlight w:val="none"/>
        </w:rPr>
      </w:pPr>
    </w:p>
    <w:p w14:paraId="0E98B81F">
      <w:pPr>
        <w:rPr>
          <w:rFonts w:hint="eastAsia" w:ascii="宋体" w:hAnsi="宋体" w:eastAsia="宋体" w:cs="宋体"/>
          <w:color w:val="auto"/>
          <w:highlight w:val="none"/>
        </w:rPr>
      </w:pPr>
    </w:p>
    <w:p w14:paraId="62DB1CA5">
      <w:pPr>
        <w:keepLines w:val="0"/>
        <w:pageBreakBefore w:val="0"/>
        <w:kinsoku/>
        <w:bidi w:val="0"/>
        <w:spacing w:line="360" w:lineRule="auto"/>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竞争性磋商文件</w:t>
      </w:r>
    </w:p>
    <w:p w14:paraId="2930F9B9">
      <w:pPr>
        <w:keepLines w:val="0"/>
        <w:pageBreakBefore w:val="0"/>
        <w:tabs>
          <w:tab w:val="left" w:pos="5670"/>
        </w:tabs>
        <w:kinsoku/>
        <w:autoSpaceDE w:val="0"/>
        <w:autoSpaceDN w:val="0"/>
        <w:bidi w:val="0"/>
        <w:adjustRightInd w:val="0"/>
        <w:snapToGrid w:val="0"/>
        <w:spacing w:line="360" w:lineRule="auto"/>
        <w:jc w:val="center"/>
        <w:rPr>
          <w:rFonts w:hint="eastAsia" w:ascii="宋体" w:hAnsi="宋体" w:eastAsia="宋体" w:cs="宋体"/>
          <w:color w:val="auto"/>
          <w:sz w:val="28"/>
          <w:szCs w:val="28"/>
          <w:highlight w:val="none"/>
        </w:rPr>
      </w:pPr>
    </w:p>
    <w:p w14:paraId="597691F0">
      <w:pPr>
        <w:pStyle w:val="16"/>
        <w:keepLines w:val="0"/>
        <w:pageBreakBefore w:val="0"/>
        <w:kinsoku/>
        <w:bidi w:val="0"/>
        <w:spacing w:line="360" w:lineRule="auto"/>
        <w:rPr>
          <w:rFonts w:hint="eastAsia" w:ascii="宋体" w:hAnsi="宋体" w:eastAsia="宋体" w:cs="宋体"/>
          <w:color w:val="auto"/>
          <w:sz w:val="28"/>
          <w:szCs w:val="28"/>
          <w:highlight w:val="none"/>
        </w:rPr>
      </w:pPr>
    </w:p>
    <w:p w14:paraId="308C8FDE">
      <w:pPr>
        <w:rPr>
          <w:rFonts w:hint="eastAsia" w:ascii="宋体" w:hAnsi="宋体" w:eastAsia="宋体" w:cs="宋体"/>
          <w:color w:val="auto"/>
          <w:sz w:val="28"/>
          <w:szCs w:val="28"/>
          <w:highlight w:val="none"/>
        </w:rPr>
      </w:pPr>
    </w:p>
    <w:p w14:paraId="0086228B">
      <w:pPr>
        <w:rPr>
          <w:rFonts w:hint="eastAsia" w:ascii="宋体" w:hAnsi="宋体" w:eastAsia="宋体" w:cs="宋体"/>
          <w:color w:val="auto"/>
          <w:sz w:val="28"/>
          <w:szCs w:val="28"/>
          <w:highlight w:val="none"/>
        </w:rPr>
      </w:pPr>
    </w:p>
    <w:p w14:paraId="1FFF0E3F">
      <w:pPr>
        <w:keepLines w:val="0"/>
        <w:pageBreakBefore w:val="0"/>
        <w:kinsoku/>
        <w:bidi w:val="0"/>
        <w:spacing w:line="360" w:lineRule="auto"/>
        <w:rPr>
          <w:rFonts w:hint="eastAsia" w:ascii="宋体" w:hAnsi="宋体" w:eastAsia="宋体" w:cs="宋体"/>
          <w:b/>
          <w:color w:val="auto"/>
          <w:sz w:val="36"/>
          <w:szCs w:val="36"/>
          <w:highlight w:val="none"/>
        </w:rPr>
      </w:pPr>
    </w:p>
    <w:p w14:paraId="6632F755">
      <w:pPr>
        <w:keepNext w:val="0"/>
        <w:keepLines w:val="0"/>
        <w:pageBreakBefore w:val="0"/>
        <w:widowControl w:val="0"/>
        <w:kinsoku/>
        <w:wordWrap/>
        <w:overflowPunct/>
        <w:topLinePunct w:val="0"/>
        <w:bidi w:val="0"/>
        <w:spacing w:line="360" w:lineRule="auto"/>
        <w:ind w:firstLine="1084" w:firstLineChars="300"/>
        <w:textAlignment w:val="auto"/>
        <w:rPr>
          <w:rFonts w:hint="eastAsia" w:ascii="宋体" w:hAnsi="宋体" w:cs="宋体"/>
          <w:b/>
          <w:color w:val="auto"/>
          <w:sz w:val="36"/>
          <w:szCs w:val="36"/>
          <w:highlight w:val="none"/>
          <w:lang w:eastAsia="zh-CN"/>
        </w:rPr>
      </w:pPr>
      <w:r>
        <w:rPr>
          <w:rFonts w:hint="eastAsia" w:ascii="宋体" w:hAnsi="宋体" w:eastAsia="宋体" w:cs="宋体"/>
          <w:b/>
          <w:color w:val="auto"/>
          <w:sz w:val="36"/>
          <w:szCs w:val="36"/>
          <w:highlight w:val="none"/>
        </w:rPr>
        <w:t>采购人：</w:t>
      </w:r>
      <w:r>
        <w:rPr>
          <w:rFonts w:hint="eastAsia" w:ascii="宋体" w:hAnsi="宋体" w:cs="宋体"/>
          <w:b/>
          <w:color w:val="auto"/>
          <w:sz w:val="36"/>
          <w:szCs w:val="36"/>
          <w:highlight w:val="none"/>
          <w:lang w:eastAsia="zh-CN"/>
        </w:rPr>
        <w:t>淳化县公安局</w:t>
      </w:r>
    </w:p>
    <w:p w14:paraId="3A97C649">
      <w:pPr>
        <w:keepNext w:val="0"/>
        <w:keepLines w:val="0"/>
        <w:pageBreakBefore w:val="0"/>
        <w:widowControl w:val="0"/>
        <w:kinsoku/>
        <w:wordWrap/>
        <w:overflowPunct/>
        <w:topLinePunct w:val="0"/>
        <w:bidi w:val="0"/>
        <w:spacing w:line="360" w:lineRule="auto"/>
        <w:ind w:firstLine="1084" w:firstLineChars="300"/>
        <w:textAlignment w:val="auto"/>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rPr>
        <w:t>采购代理机构：</w:t>
      </w:r>
      <w:r>
        <w:rPr>
          <w:rFonts w:hint="eastAsia" w:ascii="宋体" w:hAnsi="宋体" w:cs="宋体"/>
          <w:b/>
          <w:color w:val="auto"/>
          <w:sz w:val="36"/>
          <w:szCs w:val="36"/>
          <w:highlight w:val="none"/>
          <w:lang w:eastAsia="zh-CN"/>
        </w:rPr>
        <w:t>淳化县政府采购中心</w:t>
      </w:r>
    </w:p>
    <w:p w14:paraId="3851B19F">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36"/>
          <w:szCs w:val="36"/>
          <w:highlight w:val="none"/>
          <w:lang w:val="zh-CN"/>
        </w:rPr>
      </w:pPr>
      <w:r>
        <w:rPr>
          <w:rFonts w:hint="eastAsia" w:ascii="宋体" w:hAnsi="宋体" w:eastAsia="宋体" w:cs="宋体"/>
          <w:b/>
          <w:color w:val="auto"/>
          <w:sz w:val="36"/>
          <w:szCs w:val="36"/>
          <w:highlight w:val="none"/>
        </w:rPr>
        <w:t>二〇二</w:t>
      </w:r>
      <w:r>
        <w:rPr>
          <w:rFonts w:hint="eastAsia" w:ascii="宋体" w:hAnsi="宋体" w:cs="宋体"/>
          <w:b/>
          <w:color w:val="auto"/>
          <w:sz w:val="36"/>
          <w:szCs w:val="36"/>
          <w:highlight w:val="none"/>
          <w:lang w:val="en-US" w:eastAsia="zh-CN"/>
        </w:rPr>
        <w:t>五</w:t>
      </w:r>
      <w:r>
        <w:rPr>
          <w:rFonts w:hint="eastAsia" w:ascii="宋体" w:hAnsi="宋体" w:eastAsia="宋体" w:cs="宋体"/>
          <w:b/>
          <w:color w:val="auto"/>
          <w:sz w:val="36"/>
          <w:szCs w:val="36"/>
          <w:highlight w:val="none"/>
        </w:rPr>
        <w:t>年</w:t>
      </w:r>
      <w:r>
        <w:rPr>
          <w:rFonts w:hint="eastAsia" w:ascii="宋体" w:hAnsi="宋体" w:cs="宋体"/>
          <w:b/>
          <w:color w:val="auto"/>
          <w:sz w:val="36"/>
          <w:szCs w:val="36"/>
          <w:highlight w:val="none"/>
          <w:lang w:val="en-US" w:eastAsia="zh-CN"/>
        </w:rPr>
        <w:t>十一</w:t>
      </w:r>
      <w:r>
        <w:rPr>
          <w:rFonts w:hint="eastAsia" w:ascii="宋体" w:hAnsi="宋体" w:eastAsia="宋体" w:cs="宋体"/>
          <w:b/>
          <w:color w:val="auto"/>
          <w:sz w:val="36"/>
          <w:szCs w:val="36"/>
          <w:highlight w:val="none"/>
        </w:rPr>
        <w:t>月</w:t>
      </w:r>
    </w:p>
    <w:p w14:paraId="3A10FBA6">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28"/>
          <w:szCs w:val="28"/>
          <w:highlight w:val="none"/>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pgBorders>
            <w:top w:val="none" w:sz="0" w:space="0"/>
            <w:left w:val="none" w:sz="0" w:space="0"/>
            <w:bottom w:val="none" w:sz="0" w:space="0"/>
            <w:right w:val="none" w:sz="0" w:space="0"/>
          </w:pgBorders>
          <w:pgNumType w:start="0"/>
          <w:cols w:space="425" w:num="1"/>
          <w:titlePg/>
          <w:docGrid w:linePitch="312" w:charSpace="0"/>
        </w:sectPr>
      </w:pPr>
    </w:p>
    <w:p w14:paraId="37F36B1D">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r>
        <w:rPr>
          <w:rFonts w:hint="eastAsia" w:ascii="宋体" w:hAnsi="宋体"/>
          <w:b/>
          <w:bCs/>
          <w:sz w:val="30"/>
          <w:szCs w:val="30"/>
          <w:highlight w:val="none"/>
        </w:rPr>
        <w:t>特别提示</w:t>
      </w:r>
    </w:p>
    <w:p w14:paraId="298523AB">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各供应商，在此我们特别提醒您注意以下事项：</w:t>
      </w:r>
    </w:p>
    <w:p w14:paraId="01CD3B51">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1、本项目采用电子化投标及远程不见面开启方式。供应商须使用数字认证证书（CA 锁）对电子响应文件进行签章、加密、递交及开启时解密等相关招投标事宜。开标前，供应商需登录网络开标大厅。开启时，按照工作人员要求进行远程解密，如因供应商自身原因造成无法在规定时间内解密响应文件的，按无效响应对待。</w:t>
      </w:r>
    </w:p>
    <w:p w14:paraId="636DF0AA">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2、制作电子响应文件。供应商须在“全国公共资源交易中心平台（陕西省）（http://www.sxggzyjy.cn/）”的“服务指南”栏目“下载专区”中，免费下载“陕西省公共资源交易平台政府采购电子标书制作工具”，并升级至最新版本，使用该客户端制作电子响应文件，制作扩展名为“.SXSTF”的电子响应文件。”</w:t>
      </w:r>
    </w:p>
    <w:p w14:paraId="6064EC8B">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3、递交电子响应文件。登录全国公共资源交易平台（陕西省˙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选择“电子交易平台—陕西政府采购交易系统—企业端”进行登录，登录后选择“交易乙方”身份进入，进入菜单“采购业务—我的项目——项目流程——上传响应文件”，上传加密的电子响应文件。上传成功后，电子化平台将予以记录。</w:t>
      </w:r>
    </w:p>
    <w:p w14:paraId="26887DC2">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4、供应商需在开启前最少一个小时登录全国公共资源交易平台（陕西省˙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）-电子交易平台-</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公共资源交易平台不见面开标系统自行调试，并按照工作人员要求进行响应文件解密，远程观看开启直播。</w:t>
      </w:r>
    </w:p>
    <w:p w14:paraId="6F81E63E">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5、评审过程中，磋商小组要求供应商提交多轮（最后）磋商报价时，供应商须登录全国公共资源交易平台（陕西省˙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）在交易系统中提交多轮（最后）报价，并用数字认证证书（CA 锁）签章。</w:t>
      </w:r>
    </w:p>
    <w:p w14:paraId="1F9F95FE">
      <w:pPr>
        <w:spacing w:line="360" w:lineRule="auto"/>
        <w:ind w:firstLine="470" w:firstLineChars="196"/>
        <w:rPr>
          <w:rFonts w:hint="eastAsia" w:ascii="宋体" w:hAnsi="宋体" w:eastAsia="宋体" w:cs="宋体"/>
          <w:sz w:val="24"/>
          <w:szCs w:val="24"/>
          <w:highlight w:val="none"/>
        </w:rPr>
      </w:pPr>
      <w:r>
        <w:rPr>
          <w:rFonts w:hint="eastAsia" w:ascii="宋体" w:hAnsi="宋体" w:cs="宋体"/>
          <w:b w:val="0"/>
          <w:bCs w:val="0"/>
          <w:sz w:val="24"/>
          <w:szCs w:val="24"/>
          <w:highlight w:val="none"/>
          <w:lang w:val="en-US" w:eastAsia="zh-CN"/>
        </w:rPr>
        <w:t>6、</w:t>
      </w:r>
      <w:r>
        <w:rPr>
          <w:rFonts w:hint="eastAsia" w:ascii="宋体" w:hAnsi="宋体" w:eastAsia="宋体" w:cs="宋体"/>
          <w:sz w:val="24"/>
          <w:szCs w:val="24"/>
          <w:highlight w:val="none"/>
        </w:rPr>
        <w:t>根据陕西省财政厅关于政府采购供应商注册登记有关事项的通知，如所投本项目的供应商未在陕西省政府采购网（http://www.ccgp-shaanxi.gov.cn/）注册登记加入陕西省政府采购供应商库的，应按要求及时办理注册登记，并接受财政部门监督管理。请各供应商仔细阅读上述提示。如需帮助，请您与我们的工作人员联系，我们将非常高兴地为您服务。</w:t>
      </w:r>
    </w:p>
    <w:p w14:paraId="616F2D90">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关于线上操作流程：</w:t>
      </w:r>
    </w:p>
    <w:p w14:paraId="5B748320">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供应商初次使用交易平台，须先完成诚信入库登记、CA 锁认证及企业信息绑定。相关操作流程详见全国政府采购平台（陕西省）网站〖首页·〉服务指南·〉下载专区〗中的《陕西省公共资源交易中心政府采购项目投标指南》。CA 锁办理地址及咨询 电话如下：西安市长安北路 14 号省体育公寓 B 座一楼 咨询电话：029-88661241。 </w:t>
      </w:r>
    </w:p>
    <w:p w14:paraId="162B658F">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2、网上报名。在陕西省</w:t>
      </w:r>
      <w:r>
        <w:rPr>
          <w:rFonts w:hint="eastAsia" w:ascii="宋体" w:hAnsi="宋体" w:eastAsia="宋体" w:cs="宋体"/>
          <w:sz w:val="24"/>
          <w:szCs w:val="24"/>
          <w:highlight w:val="none"/>
          <w:lang w:val="en-US" w:eastAsia="zh-CN"/>
        </w:rPr>
        <w:t>咸阳市</w:t>
      </w:r>
      <w:r>
        <w:rPr>
          <w:rFonts w:hint="eastAsia" w:ascii="宋体" w:hAnsi="宋体" w:eastAsia="宋体" w:cs="宋体"/>
          <w:sz w:val="24"/>
          <w:szCs w:val="24"/>
          <w:highlight w:val="none"/>
        </w:rPr>
        <w:t>公共资源交易中心平台（http://</w:t>
      </w:r>
      <w:r>
        <w:rPr>
          <w:rFonts w:hint="eastAsia" w:ascii="宋体" w:hAnsi="宋体" w:eastAsia="宋体" w:cs="宋体"/>
          <w:sz w:val="24"/>
          <w:szCs w:val="24"/>
          <w:highlight w:val="none"/>
          <w:lang w:val="en-US" w:eastAsia="zh-CN"/>
        </w:rPr>
        <w:t>xy</w:t>
      </w:r>
      <w:r>
        <w:rPr>
          <w:rFonts w:hint="eastAsia" w:ascii="宋体" w:hAnsi="宋体" w:eastAsia="宋体" w:cs="宋体"/>
          <w:sz w:val="24"/>
          <w:szCs w:val="24"/>
          <w:highlight w:val="none"/>
        </w:rPr>
        <w:t>.sxggzyjy.cn/）报名；</w:t>
      </w:r>
    </w:p>
    <w:p w14:paraId="0C9DABF8">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rPr>
        <w:t>3、下载竞争性磋商文件。供应商在报名确认后登陆陕西省</w:t>
      </w:r>
      <w:r>
        <w:rPr>
          <w:rFonts w:hint="eastAsia" w:ascii="宋体" w:hAnsi="宋体" w:cs="宋体"/>
          <w:sz w:val="24"/>
          <w:szCs w:val="24"/>
          <w:highlight w:val="none"/>
          <w:lang w:val="en-US" w:eastAsia="zh-CN"/>
        </w:rPr>
        <w:t>咸阳市</w:t>
      </w:r>
      <w:r>
        <w:rPr>
          <w:rFonts w:hint="eastAsia" w:ascii="宋体" w:hAnsi="宋体" w:eastAsia="宋体" w:cs="宋体"/>
          <w:sz w:val="24"/>
          <w:szCs w:val="24"/>
          <w:highlight w:val="none"/>
        </w:rPr>
        <w:t>公共资源交易中心平台（http://</w:t>
      </w:r>
      <w:r>
        <w:rPr>
          <w:rFonts w:hint="eastAsia" w:ascii="宋体" w:hAnsi="宋体" w:cs="宋体"/>
          <w:sz w:val="24"/>
          <w:szCs w:val="24"/>
          <w:highlight w:val="none"/>
          <w:lang w:val="en-US" w:eastAsia="zh-CN"/>
        </w:rPr>
        <w:t>xy</w:t>
      </w:r>
      <w:r>
        <w:rPr>
          <w:rFonts w:hint="eastAsia" w:ascii="宋体" w:hAnsi="宋体" w:eastAsia="宋体" w:cs="宋体"/>
          <w:sz w:val="24"/>
          <w:szCs w:val="24"/>
          <w:highlight w:val="none"/>
        </w:rPr>
        <w:t>.sxggzyjy.cn/）下载竞争性磋商文件；</w:t>
      </w:r>
    </w:p>
    <w:p w14:paraId="0C611DA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4、下载编标工具，编辑竞争性磋商响应文件，并在规定时限之前上传竞争性磋商响应文件。</w:t>
      </w:r>
    </w:p>
    <w:p w14:paraId="20D745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请各供应商仔细阅读上述提示。如需帮助，请您与我们的工作人员联系，我们将非常高兴为您服务。</w:t>
      </w:r>
    </w:p>
    <w:p w14:paraId="256B011D">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7E9D444B">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0A7160D4">
      <w:pPr>
        <w:pStyle w:val="37"/>
        <w:rPr>
          <w:rFonts w:hint="eastAsia" w:ascii="宋体" w:hAnsi="宋体" w:eastAsia="宋体" w:cs="宋体"/>
          <w:b/>
          <w:bCs/>
          <w:color w:val="auto"/>
          <w:sz w:val="32"/>
          <w:szCs w:val="32"/>
          <w:highlight w:val="none"/>
          <w:lang w:val="zh-CN"/>
        </w:rPr>
      </w:pPr>
    </w:p>
    <w:p w14:paraId="12AEA742">
      <w:pPr>
        <w:rPr>
          <w:rFonts w:hint="eastAsia" w:ascii="宋体" w:hAnsi="宋体" w:eastAsia="宋体" w:cs="宋体"/>
          <w:b/>
          <w:bCs/>
          <w:color w:val="auto"/>
          <w:sz w:val="32"/>
          <w:szCs w:val="32"/>
          <w:highlight w:val="none"/>
          <w:lang w:val="zh-CN"/>
        </w:rPr>
      </w:pPr>
    </w:p>
    <w:p w14:paraId="4BFF6CA7">
      <w:pPr>
        <w:pStyle w:val="37"/>
        <w:rPr>
          <w:rFonts w:hint="eastAsia" w:ascii="宋体" w:hAnsi="宋体" w:eastAsia="宋体" w:cs="宋体"/>
          <w:b/>
          <w:bCs/>
          <w:color w:val="auto"/>
          <w:sz w:val="32"/>
          <w:szCs w:val="32"/>
          <w:highlight w:val="none"/>
          <w:lang w:val="zh-CN"/>
        </w:rPr>
      </w:pPr>
    </w:p>
    <w:p w14:paraId="788B1750">
      <w:pPr>
        <w:rPr>
          <w:rFonts w:hint="eastAsia" w:ascii="宋体" w:hAnsi="宋体" w:eastAsia="宋体" w:cs="宋体"/>
          <w:b/>
          <w:bCs/>
          <w:color w:val="auto"/>
          <w:sz w:val="32"/>
          <w:szCs w:val="32"/>
          <w:highlight w:val="none"/>
          <w:lang w:val="zh-CN"/>
        </w:rPr>
      </w:pPr>
    </w:p>
    <w:p w14:paraId="198146C8">
      <w:pPr>
        <w:pStyle w:val="37"/>
        <w:rPr>
          <w:rFonts w:hint="eastAsia" w:ascii="宋体" w:hAnsi="宋体" w:eastAsia="宋体" w:cs="宋体"/>
          <w:b/>
          <w:bCs/>
          <w:color w:val="auto"/>
          <w:sz w:val="32"/>
          <w:szCs w:val="32"/>
          <w:highlight w:val="none"/>
          <w:lang w:val="zh-CN"/>
        </w:rPr>
      </w:pPr>
    </w:p>
    <w:p w14:paraId="37074FFA">
      <w:pPr>
        <w:rPr>
          <w:rFonts w:hint="eastAsia" w:ascii="宋体" w:hAnsi="宋体" w:eastAsia="宋体" w:cs="宋体"/>
          <w:b/>
          <w:bCs/>
          <w:color w:val="auto"/>
          <w:sz w:val="32"/>
          <w:szCs w:val="32"/>
          <w:highlight w:val="none"/>
          <w:lang w:val="zh-CN"/>
        </w:rPr>
      </w:pPr>
    </w:p>
    <w:p w14:paraId="19C9E021">
      <w:pPr>
        <w:pStyle w:val="37"/>
        <w:rPr>
          <w:rFonts w:hint="eastAsia" w:ascii="宋体" w:hAnsi="宋体" w:eastAsia="宋体" w:cs="宋体"/>
          <w:b/>
          <w:bCs/>
          <w:color w:val="auto"/>
          <w:sz w:val="32"/>
          <w:szCs w:val="32"/>
          <w:highlight w:val="none"/>
          <w:lang w:val="zh-CN"/>
        </w:rPr>
      </w:pPr>
    </w:p>
    <w:p w14:paraId="0DF936D6">
      <w:pPr>
        <w:rPr>
          <w:rFonts w:hint="eastAsia" w:ascii="宋体" w:hAnsi="宋体" w:eastAsia="宋体" w:cs="宋体"/>
          <w:b/>
          <w:bCs/>
          <w:color w:val="auto"/>
          <w:sz w:val="32"/>
          <w:szCs w:val="32"/>
          <w:highlight w:val="none"/>
          <w:lang w:val="zh-CN"/>
        </w:rPr>
      </w:pPr>
    </w:p>
    <w:p w14:paraId="136A64DC">
      <w:pPr>
        <w:pStyle w:val="37"/>
        <w:rPr>
          <w:rFonts w:hint="eastAsia" w:ascii="宋体" w:hAnsi="宋体" w:eastAsia="宋体" w:cs="宋体"/>
          <w:b/>
          <w:bCs/>
          <w:color w:val="auto"/>
          <w:sz w:val="32"/>
          <w:szCs w:val="32"/>
          <w:highlight w:val="none"/>
          <w:lang w:val="zh-CN"/>
        </w:rPr>
      </w:pPr>
    </w:p>
    <w:p w14:paraId="09096397">
      <w:pPr>
        <w:rPr>
          <w:rFonts w:hint="eastAsia" w:ascii="宋体" w:hAnsi="宋体" w:eastAsia="宋体" w:cs="宋体"/>
          <w:b/>
          <w:bCs/>
          <w:color w:val="auto"/>
          <w:sz w:val="32"/>
          <w:szCs w:val="32"/>
          <w:highlight w:val="none"/>
          <w:lang w:val="zh-CN"/>
        </w:rPr>
      </w:pPr>
    </w:p>
    <w:p w14:paraId="18F5482A">
      <w:pPr>
        <w:pStyle w:val="37"/>
        <w:rPr>
          <w:rFonts w:hint="eastAsia" w:ascii="宋体" w:hAnsi="宋体" w:eastAsia="宋体" w:cs="宋体"/>
          <w:b/>
          <w:bCs/>
          <w:color w:val="auto"/>
          <w:sz w:val="32"/>
          <w:szCs w:val="32"/>
          <w:highlight w:val="none"/>
          <w:lang w:val="zh-CN"/>
        </w:rPr>
      </w:pPr>
    </w:p>
    <w:p w14:paraId="3460EF0C">
      <w:pPr>
        <w:rPr>
          <w:rFonts w:hint="eastAsia" w:ascii="宋体" w:hAnsi="宋体" w:eastAsia="宋体" w:cs="宋体"/>
          <w:b/>
          <w:bCs/>
          <w:color w:val="auto"/>
          <w:sz w:val="32"/>
          <w:szCs w:val="32"/>
          <w:highlight w:val="none"/>
          <w:lang w:val="zh-CN"/>
        </w:rPr>
      </w:pPr>
    </w:p>
    <w:p w14:paraId="01DBDA05">
      <w:pPr>
        <w:pStyle w:val="37"/>
        <w:rPr>
          <w:rFonts w:hint="eastAsia" w:ascii="宋体" w:hAnsi="宋体" w:eastAsia="宋体" w:cs="宋体"/>
          <w:b/>
          <w:bCs/>
          <w:color w:val="auto"/>
          <w:sz w:val="32"/>
          <w:szCs w:val="32"/>
          <w:highlight w:val="none"/>
          <w:lang w:val="zh-CN"/>
        </w:rPr>
      </w:pPr>
    </w:p>
    <w:p w14:paraId="2E8CB835">
      <w:pPr>
        <w:rPr>
          <w:rFonts w:hint="eastAsia" w:ascii="宋体" w:hAnsi="宋体" w:eastAsia="宋体" w:cs="宋体"/>
          <w:b/>
          <w:bCs/>
          <w:color w:val="auto"/>
          <w:sz w:val="32"/>
          <w:szCs w:val="32"/>
          <w:highlight w:val="none"/>
          <w:lang w:val="zh-CN"/>
        </w:rPr>
      </w:pPr>
    </w:p>
    <w:p w14:paraId="0B1FCBC1">
      <w:pPr>
        <w:pStyle w:val="37"/>
        <w:rPr>
          <w:rFonts w:hint="eastAsia" w:ascii="宋体" w:hAnsi="宋体" w:eastAsia="宋体" w:cs="宋体"/>
          <w:b/>
          <w:bCs/>
          <w:color w:val="auto"/>
          <w:sz w:val="32"/>
          <w:szCs w:val="32"/>
          <w:highlight w:val="none"/>
          <w:lang w:val="zh-CN"/>
        </w:rPr>
      </w:pPr>
    </w:p>
    <w:p w14:paraId="4BA49F14">
      <w:pPr>
        <w:rPr>
          <w:rFonts w:hint="eastAsia" w:ascii="宋体" w:hAnsi="宋体" w:eastAsia="宋体" w:cs="宋体"/>
          <w:b/>
          <w:bCs/>
          <w:color w:val="auto"/>
          <w:sz w:val="32"/>
          <w:szCs w:val="32"/>
          <w:highlight w:val="none"/>
          <w:lang w:val="zh-CN"/>
        </w:rPr>
      </w:pPr>
    </w:p>
    <w:p w14:paraId="34313872">
      <w:pPr>
        <w:pStyle w:val="37"/>
        <w:rPr>
          <w:rFonts w:hint="eastAsia" w:ascii="宋体" w:hAnsi="宋体" w:eastAsia="宋体" w:cs="宋体"/>
          <w:b/>
          <w:bCs/>
          <w:color w:val="auto"/>
          <w:sz w:val="32"/>
          <w:szCs w:val="32"/>
          <w:highlight w:val="none"/>
          <w:lang w:val="zh-CN"/>
        </w:rPr>
      </w:pPr>
    </w:p>
    <w:p w14:paraId="5D8D53FB">
      <w:pPr>
        <w:rPr>
          <w:rFonts w:hint="eastAsia" w:ascii="宋体" w:hAnsi="宋体" w:eastAsia="宋体" w:cs="宋体"/>
          <w:b/>
          <w:bCs/>
          <w:color w:val="auto"/>
          <w:sz w:val="32"/>
          <w:szCs w:val="32"/>
          <w:highlight w:val="none"/>
          <w:lang w:val="zh-CN"/>
        </w:rPr>
      </w:pPr>
    </w:p>
    <w:p w14:paraId="69BFAA5E">
      <w:pPr>
        <w:pStyle w:val="37"/>
        <w:rPr>
          <w:rFonts w:hint="eastAsia"/>
          <w:lang w:val="zh-CN"/>
        </w:rPr>
      </w:pPr>
    </w:p>
    <w:p w14:paraId="350AC1DA">
      <w:pPr>
        <w:pStyle w:val="37"/>
        <w:rPr>
          <w:rFonts w:hint="eastAsia"/>
          <w:lang w:val="zh-CN"/>
        </w:rPr>
      </w:pPr>
    </w:p>
    <w:p w14:paraId="68E8915E">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p>
    <w:p w14:paraId="1DDDED84">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目录</w:t>
      </w:r>
    </w:p>
    <w:p w14:paraId="6AAE57BF">
      <w:pPr>
        <w:keepNext w:val="0"/>
        <w:keepLines w:val="0"/>
        <w:pageBreakBefore w:val="0"/>
        <w:widowControl w:val="0"/>
        <w:kinsoku/>
        <w:wordWrap/>
        <w:overflowPunct/>
        <w:topLinePunct w:val="0"/>
        <w:autoSpaceDE w:val="0"/>
        <w:autoSpaceDN w:val="0"/>
        <w:bidi w:val="0"/>
        <w:adjustRightInd w:val="0"/>
        <w:snapToGrid w:val="0"/>
        <w:spacing w:line="360" w:lineRule="exact"/>
        <w:jc w:val="center"/>
        <w:textAlignment w:val="auto"/>
        <w:rPr>
          <w:rFonts w:hint="eastAsia" w:ascii="宋体" w:hAnsi="宋体" w:eastAsia="宋体" w:cs="宋体"/>
          <w:b/>
          <w:bCs/>
          <w:color w:val="auto"/>
          <w:sz w:val="28"/>
          <w:szCs w:val="28"/>
          <w:highlight w:val="none"/>
          <w:lang w:val="zh-CN"/>
        </w:rPr>
      </w:pPr>
    </w:p>
    <w:p w14:paraId="18D0C097">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
          <w:bCs/>
          <w:color w:val="auto"/>
          <w:sz w:val="24"/>
          <w:szCs w:val="24"/>
          <w:highlight w:val="none"/>
        </w:rPr>
        <w:fldChar w:fldCharType="begin"/>
      </w:r>
      <w:r>
        <w:rPr>
          <w:rFonts w:hint="eastAsia" w:ascii="宋体" w:hAnsi="宋体" w:eastAsia="宋体" w:cs="宋体"/>
          <w:b/>
          <w:bCs/>
          <w:color w:val="auto"/>
          <w:sz w:val="24"/>
          <w:szCs w:val="24"/>
          <w:highlight w:val="none"/>
        </w:rPr>
        <w:instrText xml:space="preserve"> TOC \o "1-1" \h \z \u </w:instrText>
      </w:r>
      <w:r>
        <w:rPr>
          <w:rFonts w:hint="eastAsia" w:ascii="宋体" w:hAnsi="宋体" w:eastAsia="宋体" w:cs="宋体"/>
          <w:b/>
          <w:bCs/>
          <w:color w:val="auto"/>
          <w:sz w:val="24"/>
          <w:szCs w:val="24"/>
          <w:highlight w:val="none"/>
        </w:rPr>
        <w:fldChar w:fldCharType="separate"/>
      </w: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_Toc4041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zh-CN"/>
        </w:rPr>
        <w:t>第一章</w:t>
      </w:r>
      <w:r>
        <w:rPr>
          <w:rFonts w:hint="eastAsia" w:ascii="宋体" w:hAnsi="宋体" w:eastAsia="宋体" w:cs="宋体"/>
          <w:bCs/>
          <w:szCs w:val="36"/>
          <w:highlight w:val="none"/>
          <w:lang w:val="en-US" w:eastAsia="zh-CN"/>
        </w:rPr>
        <w:t xml:space="preserve"> </w:t>
      </w:r>
      <w:r>
        <w:rPr>
          <w:rFonts w:hint="eastAsia" w:ascii="宋体" w:hAnsi="宋体" w:eastAsia="宋体" w:cs="宋体"/>
          <w:bCs/>
          <w:szCs w:val="36"/>
          <w:highlight w:val="none"/>
          <w:lang w:val="zh-CN"/>
        </w:rPr>
        <w:t>竞争性磋商公告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_Toc4041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11DE003F">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_Toc14736 </w:instrText>
      </w:r>
      <w:r>
        <w:rPr>
          <w:rFonts w:hint="eastAsia" w:ascii="宋体" w:hAnsi="宋体" w:eastAsia="宋体" w:cs="宋体"/>
          <w:bCs/>
          <w:szCs w:val="24"/>
          <w:highlight w:val="none"/>
        </w:rPr>
        <w:fldChar w:fldCharType="separate"/>
      </w:r>
      <w:r>
        <w:rPr>
          <w:rFonts w:hint="eastAsia" w:ascii="宋体" w:hAnsi="宋体" w:eastAsia="宋体" w:cs="宋体"/>
          <w:szCs w:val="36"/>
          <w:highlight w:val="none"/>
          <w:lang w:val="en-US" w:eastAsia="zh-CN"/>
        </w:rPr>
        <w:t xml:space="preserve">第二章 </w:t>
      </w:r>
      <w:r>
        <w:rPr>
          <w:rFonts w:hint="eastAsia" w:ascii="宋体" w:hAnsi="宋体" w:eastAsia="宋体" w:cs="宋体"/>
          <w:szCs w:val="36"/>
          <w:highlight w:val="none"/>
        </w:rPr>
        <w:t>竞争性磋商须知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_Toc14736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6B27F75E">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_Toc27091 </w:instrText>
      </w:r>
      <w:r>
        <w:rPr>
          <w:rFonts w:hint="eastAsia" w:ascii="宋体" w:hAnsi="宋体" w:eastAsia="宋体" w:cs="宋体"/>
          <w:bCs/>
          <w:szCs w:val="24"/>
          <w:highlight w:val="none"/>
        </w:rPr>
        <w:fldChar w:fldCharType="separate"/>
      </w:r>
      <w:r>
        <w:rPr>
          <w:rFonts w:hint="eastAsia" w:ascii="宋体" w:hAnsi="宋体" w:eastAsia="宋体" w:cs="宋体"/>
          <w:szCs w:val="36"/>
          <w:highlight w:val="none"/>
          <w:lang w:val="en-US" w:eastAsia="zh-CN"/>
        </w:rPr>
        <w:t xml:space="preserve">第三章 </w:t>
      </w:r>
      <w:r>
        <w:rPr>
          <w:rFonts w:hint="eastAsia" w:ascii="宋体" w:hAnsi="宋体" w:eastAsia="宋体" w:cs="宋体"/>
          <w:szCs w:val="36"/>
          <w:highlight w:val="none"/>
          <w:lang w:val="zh-CN" w:eastAsia="zh-CN"/>
        </w:rPr>
        <w:t>供应商须知</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_Toc27091 \h </w:instrText>
      </w:r>
      <w:r>
        <w:rPr>
          <w:rFonts w:hint="eastAsia" w:ascii="宋体" w:hAnsi="宋体" w:eastAsia="宋体" w:cs="宋体"/>
        </w:rPr>
        <w:fldChar w:fldCharType="separate"/>
      </w:r>
      <w:r>
        <w:rPr>
          <w:rFonts w:hint="eastAsia" w:ascii="宋体" w:hAnsi="宋体" w:eastAsia="宋体" w:cs="宋体"/>
        </w:rPr>
        <w:t>8</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6FC21DC3">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_Toc7854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en-US" w:eastAsia="zh-CN"/>
        </w:rPr>
        <w:t>第四章 评审办法</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_Toc7854 \h </w:instrText>
      </w:r>
      <w:r>
        <w:rPr>
          <w:rFonts w:hint="eastAsia" w:ascii="宋体" w:hAnsi="宋体" w:eastAsia="宋体" w:cs="宋体"/>
        </w:rPr>
        <w:fldChar w:fldCharType="separate"/>
      </w:r>
      <w:r>
        <w:rPr>
          <w:rFonts w:hint="eastAsia" w:ascii="宋体" w:hAnsi="宋体" w:eastAsia="宋体" w:cs="宋体"/>
        </w:rPr>
        <w:t>23</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7718D601">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_Toc1326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en-US" w:eastAsia="zh-CN"/>
        </w:rPr>
        <w:t xml:space="preserve">第五章 </w:t>
      </w:r>
      <w:r>
        <w:rPr>
          <w:rFonts w:hint="eastAsia" w:ascii="宋体" w:hAnsi="宋体" w:cs="宋体"/>
          <w:bCs/>
          <w:szCs w:val="36"/>
          <w:highlight w:val="none"/>
          <w:lang w:val="en-US" w:eastAsia="zh-CN"/>
        </w:rPr>
        <w:t>采购内容及要求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_Toc1326 \h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45564A66">
      <w:pPr>
        <w:pStyle w:val="28"/>
        <w:keepNext w:val="0"/>
        <w:keepLines w:val="0"/>
        <w:pageBreakBefore w:val="0"/>
        <w:widowControl w:val="0"/>
        <w:tabs>
          <w:tab w:val="right" w:leader="hyphen" w:pos="9070"/>
          <w:tab w:val="clear" w:pos="9060"/>
        </w:tabs>
        <w:kinsoku/>
        <w:wordWrap/>
        <w:overflowPunct/>
        <w:topLinePunct w:val="0"/>
        <w:autoSpaceDE/>
        <w:autoSpaceDN/>
        <w:bidi w:val="0"/>
        <w:adjustRightInd/>
        <w:snapToGrid/>
        <w:spacing w:line="360" w:lineRule="exact"/>
        <w:textAlignment w:val="auto"/>
        <w:rPr>
          <w:rFonts w:hint="eastAsia" w:ascii="宋体" w:hAnsi="宋体" w:eastAsia="宋体" w:cs="宋体"/>
        </w:rPr>
      </w:pPr>
      <w:r>
        <w:rPr>
          <w:rFonts w:hint="eastAsia" w:ascii="宋体" w:hAnsi="宋体" w:eastAsia="宋体" w:cs="宋体"/>
          <w:bCs/>
          <w:color w:val="auto"/>
          <w:szCs w:val="24"/>
          <w:highlight w:val="none"/>
        </w:rPr>
        <w:fldChar w:fldCharType="begin"/>
      </w:r>
      <w:r>
        <w:rPr>
          <w:rFonts w:hint="eastAsia" w:ascii="宋体" w:hAnsi="宋体" w:eastAsia="宋体" w:cs="宋体"/>
          <w:bCs/>
          <w:szCs w:val="24"/>
          <w:highlight w:val="none"/>
        </w:rPr>
        <w:instrText xml:space="preserve"> HYPERLINK \l _Toc9271 </w:instrText>
      </w:r>
      <w:r>
        <w:rPr>
          <w:rFonts w:hint="eastAsia" w:ascii="宋体" w:hAnsi="宋体" w:eastAsia="宋体" w:cs="宋体"/>
          <w:bCs/>
          <w:szCs w:val="24"/>
          <w:highlight w:val="none"/>
        </w:rPr>
        <w:fldChar w:fldCharType="separate"/>
      </w:r>
      <w:r>
        <w:rPr>
          <w:rFonts w:hint="eastAsia" w:ascii="宋体" w:hAnsi="宋体" w:eastAsia="宋体" w:cs="宋体"/>
          <w:bCs/>
          <w:szCs w:val="36"/>
          <w:highlight w:val="none"/>
          <w:lang w:val="zh-CN"/>
        </w:rPr>
        <w:t>第</w:t>
      </w:r>
      <w:r>
        <w:rPr>
          <w:rFonts w:hint="eastAsia" w:ascii="宋体" w:hAnsi="宋体" w:eastAsia="宋体" w:cs="宋体"/>
          <w:bCs/>
          <w:szCs w:val="36"/>
          <w:highlight w:val="none"/>
          <w:lang w:val="en-US" w:eastAsia="zh-CN"/>
        </w:rPr>
        <w:t>六</w:t>
      </w:r>
      <w:r>
        <w:rPr>
          <w:rFonts w:hint="eastAsia" w:ascii="宋体" w:hAnsi="宋体" w:eastAsia="宋体" w:cs="宋体"/>
          <w:bCs/>
          <w:szCs w:val="36"/>
          <w:highlight w:val="none"/>
          <w:lang w:val="zh-CN"/>
        </w:rPr>
        <w:t>章</w:t>
      </w:r>
      <w:r>
        <w:rPr>
          <w:rFonts w:hint="eastAsia" w:ascii="宋体" w:hAnsi="宋体" w:eastAsia="宋体" w:cs="宋体"/>
          <w:bCs/>
          <w:szCs w:val="36"/>
          <w:highlight w:val="none"/>
          <w:lang w:val="en-US" w:eastAsia="zh-CN"/>
        </w:rPr>
        <w:t xml:space="preserve"> </w:t>
      </w:r>
      <w:r>
        <w:rPr>
          <w:rFonts w:hint="eastAsia" w:ascii="宋体" w:hAnsi="宋体" w:eastAsia="宋体" w:cs="宋体"/>
          <w:bCs/>
          <w:szCs w:val="36"/>
          <w:highlight w:val="none"/>
          <w:lang w:val="zh-CN"/>
        </w:rPr>
        <w:t>合同协议书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_Toc9271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bCs/>
          <w:color w:val="auto"/>
          <w:szCs w:val="24"/>
          <w:highlight w:val="none"/>
        </w:rPr>
        <w:fldChar w:fldCharType="end"/>
      </w:r>
    </w:p>
    <w:p w14:paraId="5AB8D7BC">
      <w:pPr>
        <w:pStyle w:val="28"/>
        <w:tabs>
          <w:tab w:val="right" w:leader="hyphen" w:pos="9070"/>
          <w:tab w:val="clear" w:pos="9060"/>
        </w:tabs>
      </w:pPr>
    </w:p>
    <w:p w14:paraId="21F4A246">
      <w:pPr>
        <w:keepNext w:val="0"/>
        <w:keepLines w:val="0"/>
        <w:pageBreakBefore w:val="0"/>
        <w:widowControl w:val="0"/>
        <w:kinsoku/>
        <w:wordWrap/>
        <w:overflowPunct/>
        <w:topLinePunct w:val="0"/>
        <w:autoSpaceDE w:val="0"/>
        <w:autoSpaceDN w:val="0"/>
        <w:bidi w:val="0"/>
        <w:adjustRightInd w:val="0"/>
        <w:snapToGrid w:val="0"/>
        <w:spacing w:line="360" w:lineRule="exact"/>
        <w:textAlignment w:val="auto"/>
        <w:rPr>
          <w:rFonts w:hint="eastAsia" w:ascii="宋体" w:hAnsi="宋体" w:eastAsia="宋体" w:cs="宋体"/>
          <w:b/>
          <w:bCs/>
          <w:color w:val="auto"/>
          <w:sz w:val="28"/>
          <w:szCs w:val="28"/>
          <w:highlight w:val="none"/>
        </w:rPr>
      </w:pPr>
      <w:r>
        <w:rPr>
          <w:rFonts w:hint="eastAsia" w:ascii="宋体" w:hAnsi="宋体" w:eastAsia="宋体" w:cs="宋体"/>
          <w:bCs/>
          <w:color w:val="auto"/>
          <w:szCs w:val="24"/>
          <w:highlight w:val="none"/>
        </w:rPr>
        <w:fldChar w:fldCharType="end"/>
      </w:r>
    </w:p>
    <w:p w14:paraId="125C1BCA">
      <w:pPr>
        <w:keepLines w:val="0"/>
        <w:pageBreakBefore w:val="0"/>
        <w:kinsoku/>
        <w:autoSpaceDE w:val="0"/>
        <w:autoSpaceDN w:val="0"/>
        <w:bidi w:val="0"/>
        <w:adjustRightInd w:val="0"/>
        <w:snapToGrid w:val="0"/>
        <w:spacing w:line="360" w:lineRule="auto"/>
        <w:rPr>
          <w:rFonts w:hint="eastAsia" w:ascii="宋体" w:hAnsi="宋体" w:eastAsia="宋体" w:cs="宋体"/>
          <w:bCs/>
          <w:color w:val="auto"/>
          <w:sz w:val="28"/>
          <w:szCs w:val="28"/>
          <w:highlight w:val="none"/>
        </w:rPr>
      </w:pPr>
    </w:p>
    <w:p w14:paraId="0927EAE0">
      <w:pPr>
        <w:keepLines w:val="0"/>
        <w:pageBreakBefore w:val="0"/>
        <w:kinsoku/>
        <w:autoSpaceDE w:val="0"/>
        <w:autoSpaceDN w:val="0"/>
        <w:bidi w:val="0"/>
        <w:adjustRightInd w:val="0"/>
        <w:spacing w:line="360" w:lineRule="auto"/>
        <w:rPr>
          <w:rFonts w:hint="eastAsia" w:ascii="宋体" w:hAnsi="宋体" w:eastAsia="宋体" w:cs="宋体"/>
          <w:b/>
          <w:bCs/>
          <w:color w:val="auto"/>
          <w:sz w:val="28"/>
          <w:szCs w:val="28"/>
          <w:highlight w:val="none"/>
        </w:rPr>
      </w:pPr>
    </w:p>
    <w:p w14:paraId="79D46621">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52F1DE16">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DDC6D35">
      <w:pPr>
        <w:pStyle w:val="2"/>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36"/>
          <w:szCs w:val="36"/>
          <w:highlight w:val="none"/>
          <w:lang w:val="zh-CN"/>
        </w:rPr>
        <w:sectPr>
          <w:headerReference r:id="rId9" w:type="first"/>
          <w:footerReference r:id="rId11" w:type="first"/>
          <w:footerReference r:id="rId10"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425" w:num="1"/>
          <w:titlePg/>
          <w:docGrid w:linePitch="312" w:charSpace="0"/>
        </w:sectPr>
      </w:pPr>
    </w:p>
    <w:p w14:paraId="3C4EA1C5">
      <w:pPr>
        <w:pStyle w:val="2"/>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36"/>
          <w:szCs w:val="22"/>
          <w:highlight w:val="none"/>
          <w:lang w:val="zh-CN"/>
        </w:rPr>
      </w:pPr>
      <w:bookmarkStart w:id="0" w:name="_Toc4041"/>
      <w:r>
        <w:rPr>
          <w:rFonts w:hint="eastAsia" w:ascii="宋体" w:hAnsi="宋体" w:eastAsia="宋体" w:cs="宋体"/>
          <w:b/>
          <w:bCs/>
          <w:color w:val="auto"/>
          <w:sz w:val="36"/>
          <w:szCs w:val="36"/>
          <w:highlight w:val="none"/>
          <w:lang w:val="zh-CN"/>
        </w:rPr>
        <w:t>第一章</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竞争性磋商公告</w:t>
      </w:r>
      <w:bookmarkEnd w:id="0"/>
    </w:p>
    <w:tbl>
      <w:tblPr>
        <w:tblStyle w:val="39"/>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0"/>
      </w:tblGrid>
      <w:tr w14:paraId="17BEB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9600" w:type="dxa"/>
          </w:tcPr>
          <w:p w14:paraId="4EC038E3">
            <w:pPr>
              <w:pStyle w:val="7"/>
              <w:keepNext w:val="0"/>
              <w:keepLines w:val="0"/>
              <w:pageBreakBefore w:val="0"/>
              <w:widowControl/>
              <w:kinsoku/>
              <w:wordWrap/>
              <w:overflowPunct/>
              <w:topLinePunct w:val="0"/>
              <w:autoSpaceDE/>
              <w:autoSpaceDN/>
              <w:bidi w:val="0"/>
              <w:adjustRightInd/>
              <w:snapToGrid/>
              <w:spacing w:before="0" w:after="0" w:line="360" w:lineRule="exact"/>
              <w:ind w:left="0" w:leftChars="0" w:firstLine="422" w:firstLineChars="200"/>
              <w:textAlignment w:val="auto"/>
              <w:rPr>
                <w:rFonts w:hint="eastAsia" w:ascii="宋体" w:hAnsi="宋体" w:eastAsia="宋体" w:cs="宋体"/>
                <w:color w:val="auto"/>
                <w:kern w:val="2"/>
                <w:sz w:val="21"/>
                <w:szCs w:val="21"/>
              </w:rPr>
            </w:pPr>
            <w:bookmarkStart w:id="1" w:name="_Toc451185838"/>
            <w:bookmarkStart w:id="2" w:name="_Toc451185835"/>
            <w:bookmarkStart w:id="3" w:name="_Hlk102659814"/>
            <w:r>
              <w:rPr>
                <w:rFonts w:hint="eastAsia" w:ascii="宋体" w:hAnsi="宋体" w:eastAsia="宋体" w:cs="宋体"/>
                <w:color w:val="auto"/>
                <w:kern w:val="2"/>
                <w:sz w:val="21"/>
                <w:szCs w:val="21"/>
              </w:rPr>
              <w:t>项目概况</w:t>
            </w:r>
          </w:p>
          <w:p w14:paraId="02888794">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eastAsia" w:ascii="宋体" w:hAnsi="宋体" w:eastAsia="宋体" w:cs="宋体"/>
                <w:spacing w:val="-34"/>
                <w:sz w:val="21"/>
                <w:szCs w:val="21"/>
                <w:highlight w:val="none"/>
              </w:rPr>
            </w:pPr>
            <w:r>
              <w:rPr>
                <w:rFonts w:hint="eastAsia" w:cs="宋体"/>
                <w:color w:val="auto"/>
                <w:kern w:val="2"/>
                <w:sz w:val="21"/>
                <w:szCs w:val="21"/>
                <w:lang w:eastAsia="zh-CN"/>
              </w:rPr>
              <w:t>淳化县公安局2025年第二批政法转移支付自定装备采购项目</w:t>
            </w:r>
            <w:r>
              <w:rPr>
                <w:rFonts w:hint="eastAsia" w:ascii="宋体" w:hAnsi="宋体" w:eastAsia="宋体" w:cs="宋体"/>
                <w:color w:val="auto"/>
                <w:kern w:val="2"/>
                <w:sz w:val="21"/>
                <w:szCs w:val="21"/>
                <w:highlight w:val="none"/>
              </w:rPr>
              <w:t>的潜在供应商应在</w:t>
            </w:r>
            <w:r>
              <w:rPr>
                <w:rFonts w:hint="eastAsia" w:ascii="宋体" w:hAnsi="宋体" w:eastAsia="宋体" w:cs="宋体"/>
                <w:spacing w:val="-11"/>
                <w:sz w:val="21"/>
                <w:szCs w:val="21"/>
                <w:highlight w:val="none"/>
              </w:rPr>
              <w:t>全</w:t>
            </w:r>
            <w:r>
              <w:rPr>
                <w:rFonts w:hint="eastAsia" w:ascii="宋体" w:hAnsi="宋体" w:eastAsia="宋体" w:cs="宋体"/>
                <w:spacing w:val="-37"/>
                <w:sz w:val="21"/>
                <w:szCs w:val="21"/>
                <w:highlight w:val="none"/>
              </w:rPr>
              <w:t xml:space="preserve"> </w:t>
            </w:r>
            <w:r>
              <w:rPr>
                <w:rFonts w:hint="eastAsia" w:ascii="宋体" w:hAnsi="宋体" w:eastAsia="宋体" w:cs="宋体"/>
                <w:spacing w:val="-11"/>
                <w:sz w:val="21"/>
                <w:szCs w:val="21"/>
                <w:highlight w:val="none"/>
              </w:rPr>
              <w:t>国</w:t>
            </w:r>
            <w:r>
              <w:rPr>
                <w:rFonts w:hint="eastAsia" w:ascii="宋体" w:hAnsi="宋体" w:eastAsia="宋体" w:cs="宋体"/>
                <w:spacing w:val="-53"/>
                <w:sz w:val="21"/>
                <w:szCs w:val="21"/>
                <w:highlight w:val="none"/>
              </w:rPr>
              <w:t xml:space="preserve"> </w:t>
            </w:r>
            <w:r>
              <w:rPr>
                <w:rFonts w:hint="eastAsia" w:ascii="宋体" w:hAnsi="宋体" w:eastAsia="宋体" w:cs="宋体"/>
                <w:spacing w:val="-11"/>
                <w:sz w:val="21"/>
                <w:szCs w:val="21"/>
                <w:highlight w:val="none"/>
              </w:rPr>
              <w:t>公</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共</w:t>
            </w:r>
            <w:r>
              <w:rPr>
                <w:rFonts w:hint="eastAsia" w:ascii="宋体" w:hAnsi="宋体" w:eastAsia="宋体" w:cs="宋体"/>
                <w:spacing w:val="-50"/>
                <w:sz w:val="21"/>
                <w:szCs w:val="21"/>
                <w:highlight w:val="none"/>
              </w:rPr>
              <w:t xml:space="preserve"> </w:t>
            </w:r>
            <w:r>
              <w:rPr>
                <w:rFonts w:hint="eastAsia" w:ascii="宋体" w:hAnsi="宋体" w:eastAsia="宋体" w:cs="宋体"/>
                <w:spacing w:val="-11"/>
                <w:sz w:val="21"/>
                <w:szCs w:val="21"/>
                <w:highlight w:val="none"/>
              </w:rPr>
              <w:t>资</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源</w:t>
            </w:r>
            <w:r>
              <w:rPr>
                <w:rFonts w:hint="eastAsia" w:ascii="宋体" w:hAnsi="宋体" w:eastAsia="宋体" w:cs="宋体"/>
                <w:spacing w:val="-56"/>
                <w:sz w:val="21"/>
                <w:szCs w:val="21"/>
                <w:highlight w:val="none"/>
              </w:rPr>
              <w:t xml:space="preserve"> </w:t>
            </w:r>
            <w:r>
              <w:rPr>
                <w:rFonts w:hint="eastAsia" w:ascii="宋体" w:hAnsi="宋体" w:eastAsia="宋体" w:cs="宋体"/>
                <w:spacing w:val="-11"/>
                <w:sz w:val="21"/>
                <w:szCs w:val="21"/>
                <w:highlight w:val="none"/>
              </w:rPr>
              <w:t>交</w:t>
            </w:r>
            <w:r>
              <w:rPr>
                <w:rFonts w:hint="eastAsia" w:ascii="宋体" w:hAnsi="宋体" w:eastAsia="宋体" w:cs="宋体"/>
                <w:spacing w:val="-44"/>
                <w:sz w:val="21"/>
                <w:szCs w:val="21"/>
                <w:highlight w:val="none"/>
              </w:rPr>
              <w:t xml:space="preserve"> </w:t>
            </w:r>
            <w:r>
              <w:rPr>
                <w:rFonts w:hint="eastAsia" w:ascii="宋体" w:hAnsi="宋体" w:eastAsia="宋体" w:cs="宋体"/>
                <w:spacing w:val="-11"/>
                <w:sz w:val="21"/>
                <w:szCs w:val="21"/>
                <w:highlight w:val="none"/>
              </w:rPr>
              <w:t>易</w:t>
            </w:r>
            <w:r>
              <w:rPr>
                <w:rFonts w:hint="eastAsia" w:ascii="宋体" w:hAnsi="宋体" w:eastAsia="宋体" w:cs="宋体"/>
                <w:spacing w:val="-61"/>
                <w:sz w:val="21"/>
                <w:szCs w:val="21"/>
                <w:highlight w:val="none"/>
              </w:rPr>
              <w:t xml:space="preserve"> </w:t>
            </w:r>
            <w:r>
              <w:rPr>
                <w:rFonts w:hint="eastAsia" w:ascii="宋体" w:hAnsi="宋体" w:eastAsia="宋体" w:cs="宋体"/>
                <w:spacing w:val="-11"/>
                <w:sz w:val="21"/>
                <w:szCs w:val="21"/>
                <w:highlight w:val="none"/>
              </w:rPr>
              <w:t>平</w:t>
            </w:r>
            <w:r>
              <w:rPr>
                <w:rFonts w:hint="eastAsia" w:ascii="宋体" w:hAnsi="宋体" w:eastAsia="宋体" w:cs="宋体"/>
                <w:spacing w:val="-42"/>
                <w:sz w:val="21"/>
                <w:szCs w:val="21"/>
                <w:highlight w:val="none"/>
              </w:rPr>
              <w:t xml:space="preserve"> </w:t>
            </w:r>
            <w:r>
              <w:rPr>
                <w:rFonts w:hint="eastAsia" w:ascii="宋体" w:hAnsi="宋体" w:eastAsia="宋体" w:cs="宋体"/>
                <w:spacing w:val="-11"/>
                <w:sz w:val="21"/>
                <w:szCs w:val="21"/>
                <w:highlight w:val="none"/>
              </w:rPr>
              <w:t>台</w:t>
            </w:r>
            <w:r>
              <w:rPr>
                <w:rFonts w:hint="eastAsia" w:ascii="宋体" w:hAnsi="宋体" w:eastAsia="宋体" w:cs="宋体"/>
                <w:spacing w:val="-69"/>
                <w:sz w:val="21"/>
                <w:szCs w:val="21"/>
                <w:highlight w:val="none"/>
              </w:rPr>
              <w:t xml:space="preserve"> </w:t>
            </w:r>
            <w:r>
              <w:rPr>
                <w:rFonts w:hint="eastAsia" w:ascii="宋体" w:hAnsi="宋体" w:eastAsia="宋体" w:cs="宋体"/>
                <w:spacing w:val="-11"/>
                <w:sz w:val="21"/>
                <w:szCs w:val="21"/>
                <w:highlight w:val="none"/>
              </w:rPr>
              <w:t>（陕</w:t>
            </w:r>
            <w:r>
              <w:rPr>
                <w:rFonts w:hint="eastAsia" w:ascii="宋体" w:hAnsi="宋体" w:eastAsia="宋体" w:cs="宋体"/>
                <w:spacing w:val="-55"/>
                <w:sz w:val="21"/>
                <w:szCs w:val="21"/>
                <w:highlight w:val="none"/>
              </w:rPr>
              <w:t xml:space="preserve"> </w:t>
            </w:r>
            <w:r>
              <w:rPr>
                <w:rFonts w:hint="eastAsia" w:ascii="宋体" w:hAnsi="宋体" w:eastAsia="宋体" w:cs="宋体"/>
                <w:spacing w:val="-11"/>
                <w:sz w:val="21"/>
                <w:szCs w:val="21"/>
                <w:highlight w:val="none"/>
              </w:rPr>
              <w:t>西</w:t>
            </w:r>
            <w:r>
              <w:rPr>
                <w:rFonts w:hint="eastAsia" w:ascii="宋体" w:hAnsi="宋体" w:eastAsia="宋体" w:cs="宋体"/>
                <w:spacing w:val="-56"/>
                <w:sz w:val="21"/>
                <w:szCs w:val="21"/>
                <w:highlight w:val="none"/>
              </w:rPr>
              <w:t xml:space="preserve"> </w:t>
            </w:r>
            <w:r>
              <w:rPr>
                <w:rFonts w:hint="eastAsia" w:ascii="宋体" w:hAnsi="宋体" w:eastAsia="宋体" w:cs="宋体"/>
                <w:spacing w:val="-11"/>
                <w:sz w:val="21"/>
                <w:szCs w:val="21"/>
                <w:highlight w:val="none"/>
              </w:rPr>
              <w:t>省</w:t>
            </w:r>
            <w:r>
              <w:rPr>
                <w:rFonts w:hint="eastAsia" w:ascii="宋体" w:hAnsi="宋体" w:eastAsia="宋体" w:cs="宋体"/>
                <w:spacing w:val="-53"/>
                <w:sz w:val="21"/>
                <w:szCs w:val="21"/>
                <w:highlight w:val="none"/>
              </w:rPr>
              <w:t xml:space="preserve"> </w:t>
            </w:r>
            <w:r>
              <w:rPr>
                <w:rFonts w:hint="eastAsia" w:ascii="宋体" w:hAnsi="宋体" w:eastAsia="宋体" w:cs="宋体"/>
                <w:spacing w:val="-11"/>
                <w:sz w:val="21"/>
                <w:szCs w:val="21"/>
                <w:highlight w:val="none"/>
              </w:rPr>
              <w:t>. 咸</w:t>
            </w:r>
            <w:r>
              <w:rPr>
                <w:rFonts w:hint="eastAsia" w:ascii="宋体" w:hAnsi="宋体" w:eastAsia="宋体" w:cs="宋体"/>
                <w:spacing w:val="-42"/>
                <w:sz w:val="21"/>
                <w:szCs w:val="21"/>
                <w:highlight w:val="none"/>
              </w:rPr>
              <w:t xml:space="preserve"> </w:t>
            </w:r>
            <w:r>
              <w:rPr>
                <w:rFonts w:hint="eastAsia" w:ascii="宋体" w:hAnsi="宋体" w:eastAsia="宋体" w:cs="宋体"/>
                <w:spacing w:val="-11"/>
                <w:sz w:val="21"/>
                <w:szCs w:val="21"/>
                <w:highlight w:val="none"/>
              </w:rPr>
              <w:t>阳</w:t>
            </w:r>
            <w:r>
              <w:rPr>
                <w:rFonts w:hint="eastAsia" w:ascii="宋体" w:hAnsi="宋体" w:eastAsia="宋体" w:cs="宋体"/>
                <w:spacing w:val="-54"/>
                <w:sz w:val="21"/>
                <w:szCs w:val="21"/>
                <w:highlight w:val="none"/>
              </w:rPr>
              <w:t xml:space="preserve"> </w:t>
            </w:r>
            <w:r>
              <w:rPr>
                <w:rFonts w:hint="eastAsia" w:ascii="宋体" w:hAnsi="宋体" w:eastAsia="宋体" w:cs="宋体"/>
                <w:spacing w:val="-11"/>
                <w:sz w:val="21"/>
                <w:szCs w:val="21"/>
                <w:highlight w:val="none"/>
              </w:rPr>
              <w:t>市</w:t>
            </w:r>
            <w:r>
              <w:rPr>
                <w:rFonts w:hint="eastAsia" w:ascii="宋体" w:hAnsi="宋体" w:eastAsia="宋体" w:cs="宋体"/>
                <w:spacing w:val="-35"/>
                <w:sz w:val="21"/>
                <w:szCs w:val="21"/>
                <w:highlight w:val="none"/>
              </w:rPr>
              <w:t xml:space="preserve"> </w:t>
            </w:r>
            <w:r>
              <w:rPr>
                <w:rFonts w:hint="eastAsia" w:ascii="宋体" w:hAnsi="宋体" w:eastAsia="宋体" w:cs="宋体"/>
                <w:spacing w:val="-34"/>
                <w:sz w:val="21"/>
                <w:szCs w:val="21"/>
                <w:highlight w:val="none"/>
              </w:rPr>
              <w:t>）</w:t>
            </w:r>
          </w:p>
          <w:p w14:paraId="3FBA8EC1">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eastAsia" w:ascii="宋体" w:hAnsi="宋体" w:eastAsia="宋体" w:cs="宋体"/>
                <w:b/>
                <w:bCs/>
                <w:color w:val="auto"/>
                <w:kern w:val="2"/>
                <w:sz w:val="21"/>
                <w:szCs w:val="21"/>
              </w:rPr>
            </w:pPr>
            <w:r>
              <w:rPr>
                <w:rFonts w:hint="eastAsia" w:ascii="宋体" w:hAnsi="宋体" w:eastAsia="宋体" w:cs="宋体"/>
                <w:color w:val="auto"/>
                <w:kern w:val="2"/>
                <w:sz w:val="21"/>
                <w:szCs w:val="21"/>
                <w:lang w:eastAsia="zh-CN"/>
              </w:rPr>
              <w:t>（http://x</w:t>
            </w:r>
            <w:r>
              <w:rPr>
                <w:rFonts w:hint="eastAsia" w:ascii="宋体" w:hAnsi="宋体" w:eastAsia="宋体" w:cs="宋体"/>
                <w:color w:val="auto"/>
                <w:kern w:val="2"/>
                <w:sz w:val="21"/>
                <w:szCs w:val="21"/>
                <w:lang w:val="en-US" w:eastAsia="zh-CN"/>
              </w:rPr>
              <w:t>y</w:t>
            </w:r>
            <w:r>
              <w:rPr>
                <w:rFonts w:hint="eastAsia" w:ascii="宋体" w:hAnsi="宋体" w:eastAsia="宋体" w:cs="宋体"/>
                <w:color w:val="auto"/>
                <w:kern w:val="2"/>
                <w:sz w:val="21"/>
                <w:szCs w:val="21"/>
                <w:lang w:eastAsia="zh-CN"/>
              </w:rPr>
              <w:t>.sxggzyjy.cn/）获取</w:t>
            </w:r>
            <w:r>
              <w:rPr>
                <w:rFonts w:hint="eastAsia" w:ascii="宋体" w:hAnsi="宋体" w:eastAsia="宋体" w:cs="宋体"/>
                <w:color w:val="auto"/>
                <w:kern w:val="2"/>
                <w:sz w:val="21"/>
                <w:szCs w:val="21"/>
                <w:highlight w:val="none"/>
              </w:rPr>
              <w:t>采购文件，并于</w:t>
            </w:r>
            <w:r>
              <w:rPr>
                <w:rFonts w:hint="eastAsia" w:ascii="宋体" w:hAnsi="宋体" w:eastAsia="宋体" w:cs="宋体"/>
                <w:color w:val="auto"/>
                <w:kern w:val="2"/>
                <w:sz w:val="21"/>
                <w:szCs w:val="21"/>
              </w:rPr>
              <w:t>20</w:t>
            </w:r>
            <w:r>
              <w:rPr>
                <w:rFonts w:hint="eastAsia" w:ascii="宋体" w:hAnsi="宋体" w:eastAsia="宋体" w:cs="宋体"/>
                <w:color w:val="auto"/>
                <w:kern w:val="2"/>
                <w:sz w:val="21"/>
                <w:szCs w:val="21"/>
                <w:lang w:val="en-US" w:eastAsia="zh-CN"/>
              </w:rPr>
              <w:t>25</w:t>
            </w:r>
            <w:r>
              <w:rPr>
                <w:rFonts w:hint="eastAsia" w:ascii="宋体" w:hAnsi="宋体" w:eastAsia="宋体" w:cs="宋体"/>
                <w:color w:val="auto"/>
                <w:kern w:val="2"/>
                <w:sz w:val="21"/>
                <w:szCs w:val="21"/>
              </w:rPr>
              <w:t>年</w:t>
            </w:r>
            <w:r>
              <w:rPr>
                <w:rFonts w:hint="eastAsia" w:cs="宋体"/>
                <w:color w:val="auto"/>
                <w:kern w:val="2"/>
                <w:sz w:val="21"/>
                <w:szCs w:val="21"/>
                <w:lang w:val="en-US" w:eastAsia="zh-CN"/>
              </w:rPr>
              <w:t>12</w:t>
            </w:r>
            <w:r>
              <w:rPr>
                <w:rFonts w:hint="eastAsia" w:ascii="宋体" w:hAnsi="宋体" w:eastAsia="宋体" w:cs="宋体"/>
                <w:color w:val="auto"/>
                <w:kern w:val="2"/>
                <w:sz w:val="21"/>
                <w:szCs w:val="21"/>
              </w:rPr>
              <w:t>月</w:t>
            </w:r>
            <w:r>
              <w:rPr>
                <w:rFonts w:hint="eastAsia" w:cs="宋体"/>
                <w:color w:val="auto"/>
                <w:kern w:val="2"/>
                <w:sz w:val="21"/>
                <w:szCs w:val="21"/>
                <w:lang w:val="en-US" w:eastAsia="zh-CN"/>
              </w:rPr>
              <w:t>9</w:t>
            </w:r>
            <w:r>
              <w:rPr>
                <w:rFonts w:hint="eastAsia" w:ascii="宋体" w:hAnsi="宋体" w:eastAsia="宋体" w:cs="宋体"/>
                <w:color w:val="auto"/>
                <w:kern w:val="2"/>
                <w:sz w:val="21"/>
                <w:szCs w:val="21"/>
              </w:rPr>
              <w:t>日</w:t>
            </w:r>
            <w:r>
              <w:rPr>
                <w:rFonts w:hint="eastAsia" w:cs="宋体"/>
                <w:color w:val="auto"/>
                <w:kern w:val="2"/>
                <w:sz w:val="21"/>
                <w:szCs w:val="21"/>
                <w:lang w:val="en-US" w:eastAsia="zh-CN"/>
              </w:rPr>
              <w:t>9</w:t>
            </w:r>
            <w:r>
              <w:rPr>
                <w:rFonts w:hint="eastAsia" w:ascii="宋体" w:hAnsi="宋体" w:eastAsia="宋体" w:cs="宋体"/>
                <w:color w:val="auto"/>
                <w:kern w:val="2"/>
                <w:sz w:val="21"/>
                <w:szCs w:val="21"/>
              </w:rPr>
              <w:t>时</w:t>
            </w:r>
            <w:r>
              <w:rPr>
                <w:rFonts w:hint="eastAsia" w:cs="宋体"/>
                <w:color w:val="auto"/>
                <w:kern w:val="2"/>
                <w:sz w:val="21"/>
                <w:szCs w:val="21"/>
                <w:lang w:val="en-US" w:eastAsia="zh-CN"/>
              </w:rPr>
              <w:t>30</w:t>
            </w:r>
            <w:r>
              <w:rPr>
                <w:rFonts w:hint="eastAsia" w:ascii="宋体" w:hAnsi="宋体" w:eastAsia="宋体" w:cs="宋体"/>
                <w:color w:val="auto"/>
                <w:kern w:val="2"/>
                <w:sz w:val="21"/>
                <w:szCs w:val="21"/>
              </w:rPr>
              <w:t>分（北京时间）前提交响应文件。</w:t>
            </w:r>
          </w:p>
        </w:tc>
      </w:tr>
    </w:tbl>
    <w:p w14:paraId="5CF38437">
      <w:pPr>
        <w:pStyle w:val="34"/>
        <w:keepNext w:val="0"/>
        <w:keepLines w:val="0"/>
        <w:pageBreakBefore w:val="0"/>
        <w:widowControl/>
        <w:kinsoku/>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一、项目基本情况</w:t>
      </w:r>
    </w:p>
    <w:p w14:paraId="5097CA2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cs="宋体"/>
          <w:i w:val="0"/>
          <w:iCs w:val="0"/>
          <w:caps w:val="0"/>
          <w:color w:val="auto"/>
          <w:spacing w:val="0"/>
          <w:sz w:val="21"/>
          <w:szCs w:val="21"/>
          <w:highlight w:val="none"/>
          <w:shd w:val="clear" w:fill="FFFFFF"/>
          <w:lang w:val="en-US" w:eastAsia="zh-CN"/>
        </w:rPr>
      </w:pPr>
      <w:r>
        <w:rPr>
          <w:rFonts w:hint="eastAsia" w:ascii="宋体" w:hAnsi="宋体" w:eastAsia="宋体" w:cs="宋体"/>
          <w:i w:val="0"/>
          <w:iCs w:val="0"/>
          <w:caps w:val="0"/>
          <w:color w:val="auto"/>
          <w:spacing w:val="0"/>
          <w:sz w:val="21"/>
          <w:szCs w:val="21"/>
          <w:highlight w:val="none"/>
          <w:shd w:val="clear" w:fill="FFFFFF"/>
        </w:rPr>
        <w:t>项目编号：</w:t>
      </w:r>
      <w:r>
        <w:rPr>
          <w:rFonts w:hint="eastAsia" w:cs="宋体"/>
          <w:i w:val="0"/>
          <w:iCs w:val="0"/>
          <w:caps w:val="0"/>
          <w:color w:val="auto"/>
          <w:spacing w:val="0"/>
          <w:sz w:val="21"/>
          <w:szCs w:val="21"/>
          <w:highlight w:val="none"/>
          <w:shd w:val="clear" w:fill="FFFFFF"/>
          <w:lang w:eastAsia="zh-CN"/>
        </w:rPr>
        <w:t>CHZF-2025-004</w:t>
      </w:r>
    </w:p>
    <w:p w14:paraId="0FD0C8D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kern w:val="2"/>
          <w:sz w:val="21"/>
          <w:szCs w:val="21"/>
          <w:lang w:eastAsia="zh-CN"/>
        </w:rPr>
      </w:pPr>
      <w:r>
        <w:rPr>
          <w:rFonts w:hint="eastAsia" w:ascii="宋体" w:hAnsi="宋体" w:eastAsia="宋体" w:cs="宋体"/>
          <w:i w:val="0"/>
          <w:iCs w:val="0"/>
          <w:caps w:val="0"/>
          <w:color w:val="auto"/>
          <w:spacing w:val="0"/>
          <w:sz w:val="21"/>
          <w:szCs w:val="21"/>
          <w:highlight w:val="none"/>
          <w:shd w:val="clear" w:fill="FFFFFF"/>
        </w:rPr>
        <w:t>项目名称：</w:t>
      </w:r>
      <w:r>
        <w:rPr>
          <w:rFonts w:hint="eastAsia" w:cs="宋体"/>
          <w:color w:val="auto"/>
          <w:kern w:val="2"/>
          <w:sz w:val="21"/>
          <w:szCs w:val="21"/>
          <w:lang w:eastAsia="zh-CN"/>
        </w:rPr>
        <w:t>淳化县公安局2025年第二批政法转移支付自定装备采购项目</w:t>
      </w:r>
    </w:p>
    <w:p w14:paraId="0ADFCD7D">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aps w:val="0"/>
          <w:color w:val="auto"/>
          <w:spacing w:val="0"/>
          <w:sz w:val="21"/>
          <w:szCs w:val="21"/>
          <w:highlight w:val="none"/>
          <w:shd w:val="clear" w:fill="FFFFFF"/>
        </w:rPr>
        <w:t>采购方式：</w:t>
      </w:r>
      <w:r>
        <w:rPr>
          <w:rFonts w:hint="eastAsia" w:ascii="宋体" w:hAnsi="宋体" w:eastAsia="宋体" w:cs="宋体"/>
          <w:i w:val="0"/>
          <w:iCs w:val="0"/>
          <w:caps w:val="0"/>
          <w:color w:val="auto"/>
          <w:spacing w:val="0"/>
          <w:sz w:val="21"/>
          <w:szCs w:val="21"/>
          <w:highlight w:val="none"/>
          <w:shd w:val="clear" w:fill="FFFFFF"/>
          <w:lang w:val="en-US" w:eastAsia="zh-CN"/>
        </w:rPr>
        <w:t>竞争性磋商</w:t>
      </w:r>
    </w:p>
    <w:p w14:paraId="69BE0C09">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预算金额：</w:t>
      </w:r>
      <w:r>
        <w:rPr>
          <w:rFonts w:hint="eastAsia" w:cs="宋体"/>
          <w:i w:val="0"/>
          <w:iCs w:val="0"/>
          <w:caps w:val="0"/>
          <w:color w:val="auto"/>
          <w:spacing w:val="0"/>
          <w:sz w:val="21"/>
          <w:szCs w:val="21"/>
          <w:highlight w:val="none"/>
          <w:shd w:val="clear" w:fill="FFFFFF"/>
          <w:lang w:val="en-US" w:eastAsia="zh-CN"/>
        </w:rPr>
        <w:t>835000.00</w:t>
      </w:r>
      <w:r>
        <w:rPr>
          <w:rFonts w:hint="eastAsia" w:ascii="宋体" w:hAnsi="宋体" w:eastAsia="宋体" w:cs="宋体"/>
          <w:i w:val="0"/>
          <w:iCs w:val="0"/>
          <w:caps w:val="0"/>
          <w:color w:val="auto"/>
          <w:spacing w:val="0"/>
          <w:sz w:val="21"/>
          <w:szCs w:val="21"/>
          <w:highlight w:val="none"/>
          <w:shd w:val="clear" w:fill="FFFFFF"/>
        </w:rPr>
        <w:t>元</w:t>
      </w:r>
    </w:p>
    <w:p w14:paraId="2899672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采购需求：</w:t>
      </w:r>
    </w:p>
    <w:p w14:paraId="346187B8">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rPr>
        <w:t>合同包1(</w:t>
      </w:r>
      <w:r>
        <w:rPr>
          <w:rFonts w:hint="eastAsia" w:cs="宋体"/>
          <w:color w:val="auto"/>
          <w:kern w:val="2"/>
          <w:sz w:val="21"/>
          <w:szCs w:val="21"/>
          <w:lang w:eastAsia="zh-CN"/>
        </w:rPr>
        <w:t>淳化县公安局2025年第二批政法转移支付自定装备采购项目</w:t>
      </w:r>
      <w:r>
        <w:rPr>
          <w:rFonts w:hint="eastAsia" w:ascii="宋体" w:hAnsi="宋体" w:eastAsia="宋体" w:cs="宋体"/>
          <w:i w:val="0"/>
          <w:iCs w:val="0"/>
          <w:caps w:val="0"/>
          <w:color w:val="auto"/>
          <w:spacing w:val="0"/>
          <w:sz w:val="21"/>
          <w:szCs w:val="21"/>
          <w:highlight w:val="none"/>
          <w:shd w:val="clear" w:fill="FFFFFF"/>
        </w:rPr>
        <w:t>):</w:t>
      </w:r>
    </w:p>
    <w:p w14:paraId="596EAB5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合同包预算金额：</w:t>
      </w:r>
      <w:r>
        <w:rPr>
          <w:rFonts w:hint="eastAsia" w:cs="宋体"/>
          <w:i w:val="0"/>
          <w:iCs w:val="0"/>
          <w:caps w:val="0"/>
          <w:color w:val="auto"/>
          <w:spacing w:val="0"/>
          <w:sz w:val="21"/>
          <w:szCs w:val="21"/>
          <w:highlight w:val="none"/>
          <w:shd w:val="clear" w:fill="FFFFFF"/>
          <w:lang w:val="en-US" w:eastAsia="zh-CN"/>
        </w:rPr>
        <w:t>835000</w:t>
      </w:r>
      <w:r>
        <w:rPr>
          <w:rFonts w:hint="eastAsia" w:ascii="宋体" w:hAnsi="宋体" w:eastAsia="宋体" w:cs="宋体"/>
          <w:i w:val="0"/>
          <w:iCs w:val="0"/>
          <w:caps w:val="0"/>
          <w:color w:val="auto"/>
          <w:spacing w:val="0"/>
          <w:sz w:val="21"/>
          <w:szCs w:val="21"/>
          <w:highlight w:val="none"/>
          <w:shd w:val="clear" w:fill="FFFFFF"/>
          <w:lang w:val="en-US" w:eastAsia="zh-CN"/>
        </w:rPr>
        <w:t>.00</w:t>
      </w:r>
      <w:r>
        <w:rPr>
          <w:rFonts w:hint="eastAsia" w:ascii="宋体" w:hAnsi="宋体" w:eastAsia="宋体" w:cs="宋体"/>
          <w:i w:val="0"/>
          <w:iCs w:val="0"/>
          <w:caps w:val="0"/>
          <w:color w:val="auto"/>
          <w:spacing w:val="0"/>
          <w:sz w:val="21"/>
          <w:szCs w:val="21"/>
          <w:highlight w:val="none"/>
          <w:shd w:val="clear" w:fill="FFFFFF"/>
        </w:rPr>
        <w:t>元</w:t>
      </w:r>
    </w:p>
    <w:p w14:paraId="499FE4DC">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leftChars="0" w:right="0" w:firstLine="420" w:firstLineChars="200"/>
        <w:jc w:val="both"/>
        <w:textAlignment w:val="auto"/>
        <w:rPr>
          <w:rFonts w:hint="eastAsia" w:ascii="宋体" w:hAnsi="宋体" w:eastAsia="宋体" w:cs="宋体"/>
          <w:i w:val="0"/>
          <w:iCs w:val="0"/>
          <w:caps w:val="0"/>
          <w:color w:val="auto"/>
          <w:spacing w:val="0"/>
          <w:sz w:val="21"/>
          <w:szCs w:val="21"/>
          <w:highlight w:val="none"/>
          <w:shd w:val="clear" w:fill="FFFFFF"/>
        </w:rPr>
      </w:pPr>
      <w:r>
        <w:rPr>
          <w:rFonts w:hint="eastAsia" w:ascii="宋体" w:hAnsi="宋体" w:eastAsia="宋体" w:cs="宋体"/>
          <w:i w:val="0"/>
          <w:iCs w:val="0"/>
          <w:caps w:val="0"/>
          <w:color w:val="auto"/>
          <w:spacing w:val="0"/>
          <w:sz w:val="21"/>
          <w:szCs w:val="21"/>
          <w:highlight w:val="none"/>
          <w:shd w:val="clear" w:fill="FFFFFF"/>
        </w:rPr>
        <w:t>合同包最高限价：</w:t>
      </w:r>
      <w:r>
        <w:rPr>
          <w:rFonts w:hint="eastAsia" w:cs="宋体"/>
          <w:i w:val="0"/>
          <w:iCs w:val="0"/>
          <w:caps w:val="0"/>
          <w:color w:val="auto"/>
          <w:spacing w:val="0"/>
          <w:sz w:val="21"/>
          <w:szCs w:val="21"/>
          <w:highlight w:val="none"/>
          <w:shd w:val="clear" w:fill="FFFFFF"/>
          <w:lang w:val="en-US" w:eastAsia="zh-CN"/>
        </w:rPr>
        <w:t>835000.00</w:t>
      </w:r>
      <w:r>
        <w:rPr>
          <w:rFonts w:hint="eastAsia" w:ascii="宋体" w:hAnsi="宋体" w:eastAsia="宋体" w:cs="宋体"/>
          <w:i w:val="0"/>
          <w:iCs w:val="0"/>
          <w:caps w:val="0"/>
          <w:color w:val="auto"/>
          <w:spacing w:val="0"/>
          <w:sz w:val="21"/>
          <w:szCs w:val="21"/>
          <w:highlight w:val="none"/>
          <w:shd w:val="clear" w:fill="FFFFFF"/>
        </w:rPr>
        <w:t>元</w:t>
      </w:r>
    </w:p>
    <w:tbl>
      <w:tblPr>
        <w:tblStyle w:val="38"/>
        <w:tblW w:w="4995" w:type="pct"/>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51"/>
        <w:gridCol w:w="1634"/>
        <w:gridCol w:w="1603"/>
        <w:gridCol w:w="1346"/>
        <w:gridCol w:w="1327"/>
        <w:gridCol w:w="1459"/>
        <w:gridCol w:w="1481"/>
      </w:tblGrid>
      <w:tr w14:paraId="3336301D">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28" w:hRule="atLeast"/>
          <w:tblHeader/>
          <w:jc w:val="center"/>
        </w:trPr>
        <w:tc>
          <w:tcPr>
            <w:tcW w:w="24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948B04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品目号</w:t>
            </w:r>
          </w:p>
        </w:tc>
        <w:tc>
          <w:tcPr>
            <w:tcW w:w="87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7011D6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品目名称</w:t>
            </w:r>
          </w:p>
        </w:tc>
        <w:tc>
          <w:tcPr>
            <w:tcW w:w="8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27EA78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采购标的</w:t>
            </w:r>
          </w:p>
        </w:tc>
        <w:tc>
          <w:tcPr>
            <w:tcW w:w="7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DA2E5F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数量（单位）</w:t>
            </w:r>
          </w:p>
        </w:tc>
        <w:tc>
          <w:tcPr>
            <w:tcW w:w="71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314631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技术规格、参数及要求</w:t>
            </w:r>
          </w:p>
        </w:tc>
        <w:tc>
          <w:tcPr>
            <w:tcW w:w="78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F03F1F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品目预算(元)</w:t>
            </w:r>
          </w:p>
        </w:tc>
        <w:tc>
          <w:tcPr>
            <w:tcW w:w="79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EE29F9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val="en-US" w:eastAsia="zh-CN" w:bidi="ar"/>
              </w:rPr>
              <w:t>最高限价(元)</w:t>
            </w:r>
          </w:p>
        </w:tc>
      </w:tr>
      <w:tr w14:paraId="67CEB1EF">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jc w:val="center"/>
        </w:trPr>
        <w:tc>
          <w:tcPr>
            <w:tcW w:w="242"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B25ADE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1-1</w:t>
            </w:r>
          </w:p>
        </w:tc>
        <w:tc>
          <w:tcPr>
            <w:tcW w:w="878"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D91522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b/>
                <w:bCs/>
                <w:color w:val="auto"/>
                <w:kern w:val="0"/>
                <w:sz w:val="21"/>
                <w:szCs w:val="21"/>
                <w:highlight w:val="none"/>
                <w:lang w:val="en-US" w:eastAsia="zh-CN" w:bidi="ar"/>
              </w:rPr>
            </w:pPr>
            <w:r>
              <w:rPr>
                <w:rFonts w:ascii="微软雅黑" w:hAnsi="微软雅黑" w:eastAsia="微软雅黑" w:cs="微软雅黑"/>
                <w:i w:val="0"/>
                <w:iCs w:val="0"/>
                <w:caps w:val="0"/>
                <w:color w:val="333333"/>
                <w:spacing w:val="0"/>
                <w:sz w:val="14"/>
                <w:szCs w:val="14"/>
                <w:shd w:val="clear" w:fill="FFFFFF"/>
              </w:rPr>
              <w:t>视频信息处理设备</w:t>
            </w:r>
            <w:r>
              <w:rPr>
                <w:rFonts w:hint="eastAsia" w:ascii="宋体" w:hAnsi="宋体" w:eastAsia="宋体" w:cs="宋体"/>
                <w:b/>
                <w:bCs/>
                <w:color w:val="auto"/>
                <w:kern w:val="0"/>
                <w:sz w:val="21"/>
                <w:szCs w:val="21"/>
                <w:highlight w:val="none"/>
                <w:lang w:val="en-US" w:eastAsia="zh-CN" w:bidi="ar"/>
              </w:rPr>
              <w:t xml:space="preserve"> </w:t>
            </w:r>
          </w:p>
        </w:tc>
        <w:tc>
          <w:tcPr>
            <w:tcW w:w="861"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260CD6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微软雅黑" w:cs="宋体"/>
                <w:b/>
                <w:bCs/>
                <w:color w:val="auto"/>
                <w:kern w:val="0"/>
                <w:sz w:val="21"/>
                <w:szCs w:val="21"/>
                <w:highlight w:val="none"/>
                <w:lang w:val="en-US" w:eastAsia="zh-CN" w:bidi="ar"/>
              </w:rPr>
            </w:pPr>
            <w:r>
              <w:rPr>
                <w:rFonts w:ascii="微软雅黑" w:hAnsi="微软雅黑" w:eastAsia="微软雅黑" w:cs="微软雅黑"/>
                <w:i w:val="0"/>
                <w:iCs w:val="0"/>
                <w:caps w:val="0"/>
                <w:color w:val="333333"/>
                <w:spacing w:val="0"/>
                <w:sz w:val="14"/>
                <w:szCs w:val="14"/>
                <w:shd w:val="clear" w:fill="FFFFFF"/>
              </w:rPr>
              <w:t>1、管理机购置；2、解码器拆移、安装、调试；3、拼接屏拆移、安装、调试；4、LED屏幕拆移、维修、调试；5、UPS电池组拆移、维修、调试；6、网络机柜拆移、安装、调试；7、视频专网重新布线、安装；</w:t>
            </w:r>
            <w:r>
              <w:rPr>
                <w:rFonts w:hint="eastAsia" w:ascii="微软雅黑" w:hAnsi="微软雅黑" w:eastAsia="微软雅黑" w:cs="微软雅黑"/>
                <w:i w:val="0"/>
                <w:iCs w:val="0"/>
                <w:caps w:val="0"/>
                <w:color w:val="333333"/>
                <w:spacing w:val="0"/>
                <w:sz w:val="14"/>
                <w:szCs w:val="14"/>
                <w:shd w:val="clear" w:fill="FFFFFF"/>
                <w:lang w:val="en-US" w:eastAsia="zh-CN"/>
              </w:rPr>
              <w:t>等</w:t>
            </w:r>
          </w:p>
        </w:tc>
        <w:tc>
          <w:tcPr>
            <w:tcW w:w="72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86D93B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1(项)</w:t>
            </w:r>
          </w:p>
        </w:tc>
        <w:tc>
          <w:tcPr>
            <w:tcW w:w="713"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D7E5DB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exact"/>
              <w:ind w:left="0" w:right="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详见采购文件</w:t>
            </w:r>
          </w:p>
        </w:tc>
        <w:tc>
          <w:tcPr>
            <w:tcW w:w="784"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05E12A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right"/>
              <w:rPr>
                <w:rFonts w:hint="eastAsia" w:ascii="宋体" w:hAnsi="宋体" w:eastAsia="宋体" w:cs="宋体"/>
                <w:color w:val="FF0000"/>
                <w:sz w:val="21"/>
                <w:szCs w:val="21"/>
                <w:highlight w:val="none"/>
              </w:rPr>
            </w:pPr>
            <w:r>
              <w:rPr>
                <w:rFonts w:hint="eastAsia" w:cs="宋体"/>
                <w:i w:val="0"/>
                <w:iCs w:val="0"/>
                <w:caps w:val="0"/>
                <w:color w:val="auto"/>
                <w:spacing w:val="0"/>
                <w:sz w:val="21"/>
                <w:szCs w:val="21"/>
                <w:highlight w:val="none"/>
                <w:shd w:val="clear" w:fill="FFFFFF"/>
                <w:lang w:val="en-US" w:eastAsia="zh-CN"/>
              </w:rPr>
              <w:t>835000</w:t>
            </w:r>
            <w:r>
              <w:rPr>
                <w:rFonts w:hint="eastAsia" w:ascii="宋体" w:hAnsi="宋体" w:eastAsia="宋体" w:cs="宋体"/>
                <w:i w:val="0"/>
                <w:iCs w:val="0"/>
                <w:caps w:val="0"/>
                <w:color w:val="auto"/>
                <w:spacing w:val="0"/>
                <w:sz w:val="21"/>
                <w:szCs w:val="21"/>
                <w:highlight w:val="none"/>
                <w:shd w:val="clear" w:fill="FFFFFF"/>
                <w:lang w:val="en-US" w:eastAsia="zh-CN"/>
              </w:rPr>
              <w:t>.00</w:t>
            </w:r>
          </w:p>
        </w:tc>
        <w:tc>
          <w:tcPr>
            <w:tcW w:w="796" w:type="pct"/>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A22434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exact"/>
              <w:ind w:left="0" w:right="0"/>
              <w:jc w:val="right"/>
              <w:rPr>
                <w:rFonts w:hint="eastAsia" w:ascii="宋体" w:hAnsi="宋体" w:eastAsia="宋体" w:cs="宋体"/>
                <w:color w:val="FF0000"/>
                <w:sz w:val="21"/>
                <w:szCs w:val="21"/>
                <w:highlight w:val="none"/>
              </w:rPr>
            </w:pPr>
            <w:r>
              <w:rPr>
                <w:rFonts w:hint="eastAsia" w:cs="宋体"/>
                <w:i w:val="0"/>
                <w:iCs w:val="0"/>
                <w:caps w:val="0"/>
                <w:color w:val="auto"/>
                <w:spacing w:val="0"/>
                <w:sz w:val="21"/>
                <w:szCs w:val="21"/>
                <w:highlight w:val="none"/>
                <w:shd w:val="clear" w:fill="FFFFFF"/>
                <w:lang w:val="en-US" w:eastAsia="zh-CN"/>
              </w:rPr>
              <w:t>835000</w:t>
            </w:r>
            <w:r>
              <w:rPr>
                <w:rFonts w:hint="eastAsia" w:ascii="宋体" w:hAnsi="宋体" w:eastAsia="宋体" w:cs="宋体"/>
                <w:i w:val="0"/>
                <w:iCs w:val="0"/>
                <w:caps w:val="0"/>
                <w:color w:val="auto"/>
                <w:spacing w:val="0"/>
                <w:sz w:val="21"/>
                <w:szCs w:val="21"/>
                <w:highlight w:val="none"/>
                <w:shd w:val="clear" w:fill="FFFFFF"/>
                <w:lang w:val="en-US" w:eastAsia="zh-CN"/>
              </w:rPr>
              <w:t>.00</w:t>
            </w:r>
            <w:r>
              <w:rPr>
                <w:rFonts w:hint="eastAsia" w:ascii="宋体" w:hAnsi="宋体" w:eastAsia="宋体" w:cs="宋体"/>
                <w:color w:val="auto"/>
                <w:sz w:val="21"/>
                <w:szCs w:val="21"/>
                <w:highlight w:val="none"/>
              </w:rPr>
              <w:t xml:space="preserve"> </w:t>
            </w:r>
          </w:p>
        </w:tc>
      </w:tr>
    </w:tbl>
    <w:p w14:paraId="6A90F729">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本合同包不接受联合体投标</w:t>
      </w:r>
    </w:p>
    <w:p w14:paraId="75D7AA75">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textAlignment w:val="auto"/>
        <w:rPr>
          <w:rFonts w:hint="default"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rPr>
        <w:t>合同履行期限：</w:t>
      </w:r>
      <w:r>
        <w:rPr>
          <w:rFonts w:hint="eastAsia" w:ascii="宋体" w:hAnsi="宋体" w:eastAsia="宋体" w:cs="宋体"/>
          <w:color w:val="auto"/>
          <w:kern w:val="0"/>
          <w:sz w:val="21"/>
          <w:szCs w:val="21"/>
          <w:highlight w:val="none"/>
          <w:shd w:val="clear" w:color="auto" w:fill="FFFFFF"/>
          <w:lang w:val="en-US" w:eastAsia="zh-CN"/>
        </w:rPr>
        <w:t>自合同签订之日起60日历</w:t>
      </w:r>
      <w:r>
        <w:rPr>
          <w:rFonts w:hint="eastAsia" w:cs="宋体"/>
          <w:color w:val="auto"/>
          <w:kern w:val="0"/>
          <w:sz w:val="21"/>
          <w:szCs w:val="21"/>
          <w:highlight w:val="none"/>
          <w:shd w:val="clear" w:color="auto" w:fill="FFFFFF"/>
          <w:lang w:val="en-US" w:eastAsia="zh-CN"/>
        </w:rPr>
        <w:t>日</w:t>
      </w:r>
    </w:p>
    <w:p w14:paraId="20C6AEAC">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二、申请人的资格要求：</w:t>
      </w:r>
    </w:p>
    <w:p w14:paraId="152E12EE">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1.满足《中华人民共和国政府采购法》第二十二条规定;</w:t>
      </w:r>
    </w:p>
    <w:p w14:paraId="7697B568">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2.落实政府采购政策需满足的资格要求：</w:t>
      </w:r>
    </w:p>
    <w:p w14:paraId="27AB466E">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pPr>
      <w:r>
        <w:rPr>
          <w:rFonts w:hint="eastAsia" w:ascii="宋体" w:hAnsi="宋体" w:eastAsia="宋体" w:cs="宋体"/>
          <w:color w:val="auto"/>
          <w:kern w:val="0"/>
          <w:sz w:val="21"/>
          <w:szCs w:val="21"/>
          <w:highlight w:val="none"/>
          <w:shd w:val="clear" w:color="auto" w:fill="FFFFFF"/>
        </w:rPr>
        <w:t>合同包1(</w:t>
      </w:r>
      <w:r>
        <w:rPr>
          <w:rFonts w:hint="eastAsia" w:cs="宋体"/>
          <w:color w:val="auto"/>
          <w:kern w:val="2"/>
          <w:sz w:val="21"/>
          <w:szCs w:val="21"/>
          <w:lang w:eastAsia="zh-CN"/>
        </w:rPr>
        <w:t>淳化县公安局2025年第二批政法转移支付自定装备采购项目</w:t>
      </w:r>
      <w:r>
        <w:rPr>
          <w:rFonts w:hint="eastAsia" w:ascii="宋体" w:hAnsi="宋体" w:eastAsia="宋体" w:cs="宋体"/>
          <w:color w:val="auto"/>
          <w:kern w:val="0"/>
          <w:sz w:val="21"/>
          <w:szCs w:val="21"/>
          <w:highlight w:val="none"/>
          <w:shd w:val="clear" w:color="auto" w:fill="FFFFFF"/>
        </w:rPr>
        <w:t>)落实政府采购政策需满足的资格要求如下</w:t>
      </w:r>
      <w:r>
        <w:rPr>
          <w:rFonts w:hint="eastAsia" w:ascii="宋体" w:hAnsi="宋体" w:eastAsia="宋体" w:cs="宋体"/>
          <w:color w:val="auto"/>
          <w:kern w:val="0"/>
          <w:sz w:val="21"/>
          <w:szCs w:val="21"/>
          <w:highlight w:val="none"/>
          <w:shd w:val="clear" w:color="auto" w:fill="FFFFFF"/>
          <w:lang w:eastAsia="zh-CN"/>
        </w:rPr>
        <w:t>：</w:t>
      </w:r>
      <w:r>
        <w:rPr>
          <w:rFonts w:hint="eastAsia" w:ascii="宋体" w:hAnsi="宋体" w:eastAsia="宋体" w:cs="宋体"/>
          <w:color w:val="auto"/>
          <w:kern w:val="0"/>
          <w:sz w:val="21"/>
          <w:szCs w:val="21"/>
          <w:highlight w:val="none"/>
          <w:shd w:val="clear" w:color="auto" w:fill="FFFFFF"/>
        </w:rPr>
        <w:t>本</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项目</w:t>
      </w:r>
      <w:r>
        <w:rPr>
          <w:rFonts w:hint="eastAsia" w:cs="宋体"/>
          <w:color w:val="000000" w:themeColor="text1"/>
          <w:kern w:val="0"/>
          <w:sz w:val="21"/>
          <w:szCs w:val="21"/>
          <w:highlight w:val="none"/>
          <w:shd w:val="clear" w:color="auto" w:fill="FFFFFF"/>
          <w:lang w:val="en-US" w:eastAsia="zh-CN"/>
          <w14:textFill>
            <w14:solidFill>
              <w14:schemeClr w14:val="tx1"/>
            </w14:solidFill>
          </w14:textFill>
        </w:rPr>
        <w:t>非</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专门面向</w:t>
      </w:r>
      <w:r>
        <w:rPr>
          <w:rFonts w:hint="eastAsia" w:ascii="宋体" w:hAnsi="宋体" w:eastAsia="宋体" w:cs="宋体"/>
          <w:color w:val="000000" w:themeColor="text1"/>
          <w:kern w:val="0"/>
          <w:sz w:val="21"/>
          <w:szCs w:val="21"/>
          <w:highlight w:val="none"/>
          <w:shd w:val="clear" w:color="auto" w:fill="FFFFFF"/>
          <w:lang w:val="en-US" w:eastAsia="zh-CN"/>
          <w14:textFill>
            <w14:solidFill>
              <w14:schemeClr w14:val="tx1"/>
            </w14:solidFill>
          </w14:textFill>
        </w:rPr>
        <w:t>中小</w:t>
      </w:r>
      <w:r>
        <w:rPr>
          <w:rFonts w:hint="eastAsia" w:ascii="宋体" w:hAnsi="宋体" w:eastAsia="宋体" w:cs="宋体"/>
          <w:color w:val="000000" w:themeColor="text1"/>
          <w:kern w:val="0"/>
          <w:sz w:val="21"/>
          <w:szCs w:val="21"/>
          <w:highlight w:val="none"/>
          <w:shd w:val="clear" w:color="auto" w:fill="FFFFFF"/>
          <w14:textFill>
            <w14:solidFill>
              <w14:schemeClr w14:val="tx1"/>
            </w14:solidFill>
          </w14:textFill>
        </w:rPr>
        <w:t>企业采购。</w:t>
      </w:r>
    </w:p>
    <w:p w14:paraId="1F6C331B">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ascii="宋体" w:hAnsi="宋体" w:eastAsia="宋体" w:cs="宋体"/>
          <w:b/>
          <w:bCs/>
          <w:color w:val="auto"/>
          <w:kern w:val="0"/>
          <w:sz w:val="21"/>
          <w:szCs w:val="21"/>
          <w:highlight w:val="none"/>
          <w:shd w:val="clear" w:color="auto" w:fill="FFFFFF"/>
        </w:rPr>
        <w:t>3.本项目的特定资格要求：</w:t>
      </w:r>
    </w:p>
    <w:p w14:paraId="34EFB237">
      <w:pPr>
        <w:pStyle w:val="34"/>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exact"/>
        <w:ind w:firstLine="420" w:firstLineChars="200"/>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合同包1(</w:t>
      </w:r>
      <w:r>
        <w:rPr>
          <w:rFonts w:hint="eastAsia" w:cs="宋体"/>
          <w:color w:val="auto"/>
          <w:kern w:val="0"/>
          <w:sz w:val="21"/>
          <w:szCs w:val="21"/>
          <w:highlight w:val="none"/>
          <w:shd w:val="clear" w:color="auto" w:fill="FFFFFF"/>
          <w:lang w:eastAsia="zh-CN"/>
        </w:rPr>
        <w:t>淳化县公安局2025年第二批政法转移支付自定装备采购项目</w:t>
      </w:r>
      <w:r>
        <w:rPr>
          <w:rFonts w:hint="eastAsia" w:ascii="宋体" w:hAnsi="宋体" w:eastAsia="宋体" w:cs="宋体"/>
          <w:color w:val="auto"/>
          <w:kern w:val="0"/>
          <w:sz w:val="21"/>
          <w:szCs w:val="21"/>
          <w:highlight w:val="none"/>
          <w:shd w:val="clear" w:color="auto" w:fill="FFFFFF"/>
        </w:rPr>
        <w:t>)特定资格要求如下:</w:t>
      </w:r>
    </w:p>
    <w:p w14:paraId="55BC7ED2">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具有独立承担民事责任能力的法人、其他组织或自然人，并出具合法有效的营业执照或事业单位法人证书等国家规定的相关证明，自然人参与的提供其身份证明；</w:t>
      </w:r>
    </w:p>
    <w:p w14:paraId="02D3BDEB">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lang w:val="en-US" w:eastAsia="zh-CN"/>
        </w:rPr>
        <w:t>供应商须</w:t>
      </w:r>
      <w:r>
        <w:rPr>
          <w:rFonts w:hint="eastAsia" w:ascii="宋体" w:hAnsi="宋体" w:eastAsia="宋体" w:cs="宋体"/>
          <w:color w:val="auto"/>
          <w:kern w:val="0"/>
          <w:sz w:val="21"/>
          <w:szCs w:val="21"/>
          <w:highlight w:val="none"/>
          <w:shd w:val="clear" w:color="auto" w:fill="FFFFFF"/>
        </w:rPr>
        <w:t>提供具有财务审计资质单位出具的202</w:t>
      </w:r>
      <w:r>
        <w:rPr>
          <w:rFonts w:hint="eastAsia" w:ascii="宋体" w:hAnsi="宋体" w:eastAsia="宋体" w:cs="宋体"/>
          <w:color w:val="auto"/>
          <w:kern w:val="0"/>
          <w:sz w:val="21"/>
          <w:szCs w:val="21"/>
          <w:highlight w:val="none"/>
          <w:shd w:val="clear" w:color="auto" w:fill="FFFFFF"/>
          <w:lang w:val="en-US" w:eastAsia="zh-CN"/>
        </w:rPr>
        <w:t>3</w:t>
      </w:r>
      <w:r>
        <w:rPr>
          <w:rFonts w:hint="eastAsia" w:ascii="宋体" w:hAnsi="宋体" w:eastAsia="宋体" w:cs="宋体"/>
          <w:color w:val="auto"/>
          <w:kern w:val="0"/>
          <w:sz w:val="21"/>
          <w:szCs w:val="21"/>
          <w:highlight w:val="none"/>
          <w:shd w:val="clear" w:color="auto" w:fill="FFFFFF"/>
        </w:rPr>
        <w:t>年</w:t>
      </w:r>
      <w:r>
        <w:rPr>
          <w:rFonts w:hint="eastAsia" w:ascii="宋体" w:hAnsi="宋体" w:eastAsia="宋体" w:cs="宋体"/>
          <w:color w:val="auto"/>
          <w:kern w:val="0"/>
          <w:sz w:val="21"/>
          <w:szCs w:val="21"/>
          <w:highlight w:val="none"/>
          <w:shd w:val="clear" w:color="auto" w:fill="FFFFFF"/>
          <w:lang w:val="en-US" w:eastAsia="zh-CN"/>
        </w:rPr>
        <w:t>-2024年任意一年年</w:t>
      </w:r>
      <w:r>
        <w:rPr>
          <w:rFonts w:hint="eastAsia" w:ascii="宋体" w:hAnsi="宋体" w:eastAsia="宋体" w:cs="宋体"/>
          <w:color w:val="auto"/>
          <w:kern w:val="0"/>
          <w:sz w:val="21"/>
          <w:szCs w:val="21"/>
          <w:highlight w:val="none"/>
          <w:shd w:val="clear" w:color="auto" w:fill="FFFFFF"/>
        </w:rPr>
        <w:t>度财务报告（包括资产负债表、利润表、现金流量表及会计报表附注，成立时间至开标时间不足一年的可提供成立后任意时段的资产负债表）或开标前六个月内其基本账户银行出具的资信证明（附开户许可证</w:t>
      </w:r>
      <w:r>
        <w:rPr>
          <w:rFonts w:hint="eastAsia" w:ascii="宋体" w:hAnsi="宋体" w:eastAsia="宋体" w:cs="宋体"/>
          <w:color w:val="auto"/>
          <w:kern w:val="0"/>
          <w:sz w:val="21"/>
          <w:szCs w:val="21"/>
          <w:highlight w:val="none"/>
          <w:shd w:val="clear" w:color="auto" w:fill="FFFFFF"/>
          <w:lang w:val="en-US" w:eastAsia="zh-CN"/>
        </w:rPr>
        <w:t>或</w:t>
      </w:r>
      <w:r>
        <w:rPr>
          <w:rFonts w:hint="eastAsia" w:ascii="宋体" w:hAnsi="宋体" w:eastAsia="宋体" w:cs="宋体"/>
          <w:color w:val="auto"/>
          <w:kern w:val="0"/>
          <w:sz w:val="21"/>
          <w:szCs w:val="21"/>
          <w:highlight w:val="none"/>
          <w:shd w:val="clear" w:color="auto" w:fill="FFFFFF"/>
        </w:rPr>
        <w:t>基本存款账户信息）或政府采购信用担保机构出具的投标担保函；</w:t>
      </w:r>
    </w:p>
    <w:p w14:paraId="760C009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lang w:val="en-US" w:eastAsia="zh-CN"/>
        </w:rPr>
        <w:t>供应商须提供2024年</w:t>
      </w:r>
      <w:r>
        <w:rPr>
          <w:rFonts w:hint="eastAsia" w:cs="宋体"/>
          <w:color w:val="auto"/>
          <w:kern w:val="0"/>
          <w:sz w:val="21"/>
          <w:szCs w:val="21"/>
          <w:highlight w:val="none"/>
          <w:shd w:val="clear" w:color="auto" w:fill="FFFFFF"/>
          <w:lang w:val="en-US" w:eastAsia="zh-CN"/>
        </w:rPr>
        <w:t>10</w:t>
      </w:r>
      <w:r>
        <w:rPr>
          <w:rFonts w:hint="eastAsia" w:ascii="宋体" w:hAnsi="宋体" w:eastAsia="宋体" w:cs="宋体"/>
          <w:color w:val="auto"/>
          <w:kern w:val="0"/>
          <w:sz w:val="21"/>
          <w:szCs w:val="21"/>
          <w:highlight w:val="none"/>
          <w:shd w:val="clear" w:color="auto" w:fill="FFFFFF"/>
          <w:lang w:val="en-US" w:eastAsia="zh-CN"/>
        </w:rPr>
        <w:t xml:space="preserve">月至今任意一个月已缴纳完税凭证或税务机关开具的完税证明，依法免税或无须缴纳税收的供应商应提供相关文件证明； </w:t>
      </w:r>
    </w:p>
    <w:p w14:paraId="6FD000C5">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lang w:val="en-US" w:eastAsia="zh-CN"/>
        </w:rPr>
      </w:pPr>
      <w:r>
        <w:rPr>
          <w:rFonts w:hint="eastAsia" w:ascii="宋体" w:hAnsi="宋体" w:eastAsia="宋体" w:cs="宋体"/>
          <w:color w:val="auto"/>
          <w:kern w:val="0"/>
          <w:sz w:val="21"/>
          <w:szCs w:val="21"/>
          <w:highlight w:val="none"/>
          <w:shd w:val="clear" w:color="auto" w:fill="FFFFFF"/>
          <w:lang w:val="en-US" w:eastAsia="zh-CN"/>
        </w:rPr>
        <w:t>供应商须提供2024年</w:t>
      </w:r>
      <w:r>
        <w:rPr>
          <w:rFonts w:hint="eastAsia" w:cs="宋体"/>
          <w:color w:val="auto"/>
          <w:kern w:val="0"/>
          <w:sz w:val="21"/>
          <w:szCs w:val="21"/>
          <w:highlight w:val="none"/>
          <w:shd w:val="clear" w:color="auto" w:fill="FFFFFF"/>
          <w:lang w:val="en-US" w:eastAsia="zh-CN"/>
        </w:rPr>
        <w:t>10</w:t>
      </w:r>
      <w:r>
        <w:rPr>
          <w:rFonts w:hint="eastAsia" w:ascii="宋体" w:hAnsi="宋体" w:eastAsia="宋体" w:cs="宋体"/>
          <w:color w:val="auto"/>
          <w:kern w:val="0"/>
          <w:sz w:val="21"/>
          <w:szCs w:val="21"/>
          <w:highlight w:val="none"/>
          <w:shd w:val="clear" w:color="auto" w:fill="FFFFFF"/>
          <w:lang w:val="en-US" w:eastAsia="zh-CN"/>
        </w:rPr>
        <w:t>月至今任意一个月已缴纳的社会保障资金缴存单据或社保机构开具的社会保险参保缴费情况证明，依法不需要缴纳社会保障资金的供应商应提供相关证明；</w:t>
      </w:r>
    </w:p>
    <w:p w14:paraId="6DA6527E">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具备履行合同所必需的设备和专业技术能力的证明材料(由供应商根据项目需求提供说明材料或者承诺)；</w:t>
      </w:r>
    </w:p>
    <w:p w14:paraId="22F20EE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提供参加政府采购活动前三年内在经营活动中没有重大违法记录的书面声明；</w:t>
      </w:r>
    </w:p>
    <w:p w14:paraId="21307CE1">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0E7D87FC">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供应商须具备建筑装修装饰工程专业承包二级</w:t>
      </w:r>
      <w:r>
        <w:rPr>
          <w:rFonts w:hint="eastAsia" w:cs="宋体"/>
          <w:color w:val="auto"/>
          <w:kern w:val="0"/>
          <w:sz w:val="21"/>
          <w:szCs w:val="21"/>
          <w:highlight w:val="none"/>
          <w:shd w:val="clear" w:color="auto" w:fill="FFFFFF"/>
          <w:lang w:eastAsia="zh-CN"/>
        </w:rPr>
        <w:t>；</w:t>
      </w:r>
    </w:p>
    <w:p w14:paraId="15857FA9">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exact"/>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供应商须具备电子与智能化工程专业承包二级或建筑机电安装工程专业承包二级</w:t>
      </w:r>
      <w:r>
        <w:rPr>
          <w:rFonts w:hint="eastAsia" w:ascii="宋体" w:hAnsi="宋体" w:eastAsia="宋体" w:cs="宋体"/>
          <w:color w:val="auto"/>
          <w:kern w:val="0"/>
          <w:sz w:val="21"/>
          <w:szCs w:val="21"/>
          <w:highlight w:val="none"/>
          <w:shd w:val="clear" w:color="auto" w:fill="FFFFFF"/>
          <w:lang w:eastAsia="zh-CN"/>
        </w:rPr>
        <w:t>；</w:t>
      </w:r>
    </w:p>
    <w:p w14:paraId="169CE0E7">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480C9683">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与招标人存在利害关系可能影响招标公正性的单位，不得参加投标、单位负责人为同一人或存在控股、管理关系的不同单位，不得参加同一标段投标，否则，相关投标均无效；</w:t>
      </w:r>
    </w:p>
    <w:p w14:paraId="1F0D3642">
      <w:pPr>
        <w:pStyle w:val="34"/>
        <w:keepNext w:val="0"/>
        <w:keepLines w:val="0"/>
        <w:pageBreakBefore w:val="0"/>
        <w:widowControl/>
        <w:numPr>
          <w:ilvl w:val="0"/>
          <w:numId w:val="1"/>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sz w:val="21"/>
          <w:szCs w:val="21"/>
          <w:highlight w:val="none"/>
          <w:lang w:val="en-US" w:eastAsia="zh-CN"/>
        </w:rPr>
        <w:t>本项目不接受联合体磋商</w:t>
      </w:r>
      <w:r>
        <w:rPr>
          <w:rFonts w:hint="eastAsia" w:ascii="宋体" w:hAnsi="宋体" w:eastAsia="宋体" w:cs="宋体"/>
          <w:color w:val="auto"/>
          <w:kern w:val="0"/>
          <w:sz w:val="21"/>
          <w:szCs w:val="21"/>
          <w:highlight w:val="none"/>
          <w:shd w:val="clear" w:color="auto" w:fill="FFFFFF"/>
        </w:rPr>
        <w:t>。</w:t>
      </w:r>
    </w:p>
    <w:p w14:paraId="5501AA26">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三、获取采购文件</w:t>
      </w:r>
    </w:p>
    <w:p w14:paraId="2C3517FB">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时间：2025年</w:t>
      </w:r>
      <w:r>
        <w:rPr>
          <w:rFonts w:hint="eastAsia" w:cs="宋体"/>
          <w:i w:val="0"/>
          <w:iCs w:val="0"/>
          <w:caps w:val="0"/>
          <w:color w:val="auto"/>
          <w:spacing w:val="0"/>
          <w:sz w:val="21"/>
          <w:szCs w:val="21"/>
          <w:highlight w:val="none"/>
          <w:shd w:val="clear" w:fill="FFFFFF"/>
          <w:vertAlign w:val="baseline"/>
          <w:lang w:val="en-US" w:eastAsia="zh-CN"/>
        </w:rPr>
        <w:t>11</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26</w:t>
      </w:r>
      <w:r>
        <w:rPr>
          <w:rFonts w:hint="eastAsia" w:ascii="宋体" w:hAnsi="宋体" w:eastAsia="宋体" w:cs="宋体"/>
          <w:i w:val="0"/>
          <w:iCs w:val="0"/>
          <w:caps w:val="0"/>
          <w:color w:val="auto"/>
          <w:spacing w:val="0"/>
          <w:sz w:val="21"/>
          <w:szCs w:val="21"/>
          <w:highlight w:val="none"/>
          <w:shd w:val="clear" w:fill="FFFFFF"/>
          <w:vertAlign w:val="baseline"/>
        </w:rPr>
        <w:t>日至2025年</w:t>
      </w:r>
      <w:r>
        <w:rPr>
          <w:rFonts w:hint="eastAsia" w:cs="宋体"/>
          <w:i w:val="0"/>
          <w:iCs w:val="0"/>
          <w:caps w:val="0"/>
          <w:color w:val="auto"/>
          <w:spacing w:val="0"/>
          <w:sz w:val="21"/>
          <w:szCs w:val="21"/>
          <w:highlight w:val="none"/>
          <w:shd w:val="clear" w:fill="FFFFFF"/>
          <w:vertAlign w:val="baseline"/>
          <w:lang w:val="en-US" w:eastAsia="zh-CN"/>
        </w:rPr>
        <w:t>12</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2</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日，每天上午0</w:t>
      </w:r>
      <w:r>
        <w:rPr>
          <w:rFonts w:hint="eastAsia" w:cs="宋体"/>
          <w:i w:val="0"/>
          <w:iCs w:val="0"/>
          <w:caps w:val="0"/>
          <w:color w:val="auto"/>
          <w:spacing w:val="0"/>
          <w:sz w:val="21"/>
          <w:szCs w:val="21"/>
          <w:highlight w:val="none"/>
          <w:shd w:val="clear" w:fill="FFFFFF"/>
          <w:vertAlign w:val="baseline"/>
          <w:lang w:val="en-US" w:eastAsia="zh-CN"/>
        </w:rPr>
        <w:t>8</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:00:00至12:00:00，下午12:00:00至23:59:59（北京时间）</w:t>
      </w:r>
    </w:p>
    <w:p w14:paraId="6093A495">
      <w:pPr>
        <w:keepNext w:val="0"/>
        <w:keepLines w:val="0"/>
        <w:pageBreakBefore w:val="0"/>
        <w:shd w:val="clear" w:color="auto" w:fill="auto"/>
        <w:kinsoku/>
        <w:overflowPunct/>
        <w:topLinePunct w:val="0"/>
        <w:autoSpaceDE/>
        <w:autoSpaceDN/>
        <w:bidi w:val="0"/>
        <w:adjustRightInd/>
        <w:snapToGrid/>
        <w:spacing w:line="360" w:lineRule="auto"/>
        <w:ind w:firstLine="420" w:firstLineChars="200"/>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pP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途径：全国公共资源交易平台（陕西省·咸阳市）网站〖首页〉电子交易平台〉陕西政府采购交易系统〉企业端〗</w:t>
      </w:r>
    </w:p>
    <w:p w14:paraId="62147B66">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pPr>
      <w:r>
        <w:rPr>
          <w:rFonts w:hint="eastAsia" w:ascii="宋体" w:hAnsi="宋体" w:eastAsia="宋体" w:cs="宋体"/>
          <w:i w:val="0"/>
          <w:iCs w:val="0"/>
          <w:caps w:val="0"/>
          <w:color w:val="auto"/>
          <w:spacing w:val="0"/>
          <w:sz w:val="21"/>
          <w:szCs w:val="21"/>
          <w:highlight w:val="none"/>
          <w:shd w:val="clear" w:fill="FFFFFF"/>
          <w:vertAlign w:val="baseline"/>
        </w:rPr>
        <w:t>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式：网上自行下载（逾期下载通道自行关闭，已投标未下载采购文件的供应商自行承担责任）</w:t>
      </w:r>
    </w:p>
    <w:p w14:paraId="7164F138">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aps w:val="0"/>
          <w:color w:val="auto"/>
          <w:spacing w:val="0"/>
          <w:sz w:val="21"/>
          <w:szCs w:val="21"/>
          <w:highlight w:val="none"/>
          <w:shd w:val="clear" w:fill="FFFFFF"/>
          <w:vertAlign w:val="baseline"/>
        </w:rPr>
        <w:t>售价：</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0元</w:t>
      </w:r>
    </w:p>
    <w:p w14:paraId="689D142D">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四</w:t>
      </w:r>
      <w:r>
        <w:rPr>
          <w:rStyle w:val="41"/>
          <w:rFonts w:hint="eastAsia" w:ascii="宋体" w:hAnsi="宋体" w:eastAsia="宋体" w:cs="宋体"/>
          <w:b/>
          <w:bCs/>
          <w:i w:val="0"/>
          <w:iCs w:val="0"/>
          <w:caps w:val="0"/>
          <w:color w:val="auto"/>
          <w:spacing w:val="0"/>
          <w:sz w:val="21"/>
          <w:szCs w:val="21"/>
          <w:highlight w:val="none"/>
          <w:shd w:val="clear" w:fill="FFFFFF"/>
          <w:vertAlign w:val="baseline"/>
          <w:lang w:eastAsia="zh-CN"/>
        </w:rPr>
        <w:t>、</w:t>
      </w:r>
      <w:r>
        <w:rPr>
          <w:rStyle w:val="41"/>
          <w:rFonts w:hint="eastAsia" w:ascii="宋体" w:hAnsi="宋体" w:eastAsia="宋体" w:cs="宋体"/>
          <w:b/>
          <w:bCs/>
          <w:i w:val="0"/>
          <w:iCs w:val="0"/>
          <w:caps w:val="0"/>
          <w:color w:val="auto"/>
          <w:spacing w:val="0"/>
          <w:sz w:val="21"/>
          <w:szCs w:val="21"/>
          <w:highlight w:val="none"/>
          <w:shd w:val="clear" w:fill="FFFFFF"/>
          <w:vertAlign w:val="baseline"/>
        </w:rPr>
        <w:t>响应文件提交</w:t>
      </w:r>
    </w:p>
    <w:p w14:paraId="2B7D9871">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截止时间：2025年</w:t>
      </w:r>
      <w:r>
        <w:rPr>
          <w:rFonts w:hint="eastAsia" w:cs="宋体"/>
          <w:i w:val="0"/>
          <w:iCs w:val="0"/>
          <w:caps w:val="0"/>
          <w:color w:val="auto"/>
          <w:spacing w:val="0"/>
          <w:sz w:val="21"/>
          <w:szCs w:val="21"/>
          <w:highlight w:val="none"/>
          <w:shd w:val="clear" w:fill="FFFFFF"/>
          <w:vertAlign w:val="baseline"/>
          <w:lang w:val="en-US" w:eastAsia="zh-CN"/>
        </w:rPr>
        <w:t>12</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cs="宋体"/>
          <w:i w:val="0"/>
          <w:iCs w:val="0"/>
          <w:caps w:val="0"/>
          <w:color w:val="auto"/>
          <w:spacing w:val="0"/>
          <w:sz w:val="21"/>
          <w:szCs w:val="21"/>
          <w:highlight w:val="none"/>
          <w:shd w:val="clear" w:fill="FFFFFF"/>
          <w:vertAlign w:val="baseline"/>
          <w:lang w:val="en-US" w:eastAsia="zh-CN"/>
        </w:rPr>
        <w:t>9</w:t>
      </w:r>
      <w:r>
        <w:rPr>
          <w:rFonts w:hint="eastAsia" w:ascii="宋体" w:hAnsi="宋体" w:eastAsia="宋体" w:cs="宋体"/>
          <w:i w:val="0"/>
          <w:iCs w:val="0"/>
          <w:caps w:val="0"/>
          <w:color w:val="auto"/>
          <w:spacing w:val="0"/>
          <w:sz w:val="21"/>
          <w:szCs w:val="21"/>
          <w:highlight w:val="none"/>
          <w:shd w:val="clear" w:fill="FFFFFF"/>
          <w:vertAlign w:val="baseline"/>
        </w:rPr>
        <w:t>日</w:t>
      </w:r>
      <w:r>
        <w:rPr>
          <w:rFonts w:hint="eastAsia" w:cs="宋体"/>
          <w:color w:val="auto"/>
          <w:sz w:val="21"/>
          <w:szCs w:val="21"/>
          <w:highlight w:val="none"/>
          <w:lang w:val="en-US" w:eastAsia="zh-CN"/>
        </w:rPr>
        <w:t>9</w:t>
      </w:r>
      <w:r>
        <w:rPr>
          <w:rFonts w:hint="eastAsia" w:ascii="宋体" w:hAnsi="宋体" w:eastAsia="宋体" w:cs="宋体"/>
          <w:color w:val="auto"/>
          <w:sz w:val="21"/>
          <w:szCs w:val="21"/>
          <w:highlight w:val="none"/>
          <w:lang w:val="en-US" w:eastAsia="zh-CN"/>
        </w:rPr>
        <w:t>时</w:t>
      </w:r>
      <w:r>
        <w:rPr>
          <w:rFonts w:hint="eastAsia"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0分</w:t>
      </w:r>
      <w:r>
        <w:rPr>
          <w:rFonts w:hint="eastAsia" w:ascii="宋体" w:hAnsi="宋体" w:eastAsia="宋体" w:cs="宋体"/>
          <w:i w:val="0"/>
          <w:iCs w:val="0"/>
          <w:caps w:val="0"/>
          <w:color w:val="auto"/>
          <w:spacing w:val="0"/>
          <w:sz w:val="21"/>
          <w:szCs w:val="21"/>
          <w:highlight w:val="none"/>
          <w:shd w:val="clear" w:fill="FFFFFF"/>
          <w:vertAlign w:val="baseline"/>
        </w:rPr>
        <w:t>00秒（北京时间）</w:t>
      </w:r>
    </w:p>
    <w:p w14:paraId="58D9CFA3">
      <w:pPr>
        <w:keepNext w:val="0"/>
        <w:keepLines w:val="0"/>
        <w:pageBreakBefore w:val="0"/>
        <w:kinsoku/>
        <w:overflowPunct/>
        <w:topLinePunct w:val="0"/>
        <w:autoSpaceDE/>
        <w:autoSpaceDN/>
        <w:bidi w:val="0"/>
        <w:adjustRightInd/>
        <w:snapToGrid/>
        <w:spacing w:line="360" w:lineRule="auto"/>
        <w:ind w:firstLine="420" w:firstLineChars="200"/>
        <w:rPr>
          <w:rFonts w:hint="eastAsia" w:ascii="仿宋" w:hAnsi="仿宋" w:eastAsia="仿宋" w:cs="仿宋"/>
          <w:i w:val="0"/>
          <w:iCs w:val="0"/>
          <w:caps w:val="0"/>
          <w:color w:val="333333"/>
          <w:spacing w:val="0"/>
          <w:sz w:val="28"/>
          <w:szCs w:val="28"/>
          <w:highlight w:val="none"/>
          <w:shd w:val="clear" w:color="auto" w:fill="FFFFFF"/>
          <w:vertAlign w:val="baseline"/>
        </w:rPr>
      </w:pPr>
      <w:r>
        <w:rPr>
          <w:rFonts w:hint="eastAsia" w:ascii="宋体" w:hAnsi="宋体" w:eastAsia="宋体" w:cs="宋体"/>
          <w:i w:val="0"/>
          <w:iCs w:val="0"/>
          <w:caps w:val="0"/>
          <w:color w:val="auto"/>
          <w:spacing w:val="0"/>
          <w:sz w:val="21"/>
          <w:szCs w:val="21"/>
          <w:highlight w:val="none"/>
          <w:shd w:val="clear" w:fill="FFFFFF"/>
          <w:vertAlign w:val="baseline"/>
        </w:rPr>
        <w:t>地点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：全国公共资源交易平台（陕西省·咸阳市）网站〖首页〉电子交易平台〉陕西政府采购交易系统〉企业端】，在线提交。</w:t>
      </w:r>
    </w:p>
    <w:p w14:paraId="7EBE6194">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五、开启</w:t>
      </w:r>
    </w:p>
    <w:p w14:paraId="27C0E7CD">
      <w:pPr>
        <w:pStyle w:val="34"/>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时间：2025年</w:t>
      </w:r>
      <w:r>
        <w:rPr>
          <w:rFonts w:hint="eastAsia" w:cs="宋体"/>
          <w:color w:val="auto"/>
          <w:kern w:val="0"/>
          <w:sz w:val="21"/>
          <w:szCs w:val="21"/>
          <w:highlight w:val="none"/>
          <w:shd w:val="clear" w:color="auto" w:fill="FFFFFF"/>
          <w:lang w:val="en-US" w:eastAsia="zh-CN"/>
        </w:rPr>
        <w:t>12</w:t>
      </w:r>
      <w:r>
        <w:rPr>
          <w:rFonts w:hint="eastAsia" w:ascii="宋体" w:hAnsi="宋体" w:eastAsia="宋体" w:cs="宋体"/>
          <w:color w:val="auto"/>
          <w:kern w:val="0"/>
          <w:sz w:val="21"/>
          <w:szCs w:val="21"/>
          <w:highlight w:val="none"/>
          <w:shd w:val="clear" w:color="auto" w:fill="FFFFFF"/>
        </w:rPr>
        <w:t>月</w:t>
      </w:r>
      <w:r>
        <w:rPr>
          <w:rFonts w:hint="eastAsia" w:cs="宋体"/>
          <w:color w:val="auto"/>
          <w:kern w:val="0"/>
          <w:sz w:val="21"/>
          <w:szCs w:val="21"/>
          <w:highlight w:val="none"/>
          <w:shd w:val="clear" w:color="auto" w:fill="FFFFFF"/>
          <w:lang w:val="en-US" w:eastAsia="zh-CN"/>
        </w:rPr>
        <w:t>9</w:t>
      </w:r>
      <w:r>
        <w:rPr>
          <w:rFonts w:hint="eastAsia" w:ascii="宋体" w:hAnsi="宋体" w:eastAsia="宋体" w:cs="宋体"/>
          <w:color w:val="auto"/>
          <w:kern w:val="0"/>
          <w:sz w:val="21"/>
          <w:szCs w:val="21"/>
          <w:highlight w:val="none"/>
          <w:shd w:val="clear" w:color="auto" w:fill="FFFFFF"/>
        </w:rPr>
        <w:t>日</w:t>
      </w:r>
      <w:r>
        <w:rPr>
          <w:rFonts w:hint="eastAsia" w:cs="宋体"/>
          <w:color w:val="auto"/>
          <w:kern w:val="0"/>
          <w:sz w:val="21"/>
          <w:szCs w:val="21"/>
          <w:highlight w:val="none"/>
          <w:shd w:val="clear" w:color="auto" w:fill="FFFFFF"/>
          <w:lang w:val="en-US" w:eastAsia="zh-CN"/>
        </w:rPr>
        <w:t>9</w:t>
      </w:r>
      <w:r>
        <w:rPr>
          <w:rFonts w:hint="eastAsia" w:ascii="宋体" w:hAnsi="宋体" w:eastAsia="宋体" w:cs="宋体"/>
          <w:color w:val="auto"/>
          <w:kern w:val="0"/>
          <w:sz w:val="21"/>
          <w:szCs w:val="21"/>
          <w:highlight w:val="none"/>
          <w:shd w:val="clear" w:color="auto" w:fill="FFFFFF"/>
          <w:lang w:val="en-US" w:eastAsia="zh-CN"/>
        </w:rPr>
        <w:t>时</w:t>
      </w:r>
      <w:r>
        <w:rPr>
          <w:rFonts w:hint="eastAsia" w:cs="宋体"/>
          <w:color w:val="auto"/>
          <w:kern w:val="0"/>
          <w:sz w:val="21"/>
          <w:szCs w:val="21"/>
          <w:highlight w:val="none"/>
          <w:shd w:val="clear" w:color="auto" w:fill="FFFFFF"/>
          <w:lang w:val="en-US" w:eastAsia="zh-CN"/>
        </w:rPr>
        <w:t>3</w:t>
      </w:r>
      <w:r>
        <w:rPr>
          <w:rFonts w:hint="eastAsia" w:ascii="宋体" w:hAnsi="宋体" w:eastAsia="宋体" w:cs="宋体"/>
          <w:color w:val="auto"/>
          <w:kern w:val="0"/>
          <w:sz w:val="21"/>
          <w:szCs w:val="21"/>
          <w:highlight w:val="none"/>
          <w:shd w:val="clear" w:color="auto" w:fill="FFFFFF"/>
          <w:lang w:val="en-US" w:eastAsia="zh-CN"/>
        </w:rPr>
        <w:t>0分</w:t>
      </w:r>
      <w:r>
        <w:rPr>
          <w:rFonts w:hint="eastAsia" w:ascii="宋体" w:hAnsi="宋体" w:eastAsia="宋体" w:cs="宋体"/>
          <w:color w:val="auto"/>
          <w:kern w:val="0"/>
          <w:sz w:val="21"/>
          <w:szCs w:val="21"/>
          <w:highlight w:val="none"/>
          <w:shd w:val="clear" w:color="auto" w:fill="FFFFFF"/>
        </w:rPr>
        <w:t>00秒（北京时间）</w:t>
      </w:r>
    </w:p>
    <w:p w14:paraId="419AD640">
      <w:pPr>
        <w:pStyle w:val="34"/>
        <w:keepNext w:val="0"/>
        <w:keepLines w:val="0"/>
        <w:pageBreakBefore w:val="0"/>
        <w:widowControl/>
        <w:numPr>
          <w:ilvl w:val="0"/>
          <w:numId w:val="2"/>
        </w:numPr>
        <w:kinsoku/>
        <w:wordWrap/>
        <w:overflowPunct/>
        <w:topLinePunct w:val="0"/>
        <w:autoSpaceDE/>
        <w:autoSpaceDN/>
        <w:bidi w:val="0"/>
        <w:adjustRightInd/>
        <w:snapToGrid/>
        <w:spacing w:before="0" w:beforeAutospacing="0" w:after="0" w:afterAutospacing="0" w:line="360" w:lineRule="auto"/>
        <w:ind w:left="0" w:leftChars="0" w:firstLine="420" w:firstLineChars="200"/>
        <w:jc w:val="both"/>
        <w:textAlignment w:val="auto"/>
        <w:rPr>
          <w:rFonts w:hint="eastAsia" w:ascii="宋体" w:hAnsi="宋体" w:eastAsia="宋体" w:cs="宋体"/>
          <w:color w:val="auto"/>
          <w:kern w:val="0"/>
          <w:sz w:val="21"/>
          <w:szCs w:val="21"/>
          <w:highlight w:val="none"/>
          <w:shd w:val="clear" w:color="auto" w:fill="FFFFFF"/>
        </w:rPr>
      </w:pPr>
      <w:r>
        <w:rPr>
          <w:rFonts w:hint="eastAsia" w:ascii="宋体" w:hAnsi="宋体" w:eastAsia="宋体" w:cs="宋体"/>
          <w:color w:val="auto"/>
          <w:kern w:val="0"/>
          <w:sz w:val="21"/>
          <w:szCs w:val="21"/>
          <w:highlight w:val="none"/>
          <w:shd w:val="clear" w:color="auto" w:fill="FFFFFF"/>
        </w:rPr>
        <w:t>地点：全国公共资源交易平台（陕西省.</w:t>
      </w:r>
      <w:r>
        <w:rPr>
          <w:rFonts w:hint="eastAsia" w:ascii="宋体" w:hAnsi="宋体" w:eastAsia="宋体" w:cs="宋体"/>
          <w:color w:val="auto"/>
          <w:kern w:val="0"/>
          <w:sz w:val="21"/>
          <w:szCs w:val="21"/>
          <w:highlight w:val="none"/>
          <w:shd w:val="clear" w:color="auto" w:fill="FFFFFF"/>
          <w:lang w:val="en-US" w:eastAsia="zh-CN"/>
        </w:rPr>
        <w:t>咸阳市</w:t>
      </w:r>
      <w:r>
        <w:rPr>
          <w:rFonts w:hint="eastAsia" w:ascii="宋体" w:hAnsi="宋体" w:eastAsia="宋体" w:cs="宋体"/>
          <w:color w:val="auto"/>
          <w:kern w:val="0"/>
          <w:sz w:val="21"/>
          <w:szCs w:val="21"/>
          <w:highlight w:val="none"/>
          <w:shd w:val="clear" w:color="auto" w:fill="FFFFFF"/>
        </w:rPr>
        <w:t>）不见面开标大厅</w:t>
      </w:r>
    </w:p>
    <w:p w14:paraId="2B240D71">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firstLine="422" w:firstLineChars="200"/>
        <w:jc w:val="left"/>
        <w:textAlignment w:val="baseline"/>
        <w:rPr>
          <w:rFonts w:hint="eastAsia" w:ascii="宋体" w:hAnsi="宋体" w:eastAsia="宋体" w:cs="宋体"/>
          <w:b w:val="0"/>
          <w:bCs w:val="0"/>
          <w:color w:val="auto"/>
          <w:sz w:val="21"/>
          <w:szCs w:val="21"/>
          <w:highlight w:val="none"/>
        </w:rPr>
      </w:pPr>
      <w:r>
        <w:rPr>
          <w:rStyle w:val="41"/>
          <w:rFonts w:hint="eastAsia" w:ascii="宋体" w:hAnsi="宋体" w:eastAsia="宋体" w:cs="宋体"/>
          <w:b/>
          <w:bCs/>
          <w:i w:val="0"/>
          <w:iCs w:val="0"/>
          <w:caps w:val="0"/>
          <w:color w:val="auto"/>
          <w:spacing w:val="0"/>
          <w:sz w:val="21"/>
          <w:szCs w:val="21"/>
          <w:highlight w:val="none"/>
          <w:shd w:val="clear" w:fill="FFFFFF"/>
          <w:vertAlign w:val="baseline"/>
        </w:rPr>
        <w:t>六、公告期限</w:t>
      </w:r>
    </w:p>
    <w:p w14:paraId="44CD46B4">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both"/>
        <w:textAlignment w:val="baseline"/>
        <w:rPr>
          <w:rFonts w:hint="eastAsia" w:ascii="宋体" w:hAnsi="宋体" w:eastAsia="宋体" w:cs="宋体"/>
          <w:color w:val="auto"/>
          <w:sz w:val="21"/>
          <w:szCs w:val="21"/>
          <w:highlight w:val="none"/>
        </w:rPr>
      </w:pPr>
      <w:r>
        <w:rPr>
          <w:rFonts w:hint="eastAsia" w:ascii="宋体" w:hAnsi="宋体" w:eastAsia="宋体" w:cs="宋体"/>
          <w:i w:val="0"/>
          <w:iCs w:val="0"/>
          <w:caps w:val="0"/>
          <w:color w:val="auto"/>
          <w:spacing w:val="0"/>
          <w:sz w:val="21"/>
          <w:szCs w:val="21"/>
          <w:highlight w:val="none"/>
          <w:shd w:val="clear" w:fill="FFFFFF"/>
          <w:vertAlign w:val="baseline"/>
        </w:rPr>
        <w:t>自本公告发布之日起3个工作日。</w:t>
      </w:r>
    </w:p>
    <w:p w14:paraId="17D9BF5D">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leftChars="0" w:firstLine="422" w:firstLineChars="200"/>
        <w:textAlignment w:val="auto"/>
        <w:rPr>
          <w:rFonts w:hint="eastAsia" w:ascii="宋体" w:hAnsi="宋体" w:eastAsia="宋体" w:cs="宋体"/>
          <w:color w:val="auto"/>
          <w:kern w:val="0"/>
          <w:sz w:val="21"/>
          <w:szCs w:val="21"/>
          <w:highlight w:val="none"/>
          <w:shd w:val="clear" w:color="auto" w:fill="FFFFFF"/>
        </w:rPr>
      </w:pPr>
      <w:r>
        <w:rPr>
          <w:rFonts w:hint="eastAsia" w:cs="宋体"/>
          <w:b/>
          <w:bCs/>
          <w:color w:val="auto"/>
          <w:kern w:val="0"/>
          <w:sz w:val="21"/>
          <w:szCs w:val="21"/>
          <w:highlight w:val="none"/>
          <w:shd w:val="clear" w:color="auto" w:fill="FFFFFF"/>
          <w:lang w:val="en-US" w:eastAsia="zh-CN"/>
        </w:rPr>
        <w:t>七</w:t>
      </w:r>
      <w:r>
        <w:rPr>
          <w:rFonts w:hint="eastAsia" w:ascii="宋体" w:hAnsi="宋体" w:eastAsia="宋体" w:cs="宋体"/>
          <w:b/>
          <w:bCs/>
          <w:color w:val="auto"/>
          <w:kern w:val="0"/>
          <w:sz w:val="21"/>
          <w:szCs w:val="21"/>
          <w:highlight w:val="none"/>
          <w:shd w:val="clear" w:color="auto" w:fill="FFFFFF"/>
        </w:rPr>
        <w:t>、其他补充事宜</w:t>
      </w:r>
    </w:p>
    <w:p w14:paraId="634F6FD9">
      <w:pPr>
        <w:keepNext w:val="0"/>
        <w:keepLines w:val="0"/>
        <w:pageBreakBefore w:val="0"/>
        <w:kinsoku/>
        <w:overflowPunct/>
        <w:topLinePunct w:val="0"/>
        <w:autoSpaceDE/>
        <w:autoSpaceDN/>
        <w:bidi w:val="0"/>
        <w:adjustRightInd/>
        <w:snapToGrid/>
        <w:spacing w:line="360" w:lineRule="auto"/>
        <w:ind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1.</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供应商应在全国公共资源交易平台（陕西省·咸阳市）</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（http://x</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y</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 xml:space="preserve">.sxggzyjy.cn/）选择“电子交易平台—陕西政府采购交易系统货物、服务类工程类管理端”进行登录，通过“交易乙方”身份进入供应商界面参与投标活动，选择本项目点击“项目流程”进入采购文件下载页面，点击“交易文件下载”即可下载该项目发布的电子采购文件。在获取时限内下载竞争性磋商文件，逾期下载通道将关闭。 </w:t>
      </w:r>
    </w:p>
    <w:p w14:paraId="246D498E">
      <w:pPr>
        <w:keepNext w:val="0"/>
        <w:keepLines w:val="0"/>
        <w:pageBreakBefore w:val="0"/>
        <w:kinsoku/>
        <w:overflowPunct/>
        <w:topLinePunct w:val="0"/>
        <w:autoSpaceDE/>
        <w:autoSpaceDN/>
        <w:bidi w:val="0"/>
        <w:adjustRightInd/>
        <w:snapToGrid/>
        <w:spacing w:line="360" w:lineRule="auto"/>
        <w:ind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2.供应商初次使用交易平台，须先完成诚信入库登记、CA 锁认证及企业信息绑定。相关操作流程详见全国政府采购平台（陕西省）网站〖首页·〉服务指南·〉下载专区〗中的《陕西省公共资源交易中心政府采购项目投标指南》。CA 锁办理地址及咨询 电话如下：西安市长安北路 14 号省体育公寓 B 座一楼 咨询电话：029-88661241</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 xml:space="preserve"> </w:t>
      </w:r>
    </w:p>
    <w:p w14:paraId="14EF077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3. 本项目采用</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不见面开标”方式进行，供应商可远程登录〖全国公共资源交易平台（陕西省.咸阳市）〉不见面开标〗在线参加开标过程。详见〖全国公共资源交易平台（陕西省.咸阳市）〉服务指南〉下载专区〗中的《咸阳市公共资源交易不见面开标大厅投 标人操作手册》。</w:t>
      </w:r>
    </w:p>
    <w:p w14:paraId="6DDCFDD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4.供应商应在磋商截止时间前通过全国公共资源交易平台（陕西省·咸阳市）递交电子响应文件。因响应供应商自身设施故障或自身原因导致无法完成磋商的，由响应供应商自行承担后果。</w:t>
      </w:r>
    </w:p>
    <w:p w14:paraId="1FA49A1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5.请潜在供应商务必按照《陕西省财政厅关于政府采购供应商注册登记有关事项的通知》要求，通过陕西省政府采</w:t>
      </w:r>
      <w:r>
        <w:rPr>
          <w:rFonts w:hint="eastAsia" w:ascii="宋体" w:hAnsi="宋体" w:eastAsia="宋体" w:cs="宋体"/>
          <w:b w:val="0"/>
          <w:bCs w:val="0"/>
          <w:i w:val="0"/>
          <w:iCs w:val="0"/>
          <w:caps w:val="0"/>
          <w:color w:val="auto"/>
          <w:spacing w:val="0"/>
          <w:sz w:val="21"/>
          <w:szCs w:val="21"/>
          <w:shd w:val="clear" w:fill="FFFFFF"/>
          <w:vertAlign w:val="baseline"/>
        </w:rPr>
        <w:t>购网（http://www.ccgp-shaanxi.gov.cn/）进行陕西政府采购统一身份认证注册登记。</w:t>
      </w:r>
    </w:p>
    <w:p w14:paraId="0BD57FA8">
      <w:pPr>
        <w:keepNext w:val="0"/>
        <w:keepLines w:val="0"/>
        <w:pageBreakBefore w:val="0"/>
        <w:kinsoku/>
        <w:overflowPunct/>
        <w:topLinePunct w:val="0"/>
        <w:autoSpaceDE/>
        <w:autoSpaceDN/>
        <w:bidi w:val="0"/>
        <w:adjustRightInd/>
        <w:snapToGrid/>
        <w:spacing w:line="360" w:lineRule="auto"/>
        <w:ind w:left="0" w:firstLine="420" w:firstLineChars="200"/>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pP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6</w:t>
      </w:r>
      <w:r>
        <w:rPr>
          <w:rFonts w:hint="eastAsia" w:ascii="宋体" w:hAnsi="宋体" w:eastAsia="宋体" w:cs="宋体"/>
          <w:b w:val="0"/>
          <w:bCs w:val="0"/>
          <w:i w:val="0"/>
          <w:iCs w:val="0"/>
          <w:caps w:val="0"/>
          <w:color w:val="auto"/>
          <w:spacing w:val="0"/>
          <w:kern w:val="0"/>
          <w:sz w:val="21"/>
          <w:szCs w:val="21"/>
          <w:shd w:val="clear" w:fill="FFFFFF"/>
          <w:vertAlign w:val="baseline"/>
          <w:lang w:val="en-US" w:eastAsia="zh-CN" w:bidi="ar-SA"/>
        </w:rPr>
        <w:t>.为保证本项目开评标工作顺利进行，供应商应确保相关设备能够顺利登录系统并进行操作。新点客服电话：4008503300</w:t>
      </w:r>
      <w:r>
        <w:rPr>
          <w:rFonts w:hint="eastAsia" w:ascii="宋体" w:hAnsi="宋体" w:cs="宋体"/>
          <w:b w:val="0"/>
          <w:bCs w:val="0"/>
          <w:i w:val="0"/>
          <w:iCs w:val="0"/>
          <w:caps w:val="0"/>
          <w:color w:val="auto"/>
          <w:spacing w:val="0"/>
          <w:kern w:val="0"/>
          <w:sz w:val="21"/>
          <w:szCs w:val="21"/>
          <w:shd w:val="clear" w:fill="FFFFFF"/>
          <w:vertAlign w:val="baseline"/>
          <w:lang w:val="en-US" w:eastAsia="zh-CN" w:bidi="ar-SA"/>
        </w:rPr>
        <w:t>。</w:t>
      </w:r>
    </w:p>
    <w:p w14:paraId="050A5CD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lang w:val="en-US" w:eastAsia="zh-CN"/>
        </w:rPr>
        <w:t>7</w:t>
      </w:r>
      <w:r>
        <w:rPr>
          <w:rFonts w:hint="eastAsia" w:ascii="宋体" w:hAnsi="宋体" w:eastAsia="宋体" w:cs="宋体"/>
          <w:b w:val="0"/>
          <w:bCs w:val="0"/>
          <w:i w:val="0"/>
          <w:iCs w:val="0"/>
          <w:caps w:val="0"/>
          <w:color w:val="auto"/>
          <w:spacing w:val="0"/>
          <w:sz w:val="21"/>
          <w:szCs w:val="21"/>
          <w:shd w:val="clear" w:fill="FFFFFF"/>
          <w:vertAlign w:val="baseline"/>
        </w:rPr>
        <w:t>.本项目需要落实的政府采购政策：</w:t>
      </w:r>
    </w:p>
    <w:p w14:paraId="3E4D003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（1）《政府采购促进中小企业发展管理办法》（财库〔2020〕46号）；</w:t>
      </w:r>
    </w:p>
    <w:p w14:paraId="25DDA82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（2）《财政部司法部关于政府采购支持监狱企业发展有关问题的通知》（财库〔2014〕68号）；</w:t>
      </w:r>
    </w:p>
    <w:p w14:paraId="60053F5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（3）《国务院办公厅关于建立政府强制采购节能产品制度的通知》（国办发〔2007〕51号）；</w:t>
      </w:r>
    </w:p>
    <w:p w14:paraId="3DC91F8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（4）《环境标志产品政府采购实施的意见》（财库〔2006〕90号）；</w:t>
      </w:r>
    </w:p>
    <w:p w14:paraId="6B82AE4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（5）《关于促进残疾人就业政府采购政策的通知》（财库〔2017〕141号）；</w:t>
      </w:r>
    </w:p>
    <w:p w14:paraId="68F1CA79">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（6）《财政部国家发展改革委关于印发〈节能产品政府采购实施意见〉的通知》（财库〔2004〕185号）；</w:t>
      </w:r>
    </w:p>
    <w:p w14:paraId="3DE49C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（7）《财政部发展改革委生态环境部市场监管总局关于调整优化节能产品、环境标志产品政府采购执行机制的通知》（财库〔2019〕9号）；</w:t>
      </w:r>
    </w:p>
    <w:p w14:paraId="030E142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（8）《关于印发环境标志产品政府采购品目清单的通知》（财库〔2019〕18号）；</w:t>
      </w:r>
    </w:p>
    <w:p w14:paraId="0D6D65F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（9）《关于印发节能产品政府采购品目清单的通知》（财库〔2019〕19号）；</w:t>
      </w:r>
    </w:p>
    <w:p w14:paraId="1B049A8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（10）《关于运用政府采购政策支持乡村产业振兴的通知》（财库〔2021〕19号）；</w:t>
      </w:r>
    </w:p>
    <w:p w14:paraId="589674F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（11）《陕西省中小企业政府采购信用融资办法》（陕财办采〔2018〕23号）；</w:t>
      </w:r>
    </w:p>
    <w:p w14:paraId="46CC2EB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（12）《陕西省财政厅关于加快推进我省中小企业政府采购信用融资工作的通知》（陕财办采〔2020〕15号）；</w:t>
      </w:r>
    </w:p>
    <w:p w14:paraId="1DDF88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（13）《财政部关于在政府采购活动中查询及使用信用记录有关问题的通知》（财库〔2016〕125号）；</w:t>
      </w:r>
    </w:p>
    <w:p w14:paraId="1F87064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（14）《财政部关于进一步加大政府采购支持中小企业力度的通知》（财库〔2022〕19号）；</w:t>
      </w:r>
    </w:p>
    <w:p w14:paraId="0E5E716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i w:val="0"/>
          <w:iCs w:val="0"/>
          <w:caps w:val="0"/>
          <w:color w:val="auto"/>
          <w:spacing w:val="0"/>
          <w:sz w:val="21"/>
          <w:szCs w:val="21"/>
          <w:shd w:val="clear" w:fill="FFFFFF"/>
          <w:vertAlign w:val="baseline"/>
        </w:rPr>
      </w:pPr>
      <w:r>
        <w:rPr>
          <w:rFonts w:hint="eastAsia" w:ascii="宋体" w:hAnsi="宋体" w:eastAsia="宋体" w:cs="宋体"/>
          <w:b w:val="0"/>
          <w:bCs w:val="0"/>
          <w:i w:val="0"/>
          <w:iCs w:val="0"/>
          <w:caps w:val="0"/>
          <w:color w:val="auto"/>
          <w:spacing w:val="0"/>
          <w:sz w:val="21"/>
          <w:szCs w:val="21"/>
          <w:shd w:val="clear" w:fill="FFFFFF"/>
          <w:vertAlign w:val="baseline"/>
        </w:rPr>
        <w:t>（1</w:t>
      </w:r>
      <w:r>
        <w:rPr>
          <w:rFonts w:hint="eastAsia" w:ascii="宋体" w:hAnsi="宋体" w:eastAsia="宋体" w:cs="宋体"/>
          <w:b w:val="0"/>
          <w:bCs w:val="0"/>
          <w:i w:val="0"/>
          <w:iCs w:val="0"/>
          <w:caps w:val="0"/>
          <w:color w:val="auto"/>
          <w:spacing w:val="0"/>
          <w:sz w:val="21"/>
          <w:szCs w:val="21"/>
          <w:shd w:val="clear" w:fill="FFFFFF"/>
          <w:vertAlign w:val="baseline"/>
          <w:lang w:val="en-US" w:eastAsia="zh-CN"/>
        </w:rPr>
        <w:t>5</w:t>
      </w:r>
      <w:r>
        <w:rPr>
          <w:rFonts w:hint="eastAsia" w:ascii="宋体" w:hAnsi="宋体" w:eastAsia="宋体" w:cs="宋体"/>
          <w:b w:val="0"/>
          <w:bCs w:val="0"/>
          <w:i w:val="0"/>
          <w:iCs w:val="0"/>
          <w:caps w:val="0"/>
          <w:color w:val="auto"/>
          <w:spacing w:val="0"/>
          <w:sz w:val="21"/>
          <w:szCs w:val="21"/>
          <w:shd w:val="clear" w:fill="FFFFFF"/>
          <w:vertAlign w:val="baseline"/>
        </w:rPr>
        <w:t>）其他落实的政府采购政策。若享受以上政策优惠的企业，需提供相应声明函或品目清单范围内产品的有效认证证书。</w:t>
      </w:r>
    </w:p>
    <w:p w14:paraId="50E8F237">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ind w:left="0" w:leftChars="0" w:firstLine="422" w:firstLineChars="200"/>
        <w:textAlignment w:val="auto"/>
        <w:rPr>
          <w:rFonts w:hint="eastAsia" w:ascii="宋体" w:hAnsi="宋体" w:eastAsia="宋体" w:cs="宋体"/>
          <w:b/>
          <w:bCs/>
          <w:color w:val="auto"/>
          <w:kern w:val="0"/>
          <w:sz w:val="21"/>
          <w:szCs w:val="21"/>
          <w:highlight w:val="none"/>
          <w:shd w:val="clear" w:color="auto" w:fill="FFFFFF"/>
        </w:rPr>
      </w:pPr>
      <w:r>
        <w:rPr>
          <w:rFonts w:hint="eastAsia" w:cs="宋体"/>
          <w:b/>
          <w:bCs/>
          <w:color w:val="auto"/>
          <w:kern w:val="0"/>
          <w:sz w:val="21"/>
          <w:szCs w:val="21"/>
          <w:highlight w:val="none"/>
          <w:shd w:val="clear" w:color="auto" w:fill="FFFFFF"/>
          <w:lang w:val="en-US" w:eastAsia="zh-CN"/>
        </w:rPr>
        <w:t>八</w:t>
      </w:r>
      <w:r>
        <w:rPr>
          <w:rFonts w:hint="eastAsia" w:ascii="宋体" w:hAnsi="宋体" w:eastAsia="宋体" w:cs="宋体"/>
          <w:b/>
          <w:bCs/>
          <w:color w:val="auto"/>
          <w:kern w:val="0"/>
          <w:sz w:val="21"/>
          <w:szCs w:val="21"/>
          <w:highlight w:val="none"/>
          <w:shd w:val="clear" w:color="auto" w:fill="FFFFFF"/>
        </w:rPr>
        <w:t>、对本次招标提出询问，请按以下方式联系。</w:t>
      </w:r>
    </w:p>
    <w:p w14:paraId="56A354A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1.采购人信息</w:t>
      </w:r>
    </w:p>
    <w:p w14:paraId="39B3589A">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名称：</w:t>
      </w:r>
      <w:r>
        <w:rPr>
          <w:rFonts w:hint="eastAsia" w:cs="宋体"/>
          <w:i w:val="0"/>
          <w:iCs w:val="0"/>
          <w:caps w:val="0"/>
          <w:color w:val="auto"/>
          <w:spacing w:val="0"/>
          <w:sz w:val="21"/>
          <w:szCs w:val="21"/>
          <w:shd w:val="clear" w:fill="FFFFFF"/>
          <w:vertAlign w:val="baseline"/>
          <w:lang w:eastAsia="zh-CN"/>
        </w:rPr>
        <w:t>淳化县公安局</w:t>
      </w:r>
    </w:p>
    <w:p w14:paraId="26F9303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vertAlign w:val="baseline"/>
        </w:rPr>
        <w:t>地址：陕西省咸阳市</w:t>
      </w:r>
      <w:r>
        <w:rPr>
          <w:rFonts w:hint="eastAsia" w:cs="宋体"/>
          <w:i w:val="0"/>
          <w:iCs w:val="0"/>
          <w:caps w:val="0"/>
          <w:color w:val="auto"/>
          <w:spacing w:val="0"/>
          <w:sz w:val="21"/>
          <w:szCs w:val="21"/>
          <w:shd w:val="clear" w:fill="FFFFFF"/>
          <w:vertAlign w:val="baseline"/>
          <w:lang w:eastAsia="zh-CN"/>
        </w:rPr>
        <w:t>淳化县</w:t>
      </w:r>
      <w:r>
        <w:rPr>
          <w:rFonts w:hint="eastAsia" w:ascii="宋体" w:hAnsi="宋体" w:eastAsia="宋体" w:cs="宋体"/>
          <w:i w:val="0"/>
          <w:iCs w:val="0"/>
          <w:caps w:val="0"/>
          <w:color w:val="auto"/>
          <w:spacing w:val="0"/>
          <w:sz w:val="21"/>
          <w:szCs w:val="21"/>
          <w:shd w:val="clear" w:fill="FFFFFF"/>
          <w:vertAlign w:val="baseline"/>
        </w:rPr>
        <w:t>县城平安巷</w:t>
      </w:r>
    </w:p>
    <w:p w14:paraId="682D63F7">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i w:val="0"/>
          <w:iCs w:val="0"/>
          <w:caps w:val="0"/>
          <w:color w:val="auto"/>
          <w:spacing w:val="0"/>
          <w:sz w:val="21"/>
          <w:szCs w:val="21"/>
          <w:shd w:val="clear" w:fill="FFFFFF"/>
          <w:vertAlign w:val="baseline"/>
          <w:lang w:val="en-US" w:eastAsia="zh-CN"/>
        </w:rPr>
      </w:pPr>
      <w:r>
        <w:rPr>
          <w:rFonts w:hint="eastAsia" w:ascii="宋体" w:hAnsi="宋体" w:eastAsia="宋体" w:cs="宋体"/>
          <w:i w:val="0"/>
          <w:iCs w:val="0"/>
          <w:caps w:val="0"/>
          <w:color w:val="auto"/>
          <w:spacing w:val="0"/>
          <w:sz w:val="21"/>
          <w:szCs w:val="21"/>
          <w:shd w:val="clear" w:fill="FFFFFF"/>
          <w:vertAlign w:val="baseline"/>
        </w:rPr>
        <w:t>联系方式：</w:t>
      </w:r>
      <w:r>
        <w:rPr>
          <w:rFonts w:hint="eastAsia" w:cs="宋体"/>
          <w:i w:val="0"/>
          <w:iCs w:val="0"/>
          <w:caps w:val="0"/>
          <w:color w:val="auto"/>
          <w:spacing w:val="0"/>
          <w:sz w:val="21"/>
          <w:szCs w:val="21"/>
          <w:shd w:val="clear" w:fill="FFFFFF"/>
          <w:vertAlign w:val="baseline"/>
          <w:lang w:val="en-US" w:eastAsia="zh-CN"/>
        </w:rPr>
        <w:t>13689185036</w:t>
      </w:r>
    </w:p>
    <w:p w14:paraId="1A8A170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2.</w:t>
      </w:r>
      <w:r>
        <w:rPr>
          <w:rFonts w:hint="eastAsia" w:ascii="宋体" w:hAnsi="宋体" w:eastAsia="宋体" w:cs="宋体"/>
          <w:b w:val="0"/>
          <w:bCs w:val="0"/>
          <w:i w:val="0"/>
          <w:iCs w:val="0"/>
          <w:caps w:val="0"/>
          <w:color w:val="auto"/>
          <w:spacing w:val="0"/>
          <w:sz w:val="21"/>
          <w:szCs w:val="21"/>
          <w:shd w:val="clear" w:fill="FFFFFF"/>
          <w:vertAlign w:val="baseline"/>
          <w:lang w:eastAsia="zh-CN"/>
        </w:rPr>
        <w:t>采购代理机构</w:t>
      </w:r>
      <w:r>
        <w:rPr>
          <w:rFonts w:hint="eastAsia" w:ascii="宋体" w:hAnsi="宋体" w:eastAsia="宋体" w:cs="宋体"/>
          <w:b w:val="0"/>
          <w:bCs w:val="0"/>
          <w:i w:val="0"/>
          <w:iCs w:val="0"/>
          <w:caps w:val="0"/>
          <w:color w:val="auto"/>
          <w:spacing w:val="0"/>
          <w:sz w:val="21"/>
          <w:szCs w:val="21"/>
          <w:shd w:val="clear" w:fill="FFFFFF"/>
          <w:vertAlign w:val="baseline"/>
        </w:rPr>
        <w:t>信息</w:t>
      </w:r>
    </w:p>
    <w:p w14:paraId="6AD2FC89">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lang w:eastAsia="zh-CN"/>
        </w:rPr>
      </w:pPr>
      <w:r>
        <w:rPr>
          <w:rFonts w:hint="eastAsia" w:ascii="宋体" w:hAnsi="宋体" w:eastAsia="宋体" w:cs="宋体"/>
          <w:i w:val="0"/>
          <w:iCs w:val="0"/>
          <w:caps w:val="0"/>
          <w:color w:val="auto"/>
          <w:spacing w:val="0"/>
          <w:sz w:val="21"/>
          <w:szCs w:val="21"/>
          <w:shd w:val="clear" w:fill="FFFFFF"/>
          <w:vertAlign w:val="baseline"/>
        </w:rPr>
        <w:t>名称：</w:t>
      </w:r>
      <w:r>
        <w:rPr>
          <w:rFonts w:hint="eastAsia" w:cs="宋体"/>
          <w:i w:val="0"/>
          <w:iCs w:val="0"/>
          <w:caps w:val="0"/>
          <w:color w:val="auto"/>
          <w:spacing w:val="0"/>
          <w:sz w:val="21"/>
          <w:szCs w:val="21"/>
          <w:shd w:val="clear" w:fill="FFFFFF"/>
          <w:vertAlign w:val="baseline"/>
          <w:lang w:eastAsia="zh-CN"/>
        </w:rPr>
        <w:t>淳化县政府采购中心</w:t>
      </w:r>
    </w:p>
    <w:p w14:paraId="6703D832">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vertAlign w:val="baseline"/>
        </w:rPr>
        <w:t>地址：陕西省咸阳市淳化县陕西省咸阳市淳化县财政局南院</w:t>
      </w:r>
    </w:p>
    <w:p w14:paraId="048CC195">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联系方式：</w:t>
      </w:r>
      <w:r>
        <w:rPr>
          <w:rFonts w:hint="eastAsia" w:cs="宋体"/>
          <w:i w:val="0"/>
          <w:iCs w:val="0"/>
          <w:caps w:val="0"/>
          <w:color w:val="auto"/>
          <w:spacing w:val="0"/>
          <w:sz w:val="21"/>
          <w:szCs w:val="21"/>
          <w:shd w:val="clear" w:fill="FFFFFF"/>
          <w:vertAlign w:val="baseline"/>
          <w:lang w:val="en-US" w:eastAsia="zh-CN"/>
        </w:rPr>
        <w:t>15596156398</w:t>
      </w:r>
    </w:p>
    <w:p w14:paraId="708DA1A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left"/>
        <w:textAlignment w:val="baseline"/>
        <w:rPr>
          <w:rFonts w:hint="eastAsia" w:ascii="宋体" w:hAnsi="宋体" w:eastAsia="宋体" w:cs="宋体"/>
          <w:b w:val="0"/>
          <w:bCs w:val="0"/>
          <w:color w:val="auto"/>
          <w:sz w:val="21"/>
          <w:szCs w:val="21"/>
        </w:rPr>
      </w:pPr>
      <w:r>
        <w:rPr>
          <w:rFonts w:hint="eastAsia" w:ascii="宋体" w:hAnsi="宋体" w:eastAsia="宋体" w:cs="宋体"/>
          <w:b w:val="0"/>
          <w:bCs w:val="0"/>
          <w:i w:val="0"/>
          <w:iCs w:val="0"/>
          <w:caps w:val="0"/>
          <w:color w:val="auto"/>
          <w:spacing w:val="0"/>
          <w:sz w:val="21"/>
          <w:szCs w:val="21"/>
          <w:shd w:val="clear" w:fill="FFFFFF"/>
          <w:vertAlign w:val="baseline"/>
        </w:rPr>
        <w:t>3.项目联系方式</w:t>
      </w:r>
    </w:p>
    <w:p w14:paraId="48ED75B3">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eastAsia" w:ascii="宋体" w:hAnsi="宋体" w:eastAsia="宋体" w:cs="宋体"/>
          <w:color w:val="auto"/>
          <w:sz w:val="21"/>
          <w:szCs w:val="21"/>
        </w:rPr>
      </w:pPr>
      <w:r>
        <w:rPr>
          <w:rFonts w:hint="eastAsia" w:ascii="宋体" w:hAnsi="宋体" w:eastAsia="宋体" w:cs="宋体"/>
          <w:i w:val="0"/>
          <w:iCs w:val="0"/>
          <w:caps w:val="0"/>
          <w:color w:val="auto"/>
          <w:spacing w:val="0"/>
          <w:sz w:val="21"/>
          <w:szCs w:val="21"/>
          <w:shd w:val="clear" w:fill="FFFFFF"/>
          <w:vertAlign w:val="baseline"/>
        </w:rPr>
        <w:t>项目联系人：</w:t>
      </w:r>
      <w:r>
        <w:rPr>
          <w:rFonts w:hint="eastAsia" w:ascii="宋体" w:hAnsi="宋体" w:eastAsia="宋体" w:cs="宋体"/>
          <w:i w:val="0"/>
          <w:iCs w:val="0"/>
          <w:caps w:val="0"/>
          <w:color w:val="auto"/>
          <w:spacing w:val="0"/>
          <w:sz w:val="21"/>
          <w:szCs w:val="21"/>
          <w:shd w:val="clear" w:fill="FFFFFF"/>
          <w:vertAlign w:val="baseline"/>
          <w:lang w:eastAsia="zh-CN"/>
        </w:rPr>
        <w:t>赵</w:t>
      </w:r>
      <w:r>
        <w:rPr>
          <w:rFonts w:hint="eastAsia" w:ascii="宋体" w:hAnsi="宋体" w:eastAsia="宋体" w:cs="宋体"/>
          <w:i w:val="0"/>
          <w:iCs w:val="0"/>
          <w:caps w:val="0"/>
          <w:color w:val="auto"/>
          <w:spacing w:val="0"/>
          <w:sz w:val="21"/>
          <w:szCs w:val="21"/>
          <w:shd w:val="clear" w:fill="FFFFFF"/>
          <w:vertAlign w:val="baseline"/>
        </w:rPr>
        <w:t>工</w:t>
      </w:r>
    </w:p>
    <w:p w14:paraId="105BC82E">
      <w:pPr>
        <w:pStyle w:val="3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exact"/>
        <w:ind w:left="0" w:right="0" w:firstLine="420" w:firstLineChars="200"/>
        <w:jc w:val="both"/>
        <w:textAlignment w:val="baseline"/>
        <w:rPr>
          <w:rFonts w:hint="default" w:ascii="宋体" w:hAnsi="宋体" w:eastAsia="宋体" w:cs="宋体"/>
          <w:color w:val="auto"/>
          <w:sz w:val="21"/>
          <w:szCs w:val="21"/>
          <w:lang w:val="en-US" w:eastAsia="zh-CN"/>
        </w:rPr>
      </w:pPr>
      <w:r>
        <w:rPr>
          <w:rFonts w:hint="eastAsia" w:ascii="宋体" w:hAnsi="宋体" w:eastAsia="宋体" w:cs="宋体"/>
          <w:i w:val="0"/>
          <w:iCs w:val="0"/>
          <w:caps w:val="0"/>
          <w:color w:val="auto"/>
          <w:spacing w:val="0"/>
          <w:sz w:val="21"/>
          <w:szCs w:val="21"/>
          <w:shd w:val="clear" w:fill="FFFFFF"/>
          <w:vertAlign w:val="baseline"/>
        </w:rPr>
        <w:t>电话：</w:t>
      </w:r>
      <w:r>
        <w:rPr>
          <w:rFonts w:hint="eastAsia" w:cs="宋体"/>
          <w:i w:val="0"/>
          <w:iCs w:val="0"/>
          <w:caps w:val="0"/>
          <w:color w:val="auto"/>
          <w:spacing w:val="0"/>
          <w:sz w:val="21"/>
          <w:szCs w:val="21"/>
          <w:shd w:val="clear" w:fill="FFFFFF"/>
          <w:vertAlign w:val="baseline"/>
          <w:lang w:val="en-US" w:eastAsia="zh-CN"/>
        </w:rPr>
        <w:t>15596156398</w:t>
      </w:r>
    </w:p>
    <w:p w14:paraId="54853D6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0" w:afterAutospacing="0" w:line="360" w:lineRule="exact"/>
        <w:ind w:left="0" w:right="0" w:firstLine="420" w:firstLineChars="200"/>
        <w:jc w:val="right"/>
        <w:textAlignment w:val="auto"/>
        <w:outlineLvl w:val="9"/>
        <w:rPr>
          <w:rFonts w:hint="eastAsia" w:ascii="宋体" w:hAnsi="宋体" w:eastAsia="宋体" w:cs="宋体"/>
          <w:b w:val="0"/>
          <w:bCs w:val="0"/>
          <w:i w:val="0"/>
          <w:iCs w:val="0"/>
          <w:caps w:val="0"/>
          <w:color w:val="auto"/>
          <w:spacing w:val="0"/>
          <w:sz w:val="21"/>
          <w:szCs w:val="21"/>
          <w:highlight w:val="none"/>
          <w:shd w:val="clear" w:color="auto" w:fill="FFFFFF"/>
          <w:lang w:eastAsia="zh-CN"/>
        </w:rPr>
      </w:pPr>
      <w:r>
        <w:rPr>
          <w:rFonts w:hint="eastAsia" w:ascii="宋体" w:hAnsi="宋体" w:cs="宋体"/>
          <w:b w:val="0"/>
          <w:bCs w:val="0"/>
          <w:i w:val="0"/>
          <w:iCs w:val="0"/>
          <w:caps w:val="0"/>
          <w:color w:val="auto"/>
          <w:spacing w:val="0"/>
          <w:sz w:val="21"/>
          <w:szCs w:val="21"/>
          <w:highlight w:val="none"/>
          <w:shd w:val="clear" w:color="auto" w:fill="FFFFFF"/>
          <w:lang w:eastAsia="zh-CN"/>
        </w:rPr>
        <w:t>淳化县政府采购中心</w:t>
      </w:r>
    </w:p>
    <w:p w14:paraId="0F973500">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jc w:val="right"/>
        <w:textAlignment w:val="auto"/>
        <w:rPr>
          <w:rFonts w:hint="eastAsia" w:ascii="宋体" w:hAnsi="宋体" w:eastAsia="宋体" w:cs="宋体"/>
          <w:b w:val="0"/>
          <w:bCs w:val="0"/>
          <w:i w:val="0"/>
          <w:iCs w:val="0"/>
          <w:caps w:val="0"/>
          <w:color w:val="auto"/>
          <w:spacing w:val="0"/>
          <w:sz w:val="21"/>
          <w:szCs w:val="21"/>
          <w:highlight w:val="none"/>
          <w:shd w:val="clear" w:color="auto" w:fill="FFFFFF"/>
        </w:rPr>
        <w:sectPr>
          <w:footerReference r:id="rId13" w:type="first"/>
          <w:footerReference r:id="rId12" w:type="default"/>
          <w:pgSz w:w="11906" w:h="16838"/>
          <w:pgMar w:top="1418" w:right="1418" w:bottom="1418" w:left="1418" w:header="851" w:footer="992" w:gutter="0"/>
          <w:pgBorders>
            <w:top w:val="none" w:sz="0" w:space="0"/>
            <w:left w:val="none" w:sz="0" w:space="0"/>
            <w:bottom w:val="none" w:sz="0" w:space="0"/>
            <w:right w:val="none" w:sz="0" w:space="0"/>
          </w:pgBorders>
          <w:pgNumType w:fmt="decimal" w:start="1"/>
          <w:cols w:space="425" w:num="1"/>
          <w:docGrid w:linePitch="312" w:charSpace="0"/>
        </w:sectPr>
      </w:pPr>
      <w:r>
        <w:rPr>
          <w:rFonts w:hint="eastAsia" w:ascii="宋体" w:hAnsi="宋体" w:eastAsia="宋体" w:cs="宋体"/>
          <w:b w:val="0"/>
          <w:bCs w:val="0"/>
          <w:i w:val="0"/>
          <w:iCs w:val="0"/>
          <w:caps w:val="0"/>
          <w:color w:val="auto"/>
          <w:spacing w:val="0"/>
          <w:sz w:val="21"/>
          <w:szCs w:val="21"/>
          <w:highlight w:val="none"/>
          <w:shd w:val="clear" w:color="auto" w:fill="FFFFFF"/>
        </w:rPr>
        <w:t>20</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25</w:t>
      </w:r>
      <w:r>
        <w:rPr>
          <w:rFonts w:hint="eastAsia" w:ascii="宋体" w:hAnsi="宋体" w:eastAsia="宋体" w:cs="宋体"/>
          <w:b w:val="0"/>
          <w:bCs w:val="0"/>
          <w:i w:val="0"/>
          <w:iCs w:val="0"/>
          <w:caps w:val="0"/>
          <w:color w:val="auto"/>
          <w:spacing w:val="0"/>
          <w:sz w:val="21"/>
          <w:szCs w:val="21"/>
          <w:highlight w:val="none"/>
          <w:shd w:val="clear" w:color="auto" w:fill="FFFFFF"/>
        </w:rPr>
        <w:t>年</w:t>
      </w:r>
      <w:r>
        <w:rPr>
          <w:rFonts w:hint="eastAsia" w:cs="宋体"/>
          <w:b w:val="0"/>
          <w:bCs w:val="0"/>
          <w:i w:val="0"/>
          <w:iCs w:val="0"/>
          <w:caps w:val="0"/>
          <w:color w:val="auto"/>
          <w:spacing w:val="0"/>
          <w:sz w:val="21"/>
          <w:szCs w:val="21"/>
          <w:highlight w:val="none"/>
          <w:shd w:val="clear" w:color="auto" w:fill="FFFFFF"/>
          <w:lang w:val="en-US" w:eastAsia="zh-CN"/>
        </w:rPr>
        <w:t>11</w:t>
      </w:r>
      <w:r>
        <w:rPr>
          <w:rFonts w:hint="eastAsia" w:ascii="宋体" w:hAnsi="宋体" w:eastAsia="宋体" w:cs="宋体"/>
          <w:b w:val="0"/>
          <w:bCs w:val="0"/>
          <w:i w:val="0"/>
          <w:iCs w:val="0"/>
          <w:caps w:val="0"/>
          <w:color w:val="auto"/>
          <w:spacing w:val="0"/>
          <w:sz w:val="21"/>
          <w:szCs w:val="21"/>
          <w:highlight w:val="none"/>
          <w:shd w:val="clear" w:color="auto" w:fill="FFFFFF"/>
        </w:rPr>
        <w:t>月</w:t>
      </w:r>
      <w:r>
        <w:rPr>
          <w:rFonts w:hint="eastAsia" w:cs="宋体"/>
          <w:b w:val="0"/>
          <w:bCs w:val="0"/>
          <w:i w:val="0"/>
          <w:iCs w:val="0"/>
          <w:caps w:val="0"/>
          <w:color w:val="auto"/>
          <w:spacing w:val="0"/>
          <w:sz w:val="21"/>
          <w:szCs w:val="21"/>
          <w:highlight w:val="none"/>
          <w:shd w:val="clear" w:color="auto" w:fill="FFFFFF"/>
          <w:lang w:val="en-US" w:eastAsia="zh-CN"/>
        </w:rPr>
        <w:t>25</w:t>
      </w:r>
      <w:r>
        <w:rPr>
          <w:rFonts w:hint="eastAsia" w:ascii="宋体" w:hAnsi="宋体" w:eastAsia="宋体" w:cs="宋体"/>
          <w:b w:val="0"/>
          <w:bCs w:val="0"/>
          <w:i w:val="0"/>
          <w:iCs w:val="0"/>
          <w:caps w:val="0"/>
          <w:color w:val="auto"/>
          <w:spacing w:val="0"/>
          <w:sz w:val="21"/>
          <w:szCs w:val="21"/>
          <w:highlight w:val="none"/>
          <w:shd w:val="clear" w:color="auto" w:fill="FFFFFF"/>
        </w:rPr>
        <w:t>日</w:t>
      </w:r>
    </w:p>
    <w:bookmarkEnd w:id="1"/>
    <w:bookmarkEnd w:id="2"/>
    <w:bookmarkEnd w:id="3"/>
    <w:p w14:paraId="4FD583E0">
      <w:pPr>
        <w:pStyle w:val="2"/>
        <w:keepLines w:val="0"/>
        <w:pageBreakBefore w:val="0"/>
        <w:numPr>
          <w:ilvl w:val="0"/>
          <w:numId w:val="0"/>
        </w:numPr>
        <w:kinsoku/>
        <w:bidi w:val="0"/>
        <w:spacing w:line="360" w:lineRule="auto"/>
        <w:jc w:val="center"/>
        <w:rPr>
          <w:rFonts w:hint="eastAsia" w:ascii="宋体" w:hAnsi="宋体" w:eastAsia="宋体" w:cs="宋体"/>
          <w:b/>
          <w:color w:val="auto"/>
          <w:sz w:val="36"/>
          <w:szCs w:val="36"/>
          <w:highlight w:val="none"/>
        </w:rPr>
      </w:pPr>
      <w:bookmarkStart w:id="4" w:name="_Toc14736"/>
      <w:r>
        <w:rPr>
          <w:rFonts w:hint="eastAsia" w:ascii="宋体" w:hAnsi="宋体" w:eastAsia="宋体" w:cs="宋体"/>
          <w:b/>
          <w:color w:val="auto"/>
          <w:sz w:val="36"/>
          <w:szCs w:val="36"/>
          <w:highlight w:val="none"/>
          <w:lang w:val="en-US" w:eastAsia="zh-CN"/>
        </w:rPr>
        <w:t xml:space="preserve">第二章 </w:t>
      </w:r>
      <w:r>
        <w:rPr>
          <w:rFonts w:hint="eastAsia" w:ascii="宋体" w:hAnsi="宋体" w:eastAsia="宋体" w:cs="宋体"/>
          <w:b/>
          <w:color w:val="auto"/>
          <w:sz w:val="36"/>
          <w:szCs w:val="36"/>
          <w:highlight w:val="none"/>
        </w:rPr>
        <w:t>竞争性磋商须知</w:t>
      </w:r>
      <w:bookmarkEnd w:id="4"/>
    </w:p>
    <w:tbl>
      <w:tblPr>
        <w:tblStyle w:val="38"/>
        <w:tblW w:w="100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921"/>
        <w:gridCol w:w="7518"/>
      </w:tblGrid>
      <w:tr w14:paraId="43918B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tblHeader/>
          <w:jc w:val="center"/>
        </w:trPr>
        <w:tc>
          <w:tcPr>
            <w:tcW w:w="613" w:type="dxa"/>
            <w:vAlign w:val="center"/>
          </w:tcPr>
          <w:p w14:paraId="38BDD0A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序号</w:t>
            </w:r>
          </w:p>
        </w:tc>
        <w:tc>
          <w:tcPr>
            <w:tcW w:w="1921" w:type="dxa"/>
            <w:vAlign w:val="center"/>
          </w:tcPr>
          <w:p w14:paraId="26072A4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条款名称</w:t>
            </w:r>
          </w:p>
        </w:tc>
        <w:tc>
          <w:tcPr>
            <w:tcW w:w="7518" w:type="dxa"/>
            <w:vAlign w:val="center"/>
          </w:tcPr>
          <w:p w14:paraId="6CB83FF4">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说明和要求</w:t>
            </w:r>
          </w:p>
        </w:tc>
      </w:tr>
      <w:tr w14:paraId="1D7ADD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C2A617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1</w:t>
            </w:r>
          </w:p>
        </w:tc>
        <w:tc>
          <w:tcPr>
            <w:tcW w:w="1921" w:type="dxa"/>
            <w:vAlign w:val="center"/>
          </w:tcPr>
          <w:p w14:paraId="7EBA6ED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采购人</w:t>
            </w:r>
          </w:p>
        </w:tc>
        <w:tc>
          <w:tcPr>
            <w:tcW w:w="7518" w:type="dxa"/>
            <w:vAlign w:val="center"/>
          </w:tcPr>
          <w:p w14:paraId="01CEB74B">
            <w:pPr>
              <w:keepNext w:val="0"/>
              <w:keepLines w:val="0"/>
              <w:pageBreakBefore w:val="0"/>
              <w:kinsoku/>
              <w:wordWrap/>
              <w:overflowPunct/>
              <w:topLinePunct w:val="0"/>
              <w:bidi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名  称：</w:t>
            </w:r>
            <w:r>
              <w:rPr>
                <w:rFonts w:hint="eastAsia" w:ascii="宋体" w:hAnsi="宋体" w:cs="宋体"/>
                <w:color w:val="auto"/>
                <w:sz w:val="21"/>
                <w:szCs w:val="21"/>
                <w:highlight w:val="none"/>
                <w:lang w:val="en-US" w:eastAsia="zh-CN"/>
              </w:rPr>
              <w:t>淳化县公安局</w:t>
            </w:r>
          </w:p>
          <w:p w14:paraId="5B0653FE">
            <w:pPr>
              <w:keepNext w:val="0"/>
              <w:keepLines w:val="0"/>
              <w:pageBreakBefore w:val="0"/>
              <w:kinsoku/>
              <w:wordWrap/>
              <w:overflowPunct/>
              <w:topLinePunct w:val="0"/>
              <w:bidi w:val="0"/>
              <w:snapToGrid/>
              <w:spacing w:line="360" w:lineRule="exac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  址</w:t>
            </w:r>
            <w:r>
              <w:rPr>
                <w:rFonts w:hint="eastAsia" w:ascii="宋体" w:hAnsi="宋体" w:eastAsia="宋体" w:cs="宋体"/>
                <w:color w:val="auto"/>
                <w:sz w:val="21"/>
                <w:szCs w:val="21"/>
                <w:highlight w:val="none"/>
                <w:lang w:val="en-US" w:eastAsia="zh-CN"/>
              </w:rPr>
              <w:t>：</w:t>
            </w:r>
            <w:r>
              <w:rPr>
                <w:rFonts w:hint="eastAsia" w:ascii="宋体" w:hAnsi="宋体" w:eastAsia="宋体" w:cs="宋体"/>
                <w:i w:val="0"/>
                <w:iCs w:val="0"/>
                <w:caps w:val="0"/>
                <w:color w:val="auto"/>
                <w:spacing w:val="0"/>
                <w:sz w:val="21"/>
                <w:szCs w:val="21"/>
                <w:shd w:val="clear" w:fill="FFFFFF"/>
                <w:vertAlign w:val="baseline"/>
              </w:rPr>
              <w:t>陕西省咸阳市</w:t>
            </w:r>
            <w:r>
              <w:rPr>
                <w:rFonts w:hint="eastAsia" w:ascii="宋体" w:hAnsi="宋体" w:cs="宋体"/>
                <w:color w:val="auto"/>
                <w:sz w:val="21"/>
                <w:szCs w:val="21"/>
                <w:highlight w:val="none"/>
                <w:lang w:val="en-US" w:eastAsia="zh-CN"/>
              </w:rPr>
              <w:t>淳化县</w:t>
            </w:r>
            <w:r>
              <w:rPr>
                <w:rFonts w:hint="eastAsia" w:ascii="宋体" w:hAnsi="宋体" w:eastAsia="宋体" w:cs="宋体"/>
                <w:i w:val="0"/>
                <w:iCs w:val="0"/>
                <w:caps w:val="0"/>
                <w:color w:val="auto"/>
                <w:spacing w:val="0"/>
                <w:sz w:val="21"/>
                <w:szCs w:val="21"/>
                <w:shd w:val="clear" w:fill="FFFFFF"/>
                <w:vertAlign w:val="baseline"/>
              </w:rPr>
              <w:t>县城平安巷</w:t>
            </w:r>
          </w:p>
          <w:p w14:paraId="0CD0E0C7">
            <w:pPr>
              <w:keepNext w:val="0"/>
              <w:keepLines w:val="0"/>
              <w:pageBreakBefore w:val="0"/>
              <w:kinsoku/>
              <w:wordWrap/>
              <w:overflowPunct/>
              <w:topLinePunct w:val="0"/>
              <w:bidi w:val="0"/>
              <w:snapToGrid/>
              <w:spacing w:line="360" w:lineRule="exact"/>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岐建平</w:t>
            </w:r>
          </w:p>
          <w:p w14:paraId="29E92904">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  话</w:t>
            </w:r>
            <w:r>
              <w:rPr>
                <w:rFonts w:hint="eastAsia" w:ascii="宋体" w:hAnsi="宋体" w:eastAsia="宋体" w:cs="宋体"/>
                <w:color w:val="auto"/>
                <w:sz w:val="21"/>
                <w:szCs w:val="21"/>
                <w:highlight w:val="none"/>
                <w:lang w:val="en-US" w:eastAsia="zh-CN"/>
              </w:rPr>
              <w:t>：</w:t>
            </w:r>
            <w:r>
              <w:rPr>
                <w:rFonts w:hint="eastAsia" w:ascii="宋体" w:hAnsi="宋体" w:cs="宋体"/>
                <w:i w:val="0"/>
                <w:iCs w:val="0"/>
                <w:caps w:val="0"/>
                <w:color w:val="auto"/>
                <w:spacing w:val="0"/>
                <w:sz w:val="21"/>
                <w:szCs w:val="21"/>
                <w:shd w:val="clear" w:fill="FFFFFF"/>
                <w:vertAlign w:val="baseline"/>
                <w:lang w:val="en-US" w:eastAsia="zh-CN"/>
              </w:rPr>
              <w:t>13689185036</w:t>
            </w:r>
          </w:p>
        </w:tc>
      </w:tr>
      <w:tr w14:paraId="74DE0F4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8B4D79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w:t>
            </w:r>
          </w:p>
        </w:tc>
        <w:tc>
          <w:tcPr>
            <w:tcW w:w="1921" w:type="dxa"/>
            <w:vAlign w:val="center"/>
          </w:tcPr>
          <w:p w14:paraId="3099376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采购代理机构</w:t>
            </w:r>
          </w:p>
        </w:tc>
        <w:tc>
          <w:tcPr>
            <w:tcW w:w="7518" w:type="dxa"/>
            <w:vAlign w:val="center"/>
          </w:tcPr>
          <w:p w14:paraId="01B2A62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称</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eastAsia="zh-CN"/>
              </w:rPr>
              <w:t>淳化县政府采购中心</w:t>
            </w:r>
          </w:p>
          <w:p w14:paraId="751A230F">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lang w:eastAsia="zh-CN"/>
              </w:rPr>
              <w:t>：</w:t>
            </w:r>
            <w:r>
              <w:rPr>
                <w:rFonts w:hint="eastAsia" w:ascii="宋体" w:hAnsi="宋体" w:eastAsia="宋体" w:cs="宋体"/>
                <w:i w:val="0"/>
                <w:iCs w:val="0"/>
                <w:caps w:val="0"/>
                <w:color w:val="auto"/>
                <w:spacing w:val="0"/>
                <w:sz w:val="21"/>
                <w:szCs w:val="21"/>
                <w:shd w:val="clear" w:fill="FFFFFF"/>
                <w:vertAlign w:val="baseline"/>
              </w:rPr>
              <w:t>陕西省咸阳市淳化县陕西省咸阳市淳化县财政局南院</w:t>
            </w:r>
          </w:p>
          <w:p w14:paraId="35E5A6E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eastAsia="宋体" w:cs="宋体"/>
                <w:color w:val="auto"/>
                <w:sz w:val="21"/>
                <w:szCs w:val="21"/>
                <w:highlight w:val="none"/>
                <w:lang w:eastAsia="zh-CN"/>
              </w:rPr>
              <w:t>：</w:t>
            </w:r>
            <w:r>
              <w:rPr>
                <w:rFonts w:hint="eastAsia" w:ascii="宋体" w:hAnsi="宋体" w:eastAsia="宋体" w:cs="宋体"/>
                <w:i w:val="0"/>
                <w:iCs w:val="0"/>
                <w:caps w:val="0"/>
                <w:color w:val="auto"/>
                <w:spacing w:val="0"/>
                <w:sz w:val="21"/>
                <w:szCs w:val="21"/>
                <w:shd w:val="clear" w:fill="FFFFFF"/>
                <w:vertAlign w:val="baseline"/>
                <w:lang w:eastAsia="zh-CN"/>
              </w:rPr>
              <w:t>赵</w:t>
            </w:r>
            <w:r>
              <w:rPr>
                <w:rFonts w:hint="eastAsia" w:ascii="宋体" w:hAnsi="宋体" w:eastAsia="宋体" w:cs="宋体"/>
                <w:i w:val="0"/>
                <w:iCs w:val="0"/>
                <w:caps w:val="0"/>
                <w:color w:val="auto"/>
                <w:spacing w:val="0"/>
                <w:sz w:val="21"/>
                <w:szCs w:val="21"/>
                <w:shd w:val="clear" w:fill="FFFFFF"/>
                <w:vertAlign w:val="baseline"/>
              </w:rPr>
              <w:t>工</w:t>
            </w:r>
          </w:p>
          <w:p w14:paraId="6E13C0DD">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电</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话</w:t>
            </w:r>
            <w:r>
              <w:rPr>
                <w:rFonts w:hint="eastAsia" w:ascii="宋体" w:hAnsi="宋体" w:eastAsia="宋体" w:cs="宋体"/>
                <w:color w:val="auto"/>
                <w:sz w:val="21"/>
                <w:szCs w:val="21"/>
                <w:highlight w:val="none"/>
                <w:lang w:eastAsia="zh-CN"/>
              </w:rPr>
              <w:t>：</w:t>
            </w:r>
            <w:r>
              <w:rPr>
                <w:rFonts w:hint="eastAsia" w:ascii="宋体" w:hAnsi="宋体" w:cs="宋体"/>
                <w:i w:val="0"/>
                <w:iCs w:val="0"/>
                <w:caps w:val="0"/>
                <w:color w:val="auto"/>
                <w:spacing w:val="0"/>
                <w:sz w:val="21"/>
                <w:szCs w:val="21"/>
                <w:shd w:val="clear" w:fill="FFFFFF"/>
                <w:vertAlign w:val="baseline"/>
                <w:lang w:val="en-US" w:eastAsia="zh-CN"/>
              </w:rPr>
              <w:t>15596156398</w:t>
            </w:r>
          </w:p>
        </w:tc>
      </w:tr>
      <w:tr w14:paraId="44765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45DCDC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w:t>
            </w:r>
          </w:p>
        </w:tc>
        <w:tc>
          <w:tcPr>
            <w:tcW w:w="1921" w:type="dxa"/>
            <w:vAlign w:val="center"/>
          </w:tcPr>
          <w:p w14:paraId="1D1E5C8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项目名称</w:t>
            </w:r>
          </w:p>
        </w:tc>
        <w:tc>
          <w:tcPr>
            <w:tcW w:w="7518" w:type="dxa"/>
            <w:vAlign w:val="center"/>
          </w:tcPr>
          <w:p w14:paraId="5D97B072">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lang w:val="en-US" w:eastAsia="zh-CN"/>
              </w:rPr>
              <w:t>淳化县公安局2025年第二批政法转移支付自定装备采购项目</w:t>
            </w:r>
          </w:p>
        </w:tc>
      </w:tr>
      <w:tr w14:paraId="145832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F94AAC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4</w:t>
            </w:r>
          </w:p>
        </w:tc>
        <w:tc>
          <w:tcPr>
            <w:tcW w:w="1921" w:type="dxa"/>
            <w:vAlign w:val="center"/>
          </w:tcPr>
          <w:p w14:paraId="2640FB6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项目编号</w:t>
            </w:r>
          </w:p>
        </w:tc>
        <w:tc>
          <w:tcPr>
            <w:tcW w:w="7518" w:type="dxa"/>
            <w:vAlign w:val="center"/>
          </w:tcPr>
          <w:p w14:paraId="607B4BA3">
            <w:pPr>
              <w:keepNext w:val="0"/>
              <w:keepLines w:val="0"/>
              <w:pageBreakBefore w:val="0"/>
              <w:kinsoku/>
              <w:wordWrap/>
              <w:overflowPunct/>
              <w:topLinePunct w:val="0"/>
              <w:bidi w:val="0"/>
              <w:snapToGrid/>
              <w:spacing w:line="360" w:lineRule="exact"/>
              <w:ind w:left="0" w:leftChars="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CHZF-2025-004</w:t>
            </w:r>
          </w:p>
        </w:tc>
      </w:tr>
      <w:tr w14:paraId="3B2D6B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4D81FF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921" w:type="dxa"/>
            <w:vAlign w:val="center"/>
          </w:tcPr>
          <w:p w14:paraId="0F9786B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采购方式</w:t>
            </w:r>
          </w:p>
        </w:tc>
        <w:tc>
          <w:tcPr>
            <w:tcW w:w="7518" w:type="dxa"/>
            <w:vAlign w:val="center"/>
          </w:tcPr>
          <w:p w14:paraId="2085978B">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竞争性磋商</w:t>
            </w:r>
          </w:p>
        </w:tc>
      </w:tr>
      <w:tr w14:paraId="0F1D1A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613" w:type="dxa"/>
            <w:vAlign w:val="center"/>
          </w:tcPr>
          <w:p w14:paraId="18B3220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921" w:type="dxa"/>
            <w:vAlign w:val="center"/>
          </w:tcPr>
          <w:p w14:paraId="758FBAA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采购内容</w:t>
            </w:r>
          </w:p>
        </w:tc>
        <w:tc>
          <w:tcPr>
            <w:tcW w:w="7518" w:type="dxa"/>
            <w:vAlign w:val="center"/>
          </w:tcPr>
          <w:p w14:paraId="7838B13B">
            <w:pPr>
              <w:pStyle w:val="119"/>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具体</w:t>
            </w:r>
            <w:r>
              <w:rPr>
                <w:rFonts w:hint="eastAsia" w:ascii="宋体" w:hAnsi="宋体" w:eastAsia="宋体" w:cs="宋体"/>
                <w:color w:val="auto"/>
                <w:sz w:val="21"/>
                <w:szCs w:val="21"/>
                <w:highlight w:val="none"/>
              </w:rPr>
              <w:t>内容详见</w:t>
            </w:r>
            <w:r>
              <w:rPr>
                <w:rFonts w:hint="eastAsia" w:ascii="宋体" w:hAnsi="宋体" w:eastAsia="宋体" w:cs="宋体"/>
                <w:color w:val="auto"/>
                <w:sz w:val="21"/>
                <w:szCs w:val="21"/>
                <w:highlight w:val="none"/>
                <w:lang w:val="en-US" w:eastAsia="zh-CN"/>
              </w:rPr>
              <w:t>竞争性磋商</w:t>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lang w:eastAsia="zh-CN"/>
              </w:rPr>
              <w:t>。</w:t>
            </w:r>
          </w:p>
        </w:tc>
      </w:tr>
      <w:tr w14:paraId="544E50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7C9AFB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921" w:type="dxa"/>
            <w:vAlign w:val="center"/>
          </w:tcPr>
          <w:p w14:paraId="27FE919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资金比例</w:t>
            </w:r>
          </w:p>
        </w:tc>
        <w:tc>
          <w:tcPr>
            <w:tcW w:w="7518" w:type="dxa"/>
            <w:vAlign w:val="center"/>
          </w:tcPr>
          <w:p w14:paraId="36855541">
            <w:pPr>
              <w:pStyle w:val="119"/>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r>
      <w:tr w14:paraId="6FD3541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036EB26">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921" w:type="dxa"/>
            <w:vAlign w:val="center"/>
          </w:tcPr>
          <w:p w14:paraId="3A8D103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采购预算</w:t>
            </w:r>
          </w:p>
        </w:tc>
        <w:tc>
          <w:tcPr>
            <w:tcW w:w="7518" w:type="dxa"/>
            <w:vAlign w:val="center"/>
          </w:tcPr>
          <w:p w14:paraId="4772E06E">
            <w:pPr>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i w:val="0"/>
                <w:iCs w:val="0"/>
                <w:caps w:val="0"/>
                <w:color w:val="auto"/>
                <w:spacing w:val="0"/>
                <w:sz w:val="21"/>
                <w:szCs w:val="21"/>
                <w:highlight w:val="none"/>
                <w:shd w:val="clear" w:fill="FFFFFF"/>
                <w:lang w:val="en-US" w:eastAsia="zh-CN"/>
              </w:rPr>
              <w:t>835000</w:t>
            </w:r>
            <w:r>
              <w:rPr>
                <w:rFonts w:hint="eastAsia" w:ascii="宋体" w:hAnsi="宋体" w:eastAsia="宋体" w:cs="宋体"/>
                <w:i w:val="0"/>
                <w:iCs w:val="0"/>
                <w:caps w:val="0"/>
                <w:color w:val="auto"/>
                <w:spacing w:val="0"/>
                <w:sz w:val="21"/>
                <w:szCs w:val="21"/>
                <w:highlight w:val="none"/>
                <w:shd w:val="clear" w:fill="FFFFFF"/>
              </w:rPr>
              <w:t>元</w:t>
            </w:r>
          </w:p>
        </w:tc>
      </w:tr>
      <w:tr w14:paraId="04408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3DD26F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w:t>
            </w:r>
          </w:p>
        </w:tc>
        <w:tc>
          <w:tcPr>
            <w:tcW w:w="1921" w:type="dxa"/>
            <w:vAlign w:val="center"/>
          </w:tcPr>
          <w:p w14:paraId="0A99A85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最高限价</w:t>
            </w:r>
          </w:p>
        </w:tc>
        <w:tc>
          <w:tcPr>
            <w:tcW w:w="7518" w:type="dxa"/>
            <w:vAlign w:val="center"/>
          </w:tcPr>
          <w:p w14:paraId="7471AB88">
            <w:pPr>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i w:val="0"/>
                <w:iCs w:val="0"/>
                <w:caps w:val="0"/>
                <w:color w:val="auto"/>
                <w:spacing w:val="0"/>
                <w:sz w:val="21"/>
                <w:szCs w:val="21"/>
                <w:highlight w:val="none"/>
                <w:shd w:val="clear" w:fill="FFFFFF"/>
                <w:lang w:val="en-US" w:eastAsia="zh-CN"/>
              </w:rPr>
              <w:t>835000</w:t>
            </w:r>
            <w:r>
              <w:rPr>
                <w:rFonts w:hint="eastAsia" w:ascii="宋体" w:hAnsi="宋体" w:eastAsia="宋体" w:cs="宋体"/>
                <w:color w:val="auto"/>
                <w:kern w:val="0"/>
                <w:sz w:val="21"/>
                <w:szCs w:val="21"/>
                <w:highlight w:val="none"/>
                <w:lang w:val="en-US" w:eastAsia="zh-CN" w:bidi="ar-SA"/>
              </w:rPr>
              <w:t>元</w:t>
            </w:r>
          </w:p>
        </w:tc>
      </w:tr>
      <w:tr w14:paraId="7C2B577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3CB9DD4">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921" w:type="dxa"/>
            <w:vAlign w:val="center"/>
          </w:tcPr>
          <w:p w14:paraId="1743A28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工期及施工地点</w:t>
            </w:r>
          </w:p>
        </w:tc>
        <w:tc>
          <w:tcPr>
            <w:tcW w:w="7518" w:type="dxa"/>
            <w:vAlign w:val="center"/>
          </w:tcPr>
          <w:p w14:paraId="24D9176A">
            <w:pPr>
              <w:pStyle w:val="34"/>
              <w:keepNext w:val="0"/>
              <w:keepLines w:val="0"/>
              <w:pageBreakBefore w:val="0"/>
              <w:widowControl/>
              <w:kinsoku/>
              <w:wordWrap/>
              <w:overflowPunct/>
              <w:topLinePunct w:val="0"/>
              <w:autoSpaceDE/>
              <w:autoSpaceDN/>
              <w:bidi w:val="0"/>
              <w:adjustRightInd/>
              <w:snapToGrid/>
              <w:spacing w:before="0" w:beforeAutospacing="0" w:after="0" w:afterAutospacing="0" w:line="360" w:lineRule="exact"/>
              <w:textAlignment w:val="auto"/>
              <w:rPr>
                <w:rFonts w:hint="default" w:ascii="宋体" w:hAnsi="宋体" w:eastAsia="宋体" w:cs="宋体"/>
                <w:color w:val="auto"/>
                <w:kern w:val="0"/>
                <w:sz w:val="21"/>
                <w:szCs w:val="21"/>
                <w:highlight w:val="none"/>
                <w:shd w:val="clear" w:color="auto" w:fill="FFFFFF"/>
                <w:lang w:val="en-US" w:eastAsia="zh-CN"/>
              </w:rPr>
            </w:pPr>
            <w:r>
              <w:rPr>
                <w:rFonts w:hint="eastAsia" w:cs="宋体"/>
                <w:color w:val="auto"/>
                <w:sz w:val="21"/>
                <w:szCs w:val="21"/>
                <w:highlight w:val="none"/>
                <w:lang w:val="en-US" w:eastAsia="zh-CN"/>
              </w:rPr>
              <w:t>供货期</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kern w:val="0"/>
                <w:sz w:val="21"/>
                <w:szCs w:val="21"/>
                <w:highlight w:val="none"/>
                <w:shd w:val="clear" w:color="auto" w:fill="FFFFFF"/>
                <w:lang w:val="en-US" w:eastAsia="zh-CN"/>
              </w:rPr>
              <w:t>自合同签订之日起60日历</w:t>
            </w:r>
            <w:r>
              <w:rPr>
                <w:rFonts w:hint="eastAsia" w:cs="宋体"/>
                <w:color w:val="auto"/>
                <w:kern w:val="0"/>
                <w:sz w:val="21"/>
                <w:szCs w:val="21"/>
                <w:highlight w:val="none"/>
                <w:shd w:val="clear" w:color="auto" w:fill="FFFFFF"/>
                <w:lang w:val="en-US" w:eastAsia="zh-CN"/>
              </w:rPr>
              <w:t>日</w:t>
            </w:r>
          </w:p>
          <w:p w14:paraId="175C8B87">
            <w:pPr>
              <w:pStyle w:val="119"/>
              <w:keepNext w:val="0"/>
              <w:keepLines w:val="0"/>
              <w:pageBreakBefore w:val="0"/>
              <w:kinsoku/>
              <w:wordWrap/>
              <w:overflowPunct/>
              <w:topLinePunct w:val="0"/>
              <w:bidi w:val="0"/>
              <w:snapToGrid/>
              <w:spacing w:line="360" w:lineRule="exact"/>
              <w:ind w:left="0" w:leftChars="0"/>
              <w:jc w:val="both"/>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供货地点</w:t>
            </w:r>
            <w:r>
              <w:rPr>
                <w:rFonts w:hint="eastAsia" w:ascii="宋体" w:hAnsi="宋体" w:eastAsia="宋体" w:cs="宋体"/>
                <w:color w:val="auto"/>
                <w:sz w:val="21"/>
                <w:szCs w:val="21"/>
                <w:highlight w:val="none"/>
                <w:lang w:val="en-US" w:eastAsia="zh-CN"/>
              </w:rPr>
              <w:t>：</w:t>
            </w:r>
            <w:r>
              <w:rPr>
                <w:rFonts w:hint="eastAsia" w:cs="宋体"/>
                <w:color w:val="auto"/>
                <w:sz w:val="21"/>
                <w:szCs w:val="21"/>
                <w:highlight w:val="none"/>
                <w:lang w:val="en-US" w:eastAsia="zh-CN"/>
              </w:rPr>
              <w:t>采购人指定地点</w:t>
            </w:r>
          </w:p>
        </w:tc>
      </w:tr>
      <w:tr w14:paraId="7BFB62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29A63A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1921" w:type="dxa"/>
            <w:vAlign w:val="center"/>
          </w:tcPr>
          <w:p w14:paraId="75B75DE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质量要求、验收标准</w:t>
            </w:r>
          </w:p>
        </w:tc>
        <w:tc>
          <w:tcPr>
            <w:tcW w:w="7518" w:type="dxa"/>
            <w:vAlign w:val="center"/>
          </w:tcPr>
          <w:p w14:paraId="5E79436A">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质量要求：达到国家现行技术标准。</w:t>
            </w:r>
          </w:p>
          <w:p w14:paraId="46E274D7">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验收标准：国家标准、行业标准、企业标准。</w:t>
            </w:r>
          </w:p>
        </w:tc>
      </w:tr>
      <w:tr w14:paraId="7C9E2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613" w:type="dxa"/>
            <w:vAlign w:val="center"/>
          </w:tcPr>
          <w:p w14:paraId="66D2775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12</w:t>
            </w:r>
          </w:p>
        </w:tc>
        <w:tc>
          <w:tcPr>
            <w:tcW w:w="1921" w:type="dxa"/>
            <w:vAlign w:val="center"/>
          </w:tcPr>
          <w:p w14:paraId="3C44AF16">
            <w:pPr>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磋商文件发售</w:t>
            </w:r>
          </w:p>
        </w:tc>
        <w:tc>
          <w:tcPr>
            <w:tcW w:w="7518" w:type="dxa"/>
            <w:vAlign w:val="center"/>
          </w:tcPr>
          <w:p w14:paraId="17A46EBD">
            <w:pPr>
              <w:pStyle w:val="126"/>
              <w:keepNext w:val="0"/>
              <w:keepLines w:val="0"/>
              <w:pageBreakBefore w:val="0"/>
              <w:kinsoku/>
              <w:wordWrap/>
              <w:overflowPunct/>
              <w:topLinePunct w:val="0"/>
              <w:autoSpaceDE/>
              <w:autoSpaceDN/>
              <w:bidi w:val="0"/>
              <w:adjustRightInd/>
              <w:snapToGrid/>
              <w:spacing w:line="360" w:lineRule="exact"/>
              <w:ind w:left="0" w:leftChars="0" w:right="0" w:righ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发售时间：</w:t>
            </w:r>
            <w:r>
              <w:rPr>
                <w:rFonts w:hint="eastAsia" w:ascii="宋体" w:hAnsi="宋体" w:eastAsia="宋体" w:cs="宋体"/>
                <w:i w:val="0"/>
                <w:iCs w:val="0"/>
                <w:caps w:val="0"/>
                <w:color w:val="auto"/>
                <w:spacing w:val="0"/>
                <w:sz w:val="21"/>
                <w:szCs w:val="21"/>
                <w:highlight w:val="none"/>
                <w:shd w:val="clear" w:fill="FFFFFF"/>
                <w:vertAlign w:val="baseline"/>
              </w:rPr>
              <w:t>2025年</w:t>
            </w:r>
            <w:r>
              <w:rPr>
                <w:rFonts w:hint="eastAsia" w:ascii="宋体" w:hAnsi="宋体" w:cs="宋体"/>
                <w:i w:val="0"/>
                <w:iCs w:val="0"/>
                <w:caps w:val="0"/>
                <w:color w:val="auto"/>
                <w:spacing w:val="0"/>
                <w:sz w:val="21"/>
                <w:szCs w:val="21"/>
                <w:highlight w:val="none"/>
                <w:shd w:val="clear" w:fill="FFFFFF"/>
                <w:vertAlign w:val="baseline"/>
                <w:lang w:val="en-US" w:eastAsia="zh-CN"/>
              </w:rPr>
              <w:t>11</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ascii="宋体" w:hAnsi="宋体" w:cs="宋体"/>
                <w:i w:val="0"/>
                <w:iCs w:val="0"/>
                <w:caps w:val="0"/>
                <w:color w:val="auto"/>
                <w:spacing w:val="0"/>
                <w:sz w:val="21"/>
                <w:szCs w:val="21"/>
                <w:highlight w:val="none"/>
                <w:shd w:val="clear" w:fill="FFFFFF"/>
                <w:vertAlign w:val="baseline"/>
                <w:lang w:val="en-US" w:eastAsia="zh-CN"/>
              </w:rPr>
              <w:t>26</w:t>
            </w:r>
            <w:r>
              <w:rPr>
                <w:rFonts w:hint="eastAsia" w:ascii="宋体" w:hAnsi="宋体" w:eastAsia="宋体" w:cs="宋体"/>
                <w:i w:val="0"/>
                <w:iCs w:val="0"/>
                <w:caps w:val="0"/>
                <w:color w:val="auto"/>
                <w:spacing w:val="0"/>
                <w:sz w:val="21"/>
                <w:szCs w:val="21"/>
                <w:highlight w:val="none"/>
                <w:shd w:val="clear" w:fill="FFFFFF"/>
                <w:vertAlign w:val="baseline"/>
              </w:rPr>
              <w:t>日至2025年</w:t>
            </w:r>
            <w:r>
              <w:rPr>
                <w:rFonts w:hint="eastAsia" w:ascii="宋体" w:hAnsi="宋体" w:cs="宋体"/>
                <w:i w:val="0"/>
                <w:iCs w:val="0"/>
                <w:caps w:val="0"/>
                <w:color w:val="auto"/>
                <w:spacing w:val="0"/>
                <w:sz w:val="21"/>
                <w:szCs w:val="21"/>
                <w:highlight w:val="none"/>
                <w:shd w:val="clear" w:fill="FFFFFF"/>
                <w:vertAlign w:val="baseline"/>
                <w:lang w:val="en-US" w:eastAsia="zh-CN"/>
              </w:rPr>
              <w:t>12</w:t>
            </w:r>
            <w:r>
              <w:rPr>
                <w:rFonts w:hint="eastAsia" w:ascii="宋体" w:hAnsi="宋体" w:eastAsia="宋体" w:cs="宋体"/>
                <w:i w:val="0"/>
                <w:iCs w:val="0"/>
                <w:caps w:val="0"/>
                <w:color w:val="auto"/>
                <w:spacing w:val="0"/>
                <w:sz w:val="21"/>
                <w:szCs w:val="21"/>
                <w:highlight w:val="none"/>
                <w:shd w:val="clear" w:fill="FFFFFF"/>
                <w:vertAlign w:val="baseline"/>
              </w:rPr>
              <w:t>月</w:t>
            </w:r>
            <w:r>
              <w:rPr>
                <w:rFonts w:hint="eastAsia" w:ascii="宋体" w:hAnsi="宋体" w:cs="宋体"/>
                <w:i w:val="0"/>
                <w:iCs w:val="0"/>
                <w:caps w:val="0"/>
                <w:color w:val="auto"/>
                <w:spacing w:val="0"/>
                <w:sz w:val="21"/>
                <w:szCs w:val="21"/>
                <w:highlight w:val="none"/>
                <w:shd w:val="clear" w:fill="FFFFFF"/>
                <w:vertAlign w:val="baseline"/>
                <w:lang w:val="en-US" w:eastAsia="zh-CN"/>
              </w:rPr>
              <w:t>2</w:t>
            </w:r>
            <w:r>
              <w:rPr>
                <w:rFonts w:hint="eastAsia" w:ascii="宋体" w:hAnsi="宋体" w:eastAsia="宋体" w:cs="宋体"/>
                <w:i w:val="0"/>
                <w:iCs w:val="0"/>
                <w:caps w:val="0"/>
                <w:color w:val="auto"/>
                <w:spacing w:val="0"/>
                <w:sz w:val="21"/>
                <w:szCs w:val="21"/>
                <w:highlight w:val="none"/>
                <w:shd w:val="clear" w:fill="FFFFFF"/>
                <w:vertAlign w:val="baseline"/>
                <w:lang w:val="en-US" w:eastAsia="zh-CN"/>
              </w:rPr>
              <w:t>日，每天上午00:00:00至12:00:00，下午12:00:00至23:59:59（北京时间）</w:t>
            </w:r>
          </w:p>
          <w:p w14:paraId="16B9F1FE">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发售地点：</w:t>
            </w:r>
            <w:r>
              <w:rPr>
                <w:rFonts w:hint="eastAsia" w:ascii="宋体" w:hAnsi="宋体" w:eastAsia="宋体" w:cs="宋体"/>
                <w:i w:val="0"/>
                <w:iCs w:val="0"/>
                <w:caps w:val="0"/>
                <w:color w:val="auto"/>
                <w:spacing w:val="0"/>
                <w:kern w:val="0"/>
                <w:sz w:val="21"/>
                <w:szCs w:val="21"/>
                <w:highlight w:val="none"/>
                <w:shd w:val="clear" w:fill="FFFFFF"/>
                <w:vertAlign w:val="baseline"/>
                <w:lang w:val="en-US" w:eastAsia="zh-CN" w:bidi="ar-SA"/>
              </w:rPr>
              <w:t>网上自行下载</w:t>
            </w:r>
          </w:p>
        </w:tc>
      </w:tr>
      <w:tr w14:paraId="5A40A44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3D01EFF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13</w:t>
            </w:r>
          </w:p>
        </w:tc>
        <w:tc>
          <w:tcPr>
            <w:tcW w:w="1921" w:type="dxa"/>
            <w:vAlign w:val="center"/>
          </w:tcPr>
          <w:p w14:paraId="6DBCE2F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联合体磋商</w:t>
            </w:r>
          </w:p>
        </w:tc>
        <w:tc>
          <w:tcPr>
            <w:tcW w:w="7518" w:type="dxa"/>
            <w:vAlign w:val="center"/>
          </w:tcPr>
          <w:p w14:paraId="4680F7B4">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不接受</w:t>
            </w:r>
          </w:p>
        </w:tc>
      </w:tr>
      <w:tr w14:paraId="7AE592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C39CC9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w:t>
            </w:r>
          </w:p>
        </w:tc>
        <w:tc>
          <w:tcPr>
            <w:tcW w:w="1921" w:type="dxa"/>
            <w:vAlign w:val="center"/>
          </w:tcPr>
          <w:p w14:paraId="2DF0BAD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考察现场、标前答疑会</w:t>
            </w:r>
          </w:p>
        </w:tc>
        <w:tc>
          <w:tcPr>
            <w:tcW w:w="7518" w:type="dxa"/>
            <w:vAlign w:val="center"/>
          </w:tcPr>
          <w:p w14:paraId="20D32631">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不组织</w:t>
            </w:r>
          </w:p>
        </w:tc>
      </w:tr>
      <w:tr w14:paraId="615173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C66DB9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15</w:t>
            </w:r>
          </w:p>
        </w:tc>
        <w:tc>
          <w:tcPr>
            <w:tcW w:w="1921" w:type="dxa"/>
            <w:vAlign w:val="center"/>
          </w:tcPr>
          <w:p w14:paraId="6E50CF8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构成竞争性磋商文件的其他文件</w:t>
            </w:r>
          </w:p>
        </w:tc>
        <w:tc>
          <w:tcPr>
            <w:tcW w:w="7518" w:type="dxa"/>
            <w:vAlign w:val="center"/>
          </w:tcPr>
          <w:p w14:paraId="062CF0E1">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竞争性磋商文件的澄清、修改书及有关补充通知为竞争性磋商文件的有效组成部分。</w:t>
            </w:r>
          </w:p>
        </w:tc>
      </w:tr>
      <w:tr w14:paraId="47C557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D7CDE1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16</w:t>
            </w:r>
          </w:p>
        </w:tc>
        <w:tc>
          <w:tcPr>
            <w:tcW w:w="1921" w:type="dxa"/>
            <w:vAlign w:val="center"/>
          </w:tcPr>
          <w:p w14:paraId="06421B64">
            <w:pPr>
              <w:pStyle w:val="126"/>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sz w:val="21"/>
                <w:szCs w:val="21"/>
                <w:highlight w:val="none"/>
              </w:rPr>
              <w:t>磋商文件递交截止时间和地点</w:t>
            </w:r>
          </w:p>
        </w:tc>
        <w:tc>
          <w:tcPr>
            <w:tcW w:w="7518" w:type="dxa"/>
            <w:vAlign w:val="center"/>
          </w:tcPr>
          <w:p w14:paraId="41476DE8">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1.磋商文件截止时间</w:t>
            </w:r>
            <w:r>
              <w:rPr>
                <w:rFonts w:hint="eastAsia" w:ascii="宋体" w:hAnsi="宋体" w:eastAsia="宋体" w:cs="宋体"/>
                <w:color w:val="auto"/>
                <w:sz w:val="21"/>
                <w:szCs w:val="21"/>
                <w:highlight w:val="none"/>
                <w:lang w:val="en-US" w:eastAsia="zh-CN"/>
              </w:rPr>
              <w:t>和开启时间</w:t>
            </w:r>
            <w:r>
              <w:rPr>
                <w:rFonts w:hint="eastAsia" w:ascii="宋体" w:hAnsi="宋体" w:eastAsia="宋体" w:cs="宋体"/>
                <w:color w:val="auto"/>
                <w:sz w:val="21"/>
                <w:szCs w:val="21"/>
                <w:highlight w:val="none"/>
              </w:rPr>
              <w:t>：202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09</w:t>
            </w:r>
            <w:r>
              <w:rPr>
                <w:rFonts w:hint="eastAsia" w:ascii="宋体" w:hAnsi="宋体" w:eastAsia="宋体" w:cs="宋体"/>
                <w:color w:val="auto"/>
                <w:sz w:val="21"/>
                <w:szCs w:val="21"/>
                <w:highlight w:val="none"/>
              </w:rPr>
              <w:t>日</w:t>
            </w:r>
            <w:r>
              <w:rPr>
                <w:rFonts w:hint="eastAsia" w:ascii="宋体" w:hAnsi="宋体" w:cs="宋体"/>
                <w:color w:val="auto"/>
                <w:kern w:val="2"/>
                <w:sz w:val="21"/>
                <w:szCs w:val="21"/>
                <w:highlight w:val="none"/>
                <w:lang w:val="en-US" w:eastAsia="zh-CN"/>
              </w:rPr>
              <w:t>9</w:t>
            </w: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30</w:t>
            </w:r>
            <w:r>
              <w:rPr>
                <w:rFonts w:hint="eastAsia" w:ascii="宋体" w:hAnsi="宋体" w:eastAsia="宋体" w:cs="宋体"/>
                <w:color w:val="auto"/>
                <w:sz w:val="21"/>
                <w:szCs w:val="21"/>
                <w:highlight w:val="none"/>
              </w:rPr>
              <w:t>（北京时间）</w:t>
            </w:r>
          </w:p>
          <w:p w14:paraId="3E69D3A5">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2.磋商时间：202</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年</w:t>
            </w:r>
            <w:r>
              <w:rPr>
                <w:rFonts w:hint="eastAsia" w:ascii="宋体" w:hAnsi="宋体" w:cs="宋体"/>
                <w:color w:val="auto"/>
                <w:sz w:val="21"/>
                <w:szCs w:val="21"/>
                <w:highlight w:val="none"/>
                <w:lang w:val="en-US" w:eastAsia="zh-CN"/>
              </w:rPr>
              <w:t>12</w:t>
            </w:r>
            <w:r>
              <w:rPr>
                <w:rFonts w:hint="eastAsia" w:ascii="宋体" w:hAnsi="宋体" w:eastAsia="宋体" w:cs="宋体"/>
                <w:color w:val="auto"/>
                <w:sz w:val="21"/>
                <w:szCs w:val="21"/>
                <w:highlight w:val="none"/>
              </w:rPr>
              <w:t>月</w:t>
            </w: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日</w:t>
            </w:r>
            <w:r>
              <w:rPr>
                <w:rFonts w:hint="eastAsia" w:ascii="宋体" w:hAnsi="宋体" w:cs="宋体"/>
                <w:color w:val="auto"/>
                <w:kern w:val="2"/>
                <w:sz w:val="21"/>
                <w:szCs w:val="21"/>
                <w:highlight w:val="none"/>
                <w:lang w:val="en-US" w:eastAsia="zh-CN"/>
              </w:rPr>
              <w:t>9</w:t>
            </w:r>
            <w:r>
              <w:rPr>
                <w:rFonts w:hint="eastAsia" w:ascii="宋体" w:hAnsi="宋体" w:eastAsia="宋体" w:cs="宋体"/>
                <w:color w:val="auto"/>
                <w:kern w:val="2"/>
                <w:sz w:val="21"/>
                <w:szCs w:val="21"/>
                <w:highlight w:val="none"/>
                <w:lang w:eastAsia="zh-CN"/>
              </w:rPr>
              <w:t>：</w:t>
            </w:r>
            <w:r>
              <w:rPr>
                <w:rFonts w:hint="eastAsia" w:ascii="宋体" w:hAnsi="宋体" w:cs="宋体"/>
                <w:color w:val="auto"/>
                <w:kern w:val="2"/>
                <w:sz w:val="21"/>
                <w:szCs w:val="21"/>
                <w:highlight w:val="none"/>
                <w:lang w:val="en-US" w:eastAsia="zh-CN"/>
              </w:rPr>
              <w:t>30</w:t>
            </w:r>
            <w:r>
              <w:rPr>
                <w:rFonts w:hint="eastAsia" w:ascii="宋体" w:hAnsi="宋体" w:eastAsia="宋体" w:cs="宋体"/>
                <w:color w:val="auto"/>
                <w:sz w:val="21"/>
                <w:szCs w:val="21"/>
                <w:highlight w:val="none"/>
              </w:rPr>
              <w:t>（北京时间）</w:t>
            </w:r>
          </w:p>
          <w:p w14:paraId="07A1291E">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3.磋商地点：</w:t>
            </w:r>
            <w:r>
              <w:rPr>
                <w:rFonts w:hint="eastAsia" w:ascii="宋体" w:hAnsi="宋体" w:eastAsia="宋体" w:cs="宋体"/>
                <w:color w:val="auto"/>
                <w:kern w:val="0"/>
                <w:sz w:val="21"/>
                <w:szCs w:val="21"/>
                <w:highlight w:val="none"/>
                <w:shd w:val="clear" w:color="auto" w:fill="FFFFFF"/>
              </w:rPr>
              <w:t>全国公共资源交易平台（陕西省.</w:t>
            </w:r>
            <w:r>
              <w:rPr>
                <w:rFonts w:hint="eastAsia" w:ascii="宋体" w:hAnsi="宋体" w:eastAsia="宋体" w:cs="宋体"/>
                <w:color w:val="auto"/>
                <w:kern w:val="0"/>
                <w:sz w:val="21"/>
                <w:szCs w:val="21"/>
                <w:highlight w:val="none"/>
                <w:shd w:val="clear" w:color="auto" w:fill="FFFFFF"/>
                <w:lang w:val="en-US" w:eastAsia="zh-CN"/>
              </w:rPr>
              <w:t>咸阳市</w:t>
            </w:r>
            <w:r>
              <w:rPr>
                <w:rFonts w:hint="eastAsia" w:ascii="宋体" w:hAnsi="宋体" w:eastAsia="宋体" w:cs="宋体"/>
                <w:color w:val="auto"/>
                <w:kern w:val="0"/>
                <w:sz w:val="21"/>
                <w:szCs w:val="21"/>
                <w:highlight w:val="none"/>
                <w:shd w:val="clear" w:color="auto" w:fill="FFFFFF"/>
              </w:rPr>
              <w:t>）不见面开标大厅</w:t>
            </w:r>
          </w:p>
        </w:tc>
      </w:tr>
      <w:tr w14:paraId="521ED3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108E059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w:t>
            </w:r>
          </w:p>
        </w:tc>
        <w:tc>
          <w:tcPr>
            <w:tcW w:w="1921" w:type="dxa"/>
            <w:vAlign w:val="center"/>
          </w:tcPr>
          <w:p w14:paraId="4E2A368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磋商有效期</w:t>
            </w:r>
          </w:p>
        </w:tc>
        <w:tc>
          <w:tcPr>
            <w:tcW w:w="7518" w:type="dxa"/>
            <w:vAlign w:val="center"/>
          </w:tcPr>
          <w:p w14:paraId="00453373">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从磋商截止日起90日历天。</w:t>
            </w:r>
          </w:p>
        </w:tc>
      </w:tr>
      <w:tr w14:paraId="1E7B615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1F7D21A">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val="en-US" w:eastAsia="zh-CN"/>
              </w:rPr>
              <w:t>8</w:t>
            </w:r>
          </w:p>
        </w:tc>
        <w:tc>
          <w:tcPr>
            <w:tcW w:w="1921" w:type="dxa"/>
            <w:vAlign w:val="center"/>
          </w:tcPr>
          <w:p w14:paraId="6D8D0EF1">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签字盖章</w:t>
            </w:r>
          </w:p>
        </w:tc>
        <w:tc>
          <w:tcPr>
            <w:tcW w:w="7518" w:type="dxa"/>
            <w:vAlign w:val="center"/>
          </w:tcPr>
          <w:p w14:paraId="148357F0">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rPr>
              <w:t>磋商供应商必须按照竞争性磋商文件的规定和要求签字、盖章。</w:t>
            </w:r>
          </w:p>
          <w:p w14:paraId="028A8B59">
            <w:pPr>
              <w:keepNext w:val="0"/>
              <w:keepLines w:val="0"/>
              <w:pageBreakBefore w:val="0"/>
              <w:kinsoku/>
              <w:wordWrap/>
              <w:overflowPunct/>
              <w:topLinePunct w:val="0"/>
              <w:autoSpaceDE/>
              <w:autoSpaceDN/>
              <w:bidi w:val="0"/>
              <w:adjustRightInd/>
              <w:snapToGrid/>
              <w:spacing w:line="360" w:lineRule="exact"/>
              <w:ind w:left="0" w:leftChars="0" w:right="0" w:rightChars="0"/>
              <w:textAlignment w:val="auto"/>
              <w:rPr>
                <w:rFonts w:hint="eastAsia"/>
              </w:rPr>
            </w:pPr>
            <w:r>
              <w:rPr>
                <w:rFonts w:hint="eastAsia" w:ascii="宋体" w:hAnsi="宋体" w:cs="宋体"/>
                <w:color w:val="auto"/>
                <w:sz w:val="21"/>
                <w:szCs w:val="21"/>
                <w:highlight w:val="none"/>
                <w:lang w:val="en-US" w:eastAsia="zh-CN"/>
              </w:rPr>
              <w:t>2.电子投标文件制作过程中，需要法定代表人签字或盖章的地方，请使用“法人CA锁”进行签章；需要加盖供应商公章的地方，请使用“企业CA锁”进行签章。</w:t>
            </w:r>
          </w:p>
        </w:tc>
      </w:tr>
      <w:tr w14:paraId="6DB01FC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613" w:type="dxa"/>
            <w:vAlign w:val="center"/>
          </w:tcPr>
          <w:p w14:paraId="54F70606">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rPr>
              <w:t>1</w:t>
            </w:r>
            <w:r>
              <w:rPr>
                <w:rFonts w:hint="eastAsia" w:ascii="宋体" w:hAnsi="宋体" w:eastAsia="宋体" w:cs="宋体"/>
                <w:color w:val="auto"/>
                <w:sz w:val="21"/>
                <w:szCs w:val="21"/>
                <w:highlight w:val="none"/>
                <w:lang w:val="en-US" w:eastAsia="zh-CN"/>
              </w:rPr>
              <w:t>9</w:t>
            </w:r>
          </w:p>
        </w:tc>
        <w:tc>
          <w:tcPr>
            <w:tcW w:w="1921" w:type="dxa"/>
            <w:vAlign w:val="center"/>
          </w:tcPr>
          <w:p w14:paraId="5C77816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zh-CN" w:eastAsia="zh-CN" w:bidi="ar-SA"/>
              </w:rPr>
              <w:t>磋商响应文件的装订、数量</w:t>
            </w:r>
          </w:p>
        </w:tc>
        <w:tc>
          <w:tcPr>
            <w:tcW w:w="7518" w:type="dxa"/>
            <w:vAlign w:val="center"/>
          </w:tcPr>
          <w:p w14:paraId="1F7F51AA">
            <w:pPr>
              <w:pStyle w:val="22"/>
              <w:jc w:val="left"/>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供应商无需提供；</w:t>
            </w:r>
          </w:p>
          <w:p w14:paraId="6151D002">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供应商在领取</w:t>
            </w: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通知书时提供正本壹份，副本贰份，电子版</w:t>
            </w:r>
            <w:r>
              <w:rPr>
                <w:rFonts w:hint="eastAsia" w:ascii="宋体" w:hAnsi="宋体" w:cs="宋体"/>
                <w:color w:val="auto"/>
                <w:kern w:val="0"/>
                <w:sz w:val="21"/>
                <w:szCs w:val="21"/>
                <w:highlight w:val="none"/>
                <w:lang w:val="en-US" w:eastAsia="zh-CN" w:bidi="ar-SA"/>
              </w:rPr>
              <w:t>贰</w:t>
            </w:r>
            <w:r>
              <w:rPr>
                <w:rFonts w:hint="eastAsia" w:ascii="宋体" w:hAnsi="宋体" w:eastAsia="宋体" w:cs="宋体"/>
                <w:color w:val="auto"/>
                <w:kern w:val="0"/>
                <w:sz w:val="21"/>
                <w:szCs w:val="21"/>
                <w:highlight w:val="none"/>
                <w:lang w:val="en-US" w:eastAsia="zh-CN" w:bidi="ar-SA"/>
              </w:rPr>
              <w:t>份。</w:t>
            </w:r>
          </w:p>
        </w:tc>
      </w:tr>
      <w:tr w14:paraId="62ED4F9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220983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20</w:t>
            </w:r>
          </w:p>
        </w:tc>
        <w:tc>
          <w:tcPr>
            <w:tcW w:w="1921" w:type="dxa"/>
            <w:vAlign w:val="center"/>
          </w:tcPr>
          <w:p w14:paraId="62F084A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zh-CN" w:eastAsia="zh-CN" w:bidi="ar-SA"/>
              </w:rPr>
              <w:t>文件递交地址</w:t>
            </w:r>
          </w:p>
        </w:tc>
        <w:tc>
          <w:tcPr>
            <w:tcW w:w="7518" w:type="dxa"/>
            <w:vAlign w:val="center"/>
          </w:tcPr>
          <w:p w14:paraId="4BFA8158">
            <w:pPr>
              <w:pStyle w:val="119"/>
              <w:keepNext w:val="0"/>
              <w:keepLines w:val="0"/>
              <w:pageBreakBefore w:val="0"/>
              <w:kinsoku/>
              <w:wordWrap/>
              <w:overflowPunct/>
              <w:topLinePunct w:val="0"/>
              <w:bidi w:val="0"/>
              <w:snapToGrid/>
              <w:spacing w:line="360" w:lineRule="exact"/>
              <w:ind w:left="0" w:leftChars="0"/>
              <w:jc w:val="left"/>
              <w:textAlignment w:val="auto"/>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zh-CN" w:eastAsia="zh-CN" w:bidi="ar-SA"/>
              </w:rPr>
              <w:t>递交地址:</w:t>
            </w:r>
            <w:r>
              <w:rPr>
                <w:rFonts w:hint="eastAsia" w:ascii="宋体" w:hAnsi="宋体" w:eastAsia="宋体" w:cs="宋体"/>
                <w:color w:val="auto"/>
                <w:kern w:val="0"/>
                <w:sz w:val="21"/>
                <w:szCs w:val="21"/>
                <w:highlight w:val="none"/>
                <w:lang w:val="en-US" w:eastAsia="zh-CN" w:bidi="ar-SA"/>
              </w:rPr>
              <w:t>全国公共资源交易平台（陕西省·</w:t>
            </w:r>
            <w:r>
              <w:rPr>
                <w:rFonts w:hint="eastAsia" w:cs="宋体"/>
                <w:color w:val="auto"/>
                <w:kern w:val="0"/>
                <w:sz w:val="21"/>
                <w:szCs w:val="21"/>
                <w:highlight w:val="none"/>
                <w:lang w:val="en-US" w:eastAsia="zh-CN" w:bidi="ar-SA"/>
              </w:rPr>
              <w:t>咸阳市</w:t>
            </w:r>
            <w:r>
              <w:rPr>
                <w:rFonts w:hint="eastAsia" w:ascii="宋体" w:hAnsi="宋体" w:eastAsia="宋体" w:cs="宋体"/>
                <w:color w:val="auto"/>
                <w:kern w:val="0"/>
                <w:sz w:val="21"/>
                <w:szCs w:val="21"/>
                <w:highlight w:val="none"/>
                <w:lang w:val="en-US" w:eastAsia="zh-CN" w:bidi="ar-SA"/>
              </w:rPr>
              <w:t>）网站〖首页〉电子交易平台〉陕西政府采购交易系统〉企业端〗在线提交</w:t>
            </w:r>
          </w:p>
        </w:tc>
      </w:tr>
      <w:tr w14:paraId="4DD55C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61834E2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w:t>
            </w:r>
          </w:p>
        </w:tc>
        <w:tc>
          <w:tcPr>
            <w:tcW w:w="1921" w:type="dxa"/>
            <w:vAlign w:val="center"/>
          </w:tcPr>
          <w:p w14:paraId="0CDAE1A9">
            <w:pPr>
              <w:keepNext w:val="0"/>
              <w:keepLines w:val="0"/>
              <w:pageBreakBefore w:val="0"/>
              <w:kinsoku/>
              <w:wordWrap/>
              <w:overflowPunct/>
              <w:topLinePunct w:val="0"/>
              <w:autoSpaceDE/>
              <w:autoSpaceDN/>
              <w:bidi w:val="0"/>
              <w:adjustRightInd/>
              <w:snapToGrid/>
              <w:spacing w:line="360" w:lineRule="exact"/>
              <w:ind w:left="0" w:leftChars="0" w:right="0" w:righ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供应商资格要求</w:t>
            </w:r>
          </w:p>
        </w:tc>
        <w:tc>
          <w:tcPr>
            <w:tcW w:w="7518" w:type="dxa"/>
            <w:vAlign w:val="center"/>
          </w:tcPr>
          <w:p w14:paraId="365C823A">
            <w:pPr>
              <w:keepNext w:val="0"/>
              <w:keepLines w:val="0"/>
              <w:pageBreakBefore w:val="0"/>
              <w:numPr>
                <w:ilvl w:val="0"/>
                <w:numId w:val="0"/>
              </w:numPr>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rPr>
              <w:t>满足《中华人民共和国政府采购法》第二十二条规定</w:t>
            </w:r>
            <w:r>
              <w:rPr>
                <w:rFonts w:hint="eastAsia" w:ascii="宋体" w:hAnsi="宋体" w:cs="宋体"/>
                <w:b/>
                <w:bCs/>
                <w:color w:val="auto"/>
                <w:sz w:val="21"/>
                <w:szCs w:val="21"/>
                <w:highlight w:val="none"/>
                <w:lang w:eastAsia="zh-CN"/>
              </w:rPr>
              <w:t>：</w:t>
            </w:r>
          </w:p>
          <w:p w14:paraId="4BE3883B">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具有独立承担民事责任能力的法人、其他组织或自然人，并出具合法有效的营业执照或事业单位法人证书等国家规定的相关证明，自然人参与的提供其身份证明；</w:t>
            </w:r>
          </w:p>
          <w:p w14:paraId="642DD598">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7C180674">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2BBA1B2A">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4DD0D6CC">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具备履行合同所必需的设备和专业技术能力的证明材料(由供应商根据项目需求提供说明材料或者承诺)；</w:t>
            </w:r>
          </w:p>
          <w:p w14:paraId="1D83AFB3">
            <w:pPr>
              <w:keepNext w:val="0"/>
              <w:keepLines w:val="0"/>
              <w:pageBreakBefore w:val="0"/>
              <w:widowControl w:val="0"/>
              <w:numPr>
                <w:ilvl w:val="0"/>
                <w:numId w:val="3"/>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提供参加政府采购活动前三年内在经营活动中没有重大违法记录的书面声明；</w:t>
            </w:r>
          </w:p>
          <w:p w14:paraId="2E973270">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落实政府采购政策需满足的资格要求：</w:t>
            </w:r>
            <w:r>
              <w:rPr>
                <w:rFonts w:hint="eastAsia" w:ascii="宋体" w:hAnsi="宋体" w:eastAsia="宋体" w:cs="宋体"/>
                <w:b/>
                <w:bCs/>
                <w:color w:val="auto"/>
                <w:sz w:val="21"/>
                <w:szCs w:val="21"/>
                <w:highlight w:val="none"/>
                <w:lang w:val="en-US" w:eastAsia="zh-CN"/>
              </w:rPr>
              <w:t>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en-US" w:eastAsia="zh-CN"/>
              </w:rPr>
              <w:t>专门面向</w:t>
            </w:r>
            <w:r>
              <w:rPr>
                <w:rFonts w:hint="eastAsia" w:ascii="宋体" w:hAnsi="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en-US" w:eastAsia="zh-CN"/>
              </w:rPr>
              <w:t>企业采购。</w:t>
            </w:r>
          </w:p>
          <w:p w14:paraId="1219BE5D">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、本项目的特定资格要求：</w:t>
            </w:r>
          </w:p>
          <w:p w14:paraId="57C1430E">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3D2B52B1">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供应商须具备建筑装修装饰工程专业承包二级</w:t>
            </w:r>
            <w:r>
              <w:rPr>
                <w:rFonts w:hint="eastAsia" w:cs="宋体"/>
                <w:color w:val="auto"/>
                <w:kern w:val="0"/>
                <w:sz w:val="21"/>
                <w:szCs w:val="21"/>
                <w:highlight w:val="none"/>
                <w:shd w:val="clear" w:color="auto" w:fill="FFFFFF"/>
                <w:lang w:eastAsia="zh-CN"/>
              </w:rPr>
              <w:t>；</w:t>
            </w:r>
          </w:p>
          <w:p w14:paraId="17CDD1B8">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供应商须具备电子与智能化工程专业承包二级或建筑机电安装工程专业承包二级</w:t>
            </w:r>
            <w:r>
              <w:rPr>
                <w:rFonts w:hint="eastAsia" w:ascii="宋体" w:hAnsi="宋体" w:eastAsia="宋体" w:cs="宋体"/>
                <w:color w:val="auto"/>
                <w:kern w:val="0"/>
                <w:sz w:val="21"/>
                <w:szCs w:val="21"/>
                <w:highlight w:val="none"/>
                <w:shd w:val="clear" w:color="auto" w:fill="FFFFFF"/>
                <w:lang w:eastAsia="zh-CN"/>
              </w:rPr>
              <w:t>；</w:t>
            </w:r>
          </w:p>
          <w:p w14:paraId="286CB645">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7CDE8E47">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08E0F92B">
            <w:pPr>
              <w:keepNext w:val="0"/>
              <w:keepLines w:val="0"/>
              <w:pageBreakBefore w:val="0"/>
              <w:widowControl w:val="0"/>
              <w:numPr>
                <w:ilvl w:val="0"/>
                <w:numId w:val="4"/>
              </w:numPr>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本项目不接受联合体磋商。</w:t>
            </w:r>
          </w:p>
          <w:p w14:paraId="4B4537DB">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b/>
                <w:bCs/>
                <w:color w:val="auto"/>
                <w:sz w:val="21"/>
                <w:szCs w:val="21"/>
                <w:highlight w:val="none"/>
                <w:lang w:bidi="ar"/>
              </w:rPr>
            </w:pPr>
            <w:r>
              <w:rPr>
                <w:rFonts w:hint="eastAsia" w:ascii="宋体" w:hAnsi="宋体" w:eastAsia="宋体" w:cs="宋体"/>
                <w:b/>
                <w:bCs/>
                <w:color w:val="auto"/>
                <w:sz w:val="21"/>
                <w:szCs w:val="21"/>
                <w:highlight w:val="none"/>
              </w:rPr>
              <w:t>以上为必备资质，缺一项或某项达不到求，按无效文件处理。</w:t>
            </w:r>
          </w:p>
          <w:p w14:paraId="292B48AE">
            <w:pPr>
              <w:keepNext w:val="0"/>
              <w:keepLines w:val="0"/>
              <w:pageBreakBefore w:val="0"/>
              <w:widowControl w:val="0"/>
              <w:kinsoku/>
              <w:wordWrap/>
              <w:overflowPunct/>
              <w:topLinePunct w:val="0"/>
              <w:autoSpaceDE/>
              <w:autoSpaceDN/>
              <w:bidi w:val="0"/>
              <w:adjustRightInd/>
              <w:snapToGrid/>
              <w:spacing w:line="360" w:lineRule="exact"/>
              <w:ind w:left="0" w:leftChars="0" w:firstLine="211" w:firstLineChars="1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备注：</w:t>
            </w:r>
          </w:p>
          <w:p w14:paraId="696E2D56">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（1）分支机构参与投标时，响应文件中应附法人出具的授权书。法人只能授权一家分支机构参与投标，且不能与分支机构同时参与投标。分支机构须提供自己的资格要求证明文件。</w:t>
            </w:r>
          </w:p>
          <w:p w14:paraId="27E002FA">
            <w:pPr>
              <w:keepNext w:val="0"/>
              <w:keepLines w:val="0"/>
              <w:pageBreakBefore w:val="0"/>
              <w:widowControl w:val="0"/>
              <w:kinsoku/>
              <w:wordWrap/>
              <w:overflowPunct/>
              <w:topLinePunct w:val="0"/>
              <w:autoSpaceDE/>
              <w:autoSpaceDN/>
              <w:bidi w:val="0"/>
              <w:adjustRightInd/>
              <w:snapToGrid/>
              <w:spacing w:line="360" w:lineRule="exact"/>
              <w:ind w:left="0" w:leftChars="0"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highlight w:val="none"/>
                <w:lang w:val="en-US" w:eastAsia="zh-CN"/>
              </w:rPr>
              <w:t>（2）事业单位法人参与投标可不提供财务状况报告、社会保障资金缴纳证明及税收缴纳证明。</w:t>
            </w:r>
          </w:p>
        </w:tc>
      </w:tr>
      <w:tr w14:paraId="606250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Align w:val="center"/>
          </w:tcPr>
          <w:p w14:paraId="699F6F1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22</w:t>
            </w:r>
          </w:p>
        </w:tc>
        <w:tc>
          <w:tcPr>
            <w:tcW w:w="1921" w:type="dxa"/>
            <w:vAlign w:val="center"/>
          </w:tcPr>
          <w:p w14:paraId="5A52EED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磋商保证金</w:t>
            </w:r>
          </w:p>
        </w:tc>
        <w:tc>
          <w:tcPr>
            <w:tcW w:w="7518" w:type="dxa"/>
            <w:vAlign w:val="center"/>
          </w:tcPr>
          <w:p w14:paraId="1C342982">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0" w:leftChars="0" w:right="0" w:rightChars="0" w:firstLine="0" w:firstLineChars="0"/>
              <w:jc w:val="left"/>
              <w:textAlignment w:val="auto"/>
              <w:rPr>
                <w:rFonts w:hint="eastAsia"/>
                <w:sz w:val="21"/>
                <w:szCs w:val="21"/>
                <w:lang w:val="en-US" w:eastAsia="zh-CN"/>
              </w:rPr>
            </w:pPr>
            <w:r>
              <w:rPr>
                <w:rFonts w:hint="eastAsia" w:ascii="宋体" w:hAnsi="宋体" w:eastAsia="宋体" w:cs="宋体"/>
                <w:color w:val="auto"/>
                <w:sz w:val="21"/>
                <w:szCs w:val="21"/>
                <w:highlight w:val="none"/>
                <w:lang w:val="en-US" w:eastAsia="zh-CN"/>
              </w:rPr>
              <w:t>本项目无磋商保证金</w:t>
            </w:r>
          </w:p>
        </w:tc>
      </w:tr>
      <w:tr w14:paraId="7BBD7F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13" w:type="dxa"/>
            <w:vAlign w:val="center"/>
          </w:tcPr>
          <w:p w14:paraId="335E2A2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w:t>
            </w:r>
          </w:p>
        </w:tc>
        <w:tc>
          <w:tcPr>
            <w:tcW w:w="1921" w:type="dxa"/>
            <w:vAlign w:val="center"/>
          </w:tcPr>
          <w:p w14:paraId="548D0D2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w:t>
            </w:r>
          </w:p>
        </w:tc>
        <w:tc>
          <w:tcPr>
            <w:tcW w:w="7518" w:type="dxa"/>
            <w:vAlign w:val="center"/>
          </w:tcPr>
          <w:p w14:paraId="46008B83">
            <w:pPr>
              <w:keepNext w:val="0"/>
              <w:keepLines w:val="0"/>
              <w:pageBreakBefore w:val="0"/>
              <w:numPr>
                <w:ilvl w:val="0"/>
                <w:numId w:val="0"/>
              </w:numPr>
              <w:kinsoku/>
              <w:wordWrap/>
              <w:overflowPunct/>
              <w:topLinePunct w:val="0"/>
              <w:autoSpaceDE/>
              <w:autoSpaceDN/>
              <w:bidi w:val="0"/>
              <w:adjustRightInd/>
              <w:snapToGrid/>
              <w:spacing w:line="360" w:lineRule="exact"/>
              <w:ind w:left="0" w:leftChars="0" w:right="0" w:right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本项目无履约保证金</w:t>
            </w:r>
          </w:p>
        </w:tc>
      </w:tr>
      <w:tr w14:paraId="2F0E11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712B1D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24</w:t>
            </w:r>
          </w:p>
        </w:tc>
        <w:tc>
          <w:tcPr>
            <w:tcW w:w="1921" w:type="dxa"/>
            <w:vAlign w:val="center"/>
          </w:tcPr>
          <w:p w14:paraId="108CCB84">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招标代理服务费</w:t>
            </w:r>
          </w:p>
        </w:tc>
        <w:tc>
          <w:tcPr>
            <w:tcW w:w="7518" w:type="dxa"/>
            <w:vAlign w:val="center"/>
          </w:tcPr>
          <w:p w14:paraId="18C9EC4E">
            <w:pPr>
              <w:keepNext w:val="0"/>
              <w:keepLines w:val="0"/>
              <w:pageBreakBefore w:val="0"/>
              <w:numPr>
                <w:ilvl w:val="0"/>
                <w:numId w:val="0"/>
              </w:numPr>
              <w:kinsoku/>
              <w:wordWrap/>
              <w:overflowPunct/>
              <w:topLinePunct w:val="0"/>
              <w:autoSpaceDE/>
              <w:autoSpaceDN/>
              <w:bidi w:val="0"/>
              <w:adjustRightInd/>
              <w:snapToGrid/>
              <w:spacing w:line="360" w:lineRule="exact"/>
              <w:ind w:left="0" w:leftChars="0" w:right="0" w:right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本项目无</w:t>
            </w:r>
            <w:r>
              <w:rPr>
                <w:rFonts w:hint="eastAsia" w:ascii="宋体" w:hAnsi="宋体" w:eastAsia="宋体" w:cs="宋体"/>
                <w:color w:val="auto"/>
                <w:sz w:val="21"/>
                <w:szCs w:val="21"/>
                <w:highlight w:val="none"/>
              </w:rPr>
              <w:t>招标代理服务费</w:t>
            </w:r>
          </w:p>
        </w:tc>
      </w:tr>
      <w:tr w14:paraId="7C1F3E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06F661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w:t>
            </w:r>
          </w:p>
        </w:tc>
        <w:tc>
          <w:tcPr>
            <w:tcW w:w="1921" w:type="dxa"/>
            <w:vAlign w:val="center"/>
          </w:tcPr>
          <w:p w14:paraId="04132B1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知识产权</w:t>
            </w:r>
          </w:p>
        </w:tc>
        <w:tc>
          <w:tcPr>
            <w:tcW w:w="7518" w:type="dxa"/>
            <w:vAlign w:val="center"/>
          </w:tcPr>
          <w:p w14:paraId="2EDCA81F">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tc>
      </w:tr>
      <w:tr w14:paraId="6A340D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52C2483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26</w:t>
            </w:r>
          </w:p>
        </w:tc>
        <w:tc>
          <w:tcPr>
            <w:tcW w:w="1921" w:type="dxa"/>
            <w:vAlign w:val="center"/>
          </w:tcPr>
          <w:p w14:paraId="170A69EB">
            <w:pPr>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评审方法</w:t>
            </w:r>
          </w:p>
        </w:tc>
        <w:tc>
          <w:tcPr>
            <w:tcW w:w="7518" w:type="dxa"/>
            <w:vAlign w:val="center"/>
          </w:tcPr>
          <w:p w14:paraId="5163D8DC">
            <w:pPr>
              <w:keepNext w:val="0"/>
              <w:keepLines w:val="0"/>
              <w:pageBreakBefore w:val="0"/>
              <w:numPr>
                <w:ilvl w:val="0"/>
                <w:numId w:val="0"/>
              </w:numPr>
              <w:kinsoku/>
              <w:wordWrap/>
              <w:overflowPunct/>
              <w:topLinePunct w:val="0"/>
              <w:bidi w:val="0"/>
              <w:snapToGrid/>
              <w:spacing w:line="360" w:lineRule="exact"/>
              <w:ind w:left="0" w:leftChars="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综合评分法（详见第四章）</w:t>
            </w:r>
          </w:p>
        </w:tc>
      </w:tr>
      <w:tr w14:paraId="1778FD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2F67DA55">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27</w:t>
            </w:r>
          </w:p>
        </w:tc>
        <w:tc>
          <w:tcPr>
            <w:tcW w:w="1921" w:type="dxa"/>
            <w:vAlign w:val="center"/>
          </w:tcPr>
          <w:p w14:paraId="4F32D9D3">
            <w:pPr>
              <w:keepNext w:val="0"/>
              <w:keepLines w:val="0"/>
              <w:pageBreakBefore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偏离</w:t>
            </w:r>
          </w:p>
        </w:tc>
        <w:tc>
          <w:tcPr>
            <w:tcW w:w="7518" w:type="dxa"/>
            <w:vAlign w:val="center"/>
          </w:tcPr>
          <w:p w14:paraId="35213124">
            <w:pPr>
              <w:keepNext w:val="0"/>
              <w:keepLines w:val="0"/>
              <w:pageBreakBefore w:val="0"/>
              <w:kinsoku/>
              <w:wordWrap/>
              <w:overflowPunct/>
              <w:topLinePunct w:val="0"/>
              <w:autoSpaceDE/>
              <w:autoSpaceDN/>
              <w:bidi w:val="0"/>
              <w:adjustRightInd/>
              <w:snapToGrid/>
              <w:spacing w:line="360" w:lineRule="exact"/>
              <w:ind w:left="0" w:leftChars="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本项目实质性条款包括但不限于工期、付款方式、质保期等不允许负偏离，否则视为无效响应文件。</w:t>
            </w:r>
          </w:p>
        </w:tc>
      </w:tr>
      <w:tr w14:paraId="5809B6B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729829FE">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28</w:t>
            </w:r>
          </w:p>
        </w:tc>
        <w:tc>
          <w:tcPr>
            <w:tcW w:w="1921" w:type="dxa"/>
            <w:vAlign w:val="center"/>
          </w:tcPr>
          <w:p w14:paraId="1A85AE6E">
            <w:pPr>
              <w:keepNext w:val="0"/>
              <w:keepLines w:val="0"/>
              <w:pageBreakBefore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履约验收</w:t>
            </w:r>
          </w:p>
        </w:tc>
        <w:tc>
          <w:tcPr>
            <w:tcW w:w="7518" w:type="dxa"/>
            <w:vAlign w:val="center"/>
          </w:tcPr>
          <w:p w14:paraId="4609F4C8">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是否委托采购代理机构组织履约验收：</w:t>
            </w:r>
          </w:p>
          <w:p w14:paraId="7EAEF6E3">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□是，</w:t>
            </w:r>
            <w:r>
              <w:rPr>
                <w:rFonts w:hint="eastAsia" w:ascii="宋体" w:hAnsi="宋体" w:eastAsia="宋体" w:cs="宋体"/>
                <w:color w:val="auto"/>
                <w:sz w:val="21"/>
                <w:szCs w:val="21"/>
                <w:highlight w:val="none"/>
                <w:lang w:val="en-US" w:eastAsia="zh-CN"/>
              </w:rPr>
              <w:t>验收费用由采购人/成交供应商支付，费用标准按成交金额的5‰计算，不足5000元的，按5000元收取。</w:t>
            </w:r>
          </w:p>
          <w:p w14:paraId="2FAFB5E2">
            <w:pPr>
              <w:keepNext w:val="0"/>
              <w:keepLines w:val="0"/>
              <w:pageBreakBefore w:val="0"/>
              <w:kinsoku/>
              <w:wordWrap/>
              <w:overflowPunct/>
              <w:topLinePunct w:val="0"/>
              <w:autoSpaceDE/>
              <w:autoSpaceDN/>
              <w:bidi w:val="0"/>
              <w:adjustRightInd/>
              <w:snapToGrid/>
              <w:spacing w:line="360" w:lineRule="exact"/>
              <w:ind w:left="0" w:leftChars="0"/>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否。</w:t>
            </w:r>
          </w:p>
        </w:tc>
      </w:tr>
      <w:tr w14:paraId="47FCC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D1AEDDF">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29</w:t>
            </w:r>
          </w:p>
        </w:tc>
        <w:tc>
          <w:tcPr>
            <w:tcW w:w="1921" w:type="dxa"/>
            <w:vAlign w:val="center"/>
          </w:tcPr>
          <w:p w14:paraId="08044458">
            <w:pPr>
              <w:keepNext w:val="0"/>
              <w:keepLines w:val="0"/>
              <w:pageBreakBefore w:val="0"/>
              <w:widowControl w:val="0"/>
              <w:kinsoku/>
              <w:wordWrap/>
              <w:overflowPunct/>
              <w:topLinePunct w:val="0"/>
              <w:autoSpaceDE/>
              <w:autoSpaceDN/>
              <w:bidi w:val="0"/>
              <w:adjustRightInd/>
              <w:snapToGrid/>
              <w:spacing w:line="360" w:lineRule="exact"/>
              <w:ind w:left="0" w:leftChars="0"/>
              <w:jc w:val="center"/>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信用担保及信用融资</w:t>
            </w:r>
          </w:p>
        </w:tc>
        <w:tc>
          <w:tcPr>
            <w:tcW w:w="7518" w:type="dxa"/>
            <w:vAlign w:val="center"/>
          </w:tcPr>
          <w:p w14:paraId="64CE1ECD">
            <w:pPr>
              <w:keepNext w:val="0"/>
              <w:keepLines w:val="0"/>
              <w:pageBreakBefore w:val="0"/>
              <w:widowControl w:val="0"/>
              <w:kinsoku/>
              <w:wordWrap/>
              <w:overflowPunct/>
              <w:topLinePunct w:val="0"/>
              <w:autoSpaceDE/>
              <w:autoSpaceDN/>
              <w:bidi w:val="0"/>
              <w:adjustRightInd/>
              <w:snapToGrid/>
              <w:spacing w:line="360" w:lineRule="exact"/>
              <w:ind w:left="0" w:leftChars="0"/>
              <w:jc w:val="left"/>
              <w:textAlignment w:val="auto"/>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陕西省财政厅关于印发《陕西省中小企业政府采购信用融资办法》（陕财办采〔2018〕23号）和《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w:t>
            </w:r>
          </w:p>
        </w:tc>
      </w:tr>
      <w:tr w14:paraId="0D42ADB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0C54CBC">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30</w:t>
            </w:r>
          </w:p>
        </w:tc>
        <w:tc>
          <w:tcPr>
            <w:tcW w:w="1921" w:type="dxa"/>
            <w:vAlign w:val="center"/>
          </w:tcPr>
          <w:p w14:paraId="7BCD9B23">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所属行业</w:t>
            </w:r>
          </w:p>
        </w:tc>
        <w:tc>
          <w:tcPr>
            <w:tcW w:w="7518" w:type="dxa"/>
            <w:vAlign w:val="center"/>
          </w:tcPr>
          <w:p w14:paraId="5E8F97C8">
            <w:pPr>
              <w:pStyle w:val="119"/>
              <w:keepNext w:val="0"/>
              <w:keepLines w:val="0"/>
              <w:pageBreakBefore w:val="0"/>
              <w:numPr>
                <w:ilvl w:val="0"/>
                <w:numId w:val="0"/>
              </w:numPr>
              <w:kinsoku/>
              <w:wordWrap/>
              <w:overflowPunct/>
              <w:topLinePunct w:val="0"/>
              <w:bidi w:val="0"/>
              <w:snapToGrid/>
              <w:spacing w:line="360" w:lineRule="exact"/>
              <w:ind w:left="0" w:leftChars="0"/>
              <w:jc w:val="both"/>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本项目所属行业为：建筑业。</w:t>
            </w:r>
          </w:p>
        </w:tc>
      </w:tr>
      <w:tr w14:paraId="703C458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4C3AA209">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31</w:t>
            </w:r>
          </w:p>
        </w:tc>
        <w:tc>
          <w:tcPr>
            <w:tcW w:w="1921" w:type="dxa"/>
            <w:vAlign w:val="center"/>
          </w:tcPr>
          <w:p w14:paraId="6AFDC997">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响应文件和证明资料签字、盖章要求</w:t>
            </w:r>
          </w:p>
        </w:tc>
        <w:tc>
          <w:tcPr>
            <w:tcW w:w="7518" w:type="dxa"/>
            <w:vAlign w:val="center"/>
          </w:tcPr>
          <w:p w14:paraId="428A1A74">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1、按第八章响应文件格式中要求签字和盖章。</w:t>
            </w:r>
          </w:p>
          <w:p w14:paraId="2D7A6342">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2、证明资料复印件、扫描件加盖供应商公章。</w:t>
            </w:r>
          </w:p>
          <w:p w14:paraId="21AC2DE8">
            <w:pPr>
              <w:pStyle w:val="119"/>
              <w:keepNext w:val="0"/>
              <w:keepLines w:val="0"/>
              <w:pageBreakBefore w:val="0"/>
              <w:kinsoku/>
              <w:wordWrap/>
              <w:overflowPunct/>
              <w:topLinePunct w:val="0"/>
              <w:bidi w:val="0"/>
              <w:snapToGrid/>
              <w:spacing w:line="360" w:lineRule="exact"/>
              <w:ind w:left="0" w:leftChars="0"/>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3、投标报价的计价成果文件封面必须由造价人员签字并加盖执业专用章。</w:t>
            </w:r>
          </w:p>
        </w:tc>
      </w:tr>
    </w:tbl>
    <w:p w14:paraId="638242A6">
      <w:pPr>
        <w:keepLines w:val="0"/>
        <w:pageBreakBefore w:val="0"/>
        <w:kinsoku/>
        <w:autoSpaceDE w:val="0"/>
        <w:autoSpaceDN w:val="0"/>
        <w:bidi w:val="0"/>
        <w:adjustRightInd w:val="0"/>
        <w:spacing w:line="360" w:lineRule="auto"/>
        <w:jc w:val="center"/>
        <w:rPr>
          <w:rFonts w:hint="eastAsia" w:ascii="宋体" w:hAnsi="宋体" w:eastAsia="宋体" w:cs="宋体"/>
          <w:color w:val="auto"/>
          <w:sz w:val="28"/>
          <w:szCs w:val="28"/>
          <w:highlight w:val="none"/>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tbl>
      <w:tblPr>
        <w:tblStyle w:val="38"/>
        <w:tblW w:w="1005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13"/>
        <w:gridCol w:w="1921"/>
        <w:gridCol w:w="7518"/>
      </w:tblGrid>
      <w:tr w14:paraId="12081C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tblHeader/>
          <w:jc w:val="center"/>
        </w:trPr>
        <w:tc>
          <w:tcPr>
            <w:tcW w:w="613" w:type="dxa"/>
            <w:vAlign w:val="center"/>
          </w:tcPr>
          <w:p w14:paraId="3D2A585D">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bookmarkStart w:id="5" w:name="_Toc27091"/>
            <w:r>
              <w:rPr>
                <w:rFonts w:hint="eastAsia" w:ascii="宋体" w:hAnsi="宋体" w:eastAsia="宋体" w:cs="宋体"/>
                <w:color w:val="auto"/>
                <w:sz w:val="21"/>
                <w:szCs w:val="21"/>
                <w:highlight w:val="none"/>
                <w:lang w:val="zh-CN"/>
              </w:rPr>
              <w:t>序号</w:t>
            </w:r>
          </w:p>
        </w:tc>
        <w:tc>
          <w:tcPr>
            <w:tcW w:w="1921" w:type="dxa"/>
            <w:vAlign w:val="center"/>
          </w:tcPr>
          <w:p w14:paraId="4ECD6C10">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条款名称</w:t>
            </w:r>
          </w:p>
        </w:tc>
        <w:tc>
          <w:tcPr>
            <w:tcW w:w="7518" w:type="dxa"/>
            <w:vAlign w:val="center"/>
          </w:tcPr>
          <w:p w14:paraId="0858B778">
            <w:pPr>
              <w:pStyle w:val="119"/>
              <w:keepNext w:val="0"/>
              <w:keepLines w:val="0"/>
              <w:pageBreakBefore w:val="0"/>
              <w:kinsoku/>
              <w:wordWrap/>
              <w:overflowPunct/>
              <w:topLinePunct w:val="0"/>
              <w:bidi w:val="0"/>
              <w:snapToGrid/>
              <w:spacing w:line="360" w:lineRule="exact"/>
              <w:ind w:left="0" w:leftChars="0"/>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说明和要求</w:t>
            </w:r>
          </w:p>
        </w:tc>
      </w:tr>
      <w:tr w14:paraId="0AD455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3" w:type="dxa"/>
            <w:vAlign w:val="center"/>
          </w:tcPr>
          <w:p w14:paraId="01E936DA">
            <w:pPr>
              <w:pStyle w:val="119"/>
              <w:keepNext w:val="0"/>
              <w:keepLines w:val="0"/>
              <w:pageBreakBefore w:val="0"/>
              <w:kinsoku/>
              <w:wordWrap/>
              <w:overflowPunct/>
              <w:topLinePunct w:val="0"/>
              <w:bidi w:val="0"/>
              <w:snapToGrid/>
              <w:spacing w:line="360" w:lineRule="exact"/>
              <w:ind w:left="0" w:leftChars="0"/>
              <w:jc w:val="center"/>
              <w:textAlignment w:val="auto"/>
              <w:rPr>
                <w:rFonts w:hint="default" w:ascii="宋体" w:hAnsi="宋体" w:eastAsia="宋体" w:cs="宋体"/>
                <w:color w:val="auto"/>
                <w:sz w:val="21"/>
                <w:szCs w:val="21"/>
                <w:highlight w:val="none"/>
                <w:lang w:val="en-US" w:eastAsia="zh-CN"/>
              </w:rPr>
            </w:pPr>
            <w:r>
              <w:rPr>
                <w:rFonts w:hint="eastAsia" w:cs="宋体"/>
                <w:color w:val="auto"/>
                <w:sz w:val="21"/>
                <w:szCs w:val="21"/>
                <w:highlight w:val="none"/>
                <w:lang w:val="en-US" w:eastAsia="zh-CN"/>
              </w:rPr>
              <w:t>32</w:t>
            </w:r>
          </w:p>
        </w:tc>
        <w:tc>
          <w:tcPr>
            <w:tcW w:w="1921" w:type="dxa"/>
            <w:vAlign w:val="center"/>
          </w:tcPr>
          <w:p w14:paraId="7FDF3C25">
            <w:pPr>
              <w:spacing w:before="171" w:line="219" w:lineRule="auto"/>
              <w:jc w:val="center"/>
              <w:rPr>
                <w:rFonts w:hint="eastAsia" w:ascii="宋体" w:hAnsi="宋体" w:eastAsia="宋体" w:cs="宋体"/>
                <w:color w:val="auto"/>
                <w:kern w:val="0"/>
                <w:sz w:val="21"/>
                <w:szCs w:val="21"/>
                <w:highlight w:val="none"/>
                <w:lang w:val="zh-CN" w:eastAsia="zh-CN" w:bidi="ar-SA"/>
              </w:rPr>
            </w:pPr>
            <w:r>
              <w:rPr>
                <w:rFonts w:hint="eastAsia" w:ascii="宋体" w:hAnsi="宋体" w:eastAsia="宋体" w:cs="宋体"/>
                <w:color w:val="auto"/>
                <w:kern w:val="0"/>
                <w:sz w:val="21"/>
                <w:szCs w:val="21"/>
                <w:highlight w:val="none"/>
                <w:lang w:val="en-US" w:eastAsia="zh-CN" w:bidi="ar-SA"/>
              </w:rPr>
              <w:t>不见面开标</w:t>
            </w:r>
          </w:p>
        </w:tc>
        <w:tc>
          <w:tcPr>
            <w:tcW w:w="7518" w:type="dxa"/>
            <w:vAlign w:val="center"/>
          </w:tcPr>
          <w:p w14:paraId="3C3C822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为方便供应商并降低投标成本，该项目将采取“不见面”开标的形式，供应商无须到达开标现场，即可在网上直接参与开标活动。相关注意事项如下：</w:t>
            </w:r>
          </w:p>
          <w:p w14:paraId="50EE08F6">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1</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当日</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请各供应商至少提前一小时登录“不见面”开标大厅，并按要求在</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前签到，并保持在线按照主持人指令进行</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文件解密，直到主持人宣布</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结束后方可退出开标大厅。</w:t>
            </w:r>
          </w:p>
          <w:p w14:paraId="5E25520B">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2</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供应商无需提交纸质投标文件，待项目成交采购结果公布后，由中标</w:t>
            </w:r>
            <w:r>
              <w:rPr>
                <w:rFonts w:hint="eastAsia" w:ascii="宋体" w:hAnsi="宋体" w:cs="宋体"/>
                <w:color w:val="auto"/>
                <w:kern w:val="0"/>
                <w:sz w:val="21"/>
                <w:szCs w:val="21"/>
                <w:highlight w:val="none"/>
                <w:lang w:val="en-US" w:eastAsia="zh-CN" w:bidi="ar-SA"/>
              </w:rPr>
              <w:t>（成交）</w:t>
            </w:r>
            <w:r>
              <w:rPr>
                <w:rFonts w:hint="eastAsia" w:ascii="宋体" w:hAnsi="宋体" w:eastAsia="宋体" w:cs="宋体"/>
                <w:color w:val="auto"/>
                <w:kern w:val="0"/>
                <w:sz w:val="21"/>
                <w:szCs w:val="21"/>
                <w:highlight w:val="none"/>
                <w:lang w:val="en-US" w:eastAsia="zh-CN" w:bidi="ar-SA"/>
              </w:rPr>
              <w:t>供应商补交一正两副纸质</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文件用于备案（正本留</w:t>
            </w:r>
            <w:r>
              <w:rPr>
                <w:rFonts w:hint="eastAsia" w:ascii="宋体" w:hAnsi="宋体" w:cs="宋体"/>
                <w:color w:val="auto"/>
                <w:kern w:val="0"/>
                <w:sz w:val="21"/>
                <w:szCs w:val="21"/>
                <w:highlight w:val="none"/>
                <w:lang w:val="en-US" w:eastAsia="zh-CN" w:bidi="ar-SA"/>
              </w:rPr>
              <w:t>淳化县政府采购中心</w:t>
            </w:r>
            <w:r>
              <w:rPr>
                <w:rFonts w:hint="eastAsia" w:ascii="宋体" w:hAnsi="宋体" w:eastAsia="宋体" w:cs="宋体"/>
                <w:color w:val="auto"/>
                <w:kern w:val="0"/>
                <w:sz w:val="21"/>
                <w:szCs w:val="21"/>
                <w:highlight w:val="none"/>
                <w:lang w:val="en-US" w:eastAsia="zh-CN" w:bidi="ar-SA"/>
              </w:rPr>
              <w:t>中心，副本留采购单位）。</w:t>
            </w:r>
          </w:p>
          <w:p w14:paraId="258C9821">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3 、</w:t>
            </w:r>
            <w:r>
              <w:rPr>
                <w:rFonts w:hint="eastAsia" w:ascii="宋体" w:hAnsi="宋体" w:cs="宋体"/>
                <w:color w:val="auto"/>
                <w:kern w:val="0"/>
                <w:sz w:val="21"/>
                <w:szCs w:val="21"/>
                <w:highlight w:val="none"/>
                <w:lang w:val="en-US" w:eastAsia="zh-CN" w:bidi="ar-SA"/>
              </w:rPr>
              <w:t>磋商</w:t>
            </w:r>
            <w:r>
              <w:rPr>
                <w:rFonts w:hint="eastAsia" w:ascii="宋体" w:hAnsi="宋体" w:eastAsia="宋体" w:cs="宋体"/>
                <w:color w:val="auto"/>
                <w:kern w:val="0"/>
                <w:sz w:val="21"/>
                <w:szCs w:val="21"/>
                <w:highlight w:val="none"/>
                <w:lang w:val="en-US" w:eastAsia="zh-CN" w:bidi="ar-SA"/>
              </w:rPr>
              <w:t>过程中，供应商在收到工作人员“开始解密”指令后，应在30分钟内使用CA对电子投标文件进行解密，超时仍未解密视为无效</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文件，解密时所用CA 应与 加密</w:t>
            </w:r>
            <w:r>
              <w:rPr>
                <w:rFonts w:hint="eastAsia" w:ascii="宋体" w:hAnsi="宋体" w:cs="宋体"/>
                <w:color w:val="auto"/>
                <w:kern w:val="0"/>
                <w:sz w:val="21"/>
                <w:szCs w:val="21"/>
                <w:highlight w:val="none"/>
                <w:lang w:val="en-US" w:eastAsia="zh-CN" w:bidi="ar-SA"/>
              </w:rPr>
              <w:t>磋商响应</w:t>
            </w:r>
            <w:r>
              <w:rPr>
                <w:rFonts w:hint="eastAsia" w:ascii="宋体" w:hAnsi="宋体" w:eastAsia="宋体" w:cs="宋体"/>
                <w:color w:val="auto"/>
                <w:kern w:val="0"/>
                <w:sz w:val="21"/>
                <w:szCs w:val="21"/>
                <w:highlight w:val="none"/>
                <w:lang w:val="en-US" w:eastAsia="zh-CN" w:bidi="ar-SA"/>
              </w:rPr>
              <w:t>文件时所用CA 相同；评审过程中，</w:t>
            </w:r>
            <w:r>
              <w:rPr>
                <w:rFonts w:hint="eastAsia" w:ascii="宋体" w:hAnsi="宋体" w:cs="宋体"/>
                <w:color w:val="auto"/>
                <w:kern w:val="0"/>
                <w:sz w:val="21"/>
                <w:szCs w:val="21"/>
                <w:highlight w:val="none"/>
                <w:lang w:val="en-US" w:eastAsia="zh-CN" w:bidi="ar-SA"/>
              </w:rPr>
              <w:t>磋商小组</w:t>
            </w:r>
            <w:r>
              <w:rPr>
                <w:rFonts w:hint="eastAsia" w:ascii="宋体" w:hAnsi="宋体" w:eastAsia="宋体" w:cs="宋体"/>
                <w:color w:val="auto"/>
                <w:kern w:val="0"/>
                <w:sz w:val="21"/>
                <w:szCs w:val="21"/>
                <w:highlight w:val="none"/>
                <w:lang w:val="en-US" w:eastAsia="zh-CN" w:bidi="ar-SA"/>
              </w:rPr>
              <w:t>可能会就某些问题要求供应商进行在线澄清。</w:t>
            </w:r>
          </w:p>
          <w:p w14:paraId="4A6422EE">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4 、相关技术问题，请咨询软件开发商：</w:t>
            </w:r>
          </w:p>
          <w:p w14:paraId="540B75E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技术支持热线：400-998-0000/400-928-0095</w:t>
            </w:r>
          </w:p>
          <w:p w14:paraId="652EDA6B">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5</w:t>
            </w:r>
            <w:r>
              <w:rPr>
                <w:rFonts w:hint="eastAsia" w:ascii="宋体" w:hAnsi="宋体" w:cs="宋体"/>
                <w:color w:val="auto"/>
                <w:kern w:val="0"/>
                <w:sz w:val="21"/>
                <w:szCs w:val="21"/>
                <w:highlight w:val="none"/>
                <w:lang w:val="en-US" w:eastAsia="zh-CN" w:bidi="ar-SA"/>
              </w:rPr>
              <w:t>、</w:t>
            </w:r>
            <w:r>
              <w:rPr>
                <w:rFonts w:hint="eastAsia" w:ascii="宋体" w:hAnsi="宋体" w:eastAsia="宋体" w:cs="宋体"/>
                <w:color w:val="auto"/>
                <w:kern w:val="0"/>
                <w:sz w:val="21"/>
                <w:szCs w:val="21"/>
                <w:highlight w:val="none"/>
                <w:lang w:val="en-US" w:eastAsia="zh-CN" w:bidi="ar-SA"/>
              </w:rPr>
              <w:t>供应商自行下载不见面开标投标供应商操作手册，并严格按照手册要求进行系统配置。若未按要求配置造成无法签到、无法解密等情况导致投标失败的投标供应商自行承担后果。（下载路径：全国公共资源交易平台（陕西省.咸阳市）-服务指南-下载专区-咸阳市公共资源交易中心不见面开标大厅投标人操作手册）</w:t>
            </w:r>
            <w:r>
              <w:rPr>
                <w:rFonts w:hint="eastAsia" w:ascii="宋体" w:hAnsi="宋体" w:cs="宋体"/>
                <w:color w:val="auto"/>
                <w:kern w:val="0"/>
                <w:sz w:val="21"/>
                <w:szCs w:val="21"/>
                <w:highlight w:val="none"/>
                <w:lang w:val="en-US" w:eastAsia="zh-CN" w:bidi="ar-SA"/>
              </w:rPr>
              <w:t>。</w:t>
            </w:r>
          </w:p>
        </w:tc>
      </w:tr>
      <w:tr w14:paraId="777A3AA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613" w:type="dxa"/>
            <w:vAlign w:val="center"/>
          </w:tcPr>
          <w:p w14:paraId="50DC06BE">
            <w:pPr>
              <w:pStyle w:val="119"/>
              <w:keepNext w:val="0"/>
              <w:keepLines w:val="0"/>
              <w:pageBreakBefore w:val="0"/>
              <w:kinsoku/>
              <w:wordWrap/>
              <w:overflowPunct/>
              <w:topLinePunct w:val="0"/>
              <w:bidi w:val="0"/>
              <w:snapToGrid/>
              <w:spacing w:line="360" w:lineRule="exact"/>
              <w:ind w:left="0" w:leftChars="0"/>
              <w:jc w:val="center"/>
              <w:textAlignment w:val="auto"/>
              <w:rPr>
                <w:rFonts w:hint="default" w:cs="宋体"/>
                <w:color w:val="auto"/>
                <w:sz w:val="21"/>
                <w:szCs w:val="21"/>
                <w:highlight w:val="none"/>
                <w:lang w:val="en-US" w:eastAsia="zh-CN"/>
              </w:rPr>
            </w:pPr>
            <w:r>
              <w:rPr>
                <w:rFonts w:hint="eastAsia" w:cs="宋体"/>
                <w:color w:val="auto"/>
                <w:sz w:val="21"/>
                <w:szCs w:val="21"/>
                <w:highlight w:val="none"/>
                <w:lang w:val="en-US" w:eastAsia="zh-CN"/>
              </w:rPr>
              <w:t>33</w:t>
            </w:r>
          </w:p>
        </w:tc>
        <w:tc>
          <w:tcPr>
            <w:tcW w:w="1921" w:type="dxa"/>
            <w:vAlign w:val="center"/>
          </w:tcPr>
          <w:p w14:paraId="1F580878">
            <w:pPr>
              <w:spacing w:before="171" w:line="219" w:lineRule="auto"/>
              <w:jc w:val="center"/>
              <w:rPr>
                <w:rFonts w:hint="default" w:ascii="宋体" w:hAnsi="宋体" w:eastAsia="宋体" w:cs="宋体"/>
                <w:color w:val="auto"/>
                <w:kern w:val="0"/>
                <w:sz w:val="21"/>
                <w:szCs w:val="21"/>
                <w:highlight w:val="none"/>
                <w:lang w:val="en-US" w:eastAsia="zh-CN" w:bidi="ar-SA"/>
              </w:rPr>
            </w:pPr>
            <w:r>
              <w:rPr>
                <w:rFonts w:hint="eastAsia" w:ascii="宋体" w:hAnsi="宋体" w:cs="宋体"/>
                <w:color w:val="auto"/>
                <w:kern w:val="0"/>
                <w:sz w:val="21"/>
                <w:szCs w:val="21"/>
                <w:highlight w:val="none"/>
                <w:lang w:val="en-US" w:eastAsia="zh-CN" w:bidi="ar-SA"/>
              </w:rPr>
              <w:t>注意事项</w:t>
            </w:r>
          </w:p>
        </w:tc>
        <w:tc>
          <w:tcPr>
            <w:tcW w:w="7518" w:type="dxa"/>
            <w:vAlign w:val="center"/>
          </w:tcPr>
          <w:p w14:paraId="66D60CD5">
            <w:pPr>
              <w:keepNext w:val="0"/>
              <w:keepLines w:val="0"/>
              <w:pageBreakBefore w:val="0"/>
              <w:widowControl w:val="0"/>
              <w:kinsoku/>
              <w:wordWrap/>
              <w:overflowPunct/>
              <w:topLinePunct w:val="0"/>
              <w:autoSpaceDE/>
              <w:autoSpaceDN/>
              <w:bidi w:val="0"/>
              <w:adjustRightInd/>
              <w:snapToGrid/>
              <w:spacing w:line="240" w:lineRule="auto"/>
              <w:ind w:left="0" w:right="0" w:firstLine="420" w:firstLineChars="200"/>
              <w:jc w:val="both"/>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SA"/>
              </w:rPr>
              <w:t>供应商应随时留意可能发布的变更公告， 因供应商未及时关注所造或的一 切后果由供应商自行承担。</w:t>
            </w:r>
          </w:p>
        </w:tc>
      </w:tr>
    </w:tbl>
    <w:p w14:paraId="0BA3DB78">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3AA3E435">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7AEFCD30">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56928BE9">
      <w:pPr>
        <w:rPr>
          <w:rFonts w:hint="eastAsia"/>
          <w:lang w:val="en-US" w:eastAsia="zh-CN"/>
        </w:rPr>
      </w:pPr>
    </w:p>
    <w:p w14:paraId="04EF1064">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33B07CD8">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63232A4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en-US" w:eastAsia="zh-CN"/>
        </w:rPr>
      </w:pPr>
    </w:p>
    <w:p w14:paraId="0961E3F2">
      <w:pPr>
        <w:rPr>
          <w:rFonts w:hint="eastAsia" w:ascii="宋体" w:hAnsi="宋体" w:eastAsia="宋体" w:cs="宋体"/>
          <w:b/>
          <w:color w:val="auto"/>
          <w:sz w:val="36"/>
          <w:szCs w:val="36"/>
          <w:highlight w:val="none"/>
          <w:lang w:val="en-US" w:eastAsia="zh-CN"/>
        </w:rPr>
      </w:pPr>
    </w:p>
    <w:p w14:paraId="32705ED8">
      <w:pPr>
        <w:rPr>
          <w:rFonts w:hint="eastAsia" w:ascii="宋体" w:hAnsi="宋体" w:eastAsia="宋体" w:cs="宋体"/>
          <w:b/>
          <w:color w:val="auto"/>
          <w:sz w:val="36"/>
          <w:szCs w:val="36"/>
          <w:highlight w:val="none"/>
          <w:lang w:val="en-US" w:eastAsia="zh-CN"/>
        </w:rPr>
      </w:pPr>
    </w:p>
    <w:p w14:paraId="27B5239E">
      <w:pPr>
        <w:rPr>
          <w:rFonts w:hint="eastAsia" w:ascii="宋体" w:hAnsi="宋体" w:eastAsia="宋体" w:cs="宋体"/>
          <w:b/>
          <w:color w:val="auto"/>
          <w:sz w:val="36"/>
          <w:szCs w:val="36"/>
          <w:highlight w:val="none"/>
          <w:lang w:val="en-US" w:eastAsia="zh-CN"/>
        </w:rPr>
      </w:pPr>
    </w:p>
    <w:p w14:paraId="7DE0815B">
      <w:pPr>
        <w:rPr>
          <w:rFonts w:hint="eastAsia" w:ascii="宋体" w:hAnsi="宋体" w:eastAsia="宋体" w:cs="宋体"/>
          <w:b/>
          <w:color w:val="auto"/>
          <w:sz w:val="36"/>
          <w:szCs w:val="36"/>
          <w:highlight w:val="none"/>
          <w:lang w:val="en-US" w:eastAsia="zh-CN"/>
        </w:rPr>
      </w:pPr>
    </w:p>
    <w:p w14:paraId="35F835AC">
      <w:pPr>
        <w:rPr>
          <w:rFonts w:hint="eastAsia" w:ascii="宋体" w:hAnsi="宋体" w:eastAsia="宋体" w:cs="宋体"/>
          <w:b/>
          <w:color w:val="auto"/>
          <w:sz w:val="36"/>
          <w:szCs w:val="36"/>
          <w:highlight w:val="none"/>
          <w:lang w:val="en-US" w:eastAsia="zh-CN"/>
        </w:rPr>
      </w:pPr>
    </w:p>
    <w:p w14:paraId="54551A9F">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36"/>
          <w:szCs w:val="36"/>
          <w:highlight w:val="none"/>
          <w:lang w:val="zh-CN" w:eastAsia="zh-CN"/>
        </w:rPr>
      </w:pPr>
      <w:r>
        <w:rPr>
          <w:rFonts w:hint="eastAsia" w:ascii="宋体" w:hAnsi="宋体" w:eastAsia="宋体" w:cs="宋体"/>
          <w:b/>
          <w:color w:val="auto"/>
          <w:sz w:val="36"/>
          <w:szCs w:val="36"/>
          <w:highlight w:val="none"/>
          <w:lang w:val="en-US" w:eastAsia="zh-CN"/>
        </w:rPr>
        <w:t xml:space="preserve">第三章 </w:t>
      </w:r>
      <w:r>
        <w:rPr>
          <w:rFonts w:hint="eastAsia" w:ascii="宋体" w:hAnsi="宋体" w:eastAsia="宋体" w:cs="宋体"/>
          <w:b/>
          <w:color w:val="auto"/>
          <w:sz w:val="36"/>
          <w:szCs w:val="36"/>
          <w:highlight w:val="none"/>
          <w:lang w:val="zh-CN" w:eastAsia="zh-CN"/>
        </w:rPr>
        <w:t>供应商须知</w:t>
      </w:r>
      <w:bookmarkEnd w:id="5"/>
    </w:p>
    <w:p w14:paraId="3EA8DD9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6" w:name="_Toc29046"/>
      <w:bookmarkStart w:id="7" w:name="_Toc23881"/>
      <w:r>
        <w:rPr>
          <w:rFonts w:hint="eastAsia" w:ascii="宋体" w:hAnsi="宋体" w:eastAsia="宋体" w:cs="宋体"/>
          <w:b/>
          <w:color w:val="auto"/>
          <w:sz w:val="28"/>
          <w:szCs w:val="28"/>
          <w:highlight w:val="none"/>
          <w:lang w:val="en-US" w:eastAsia="zh-CN"/>
        </w:rPr>
        <w:t>A</w:t>
      </w:r>
      <w:r>
        <w:rPr>
          <w:rFonts w:hint="eastAsia" w:ascii="宋体" w:hAnsi="宋体" w:eastAsia="宋体" w:cs="宋体"/>
          <w:b/>
          <w:color w:val="auto"/>
          <w:sz w:val="28"/>
          <w:szCs w:val="28"/>
          <w:highlight w:val="none"/>
          <w:lang w:val="zh-CN" w:eastAsia="zh-CN"/>
        </w:rPr>
        <w:t>、总则</w:t>
      </w:r>
      <w:bookmarkEnd w:id="6"/>
      <w:bookmarkEnd w:id="7"/>
    </w:p>
    <w:p w14:paraId="1338D92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1、资金来源</w:t>
      </w:r>
    </w:p>
    <w:p w14:paraId="0000996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本次竞争性磋商所签合同使用国有资金支付，资金已落实到位。</w:t>
      </w:r>
    </w:p>
    <w:p w14:paraId="3F947E5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zh-CN" w:eastAsia="zh-CN"/>
        </w:rPr>
      </w:pP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val="zh-CN"/>
        </w:rPr>
        <w:t>、</w:t>
      </w:r>
      <w:r>
        <w:rPr>
          <w:rFonts w:hint="eastAsia" w:ascii="宋体" w:hAnsi="宋体" w:eastAsia="宋体" w:cs="宋体"/>
          <w:b/>
          <w:color w:val="auto"/>
          <w:sz w:val="21"/>
          <w:szCs w:val="21"/>
          <w:highlight w:val="none"/>
          <w:lang w:val="en-US" w:eastAsia="zh-CN"/>
        </w:rPr>
        <w:t>名词解释</w:t>
      </w:r>
    </w:p>
    <w:p w14:paraId="38FD46F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1、采购人：</w:t>
      </w:r>
      <w:r>
        <w:rPr>
          <w:rFonts w:hint="eastAsia" w:ascii="宋体" w:hAnsi="宋体" w:cs="宋体"/>
          <w:color w:val="auto"/>
          <w:sz w:val="21"/>
          <w:szCs w:val="21"/>
          <w:highlight w:val="none"/>
          <w:lang w:val="zh-CN"/>
        </w:rPr>
        <w:t>淳化县公安局</w:t>
      </w:r>
    </w:p>
    <w:p w14:paraId="2A0489A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2、监督机构：</w:t>
      </w:r>
      <w:r>
        <w:rPr>
          <w:rFonts w:hint="eastAsia" w:ascii="宋体" w:hAnsi="宋体" w:cs="宋体"/>
          <w:color w:val="auto"/>
          <w:sz w:val="21"/>
          <w:szCs w:val="21"/>
          <w:highlight w:val="none"/>
          <w:lang w:val="zh-CN"/>
        </w:rPr>
        <w:t>淳化县财政局</w:t>
      </w:r>
    </w:p>
    <w:p w14:paraId="4295351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2.3</w:t>
      </w:r>
      <w:r>
        <w:rPr>
          <w:rFonts w:hint="eastAsia" w:ascii="宋体" w:hAnsi="宋体" w:eastAsia="宋体" w:cs="宋体"/>
          <w:color w:val="auto"/>
          <w:sz w:val="21"/>
          <w:szCs w:val="21"/>
          <w:highlight w:val="none"/>
          <w:lang w:val="zh-CN"/>
        </w:rPr>
        <w:t>、采购代理机构：</w:t>
      </w:r>
      <w:r>
        <w:rPr>
          <w:rFonts w:hint="eastAsia" w:ascii="宋体" w:hAnsi="宋体" w:cs="宋体"/>
          <w:color w:val="auto"/>
          <w:sz w:val="21"/>
          <w:szCs w:val="21"/>
          <w:highlight w:val="none"/>
          <w:lang w:val="zh-CN"/>
        </w:rPr>
        <w:t>淳化县政府采购中心</w:t>
      </w:r>
    </w:p>
    <w:p w14:paraId="45C13D1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2.4</w:t>
      </w:r>
      <w:r>
        <w:rPr>
          <w:rFonts w:hint="eastAsia" w:ascii="宋体" w:hAnsi="宋体" w:eastAsia="宋体" w:cs="宋体"/>
          <w:color w:val="auto"/>
          <w:sz w:val="21"/>
          <w:szCs w:val="21"/>
          <w:highlight w:val="none"/>
          <w:lang w:val="zh-CN"/>
        </w:rPr>
        <w:t>、供应商：响应磋商并且符合竞争性磋商文件规定资格条件和参加磋商竞争的法人或其他组织或自然人。</w:t>
      </w:r>
    </w:p>
    <w:p w14:paraId="1C18A0B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2.5、竞争性磋商文件：由采购人或采购代理机构发出的文本、文件，包括全部章节和附件及答疑会议纪要。</w:t>
      </w:r>
    </w:p>
    <w:p w14:paraId="1EDFC07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2.6、磋商响应文件：磋商供应商根据本竞争性磋商文件向采购人提交的全部文件。</w:t>
      </w:r>
    </w:p>
    <w:p w14:paraId="34E49010">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lang w:val="zh-CN"/>
        </w:rPr>
        <w:t>磋商费用</w:t>
      </w:r>
    </w:p>
    <w:p w14:paraId="66DA450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无论磋商结果如何，磋商供应商自行承担与参加磋商活动有关的全部费用。</w:t>
      </w:r>
    </w:p>
    <w:p w14:paraId="3D51E469">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lang w:val="zh-CN"/>
        </w:rPr>
        <w:t>合格的供应商</w:t>
      </w:r>
    </w:p>
    <w:p w14:paraId="45E9CC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.1、《中华人民共和国政府采购法》第二十二条第一款规定的供应商基本资格条件:</w:t>
      </w:r>
    </w:p>
    <w:p w14:paraId="5173674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1）具有独立承担民事责任的能力；</w:t>
      </w:r>
    </w:p>
    <w:p w14:paraId="6C6310E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2）具有良好的商业信誉和健全的财务会计制度；</w:t>
      </w:r>
    </w:p>
    <w:p w14:paraId="3332CA2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3）具有履行合同所必需的设备和专业技术能力；</w:t>
      </w:r>
    </w:p>
    <w:p w14:paraId="1E8ECA7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4）有依法缴纳税收和社会保障资金的良好记录；</w:t>
      </w:r>
    </w:p>
    <w:p w14:paraId="0B60B59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5）参加政府采购活动前三年内，在经营活动中没有重大违法记录；</w:t>
      </w:r>
    </w:p>
    <w:p w14:paraId="74132AD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rPr>
        <w:t>6）法律、行政法规规定的其他条件。</w:t>
      </w:r>
    </w:p>
    <w:p w14:paraId="6421EC2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.2、根据本次采购项目的要求，规定的供应商特殊条件（见</w:t>
      </w:r>
      <w:r>
        <w:rPr>
          <w:rFonts w:hint="eastAsia" w:ascii="宋体" w:hAnsi="宋体" w:eastAsia="宋体" w:cs="宋体"/>
          <w:color w:val="auto"/>
          <w:sz w:val="21"/>
          <w:szCs w:val="21"/>
          <w:highlight w:val="none"/>
          <w:lang w:val="zh-CN" w:eastAsia="zh-CN"/>
        </w:rPr>
        <w:t>竞争性磋商须知</w:t>
      </w:r>
      <w:r>
        <w:rPr>
          <w:rFonts w:hint="eastAsia" w:ascii="宋体" w:hAnsi="宋体" w:eastAsia="宋体" w:cs="宋体"/>
          <w:color w:val="auto"/>
          <w:sz w:val="21"/>
          <w:szCs w:val="21"/>
          <w:highlight w:val="none"/>
          <w:lang w:val="zh-CN"/>
        </w:rPr>
        <w:t>）。</w:t>
      </w:r>
    </w:p>
    <w:p w14:paraId="5413BFE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3、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否则均为无效磋商。</w:t>
      </w:r>
    </w:p>
    <w:p w14:paraId="231C55F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zh-CN"/>
        </w:rPr>
      </w:pPr>
      <w:r>
        <w:rPr>
          <w:rFonts w:hint="eastAsia" w:ascii="宋体" w:hAnsi="宋体" w:eastAsia="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lang w:val="zh-CN"/>
        </w:rPr>
        <w:t>.4、供应商不得直接或间接地与采购人或采购代理机构有任何关联，亦不得是采购人或采购代理机构的附属机构。如果供应商在磋商中隐瞒了上述关系，一经证实，则该磋商无效。</w:t>
      </w:r>
    </w:p>
    <w:p w14:paraId="6DB1D32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zh-CN"/>
        </w:rPr>
      </w:pPr>
      <w:r>
        <w:rPr>
          <w:rFonts w:hint="eastAsia" w:ascii="宋体" w:hAnsi="宋体" w:eastAsia="宋体" w:cs="宋体"/>
          <w:color w:val="auto"/>
          <w:sz w:val="21"/>
          <w:szCs w:val="21"/>
          <w:highlight w:val="none"/>
          <w:shd w:val="clear" w:color="auto" w:fill="auto"/>
          <w:lang w:val="en-US" w:eastAsia="zh-CN"/>
        </w:rPr>
        <w:t>4</w:t>
      </w:r>
      <w:r>
        <w:rPr>
          <w:rFonts w:hint="eastAsia" w:ascii="宋体" w:hAnsi="宋体" w:eastAsia="宋体" w:cs="宋体"/>
          <w:color w:val="auto"/>
          <w:sz w:val="21"/>
          <w:szCs w:val="21"/>
          <w:highlight w:val="none"/>
          <w:shd w:val="clear" w:color="auto" w:fill="auto"/>
          <w:lang w:val="zh-CN"/>
        </w:rPr>
        <w:t>.</w:t>
      </w:r>
      <w:r>
        <w:rPr>
          <w:rFonts w:hint="eastAsia" w:ascii="宋体" w:hAnsi="宋体" w:cs="宋体"/>
          <w:color w:val="auto"/>
          <w:sz w:val="21"/>
          <w:szCs w:val="21"/>
          <w:highlight w:val="none"/>
          <w:shd w:val="clear" w:color="auto" w:fill="auto"/>
          <w:lang w:val="en-US" w:eastAsia="zh-CN"/>
        </w:rPr>
        <w:t>5</w:t>
      </w:r>
      <w:r>
        <w:rPr>
          <w:rFonts w:hint="eastAsia" w:ascii="宋体" w:hAnsi="宋体" w:eastAsia="宋体" w:cs="宋体"/>
          <w:color w:val="auto"/>
          <w:sz w:val="21"/>
          <w:szCs w:val="21"/>
          <w:highlight w:val="none"/>
          <w:shd w:val="clear" w:color="auto" w:fill="auto"/>
          <w:lang w:val="zh-CN"/>
        </w:rPr>
        <w:t>、联合体磋商：不接受联合体磋商。</w:t>
      </w:r>
    </w:p>
    <w:p w14:paraId="15C3859E">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shd w:val="clear" w:color="auto" w:fill="auto"/>
          <w:lang w:val="zh-CN" w:eastAsia="zh-CN"/>
        </w:rPr>
      </w:pPr>
      <w:r>
        <w:rPr>
          <w:rFonts w:hint="eastAsia" w:ascii="宋体" w:hAnsi="宋体" w:eastAsia="宋体" w:cs="宋体"/>
          <w:b/>
          <w:bCs/>
          <w:color w:val="auto"/>
          <w:sz w:val="21"/>
          <w:szCs w:val="21"/>
          <w:highlight w:val="none"/>
          <w:shd w:val="clear" w:color="auto" w:fill="auto"/>
          <w:lang w:val="en-US" w:eastAsia="zh-CN"/>
        </w:rPr>
        <w:t>5、</w:t>
      </w:r>
      <w:r>
        <w:rPr>
          <w:rFonts w:hint="eastAsia" w:ascii="宋体" w:hAnsi="宋体" w:eastAsia="宋体" w:cs="宋体"/>
          <w:b/>
          <w:bCs/>
          <w:color w:val="auto"/>
          <w:sz w:val="21"/>
          <w:szCs w:val="21"/>
          <w:highlight w:val="none"/>
          <w:shd w:val="clear" w:color="auto" w:fill="auto"/>
          <w:lang w:val="zh-CN" w:eastAsia="zh-CN"/>
        </w:rPr>
        <w:t>合格的磋商响应人和合格的服务</w:t>
      </w:r>
    </w:p>
    <w:p w14:paraId="3D9345F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zh-CN"/>
        </w:rPr>
        <w:t>凡具有法人资格，具有独立承担民事责任的能力；遵守国家法律、行政法规，具有良好的信誉及履行合同的能力和良好的履行合同记录，资金状况良好；具有履行合同所必需的服务和专业技术能力，有依法缴纳税收和社会保障资金的良好纪录；参加政府采购活动前三年内，在经营活动中没有重大违法纪录。</w:t>
      </w:r>
    </w:p>
    <w:p w14:paraId="04FF933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shd w:val="clear" w:color="auto" w:fill="auto"/>
          <w:lang w:val="en-US" w:eastAsia="zh-CN"/>
        </w:rPr>
      </w:pPr>
      <w:r>
        <w:rPr>
          <w:rFonts w:hint="eastAsia" w:ascii="宋体" w:hAnsi="宋体" w:eastAsia="宋体" w:cs="宋体"/>
          <w:b/>
          <w:bCs/>
          <w:color w:val="auto"/>
          <w:sz w:val="21"/>
          <w:szCs w:val="21"/>
          <w:highlight w:val="none"/>
          <w:shd w:val="clear" w:color="auto" w:fill="auto"/>
          <w:lang w:val="en-US" w:eastAsia="zh-CN"/>
        </w:rPr>
        <w:t>6、竞争性磋商响应文件内容的真实性</w:t>
      </w:r>
    </w:p>
    <w:p w14:paraId="22F893D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供应商应保证其磋商响应文件中所提供的所有有关磋商的资料、信息是真实的、并且来源于合法的渠道。因磋商响应文件中所提供的有关磋商的资料、信息不真实、或者其来源不合法而导致的所有法律责任，由供应商自行承担。</w:t>
      </w:r>
    </w:p>
    <w:p w14:paraId="42BD544E">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shd w:val="clear" w:color="auto" w:fill="auto"/>
          <w:lang w:val="zh-CN" w:eastAsia="zh-CN"/>
        </w:rPr>
      </w:pPr>
      <w:bookmarkStart w:id="8" w:name="_Toc7646"/>
      <w:bookmarkStart w:id="9" w:name="_Toc28088"/>
      <w:r>
        <w:rPr>
          <w:rFonts w:hint="eastAsia" w:ascii="宋体" w:hAnsi="宋体" w:eastAsia="宋体" w:cs="宋体"/>
          <w:b/>
          <w:color w:val="auto"/>
          <w:sz w:val="28"/>
          <w:szCs w:val="28"/>
          <w:highlight w:val="none"/>
          <w:shd w:val="clear" w:color="auto" w:fill="auto"/>
          <w:lang w:val="en-US" w:eastAsia="zh-CN"/>
        </w:rPr>
        <w:t>B</w:t>
      </w:r>
      <w:r>
        <w:rPr>
          <w:rFonts w:hint="eastAsia" w:ascii="宋体" w:hAnsi="宋体" w:eastAsia="宋体" w:cs="宋体"/>
          <w:b/>
          <w:color w:val="auto"/>
          <w:sz w:val="28"/>
          <w:szCs w:val="28"/>
          <w:highlight w:val="none"/>
          <w:shd w:val="clear" w:color="auto" w:fill="auto"/>
          <w:lang w:val="zh-CN" w:eastAsia="zh-CN"/>
        </w:rPr>
        <w:t>、竞争性磋商文件</w:t>
      </w:r>
      <w:bookmarkEnd w:id="8"/>
      <w:bookmarkEnd w:id="9"/>
    </w:p>
    <w:p w14:paraId="0D6091AB">
      <w:pPr>
        <w:keepNext w:val="0"/>
        <w:keepLines w:val="0"/>
        <w:pageBreakBefore w:val="0"/>
        <w:widowControl w:val="0"/>
        <w:kinsoku/>
        <w:wordWrap/>
        <w:overflowPunct/>
        <w:topLinePunct w:val="0"/>
        <w:bidi w:val="0"/>
        <w:snapToGrid w:val="0"/>
        <w:spacing w:line="400" w:lineRule="exact"/>
        <w:ind w:left="0" w:leftChars="0" w:firstLine="422" w:firstLineChars="200"/>
        <w:textAlignment w:val="auto"/>
        <w:rPr>
          <w:rFonts w:hint="eastAsia" w:ascii="宋体" w:hAnsi="宋体" w:eastAsia="宋体" w:cs="宋体"/>
          <w:b/>
          <w:bCs/>
          <w:color w:val="auto"/>
          <w:sz w:val="21"/>
          <w:szCs w:val="21"/>
          <w:highlight w:val="none"/>
          <w:shd w:val="clear" w:color="auto" w:fill="auto"/>
          <w:lang w:val="en-US" w:eastAsia="zh-CN"/>
        </w:rPr>
      </w:pPr>
      <w:r>
        <w:rPr>
          <w:rFonts w:hint="eastAsia" w:ascii="宋体" w:hAnsi="宋体" w:eastAsia="宋体" w:cs="宋体"/>
          <w:b/>
          <w:bCs/>
          <w:color w:val="auto"/>
          <w:sz w:val="21"/>
          <w:szCs w:val="21"/>
          <w:highlight w:val="none"/>
          <w:shd w:val="clear" w:color="auto" w:fill="auto"/>
          <w:lang w:val="en-US" w:eastAsia="zh-CN"/>
        </w:rPr>
        <w:t>7、磋商文件的构成</w:t>
      </w:r>
    </w:p>
    <w:p w14:paraId="7BAB2CC6">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lang w:val="en-US" w:eastAsia="zh-CN"/>
        </w:rPr>
        <w:t>7.1</w:t>
      </w:r>
      <w:r>
        <w:rPr>
          <w:rFonts w:hint="eastAsia" w:ascii="宋体" w:hAnsi="宋体" w:eastAsia="宋体" w:cs="宋体"/>
          <w:color w:val="auto"/>
          <w:sz w:val="21"/>
          <w:szCs w:val="21"/>
          <w:highlight w:val="none"/>
          <w:shd w:val="clear" w:color="auto" w:fill="auto"/>
        </w:rPr>
        <w:t>、磋商文件组成：采购文件是根据本项目的特点和需求编制，包括以下内容：</w:t>
      </w:r>
    </w:p>
    <w:p w14:paraId="631C2F50">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shd w:val="clear" w:color="auto" w:fill="auto"/>
          <w:lang w:val="en-US" w:eastAsia="zh-CN"/>
        </w:rPr>
        <w:t>（1）</w:t>
      </w:r>
      <w:r>
        <w:rPr>
          <w:rFonts w:hint="eastAsia" w:ascii="宋体" w:hAnsi="宋体" w:eastAsia="宋体" w:cs="宋体"/>
          <w:color w:val="auto"/>
          <w:sz w:val="21"/>
          <w:szCs w:val="21"/>
          <w:highlight w:val="none"/>
          <w:shd w:val="clear" w:color="auto" w:fill="auto"/>
        </w:rPr>
        <w:t>竞争性磋商公告</w:t>
      </w:r>
    </w:p>
    <w:p w14:paraId="6ECCADC6">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（2）竞争性磋商须知</w:t>
      </w:r>
    </w:p>
    <w:p w14:paraId="4A3EDAC3">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（3）供应商须知</w:t>
      </w:r>
    </w:p>
    <w:p w14:paraId="256EE04A">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（4）评审办法</w:t>
      </w:r>
    </w:p>
    <w:p w14:paraId="7922E591">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（5）</w:t>
      </w:r>
      <w:r>
        <w:rPr>
          <w:rFonts w:hint="eastAsia" w:ascii="宋体" w:hAnsi="宋体" w:eastAsia="宋体" w:cs="宋体"/>
          <w:color w:val="auto"/>
          <w:sz w:val="21"/>
          <w:szCs w:val="21"/>
          <w:highlight w:val="none"/>
          <w:lang w:val="en-US" w:eastAsia="zh-CN"/>
        </w:rPr>
        <w:t>施工内容及技术要求</w:t>
      </w:r>
    </w:p>
    <w:p w14:paraId="1A986014">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（6）</w:t>
      </w:r>
      <w:r>
        <w:rPr>
          <w:rFonts w:hint="eastAsia" w:ascii="宋体" w:hAnsi="宋体" w:eastAsia="宋体" w:cs="宋体"/>
          <w:color w:val="auto"/>
          <w:sz w:val="21"/>
          <w:szCs w:val="21"/>
          <w:highlight w:val="none"/>
          <w:lang w:val="en-US" w:eastAsia="zh-CN"/>
        </w:rPr>
        <w:t>工程量清单</w:t>
      </w:r>
    </w:p>
    <w:p w14:paraId="43F7418B">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（7）合同协议书</w:t>
      </w:r>
    </w:p>
    <w:p w14:paraId="1CF3900D">
      <w:pPr>
        <w:keepNext w:val="0"/>
        <w:keepLines w:val="0"/>
        <w:pageBreakBefore w:val="0"/>
        <w:widowControl w:val="0"/>
        <w:kinsoku/>
        <w:wordWrap/>
        <w:overflowPunct/>
        <w:topLinePunct w:val="0"/>
        <w:bidi w:val="0"/>
        <w:snapToGrid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（8）响应文件格式</w:t>
      </w:r>
    </w:p>
    <w:p w14:paraId="2784CCAC">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val="0"/>
          <w:color w:val="auto"/>
          <w:sz w:val="21"/>
          <w:szCs w:val="21"/>
          <w:highlight w:val="none"/>
          <w:shd w:val="clear" w:color="auto" w:fill="auto"/>
          <w:lang w:val="zh-CN"/>
        </w:rPr>
      </w:pPr>
      <w:r>
        <w:rPr>
          <w:rFonts w:hint="eastAsia" w:ascii="宋体" w:hAnsi="宋体" w:eastAsia="宋体" w:cs="宋体"/>
          <w:b w:val="0"/>
          <w:bCs w:val="0"/>
          <w:color w:val="auto"/>
          <w:sz w:val="21"/>
          <w:szCs w:val="21"/>
          <w:highlight w:val="none"/>
          <w:shd w:val="clear" w:color="auto" w:fill="auto"/>
          <w:lang w:val="en-US" w:eastAsia="zh-CN"/>
        </w:rPr>
        <w:t>7.</w:t>
      </w:r>
      <w:r>
        <w:rPr>
          <w:rFonts w:hint="eastAsia" w:ascii="宋体" w:hAnsi="宋体" w:eastAsia="宋体" w:cs="宋体"/>
          <w:b w:val="0"/>
          <w:bCs w:val="0"/>
          <w:color w:val="auto"/>
          <w:sz w:val="21"/>
          <w:szCs w:val="21"/>
          <w:highlight w:val="none"/>
          <w:shd w:val="clear" w:color="auto" w:fill="auto"/>
          <w:lang w:val="zh-CN"/>
        </w:rPr>
        <w:t>2、供应商应认真阅读竞争性磋商文件中所有的事项、格式、条款和规范等要求。如果供应商没有按照竞争性磋商文件要求提交全部资料，或者竞争性磋商响应文件没有对竞争性磋商文件在各方面都做出实质性响应，由此带来不利于供应商的磋商结果，其风险由供应商承担。</w:t>
      </w:r>
    </w:p>
    <w:p w14:paraId="1160E856">
      <w:pPr>
        <w:keepNext w:val="0"/>
        <w:keepLines w:val="0"/>
        <w:pageBreakBefore w:val="0"/>
        <w:widowControl w:val="0"/>
        <w:kinsoku/>
        <w:wordWrap/>
        <w:overflowPunct/>
        <w:topLinePunct w:val="0"/>
        <w:autoSpaceDE w:val="0"/>
        <w:autoSpaceDN w:val="0"/>
        <w:bidi w:val="0"/>
        <w:adjustRightInd w:val="0"/>
        <w:spacing w:line="400" w:lineRule="exact"/>
        <w:ind w:left="0" w:leftChars="0" w:firstLine="422" w:firstLineChars="200"/>
        <w:textAlignment w:val="auto"/>
        <w:rPr>
          <w:rFonts w:hint="eastAsia" w:ascii="宋体" w:hAnsi="宋体" w:eastAsia="宋体" w:cs="宋体"/>
          <w:b/>
          <w:bCs/>
          <w:color w:val="auto"/>
          <w:sz w:val="21"/>
          <w:szCs w:val="21"/>
          <w:highlight w:val="none"/>
          <w:shd w:val="clear" w:color="auto" w:fill="auto"/>
          <w:lang w:val="zh-CN"/>
        </w:rPr>
      </w:pPr>
      <w:r>
        <w:rPr>
          <w:rFonts w:hint="eastAsia" w:ascii="宋体" w:hAnsi="宋体" w:eastAsia="宋体" w:cs="宋体"/>
          <w:b/>
          <w:bCs/>
          <w:color w:val="auto"/>
          <w:sz w:val="21"/>
          <w:szCs w:val="21"/>
          <w:highlight w:val="none"/>
          <w:shd w:val="clear" w:color="auto" w:fill="auto"/>
          <w:lang w:val="en-US" w:eastAsia="zh-CN"/>
        </w:rPr>
        <w:t>8</w:t>
      </w:r>
      <w:r>
        <w:rPr>
          <w:rFonts w:hint="eastAsia" w:ascii="宋体" w:hAnsi="宋体" w:eastAsia="宋体" w:cs="宋体"/>
          <w:b/>
          <w:bCs/>
          <w:color w:val="auto"/>
          <w:sz w:val="21"/>
          <w:szCs w:val="21"/>
          <w:highlight w:val="none"/>
          <w:shd w:val="clear" w:color="auto" w:fill="auto"/>
          <w:lang w:val="zh-CN"/>
        </w:rPr>
        <w:t>、磋商文件的澄清或修改</w:t>
      </w:r>
    </w:p>
    <w:p w14:paraId="260713A6">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1、在竞争性磋商响应文件截止时间前，采购代理机构可以视采购具体情况，延长竞争性磋商响应文件递交截止时间和磋商时间并在财政部门指定的媒体上发布变更公告，同时将变更时间通知所有获取竞争性磋商文件的供应商。</w:t>
      </w:r>
    </w:p>
    <w:p w14:paraId="0ED5D0D8">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2、提交响应文件截止之间前，采购人或采购代理机构有权对已发出的磋商文件进行必要的澄清或修改，澄清或修改的内容作为磋商文件的组成部分。澄清或修改的内容可能影响响应文件编制的，采购代理机构应在提交响应文件截止时间至少5日前，通知所有获得磋商文件的供应商；不足5日的，采购代理机构应当顺延提交响应文件截止时间。</w:t>
      </w:r>
    </w:p>
    <w:p w14:paraId="387163E1">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w:t>
      </w:r>
      <w:r>
        <w:rPr>
          <w:rFonts w:hint="eastAsia" w:ascii="宋体" w:hAnsi="宋体" w:eastAsia="宋体" w:cs="宋体"/>
          <w:b w:val="0"/>
          <w:bCs/>
          <w:color w:val="auto"/>
          <w:sz w:val="21"/>
          <w:szCs w:val="21"/>
          <w:highlight w:val="none"/>
          <w:shd w:val="clear" w:color="auto" w:fill="auto"/>
          <w:lang w:val="en-US" w:eastAsia="zh-CN"/>
        </w:rPr>
        <w:t>3</w:t>
      </w:r>
      <w:r>
        <w:rPr>
          <w:rFonts w:hint="eastAsia" w:ascii="宋体" w:hAnsi="宋体" w:eastAsia="宋体" w:cs="宋体"/>
          <w:b w:val="0"/>
          <w:bCs/>
          <w:color w:val="auto"/>
          <w:sz w:val="21"/>
          <w:szCs w:val="21"/>
          <w:highlight w:val="none"/>
          <w:shd w:val="clear" w:color="auto" w:fill="auto"/>
          <w:lang w:val="zh-CN"/>
        </w:rPr>
        <w:t>、任何要求对磋商文件进行澄清的磋商供应商，均应在响应文件递交截止时间3天前，通知采购代理机构,由代理机构汇总后统一进行答复，并通知所有参与竞争性磋商的供应商。</w:t>
      </w:r>
    </w:p>
    <w:p w14:paraId="149FD1D4">
      <w:pPr>
        <w:keepNext w:val="0"/>
        <w:keepLines w:val="0"/>
        <w:pageBreakBefore w:val="0"/>
        <w:widowControl w:val="0"/>
        <w:kinsoku/>
        <w:wordWrap/>
        <w:overflowPunct/>
        <w:topLinePunct w:val="0"/>
        <w:bidi w:val="0"/>
        <w:spacing w:line="400" w:lineRule="exact"/>
        <w:ind w:left="0" w:leftChars="0" w:firstLine="420" w:firstLineChars="200"/>
        <w:textAlignment w:val="auto"/>
        <w:rPr>
          <w:rFonts w:hint="eastAsia" w:ascii="宋体" w:hAnsi="宋体" w:eastAsia="宋体" w:cs="宋体"/>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8.4、当竞争性磋商文件的澄清、修改、补充等在同一内容的表述上不一致时，以最后发出的文件为准。所有补充文件将作为竞争性磋商文件的组成部分，对所有供应商具有约束力。</w:t>
      </w:r>
    </w:p>
    <w:p w14:paraId="2C631669">
      <w:pPr>
        <w:keepNext w:val="0"/>
        <w:keepLines w:val="0"/>
        <w:pageBreakBefore w:val="0"/>
        <w:widowControl w:val="0"/>
        <w:kinsoku/>
        <w:wordWrap/>
        <w:overflowPunct/>
        <w:topLinePunct w:val="0"/>
        <w:bidi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color w:val="auto"/>
          <w:sz w:val="21"/>
          <w:szCs w:val="21"/>
          <w:highlight w:val="none"/>
          <w:shd w:val="clear" w:color="auto" w:fill="auto"/>
          <w:lang w:val="en-US" w:eastAsia="zh-CN"/>
        </w:rPr>
        <w:t>8.5、供应商若对磋商文件有任何疑问，可以向采购代理机构提出询问。否则，视为同意磋商文件的一切条款和要求并承担由此引起的一切法律责任。凡因供应商对磋商文件阅读不深、理解不透、误解、疏漏、或因市场行情了解不清造成的后果和风险均由供应商自负。</w:t>
      </w:r>
    </w:p>
    <w:p w14:paraId="56E3BE37">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w:t>
      </w:r>
      <w:r>
        <w:rPr>
          <w:rFonts w:hint="eastAsia" w:ascii="宋体" w:hAnsi="宋体" w:eastAsia="宋体" w:cs="宋体"/>
          <w:b w:val="0"/>
          <w:bCs/>
          <w:color w:val="auto"/>
          <w:sz w:val="21"/>
          <w:szCs w:val="21"/>
          <w:highlight w:val="none"/>
          <w:shd w:val="clear" w:color="auto" w:fill="auto"/>
          <w:lang w:val="zh-CN"/>
        </w:rPr>
        <w:t>.</w:t>
      </w:r>
      <w:r>
        <w:rPr>
          <w:rFonts w:hint="eastAsia" w:ascii="宋体" w:hAnsi="宋体" w:eastAsia="宋体" w:cs="宋体"/>
          <w:b w:val="0"/>
          <w:bCs/>
          <w:color w:val="auto"/>
          <w:sz w:val="21"/>
          <w:szCs w:val="21"/>
          <w:highlight w:val="none"/>
          <w:shd w:val="clear" w:color="auto" w:fill="auto"/>
          <w:lang w:val="en-US" w:eastAsia="zh-CN"/>
        </w:rPr>
        <w:t>6</w:t>
      </w:r>
      <w:r>
        <w:rPr>
          <w:rFonts w:hint="eastAsia" w:ascii="宋体" w:hAnsi="宋体" w:eastAsia="宋体" w:cs="宋体"/>
          <w:b w:val="0"/>
          <w:bCs/>
          <w:color w:val="auto"/>
          <w:sz w:val="21"/>
          <w:szCs w:val="21"/>
          <w:highlight w:val="none"/>
          <w:shd w:val="clear" w:color="auto" w:fill="auto"/>
          <w:lang w:val="zh-CN"/>
        </w:rPr>
        <w:t>、竞争性磋商文件的解释权归采购代理机构所有。如发现竞争性磋商文件内容中与现行的法律法规不相符合的情况，以现行的法律法规为准；竞争性磋商文件中某个或多个条款依我国法律、法规被认定为非法、无效或不可执行的,该无效条款的无效、失效和不可执行,不影响亦不损害其他条款的有效性、生效性和可执行性。</w:t>
      </w:r>
    </w:p>
    <w:p w14:paraId="239A4A58">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8.7</w:t>
      </w:r>
      <w:r>
        <w:rPr>
          <w:rFonts w:hint="eastAsia" w:ascii="宋体" w:hAnsi="宋体" w:eastAsia="宋体" w:cs="宋体"/>
          <w:b w:val="0"/>
          <w:bCs/>
          <w:color w:val="auto"/>
          <w:sz w:val="21"/>
          <w:szCs w:val="21"/>
          <w:highlight w:val="none"/>
          <w:shd w:val="clear" w:color="auto" w:fill="auto"/>
          <w:lang w:val="zh-CN"/>
        </w:rPr>
        <w:t>请各供应商在提交</w:t>
      </w:r>
      <w:r>
        <w:rPr>
          <w:rFonts w:hint="eastAsia" w:ascii="宋体" w:hAnsi="宋体" w:cs="宋体"/>
          <w:b w:val="0"/>
          <w:bCs/>
          <w:color w:val="auto"/>
          <w:sz w:val="21"/>
          <w:szCs w:val="21"/>
          <w:highlight w:val="none"/>
          <w:shd w:val="clear" w:color="auto" w:fill="auto"/>
          <w:lang w:val="en-US" w:eastAsia="zh-CN"/>
        </w:rPr>
        <w:t>磋商响应</w:t>
      </w:r>
      <w:r>
        <w:rPr>
          <w:rFonts w:hint="eastAsia" w:ascii="宋体" w:hAnsi="宋体" w:eastAsia="宋体" w:cs="宋体"/>
          <w:b w:val="0"/>
          <w:bCs/>
          <w:color w:val="auto"/>
          <w:sz w:val="21"/>
          <w:szCs w:val="21"/>
          <w:highlight w:val="none"/>
          <w:shd w:val="clear" w:color="auto" w:fill="auto"/>
          <w:lang w:val="zh-CN"/>
        </w:rPr>
        <w:t>文件截止时间之前，务必自行关注下列地址发布的变更公告，采购</w:t>
      </w:r>
      <w:r>
        <w:rPr>
          <w:rFonts w:hint="eastAsia" w:ascii="宋体" w:hAnsi="宋体" w:cs="宋体"/>
          <w:b w:val="0"/>
          <w:bCs/>
          <w:color w:val="auto"/>
          <w:sz w:val="21"/>
          <w:szCs w:val="21"/>
          <w:highlight w:val="none"/>
          <w:shd w:val="clear" w:color="auto" w:fill="auto"/>
          <w:lang w:val="en-US" w:eastAsia="zh-CN"/>
        </w:rPr>
        <w:t>代理</w:t>
      </w:r>
      <w:r>
        <w:rPr>
          <w:rFonts w:hint="eastAsia" w:ascii="宋体" w:hAnsi="宋体" w:eastAsia="宋体" w:cs="宋体"/>
          <w:b w:val="0"/>
          <w:bCs/>
          <w:color w:val="auto"/>
          <w:sz w:val="21"/>
          <w:szCs w:val="21"/>
          <w:highlight w:val="none"/>
          <w:shd w:val="clear" w:color="auto" w:fill="auto"/>
          <w:lang w:val="zh-CN"/>
        </w:rPr>
        <w:t>机构不再另行通知，因供应商未及时关注所造或的一切后果由供应商自行承担：</w:t>
      </w:r>
    </w:p>
    <w:p w14:paraId="0852950A">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zh-CN"/>
        </w:rPr>
        <w:t>（1）[陕西省政府采购网(</w:t>
      </w:r>
      <w:r>
        <w:rPr>
          <w:rFonts w:hint="eastAsia" w:ascii="宋体" w:hAnsi="宋体" w:eastAsia="宋体" w:cs="宋体"/>
          <w:b w:val="0"/>
          <w:bCs/>
          <w:color w:val="auto"/>
          <w:sz w:val="21"/>
          <w:szCs w:val="21"/>
          <w:highlight w:val="none"/>
          <w:shd w:val="clear" w:color="auto" w:fill="auto"/>
          <w:lang w:val="zh-CN"/>
        </w:rPr>
        <w:fldChar w:fldCharType="begin"/>
      </w:r>
      <w:r>
        <w:rPr>
          <w:rFonts w:hint="eastAsia" w:ascii="宋体" w:hAnsi="宋体" w:eastAsia="宋体" w:cs="宋体"/>
          <w:b w:val="0"/>
          <w:bCs/>
          <w:color w:val="auto"/>
          <w:sz w:val="21"/>
          <w:szCs w:val="21"/>
          <w:highlight w:val="none"/>
          <w:shd w:val="clear" w:color="auto" w:fill="auto"/>
          <w:lang w:val="zh-CN"/>
        </w:rPr>
        <w:instrText xml:space="preserve"> HYPERLINK "https://www.ccgp-shaanxi.gov.cn" </w:instrText>
      </w:r>
      <w:r>
        <w:rPr>
          <w:rFonts w:hint="eastAsia" w:ascii="宋体" w:hAnsi="宋体" w:eastAsia="宋体" w:cs="宋体"/>
          <w:b w:val="0"/>
          <w:bCs/>
          <w:color w:val="auto"/>
          <w:sz w:val="21"/>
          <w:szCs w:val="21"/>
          <w:highlight w:val="none"/>
          <w:shd w:val="clear" w:color="auto" w:fill="auto"/>
          <w:lang w:val="zh-CN"/>
        </w:rPr>
        <w:fldChar w:fldCharType="separate"/>
      </w:r>
      <w:r>
        <w:rPr>
          <w:rFonts w:hint="eastAsia" w:ascii="宋体" w:hAnsi="宋体" w:eastAsia="宋体" w:cs="宋体"/>
          <w:b w:val="0"/>
          <w:bCs/>
          <w:color w:val="auto"/>
          <w:sz w:val="21"/>
          <w:szCs w:val="21"/>
          <w:highlight w:val="none"/>
          <w:shd w:val="clear" w:color="auto" w:fill="auto"/>
          <w:lang w:val="zh-CN"/>
        </w:rPr>
        <w:t>www.ccgp-shaanxi.gov.cn</w:t>
      </w:r>
      <w:r>
        <w:rPr>
          <w:rFonts w:hint="eastAsia" w:ascii="宋体" w:hAnsi="宋体" w:eastAsia="宋体" w:cs="宋体"/>
          <w:b w:val="0"/>
          <w:bCs/>
          <w:color w:val="auto"/>
          <w:sz w:val="21"/>
          <w:szCs w:val="21"/>
          <w:highlight w:val="none"/>
          <w:shd w:val="clear" w:color="auto" w:fill="auto"/>
          <w:lang w:val="zh-CN"/>
        </w:rPr>
        <w:fldChar w:fldCharType="end"/>
      </w:r>
      <w:r>
        <w:rPr>
          <w:rFonts w:hint="eastAsia" w:ascii="宋体" w:hAnsi="宋体" w:eastAsia="宋体" w:cs="宋体"/>
          <w:b w:val="0"/>
          <w:bCs/>
          <w:color w:val="auto"/>
          <w:sz w:val="21"/>
          <w:szCs w:val="21"/>
          <w:highlight w:val="none"/>
          <w:shd w:val="clear" w:color="auto" w:fill="auto"/>
          <w:lang w:val="zh-CN"/>
        </w:rPr>
        <w:t>)]中的[首页&gt;市县采购信息公告]；</w:t>
      </w:r>
    </w:p>
    <w:p w14:paraId="5E38C799">
      <w:pPr>
        <w:keepNext w:val="0"/>
        <w:keepLines w:val="0"/>
        <w:pageBreakBefore w:val="0"/>
        <w:widowControl w:val="0"/>
        <w:kinsoku/>
        <w:wordWrap/>
        <w:overflowPunct/>
        <w:topLinePunct w:val="0"/>
        <w:autoSpaceDE w:val="0"/>
        <w:autoSpaceDN w:val="0"/>
        <w:bidi w:val="0"/>
        <w:adjustRightInd w:val="0"/>
        <w:spacing w:line="400" w:lineRule="exact"/>
        <w:ind w:left="0" w:leftChars="0" w:firstLine="420" w:firstLineChars="200"/>
        <w:textAlignment w:val="auto"/>
        <w:rPr>
          <w:rFonts w:hint="default"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zh-CN"/>
        </w:rPr>
        <w:t>（2）[全国公共资源交易网（陕西省咸阳市)(xy.sxggzyjy.cn)]中的[首页&gt;交易大厅&gt; 政府采购]。</w:t>
      </w:r>
    </w:p>
    <w:p w14:paraId="55ABE4C6">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zh-CN"/>
        </w:rPr>
      </w:pPr>
      <w:r>
        <w:rPr>
          <w:rFonts w:hint="eastAsia" w:ascii="宋体" w:hAnsi="宋体" w:eastAsia="宋体" w:cs="宋体"/>
          <w:b/>
          <w:bCs w:val="0"/>
          <w:color w:val="auto"/>
          <w:sz w:val="21"/>
          <w:szCs w:val="21"/>
          <w:highlight w:val="none"/>
          <w:shd w:val="clear" w:color="auto" w:fill="auto"/>
          <w:lang w:val="en-US" w:eastAsia="zh-CN"/>
        </w:rPr>
        <w:t>9、</w:t>
      </w:r>
      <w:r>
        <w:rPr>
          <w:rFonts w:hint="eastAsia" w:ascii="宋体" w:hAnsi="宋体" w:eastAsia="宋体" w:cs="宋体"/>
          <w:b/>
          <w:bCs w:val="0"/>
          <w:color w:val="auto"/>
          <w:sz w:val="21"/>
          <w:szCs w:val="21"/>
          <w:highlight w:val="none"/>
          <w:shd w:val="clear" w:color="auto" w:fill="auto"/>
          <w:lang w:val="zh-CN"/>
        </w:rPr>
        <w:t>备选磋商方案</w:t>
      </w:r>
    </w:p>
    <w:p w14:paraId="6D594623">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zh-CN"/>
        </w:rPr>
        <w:t>本项目不得提供备选方案。</w:t>
      </w:r>
    </w:p>
    <w:p w14:paraId="4AA26396">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shd w:val="clear" w:color="auto" w:fill="auto"/>
          <w:lang w:val="zh-CN" w:eastAsia="zh-CN"/>
        </w:rPr>
      </w:pPr>
      <w:bookmarkStart w:id="10" w:name="_Toc27170"/>
      <w:bookmarkStart w:id="11" w:name="_Toc25075"/>
      <w:r>
        <w:rPr>
          <w:rFonts w:hint="eastAsia" w:ascii="宋体" w:hAnsi="宋体" w:eastAsia="宋体" w:cs="宋体"/>
          <w:b/>
          <w:color w:val="auto"/>
          <w:sz w:val="28"/>
          <w:szCs w:val="28"/>
          <w:highlight w:val="none"/>
          <w:shd w:val="clear" w:color="auto" w:fill="auto"/>
          <w:lang w:val="en-US" w:eastAsia="zh-CN"/>
        </w:rPr>
        <w:t>C、</w:t>
      </w:r>
      <w:r>
        <w:rPr>
          <w:rFonts w:hint="eastAsia" w:ascii="宋体" w:hAnsi="宋体" w:eastAsia="宋体" w:cs="宋体"/>
          <w:b/>
          <w:color w:val="auto"/>
          <w:sz w:val="28"/>
          <w:szCs w:val="28"/>
          <w:highlight w:val="none"/>
          <w:shd w:val="clear" w:color="auto" w:fill="auto"/>
          <w:lang w:val="zh-CN" w:eastAsia="zh-CN"/>
        </w:rPr>
        <w:t>竞争性磋商</w:t>
      </w:r>
      <w:r>
        <w:rPr>
          <w:rFonts w:hint="eastAsia" w:ascii="宋体" w:hAnsi="宋体" w:eastAsia="宋体" w:cs="宋体"/>
          <w:b/>
          <w:color w:val="auto"/>
          <w:sz w:val="28"/>
          <w:szCs w:val="28"/>
          <w:highlight w:val="none"/>
          <w:shd w:val="clear" w:color="auto" w:fill="auto"/>
          <w:lang w:val="en-US" w:eastAsia="zh-CN"/>
        </w:rPr>
        <w:t>响应</w:t>
      </w:r>
      <w:r>
        <w:rPr>
          <w:rFonts w:hint="eastAsia" w:ascii="宋体" w:hAnsi="宋体" w:eastAsia="宋体" w:cs="宋体"/>
          <w:b/>
          <w:color w:val="auto"/>
          <w:sz w:val="28"/>
          <w:szCs w:val="28"/>
          <w:highlight w:val="none"/>
          <w:shd w:val="clear" w:color="auto" w:fill="auto"/>
          <w:lang w:val="zh-CN" w:eastAsia="zh-CN"/>
        </w:rPr>
        <w:t>文件</w:t>
      </w:r>
      <w:bookmarkEnd w:id="10"/>
      <w:bookmarkEnd w:id="11"/>
    </w:p>
    <w:p w14:paraId="0042C7C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en-US" w:eastAsia="zh-CN"/>
        </w:rPr>
      </w:pPr>
      <w:r>
        <w:rPr>
          <w:rFonts w:hint="eastAsia" w:ascii="宋体" w:hAnsi="宋体" w:eastAsia="宋体" w:cs="宋体"/>
          <w:b/>
          <w:bCs w:val="0"/>
          <w:color w:val="auto"/>
          <w:sz w:val="21"/>
          <w:szCs w:val="21"/>
          <w:highlight w:val="none"/>
          <w:shd w:val="clear" w:color="auto" w:fill="auto"/>
          <w:lang w:val="en-US" w:eastAsia="zh-CN"/>
        </w:rPr>
        <w:t>10、</w:t>
      </w:r>
      <w:r>
        <w:rPr>
          <w:rFonts w:hint="eastAsia" w:ascii="宋体" w:hAnsi="宋体" w:eastAsia="宋体" w:cs="宋体"/>
          <w:b/>
          <w:bCs w:val="0"/>
          <w:color w:val="auto"/>
          <w:sz w:val="21"/>
          <w:szCs w:val="21"/>
          <w:highlight w:val="none"/>
          <w:shd w:val="clear" w:color="auto" w:fill="auto"/>
          <w:lang w:val="zh-CN"/>
        </w:rPr>
        <w:t>磋商</w:t>
      </w:r>
      <w:r>
        <w:rPr>
          <w:rFonts w:hint="eastAsia" w:ascii="宋体" w:hAnsi="宋体" w:eastAsia="宋体" w:cs="宋体"/>
          <w:b/>
          <w:bCs w:val="0"/>
          <w:color w:val="auto"/>
          <w:sz w:val="21"/>
          <w:szCs w:val="21"/>
          <w:highlight w:val="none"/>
          <w:shd w:val="clear" w:color="auto" w:fill="auto"/>
          <w:lang w:val="en-US" w:eastAsia="zh-CN"/>
        </w:rPr>
        <w:t>响应文件编制的原则</w:t>
      </w:r>
    </w:p>
    <w:p w14:paraId="2924BEB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10.1、供应商应在认真阅读磋商文件所有内容的基础上，按照磋商文件的要求编制完整的响应文件。</w:t>
      </w:r>
      <w:r>
        <w:rPr>
          <w:rFonts w:hint="eastAsia" w:ascii="宋体" w:hAnsi="宋体" w:eastAsia="宋体" w:cs="宋体"/>
          <w:b w:val="0"/>
          <w:bCs/>
          <w:color w:val="auto"/>
          <w:sz w:val="21"/>
          <w:szCs w:val="21"/>
          <w:highlight w:val="none"/>
          <w:shd w:val="clear" w:color="auto" w:fill="auto"/>
          <w:lang w:val="zh-CN"/>
        </w:rPr>
        <w:t>磋商响应文件参考给定格式编制，对磋商文件要求做出实质性响应。磋商供应商可根据情况自行扩展，但不得随意删减格式要求内容。</w:t>
      </w:r>
    </w:p>
    <w:p w14:paraId="5F953EA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10.2、供应商必须保证响应文件所提供的全部资料真实可靠，并接受对其中任何资料进一步审查的要求。</w:t>
      </w:r>
    </w:p>
    <w:p w14:paraId="5656B36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10.3、响应文件须对磋商文件中的内容做出实质性和完整的响应，否则其投标将被拒绝。</w:t>
      </w:r>
    </w:p>
    <w:p w14:paraId="0C450072">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en-US" w:eastAsia="zh-CN"/>
        </w:rPr>
      </w:pPr>
      <w:r>
        <w:rPr>
          <w:rFonts w:hint="eastAsia" w:ascii="宋体" w:hAnsi="宋体" w:eastAsia="宋体" w:cs="宋体"/>
          <w:b/>
          <w:bCs w:val="0"/>
          <w:color w:val="auto"/>
          <w:sz w:val="21"/>
          <w:szCs w:val="21"/>
          <w:highlight w:val="none"/>
          <w:shd w:val="clear" w:color="auto" w:fill="auto"/>
          <w:lang w:val="en-US" w:eastAsia="zh-CN"/>
        </w:rPr>
        <w:t>11、</w:t>
      </w:r>
      <w:r>
        <w:rPr>
          <w:rFonts w:hint="eastAsia" w:ascii="宋体" w:hAnsi="宋体" w:eastAsia="宋体" w:cs="宋体"/>
          <w:b/>
          <w:bCs w:val="0"/>
          <w:color w:val="auto"/>
          <w:sz w:val="21"/>
          <w:szCs w:val="21"/>
          <w:highlight w:val="none"/>
          <w:lang w:val="en-US" w:eastAsia="zh-CN"/>
        </w:rPr>
        <w:t>磋商响应文件</w:t>
      </w:r>
      <w:r>
        <w:rPr>
          <w:rFonts w:hint="eastAsia" w:ascii="宋体" w:hAnsi="宋体" w:eastAsia="宋体" w:cs="宋体"/>
          <w:b/>
          <w:bCs w:val="0"/>
          <w:color w:val="auto"/>
          <w:sz w:val="21"/>
          <w:szCs w:val="21"/>
          <w:highlight w:val="none"/>
          <w:shd w:val="clear" w:color="auto" w:fill="auto"/>
          <w:lang w:val="en-US" w:eastAsia="zh-CN"/>
        </w:rPr>
        <w:t>的式样</w:t>
      </w:r>
    </w:p>
    <w:p w14:paraId="7005D71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11.1、语言</w:t>
      </w:r>
    </w:p>
    <w:p w14:paraId="12AFCC4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招标活动的所有文件、资料、函电文字均使用简体中文，确需提交用其他语言形成的资料，必须翻译成简体中文，如有差异，以简体中文为准。</w:t>
      </w:r>
    </w:p>
    <w:p w14:paraId="4D55B9F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eastAsia="zh-CN"/>
        </w:rPr>
      </w:pPr>
      <w:r>
        <w:rPr>
          <w:rFonts w:hint="eastAsia" w:ascii="宋体" w:hAnsi="宋体" w:eastAsia="宋体" w:cs="宋体"/>
          <w:b w:val="0"/>
          <w:bCs/>
          <w:color w:val="auto"/>
          <w:sz w:val="21"/>
          <w:szCs w:val="21"/>
          <w:highlight w:val="none"/>
          <w:shd w:val="clear" w:color="auto" w:fill="auto"/>
          <w:lang w:val="en-US" w:eastAsia="zh-CN"/>
        </w:rPr>
        <w:t>11.2、</w:t>
      </w:r>
      <w:r>
        <w:rPr>
          <w:rFonts w:hint="eastAsia" w:ascii="宋体" w:hAnsi="宋体" w:eastAsia="宋体" w:cs="宋体"/>
          <w:b w:val="0"/>
          <w:bCs/>
          <w:color w:val="auto"/>
          <w:sz w:val="21"/>
          <w:szCs w:val="21"/>
          <w:highlight w:val="none"/>
          <w:shd w:val="clear" w:color="auto" w:fill="auto"/>
          <w:lang w:val="zh-CN" w:eastAsia="zh-CN"/>
        </w:rPr>
        <w:t>磋商响应文件计量单位</w:t>
      </w:r>
    </w:p>
    <w:p w14:paraId="7D2516E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eastAsia="zh-CN"/>
        </w:rPr>
      </w:pPr>
      <w:r>
        <w:rPr>
          <w:rFonts w:hint="eastAsia" w:ascii="宋体" w:hAnsi="宋体" w:eastAsia="宋体" w:cs="宋体"/>
          <w:b w:val="0"/>
          <w:bCs/>
          <w:color w:val="auto"/>
          <w:sz w:val="21"/>
          <w:szCs w:val="21"/>
          <w:highlight w:val="none"/>
          <w:shd w:val="clear" w:color="auto" w:fill="auto"/>
          <w:lang w:val="zh-CN" w:eastAsia="zh-CN"/>
        </w:rPr>
        <w:t>磋商响应文件中所使用的计量单位，除有特殊要求外，均采用国家法定计量单位。</w:t>
      </w:r>
    </w:p>
    <w:p w14:paraId="730E7699">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val="0"/>
          <w:color w:val="auto"/>
          <w:sz w:val="21"/>
          <w:szCs w:val="21"/>
          <w:highlight w:val="none"/>
          <w:shd w:val="clear" w:color="auto" w:fill="auto"/>
          <w:lang w:val="zh-CN"/>
        </w:rPr>
      </w:pPr>
      <w:r>
        <w:rPr>
          <w:rFonts w:hint="eastAsia" w:ascii="宋体" w:hAnsi="宋体" w:eastAsia="宋体" w:cs="宋体"/>
          <w:b/>
          <w:bCs w:val="0"/>
          <w:color w:val="auto"/>
          <w:sz w:val="21"/>
          <w:szCs w:val="21"/>
          <w:highlight w:val="none"/>
          <w:shd w:val="clear" w:color="auto" w:fill="auto"/>
          <w:lang w:val="en-US" w:eastAsia="zh-CN"/>
        </w:rPr>
        <w:t>12、</w:t>
      </w:r>
      <w:r>
        <w:rPr>
          <w:rFonts w:hint="eastAsia" w:ascii="宋体" w:hAnsi="宋体" w:eastAsia="宋体" w:cs="宋体"/>
          <w:b/>
          <w:bCs w:val="0"/>
          <w:color w:val="auto"/>
          <w:sz w:val="21"/>
          <w:szCs w:val="21"/>
          <w:highlight w:val="none"/>
          <w:shd w:val="clear" w:color="auto" w:fill="auto"/>
          <w:lang w:val="zh-CN"/>
        </w:rPr>
        <w:t>磋商响应文件的组成</w:t>
      </w:r>
    </w:p>
    <w:p w14:paraId="243C177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12.1、格式内容：</w:t>
      </w:r>
    </w:p>
    <w:p w14:paraId="69F13D4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（1）磋商响应函</w:t>
      </w:r>
    </w:p>
    <w:p w14:paraId="51119F3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（2）第一次磋商报价表</w:t>
      </w:r>
    </w:p>
    <w:p w14:paraId="13F17DC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（3）已标价工程量清单</w:t>
      </w:r>
    </w:p>
    <w:p w14:paraId="649081B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（4）技术/商务条款偏差表</w:t>
      </w:r>
    </w:p>
    <w:p w14:paraId="574D16D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（5）磋商方案说明</w:t>
      </w:r>
    </w:p>
    <w:p w14:paraId="59D598E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（6）供应商承诺书</w:t>
      </w:r>
    </w:p>
    <w:p w14:paraId="0E8B4F9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（7）项目管理机构</w:t>
      </w:r>
    </w:p>
    <w:p w14:paraId="1342D4E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eastAsia="宋体" w:cs="宋体"/>
          <w:b w:val="0"/>
          <w:bCs/>
          <w:color w:val="auto"/>
          <w:sz w:val="21"/>
          <w:szCs w:val="21"/>
          <w:highlight w:val="none"/>
          <w:shd w:val="clear" w:color="auto" w:fill="auto"/>
          <w:lang w:val="en-US" w:eastAsia="zh-CN"/>
        </w:rPr>
        <w:t>（8）供应商资质证明文件</w:t>
      </w:r>
    </w:p>
    <w:p w14:paraId="7FB7609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en-US" w:eastAsia="zh-CN"/>
        </w:rPr>
      </w:pPr>
      <w:r>
        <w:rPr>
          <w:rFonts w:hint="eastAsia" w:ascii="宋体" w:hAnsi="宋体" w:cs="宋体"/>
          <w:b w:val="0"/>
          <w:bCs/>
          <w:color w:val="auto"/>
          <w:sz w:val="21"/>
          <w:szCs w:val="21"/>
          <w:highlight w:val="none"/>
          <w:shd w:val="clear" w:color="auto" w:fill="auto"/>
          <w:lang w:val="en-US" w:eastAsia="zh-CN"/>
        </w:rPr>
        <w:t>（9）</w:t>
      </w:r>
      <w:r>
        <w:rPr>
          <w:rFonts w:hint="eastAsia" w:ascii="宋体" w:hAnsi="宋体" w:eastAsia="宋体" w:cs="宋体"/>
          <w:b w:val="0"/>
          <w:bCs/>
          <w:color w:val="auto"/>
          <w:sz w:val="21"/>
          <w:szCs w:val="21"/>
          <w:highlight w:val="none"/>
          <w:shd w:val="clear" w:color="auto" w:fill="auto"/>
          <w:lang w:val="en-US" w:eastAsia="zh-CN"/>
        </w:rPr>
        <w:t>其他资料</w:t>
      </w:r>
    </w:p>
    <w:p w14:paraId="593666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shd w:val="clear" w:color="auto" w:fill="auto"/>
          <w:lang w:val="zh-CN"/>
        </w:rPr>
      </w:pPr>
      <w:r>
        <w:rPr>
          <w:rFonts w:hint="eastAsia" w:ascii="宋体" w:hAnsi="宋体" w:eastAsia="宋体" w:cs="宋体"/>
          <w:b w:val="0"/>
          <w:bCs/>
          <w:color w:val="auto"/>
          <w:sz w:val="21"/>
          <w:szCs w:val="21"/>
          <w:highlight w:val="none"/>
          <w:shd w:val="clear" w:color="auto" w:fill="auto"/>
          <w:lang w:val="en-US" w:eastAsia="zh-CN"/>
        </w:rPr>
        <w:t>12.2、</w:t>
      </w:r>
      <w:r>
        <w:rPr>
          <w:rFonts w:hint="eastAsia" w:ascii="宋体" w:hAnsi="宋体" w:eastAsia="宋体" w:cs="宋体"/>
          <w:b w:val="0"/>
          <w:bCs/>
          <w:color w:val="auto"/>
          <w:sz w:val="21"/>
          <w:szCs w:val="21"/>
          <w:highlight w:val="none"/>
          <w:shd w:val="clear" w:color="auto" w:fill="auto"/>
          <w:lang w:val="zh-CN"/>
        </w:rPr>
        <w:t>本次磋商的最小单元为“包号”，供应商可根据自身的资质情况和经营范围对本次项目进行磋商，不得将其子目再行分解或只对本次项目中的品目进行不完全磋商，任何不完全的响应将会被拒绝。</w:t>
      </w:r>
    </w:p>
    <w:p w14:paraId="662E97E6">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lang w:val="en-US" w:eastAsia="zh-CN"/>
        </w:rPr>
        <w:t>13</w:t>
      </w:r>
      <w:r>
        <w:rPr>
          <w:rFonts w:hint="eastAsia" w:ascii="宋体" w:hAnsi="宋体" w:eastAsia="宋体" w:cs="宋体"/>
          <w:b/>
          <w:color w:val="auto"/>
          <w:sz w:val="21"/>
          <w:szCs w:val="21"/>
          <w:highlight w:val="none"/>
        </w:rPr>
        <w:t>、竞争性磋商响应文件格式</w:t>
      </w:r>
    </w:p>
    <w:p w14:paraId="3C60DD5E">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供应商应按照竞争性磋商文件中第</w:t>
      </w:r>
      <w:r>
        <w:rPr>
          <w:rFonts w:hint="eastAsia" w:ascii="宋体" w:hAnsi="宋体" w:eastAsia="宋体" w:cs="宋体"/>
          <w:b w:val="0"/>
          <w:bCs/>
          <w:color w:val="auto"/>
          <w:sz w:val="21"/>
          <w:szCs w:val="21"/>
          <w:highlight w:val="none"/>
          <w:lang w:val="en-US" w:eastAsia="zh-CN"/>
        </w:rPr>
        <w:t>八</w:t>
      </w:r>
      <w:r>
        <w:rPr>
          <w:rFonts w:hint="eastAsia" w:ascii="宋体" w:hAnsi="宋体" w:eastAsia="宋体" w:cs="宋体"/>
          <w:b w:val="0"/>
          <w:bCs/>
          <w:color w:val="auto"/>
          <w:sz w:val="21"/>
          <w:szCs w:val="21"/>
          <w:highlight w:val="none"/>
        </w:rPr>
        <w:t>章“响应文件格式”所提供的格式和要求制作竞争性磋商响应文件，明确表达磋商意愿，详细说明磋商方案、承诺及价格。</w:t>
      </w:r>
    </w:p>
    <w:p w14:paraId="26BB0BE7">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val="en-US" w:eastAsia="zh-CN"/>
        </w:rPr>
        <w:t>3</w:t>
      </w:r>
      <w:r>
        <w:rPr>
          <w:rFonts w:hint="eastAsia" w:ascii="宋体" w:hAnsi="宋体" w:eastAsia="宋体" w:cs="宋体"/>
          <w:b w:val="0"/>
          <w:bCs/>
          <w:color w:val="auto"/>
          <w:sz w:val="21"/>
          <w:szCs w:val="21"/>
          <w:highlight w:val="none"/>
        </w:rPr>
        <w:t>.2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按竞争性磋商文件第</w:t>
      </w:r>
      <w:r>
        <w:rPr>
          <w:rFonts w:hint="eastAsia" w:ascii="宋体" w:hAnsi="宋体" w:eastAsia="宋体" w:cs="宋体"/>
          <w:b w:val="0"/>
          <w:bCs/>
          <w:color w:val="auto"/>
          <w:sz w:val="21"/>
          <w:szCs w:val="21"/>
          <w:highlight w:val="none"/>
          <w:lang w:val="en-US" w:eastAsia="zh-CN"/>
        </w:rPr>
        <w:t>五章</w:t>
      </w:r>
      <w:r>
        <w:rPr>
          <w:rFonts w:hint="eastAsia" w:ascii="宋体" w:hAnsi="宋体" w:eastAsia="宋体" w:cs="宋体"/>
          <w:color w:val="auto"/>
          <w:sz w:val="21"/>
          <w:szCs w:val="21"/>
          <w:highlight w:val="none"/>
          <w:lang w:val="en-US" w:eastAsia="zh-CN"/>
        </w:rPr>
        <w:t>施工内容及技术要求</w:t>
      </w:r>
      <w:r>
        <w:rPr>
          <w:rFonts w:hint="eastAsia" w:ascii="宋体" w:hAnsi="宋体" w:eastAsia="宋体" w:cs="宋体"/>
          <w:b w:val="0"/>
          <w:bCs/>
          <w:color w:val="auto"/>
          <w:sz w:val="21"/>
          <w:szCs w:val="21"/>
          <w:highlight w:val="none"/>
        </w:rPr>
        <w:t>及要求和第</w:t>
      </w:r>
      <w:r>
        <w:rPr>
          <w:rFonts w:hint="eastAsia" w:ascii="宋体" w:hAnsi="宋体" w:eastAsia="宋体" w:cs="宋体"/>
          <w:b w:val="0"/>
          <w:bCs/>
          <w:color w:val="auto"/>
          <w:sz w:val="21"/>
          <w:szCs w:val="21"/>
          <w:highlight w:val="none"/>
          <w:lang w:val="en-US" w:eastAsia="zh-CN"/>
        </w:rPr>
        <w:t>八</w:t>
      </w:r>
      <w:r>
        <w:rPr>
          <w:rFonts w:hint="eastAsia" w:ascii="宋体" w:hAnsi="宋体" w:eastAsia="宋体" w:cs="宋体"/>
          <w:b w:val="0"/>
          <w:bCs/>
          <w:color w:val="auto"/>
          <w:sz w:val="21"/>
          <w:szCs w:val="21"/>
          <w:highlight w:val="none"/>
        </w:rPr>
        <w:t>章提供的格式和要求编写其竞争性磋商响应文件，供应商不得缺少或留空任何竞争性磋商文件要求填写的表格或提交的资料。</w:t>
      </w:r>
    </w:p>
    <w:p w14:paraId="5AD310F7">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14、</w:t>
      </w:r>
      <w:r>
        <w:rPr>
          <w:rFonts w:hint="eastAsia" w:ascii="宋体" w:hAnsi="宋体" w:eastAsia="宋体" w:cs="宋体"/>
          <w:b/>
          <w:color w:val="auto"/>
          <w:sz w:val="21"/>
          <w:szCs w:val="21"/>
          <w:highlight w:val="none"/>
          <w:lang w:val="zh-CN"/>
        </w:rPr>
        <w:t>磋商报价：</w:t>
      </w:r>
    </w:p>
    <w:p w14:paraId="53F5645D">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14.1、</w:t>
      </w:r>
      <w:r>
        <w:rPr>
          <w:rFonts w:hint="eastAsia" w:ascii="宋体" w:hAnsi="宋体" w:eastAsia="宋体" w:cs="宋体"/>
          <w:b w:val="0"/>
          <w:bCs/>
          <w:color w:val="auto"/>
          <w:sz w:val="21"/>
          <w:szCs w:val="21"/>
          <w:highlight w:val="none"/>
        </w:rPr>
        <w:t>供应商要按报价表内容填写</w:t>
      </w:r>
      <w:r>
        <w:rPr>
          <w:rFonts w:hint="eastAsia" w:ascii="宋体" w:hAnsi="宋体" w:eastAsia="宋体" w:cs="宋体"/>
          <w:b w:val="0"/>
          <w:bCs/>
          <w:color w:val="auto"/>
          <w:sz w:val="21"/>
          <w:szCs w:val="21"/>
          <w:highlight w:val="none"/>
          <w:lang w:val="en-US" w:eastAsia="zh-CN"/>
        </w:rPr>
        <w:t>工期</w:t>
      </w:r>
      <w:r>
        <w:rPr>
          <w:rFonts w:hint="eastAsia" w:ascii="宋体" w:hAnsi="宋体" w:eastAsia="宋体" w:cs="宋体"/>
          <w:b w:val="0"/>
          <w:bCs/>
          <w:color w:val="auto"/>
          <w:sz w:val="21"/>
          <w:szCs w:val="21"/>
          <w:highlight w:val="none"/>
        </w:rPr>
        <w:t>、总价等内容。</w:t>
      </w:r>
    </w:p>
    <w:p w14:paraId="7933D358">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14.2、供应商磋商报价汇总表中的价格均包括完成该工程的分部分项工程费、措施费、其他项目费用、利润、成本、规费、税金和供应商必须的其他费用以及合同中明示或暗示的所有风险、责任和义务等全部费用。</w:t>
      </w:r>
    </w:p>
    <w:p w14:paraId="5FB7CFF6">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yellow"/>
          <w:lang w:val="en-US" w:eastAsia="zh-CN"/>
        </w:rPr>
      </w:pPr>
      <w:r>
        <w:rPr>
          <w:rFonts w:hint="eastAsia" w:ascii="宋体" w:hAnsi="宋体" w:eastAsia="宋体" w:cs="宋体"/>
          <w:b w:val="0"/>
          <w:bCs/>
          <w:color w:val="auto"/>
          <w:sz w:val="21"/>
          <w:szCs w:val="21"/>
          <w:highlight w:val="none"/>
          <w:lang w:val="en-US" w:eastAsia="zh-CN"/>
        </w:rPr>
        <w:t>14.3、本项目为固定总价，一次包死。交钥匙工程。</w:t>
      </w:r>
    </w:p>
    <w:p w14:paraId="54E0624E">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14.4、供应商可自行到工地踏勘，以充分了解施工现场地理位置、环境情况、道路、存储空间、装卸限制以及任何其他足以影响磋商报价的情况，任何因忽视或误解工地情况而导致的索赔或工期延长申请将不被批准。凡因供应商对磋商文件阅读疏忽或误解，或因对施工现场、施工环境、市场行情等了解不清而造成的后果和风险，由供应商负责。在施工期间，要协调施工现场周边社会关系，不得以协调不力而影响工程进度，所发生的一切费用应在报价时加以考虑。</w:t>
      </w:r>
    </w:p>
    <w:p w14:paraId="1C620510">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b w:val="0"/>
          <w:bCs/>
          <w:color w:val="auto"/>
          <w:sz w:val="21"/>
          <w:szCs w:val="21"/>
          <w:highlight w:val="none"/>
          <w:lang w:val="en-US" w:eastAsia="zh-CN"/>
        </w:rPr>
        <w:t>14.5、</w:t>
      </w:r>
      <w:r>
        <w:rPr>
          <w:rFonts w:hint="eastAsia" w:ascii="宋体" w:hAnsi="宋体" w:eastAsia="宋体" w:cs="宋体"/>
          <w:b w:val="0"/>
          <w:bCs/>
          <w:color w:val="auto"/>
          <w:sz w:val="21"/>
          <w:szCs w:val="21"/>
          <w:highlight w:val="none"/>
          <w:lang w:val="zh-CN"/>
        </w:rPr>
        <w:t>磋商报价不因市场因素、政府政策调整、费率调整和税收变化等而作任何调整，磋商单位应充分考虑到各种风险因素。</w:t>
      </w:r>
    </w:p>
    <w:p w14:paraId="700452D2">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14.6</w:t>
      </w:r>
      <w:r>
        <w:rPr>
          <w:rFonts w:hint="eastAsia" w:ascii="宋体" w:hAnsi="宋体" w:eastAsia="宋体" w:cs="宋体"/>
          <w:color w:val="auto"/>
          <w:sz w:val="21"/>
          <w:szCs w:val="21"/>
          <w:highlight w:val="none"/>
          <w:lang w:val="zh-CN" w:eastAsia="zh-CN"/>
        </w:rPr>
        <w:t>、凡因供应商对采购文件阅读不深、</w:t>
      </w:r>
      <w:r>
        <w:rPr>
          <w:rFonts w:hint="eastAsia" w:ascii="宋体" w:hAnsi="宋体" w:eastAsia="宋体" w:cs="宋体"/>
          <w:color w:val="auto"/>
          <w:sz w:val="21"/>
          <w:szCs w:val="21"/>
          <w:highlight w:val="none"/>
          <w:lang w:val="en-US" w:eastAsia="zh-CN"/>
        </w:rPr>
        <w:t>理解不透、</w:t>
      </w:r>
      <w:r>
        <w:rPr>
          <w:rFonts w:hint="eastAsia" w:ascii="宋体" w:hAnsi="宋体" w:eastAsia="宋体" w:cs="宋体"/>
          <w:color w:val="auto"/>
          <w:sz w:val="21"/>
          <w:szCs w:val="21"/>
          <w:highlight w:val="none"/>
          <w:lang w:val="zh-CN" w:eastAsia="zh-CN"/>
        </w:rPr>
        <w:t>误解、疏漏、</w:t>
      </w:r>
      <w:r>
        <w:rPr>
          <w:rFonts w:hint="eastAsia" w:ascii="宋体" w:hAnsi="宋体" w:eastAsia="宋体" w:cs="宋体"/>
          <w:color w:val="auto"/>
          <w:sz w:val="21"/>
          <w:szCs w:val="21"/>
          <w:highlight w:val="none"/>
          <w:lang w:val="en-US" w:eastAsia="zh-CN"/>
        </w:rPr>
        <w:t>或因市场行情了解不清造成的后果和风险均由供应商自负。</w:t>
      </w:r>
    </w:p>
    <w:p w14:paraId="04615F18">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14.7</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磋商报价货币：人民币，单位:元。</w:t>
      </w:r>
    </w:p>
    <w:p w14:paraId="75691748">
      <w:pPr>
        <w:keepNext w:val="0"/>
        <w:keepLines w:val="0"/>
        <w:pageBreakBefore w:val="0"/>
        <w:widowControl w:val="0"/>
        <w:kinsoku/>
        <w:wordWrap/>
        <w:overflowPunct/>
        <w:topLinePunct w:val="0"/>
        <w:bidi w:val="0"/>
        <w:snapToGrid/>
        <w:spacing w:line="400" w:lineRule="exact"/>
        <w:ind w:left="0" w:leftChars="0"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14.8</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本次磋商采取二次报价，即：磋商响应文件中的磋商总报价为第一次报价；在磋商供应商初审合格后，第一次报价为有效报价。通过初审的各供应商单位与磋商小组进行背靠背磋商后，在规定时间内，提交第二次报价，第二次报价即为最终报价。</w:t>
      </w:r>
    </w:p>
    <w:p w14:paraId="4B2CE9AE">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14.9</w:t>
      </w:r>
      <w:r>
        <w:rPr>
          <w:rFonts w:hint="eastAsia" w:ascii="宋体" w:hAnsi="宋体" w:eastAsia="宋体" w:cs="宋体"/>
          <w:color w:val="auto"/>
          <w:sz w:val="21"/>
          <w:szCs w:val="21"/>
          <w:highlight w:val="none"/>
          <w:lang w:val="zh-CN" w:eastAsia="zh-CN"/>
        </w:rPr>
        <w:t>、磋商后所确定的成交价格，在合同执行过程中，不得以任何理由变更。</w:t>
      </w:r>
    </w:p>
    <w:p w14:paraId="7939D07F">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14.10、</w:t>
      </w:r>
      <w:r>
        <w:rPr>
          <w:rFonts w:hint="eastAsia" w:ascii="宋体" w:hAnsi="宋体" w:eastAsia="宋体" w:cs="宋体"/>
          <w:color w:val="auto"/>
          <w:sz w:val="21"/>
          <w:szCs w:val="21"/>
          <w:highlight w:val="none"/>
          <w:lang w:val="zh-CN" w:eastAsia="zh-CN"/>
        </w:rPr>
        <w:t>供应商不得以低于成本的报价参加磋商。若磋商小组认为某个供应商的报价明显低于其他通过符合性审查的供应商的报价，有可能影响产品质量或者不能诚信履约的，应当要求其在磋商现场合理的时间内提供书面说明，必要时提交相关证明材料；供应商不能证明其报价合理性的，磋商小组应将其作为无效投标处理。</w:t>
      </w:r>
    </w:p>
    <w:p w14:paraId="6F2B2BE0">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14.11</w:t>
      </w:r>
      <w:r>
        <w:rPr>
          <w:rFonts w:hint="eastAsia" w:ascii="宋体" w:hAnsi="宋体" w:eastAsia="宋体" w:cs="宋体"/>
          <w:color w:val="auto"/>
          <w:sz w:val="21"/>
          <w:szCs w:val="21"/>
          <w:highlight w:val="none"/>
          <w:lang w:val="zh-CN" w:eastAsia="zh-CN"/>
        </w:rPr>
        <w:t>、第一次报价超出采购预算的供应商不进入下一步磋商程序。</w:t>
      </w:r>
    </w:p>
    <w:p w14:paraId="5AC5A7D6">
      <w:pPr>
        <w:keepNext w:val="0"/>
        <w:keepLines w:val="0"/>
        <w:pageBreakBefore w:val="0"/>
        <w:widowControl w:val="0"/>
        <w:kinsoku/>
        <w:wordWrap/>
        <w:overflowPunct/>
        <w:topLinePunct w:val="0"/>
        <w:bidi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14.12</w:t>
      </w:r>
      <w:r>
        <w:rPr>
          <w:rFonts w:hint="eastAsia" w:ascii="宋体" w:hAnsi="宋体" w:eastAsia="宋体" w:cs="宋体"/>
          <w:color w:val="auto"/>
          <w:sz w:val="21"/>
          <w:szCs w:val="21"/>
          <w:highlight w:val="none"/>
          <w:lang w:val="zh-CN" w:eastAsia="zh-CN"/>
        </w:rPr>
        <w:t>、本项目不公开任何一次报价。</w:t>
      </w:r>
    </w:p>
    <w:p w14:paraId="1FF653EF">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1</w:t>
      </w:r>
      <w:r>
        <w:rPr>
          <w:rFonts w:hint="eastAsia" w:ascii="宋体" w:hAnsi="宋体" w:eastAsia="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zh-CN" w:eastAsia="zh-CN"/>
        </w:rPr>
        <w:t>、证明供应商合格的资格证明文件</w:t>
      </w:r>
    </w:p>
    <w:p w14:paraId="376CCD81">
      <w:pPr>
        <w:keepNext w:val="0"/>
        <w:keepLines w:val="0"/>
        <w:pageBreakBefore w:val="0"/>
        <w:widowControl w:val="0"/>
        <w:kinsoku/>
        <w:wordWrap/>
        <w:overflowPunct/>
        <w:topLinePunct w:val="0"/>
        <w:autoSpaceDE w:val="0"/>
        <w:autoSpaceDN w:val="0"/>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供应商应按照竞争性磋商须知的要求，在竞争性磋商响应文件中提交合格的资格证明文件。如果资格证明文件不全或不合格的，其磋商响应文件将被作无效文件处理。</w:t>
      </w:r>
    </w:p>
    <w:p w14:paraId="43FCA50D">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zh-CN" w:eastAsia="zh-CN"/>
        </w:rPr>
        <w:t>1</w:t>
      </w:r>
      <w:r>
        <w:rPr>
          <w:rFonts w:hint="eastAsia" w:ascii="宋体" w:hAnsi="宋体" w:eastAsia="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zh-CN" w:eastAsia="zh-CN"/>
        </w:rPr>
        <w:t>保证金</w:t>
      </w:r>
    </w:p>
    <w:p w14:paraId="2A64CB2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.1、磋商保证金：本项目</w:t>
      </w:r>
      <w:r>
        <w:rPr>
          <w:rFonts w:hint="eastAsia" w:ascii="宋体" w:hAnsi="宋体" w:eastAsia="宋体" w:cs="宋体"/>
          <w:color w:val="auto"/>
          <w:sz w:val="21"/>
          <w:szCs w:val="21"/>
          <w:highlight w:val="none"/>
          <w:lang w:val="en-US" w:eastAsia="zh-CN"/>
        </w:rPr>
        <w:t>无</w:t>
      </w:r>
      <w:r>
        <w:rPr>
          <w:rFonts w:hint="eastAsia" w:ascii="宋体" w:hAnsi="宋体" w:eastAsia="宋体" w:cs="宋体"/>
          <w:color w:val="auto"/>
          <w:sz w:val="21"/>
          <w:szCs w:val="21"/>
          <w:highlight w:val="none"/>
          <w:lang w:val="zh-CN" w:eastAsia="zh-CN"/>
        </w:rPr>
        <w:t>磋商保证金。</w:t>
      </w:r>
    </w:p>
    <w:p w14:paraId="2568FF9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.2、履约保证金：本项目</w:t>
      </w:r>
      <w:r>
        <w:rPr>
          <w:rFonts w:hint="eastAsia" w:ascii="宋体" w:hAnsi="宋体" w:eastAsia="宋体" w:cs="宋体"/>
          <w:color w:val="auto"/>
          <w:sz w:val="21"/>
          <w:szCs w:val="21"/>
          <w:highlight w:val="none"/>
          <w:lang w:val="en-US" w:eastAsia="zh-CN"/>
        </w:rPr>
        <w:t>无</w:t>
      </w:r>
      <w:r>
        <w:rPr>
          <w:rFonts w:hint="eastAsia" w:ascii="宋体" w:hAnsi="宋体" w:eastAsia="宋体" w:cs="宋体"/>
          <w:color w:val="auto"/>
          <w:sz w:val="21"/>
          <w:szCs w:val="21"/>
          <w:highlight w:val="none"/>
          <w:lang w:val="zh-CN" w:eastAsia="zh-CN"/>
        </w:rPr>
        <w:t>履约保证金</w:t>
      </w:r>
      <w:r>
        <w:rPr>
          <w:rFonts w:hint="eastAsia" w:ascii="宋体" w:hAnsi="宋体" w:cs="宋体"/>
          <w:color w:val="auto"/>
          <w:sz w:val="21"/>
          <w:szCs w:val="21"/>
          <w:highlight w:val="none"/>
          <w:lang w:val="zh-CN" w:eastAsia="zh-CN"/>
        </w:rPr>
        <w:t>。</w:t>
      </w:r>
    </w:p>
    <w:p w14:paraId="7A87F341">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17</w:t>
      </w:r>
      <w:r>
        <w:rPr>
          <w:rFonts w:hint="eastAsia" w:ascii="宋体" w:hAnsi="宋体" w:eastAsia="宋体" w:cs="宋体"/>
          <w:b/>
          <w:color w:val="auto"/>
          <w:sz w:val="21"/>
          <w:szCs w:val="21"/>
          <w:highlight w:val="none"/>
          <w:lang w:val="zh-CN"/>
        </w:rPr>
        <w:t>、</w:t>
      </w:r>
      <w:r>
        <w:rPr>
          <w:rFonts w:hint="eastAsia" w:ascii="宋体" w:hAnsi="宋体" w:eastAsia="宋体" w:cs="宋体"/>
          <w:b/>
          <w:color w:val="auto"/>
          <w:sz w:val="21"/>
          <w:szCs w:val="21"/>
          <w:highlight w:val="none"/>
        </w:rPr>
        <w:t>磋商有效期</w:t>
      </w:r>
    </w:p>
    <w:p w14:paraId="26A933A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17.1、</w:t>
      </w:r>
      <w:r>
        <w:rPr>
          <w:rFonts w:hint="eastAsia" w:ascii="宋体" w:hAnsi="宋体" w:eastAsia="宋体" w:cs="宋体"/>
          <w:color w:val="auto"/>
          <w:sz w:val="21"/>
          <w:szCs w:val="21"/>
          <w:highlight w:val="none"/>
          <w:lang w:val="zh-CN"/>
        </w:rPr>
        <w:t>磋商有效期见</w:t>
      </w:r>
      <w:r>
        <w:rPr>
          <w:rFonts w:hint="eastAsia" w:ascii="宋体" w:hAnsi="宋体" w:eastAsia="宋体" w:cs="宋体"/>
          <w:color w:val="auto"/>
          <w:sz w:val="21"/>
          <w:szCs w:val="21"/>
          <w:highlight w:val="none"/>
          <w:lang w:val="en-US" w:eastAsia="zh-CN"/>
        </w:rPr>
        <w:t>竞争性磋商须知</w:t>
      </w:r>
      <w:r>
        <w:rPr>
          <w:rFonts w:hint="eastAsia" w:ascii="宋体" w:hAnsi="宋体" w:eastAsia="宋体" w:cs="宋体"/>
          <w:color w:val="auto"/>
          <w:sz w:val="21"/>
          <w:szCs w:val="21"/>
          <w:highlight w:val="none"/>
          <w:lang w:val="zh-CN"/>
        </w:rPr>
        <w:t>。磋商有效期短于此规定期限的磋商，将按无效磋商处理。</w:t>
      </w:r>
    </w:p>
    <w:p w14:paraId="4371CD3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color w:val="auto"/>
          <w:sz w:val="21"/>
          <w:szCs w:val="21"/>
          <w:highlight w:val="none"/>
          <w:lang w:val="en-US" w:eastAsia="zh-CN"/>
        </w:rPr>
        <w:t>17.2、在特殊情况下，在原磋商有效期期满之前，采购代理机构可向供应商提出延长磋商有效期的要求。供应商可以拒绝采购代理机构的这种要求。同意延长的供应商既不能要求也不允许修改其竞争性磋商响应文件。</w:t>
      </w:r>
    </w:p>
    <w:p w14:paraId="49925C15">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color w:val="auto"/>
          <w:sz w:val="21"/>
          <w:szCs w:val="21"/>
          <w:highlight w:val="none"/>
          <w:lang w:val="en-US" w:eastAsia="zh-CN"/>
        </w:rPr>
        <w:t>17.3、</w:t>
      </w:r>
      <w:r>
        <w:rPr>
          <w:rFonts w:hint="eastAsia" w:ascii="宋体" w:hAnsi="宋体" w:eastAsia="宋体" w:cs="宋体"/>
          <w:b/>
          <w:color w:val="auto"/>
          <w:sz w:val="21"/>
          <w:szCs w:val="21"/>
          <w:highlight w:val="none"/>
          <w:lang w:val="zh-CN"/>
        </w:rPr>
        <w:t>磋商响应文件有效期为自磋商截止日起90日历天，成交供应商的磋商响应文件有效期自动延长至合同执行完毕。</w:t>
      </w:r>
    </w:p>
    <w:p w14:paraId="796A7A30">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18</w:t>
      </w:r>
      <w:r>
        <w:rPr>
          <w:rFonts w:hint="eastAsia" w:ascii="宋体" w:hAnsi="宋体" w:eastAsia="宋体" w:cs="宋体"/>
          <w:b/>
          <w:color w:val="auto"/>
          <w:sz w:val="21"/>
          <w:szCs w:val="21"/>
          <w:highlight w:val="none"/>
          <w:lang w:val="zh-CN"/>
        </w:rPr>
        <w:t>、磋商响应文件</w:t>
      </w:r>
    </w:p>
    <w:p w14:paraId="29F69BEB">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18.1</w:t>
      </w:r>
      <w:r>
        <w:rPr>
          <w:rFonts w:hint="eastAsia" w:ascii="宋体" w:hAnsi="宋体" w:eastAsia="宋体" w:cs="宋体"/>
          <w:b/>
          <w:bCs/>
          <w:color w:val="auto"/>
          <w:sz w:val="21"/>
          <w:szCs w:val="21"/>
          <w:highlight w:val="none"/>
          <w:lang w:val="en-US" w:eastAsia="zh-CN"/>
        </w:rPr>
        <w:t>电子</w:t>
      </w:r>
      <w:r>
        <w:rPr>
          <w:rFonts w:hint="eastAsia" w:ascii="宋体" w:hAnsi="宋体" w:cs="宋体"/>
          <w:b/>
          <w:bCs/>
          <w:color w:val="auto"/>
          <w:sz w:val="21"/>
          <w:szCs w:val="21"/>
          <w:highlight w:val="none"/>
          <w:lang w:val="en-US" w:eastAsia="zh-CN"/>
        </w:rPr>
        <w:t>磋商响应</w:t>
      </w:r>
      <w:r>
        <w:rPr>
          <w:rFonts w:hint="eastAsia" w:ascii="宋体" w:hAnsi="宋体" w:eastAsia="宋体" w:cs="宋体"/>
          <w:b/>
          <w:bCs/>
          <w:color w:val="auto"/>
          <w:sz w:val="21"/>
          <w:szCs w:val="21"/>
          <w:highlight w:val="none"/>
          <w:lang w:val="en-US" w:eastAsia="zh-CN"/>
        </w:rPr>
        <w:t>文件</w:t>
      </w:r>
    </w:p>
    <w:p w14:paraId="26D7A2F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编制电子</w:t>
      </w:r>
      <w:r>
        <w:rPr>
          <w:rFonts w:hint="eastAsia" w:ascii="宋体" w:hAnsi="宋体" w:cs="宋体"/>
          <w:b w:val="0"/>
          <w:bCs w:val="0"/>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文件时，应使用最新发布的电子招标文件及专用制作工具进行编制。并使用 CA（数字认证证书）对电子投标文件进行签章、加密、递交及开标时解密等投标相关操作</w:t>
      </w:r>
    </w:p>
    <w:p w14:paraId="2745C17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18.1.1 </w:t>
      </w:r>
      <w:r>
        <w:rPr>
          <w:rFonts w:hint="eastAsia" w:ascii="宋体" w:hAnsi="宋体" w:eastAsia="宋体" w:cs="宋体"/>
          <w:color w:val="auto"/>
          <w:sz w:val="21"/>
          <w:szCs w:val="21"/>
          <w:highlight w:val="none"/>
          <w:lang w:val="en-US" w:eastAsia="zh-CN"/>
        </w:rPr>
        <w:t>制作电子磋商响应文件。供应商须在“全国公共资源交易中心平台（陕西省）（</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http：</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"https://www.sxggzyjy.cn/"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www.sxggzyjy.cn/</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）”的“服务指南”栏目“下载专区”中，免费下载“陕西省公共资源交易 平台政府采购电子标书制作工具，并升级至最新版本，使用该客户端制作电子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文件，制作扩展名为“</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SXSTF”的电子投标文件。”</w:t>
      </w:r>
    </w:p>
    <w:p w14:paraId="3CEEB7D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18.1.2</w:t>
      </w:r>
      <w:r>
        <w:rPr>
          <w:rFonts w:hint="eastAsia" w:ascii="宋体" w:hAnsi="宋体" w:eastAsia="宋体" w:cs="宋体"/>
          <w:color w:val="auto"/>
          <w:sz w:val="21"/>
          <w:szCs w:val="21"/>
          <w:highlight w:val="none"/>
          <w:lang w:val="en-US" w:eastAsia="zh-CN"/>
        </w:rPr>
        <w:t>供应商应随时留意可能发布的变更公告，公告中如注明本项目有变更文件，则应从“项目流程·〉答疑文件下载”下载更新后的电子</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文件（*.SXSCF），使用旧版电子</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文件制作的电子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文件（*.SXSTF），系统将拒绝接收。</w:t>
      </w:r>
    </w:p>
    <w:p w14:paraId="7B7CC34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18.1.3 </w:t>
      </w:r>
      <w:r>
        <w:rPr>
          <w:rFonts w:hint="eastAsia" w:ascii="宋体" w:hAnsi="宋体" w:eastAsia="宋体" w:cs="宋体"/>
          <w:color w:val="auto"/>
          <w:sz w:val="21"/>
          <w:szCs w:val="21"/>
          <w:highlight w:val="none"/>
          <w:lang w:val="en-US" w:eastAsia="zh-CN"/>
        </w:rPr>
        <w:t>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文件中需要法定代表人签字或盖章的地方，请使用“法人 CA”进行签章；需要加盖供应商公章的地方，请使用“企业 CA”进行盖章。加密和解密应当使用同一CA</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lang w:val="en-US" w:eastAsia="zh-CN"/>
        </w:rPr>
        <w:t>否则将会导致解密失败。如因供应商自身原因（加密和解密使用的CA 锁不一致、沿用旧版</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en-US" w:eastAsia="zh-CN"/>
        </w:rPr>
        <w:t>文件编制</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文件、供应商拒绝解密、逾期提交电子投标文件等） 造成无法解密</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文件的；电子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文件无法打开的均按无效投标对待。</w:t>
      </w:r>
    </w:p>
    <w:p w14:paraId="37ABA6A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kern w:val="1"/>
          <w:sz w:val="21"/>
          <w:szCs w:val="21"/>
          <w:highlight w:val="none"/>
        </w:rPr>
      </w:pPr>
      <w:r>
        <w:rPr>
          <w:rFonts w:hint="eastAsia" w:ascii="宋体" w:hAnsi="宋体" w:cs="宋体"/>
          <w:b/>
          <w:color w:val="auto"/>
          <w:kern w:val="1"/>
          <w:sz w:val="21"/>
          <w:szCs w:val="21"/>
          <w:highlight w:val="none"/>
          <w:lang w:val="en-US" w:eastAsia="zh-CN"/>
        </w:rPr>
        <w:t xml:space="preserve">18.2 </w:t>
      </w:r>
      <w:r>
        <w:rPr>
          <w:rFonts w:hint="eastAsia" w:ascii="宋体" w:hAnsi="宋体" w:eastAsia="宋体" w:cs="宋体"/>
          <w:b/>
          <w:color w:val="auto"/>
          <w:kern w:val="1"/>
          <w:sz w:val="21"/>
          <w:szCs w:val="21"/>
          <w:highlight w:val="none"/>
        </w:rPr>
        <w:t>纸质</w:t>
      </w:r>
      <w:r>
        <w:rPr>
          <w:rFonts w:hint="eastAsia" w:ascii="宋体" w:hAnsi="宋体" w:eastAsia="宋体" w:cs="宋体"/>
          <w:b/>
          <w:color w:val="auto"/>
          <w:kern w:val="1"/>
          <w:sz w:val="21"/>
          <w:szCs w:val="21"/>
          <w:highlight w:val="none"/>
          <w:lang w:val="en-US" w:eastAsia="zh-CN"/>
        </w:rPr>
        <w:t>磋商响应</w:t>
      </w:r>
      <w:r>
        <w:rPr>
          <w:rFonts w:hint="eastAsia" w:ascii="宋体" w:hAnsi="宋体" w:eastAsia="宋体" w:cs="宋体"/>
          <w:b/>
          <w:color w:val="auto"/>
          <w:kern w:val="1"/>
          <w:sz w:val="21"/>
          <w:szCs w:val="21"/>
          <w:highlight w:val="none"/>
        </w:rPr>
        <w:t>文件</w:t>
      </w:r>
    </w:p>
    <w:p w14:paraId="04E8E57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2.1</w:t>
      </w:r>
      <w:r>
        <w:rPr>
          <w:rFonts w:hint="eastAsia" w:ascii="宋体" w:hAnsi="宋体" w:eastAsia="宋体" w:cs="宋体"/>
          <w:color w:val="auto"/>
          <w:sz w:val="21"/>
          <w:szCs w:val="21"/>
          <w:highlight w:val="none"/>
          <w:lang w:val="zh-CN" w:eastAsia="zh-CN"/>
        </w:rPr>
        <w:t>磋商供应商应</w:t>
      </w:r>
      <w:r>
        <w:rPr>
          <w:rFonts w:hint="eastAsia" w:ascii="宋体" w:hAnsi="宋体" w:eastAsia="宋体" w:cs="宋体"/>
          <w:color w:val="auto"/>
          <w:sz w:val="21"/>
          <w:szCs w:val="21"/>
          <w:highlight w:val="none"/>
          <w:lang w:val="zh-CN"/>
        </w:rPr>
        <w:t>填写全称，同时加盖磋商供应商单位印章。</w:t>
      </w:r>
    </w:p>
    <w:p w14:paraId="4DC581E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18.2</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磋商响应文件中需签字的地方按竞争性磋商文件要求签字，需盖章的地方按竞争性磋商文件要求盖章。</w:t>
      </w:r>
    </w:p>
    <w:p w14:paraId="597EA5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2.3</w:t>
      </w:r>
      <w:r>
        <w:rPr>
          <w:rFonts w:hint="eastAsia" w:ascii="宋体" w:hAnsi="宋体" w:eastAsia="宋体" w:cs="宋体"/>
          <w:b/>
          <w:color w:val="auto"/>
          <w:kern w:val="1"/>
          <w:sz w:val="21"/>
          <w:szCs w:val="21"/>
          <w:highlight w:val="none"/>
        </w:rPr>
        <w:t>磋商响应文件（正本1份、副本</w:t>
      </w:r>
      <w:r>
        <w:rPr>
          <w:rFonts w:hint="eastAsia" w:ascii="宋体" w:hAnsi="宋体" w:eastAsia="宋体" w:cs="宋体"/>
          <w:b/>
          <w:color w:val="auto"/>
          <w:kern w:val="1"/>
          <w:sz w:val="21"/>
          <w:szCs w:val="21"/>
          <w:highlight w:val="none"/>
          <w:lang w:val="en-US" w:eastAsia="zh-CN"/>
        </w:rPr>
        <w:t>2</w:t>
      </w:r>
      <w:r>
        <w:rPr>
          <w:rFonts w:hint="eastAsia" w:ascii="宋体" w:hAnsi="宋体" w:eastAsia="宋体" w:cs="宋体"/>
          <w:b/>
          <w:color w:val="auto"/>
          <w:kern w:val="1"/>
          <w:sz w:val="21"/>
          <w:szCs w:val="21"/>
          <w:highlight w:val="none"/>
        </w:rPr>
        <w:t>份</w:t>
      </w:r>
      <w:r>
        <w:rPr>
          <w:rFonts w:hint="eastAsia" w:ascii="宋体" w:hAnsi="宋体" w:eastAsia="宋体" w:cs="宋体"/>
          <w:b/>
          <w:color w:val="auto"/>
          <w:kern w:val="1"/>
          <w:sz w:val="21"/>
          <w:szCs w:val="21"/>
          <w:highlight w:val="none"/>
          <w:lang w:eastAsia="zh-CN"/>
        </w:rPr>
        <w:t>、</w:t>
      </w:r>
      <w:r>
        <w:rPr>
          <w:rFonts w:hint="eastAsia" w:ascii="宋体" w:hAnsi="宋体" w:eastAsia="宋体" w:cs="宋体"/>
          <w:b/>
          <w:color w:val="auto"/>
          <w:kern w:val="1"/>
          <w:sz w:val="21"/>
          <w:szCs w:val="21"/>
          <w:highlight w:val="none"/>
          <w:lang w:val="en-US" w:eastAsia="zh-CN"/>
        </w:rPr>
        <w:t>电子文件U盘</w:t>
      </w:r>
      <w:r>
        <w:rPr>
          <w:rFonts w:hint="eastAsia" w:ascii="宋体" w:hAnsi="宋体" w:cs="宋体"/>
          <w:b/>
          <w:color w:val="auto"/>
          <w:kern w:val="1"/>
          <w:sz w:val="21"/>
          <w:szCs w:val="21"/>
          <w:highlight w:val="none"/>
          <w:lang w:val="en-US" w:eastAsia="zh-CN"/>
        </w:rPr>
        <w:t>2</w:t>
      </w:r>
      <w:r>
        <w:rPr>
          <w:rFonts w:hint="eastAsia" w:ascii="宋体" w:hAnsi="宋体" w:eastAsia="宋体" w:cs="宋体"/>
          <w:b/>
          <w:color w:val="auto"/>
          <w:kern w:val="1"/>
          <w:sz w:val="21"/>
          <w:szCs w:val="21"/>
          <w:highlight w:val="none"/>
          <w:lang w:val="en-US" w:eastAsia="zh-CN"/>
        </w:rPr>
        <w:t>份</w:t>
      </w:r>
      <w:r>
        <w:rPr>
          <w:rFonts w:hint="eastAsia" w:ascii="宋体" w:hAnsi="宋体" w:eastAsia="宋体" w:cs="宋体"/>
          <w:b/>
          <w:color w:val="auto"/>
          <w:kern w:val="1"/>
          <w:sz w:val="21"/>
          <w:szCs w:val="21"/>
          <w:highlight w:val="none"/>
        </w:rPr>
        <w:t>）</w:t>
      </w:r>
      <w:r>
        <w:rPr>
          <w:rFonts w:hint="eastAsia" w:ascii="宋体" w:hAnsi="宋体" w:eastAsia="宋体" w:cs="宋体"/>
          <w:color w:val="auto"/>
          <w:kern w:val="1"/>
          <w:sz w:val="21"/>
          <w:szCs w:val="21"/>
          <w:highlight w:val="none"/>
        </w:rPr>
        <w:t>，正、副本须用A4幅面纸张打印或用不褪色的蓝（黑）墨水填写，并清楚标明“正本”“副本”字样，并各自装订成册。</w:t>
      </w:r>
    </w:p>
    <w:p w14:paraId="56B5EA5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18.</w:t>
      </w:r>
      <w:r>
        <w:rPr>
          <w:rFonts w:hint="eastAsia" w:ascii="宋体" w:hAnsi="宋体" w:cs="宋体"/>
          <w:b/>
          <w:bCs/>
          <w:color w:val="auto"/>
          <w:sz w:val="21"/>
          <w:szCs w:val="21"/>
          <w:highlight w:val="none"/>
          <w:lang w:val="en-US" w:eastAsia="zh-CN"/>
        </w:rPr>
        <w:t>2.4</w:t>
      </w:r>
      <w:r>
        <w:rPr>
          <w:rFonts w:hint="eastAsia" w:ascii="宋体" w:hAnsi="宋体" w:eastAsia="宋体" w:cs="宋体"/>
          <w:b/>
          <w:bCs/>
          <w:color w:val="auto"/>
          <w:sz w:val="21"/>
          <w:szCs w:val="21"/>
          <w:highlight w:val="none"/>
          <w:lang w:val="zh-CN"/>
        </w:rPr>
        <w:t>电子文件</w:t>
      </w:r>
      <w:r>
        <w:rPr>
          <w:rFonts w:hint="eastAsia" w:ascii="宋体" w:hAnsi="宋体" w:eastAsia="宋体" w:cs="宋体"/>
          <w:b/>
          <w:bCs/>
          <w:color w:val="auto"/>
          <w:sz w:val="21"/>
          <w:szCs w:val="21"/>
          <w:highlight w:val="none"/>
          <w:lang w:val="zh-CN" w:eastAsia="zh-CN"/>
        </w:rPr>
        <w:t>包含广联达版</w:t>
      </w:r>
      <w:r>
        <w:rPr>
          <w:rFonts w:hint="eastAsia" w:ascii="宋体" w:hAnsi="宋体" w:eastAsia="宋体" w:cs="宋体"/>
          <w:b/>
          <w:bCs/>
          <w:color w:val="auto"/>
          <w:sz w:val="21"/>
          <w:szCs w:val="21"/>
          <w:highlight w:val="none"/>
          <w:lang w:val="en-US" w:eastAsia="zh-CN"/>
        </w:rPr>
        <w:t>投标报价文件</w:t>
      </w:r>
      <w:r>
        <w:rPr>
          <w:rFonts w:hint="eastAsia" w:ascii="宋体" w:hAnsi="宋体" w:eastAsia="宋体" w:cs="宋体"/>
          <w:b/>
          <w:bCs/>
          <w:color w:val="auto"/>
          <w:sz w:val="21"/>
          <w:szCs w:val="21"/>
          <w:highlight w:val="none"/>
          <w:lang w:val="zh-CN" w:eastAsia="zh-CN"/>
        </w:rPr>
        <w:t>、投标文件电子版；投标文件电子版</w:t>
      </w:r>
      <w:r>
        <w:rPr>
          <w:rFonts w:hint="eastAsia" w:ascii="宋体" w:hAnsi="宋体" w:eastAsia="宋体" w:cs="宋体"/>
          <w:b/>
          <w:bCs/>
          <w:color w:val="auto"/>
          <w:sz w:val="21"/>
          <w:szCs w:val="21"/>
          <w:highlight w:val="none"/>
          <w:lang w:val="zh-CN"/>
        </w:rPr>
        <w:t>制作要求，电子文件与纸质正本竞争性磋商响应文件的内容应保持一致，具有同等法律效力，包含PDF格式和WORD格式，采用PDF格式的，有盖章和签字的文字页、证件等扫描文件一起编辑到PDF格式文件中，尤其是有盖章和签字的页不能遗漏，采用U盘刻录。</w:t>
      </w:r>
    </w:p>
    <w:p w14:paraId="2223349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2.5</w:t>
      </w:r>
      <w:r>
        <w:rPr>
          <w:rFonts w:hint="eastAsia" w:ascii="宋体" w:hAnsi="宋体" w:eastAsia="宋体" w:cs="宋体"/>
          <w:color w:val="auto"/>
          <w:sz w:val="21"/>
          <w:szCs w:val="21"/>
          <w:highlight w:val="none"/>
          <w:lang w:val="zh-CN"/>
        </w:rPr>
        <w:t>磋商响应文件除各供应商对错处做必要修改外，不得行间插字、涂改和增删，如有修改错漏处，必须由供应商法定代表人（或其委托代理人）签字或盖章。</w:t>
      </w:r>
    </w:p>
    <w:p w14:paraId="603A0FC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18.</w:t>
      </w:r>
      <w:r>
        <w:rPr>
          <w:rFonts w:hint="eastAsia" w:ascii="宋体" w:hAnsi="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因字迹潦草或表达不清所引起的后果由磋商供应商负责。</w:t>
      </w:r>
    </w:p>
    <w:p w14:paraId="63696EB7">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19、踏勘和磋商预备会</w:t>
      </w:r>
    </w:p>
    <w:p w14:paraId="1696793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19.1、本项目不组织统一踏勘。</w:t>
      </w:r>
    </w:p>
    <w:p w14:paraId="780AAA1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1"/>
          <w:szCs w:val="21"/>
          <w:highlight w:val="none"/>
          <w:lang w:val="en-US" w:eastAsia="zh-CN"/>
        </w:rPr>
        <w:t>19.2、本项目不召开磋商预备会，磋商供应商如有疑问，请在规定时间内提交至代理机构。</w:t>
      </w:r>
    </w:p>
    <w:p w14:paraId="40A2572D">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12" w:name="_Toc5363"/>
      <w:bookmarkStart w:id="13" w:name="_Toc29488"/>
      <w:bookmarkStart w:id="14" w:name="_Toc17826"/>
      <w:bookmarkStart w:id="15" w:name="_Toc392236633"/>
      <w:bookmarkStart w:id="16" w:name="_Toc13486"/>
      <w:bookmarkStart w:id="17" w:name="_Toc7524491"/>
      <w:bookmarkStart w:id="18" w:name="_Toc10117"/>
      <w:bookmarkStart w:id="19" w:name="_Toc233435938"/>
      <w:bookmarkStart w:id="20" w:name="_Toc23618"/>
      <w:bookmarkStart w:id="21" w:name="_Toc386965846"/>
      <w:bookmarkStart w:id="22" w:name="_Toc22633"/>
      <w:bookmarkStart w:id="23" w:name="_Toc14243"/>
      <w:bookmarkStart w:id="24" w:name="_Toc24902"/>
      <w:r>
        <w:rPr>
          <w:rFonts w:hint="eastAsia" w:ascii="宋体" w:hAnsi="宋体" w:eastAsia="宋体" w:cs="宋体"/>
          <w:b/>
          <w:color w:val="auto"/>
          <w:sz w:val="28"/>
          <w:szCs w:val="28"/>
          <w:highlight w:val="none"/>
          <w:lang w:val="zh-CN" w:eastAsia="zh-CN"/>
        </w:rPr>
        <w:t>D、响应文件的递交</w:t>
      </w:r>
      <w:bookmarkEnd w:id="12"/>
      <w:bookmarkEnd w:id="13"/>
      <w:bookmarkEnd w:id="14"/>
      <w:bookmarkEnd w:id="15"/>
      <w:bookmarkEnd w:id="16"/>
      <w:bookmarkEnd w:id="17"/>
      <w:bookmarkEnd w:id="18"/>
      <w:bookmarkEnd w:id="19"/>
      <w:bookmarkEnd w:id="20"/>
      <w:bookmarkEnd w:id="21"/>
      <w:bookmarkEnd w:id="22"/>
      <w:bookmarkEnd w:id="23"/>
      <w:bookmarkEnd w:id="24"/>
    </w:p>
    <w:p w14:paraId="413F26E5">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lang w:val="zh-CN"/>
        </w:rPr>
        <w:t>、</w:t>
      </w:r>
      <w:r>
        <w:rPr>
          <w:rFonts w:hint="eastAsia" w:ascii="宋体" w:hAnsi="宋体" w:eastAsia="宋体" w:cs="宋体"/>
          <w:b/>
          <w:bCs w:val="0"/>
          <w:color w:val="auto"/>
          <w:sz w:val="21"/>
          <w:szCs w:val="21"/>
          <w:highlight w:val="none"/>
          <w:lang w:val="zh-CN"/>
        </w:rPr>
        <w:t>磋商响应文件</w:t>
      </w:r>
      <w:r>
        <w:rPr>
          <w:rFonts w:hint="eastAsia" w:ascii="宋体" w:hAnsi="宋体" w:cs="宋体"/>
          <w:b/>
          <w:bCs w:val="0"/>
          <w:color w:val="auto"/>
          <w:sz w:val="21"/>
          <w:szCs w:val="21"/>
          <w:highlight w:val="none"/>
          <w:lang w:val="en-US" w:eastAsia="zh-CN"/>
        </w:rPr>
        <w:t>的</w:t>
      </w:r>
      <w:r>
        <w:rPr>
          <w:rFonts w:hint="eastAsia" w:ascii="宋体" w:hAnsi="宋体" w:eastAsia="宋体" w:cs="宋体"/>
          <w:b/>
          <w:bCs w:val="0"/>
          <w:color w:val="auto"/>
          <w:sz w:val="21"/>
          <w:szCs w:val="21"/>
          <w:highlight w:val="none"/>
          <w:lang w:val="zh-CN"/>
        </w:rPr>
        <w:t>递交</w:t>
      </w:r>
    </w:p>
    <w:p w14:paraId="4EEF66E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20.1</w:t>
      </w:r>
      <w:r>
        <w:rPr>
          <w:rFonts w:hint="eastAsia" w:ascii="宋体" w:hAnsi="宋体" w:eastAsia="宋体" w:cs="宋体"/>
          <w:color w:val="auto"/>
          <w:sz w:val="21"/>
          <w:szCs w:val="21"/>
          <w:highlight w:val="none"/>
          <w:lang w:val="en-US" w:eastAsia="zh-CN"/>
        </w:rPr>
        <w:t>递交电子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文件。登录全国公共资源交易中心平台（陕西省）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http：</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US" w:eastAsia="zh-CN"/>
        </w:rPr>
        <w:fldChar w:fldCharType="begin"/>
      </w:r>
      <w:r>
        <w:rPr>
          <w:rFonts w:hint="eastAsia" w:ascii="宋体" w:hAnsi="宋体" w:eastAsia="宋体" w:cs="宋体"/>
          <w:color w:val="auto"/>
          <w:sz w:val="21"/>
          <w:szCs w:val="21"/>
          <w:highlight w:val="none"/>
          <w:lang w:val="en-US" w:eastAsia="zh-CN"/>
        </w:rPr>
        <w:instrText xml:space="preserve"> HYPERLINK "https://www.sxggzyjy.cn/" </w:instrText>
      </w:r>
      <w:r>
        <w:rPr>
          <w:rFonts w:hint="eastAsia" w:ascii="宋体" w:hAnsi="宋体" w:eastAsia="宋体" w:cs="宋体"/>
          <w:color w:val="auto"/>
          <w:sz w:val="21"/>
          <w:szCs w:val="21"/>
          <w:highlight w:val="none"/>
          <w:lang w:val="en-US" w:eastAsia="zh-CN"/>
        </w:rPr>
        <w:fldChar w:fldCharType="separate"/>
      </w:r>
      <w:r>
        <w:rPr>
          <w:rFonts w:hint="eastAsia" w:ascii="宋体" w:hAnsi="宋体" w:eastAsia="宋体" w:cs="宋体"/>
          <w:color w:val="auto"/>
          <w:sz w:val="21"/>
          <w:szCs w:val="21"/>
          <w:highlight w:val="none"/>
          <w:lang w:val="en-US" w:eastAsia="zh-CN"/>
        </w:rPr>
        <w:t>www.sxggzyjy.cn/</w:t>
      </w:r>
      <w:r>
        <w:rPr>
          <w:rFonts w:hint="eastAsia" w:ascii="宋体" w:hAnsi="宋体" w:eastAsia="宋体" w:cs="宋体"/>
          <w:color w:val="auto"/>
          <w:sz w:val="21"/>
          <w:szCs w:val="21"/>
          <w:highlight w:val="none"/>
          <w:lang w:val="en-US" w:eastAsia="zh-CN"/>
        </w:rPr>
        <w:fldChar w:fldCharType="end"/>
      </w:r>
      <w:r>
        <w:rPr>
          <w:rFonts w:hint="eastAsia" w:ascii="宋体" w:hAnsi="宋体" w:eastAsia="宋体" w:cs="宋体"/>
          <w:color w:val="auto"/>
          <w:sz w:val="21"/>
          <w:szCs w:val="21"/>
          <w:highlight w:val="none"/>
          <w:lang w:val="en-US" w:eastAsia="zh-CN"/>
        </w:rPr>
        <w:t>），选择“电子交易平台—陕西公共资源交易系统—企业端”进行登录，登录后选择“交易中标供应商”身份进入，进入菜单“采购业务—我的项目——项目流程 ——上传响应文件”，上传加密的电子投标文件。上传成功后，电子化平台将予以记录。</w:t>
      </w:r>
    </w:p>
    <w:p w14:paraId="0A1901C8">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21、磋商截止时间</w:t>
      </w:r>
    </w:p>
    <w:p w14:paraId="0E567A5B">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21.1、所有响应文件都必须按“竞争性磋商公告”中规定的统一递交响应文件时间送达“竞争性磋商公告”中规定的递交地址。</w:t>
      </w:r>
    </w:p>
    <w:p w14:paraId="003933D9">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21.2、出现因磋商文件的修改推迟投标截止日期时，则按修改通知规定的时间递交。</w:t>
      </w:r>
    </w:p>
    <w:p w14:paraId="294AB00A">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21.3、在响应文件递交截止时间之后递交的任何响应文件及资料将被拒绝接收。</w:t>
      </w:r>
    </w:p>
    <w:p w14:paraId="5B05E2E3">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21.4、拒绝接受以电报、电话、传真、电子邮件形式的投标。</w:t>
      </w:r>
    </w:p>
    <w:p w14:paraId="32BF636A">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22</w:t>
      </w:r>
      <w:r>
        <w:rPr>
          <w:rFonts w:hint="eastAsia" w:ascii="宋体" w:hAnsi="宋体" w:eastAsia="宋体" w:cs="宋体"/>
          <w:b/>
          <w:bCs/>
          <w:color w:val="auto"/>
          <w:sz w:val="21"/>
          <w:szCs w:val="21"/>
          <w:highlight w:val="none"/>
          <w:lang w:val="zh-CN"/>
        </w:rPr>
        <w:t>、</w:t>
      </w:r>
      <w:r>
        <w:rPr>
          <w:rFonts w:hint="eastAsia" w:ascii="宋体" w:hAnsi="宋体" w:eastAsia="宋体" w:cs="宋体"/>
          <w:b/>
          <w:color w:val="auto"/>
          <w:kern w:val="1"/>
          <w:sz w:val="21"/>
          <w:szCs w:val="21"/>
          <w:highlight w:val="none"/>
        </w:rPr>
        <w:t>磋商响应文件的修改</w:t>
      </w:r>
      <w:r>
        <w:rPr>
          <w:rFonts w:hint="eastAsia" w:ascii="宋体" w:hAnsi="宋体" w:eastAsia="宋体" w:cs="宋体"/>
          <w:b/>
          <w:color w:val="auto"/>
          <w:kern w:val="1"/>
          <w:sz w:val="21"/>
          <w:szCs w:val="21"/>
          <w:highlight w:val="none"/>
          <w:lang w:val="en-US" w:eastAsia="zh-CN"/>
        </w:rPr>
        <w:t>与</w:t>
      </w:r>
      <w:r>
        <w:rPr>
          <w:rFonts w:hint="eastAsia" w:ascii="宋体" w:hAnsi="宋体" w:eastAsia="宋体" w:cs="宋体"/>
          <w:b/>
          <w:color w:val="auto"/>
          <w:kern w:val="1"/>
          <w:sz w:val="21"/>
          <w:szCs w:val="21"/>
          <w:highlight w:val="none"/>
        </w:rPr>
        <w:t>撤回</w:t>
      </w:r>
    </w:p>
    <w:p w14:paraId="7418BE8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22.1 磋商响应</w:t>
      </w:r>
      <w:r>
        <w:rPr>
          <w:rFonts w:hint="eastAsia" w:ascii="宋体" w:hAnsi="宋体" w:eastAsia="宋体" w:cs="宋体"/>
          <w:color w:val="auto"/>
          <w:sz w:val="21"/>
          <w:szCs w:val="21"/>
          <w:highlight w:val="none"/>
          <w:lang w:val="en-US" w:eastAsia="zh-CN"/>
        </w:rPr>
        <w:t>文件的撤回、补充和修改</w:t>
      </w:r>
    </w:p>
    <w:p w14:paraId="27A9ACF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供应商在递交</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文件后，且在提交</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文件截止时间前，可以对所提交的</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文件进行撤回、补充或修改。对电子</w:t>
      </w:r>
      <w:r>
        <w:rPr>
          <w:rFonts w:hint="eastAsia" w:ascii="宋体" w:hAnsi="宋体" w:cs="宋体"/>
          <w:color w:val="auto"/>
          <w:sz w:val="21"/>
          <w:szCs w:val="21"/>
          <w:highlight w:val="none"/>
          <w:lang w:val="en-US" w:eastAsia="zh-CN"/>
        </w:rPr>
        <w:t>磋商响应</w:t>
      </w:r>
      <w:r>
        <w:rPr>
          <w:rFonts w:hint="eastAsia" w:ascii="宋体" w:hAnsi="宋体" w:eastAsia="宋体" w:cs="宋体"/>
          <w:color w:val="auto"/>
          <w:sz w:val="21"/>
          <w:szCs w:val="21"/>
          <w:highlight w:val="none"/>
          <w:lang w:val="en-US" w:eastAsia="zh-CN"/>
        </w:rPr>
        <w:t>文件进行补充、修改的，应先从电子交易平台上撤回旧版，再重新提交新版。</w:t>
      </w:r>
    </w:p>
    <w:p w14:paraId="209473CD">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1"/>
          <w:szCs w:val="21"/>
          <w:highlight w:val="none"/>
          <w:lang w:val="en-US" w:eastAsia="zh-CN"/>
        </w:rPr>
        <w:t>22.</w:t>
      </w:r>
      <w:r>
        <w:rPr>
          <w:rFonts w:hint="eastAsia" w:ascii="宋体" w:hAnsi="宋体" w:cs="宋体"/>
          <w:color w:val="auto"/>
          <w:sz w:val="21"/>
          <w:szCs w:val="21"/>
          <w:highlight w:val="none"/>
          <w:lang w:val="en-US" w:eastAsia="zh-CN"/>
        </w:rPr>
        <w:t xml:space="preserve">2 </w:t>
      </w:r>
      <w:r>
        <w:rPr>
          <w:rFonts w:hint="eastAsia" w:ascii="宋体" w:hAnsi="宋体" w:eastAsia="宋体" w:cs="宋体"/>
          <w:color w:val="auto"/>
          <w:sz w:val="21"/>
          <w:szCs w:val="21"/>
          <w:highlight w:val="none"/>
          <w:lang w:val="zh-CN" w:eastAsia="zh-CN"/>
        </w:rPr>
        <w:t>在磋商截止时间之后，供应商不得对其磋商响应文件做任何修改或撤回。</w:t>
      </w:r>
    </w:p>
    <w:p w14:paraId="635ABA1B">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25" w:name="_Toc14052"/>
      <w:bookmarkStart w:id="26" w:name="_Toc30329"/>
      <w:r>
        <w:rPr>
          <w:rFonts w:hint="eastAsia" w:ascii="宋体" w:hAnsi="宋体" w:eastAsia="宋体" w:cs="宋体"/>
          <w:b/>
          <w:color w:val="auto"/>
          <w:sz w:val="28"/>
          <w:szCs w:val="28"/>
          <w:highlight w:val="none"/>
          <w:lang w:val="zh-CN" w:eastAsia="zh-CN"/>
        </w:rPr>
        <w:t>E、磋商及评审</w:t>
      </w:r>
      <w:bookmarkEnd w:id="25"/>
      <w:bookmarkEnd w:id="26"/>
    </w:p>
    <w:p w14:paraId="5C09F16D">
      <w:pPr>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23、磋商大会</w:t>
      </w:r>
    </w:p>
    <w:p w14:paraId="46EBC3FF">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23.1、采购代理机构按竞争性磋商文件规定的时间、地点组织磋商。</w:t>
      </w:r>
    </w:p>
    <w:p w14:paraId="24BBF9FA">
      <w:pPr>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23.2、磋商大会由采购代理机构主持，采购人代表、磋商供应商等相关人员参加。</w:t>
      </w:r>
    </w:p>
    <w:p w14:paraId="02D84F96">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24、评审程序</w:t>
      </w:r>
    </w:p>
    <w:p w14:paraId="1AB71E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按照竞争性磋商响应文件初审、澄清有关问题、分别磋商、二次报价、比较与评审、推荐成交候选人名单的工作程序进行评审。在上一步评审中被认定为无效磋商者，不进入下一步的评审。</w:t>
      </w:r>
    </w:p>
    <w:p w14:paraId="54E8377A">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25、评审组织及评审原则</w:t>
      </w:r>
    </w:p>
    <w:p w14:paraId="6C18114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25.1、按照《中华人民共和国政府采购法》及实施条例和关于印发《政府采购竞争性磋商采购方式管理暂行办法》的通知（财库【2014】214号），依法组建磋商小组。磋商小组由采购人代表和评审专家组成，成员人数应当为3人以上单数，其中采购人代表须持有授权书。磋商小组按照竞争性磋商文件规定的评审方法独立进行评审工作。</w:t>
      </w:r>
    </w:p>
    <w:p w14:paraId="53A6DE5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25.2、竞争性磋商文件和竞争性磋商响应文件是评审的依据。在评审中，不得改变竞争性磋商文件中规定的评审标准、方法和成交条件。</w:t>
      </w:r>
    </w:p>
    <w:p w14:paraId="295502D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25.3、在评审期间，对竞争性磋商响应文件中含义不明确、同类问题表述不一致或者有明显文字和计算错误的内容，磋商小组可以（由磋商小组专家签字）要求供应商作出必要的澄清、说明或者纠正。供应商的澄清、说明或者补正不得超出竞争性磋商响应文件的范围或者改变竞争性磋商响应文件的实质性内容。</w:t>
      </w:r>
    </w:p>
    <w:p w14:paraId="06AC142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25.4、如果供应商在澄清规定期限内，未能答复或拒绝答复磋商小组提出的澄清要求，将由磋商小组根据其竞争性磋商响应文件按最大风险进行评审。</w:t>
      </w:r>
    </w:p>
    <w:p w14:paraId="40378AF7">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25.5、磋商过程中的实质性变动：</w:t>
      </w:r>
    </w:p>
    <w:p w14:paraId="3633FB24">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在磋商过程中，磋商小组可以根据磋商文件和磋商情况在最终报价之前实质性变动采购需求中的技术、服务要求以及合同草案条款，但不得变动竞争性磋商文件中的其他内容。实质性变动的内容，须经采购人代表确认。</w:t>
      </w:r>
    </w:p>
    <w:p w14:paraId="2F63B2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（2）对竞争性磋商文件做出的实质性变动是磋商文件的有效组成部分，磋商小组应当及时通知所有参加磋商的供应商。</w:t>
      </w:r>
    </w:p>
    <w:p w14:paraId="23D558E8">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en-US" w:eastAsia="zh-CN"/>
        </w:rPr>
        <w:t>、竞争性磋商响应文件的资格性审查</w:t>
      </w:r>
    </w:p>
    <w:p w14:paraId="4D40E09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开标结束后，采购人依据法律法规和磋商文件的规定，对响应文件中的供应商资格证明文件进行审查，以确定供应商是否具备磋商资格。</w:t>
      </w:r>
    </w:p>
    <w:p w14:paraId="09307A5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出现下列情形的，响应文件将被视为无效：</w:t>
      </w:r>
    </w:p>
    <w:p w14:paraId="5134AB5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（1）不具备磋商文件中规定的资格要求的；</w:t>
      </w:r>
    </w:p>
    <w:p w14:paraId="7D1F5C75">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（2）未按磋商文件要求提供资格证明文件，或未按磋商文件要求加盖公章的；</w:t>
      </w:r>
    </w:p>
    <w:p w14:paraId="2808FDF4">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（3）监标人认为供应商的资格证明文件存在疑点，需提供更清晰有效的证明文件，供应商不能在规定时限内提供符合磋商文件要求的证明文件的。</w:t>
      </w:r>
    </w:p>
    <w:p w14:paraId="23D8392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资格审查结束后，监标人应当对审查结果进行签字确认，并告知有关供应商未通过审查的原因。</w:t>
      </w:r>
    </w:p>
    <w:p w14:paraId="21490EBB">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通过资格审查的供应商不足3家的，不得进行符合性审查，应予以废标。</w:t>
      </w:r>
    </w:p>
    <w:p w14:paraId="5FE3AAA8">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7</w:t>
      </w:r>
      <w:r>
        <w:rPr>
          <w:rFonts w:hint="eastAsia" w:ascii="宋体" w:hAnsi="宋体" w:eastAsia="宋体" w:cs="宋体"/>
          <w:b/>
          <w:bCs/>
          <w:color w:val="auto"/>
          <w:sz w:val="21"/>
          <w:szCs w:val="21"/>
          <w:highlight w:val="none"/>
          <w:lang w:val="en-US" w:eastAsia="zh-CN"/>
        </w:rPr>
        <w:t>、</w:t>
      </w:r>
      <w:r>
        <w:rPr>
          <w:rFonts w:hint="eastAsia" w:ascii="宋体" w:hAnsi="宋体" w:eastAsia="宋体" w:cs="宋体"/>
          <w:b/>
          <w:bCs/>
          <w:color w:val="auto"/>
          <w:sz w:val="21"/>
          <w:szCs w:val="21"/>
          <w:highlight w:val="none"/>
        </w:rPr>
        <w:t>关于信用记录的查询和使用</w:t>
      </w:r>
    </w:p>
    <w:p w14:paraId="5A6D8D5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r>
        <w:rPr>
          <w:rFonts w:hint="eastAsia" w:ascii="宋体" w:hAnsi="宋体" w:eastAsia="宋体" w:cs="宋体"/>
          <w:color w:val="auto"/>
          <w:sz w:val="21"/>
          <w:szCs w:val="21"/>
          <w:highlight w:val="none"/>
          <w:lang w:eastAsia="zh-CN"/>
        </w:rPr>
        <w:t>。</w:t>
      </w:r>
    </w:p>
    <w:p w14:paraId="7ABFE6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（2）供应商在参加政府采购活动前3年内因违法经营被禁止在一定期限内参加政府采购活动，期限届满的，可以参加政府采购活动的，但供应商应提供相关证明材料。</w:t>
      </w:r>
    </w:p>
    <w:p w14:paraId="6D52535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（3）供应商信用记录及企业基本信息查询的时间段为“磋商公告发布之日（含当日）至提交响应文件截止之日（含当日）”。</w:t>
      </w:r>
    </w:p>
    <w:p w14:paraId="27A34C41">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5A1CE3B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注：若供应商在失信行为记录名单中，则其响应文件无效。采购代理机构将打印查询记录作为证据留存。</w:t>
      </w:r>
    </w:p>
    <w:p w14:paraId="3C76B78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8</w:t>
      </w:r>
      <w:r>
        <w:rPr>
          <w:rFonts w:hint="eastAsia" w:ascii="宋体" w:hAnsi="宋体" w:eastAsia="宋体" w:cs="宋体"/>
          <w:b/>
          <w:bCs/>
          <w:color w:val="auto"/>
          <w:sz w:val="21"/>
          <w:szCs w:val="21"/>
          <w:highlight w:val="none"/>
          <w:lang w:val="en-US" w:eastAsia="zh-CN"/>
        </w:rPr>
        <w:t>、竞争性磋商响应文件的符合性审查</w:t>
      </w:r>
    </w:p>
    <w:p w14:paraId="5FAFFAD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磋商小组依据磋商文件的规定，对响应文件的有效性、完整性和对磋商文件的响应程度进行审查，以确定是否对磋商文件的全部实质性要求做出响应。</w:t>
      </w:r>
    </w:p>
    <w:p w14:paraId="41291C1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磋商小组要审查每份响应文件是否实质上响应了磋商文件的要求。实质上没有响应磋商文件要求的响应文件作无效响应处理，磋商小组应告知有关供应商未通过审查的原因。供应商不得通过修正或撤销不符之处而使其成为实质上响应。</w:t>
      </w:r>
    </w:p>
    <w:p w14:paraId="6A046CAC">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25.</w:t>
      </w:r>
      <w:r>
        <w:rPr>
          <w:rFonts w:hint="eastAsia" w:ascii="宋体" w:hAnsi="宋体" w:cs="宋体"/>
          <w:b/>
          <w:bCs/>
          <w:color w:val="auto"/>
          <w:sz w:val="21"/>
          <w:szCs w:val="21"/>
          <w:highlight w:val="none"/>
          <w:lang w:val="en-US" w:eastAsia="zh-CN"/>
        </w:rPr>
        <w:t>9</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评审中，</w:t>
      </w:r>
      <w:r>
        <w:rPr>
          <w:rFonts w:hint="eastAsia" w:ascii="宋体" w:hAnsi="宋体" w:eastAsia="宋体" w:cs="宋体"/>
          <w:b/>
          <w:bCs/>
          <w:color w:val="auto"/>
          <w:sz w:val="21"/>
          <w:szCs w:val="21"/>
          <w:highlight w:val="none"/>
          <w:lang w:val="zh-CN" w:eastAsia="zh-CN"/>
        </w:rPr>
        <w:t>磋商采购响应文件出现下列情况，修正原则为：</w:t>
      </w:r>
    </w:p>
    <w:p w14:paraId="051E3D21">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（1）磋商响应文件内容与第一次磋商报价表对应内容不一致的，以第一次磋商报价表为准；</w:t>
      </w:r>
    </w:p>
    <w:p w14:paraId="6F42CBEA">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eastAsia="zh-CN"/>
        </w:rPr>
        <w:t>报价的大写金额和小写金额不一致的，以大写金额为准；</w:t>
      </w:r>
    </w:p>
    <w:p w14:paraId="5D8EAE9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eastAsia="zh-CN"/>
        </w:rPr>
        <w:t>总价金额与按单价汇总金额不一致的，以单价汇总金额为准；</w:t>
      </w:r>
    </w:p>
    <w:p w14:paraId="45BFA8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eastAsia="zh-CN"/>
        </w:rPr>
        <w:t>单价金额小数点有明显错位的，以总价为准，并修改单价；</w:t>
      </w:r>
    </w:p>
    <w:p w14:paraId="108E3FB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zh-CN" w:eastAsia="zh-CN"/>
        </w:rPr>
        <w:t>磋商响应文件正本与副本不一致的，以正本为准；</w:t>
      </w:r>
    </w:p>
    <w:p w14:paraId="2ECED1E2">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eastAsia="zh-CN"/>
        </w:rPr>
        <w:t>多处内容交叉不符时，以磋商小组评审结果为准；</w:t>
      </w:r>
    </w:p>
    <w:p w14:paraId="64B2BEFF">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eastAsia="zh-CN"/>
        </w:rPr>
        <w:t>文字与图表不符时，以文字为准；</w:t>
      </w:r>
    </w:p>
    <w:p w14:paraId="37ED88C2">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磋商供应商不同意以上修正，则其投标将被拒绝。磋商供应商同意后，按上述规定修正后的报价对磋商供应商起约束作用。</w:t>
      </w:r>
    </w:p>
    <w:p w14:paraId="27BCFAC5">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25.1</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lang w:val="en-US" w:eastAsia="zh-CN"/>
        </w:rPr>
        <w:t>、在详细评审之前，磋商小组要审查每份竞争性磋商响应文件是否实质上响应了竞争性磋商文件的要求。实质上响应的磋商应该是与竞争性磋商文件要求的全部条款、条件和规格参数相符，没有重大偏离的磋商。对关键条文的偏离、保留或反对将被认为是实质上的偏离。磋商小组决定磋商的响应性只根据磋商响应文件本身的内容，而不寻求外部的证据。</w:t>
      </w:r>
    </w:p>
    <w:p w14:paraId="49DBCBF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25.1</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val="zh-CN" w:eastAsia="zh-CN"/>
        </w:rPr>
        <w:t>凡审查、澄清、评价和比较投标的有关资料及被授标意见等内容，磋商小组成员均不得向磋商供应商及与评标无关的其他人透露。</w:t>
      </w:r>
    </w:p>
    <w:p w14:paraId="36D681F0">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26、竞争性磋商</w:t>
      </w:r>
      <w:r>
        <w:rPr>
          <w:rFonts w:hint="eastAsia" w:ascii="宋体" w:hAnsi="宋体" w:eastAsia="宋体" w:cs="宋体"/>
          <w:b/>
          <w:bCs/>
          <w:color w:val="auto"/>
          <w:sz w:val="21"/>
          <w:szCs w:val="21"/>
          <w:highlight w:val="none"/>
          <w:lang w:val="zh-CN"/>
        </w:rPr>
        <w:t>响应文件的详细审查</w:t>
      </w:r>
    </w:p>
    <w:p w14:paraId="45E4FAE5">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.1、经磋商确定最终采购需求和提交最后报价的供应商后，磋商小组采用综合评分法对提交最后报价的供应商的响应文件和最后报价进行综合评分。</w:t>
      </w:r>
    </w:p>
    <w:p w14:paraId="4128D126">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.2、综合评分法是指响应文件满足磋商文件全部实质性要求且按评审因素的量化指标评审得分最高的供应商为成交候选供应商的评审方法。磋商文件中没有规定的评审标准不得作为评审依据。</w:t>
      </w:r>
    </w:p>
    <w:p w14:paraId="00410A1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3、磋商小组各成员应独立对每个有效响应文件进行评价、打分，然后汇总每个供应商每项评分因素的得分，并根据综合评分情况，按照评审得分由高到低顺序推荐成交候选供应商，并编写评审报告。评审得分相同的，按照最后报价由低到高的顺序推荐。评审得分且最后报价相同的，按照技术方案得分由高到低顺序推荐。</w:t>
      </w:r>
    </w:p>
    <w:p w14:paraId="3116D1F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26</w:t>
      </w:r>
      <w:r>
        <w:rPr>
          <w:rFonts w:hint="eastAsia" w:ascii="宋体" w:hAnsi="宋体" w:eastAsia="宋体" w:cs="宋体"/>
          <w:color w:val="auto"/>
          <w:sz w:val="21"/>
          <w:szCs w:val="21"/>
          <w:highlight w:val="none"/>
          <w:lang w:val="zh-CN"/>
        </w:rPr>
        <w:t>.4、评审报告应当由磋商小组全体人员签字认可。对评审报告有异议的磋商小组成员，应当在报告上签署不同意见并说明理由，由磋商小组记录相关情况。磋商小组成员拒绝在报告上签字又不说明其不同意见和理由的，视为同意评审报告。</w:t>
      </w:r>
    </w:p>
    <w:p w14:paraId="35D4D61F">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27、</w:t>
      </w:r>
      <w:r>
        <w:rPr>
          <w:rFonts w:hint="eastAsia" w:ascii="宋体" w:hAnsi="宋体" w:eastAsia="宋体" w:cs="宋体"/>
          <w:b/>
          <w:bCs/>
          <w:color w:val="auto"/>
          <w:sz w:val="21"/>
          <w:szCs w:val="21"/>
          <w:highlight w:val="none"/>
          <w:lang w:val="zh-CN"/>
        </w:rPr>
        <w:t>评审过程的保密</w:t>
      </w:r>
    </w:p>
    <w:p w14:paraId="5D0E57A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磋商小组成员和与评审活动有关的工作人员不得泄露有关竞争性磋商响应文件的评审和比较、成交候选人的推荐以及与评审有关的其他情况。</w:t>
      </w:r>
    </w:p>
    <w:p w14:paraId="78AA409C">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28、</w:t>
      </w:r>
      <w:r>
        <w:rPr>
          <w:rFonts w:hint="eastAsia" w:ascii="宋体" w:hAnsi="宋体" w:eastAsia="宋体" w:cs="宋体"/>
          <w:b/>
          <w:bCs/>
          <w:color w:val="auto"/>
          <w:sz w:val="21"/>
          <w:szCs w:val="21"/>
          <w:highlight w:val="none"/>
          <w:lang w:val="zh-CN"/>
        </w:rPr>
        <w:t>评审方法</w:t>
      </w:r>
    </w:p>
    <w:p w14:paraId="66AB6D93">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按照《中华人民共和国政府采购法》及实施条例和关于印发《政府采购竞争性磋商采购方式管理暂行办法》的通知（财库【2014】214号），本次评审采用综合评分法，即在全部满足竞争性磋商文件实质性要求前提下，磋商小组应当根据综合评分情况，按照评审得分高低顺序</w:t>
      </w:r>
      <w:r>
        <w:rPr>
          <w:rFonts w:hint="eastAsia" w:ascii="宋体" w:hAnsi="宋体" w:eastAsia="宋体" w:cs="宋体"/>
          <w:color w:val="auto"/>
          <w:sz w:val="21"/>
          <w:szCs w:val="21"/>
          <w:highlight w:val="none"/>
          <w:lang w:val="en-US" w:eastAsia="zh-CN"/>
        </w:rPr>
        <w:t>推荐前三名</w:t>
      </w:r>
      <w:r>
        <w:rPr>
          <w:rFonts w:hint="eastAsia" w:ascii="宋体" w:hAnsi="宋体" w:eastAsia="宋体" w:cs="宋体"/>
          <w:color w:val="auto"/>
          <w:sz w:val="21"/>
          <w:szCs w:val="21"/>
          <w:highlight w:val="none"/>
          <w:lang w:val="zh-CN"/>
        </w:rPr>
        <w:t>成交候选人。</w:t>
      </w:r>
    </w:p>
    <w:p w14:paraId="3BDB9303">
      <w:pPr>
        <w:keepNext w:val="0"/>
        <w:keepLines w:val="0"/>
        <w:pageBreakBefore w:val="0"/>
        <w:widowControl w:val="0"/>
        <w:kinsoku/>
        <w:wordWrap/>
        <w:overflowPunct/>
        <w:topLinePunct w:val="0"/>
        <w:autoSpaceDE w:val="0"/>
        <w:autoSpaceDN w:val="0"/>
        <w:bidi w:val="0"/>
        <w:adjustRightInd w:val="0"/>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29</w:t>
      </w:r>
      <w:r>
        <w:rPr>
          <w:rFonts w:hint="eastAsia" w:ascii="宋体" w:hAnsi="宋体" w:eastAsia="宋体" w:cs="宋体"/>
          <w:b/>
          <w:bCs/>
          <w:color w:val="auto"/>
          <w:sz w:val="21"/>
          <w:szCs w:val="21"/>
          <w:highlight w:val="none"/>
          <w:lang w:val="zh-CN"/>
        </w:rPr>
        <w:t>、磋商小组组成及职责</w:t>
      </w:r>
    </w:p>
    <w:p w14:paraId="3BDAF725">
      <w:pPr>
        <w:keepNext w:val="0"/>
        <w:keepLines w:val="0"/>
        <w:pageBreakBefore w:val="0"/>
        <w:widowControl w:val="0"/>
        <w:kinsoku/>
        <w:wordWrap/>
        <w:overflowPunct/>
        <w:topLinePunct w:val="0"/>
        <w:autoSpaceDE w:val="0"/>
        <w:autoSpaceDN w:val="0"/>
        <w:bidi w:val="0"/>
        <w:adjustRightIn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sz w:val="21"/>
          <w:szCs w:val="21"/>
          <w:highlight w:val="none"/>
          <w:lang w:val="zh-CN"/>
        </w:rPr>
        <w:t>1、为确保评标工作公开、公平、公正，依法成立磋商小组。磋商小组由采购人</w:t>
      </w:r>
      <w:r>
        <w:rPr>
          <w:rFonts w:hint="eastAsia" w:ascii="宋体" w:hAnsi="宋体" w:eastAsia="宋体" w:cs="宋体"/>
          <w:color w:val="auto"/>
          <w:sz w:val="21"/>
          <w:szCs w:val="21"/>
          <w:highlight w:val="none"/>
          <w:lang w:val="en-US" w:eastAsia="zh-CN"/>
        </w:rPr>
        <w:t>代表</w:t>
      </w:r>
      <w:r>
        <w:rPr>
          <w:rFonts w:hint="eastAsia" w:ascii="宋体" w:hAnsi="宋体" w:eastAsia="宋体" w:cs="宋体"/>
          <w:color w:val="auto"/>
          <w:sz w:val="21"/>
          <w:szCs w:val="21"/>
          <w:highlight w:val="none"/>
          <w:lang w:val="zh-CN"/>
        </w:rPr>
        <w:t>及和评审专家共3人以上单数组成，其中评审专家人数不得不少于磋商小组成员总数的三分之二，评审专家在陕西省</w:t>
      </w:r>
      <w:r>
        <w:rPr>
          <w:rFonts w:hint="eastAsia" w:ascii="宋体" w:hAnsi="宋体" w:eastAsia="宋体" w:cs="宋体"/>
          <w:color w:val="auto"/>
          <w:sz w:val="21"/>
          <w:szCs w:val="21"/>
          <w:highlight w:val="none"/>
          <w:lang w:val="en-US" w:eastAsia="zh-CN"/>
        </w:rPr>
        <w:t>政府采购</w:t>
      </w:r>
      <w:r>
        <w:rPr>
          <w:rFonts w:hint="eastAsia" w:ascii="宋体" w:hAnsi="宋体" w:eastAsia="宋体" w:cs="宋体"/>
          <w:color w:val="auto"/>
          <w:sz w:val="21"/>
          <w:szCs w:val="21"/>
          <w:highlight w:val="none"/>
          <w:lang w:val="zh-CN"/>
        </w:rPr>
        <w:t>专家库中随机抽取产生。</w:t>
      </w:r>
    </w:p>
    <w:p w14:paraId="11B17C8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sz w:val="21"/>
          <w:szCs w:val="21"/>
          <w:highlight w:val="none"/>
          <w:lang w:val="zh-CN"/>
        </w:rPr>
        <w:t>2、磋商小组负责具体评审事务，并独立履行下列职责：</w:t>
      </w:r>
    </w:p>
    <w:p w14:paraId="1FE3F00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rPr>
        <w:t>遵纪守法，客观、公正、廉洁地履行职责，审查磋商响应文件是否符合竞争性磋商文件的要求，并做出评价；</w:t>
      </w:r>
    </w:p>
    <w:p w14:paraId="194F626E">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val="zh-CN"/>
        </w:rPr>
        <w:t>要求供应商对磋商响应文件有关事项作出解释或者澄清；</w:t>
      </w:r>
    </w:p>
    <w:p w14:paraId="3BD66395">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val="zh-CN"/>
        </w:rPr>
        <w:t>按照竞争性磋商文件的要求和磋商办法进行评审，推荐成交候选单位名单，对评审意见承担个人责任；</w:t>
      </w:r>
    </w:p>
    <w:p w14:paraId="7BFA27B6">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val="zh-CN"/>
        </w:rPr>
        <w:t>对评审过程和结果以及供应商的商业秘密保密；</w:t>
      </w:r>
    </w:p>
    <w:p w14:paraId="2951E35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val="zh-CN"/>
        </w:rPr>
        <w:t>参与磋商结果报告的起草；</w:t>
      </w:r>
    </w:p>
    <w:p w14:paraId="00AD34D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lang w:val="zh-CN"/>
        </w:rPr>
        <w:t>配合采购代理机构答复供应商提出的质疑；</w:t>
      </w:r>
    </w:p>
    <w:p w14:paraId="376C04A1">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lang w:val="zh-CN"/>
        </w:rPr>
        <w:t>配合财政部门的投诉处理工作；</w:t>
      </w:r>
    </w:p>
    <w:p w14:paraId="17DF434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val="zh-CN"/>
        </w:rPr>
        <w:t>依据政府采购法有关精神，有权对磋商过程中出现的一切问题做出处理决定。</w:t>
      </w:r>
    </w:p>
    <w:p w14:paraId="42369969">
      <w:pPr>
        <w:keepNext w:val="0"/>
        <w:keepLines w:val="0"/>
        <w:pageBreakBefore w:val="0"/>
        <w:widowControl w:val="0"/>
        <w:shd w:val="clear"/>
        <w:kinsoku/>
        <w:wordWrap/>
        <w:overflowPunct/>
        <w:topLinePunct w:val="0"/>
        <w:bidi w:val="0"/>
        <w:snapToGrid/>
        <w:spacing w:line="400" w:lineRule="exact"/>
        <w:ind w:firstLine="420" w:firstLineChars="200"/>
        <w:textAlignment w:val="auto"/>
        <w:rPr>
          <w:rFonts w:hint="eastAsia" w:ascii="宋体" w:hAnsi="宋体" w:eastAsia="宋体" w:cs="宋体"/>
          <w:color w:val="auto"/>
          <w:kern w:val="1"/>
          <w:sz w:val="21"/>
          <w:szCs w:val="21"/>
          <w:highlight w:val="none"/>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kern w:val="1"/>
          <w:sz w:val="21"/>
          <w:szCs w:val="21"/>
          <w:highlight w:val="none"/>
          <w:lang w:val="en-US" w:eastAsia="zh-CN"/>
        </w:rPr>
        <w:t>3、</w:t>
      </w:r>
      <w:r>
        <w:rPr>
          <w:rFonts w:hint="eastAsia" w:ascii="宋体" w:hAnsi="宋体" w:eastAsia="宋体" w:cs="宋体"/>
          <w:color w:val="auto"/>
          <w:kern w:val="1"/>
          <w:sz w:val="21"/>
          <w:szCs w:val="21"/>
          <w:highlight w:val="none"/>
        </w:rPr>
        <w:t>磋商小组在评审过程中发现供应商有行贿、提供虚假材料或者串通等违法行为的，应当及时向财政部门报告。</w:t>
      </w:r>
    </w:p>
    <w:p w14:paraId="7096580A">
      <w:pPr>
        <w:keepNext w:val="0"/>
        <w:keepLines w:val="0"/>
        <w:pageBreakBefore w:val="0"/>
        <w:widowControl w:val="0"/>
        <w:shd w:val="clear"/>
        <w:kinsoku/>
        <w:wordWrap/>
        <w:overflowPunct/>
        <w:topLinePunct w:val="0"/>
        <w:bidi w:val="0"/>
        <w:snapToGrid/>
        <w:spacing w:line="400" w:lineRule="exact"/>
        <w:ind w:firstLine="420" w:firstLineChars="200"/>
        <w:textAlignment w:val="auto"/>
        <w:rPr>
          <w:rFonts w:hint="eastAsia" w:ascii="宋体" w:hAnsi="宋体" w:eastAsia="宋体" w:cs="宋体"/>
          <w:color w:val="auto"/>
          <w:kern w:val="1"/>
          <w:sz w:val="21"/>
          <w:szCs w:val="21"/>
          <w:highlight w:val="none"/>
        </w:rPr>
      </w:pPr>
      <w:r>
        <w:rPr>
          <w:rFonts w:hint="eastAsia" w:ascii="宋体" w:hAnsi="宋体" w:eastAsia="宋体" w:cs="宋体"/>
          <w:color w:val="auto"/>
          <w:sz w:val="21"/>
          <w:szCs w:val="21"/>
          <w:highlight w:val="none"/>
          <w:lang w:val="en-US" w:eastAsia="zh-CN"/>
        </w:rPr>
        <w:t>29.</w:t>
      </w:r>
      <w:r>
        <w:rPr>
          <w:rFonts w:hint="eastAsia" w:ascii="宋体" w:hAnsi="宋体" w:eastAsia="宋体" w:cs="宋体"/>
          <w:color w:val="auto"/>
          <w:kern w:val="1"/>
          <w:sz w:val="21"/>
          <w:szCs w:val="21"/>
          <w:highlight w:val="none"/>
          <w:lang w:val="en-US" w:eastAsia="zh-CN"/>
        </w:rPr>
        <w:t>4、</w:t>
      </w:r>
      <w:r>
        <w:rPr>
          <w:rFonts w:hint="eastAsia" w:ascii="宋体" w:hAnsi="宋体" w:eastAsia="宋体" w:cs="宋体"/>
          <w:color w:val="auto"/>
          <w:kern w:val="1"/>
          <w:sz w:val="21"/>
          <w:szCs w:val="21"/>
          <w:highlight w:val="none"/>
        </w:rPr>
        <w:t>磋商小组在评审过程中收到非法干涉的，应当及时向财政、监察等部门举报。</w:t>
      </w:r>
    </w:p>
    <w:p w14:paraId="4C9C9BD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29.5、磋商小组成员应当按照客观、公正、审慎的原则，根据磋商文件规定的评审程序、评审方法和评审标准进行独立评审。</w:t>
      </w:r>
    </w:p>
    <w:p w14:paraId="34850ED4">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30</w:t>
      </w:r>
      <w:r>
        <w:rPr>
          <w:rFonts w:hint="eastAsia" w:ascii="宋体" w:hAnsi="宋体" w:eastAsia="宋体" w:cs="宋体"/>
          <w:b/>
          <w:bCs/>
          <w:color w:val="auto"/>
          <w:sz w:val="21"/>
          <w:szCs w:val="21"/>
          <w:highlight w:val="none"/>
          <w:lang w:val="zh-CN" w:eastAsia="zh-CN"/>
        </w:rPr>
        <w:t>、磋商小组的职能</w:t>
      </w:r>
    </w:p>
    <w:p w14:paraId="6E34951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eastAsia="zh-CN"/>
        </w:rPr>
        <w:t>1、对供应商响应文件进行审查；</w:t>
      </w:r>
    </w:p>
    <w:p w14:paraId="1E9C777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eastAsia="zh-CN"/>
        </w:rPr>
        <w:t>2、与各供应商就磋商采购响应文件（含澄清、说明或补正的内容）中的磋商报价、技术方案、业绩</w:t>
      </w:r>
      <w:r>
        <w:rPr>
          <w:rFonts w:hint="eastAsia" w:ascii="宋体" w:hAnsi="宋体" w:eastAsia="宋体" w:cs="宋体"/>
          <w:color w:val="auto"/>
          <w:sz w:val="21"/>
          <w:szCs w:val="21"/>
          <w:highlight w:val="none"/>
          <w:lang w:val="en-US" w:eastAsia="zh-CN"/>
        </w:rPr>
        <w:t>及履约能力</w:t>
      </w:r>
      <w:r>
        <w:rPr>
          <w:rFonts w:hint="eastAsia" w:ascii="宋体" w:hAnsi="宋体" w:eastAsia="宋体" w:cs="宋体"/>
          <w:color w:val="auto"/>
          <w:sz w:val="21"/>
          <w:szCs w:val="21"/>
          <w:highlight w:val="none"/>
          <w:lang w:val="zh-CN" w:eastAsia="zh-CN"/>
        </w:rPr>
        <w:t>等进行磋商；</w:t>
      </w:r>
    </w:p>
    <w:p w14:paraId="7306828C">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3、依据采购文件，并视磋商情况，确定进入最终评审的供应商；</w:t>
      </w:r>
    </w:p>
    <w:p w14:paraId="09BCDEF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4、排序推荐侯选成交供应商；</w:t>
      </w:r>
    </w:p>
    <w:p w14:paraId="32AB57B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30.</w:t>
      </w:r>
      <w:r>
        <w:rPr>
          <w:rFonts w:hint="eastAsia" w:ascii="宋体" w:hAnsi="宋体" w:eastAsia="宋体" w:cs="宋体"/>
          <w:color w:val="auto"/>
          <w:sz w:val="21"/>
          <w:szCs w:val="21"/>
          <w:highlight w:val="none"/>
          <w:lang w:val="zh-CN"/>
        </w:rPr>
        <w:t>5、协商处理磋商过程中出现的其它相关问题。</w:t>
      </w:r>
    </w:p>
    <w:p w14:paraId="08987211">
      <w:pPr>
        <w:keepNext w:val="0"/>
        <w:keepLines w:val="0"/>
        <w:pageBreakBefore w:val="0"/>
        <w:widowControl w:val="0"/>
        <w:kinsoku/>
        <w:wordWrap/>
        <w:overflowPunct/>
        <w:topLinePunct w:val="0"/>
        <w:autoSpaceDE w:val="0"/>
        <w:autoSpaceDN w:val="0"/>
        <w:bidi w:val="0"/>
        <w:adjustRightInd w:val="0"/>
        <w:snapToGrid/>
        <w:spacing w:line="40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31</w:t>
      </w:r>
      <w:r>
        <w:rPr>
          <w:rFonts w:hint="eastAsia" w:ascii="宋体" w:hAnsi="宋体" w:eastAsia="宋体" w:cs="宋体"/>
          <w:b/>
          <w:bCs/>
          <w:color w:val="auto"/>
          <w:sz w:val="21"/>
          <w:szCs w:val="21"/>
          <w:highlight w:val="none"/>
          <w:lang w:val="zh-CN"/>
        </w:rPr>
        <w:t>、磋商小组及其成员不得有下列行为</w:t>
      </w:r>
    </w:p>
    <w:p w14:paraId="3EE70F1B">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31.1、</w:t>
      </w:r>
      <w:r>
        <w:rPr>
          <w:rFonts w:hint="eastAsia" w:ascii="宋体" w:hAnsi="宋体" w:eastAsia="宋体" w:cs="宋体"/>
          <w:color w:val="auto"/>
          <w:sz w:val="21"/>
          <w:szCs w:val="21"/>
          <w:highlight w:val="none"/>
          <w:lang w:val="zh-CN"/>
        </w:rPr>
        <w:t>确定参与评审至评审结束前私自接触供应商；</w:t>
      </w:r>
    </w:p>
    <w:p w14:paraId="3F041510">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31.2、</w:t>
      </w:r>
      <w:r>
        <w:rPr>
          <w:rFonts w:hint="eastAsia" w:ascii="宋体" w:hAnsi="宋体" w:eastAsia="宋体" w:cs="宋体"/>
          <w:color w:val="auto"/>
          <w:sz w:val="21"/>
          <w:szCs w:val="21"/>
          <w:highlight w:val="none"/>
          <w:lang w:val="zh-CN"/>
        </w:rPr>
        <w:t>接受供应商提出的与响应文件不一致的澄清或者说明，财政部第87号令第五十一条规定的情形除外；</w:t>
      </w:r>
    </w:p>
    <w:p w14:paraId="4B8E782A">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31.3、</w:t>
      </w:r>
      <w:r>
        <w:rPr>
          <w:rFonts w:hint="eastAsia" w:ascii="宋体" w:hAnsi="宋体" w:eastAsia="宋体" w:cs="宋体"/>
          <w:color w:val="auto"/>
          <w:sz w:val="21"/>
          <w:szCs w:val="21"/>
          <w:highlight w:val="none"/>
          <w:lang w:val="zh-CN"/>
        </w:rPr>
        <w:t>违反评审纪律发表倾向性意见或者征询采购人的倾向性意见；</w:t>
      </w:r>
    </w:p>
    <w:p w14:paraId="0714A97F">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31.4、</w:t>
      </w:r>
      <w:r>
        <w:rPr>
          <w:rFonts w:hint="eastAsia" w:ascii="宋体" w:hAnsi="宋体" w:eastAsia="宋体" w:cs="宋体"/>
          <w:color w:val="auto"/>
          <w:sz w:val="21"/>
          <w:szCs w:val="21"/>
          <w:highlight w:val="none"/>
          <w:lang w:val="zh-CN"/>
        </w:rPr>
        <w:t>对需要专业判断的主观评审因素协商评分；</w:t>
      </w:r>
    </w:p>
    <w:p w14:paraId="300768A3">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31.5、</w:t>
      </w:r>
      <w:r>
        <w:rPr>
          <w:rFonts w:hint="eastAsia" w:ascii="宋体" w:hAnsi="宋体" w:eastAsia="宋体" w:cs="宋体"/>
          <w:color w:val="auto"/>
          <w:sz w:val="21"/>
          <w:szCs w:val="21"/>
          <w:highlight w:val="none"/>
          <w:lang w:val="zh-CN"/>
        </w:rPr>
        <w:t>在评审过程中擅离职守，影响评审程序正常进行的；</w:t>
      </w:r>
    </w:p>
    <w:p w14:paraId="41BDD9B9">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31.6、</w:t>
      </w:r>
      <w:r>
        <w:rPr>
          <w:rFonts w:hint="eastAsia" w:ascii="宋体" w:hAnsi="宋体" w:eastAsia="宋体" w:cs="宋体"/>
          <w:color w:val="auto"/>
          <w:sz w:val="21"/>
          <w:szCs w:val="21"/>
          <w:highlight w:val="none"/>
          <w:lang w:val="zh-CN"/>
        </w:rPr>
        <w:t>记录、复制或者带走任何评审资料；</w:t>
      </w:r>
    </w:p>
    <w:p w14:paraId="78572D62">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31.7、</w:t>
      </w:r>
      <w:r>
        <w:rPr>
          <w:rFonts w:hint="eastAsia" w:ascii="宋体" w:hAnsi="宋体" w:eastAsia="宋体" w:cs="宋体"/>
          <w:color w:val="auto"/>
          <w:sz w:val="21"/>
          <w:szCs w:val="21"/>
          <w:highlight w:val="none"/>
          <w:lang w:val="zh-CN" w:eastAsia="zh-CN"/>
        </w:rPr>
        <w:t>其他不遵守评审纪律的行为。</w:t>
      </w:r>
    </w:p>
    <w:p w14:paraId="09E452DD">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磋商小组成员有前五项行为之一的，其评审意见无效，并不得获取评审劳务报酬和报销异地评审差旅费。</w:t>
      </w:r>
    </w:p>
    <w:p w14:paraId="63A2257E">
      <w:pPr>
        <w:pStyle w:val="2"/>
        <w:keepLines w:val="0"/>
        <w:pageBreakBefore w:val="0"/>
        <w:widowControl w:val="0"/>
        <w:kinsoku/>
        <w:wordWrap/>
        <w:overflowPunct/>
        <w:topLinePunct w:val="0"/>
        <w:bidi w:val="0"/>
        <w:spacing w:line="400" w:lineRule="exact"/>
        <w:ind w:firstLine="562" w:firstLineChars="200"/>
        <w:textAlignment w:val="auto"/>
        <w:rPr>
          <w:rFonts w:hint="eastAsia" w:ascii="宋体" w:hAnsi="宋体" w:eastAsia="宋体" w:cs="宋体"/>
          <w:b/>
          <w:color w:val="auto"/>
          <w:sz w:val="28"/>
          <w:szCs w:val="28"/>
          <w:highlight w:val="none"/>
          <w:lang w:val="zh-CN" w:eastAsia="zh-CN"/>
        </w:rPr>
      </w:pPr>
      <w:bookmarkStart w:id="27" w:name="_Toc2468"/>
      <w:bookmarkStart w:id="28" w:name="_Toc386965858"/>
      <w:bookmarkStart w:id="29" w:name="_Toc2781"/>
      <w:bookmarkStart w:id="30" w:name="_Toc233435947"/>
      <w:bookmarkStart w:id="31" w:name="_Toc7524503"/>
      <w:bookmarkStart w:id="32" w:name="_Toc29664"/>
      <w:bookmarkStart w:id="33" w:name="_Toc392236645"/>
      <w:bookmarkStart w:id="34" w:name="_Toc24411"/>
      <w:bookmarkStart w:id="35" w:name="_Toc27212"/>
      <w:bookmarkStart w:id="36" w:name="_Toc26534"/>
      <w:bookmarkStart w:id="37" w:name="_Toc5977"/>
      <w:bookmarkStart w:id="38" w:name="_Toc18739"/>
      <w:bookmarkStart w:id="39" w:name="_Toc17502"/>
      <w:r>
        <w:rPr>
          <w:rFonts w:hint="eastAsia" w:ascii="宋体" w:hAnsi="宋体" w:eastAsia="宋体" w:cs="宋体"/>
          <w:b/>
          <w:color w:val="auto"/>
          <w:sz w:val="28"/>
          <w:szCs w:val="28"/>
          <w:highlight w:val="none"/>
          <w:lang w:val="zh-CN" w:eastAsia="zh-CN"/>
        </w:rPr>
        <w:t>F</w:t>
      </w:r>
      <w:bookmarkStart w:id="40" w:name="_Hlt491765714"/>
      <w:bookmarkEnd w:id="40"/>
      <w:bookmarkStart w:id="41" w:name="_Hlt497547134"/>
      <w:bookmarkEnd w:id="41"/>
      <w:r>
        <w:rPr>
          <w:rFonts w:hint="eastAsia" w:ascii="宋体" w:hAnsi="宋体" w:eastAsia="宋体" w:cs="宋体"/>
          <w:b/>
          <w:color w:val="auto"/>
          <w:sz w:val="28"/>
          <w:szCs w:val="28"/>
          <w:highlight w:val="none"/>
          <w:lang w:val="zh-CN" w:eastAsia="zh-CN"/>
        </w:rPr>
        <w:t>、</w:t>
      </w:r>
      <w:bookmarkEnd w:id="27"/>
      <w:bookmarkEnd w:id="28"/>
      <w:bookmarkEnd w:id="29"/>
      <w:bookmarkEnd w:id="30"/>
      <w:bookmarkEnd w:id="31"/>
      <w:bookmarkEnd w:id="32"/>
      <w:bookmarkEnd w:id="33"/>
      <w:bookmarkEnd w:id="34"/>
      <w:bookmarkEnd w:id="35"/>
      <w:bookmarkEnd w:id="36"/>
      <w:bookmarkEnd w:id="37"/>
      <w:r>
        <w:rPr>
          <w:rFonts w:hint="eastAsia" w:ascii="宋体" w:hAnsi="宋体" w:eastAsia="宋体" w:cs="宋体"/>
          <w:b/>
          <w:color w:val="auto"/>
          <w:sz w:val="28"/>
          <w:szCs w:val="28"/>
          <w:highlight w:val="none"/>
          <w:lang w:val="en-US" w:eastAsia="zh-CN"/>
        </w:rPr>
        <w:t>确定中标</w:t>
      </w:r>
      <w:bookmarkEnd w:id="38"/>
      <w:bookmarkEnd w:id="39"/>
    </w:p>
    <w:p w14:paraId="29265DE1">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32</w:t>
      </w:r>
      <w:r>
        <w:rPr>
          <w:rFonts w:hint="eastAsia" w:ascii="宋体" w:hAnsi="宋体" w:eastAsia="宋体" w:cs="宋体"/>
          <w:b/>
          <w:color w:val="auto"/>
          <w:sz w:val="21"/>
          <w:szCs w:val="21"/>
          <w:highlight w:val="none"/>
          <w:lang w:val="zh-CN"/>
        </w:rPr>
        <w:t>、成交程序</w:t>
      </w:r>
    </w:p>
    <w:p w14:paraId="652A25B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.1、磋商小组根据评审方法的规定对供应商进行评审排序，推荐</w:t>
      </w:r>
      <w:r>
        <w:rPr>
          <w:rFonts w:hint="eastAsia" w:ascii="宋体" w:hAnsi="宋体" w:eastAsia="宋体" w:cs="宋体"/>
          <w:color w:val="auto"/>
          <w:sz w:val="21"/>
          <w:szCs w:val="21"/>
          <w:highlight w:val="none"/>
          <w:lang w:val="en-US" w:eastAsia="zh-CN"/>
        </w:rPr>
        <w:t>前三名</w:t>
      </w:r>
      <w:r>
        <w:rPr>
          <w:rFonts w:hint="eastAsia" w:ascii="宋体" w:hAnsi="宋体" w:eastAsia="宋体" w:cs="宋体"/>
          <w:color w:val="auto"/>
          <w:sz w:val="21"/>
          <w:szCs w:val="21"/>
          <w:highlight w:val="none"/>
          <w:lang w:val="zh-CN"/>
        </w:rPr>
        <w:t>成交候选人，作为评审结果。评审结果由全体磋商小组成员签字确认。</w:t>
      </w:r>
    </w:p>
    <w:p w14:paraId="2F4B2B6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.2、</w:t>
      </w:r>
      <w:r>
        <w:rPr>
          <w:rFonts w:hint="eastAsia" w:ascii="宋体" w:hAnsi="宋体" w:eastAsia="宋体" w:cs="宋体"/>
          <w:color w:val="auto"/>
          <w:highlight w:val="none"/>
          <w:lang w:val="en-US" w:eastAsia="zh-CN"/>
        </w:rPr>
        <w:t>采购代理机构应当在评审结束后2个工作日内将评审报告送采购人确认。采购人应当在收到评审报告后5个工作日内，</w:t>
      </w:r>
      <w:r>
        <w:rPr>
          <w:rFonts w:hint="eastAsia" w:ascii="宋体" w:hAnsi="宋体" w:eastAsia="宋体" w:cs="宋体"/>
          <w:color w:val="auto"/>
          <w:sz w:val="21"/>
          <w:szCs w:val="21"/>
          <w:highlight w:val="none"/>
          <w:lang w:val="zh-CN"/>
        </w:rPr>
        <w:t>根据磋商报告中推荐的成交候选人排列顺序，确定排名第一的为成交供应商。</w:t>
      </w:r>
    </w:p>
    <w:p w14:paraId="7F5A974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3、排名第一的成交候选人放弃成交、在规定期限内未能签订合同、因不可抗力不能履行合同、不按照竞争性磋商文件要求提交履约保证金，或者被查实存在影响成交结果的违法行为等情形，不符合成交条件的，采购人可以按照磋商小组提出的成交候选人名单排序依次确定其他成交候选人为成交供应商，也可以重新组织竞争性磋商。</w:t>
      </w:r>
    </w:p>
    <w:p w14:paraId="21270BB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eastAsia="zh-CN"/>
        </w:rPr>
        <w:t>32</w:t>
      </w:r>
      <w:r>
        <w:rPr>
          <w:rFonts w:hint="eastAsia" w:ascii="宋体" w:hAnsi="宋体" w:eastAsia="宋体" w:cs="宋体"/>
          <w:color w:val="auto"/>
          <w:sz w:val="21"/>
          <w:szCs w:val="21"/>
          <w:highlight w:val="none"/>
          <w:lang w:val="zh-CN"/>
        </w:rPr>
        <w:t>.4、采购人也可以授权磋商小组评审后直接确定成交供应商。</w:t>
      </w:r>
    </w:p>
    <w:p w14:paraId="118B613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.5、采购代理机构应当在成交供应商确定后2个工作日内，在省级以上财政部门指定的政府采购信息发布媒体上公告成交结果，同时向成交供应商发出成交通知书，并将磋商文件随成交结果同时公告。</w:t>
      </w:r>
    </w:p>
    <w:p w14:paraId="6E0AAC1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32</w:t>
      </w:r>
      <w:r>
        <w:rPr>
          <w:rFonts w:hint="eastAsia" w:ascii="宋体" w:hAnsi="宋体" w:eastAsia="宋体" w:cs="宋体"/>
          <w:color w:val="auto"/>
          <w:sz w:val="21"/>
          <w:szCs w:val="21"/>
          <w:highlight w:val="none"/>
          <w:lang w:val="zh-CN"/>
        </w:rPr>
        <w:t>.6、供应商或者其他利害关系人对评审结果有异议的，应当在法律规定的时间内提出。</w:t>
      </w:r>
    </w:p>
    <w:p w14:paraId="7BB6737E">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33、</w:t>
      </w:r>
      <w:r>
        <w:rPr>
          <w:rFonts w:hint="eastAsia" w:ascii="宋体" w:hAnsi="宋体" w:eastAsia="宋体" w:cs="宋体"/>
          <w:b/>
          <w:color w:val="auto"/>
          <w:sz w:val="21"/>
          <w:szCs w:val="21"/>
          <w:highlight w:val="none"/>
          <w:lang w:val="zh-CN"/>
        </w:rPr>
        <w:t>成交</w:t>
      </w:r>
      <w:r>
        <w:rPr>
          <w:rFonts w:hint="eastAsia" w:ascii="宋体" w:hAnsi="宋体" w:eastAsia="宋体" w:cs="宋体"/>
          <w:b/>
          <w:color w:val="auto"/>
          <w:sz w:val="21"/>
          <w:szCs w:val="21"/>
          <w:highlight w:val="none"/>
          <w:lang w:val="en-US" w:eastAsia="zh-CN"/>
        </w:rPr>
        <w:t>通知</w:t>
      </w:r>
    </w:p>
    <w:p w14:paraId="0E416C34">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33.1、采购代理机构向成交供应商发出《成交通知书》。</w:t>
      </w:r>
      <w:r>
        <w:rPr>
          <w:rFonts w:hint="eastAsia" w:ascii="宋体" w:hAnsi="宋体" w:eastAsia="宋体" w:cs="宋体"/>
          <w:b/>
          <w:bCs/>
          <w:color w:val="auto"/>
          <w:sz w:val="21"/>
          <w:szCs w:val="21"/>
          <w:highlight w:val="none"/>
          <w:lang w:val="en-US" w:eastAsia="zh-CN"/>
        </w:rPr>
        <w:t>成交供应商领取成交通知书时须携带法定代表人授权书及加盖单位公章的被授权人身份证复印件。</w:t>
      </w:r>
    </w:p>
    <w:p w14:paraId="2AA54133">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33.2、成交通知书对采购人和成交供应商具有同等法律效力。成交通知书发出之后，采购人改变成交结果，或者成交供应商放弃成交，应当承担相应的法律责任。</w:t>
      </w:r>
    </w:p>
    <w:p w14:paraId="3DBC3B4F">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34</w:t>
      </w:r>
      <w:r>
        <w:rPr>
          <w:rFonts w:hint="eastAsia" w:ascii="宋体" w:hAnsi="宋体" w:eastAsia="宋体" w:cs="宋体"/>
          <w:b/>
          <w:bCs/>
          <w:color w:val="auto"/>
          <w:sz w:val="21"/>
          <w:szCs w:val="21"/>
          <w:highlight w:val="none"/>
          <w:lang w:val="zh-CN" w:eastAsia="zh-CN"/>
        </w:rPr>
        <w:t>、</w:t>
      </w:r>
      <w:r>
        <w:rPr>
          <w:rFonts w:hint="eastAsia" w:ascii="宋体" w:hAnsi="宋体" w:eastAsia="宋体" w:cs="宋体"/>
          <w:b/>
          <w:bCs/>
          <w:color w:val="auto"/>
          <w:sz w:val="21"/>
          <w:szCs w:val="21"/>
          <w:highlight w:val="none"/>
          <w:lang w:val="en-US" w:eastAsia="zh-CN"/>
        </w:rPr>
        <w:t>采购</w:t>
      </w:r>
      <w:r>
        <w:rPr>
          <w:rFonts w:hint="eastAsia" w:ascii="宋体" w:hAnsi="宋体" w:eastAsia="宋体" w:cs="宋体"/>
          <w:b/>
          <w:bCs/>
          <w:color w:val="auto"/>
          <w:sz w:val="21"/>
          <w:szCs w:val="21"/>
          <w:highlight w:val="none"/>
          <w:lang w:val="zh-CN" w:eastAsia="zh-CN"/>
        </w:rPr>
        <w:t>合同</w:t>
      </w:r>
      <w:r>
        <w:rPr>
          <w:rFonts w:hint="eastAsia" w:ascii="宋体" w:hAnsi="宋体" w:eastAsia="宋体" w:cs="宋体"/>
          <w:b/>
          <w:bCs/>
          <w:color w:val="auto"/>
          <w:sz w:val="21"/>
          <w:szCs w:val="21"/>
          <w:highlight w:val="none"/>
          <w:lang w:val="en-US" w:eastAsia="zh-CN"/>
        </w:rPr>
        <w:t>的签订</w:t>
      </w:r>
    </w:p>
    <w:p w14:paraId="70A6F617">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34.1、采购人应当自成交通知书发出之日起三十日内，按照竞争性磋商文件和成交供应商竞争性磋商响应文件（包括评审中形成的澄清文件）的约定，与成交供应商签订书面合同。所签订的合同不得对竞争性磋商文件和成交供应商的竞争性磋商响应文件（包括评审中形成的澄清文件）作实质性修改。</w:t>
      </w:r>
    </w:p>
    <w:p w14:paraId="2FE2419D">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lang w:val="en-US" w:eastAsia="zh-CN"/>
        </w:rPr>
        <w:t>34.2、采购人自采购合同签订之日起七个工作日内，将采购合同副本报同级人民政府财政部门备案。</w:t>
      </w:r>
    </w:p>
    <w:p w14:paraId="22BD6F23">
      <w:pPr>
        <w:keepNext w:val="0"/>
        <w:keepLines w:val="0"/>
        <w:pageBreakBefore w:val="0"/>
        <w:widowControl w:val="0"/>
        <w:kinsoku/>
        <w:wordWrap/>
        <w:overflowPunct/>
        <w:topLinePunct w:val="0"/>
        <w:autoSpaceDE w:val="0"/>
        <w:autoSpaceDN w:val="0"/>
        <w:bidi w:val="0"/>
        <w:adjustRightInd w:val="0"/>
        <w:snapToGrid w:val="0"/>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bookmarkStart w:id="42" w:name="_Toc17542"/>
      <w:r>
        <w:rPr>
          <w:rFonts w:hint="eastAsia" w:ascii="宋体" w:hAnsi="宋体" w:eastAsia="宋体" w:cs="宋体"/>
          <w:b/>
          <w:bCs/>
          <w:color w:val="auto"/>
          <w:sz w:val="21"/>
          <w:szCs w:val="21"/>
          <w:highlight w:val="none"/>
          <w:lang w:val="en-US" w:eastAsia="zh-CN"/>
        </w:rPr>
        <w:t>35、</w:t>
      </w:r>
      <w:r>
        <w:rPr>
          <w:rFonts w:hint="eastAsia" w:ascii="宋体" w:hAnsi="宋体" w:eastAsia="宋体" w:cs="宋体"/>
          <w:b/>
          <w:bCs/>
          <w:color w:val="auto"/>
          <w:sz w:val="21"/>
          <w:szCs w:val="21"/>
          <w:highlight w:val="none"/>
          <w:lang w:val="zh-CN" w:eastAsia="zh-CN"/>
        </w:rPr>
        <w:t>本项目不收取招标代理服务费。</w:t>
      </w:r>
    </w:p>
    <w:p w14:paraId="5A25A793">
      <w:pPr>
        <w:pStyle w:val="2"/>
        <w:keepLines w:val="0"/>
        <w:pageBreakBefore w:val="0"/>
        <w:widowControl w:val="0"/>
        <w:kinsoku/>
        <w:wordWrap/>
        <w:overflowPunct/>
        <w:topLinePunct w:val="0"/>
        <w:bidi w:val="0"/>
        <w:spacing w:line="400" w:lineRule="exact"/>
        <w:textAlignment w:val="auto"/>
        <w:rPr>
          <w:rFonts w:hint="eastAsia" w:ascii="宋体" w:hAnsi="宋体" w:eastAsia="宋体" w:cs="宋体"/>
          <w:b/>
          <w:color w:val="auto"/>
          <w:sz w:val="28"/>
          <w:szCs w:val="28"/>
          <w:highlight w:val="none"/>
          <w:lang w:val="zh-CN" w:eastAsia="zh-CN"/>
        </w:rPr>
      </w:pPr>
      <w:bookmarkStart w:id="43" w:name="_Toc29347"/>
      <w:r>
        <w:rPr>
          <w:rFonts w:hint="eastAsia" w:ascii="宋体" w:hAnsi="宋体" w:eastAsia="宋体" w:cs="宋体"/>
          <w:b/>
          <w:color w:val="auto"/>
          <w:sz w:val="28"/>
          <w:szCs w:val="28"/>
          <w:highlight w:val="none"/>
          <w:lang w:val="en-US" w:eastAsia="zh-CN"/>
        </w:rPr>
        <w:t>G</w:t>
      </w:r>
      <w:r>
        <w:rPr>
          <w:rFonts w:hint="eastAsia" w:ascii="宋体" w:hAnsi="宋体" w:eastAsia="宋体" w:cs="宋体"/>
          <w:b/>
          <w:color w:val="auto"/>
          <w:sz w:val="28"/>
          <w:szCs w:val="28"/>
          <w:highlight w:val="none"/>
          <w:lang w:val="zh-CN" w:eastAsia="zh-CN"/>
        </w:rPr>
        <w:t>、其它</w:t>
      </w:r>
      <w:bookmarkEnd w:id="42"/>
      <w:bookmarkEnd w:id="43"/>
    </w:p>
    <w:p w14:paraId="7D3673DB">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val="0"/>
          <w:color w:val="auto"/>
          <w:sz w:val="21"/>
          <w:szCs w:val="21"/>
          <w:highlight w:val="none"/>
          <w:lang w:val="zh-CN"/>
        </w:rPr>
      </w:pPr>
      <w:r>
        <w:rPr>
          <w:rFonts w:hint="eastAsia" w:ascii="宋体" w:hAnsi="宋体" w:eastAsia="宋体" w:cs="宋体"/>
          <w:b/>
          <w:bCs w:val="0"/>
          <w:color w:val="auto"/>
          <w:sz w:val="21"/>
          <w:szCs w:val="21"/>
          <w:highlight w:val="none"/>
          <w:lang w:val="en-US" w:eastAsia="zh-CN"/>
        </w:rPr>
        <w:t>36</w:t>
      </w:r>
      <w:r>
        <w:rPr>
          <w:rFonts w:hint="eastAsia" w:ascii="宋体" w:hAnsi="宋体" w:eastAsia="宋体" w:cs="宋体"/>
          <w:b/>
          <w:bCs w:val="0"/>
          <w:color w:val="auto"/>
          <w:sz w:val="21"/>
          <w:szCs w:val="21"/>
          <w:highlight w:val="none"/>
          <w:lang w:val="zh-CN"/>
        </w:rPr>
        <w:t>、</w:t>
      </w:r>
      <w:r>
        <w:rPr>
          <w:rFonts w:hint="eastAsia" w:ascii="宋体" w:hAnsi="宋体" w:eastAsia="宋体" w:cs="宋体"/>
          <w:b/>
          <w:bCs w:val="0"/>
          <w:color w:val="auto"/>
          <w:sz w:val="21"/>
          <w:szCs w:val="21"/>
          <w:highlight w:val="none"/>
          <w:lang w:val="en-US" w:eastAsia="zh-CN"/>
        </w:rPr>
        <w:t>磋商开始后，出现下列情形之一的，采购代理机构将终止竞争性磋商采购活动，发布项目终止公告并说明原因，重新开展采购活动</w:t>
      </w:r>
    </w:p>
    <w:p w14:paraId="0F1BADC7">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36.1、</w:t>
      </w:r>
      <w:r>
        <w:rPr>
          <w:rFonts w:hint="eastAsia" w:ascii="宋体" w:hAnsi="宋体" w:eastAsia="宋体" w:cs="宋体"/>
          <w:b w:val="0"/>
          <w:bCs/>
          <w:color w:val="auto"/>
          <w:sz w:val="21"/>
          <w:szCs w:val="21"/>
          <w:highlight w:val="none"/>
          <w:lang w:val="zh-CN"/>
        </w:rPr>
        <w:t>因情况变化，不再符合规定的竞争性磋商采购方式适用情形的；</w:t>
      </w:r>
    </w:p>
    <w:p w14:paraId="08C79A7C">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36.2、</w:t>
      </w:r>
      <w:r>
        <w:rPr>
          <w:rFonts w:hint="eastAsia" w:ascii="宋体" w:hAnsi="宋体" w:eastAsia="宋体" w:cs="宋体"/>
          <w:b w:val="0"/>
          <w:bCs/>
          <w:color w:val="auto"/>
          <w:sz w:val="21"/>
          <w:szCs w:val="21"/>
          <w:highlight w:val="none"/>
          <w:lang w:val="zh-CN"/>
        </w:rPr>
        <w:t>出现影响采购公正的违法、违规行为的；</w:t>
      </w:r>
    </w:p>
    <w:p w14:paraId="43436F5D">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36.3、</w:t>
      </w:r>
      <w:r>
        <w:rPr>
          <w:rFonts w:hint="eastAsia" w:ascii="宋体" w:hAnsi="宋体" w:eastAsia="宋体" w:cs="宋体"/>
          <w:b w:val="0"/>
          <w:bCs/>
          <w:color w:val="auto"/>
          <w:sz w:val="21"/>
          <w:szCs w:val="21"/>
          <w:highlight w:val="none"/>
          <w:lang w:val="zh-CN"/>
        </w:rPr>
        <w:t>在采购过程中符合要求的供应商不足3家的；</w:t>
      </w:r>
    </w:p>
    <w:p w14:paraId="144E4D62">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en-US" w:eastAsia="zh-CN"/>
        </w:rPr>
        <w:t>36.4、</w:t>
      </w:r>
      <w:r>
        <w:rPr>
          <w:rFonts w:hint="eastAsia" w:ascii="宋体" w:hAnsi="宋体" w:eastAsia="宋体" w:cs="宋体"/>
          <w:b w:val="0"/>
          <w:bCs/>
          <w:color w:val="auto"/>
          <w:sz w:val="21"/>
          <w:szCs w:val="21"/>
          <w:highlight w:val="none"/>
          <w:lang w:val="zh-CN"/>
        </w:rPr>
        <w:t>报价未超过采购预算的供应商不足3家的。</w:t>
      </w:r>
    </w:p>
    <w:p w14:paraId="771DF5B1">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val="0"/>
          <w:bCs/>
          <w:color w:val="auto"/>
          <w:sz w:val="21"/>
          <w:szCs w:val="21"/>
          <w:highlight w:val="none"/>
          <w:lang w:val="zh-CN"/>
        </w:rPr>
      </w:pPr>
      <w:r>
        <w:rPr>
          <w:rFonts w:hint="eastAsia" w:ascii="宋体" w:hAnsi="宋体" w:eastAsia="宋体" w:cs="宋体"/>
          <w:b w:val="0"/>
          <w:bCs/>
          <w:color w:val="auto"/>
          <w:sz w:val="21"/>
          <w:szCs w:val="21"/>
          <w:highlight w:val="none"/>
          <w:lang w:val="zh-CN"/>
        </w:rPr>
        <w:t>废标后，采购代理机构应在财政部门指定采购网上公告，并公告废标的详细理由。</w:t>
      </w:r>
    </w:p>
    <w:p w14:paraId="143EE673">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b/>
          <w:bCs w:val="0"/>
          <w:color w:val="auto"/>
          <w:sz w:val="21"/>
          <w:szCs w:val="21"/>
          <w:highlight w:val="none"/>
          <w:lang w:val="zh-CN"/>
        </w:rPr>
      </w:pPr>
      <w:r>
        <w:rPr>
          <w:rFonts w:hint="eastAsia" w:ascii="宋体" w:hAnsi="宋体" w:eastAsia="宋体" w:cs="宋体"/>
          <w:b/>
          <w:bCs w:val="0"/>
          <w:color w:val="auto"/>
          <w:sz w:val="21"/>
          <w:szCs w:val="21"/>
          <w:highlight w:val="none"/>
          <w:lang w:val="en-US" w:eastAsia="zh-CN"/>
        </w:rPr>
        <w:t>37、提交最后报价的供应商为2家时，可以继续进行磋商的情形</w:t>
      </w:r>
    </w:p>
    <w:p w14:paraId="47FE7E10">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37.1、市场竞争不充分的科研项目，以及需要扶持的科技成果转化项目；</w:t>
      </w:r>
    </w:p>
    <w:p w14:paraId="49928F45">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37.2、根据陕西省财政厅陕财办采资（2016）53号文件第十八条，在采购过程中符合要求的供应商（社会资本）只有2家的。</w:t>
      </w:r>
    </w:p>
    <w:p w14:paraId="02777173">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bCs/>
          <w:color w:val="auto"/>
          <w:sz w:val="21"/>
          <w:szCs w:val="21"/>
          <w:highlight w:val="none"/>
          <w:lang w:val="en-US" w:eastAsia="zh-CN"/>
        </w:rPr>
        <w:t>38、</w:t>
      </w:r>
      <w:r>
        <w:rPr>
          <w:rFonts w:hint="eastAsia" w:ascii="宋体" w:hAnsi="宋体" w:eastAsia="宋体" w:cs="宋体"/>
          <w:color w:val="auto"/>
          <w:sz w:val="21"/>
          <w:szCs w:val="21"/>
          <w:highlight w:val="none"/>
          <w:lang w:val="zh-CN"/>
        </w:rPr>
        <w:t>磋商开始到成交供应商确定前，磋商小组、采购人及有关人员要严格遵循保密原则，任何一方不得向与评审无关的单位和人员透露与磋商有关的其它供应商的技术资料、价格及其它信息。否则，按《中华人民共和国政府采购法》、《中华人民共和国政府采购法实施条例》及有关法律、法规的法律规定进行相应的处罚。</w:t>
      </w:r>
    </w:p>
    <w:p w14:paraId="5A2092D2">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2"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
          <w:bCs/>
          <w:color w:val="auto"/>
          <w:sz w:val="21"/>
          <w:szCs w:val="21"/>
          <w:highlight w:val="none"/>
          <w:lang w:val="en-US" w:eastAsia="zh-CN"/>
        </w:rPr>
        <w:t>39</w:t>
      </w:r>
      <w:r>
        <w:rPr>
          <w:rFonts w:hint="eastAsia" w:ascii="宋体" w:hAnsi="宋体" w:eastAsia="宋体" w:cs="宋体"/>
          <w:b/>
          <w:bCs/>
          <w:color w:val="auto"/>
          <w:sz w:val="21"/>
          <w:szCs w:val="21"/>
          <w:highlight w:val="none"/>
          <w:lang w:val="zh-CN"/>
        </w:rPr>
        <w:t>、</w:t>
      </w:r>
      <w:r>
        <w:rPr>
          <w:rFonts w:hint="eastAsia" w:ascii="宋体" w:hAnsi="宋体" w:eastAsia="宋体" w:cs="宋体"/>
          <w:color w:val="auto"/>
          <w:sz w:val="21"/>
          <w:szCs w:val="21"/>
          <w:highlight w:val="none"/>
          <w:lang w:val="zh-CN"/>
        </w:rPr>
        <w:t>成交供应商确定后，成交供应商无正当理由拖延或拒签合同的，或未能按照规定的时间提供履约担保，采购人有权取消其成交资格，并按评审顺序重新确定成交供应商。同时报请监督机构予以通报，禁止其进入政府采购市场。给采购人造成损失巨大的，供应商还应当对超过部分予以赔偿，并依法承担相应法律责任。</w:t>
      </w:r>
    </w:p>
    <w:p w14:paraId="321E1666">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2"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40、履约验收</w:t>
      </w:r>
    </w:p>
    <w:p w14:paraId="0FC6DADA">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40.1、采购合同的履行、违约责任和解决争议的方法等适用《民法典》。采购人按照政府采购合同规定的技术、服务、安全标准组织对供应商履约情况进行验收，并出具验收书。</w:t>
      </w:r>
    </w:p>
    <w:p w14:paraId="5498AD09">
      <w:pPr>
        <w:keepNext w:val="0"/>
        <w:keepLines w:val="0"/>
        <w:pageBreakBefore w:val="0"/>
        <w:widowControl w:val="0"/>
        <w:shd w:val="clear"/>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color w:val="auto"/>
          <w:sz w:val="21"/>
          <w:szCs w:val="21"/>
          <w:highlight w:val="none"/>
          <w:lang w:val="en-US" w:eastAsia="zh-CN"/>
        </w:rPr>
        <w:t>40.2、履约验收的费用及要求详见“供应商须知前附表”。</w:t>
      </w:r>
    </w:p>
    <w:p w14:paraId="2C72DC4E">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2" w:firstLineChars="200"/>
        <w:textAlignment w:val="auto"/>
        <w:rPr>
          <w:rFonts w:hint="eastAsia" w:ascii="宋体" w:hAnsi="宋体" w:eastAsia="宋体" w:cs="宋体"/>
          <w:b/>
          <w:color w:val="auto"/>
          <w:sz w:val="21"/>
          <w:szCs w:val="21"/>
          <w:highlight w:val="none"/>
          <w:lang w:val="zh-CN"/>
        </w:rPr>
      </w:pPr>
      <w:r>
        <w:rPr>
          <w:rFonts w:hint="eastAsia" w:ascii="宋体" w:hAnsi="宋体" w:eastAsia="宋体" w:cs="宋体"/>
          <w:b/>
          <w:color w:val="auto"/>
          <w:sz w:val="21"/>
          <w:szCs w:val="21"/>
          <w:highlight w:val="none"/>
          <w:lang w:val="en-US" w:eastAsia="zh-CN"/>
        </w:rPr>
        <w:t>41</w:t>
      </w:r>
      <w:r>
        <w:rPr>
          <w:rFonts w:hint="eastAsia" w:ascii="宋体" w:hAnsi="宋体" w:eastAsia="宋体" w:cs="宋体"/>
          <w:b/>
          <w:color w:val="auto"/>
          <w:sz w:val="21"/>
          <w:szCs w:val="21"/>
          <w:highlight w:val="none"/>
          <w:lang w:val="zh-CN"/>
        </w:rPr>
        <w:t>、关于询问、质疑和投诉</w:t>
      </w:r>
    </w:p>
    <w:p w14:paraId="5435B00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41.1、询问</w:t>
      </w:r>
    </w:p>
    <w:p w14:paraId="404C815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供应商对政府采购活动事项有疑问的，可以向采购人或采购代理机构提出询问。采购人或采购代理机构将在3个工作日内对供应商依法提出的询问作出答复。</w:t>
      </w:r>
    </w:p>
    <w:p w14:paraId="6D79423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根据采购人和采购代理机构签订的《招标代理合同》，针对采购需求（包括采购内容、技术或服务要求、商务要求、合同条款、供应商资格条件）的询问请向采购人提出。</w:t>
      </w:r>
    </w:p>
    <w:p w14:paraId="7D3805FB">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2</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质疑</w:t>
      </w:r>
    </w:p>
    <w:p w14:paraId="72F24BB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zh-CN"/>
        </w:rPr>
        <w:t>供应商认为招标文件、采购过程、成交结果使自己的权益受到损害的，可以在知道或者应知其权益受到损害之日起7个工作日内，以书面形式向采购人、采购代理机构提出质疑。</w:t>
      </w:r>
    </w:p>
    <w:p w14:paraId="7B588D5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rPr>
        <w:t>供应商必须在法定质疑期内一次性提出针对同一采购程序环节的质疑。</w:t>
      </w:r>
    </w:p>
    <w:p w14:paraId="08A12F3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rPr>
        <w:t>供应商可以委托代理人进行质疑。代理人提出质疑的，应当提交授权委托书。授权委托书应当载明代理人的姓名或者名称、代理事项、具体权限、期限和相关事项。供应商为自然人的，应当由本人签字；供应商为法人或者其他组织的，应当由法定代表人、主要负责人签字或者盖章，并加盖公章。</w:t>
      </w:r>
    </w:p>
    <w:p w14:paraId="3EF58DB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lang w:val="zh-CN"/>
        </w:rPr>
        <w:t>以联合体形式参加政府采购活动的，其质疑应当由组成联合体的所有供应商共同提出。</w:t>
      </w:r>
    </w:p>
    <w:p w14:paraId="659DD02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lang w:val="zh-CN"/>
        </w:rPr>
        <w:t>供应商提出质疑应当提交质疑函和必要的证明材料。质疑函应当包括下列内容：</w:t>
      </w:r>
    </w:p>
    <w:p w14:paraId="0D4F3F1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供应商的姓名或者名称、地址、邮编、联系人及联系电话；</w:t>
      </w:r>
    </w:p>
    <w:p w14:paraId="0D0A239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质疑项目的名称、编号；</w:t>
      </w:r>
    </w:p>
    <w:p w14:paraId="3480CA9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具体、明确的质疑事项和与质疑事项相关的请求；</w:t>
      </w:r>
    </w:p>
    <w:p w14:paraId="1A7FC23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事实依据；</w:t>
      </w:r>
    </w:p>
    <w:p w14:paraId="1D96589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必要的法律依据；</w:t>
      </w:r>
    </w:p>
    <w:p w14:paraId="25D156F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F.</w:t>
      </w:r>
      <w:r>
        <w:rPr>
          <w:rFonts w:hint="eastAsia" w:ascii="宋体" w:hAnsi="宋体" w:eastAsia="宋体" w:cs="宋体"/>
          <w:color w:val="auto"/>
          <w:sz w:val="21"/>
          <w:szCs w:val="21"/>
          <w:lang w:val="zh-CN"/>
        </w:rPr>
        <w:t>提出质疑的日期。</w:t>
      </w:r>
    </w:p>
    <w:p w14:paraId="0FCE71D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6）</w:t>
      </w:r>
      <w:r>
        <w:rPr>
          <w:rFonts w:hint="eastAsia" w:ascii="宋体" w:hAnsi="宋体" w:eastAsia="宋体" w:cs="宋体"/>
          <w:color w:val="auto"/>
          <w:sz w:val="21"/>
          <w:szCs w:val="21"/>
          <w:lang w:val="zh-CN"/>
        </w:rPr>
        <w:t>有下列情形之一的，属于无效质疑，采购代理机构和采购人不予受理：</w:t>
      </w:r>
    </w:p>
    <w:p w14:paraId="5DCE3B0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质疑供应商不是参与本次政府采购项目的供应商；</w:t>
      </w:r>
    </w:p>
    <w:p w14:paraId="5560DB73">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质疑供应商与质疑事项不存在利害关系的；</w:t>
      </w:r>
    </w:p>
    <w:p w14:paraId="58567B0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未在法定期限内提出质疑的；</w:t>
      </w:r>
    </w:p>
    <w:p w14:paraId="034376F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质疑未以书面形式提出，或质疑函主要内容构成不完整的；</w:t>
      </w:r>
    </w:p>
    <w:p w14:paraId="5E89233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应当提交授权书而未提交的；</w:t>
      </w:r>
    </w:p>
    <w:p w14:paraId="0F7A1B5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F.</w:t>
      </w:r>
      <w:r>
        <w:rPr>
          <w:rFonts w:hint="eastAsia" w:ascii="宋体" w:hAnsi="宋体" w:eastAsia="宋体" w:cs="宋体"/>
          <w:color w:val="auto"/>
          <w:sz w:val="21"/>
          <w:szCs w:val="21"/>
          <w:lang w:val="zh-CN"/>
        </w:rPr>
        <w:t>以非法手段取得证据、材料的；</w:t>
      </w:r>
    </w:p>
    <w:p w14:paraId="3DD3B4C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G.</w:t>
      </w:r>
      <w:r>
        <w:rPr>
          <w:rFonts w:hint="eastAsia" w:ascii="宋体" w:hAnsi="宋体" w:eastAsia="宋体" w:cs="宋体"/>
          <w:color w:val="auto"/>
          <w:sz w:val="21"/>
          <w:szCs w:val="21"/>
          <w:lang w:val="zh-CN"/>
        </w:rPr>
        <w:t>质疑答复后，同一质疑人就同一事项或同一采购程序环节再次提出质疑的；</w:t>
      </w:r>
    </w:p>
    <w:p w14:paraId="701DA13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H.</w:t>
      </w:r>
      <w:r>
        <w:rPr>
          <w:rFonts w:hint="eastAsia" w:ascii="宋体" w:hAnsi="宋体" w:eastAsia="宋体" w:cs="宋体"/>
          <w:color w:val="auto"/>
          <w:sz w:val="21"/>
          <w:szCs w:val="21"/>
          <w:lang w:val="zh-CN"/>
        </w:rPr>
        <w:t>不符合法律、法规、规章和政府采购监管机构规定的其他条件的。</w:t>
      </w:r>
    </w:p>
    <w:p w14:paraId="585AE45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7）</w:t>
      </w:r>
      <w:r>
        <w:rPr>
          <w:rFonts w:hint="eastAsia" w:ascii="宋体" w:hAnsi="宋体" w:eastAsia="宋体" w:cs="宋体"/>
          <w:color w:val="auto"/>
          <w:sz w:val="21"/>
          <w:szCs w:val="21"/>
          <w:lang w:val="zh-CN"/>
        </w:rPr>
        <w:t>质疑答复</w:t>
      </w:r>
    </w:p>
    <w:p w14:paraId="5D8FBBB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采购人或采购代理机构在收到质疑函后7个工作日内作出答复，并以书面形式通知质疑供应商和其他有关供应商。</w:t>
      </w:r>
    </w:p>
    <w:p w14:paraId="24A5120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质疑供应商对采购人、采购代理机构的答复不满意，或者采购人、采购代理机构未在规定时间内作出答复的，可以在答复期满后15个工作日内向同级人民政府财政部门提起投诉。</w:t>
      </w:r>
    </w:p>
    <w:p w14:paraId="0E2DB841">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lang w:val="zh-CN"/>
        </w:rPr>
        <w:t>其他需要说明的事项</w:t>
      </w:r>
    </w:p>
    <w:p w14:paraId="3443A5A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A.</w:t>
      </w:r>
      <w:r>
        <w:rPr>
          <w:rFonts w:hint="eastAsia" w:ascii="宋体" w:hAnsi="宋体" w:eastAsia="宋体" w:cs="宋体"/>
          <w:color w:val="auto"/>
          <w:sz w:val="21"/>
          <w:szCs w:val="21"/>
          <w:lang w:val="zh-CN"/>
        </w:rPr>
        <w:t>质疑函须按财政部《质疑函范本》给定的格式进行填写，范本下载详见〔财政部国库司（gks.mof.gov.cn）〕网站〖首页·政府采购管理〗栏目中的《政府采购供应商质疑函范本》。《政府采购供应商质疑函范本》链接地址：</w:t>
      </w:r>
    </w:p>
    <w:p w14:paraId="1CAE1DA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zh-CN"/>
        </w:rPr>
        <w:t>http://gks.mof.gov.cn/ztztz/zhengfucaigouguanli/201802/t20180201_2804589.htm</w:t>
      </w:r>
    </w:p>
    <w:p w14:paraId="4D1C068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B.</w:t>
      </w:r>
      <w:r>
        <w:rPr>
          <w:rFonts w:hint="eastAsia" w:ascii="宋体" w:hAnsi="宋体" w:eastAsia="宋体" w:cs="宋体"/>
          <w:color w:val="auto"/>
          <w:sz w:val="21"/>
          <w:szCs w:val="21"/>
          <w:lang w:val="zh-CN"/>
        </w:rPr>
        <w:t>接收质疑函的方式：书面形式</w:t>
      </w:r>
    </w:p>
    <w:p w14:paraId="2A399E8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C.</w:t>
      </w:r>
      <w:r>
        <w:rPr>
          <w:rFonts w:hint="eastAsia" w:ascii="宋体" w:hAnsi="宋体" w:eastAsia="宋体" w:cs="宋体"/>
          <w:color w:val="auto"/>
          <w:sz w:val="21"/>
          <w:szCs w:val="21"/>
          <w:lang w:val="zh-CN"/>
        </w:rPr>
        <w:t>联系部门：</w:t>
      </w:r>
      <w:r>
        <w:rPr>
          <w:rFonts w:hint="eastAsia" w:ascii="宋体" w:hAnsi="宋体" w:cs="宋体"/>
          <w:color w:val="auto"/>
          <w:sz w:val="21"/>
          <w:szCs w:val="21"/>
          <w:lang w:val="en-US" w:eastAsia="zh-CN"/>
        </w:rPr>
        <w:t>淳化县政府采购中心</w:t>
      </w:r>
    </w:p>
    <w:p w14:paraId="3A3D48E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D.</w:t>
      </w:r>
      <w:r>
        <w:rPr>
          <w:rFonts w:hint="eastAsia" w:ascii="宋体" w:hAnsi="宋体" w:eastAsia="宋体" w:cs="宋体"/>
          <w:color w:val="auto"/>
          <w:sz w:val="21"/>
          <w:szCs w:val="21"/>
          <w:lang w:val="zh-CN"/>
        </w:rPr>
        <w:t>联系电话：见供应商须知前附表</w:t>
      </w:r>
    </w:p>
    <w:p w14:paraId="4EDB07D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E.</w:t>
      </w:r>
      <w:r>
        <w:rPr>
          <w:rFonts w:hint="eastAsia" w:ascii="宋体" w:hAnsi="宋体" w:eastAsia="宋体" w:cs="宋体"/>
          <w:color w:val="auto"/>
          <w:sz w:val="21"/>
          <w:szCs w:val="21"/>
          <w:lang w:val="zh-CN"/>
        </w:rPr>
        <w:t>通讯地址：</w:t>
      </w:r>
      <w:r>
        <w:rPr>
          <w:rFonts w:hint="eastAsia" w:ascii="宋体" w:hAnsi="宋体" w:cs="宋体"/>
          <w:color w:val="auto"/>
          <w:sz w:val="21"/>
          <w:szCs w:val="21"/>
          <w:lang w:val="en-US" w:eastAsia="zh-CN"/>
        </w:rPr>
        <w:t>淳化县财政局南院</w:t>
      </w:r>
    </w:p>
    <w:p w14:paraId="2B4F0C21">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41</w:t>
      </w:r>
      <w:r>
        <w:rPr>
          <w:rFonts w:hint="eastAsia" w:ascii="宋体" w:hAnsi="宋体" w:eastAsia="宋体" w:cs="宋体"/>
          <w:b/>
          <w:bCs/>
          <w:color w:val="auto"/>
          <w:sz w:val="21"/>
          <w:szCs w:val="21"/>
          <w:lang w:val="zh-CN"/>
        </w:rPr>
        <w:t>.</w:t>
      </w:r>
      <w:r>
        <w:rPr>
          <w:rFonts w:hint="eastAsia" w:ascii="宋体" w:hAnsi="宋体" w:eastAsia="宋体" w:cs="宋体"/>
          <w:b/>
          <w:bCs/>
          <w:color w:val="auto"/>
          <w:sz w:val="21"/>
          <w:szCs w:val="21"/>
          <w:lang w:val="en-US" w:eastAsia="zh-CN"/>
        </w:rPr>
        <w:t>3</w:t>
      </w:r>
      <w:r>
        <w:rPr>
          <w:rFonts w:hint="eastAsia" w:ascii="宋体" w:hAnsi="宋体" w:eastAsia="宋体" w:cs="宋体"/>
          <w:b/>
          <w:bCs/>
          <w:color w:val="auto"/>
          <w:sz w:val="21"/>
          <w:szCs w:val="21"/>
          <w:lang w:val="zh-CN"/>
        </w:rPr>
        <w:t>、投诉</w:t>
      </w:r>
    </w:p>
    <w:p w14:paraId="7BB52F6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1）质疑人对代理机构或采购人的答复不满意，以及代理机构或采购人未在规定时间内做出答复的，可以在答复期满后15个工作日内向监管机构提出投诉。</w:t>
      </w:r>
    </w:p>
    <w:p w14:paraId="65D44EA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2）供应商投诉的事项不得超出已质疑事项的范围。供应商提出投诉时，应当提交投诉书和必要的证明材料，并按财政部《投诉书范本》给定的格式进行填写。</w:t>
      </w:r>
    </w:p>
    <w:p w14:paraId="34C9793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b w:val="0"/>
          <w:bCs w:val="0"/>
          <w:color w:val="auto"/>
          <w:sz w:val="21"/>
          <w:szCs w:val="21"/>
          <w:lang w:val="en-US" w:eastAsia="zh-CN"/>
        </w:rPr>
      </w:pPr>
      <w:r>
        <w:rPr>
          <w:rFonts w:hint="eastAsia" w:ascii="宋体" w:hAnsi="宋体" w:eastAsia="宋体" w:cs="宋体"/>
          <w:b w:val="0"/>
          <w:bCs w:val="0"/>
          <w:color w:val="auto"/>
          <w:sz w:val="21"/>
          <w:szCs w:val="21"/>
          <w:lang w:val="en-US" w:eastAsia="zh-CN"/>
        </w:rPr>
        <w:t>投诉书范本地址：http://download.ccgp.gov.cn/2018/tousushufanben.zip</w:t>
      </w:r>
    </w:p>
    <w:p w14:paraId="469EEA58">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en-US" w:eastAsia="zh-CN"/>
        </w:rPr>
      </w:pPr>
      <w:r>
        <w:rPr>
          <w:rFonts w:hint="eastAsia" w:ascii="宋体" w:hAnsi="宋体" w:eastAsia="宋体" w:cs="宋体"/>
          <w:b/>
          <w:bCs/>
          <w:color w:val="auto"/>
          <w:sz w:val="21"/>
          <w:szCs w:val="21"/>
          <w:lang w:val="en-US" w:eastAsia="zh-CN"/>
        </w:rPr>
        <w:t>42、恶意质疑、投诉的法律后果</w:t>
      </w:r>
    </w:p>
    <w:p w14:paraId="5DC0773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1）对捏造事实、提供虚假材料进行质疑、投诉的行为予以严肃处理：</w:t>
      </w:r>
    </w:p>
    <w:p w14:paraId="415E48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依据《中华人民共和国政府采购法》及其实施条例、《中华人民共和国招标投标法》及其实施条例、《政府采购供应商投诉处理办法》等法律法规的规定，供应商质疑、投诉应当有明确的请求和必要的证明材料。对于捏造事实、提供虚假材料或者以非法手段取得证明材料进行投诉的，财政部门应当予以驳回，并将其列入不良行为记录名单，禁止其一至三年内参加政府采购活动。</w:t>
      </w:r>
    </w:p>
    <w:p w14:paraId="5B8BC49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2）对捏造事实诬告陷害他人、诽谤他人的法律适用：</w:t>
      </w:r>
    </w:p>
    <w:p w14:paraId="24632E1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《中华人民共和国刑法》第243条【诬告陷害罪】捏造事实诬告陷害他人，意图使他人受刑事追究，情节严重的，处三年以下有期徒刑、拘役或者管制；造成严重后果的，处三年以上十年以下有期徒刑。</w:t>
      </w:r>
    </w:p>
    <w:p w14:paraId="30683DE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《中华人民共和国刑法》第246条【侮辱罪、诽谤罪】以暴力或者其他方法公然侮辱他人或者捏造事实诽谤他人，情节严重的，处三年以下有期徒刑、拘役、管制或者剥夺政治权。</w:t>
      </w:r>
    </w:p>
    <w:p w14:paraId="3B21940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en-US" w:eastAsia="zh-CN"/>
        </w:rPr>
        <w:t>43、</w:t>
      </w:r>
      <w:r>
        <w:rPr>
          <w:rFonts w:hint="eastAsia" w:ascii="宋体" w:hAnsi="宋体" w:eastAsia="宋体" w:cs="宋体"/>
          <w:b/>
          <w:bCs/>
          <w:color w:val="auto"/>
          <w:sz w:val="21"/>
          <w:szCs w:val="21"/>
          <w:lang w:val="zh-CN"/>
        </w:rPr>
        <w:t>其他</w:t>
      </w:r>
    </w:p>
    <w:p w14:paraId="4DCB271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.1、</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步骤为：初步评审---综合评审推荐</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候选人。</w:t>
      </w:r>
    </w:p>
    <w:p w14:paraId="3A9F6FB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eastAsia="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val="zh-CN"/>
        </w:rPr>
        <w:t>、</w:t>
      </w:r>
      <w:r>
        <w:rPr>
          <w:rFonts w:hint="eastAsia" w:ascii="宋体" w:hAnsi="宋体" w:eastAsia="宋体" w:cs="宋体"/>
          <w:color w:val="auto"/>
          <w:sz w:val="21"/>
          <w:szCs w:val="21"/>
          <w:lang w:val="zh-CN" w:eastAsia="zh-CN"/>
        </w:rPr>
        <w:t>根据《政府采购法》第三十六条规定，在招标采购中，出现下列情形之一的，本项目按废标处理：出现影响采购公正的违法、违规行为的；供应商的报价均超过了采购预算，采购人不能支付的；因重大变故，采购任务取消的。废标后，除采购任务取消外，本项目将重新组织招标。</w:t>
      </w:r>
    </w:p>
    <w:p w14:paraId="643DDCE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val="zh-CN" w:eastAsia="zh-CN"/>
        </w:rPr>
        <w:t>、</w:t>
      </w:r>
      <w:r>
        <w:rPr>
          <w:rFonts w:hint="eastAsia" w:ascii="宋体" w:hAnsi="宋体" w:eastAsia="宋体" w:cs="宋体"/>
          <w:color w:val="auto"/>
          <w:sz w:val="21"/>
          <w:szCs w:val="21"/>
          <w:lang w:val="zh-CN"/>
        </w:rPr>
        <w:t>投标截止后投标人不足三家或者通过资格审查或符合性审查的投标人不足三家的，除采购任务取消情形外，按照以下方式处理：招标文件存在不合理条款或者招标程序不符合规定的，采购人、采购代理机构改正后依法重新招标；招标文件没有不合理条款、招标程序符合规定，需要采用其他采购方式采购的，采购人应当依法报财政部门批准。中标人拒绝与采购人签订合同的，采购人可以按照</w:t>
      </w:r>
      <w:r>
        <w:rPr>
          <w:rFonts w:hint="eastAsia" w:ascii="宋体" w:hAnsi="宋体" w:eastAsia="宋体" w:cs="宋体"/>
          <w:color w:val="auto"/>
          <w:sz w:val="21"/>
          <w:szCs w:val="21"/>
          <w:lang w:val="zh-CN" w:eastAsia="zh-CN"/>
        </w:rPr>
        <w:t>评标结果</w:t>
      </w:r>
      <w:r>
        <w:rPr>
          <w:rFonts w:hint="eastAsia" w:ascii="宋体" w:hAnsi="宋体" w:eastAsia="宋体" w:cs="宋体"/>
          <w:color w:val="auto"/>
          <w:sz w:val="21"/>
          <w:szCs w:val="21"/>
          <w:lang w:val="zh-CN"/>
        </w:rPr>
        <w:t>报告推荐的中标候选人名单排序，确定下一候选人为中标</w:t>
      </w:r>
      <w:r>
        <w:rPr>
          <w:rFonts w:hint="eastAsia" w:ascii="宋体" w:hAnsi="宋体" w:eastAsia="宋体" w:cs="宋体"/>
          <w:color w:val="auto"/>
          <w:sz w:val="21"/>
          <w:szCs w:val="21"/>
          <w:lang w:val="zh-CN" w:eastAsia="zh-CN"/>
        </w:rPr>
        <w:t>供应商</w:t>
      </w:r>
      <w:r>
        <w:rPr>
          <w:rFonts w:hint="eastAsia" w:ascii="宋体" w:hAnsi="宋体" w:eastAsia="宋体" w:cs="宋体"/>
          <w:color w:val="auto"/>
          <w:sz w:val="21"/>
          <w:szCs w:val="21"/>
          <w:lang w:val="zh-CN"/>
        </w:rPr>
        <w:t>，也可以重新开展政府采购活动。</w:t>
      </w:r>
    </w:p>
    <w:p w14:paraId="74E68CF7">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.4、</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确定后，</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无正当理由拖延或拒签合同的，或未能按照规定的时间提供履约保证金，采购人有权取消其</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资格，并按评审顺序重新确定</w:t>
      </w:r>
      <w:r>
        <w:rPr>
          <w:rFonts w:hint="eastAsia" w:ascii="宋体" w:hAnsi="宋体" w:eastAsia="宋体" w:cs="宋体"/>
          <w:color w:val="auto"/>
          <w:sz w:val="21"/>
          <w:szCs w:val="21"/>
          <w:lang w:val="en-US" w:eastAsia="zh-CN"/>
        </w:rPr>
        <w:t>中标</w:t>
      </w:r>
      <w:r>
        <w:rPr>
          <w:rFonts w:hint="eastAsia" w:ascii="宋体" w:hAnsi="宋体" w:eastAsia="宋体" w:cs="宋体"/>
          <w:color w:val="auto"/>
          <w:sz w:val="21"/>
          <w:szCs w:val="21"/>
          <w:lang w:val="zh-CN"/>
        </w:rPr>
        <w:t>供应商。给采购人造成损失的，应当承担赔偿责任，并依法承担相应法律责任。</w:t>
      </w:r>
    </w:p>
    <w:p w14:paraId="62DB9A65">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43</w:t>
      </w:r>
      <w:r>
        <w:rPr>
          <w:rFonts w:hint="eastAsia" w:ascii="宋体" w:hAnsi="宋体" w:eastAsia="宋体" w:cs="宋体"/>
          <w:color w:val="auto"/>
          <w:sz w:val="21"/>
          <w:szCs w:val="21"/>
          <w:lang w:val="zh-CN"/>
        </w:rPr>
        <w:t>.5、</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开始到</w:t>
      </w:r>
      <w:r>
        <w:rPr>
          <w:rFonts w:hint="eastAsia" w:ascii="宋体" w:hAnsi="宋体" w:eastAsia="宋体" w:cs="宋体"/>
          <w:color w:val="auto"/>
          <w:sz w:val="21"/>
          <w:szCs w:val="21"/>
          <w:lang w:val="en-US" w:eastAsia="zh-CN"/>
        </w:rPr>
        <w:t>中标人</w:t>
      </w:r>
      <w:r>
        <w:rPr>
          <w:rFonts w:hint="eastAsia" w:ascii="宋体" w:hAnsi="宋体" w:eastAsia="宋体" w:cs="宋体"/>
          <w:color w:val="auto"/>
          <w:sz w:val="21"/>
          <w:szCs w:val="21"/>
          <w:lang w:val="zh-CN"/>
        </w:rPr>
        <w:t>确定前，评标委员会、采购人及有关人员要严格遵循保密原则，任何一方不得向与评审无关的单位和人员透露与</w:t>
      </w:r>
      <w:r>
        <w:rPr>
          <w:rFonts w:hint="eastAsia" w:ascii="宋体" w:hAnsi="宋体" w:eastAsia="宋体" w:cs="宋体"/>
          <w:color w:val="auto"/>
          <w:sz w:val="21"/>
          <w:szCs w:val="21"/>
          <w:lang w:val="en-US" w:eastAsia="zh-CN"/>
        </w:rPr>
        <w:t>评审</w:t>
      </w:r>
      <w:r>
        <w:rPr>
          <w:rFonts w:hint="eastAsia" w:ascii="宋体" w:hAnsi="宋体" w:eastAsia="宋体" w:cs="宋体"/>
          <w:color w:val="auto"/>
          <w:sz w:val="21"/>
          <w:szCs w:val="21"/>
          <w:lang w:val="zh-CN"/>
        </w:rPr>
        <w:t>有关的其它供应商的技术资料、价格及其它信息。否则，按《中华人民共和国政府采购法》、《中华人民共和国政府采购法实施条例》及有关法律、法规的法律规定进行相应的处罚。</w:t>
      </w:r>
    </w:p>
    <w:p w14:paraId="600C0859">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lang w:val="zh-CN"/>
        </w:rPr>
      </w:pPr>
      <w:r>
        <w:rPr>
          <w:rFonts w:hint="eastAsia" w:ascii="宋体" w:hAnsi="宋体" w:eastAsia="宋体" w:cs="宋体"/>
          <w:b/>
          <w:bCs/>
          <w:color w:val="auto"/>
          <w:sz w:val="21"/>
          <w:szCs w:val="21"/>
          <w:lang w:val="en-US" w:eastAsia="zh-CN"/>
        </w:rPr>
        <w:t>44、</w:t>
      </w:r>
      <w:r>
        <w:rPr>
          <w:rFonts w:hint="eastAsia" w:ascii="宋体" w:hAnsi="宋体" w:eastAsia="宋体" w:cs="宋体"/>
          <w:b/>
          <w:bCs/>
          <w:color w:val="auto"/>
          <w:sz w:val="21"/>
          <w:szCs w:val="21"/>
          <w:lang w:val="zh-CN"/>
        </w:rPr>
        <w:t>信用担保及信用融资</w:t>
      </w:r>
    </w:p>
    <w:p w14:paraId="2D0C37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lang w:val="zh-CN"/>
        </w:rPr>
        <w:t>.1、陕西省政府采购信用担保及信用融资政策：</w:t>
      </w:r>
    </w:p>
    <w:p w14:paraId="7BDDE7D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44.1.1、</w:t>
      </w:r>
      <w:r>
        <w:rPr>
          <w:rFonts w:hint="eastAsia" w:ascii="宋体" w:hAnsi="宋体" w:eastAsia="宋体" w:cs="宋体"/>
          <w:color w:val="auto"/>
          <w:sz w:val="21"/>
          <w:szCs w:val="21"/>
          <w:lang w:val="zh-CN"/>
        </w:rPr>
        <w:t>为支持和促进中小企业发展，进一步发挥政府采购政策功能作用，有效缓解中小企业融资难等问题，根据财政部财库〔2011〕124号文件的精神，陕西省财政厅制订了《陕西省政府采购信用担保试点工作实施方案（试行）》，为参与陕西省政府采购项目的供应商提供政府采购信用担保，并按照程序确定了合作的担保机构。供应商在缴纳投标保证金及中标供应商缴纳履约保证金时可自愿选择通过担保机构保函的形式缴纳。</w:t>
      </w:r>
    </w:p>
    <w:p w14:paraId="59FCEFBC">
      <w:pPr>
        <w:keepNext w:val="0"/>
        <w:keepLines w:val="0"/>
        <w:pageBreakBefore w:val="0"/>
        <w:widowControl w:val="0"/>
        <w:kinsoku/>
        <w:wordWrap/>
        <w:overflowPunct/>
        <w:topLinePunct w:val="0"/>
        <w:autoSpaceDE w:val="0"/>
        <w:autoSpaceDN w:val="0"/>
        <w:bidi w:val="0"/>
        <w:adjustRightInd w:val="0"/>
        <w:snapToGrid w:val="0"/>
        <w:spacing w:line="400" w:lineRule="exact"/>
        <w:ind w:firstLine="420" w:firstLineChars="2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lang w:val="en-US" w:eastAsia="zh-CN"/>
        </w:rPr>
        <w:t>44.1.2、</w:t>
      </w:r>
      <w:r>
        <w:rPr>
          <w:rFonts w:hint="eastAsia" w:ascii="宋体" w:hAnsi="宋体" w:eastAsia="宋体" w:cs="宋体"/>
          <w:color w:val="auto"/>
          <w:sz w:val="21"/>
          <w:szCs w:val="21"/>
          <w:lang w:val="zh-CN"/>
        </w:rPr>
        <w:t>根据陕西省财政厅关于印发《陕西省中小企业政府采购信用融资办法》（陕财办采〔2018〕23号）和《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w:t>
      </w:r>
    </w:p>
    <w:p w14:paraId="582C5B4C">
      <w:pPr>
        <w:keepNext w:val="0"/>
        <w:keepLines w:val="0"/>
        <w:pageBreakBefore w:val="0"/>
        <w:widowControl w:val="0"/>
        <w:kinsoku/>
        <w:wordWrap/>
        <w:overflowPunct/>
        <w:topLinePunct w:val="0"/>
        <w:autoSpaceDE w:val="0"/>
        <w:autoSpaceDN w:val="0"/>
        <w:bidi w:val="0"/>
        <w:adjustRightInd w:val="0"/>
        <w:snapToGrid w:val="0"/>
        <w:spacing w:line="400" w:lineRule="exact"/>
        <w:ind w:left="0" w:leftChars="0"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lang w:val="en-US" w:eastAsia="zh-CN"/>
        </w:rPr>
        <w:t>44</w:t>
      </w:r>
      <w:r>
        <w:rPr>
          <w:rFonts w:hint="eastAsia" w:ascii="宋体" w:hAnsi="宋体" w:eastAsia="宋体" w:cs="宋体"/>
          <w:color w:val="auto"/>
          <w:sz w:val="21"/>
          <w:szCs w:val="21"/>
          <w:lang w:val="zh-CN"/>
        </w:rPr>
        <w:t>.2、成交人如果需要融资贷款服务需求的，可凭成交通知书、政府采购合同等相关资料，按照文件规定的相关政策、业务流程申请办理，具体规定可登陆陕西省政府采购信用融资平台（http://www.ccgp-shaanxi.gov.cn/zcdservice/zcd/shanxi/）查询了解。</w:t>
      </w:r>
    </w:p>
    <w:p w14:paraId="7696B5CF">
      <w:pPr>
        <w:pStyle w:val="22"/>
        <w:keepNext w:val="0"/>
        <w:keepLines w:val="0"/>
        <w:pageBreakBefore w:val="0"/>
        <w:widowControl w:val="0"/>
        <w:kinsoku/>
        <w:wordWrap/>
        <w:overflowPunct/>
        <w:topLinePunct w:val="0"/>
        <w:bidi w:val="0"/>
        <w:spacing w:line="400" w:lineRule="exact"/>
        <w:ind w:firstLine="422" w:firstLineChars="200"/>
        <w:textAlignment w:val="auto"/>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 xml:space="preserve">45、特殊情形下的应急处置 </w:t>
      </w:r>
    </w:p>
    <w:p w14:paraId="30039660">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.1  在开启、评审过程中，如因停电、断网、电子化系统故障等特殊原因导致电子化开、评审无法正常进行时，将视响应文件解密情况特殊处理。 </w:t>
      </w:r>
    </w:p>
    <w:p w14:paraId="19451E4B">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.2  开启时响应文件未解密的，将另行确定时间继续完成开启程序； </w:t>
      </w:r>
    </w:p>
    <w:p w14:paraId="17B9E7C4">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 xml:space="preserve">.3  开启后响应文件已解密但评审结论未形成的，按相关主管部门要求执行； </w:t>
      </w:r>
    </w:p>
    <w:p w14:paraId="52019C2D">
      <w:pPr>
        <w:pStyle w:val="22"/>
        <w:keepNext w:val="0"/>
        <w:keepLines w:val="0"/>
        <w:pageBreakBefore w:val="0"/>
        <w:widowControl w:val="0"/>
        <w:kinsoku/>
        <w:wordWrap/>
        <w:overflowPunct/>
        <w:topLinePunct w:val="0"/>
        <w:bidi w:val="0"/>
        <w:spacing w:line="400" w:lineRule="exact"/>
        <w:ind w:firstLine="420" w:firstLineChars="200"/>
        <w:textAlignment w:val="auto"/>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lang w:val="en-US" w:eastAsia="zh-CN" w:bidi="ar-SA"/>
        </w:rPr>
        <w:t>45</w:t>
      </w:r>
      <w:r>
        <w:rPr>
          <w:rFonts w:hint="eastAsia" w:ascii="宋体" w:hAnsi="宋体" w:eastAsia="宋体" w:cs="宋体"/>
          <w:color w:val="auto"/>
          <w:kern w:val="2"/>
          <w:sz w:val="21"/>
          <w:szCs w:val="21"/>
          <w:lang w:val="en-US" w:eastAsia="zh-CN" w:bidi="ar-SA"/>
        </w:rPr>
        <w:t>.4  开启后响应文件已解密且评审结论已形成的，待特殊情况排除后，继续完成评审活动。</w:t>
      </w:r>
    </w:p>
    <w:p w14:paraId="011FA42C">
      <w:pPr>
        <w:rPr>
          <w:rFonts w:hint="default" w:ascii="宋体" w:hAnsi="宋体" w:eastAsia="宋体" w:cs="宋体"/>
          <w:color w:val="auto"/>
          <w:kern w:val="2"/>
          <w:sz w:val="21"/>
          <w:szCs w:val="21"/>
          <w:lang w:val="en-US" w:eastAsia="zh-CN" w:bidi="ar-SA"/>
        </w:rPr>
        <w:sectPr>
          <w:footerReference r:id="rId16" w:type="first"/>
          <w:headerReference r:id="rId14" w:type="default"/>
          <w:footerReference r:id="rId15" w:type="default"/>
          <w:pgSz w:w="11906" w:h="16838"/>
          <w:pgMar w:top="1417" w:right="1418" w:bottom="1417" w:left="1417" w:header="851" w:footer="992" w:gutter="0"/>
          <w:pgNumType w:fmt="decimal"/>
          <w:cols w:space="720" w:num="1"/>
          <w:docGrid w:type="lines" w:linePitch="312" w:charSpace="0"/>
        </w:sectPr>
      </w:pPr>
    </w:p>
    <w:p w14:paraId="6B7CAA92">
      <w:pPr>
        <w:pStyle w:val="2"/>
        <w:keepNext/>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color w:val="auto"/>
          <w:sz w:val="36"/>
          <w:szCs w:val="36"/>
          <w:highlight w:val="none"/>
          <w:lang w:val="en-US" w:eastAsia="zh-CN"/>
        </w:rPr>
      </w:pPr>
      <w:bookmarkStart w:id="44" w:name="_Toc7854"/>
      <w:r>
        <w:rPr>
          <w:rFonts w:hint="eastAsia" w:ascii="宋体" w:hAnsi="宋体" w:eastAsia="宋体" w:cs="宋体"/>
          <w:b/>
          <w:bCs/>
          <w:color w:val="auto"/>
          <w:sz w:val="36"/>
          <w:szCs w:val="36"/>
          <w:highlight w:val="none"/>
          <w:lang w:val="en-US" w:eastAsia="zh-CN"/>
        </w:rPr>
        <w:t>第四章 评审办法</w:t>
      </w:r>
      <w:bookmarkEnd w:id="44"/>
    </w:p>
    <w:p w14:paraId="5539B864">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color w:val="auto"/>
          <w:sz w:val="21"/>
          <w:szCs w:val="21"/>
          <w:highlight w:val="none"/>
        </w:rPr>
      </w:pPr>
      <w:bookmarkStart w:id="45" w:name="_Toc492476967"/>
      <w:r>
        <w:rPr>
          <w:rFonts w:hint="eastAsia" w:ascii="宋体" w:hAnsi="宋体" w:eastAsia="宋体" w:cs="宋体"/>
          <w:b/>
          <w:color w:val="auto"/>
          <w:sz w:val="21"/>
          <w:szCs w:val="21"/>
          <w:highlight w:val="none"/>
        </w:rPr>
        <w:t>1、评审方法</w:t>
      </w:r>
    </w:p>
    <w:p w14:paraId="33648103">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z w:val="21"/>
          <w:szCs w:val="21"/>
          <w:highlight w:val="none"/>
        </w:rPr>
        <w:t>按照《中华人民共和国政府采购法》及实施条例和关于印发《政府采购竞争性磋商采购方式管理暂行办法》的通知（财库〔2014〕214号）</w:t>
      </w:r>
      <w:r>
        <w:rPr>
          <w:rFonts w:hint="eastAsia" w:ascii="宋体" w:hAnsi="宋体" w:eastAsia="宋体" w:cs="宋体"/>
          <w:color w:val="auto"/>
          <w:spacing w:val="4"/>
          <w:sz w:val="21"/>
          <w:szCs w:val="21"/>
          <w:highlight w:val="none"/>
        </w:rPr>
        <w:t>的规定，本次评标采用综合评分法，即在最大限度地满足</w:t>
      </w:r>
      <w:r>
        <w:rPr>
          <w:rFonts w:hint="eastAsia" w:ascii="宋体" w:hAnsi="宋体" w:eastAsia="宋体" w:cs="宋体"/>
          <w:color w:val="auto"/>
          <w:spacing w:val="4"/>
          <w:sz w:val="21"/>
          <w:szCs w:val="21"/>
          <w:highlight w:val="none"/>
          <w:lang w:eastAsia="zh-CN"/>
        </w:rPr>
        <w:t>竞争性磋商文件</w:t>
      </w:r>
      <w:r>
        <w:rPr>
          <w:rFonts w:hint="eastAsia" w:ascii="宋体" w:hAnsi="宋体" w:eastAsia="宋体" w:cs="宋体"/>
          <w:color w:val="auto"/>
          <w:spacing w:val="4"/>
          <w:sz w:val="21"/>
          <w:szCs w:val="21"/>
          <w:highlight w:val="none"/>
        </w:rPr>
        <w:t>实质性要求前提下，按照</w:t>
      </w:r>
      <w:r>
        <w:rPr>
          <w:rFonts w:hint="eastAsia" w:ascii="宋体" w:hAnsi="宋体" w:eastAsia="宋体" w:cs="宋体"/>
          <w:color w:val="auto"/>
          <w:spacing w:val="4"/>
          <w:sz w:val="21"/>
          <w:szCs w:val="21"/>
          <w:highlight w:val="none"/>
          <w:lang w:eastAsia="zh-CN"/>
        </w:rPr>
        <w:t>竞争性磋商文件</w:t>
      </w:r>
      <w:r>
        <w:rPr>
          <w:rFonts w:hint="eastAsia" w:ascii="宋体" w:hAnsi="宋体" w:eastAsia="宋体" w:cs="宋体"/>
          <w:color w:val="auto"/>
          <w:spacing w:val="4"/>
          <w:sz w:val="21"/>
          <w:szCs w:val="21"/>
          <w:highlight w:val="none"/>
        </w:rPr>
        <w:t>中规定的各项因素和相应的权重分值进行综合评审后，以总得分最高的供应商作为成交候选人并依次排序（最低报价不是成交的唯一标准）。</w:t>
      </w:r>
    </w:p>
    <w:p w14:paraId="09176E36">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2、评审标准</w:t>
      </w:r>
    </w:p>
    <w:p w14:paraId="1821C878">
      <w:pPr>
        <w:keepNext w:val="0"/>
        <w:keepLines w:val="0"/>
        <w:pageBreakBefore w:val="0"/>
        <w:widowControl w:val="0"/>
        <w:tabs>
          <w:tab w:val="left" w:pos="0"/>
        </w:tabs>
        <w:kinsoku/>
        <w:wordWrap/>
        <w:overflowPunct/>
        <w:topLinePunct w:val="0"/>
        <w:bidi w:val="0"/>
        <w:adjustRightInd w:val="0"/>
        <w:snapToGrid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2.1、初步评审标准</w:t>
      </w:r>
    </w:p>
    <w:p w14:paraId="0A54FC02">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资格性审查标准：见附件1〖资格性审查表〗</w:t>
      </w:r>
    </w:p>
    <w:p w14:paraId="1121277F">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符合性审查标准：见附件</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〖符合性审查表〗</w:t>
      </w:r>
    </w:p>
    <w:p w14:paraId="0CEE1F2B">
      <w:pPr>
        <w:keepNext w:val="0"/>
        <w:keepLines w:val="0"/>
        <w:pageBreakBefore w:val="0"/>
        <w:widowControl w:val="0"/>
        <w:tabs>
          <w:tab w:val="left" w:pos="0"/>
        </w:tabs>
        <w:kinsoku/>
        <w:wordWrap/>
        <w:overflowPunct/>
        <w:topLinePunct w:val="0"/>
        <w:bidi w:val="0"/>
        <w:adjustRightInd w:val="0"/>
        <w:snapToGrid w:val="0"/>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2.2、分值构成与评分标准</w:t>
      </w:r>
    </w:p>
    <w:p w14:paraId="48F3BC93">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价格：见附件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w:t>
      </w:r>
    </w:p>
    <w:p w14:paraId="3E2CEFB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技术</w:t>
      </w:r>
      <w:r>
        <w:rPr>
          <w:rFonts w:hint="eastAsia" w:ascii="宋体" w:hAnsi="宋体" w:eastAsia="宋体" w:cs="宋体"/>
          <w:bCs/>
          <w:color w:val="auto"/>
          <w:sz w:val="21"/>
          <w:szCs w:val="21"/>
          <w:highlight w:val="none"/>
        </w:rPr>
        <w:t>方案：见附件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w:t>
      </w:r>
    </w:p>
    <w:p w14:paraId="4BD430C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（3）业绩及履约能力</w:t>
      </w:r>
      <w:r>
        <w:rPr>
          <w:rFonts w:hint="eastAsia" w:ascii="宋体" w:hAnsi="宋体" w:eastAsia="宋体" w:cs="宋体"/>
          <w:bCs/>
          <w:color w:val="auto"/>
          <w:sz w:val="21"/>
          <w:szCs w:val="21"/>
          <w:highlight w:val="none"/>
        </w:rPr>
        <w:t>：见附件</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〖评标因素及权重分值表〗</w:t>
      </w:r>
    </w:p>
    <w:p w14:paraId="2FF05BC3">
      <w:pPr>
        <w:keepNext w:val="0"/>
        <w:keepLines w:val="0"/>
        <w:pageBreakBefore w:val="0"/>
        <w:widowControl w:val="0"/>
        <w:kinsoku/>
        <w:wordWrap/>
        <w:overflowPunct/>
        <w:topLinePunct w:val="0"/>
        <w:bidi w:val="0"/>
        <w:spacing w:line="360" w:lineRule="exact"/>
        <w:ind w:firstLine="438" w:firstLineChars="200"/>
        <w:textAlignment w:val="auto"/>
        <w:rPr>
          <w:rFonts w:hint="eastAsia" w:ascii="宋体" w:hAnsi="宋体" w:eastAsia="宋体" w:cs="宋体"/>
          <w:b/>
          <w:color w:val="auto"/>
          <w:spacing w:val="4"/>
          <w:sz w:val="21"/>
          <w:szCs w:val="21"/>
          <w:highlight w:val="none"/>
        </w:rPr>
      </w:pPr>
      <w:r>
        <w:rPr>
          <w:rFonts w:hint="eastAsia" w:ascii="宋体" w:hAnsi="宋体" w:eastAsia="宋体" w:cs="宋体"/>
          <w:b/>
          <w:color w:val="auto"/>
          <w:spacing w:val="4"/>
          <w:sz w:val="21"/>
          <w:szCs w:val="21"/>
          <w:highlight w:val="none"/>
        </w:rPr>
        <w:t>3、评审程序</w:t>
      </w:r>
    </w:p>
    <w:p w14:paraId="474B1816">
      <w:pPr>
        <w:pStyle w:val="30"/>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初审、澄清有关问题、分别磋商、二次报价、比较与评审、推荐成交候选人名单。在上一步评审中被认定为无效磋商者，不进入下一步的评审。</w:t>
      </w:r>
    </w:p>
    <w:p w14:paraId="7A3562C5">
      <w:pPr>
        <w:keepNext w:val="0"/>
        <w:keepLines w:val="0"/>
        <w:pageBreakBefore w:val="0"/>
        <w:widowControl w:val="0"/>
        <w:kinsoku/>
        <w:wordWrap/>
        <w:overflowPunct/>
        <w:topLinePunct w:val="0"/>
        <w:bidi w:val="0"/>
        <w:spacing w:line="360" w:lineRule="exact"/>
        <w:ind w:firstLine="438" w:firstLineChars="200"/>
        <w:textAlignment w:val="auto"/>
        <w:rPr>
          <w:rFonts w:hint="eastAsia"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3.1、对</w:t>
      </w:r>
      <w:r>
        <w:rPr>
          <w:rFonts w:hint="eastAsia" w:ascii="宋体" w:hAnsi="宋体" w:eastAsia="宋体" w:cs="宋体"/>
          <w:b/>
          <w:bCs/>
          <w:color w:val="auto"/>
          <w:spacing w:val="4"/>
          <w:sz w:val="21"/>
          <w:szCs w:val="21"/>
          <w:highlight w:val="none"/>
          <w:lang w:eastAsia="zh-CN"/>
        </w:rPr>
        <w:t>竞争性磋商响应文件</w:t>
      </w:r>
      <w:r>
        <w:rPr>
          <w:rFonts w:hint="eastAsia" w:ascii="宋体" w:hAnsi="宋体" w:eastAsia="宋体" w:cs="宋体"/>
          <w:b/>
          <w:bCs/>
          <w:color w:val="auto"/>
          <w:spacing w:val="4"/>
          <w:sz w:val="21"/>
          <w:szCs w:val="21"/>
          <w:highlight w:val="none"/>
        </w:rPr>
        <w:t>的初审</w:t>
      </w:r>
    </w:p>
    <w:p w14:paraId="7D81B517">
      <w:pPr>
        <w:keepNext w:val="0"/>
        <w:keepLines w:val="0"/>
        <w:pageBreakBefore w:val="0"/>
        <w:widowControl w:val="0"/>
        <w:tabs>
          <w:tab w:val="left" w:pos="0"/>
        </w:tabs>
        <w:kinsoku/>
        <w:wordWrap/>
        <w:overflowPunct/>
        <w:topLinePunct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rPr>
        <w:t>资格性审查：采购人将依据本章附件1规定的评审标准对</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进行资格性审查。有一项不符合评审标准的，将被视为未实质性响应</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，其</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将按无效文件处理。</w:t>
      </w:r>
    </w:p>
    <w:p w14:paraId="070624B8">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rPr>
        <w:t>符合性审查：磋商小组根据本章附件</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规定的评审标准对</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进行符合性评审。有一项不符合评审标准的，将被视为未实质性响应</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，其</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将按无效文件处理。</w:t>
      </w:r>
    </w:p>
    <w:p w14:paraId="6035EDF2">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在资格性审查阶段，不符合</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要求的，不得进入符合性审查，在符合性审查时未通过的，不得进入后续评审环节。</w:t>
      </w:r>
    </w:p>
    <w:p w14:paraId="5FD1D790">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3.2、</w:t>
      </w:r>
      <w:r>
        <w:rPr>
          <w:rFonts w:hint="eastAsia" w:ascii="宋体" w:hAnsi="宋体" w:eastAsia="宋体" w:cs="宋体"/>
          <w:b/>
          <w:bCs/>
          <w:color w:val="auto"/>
          <w:sz w:val="21"/>
          <w:szCs w:val="21"/>
          <w:highlight w:val="none"/>
          <w:lang w:eastAsia="zh-CN"/>
        </w:rPr>
        <w:t>竞争性磋商响应文件</w:t>
      </w:r>
      <w:r>
        <w:rPr>
          <w:rFonts w:hint="eastAsia" w:ascii="宋体" w:hAnsi="宋体" w:eastAsia="宋体" w:cs="宋体"/>
          <w:b/>
          <w:bCs/>
          <w:color w:val="auto"/>
          <w:sz w:val="21"/>
          <w:szCs w:val="21"/>
          <w:highlight w:val="none"/>
        </w:rPr>
        <w:t>的澄清</w:t>
      </w:r>
    </w:p>
    <w:p w14:paraId="4A08AEE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lang w:val="zh-CN"/>
        </w:rPr>
        <w:t>在评审期间,根据磋商小组的需要，要求供应商对其竞争性磋商响应文件进行澄清，有关澄清的要求和答复不得寻求、提供或允许对磋商价格等实质性内容做任何更改。</w:t>
      </w:r>
    </w:p>
    <w:p w14:paraId="448ED92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（2）</w:t>
      </w:r>
      <w:r>
        <w:rPr>
          <w:rFonts w:hint="eastAsia" w:ascii="宋体" w:hAnsi="宋体" w:eastAsia="宋体" w:cs="宋体"/>
          <w:color w:val="auto"/>
          <w:sz w:val="21"/>
          <w:szCs w:val="21"/>
          <w:highlight w:val="none"/>
          <w:lang w:val="zh-CN"/>
        </w:rPr>
        <w:t>供应商应进行澄清或说明不得超出竞争性磋商响应文件的范围或改变竞争性磋商响应文件的实质性内容。</w:t>
      </w:r>
    </w:p>
    <w:p w14:paraId="09C18D4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zh-CN"/>
        </w:rPr>
        <w:t>磋商小组所有成员集中与单一供应商分别进行磋商，并给予参加磋商的供应商平等的磋商机会。在磋商过程中，磋商小组可以根据竞争性磋商文件和磋商情况实质性变动采购需求中的技术、服务要求以及合同草案条款，但不得变动竞争性磋商文件中的其他内容。实质性变动的内容，须经采购人代表确认。对竞争性磋商文件作出的实质性变动是竞争性磋商文件的有效组成部分，磋商小组应当及时通知所有参加磋商的供应商。</w:t>
      </w:r>
    </w:p>
    <w:p w14:paraId="619FE89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3.3</w:t>
      </w:r>
      <w:r>
        <w:rPr>
          <w:rFonts w:hint="eastAsia" w:ascii="宋体" w:hAnsi="宋体" w:eastAsia="宋体" w:cs="宋体"/>
          <w:b/>
          <w:color w:val="auto"/>
          <w:sz w:val="21"/>
          <w:szCs w:val="21"/>
        </w:rPr>
        <w:t>、出现下列情况之一者（但不限于），按无效文件处理：</w:t>
      </w:r>
    </w:p>
    <w:p w14:paraId="478212F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val="zh-CN" w:eastAsia="zh-CN"/>
        </w:rPr>
        <w:t>供应商没有经过正常渠道</w:t>
      </w:r>
      <w:r>
        <w:rPr>
          <w:rFonts w:hint="eastAsia" w:ascii="宋体" w:hAnsi="宋体" w:eastAsia="宋体" w:cs="宋体"/>
          <w:color w:val="auto"/>
          <w:sz w:val="21"/>
          <w:szCs w:val="21"/>
          <w:highlight w:val="none"/>
          <w:lang w:val="en-US" w:eastAsia="zh-CN"/>
        </w:rPr>
        <w:t>获取采购</w:t>
      </w:r>
      <w:r>
        <w:rPr>
          <w:rFonts w:hint="eastAsia" w:ascii="宋体" w:hAnsi="宋体" w:eastAsia="宋体" w:cs="宋体"/>
          <w:color w:val="auto"/>
          <w:sz w:val="21"/>
          <w:szCs w:val="21"/>
          <w:highlight w:val="none"/>
          <w:lang w:val="zh-CN" w:eastAsia="zh-CN"/>
        </w:rPr>
        <w:t>文件，或供应商的名称与报名</w:t>
      </w:r>
      <w:r>
        <w:rPr>
          <w:rFonts w:hint="eastAsia" w:ascii="宋体" w:hAnsi="宋体" w:eastAsia="宋体" w:cs="宋体"/>
          <w:color w:val="auto"/>
          <w:sz w:val="21"/>
          <w:szCs w:val="21"/>
          <w:highlight w:val="none"/>
          <w:lang w:val="en-US" w:eastAsia="zh-CN"/>
        </w:rPr>
        <w:t>时登记的</w:t>
      </w:r>
      <w:r>
        <w:rPr>
          <w:rFonts w:hint="eastAsia" w:ascii="宋体" w:hAnsi="宋体" w:eastAsia="宋体" w:cs="宋体"/>
          <w:color w:val="auto"/>
          <w:sz w:val="21"/>
          <w:szCs w:val="21"/>
          <w:highlight w:val="none"/>
          <w:lang w:val="zh-CN" w:eastAsia="zh-CN"/>
        </w:rPr>
        <w:t>供应商单位名称不符；</w:t>
      </w:r>
    </w:p>
    <w:p w14:paraId="71C6E4E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（2）供应商磋商响应文件的有效性和符合性不符合竞争性磋商文件要求的；</w:t>
      </w:r>
    </w:p>
    <w:p w14:paraId="3767F03B">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（3）供应商有串通投标、弄虚作假（包括但不限于虚假资质、虚假证明、虚假应答等）、行贿等违法行为的；</w:t>
      </w:r>
    </w:p>
    <w:p w14:paraId="740D97A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（4）响应文件附加了采购人难以接受的条件或条款的；</w:t>
      </w:r>
    </w:p>
    <w:p w14:paraId="1D28C62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（5）在政府采购或其他重大项目履约过程中有不良记录，未能按期履约的；</w:t>
      </w:r>
    </w:p>
    <w:p w14:paraId="00FD77B3">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（6）磋商报价与市场价格偏离较大、低于成本、形成不正当竞争的；</w:t>
      </w:r>
    </w:p>
    <w:p w14:paraId="0FA76FEE">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（7）磋商报价子目出现漏项或报价数量与要求不符的；</w:t>
      </w:r>
    </w:p>
    <w:p w14:paraId="1E26474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（8）提供虚假技术性能指标的。</w:t>
      </w:r>
    </w:p>
    <w:p w14:paraId="4A73A0D9">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（9）</w:t>
      </w:r>
      <w:r>
        <w:rPr>
          <w:rFonts w:hint="eastAsia" w:ascii="宋体" w:hAnsi="宋体" w:eastAsia="宋体" w:cs="宋体"/>
          <w:color w:val="auto"/>
          <w:kern w:val="2"/>
          <w:sz w:val="21"/>
          <w:szCs w:val="21"/>
          <w:highlight w:val="none"/>
          <w:lang w:val="en-US" w:eastAsia="zh-CN" w:bidi="ar-SA"/>
        </w:rPr>
        <w:t xml:space="preserve">供应商拒绝对电子响应文件进行解密的； </w:t>
      </w:r>
    </w:p>
    <w:p w14:paraId="484D9DBA">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en-US" w:eastAsia="zh-CN" w:bidi="ar-SA"/>
        </w:rPr>
        <w:t xml:space="preserve">因供应商自身原因（如解密时使用的 CA 锁与制作电子响应文件使用的 CA 锁不一致、或沿用旧版竞争性磋商文件编制响应文件等情形），导致在规定时间内无法解密响应文件的； </w:t>
      </w:r>
    </w:p>
    <w:p w14:paraId="7D54C57F">
      <w:pPr>
        <w:pStyle w:val="22"/>
        <w:keepNext w:val="0"/>
        <w:keepLines w:val="0"/>
        <w:pageBreakBefore w:val="0"/>
        <w:widowControl w:val="0"/>
        <w:kinsoku/>
        <w:wordWrap/>
        <w:overflowPunct/>
        <w:topLinePunct w:val="0"/>
        <w:bidi w:val="0"/>
        <w:snapToGrid/>
        <w:spacing w:line="400" w:lineRule="exact"/>
        <w:ind w:firstLine="420" w:firstLineChars="200"/>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bidi="ar-SA"/>
        </w:rPr>
        <w:t>（11）</w:t>
      </w:r>
      <w:r>
        <w:rPr>
          <w:rFonts w:hint="eastAsia" w:ascii="宋体" w:hAnsi="宋体" w:eastAsia="宋体" w:cs="宋体"/>
          <w:color w:val="auto"/>
          <w:kern w:val="2"/>
          <w:sz w:val="21"/>
          <w:szCs w:val="21"/>
          <w:highlight w:val="none"/>
          <w:lang w:val="en-US" w:eastAsia="zh-CN" w:bidi="ar-SA"/>
        </w:rPr>
        <w:t xml:space="preserve">上传的电子响应文件无法打开的； </w:t>
      </w:r>
    </w:p>
    <w:p w14:paraId="22118D68">
      <w:pPr>
        <w:keepNext w:val="0"/>
        <w:keepLines w:val="0"/>
        <w:pageBreakBefore w:val="0"/>
        <w:widowControl w:val="0"/>
        <w:kinsoku/>
        <w:wordWrap/>
        <w:overflowPunct/>
        <w:topLinePunct w:val="0"/>
        <w:autoSpaceDE w:val="0"/>
        <w:autoSpaceDN w:val="0"/>
        <w:bidi w:val="0"/>
        <w:adjustRightInd w:val="0"/>
        <w:snapToGrid/>
        <w:spacing w:line="400" w:lineRule="exact"/>
        <w:ind w:firstLine="420" w:firstLineChars="200"/>
        <w:textAlignment w:val="auto"/>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（12）</w:t>
      </w:r>
      <w:r>
        <w:rPr>
          <w:rFonts w:hint="eastAsia" w:ascii="宋体" w:hAnsi="宋体" w:eastAsia="宋体" w:cs="宋体"/>
          <w:color w:val="auto"/>
          <w:kern w:val="2"/>
          <w:sz w:val="21"/>
          <w:szCs w:val="21"/>
          <w:highlight w:val="none"/>
          <w:lang w:val="en-US" w:eastAsia="zh-CN" w:bidi="ar-SA"/>
        </w:rPr>
        <w:t>政府采购法律法规规定的其他无效情形。</w:t>
      </w:r>
    </w:p>
    <w:p w14:paraId="305EBAB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4、有下列情形之一的，视为</w:t>
      </w:r>
      <w:r>
        <w:rPr>
          <w:rFonts w:hint="eastAsia" w:ascii="宋体" w:hAnsi="宋体" w:eastAsia="宋体" w:cs="宋体"/>
          <w:b/>
          <w:color w:val="auto"/>
          <w:sz w:val="21"/>
          <w:szCs w:val="21"/>
          <w:highlight w:val="none"/>
          <w:lang w:val="en-US" w:eastAsia="zh-CN"/>
        </w:rPr>
        <w:t>供应商</w:t>
      </w:r>
      <w:r>
        <w:rPr>
          <w:rFonts w:hint="eastAsia" w:ascii="宋体" w:hAnsi="宋体" w:eastAsia="宋体" w:cs="宋体"/>
          <w:b/>
          <w:color w:val="auto"/>
          <w:sz w:val="21"/>
          <w:szCs w:val="21"/>
          <w:highlight w:val="none"/>
        </w:rPr>
        <w:t>串通投标，</w:t>
      </w:r>
      <w:r>
        <w:rPr>
          <w:rFonts w:hint="eastAsia" w:ascii="宋体" w:hAnsi="宋体" w:eastAsia="宋体" w:cs="宋体"/>
          <w:b/>
          <w:color w:val="auto"/>
          <w:sz w:val="21"/>
          <w:szCs w:val="21"/>
          <w:highlight w:val="none"/>
          <w:lang w:val="en-US" w:eastAsia="zh-CN"/>
        </w:rPr>
        <w:t>磋商小组</w:t>
      </w:r>
      <w:r>
        <w:rPr>
          <w:rFonts w:hint="eastAsia" w:ascii="宋体" w:hAnsi="宋体" w:eastAsia="宋体" w:cs="宋体"/>
          <w:b/>
          <w:color w:val="auto"/>
          <w:sz w:val="21"/>
          <w:szCs w:val="21"/>
          <w:highlight w:val="none"/>
        </w:rPr>
        <w:t>应当认定其投标无效：</w:t>
      </w:r>
    </w:p>
    <w:p w14:paraId="0C4A2EA2">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文件由同一单位或者个人编制；</w:t>
      </w:r>
    </w:p>
    <w:p w14:paraId="11C2AA71">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委托同一单位或者个人办理投标事宜；</w:t>
      </w:r>
    </w:p>
    <w:p w14:paraId="13DD7409">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文件载明的项目管理成员或者联系人员为同一人；</w:t>
      </w:r>
    </w:p>
    <w:p w14:paraId="1DBD8DA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文件异常一致或者</w:t>
      </w:r>
      <w:r>
        <w:rPr>
          <w:rFonts w:hint="eastAsia" w:ascii="宋体" w:hAnsi="宋体" w:eastAsia="宋体" w:cs="宋体"/>
          <w:color w:val="auto"/>
          <w:sz w:val="21"/>
          <w:szCs w:val="21"/>
          <w:highlight w:val="none"/>
          <w:lang w:val="en-US" w:eastAsia="zh-CN"/>
        </w:rPr>
        <w:t>磋商</w:t>
      </w:r>
      <w:r>
        <w:rPr>
          <w:rFonts w:hint="eastAsia" w:ascii="宋体" w:hAnsi="宋体" w:eastAsia="宋体" w:cs="宋体"/>
          <w:color w:val="auto"/>
          <w:sz w:val="21"/>
          <w:szCs w:val="21"/>
          <w:highlight w:val="none"/>
          <w:lang w:eastAsia="zh-CN"/>
        </w:rPr>
        <w:t>报价呈规律性差异；</w:t>
      </w:r>
    </w:p>
    <w:p w14:paraId="6039FDB0">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）不同</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lang w:val="en-US" w:eastAsia="zh-CN"/>
        </w:rPr>
        <w:t>响应</w:t>
      </w:r>
      <w:r>
        <w:rPr>
          <w:rFonts w:hint="eastAsia" w:ascii="宋体" w:hAnsi="宋体" w:eastAsia="宋体" w:cs="宋体"/>
          <w:color w:val="auto"/>
          <w:sz w:val="21"/>
          <w:szCs w:val="21"/>
          <w:highlight w:val="none"/>
          <w:lang w:eastAsia="zh-CN"/>
        </w:rPr>
        <w:t>文件相互混装。</w:t>
      </w:r>
    </w:p>
    <w:p w14:paraId="099E50CF">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3.5、有下列情形之一的，属于不合格供应商，其投标或成交资格将被取消：</w:t>
      </w:r>
    </w:p>
    <w:p w14:paraId="28321041">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（1）提供虚假材料谋取成交；</w:t>
      </w:r>
    </w:p>
    <w:p w14:paraId="635EC492">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（2）采取不正当手段诋毁、排挤其他</w:t>
      </w:r>
      <w:r>
        <w:rPr>
          <w:rFonts w:hint="eastAsia" w:ascii="宋体" w:hAnsi="宋体" w:eastAsia="宋体" w:cs="宋体"/>
          <w:color w:val="auto"/>
          <w:sz w:val="21"/>
          <w:szCs w:val="21"/>
          <w:highlight w:val="none"/>
          <w:lang w:val="zh-CN"/>
        </w:rPr>
        <w:t>供应商</w:t>
      </w:r>
      <w:r>
        <w:rPr>
          <w:rFonts w:hint="eastAsia" w:ascii="宋体" w:hAnsi="宋体" w:eastAsia="宋体" w:cs="宋体"/>
          <w:color w:val="auto"/>
          <w:sz w:val="21"/>
          <w:szCs w:val="21"/>
          <w:highlight w:val="none"/>
          <w:lang w:val="en-US" w:eastAsia="zh-CN"/>
        </w:rPr>
        <w:t>；</w:t>
      </w:r>
    </w:p>
    <w:p w14:paraId="254C991C">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（3）与采购人、采购代理机构、其他</w:t>
      </w:r>
      <w:r>
        <w:rPr>
          <w:rFonts w:hint="eastAsia" w:ascii="宋体" w:hAnsi="宋体" w:eastAsia="宋体" w:cs="宋体"/>
          <w:color w:val="auto"/>
          <w:sz w:val="21"/>
          <w:szCs w:val="21"/>
          <w:highlight w:val="none"/>
          <w:lang w:val="zh-CN"/>
        </w:rPr>
        <w:t>供应商</w:t>
      </w:r>
      <w:r>
        <w:rPr>
          <w:rFonts w:hint="eastAsia" w:ascii="宋体" w:hAnsi="宋体" w:eastAsia="宋体" w:cs="宋体"/>
          <w:color w:val="auto"/>
          <w:sz w:val="21"/>
          <w:szCs w:val="21"/>
          <w:highlight w:val="none"/>
          <w:lang w:val="en-US" w:eastAsia="zh-CN"/>
        </w:rPr>
        <w:t>恶意串通；</w:t>
      </w:r>
    </w:p>
    <w:p w14:paraId="574815EF">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（4）向采购人、采购代理机构、磋商小组成员行贿或者提供其他不正当利益；</w:t>
      </w:r>
    </w:p>
    <w:p w14:paraId="1DE23E87">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（5）在招标过程中与采购人、采购代理机构进行协商投标；</w:t>
      </w:r>
    </w:p>
    <w:p w14:paraId="2C2E7FC5">
      <w:pPr>
        <w:keepNext w:val="0"/>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（6）拒绝有关部门的监督检查或者向监督检查部门提供虚假情况。</w:t>
      </w:r>
    </w:p>
    <w:p w14:paraId="7638F61E">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4、磋商：</w:t>
      </w:r>
      <w:r>
        <w:rPr>
          <w:rFonts w:hint="eastAsia" w:ascii="宋体" w:hAnsi="宋体" w:eastAsia="宋体" w:cs="宋体"/>
          <w:color w:val="auto"/>
          <w:sz w:val="21"/>
          <w:szCs w:val="21"/>
          <w:highlight w:val="none"/>
        </w:rPr>
        <w:t>磋商小组所有成员集中与单一供应商分别进行磋商，并要求供应商在规定的时间内提交最后报价。在磋商过程中，磋商小组可以根据</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和磋商情况实质性变动采购需求中的技术、服务要求以及合同草案条款，但不得变动</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中的其它内容。实质性变动得内容，需经采购人代表确认。</w:t>
      </w:r>
    </w:p>
    <w:p w14:paraId="415EEA1D">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5、综合评审：</w:t>
      </w:r>
      <w:r>
        <w:rPr>
          <w:rFonts w:hint="eastAsia" w:ascii="宋体" w:hAnsi="宋体" w:eastAsia="宋体" w:cs="宋体"/>
          <w:color w:val="auto"/>
          <w:sz w:val="21"/>
          <w:szCs w:val="21"/>
          <w:highlight w:val="none"/>
        </w:rPr>
        <w:t>对于经初审合格的所有供应商，由磋商小组各成员依据</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和最终报价，按照下列《</w:t>
      </w:r>
      <w:r>
        <w:rPr>
          <w:rFonts w:hint="eastAsia" w:ascii="宋体" w:hAnsi="宋体" w:eastAsia="宋体" w:cs="宋体"/>
          <w:bCs/>
          <w:color w:val="auto"/>
          <w:sz w:val="21"/>
          <w:szCs w:val="21"/>
          <w:highlight w:val="none"/>
        </w:rPr>
        <w:t>评标因素及权重分值表</w:t>
      </w:r>
      <w:r>
        <w:rPr>
          <w:rFonts w:hint="eastAsia" w:ascii="宋体" w:hAnsi="宋体" w:eastAsia="宋体" w:cs="宋体"/>
          <w:color w:val="auto"/>
          <w:sz w:val="21"/>
          <w:szCs w:val="21"/>
          <w:highlight w:val="none"/>
        </w:rPr>
        <w:t>》规定的内容独立进行综合评价、比较打分，然后汇总每个供应商的得分，从高到低依次排序，推荐成交候选人。</w:t>
      </w:r>
    </w:p>
    <w:p w14:paraId="278A1C46">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6、</w:t>
      </w:r>
      <w:r>
        <w:rPr>
          <w:rFonts w:hint="eastAsia" w:ascii="宋体" w:hAnsi="宋体" w:eastAsia="宋体" w:cs="宋体"/>
          <w:b/>
          <w:bCs/>
          <w:color w:val="auto"/>
          <w:sz w:val="21"/>
          <w:szCs w:val="21"/>
          <w:highlight w:val="none"/>
          <w:lang w:val="zh-CN"/>
        </w:rPr>
        <w:t>评审内容、原则及标准（满分100分）</w:t>
      </w:r>
    </w:p>
    <w:p w14:paraId="1B66361D">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.1、磋商小组将遵循公开、公平、公正和择优的原则，对所有供应商的竞争性磋商响应文件评审，都采用相同的程序和标准。</w:t>
      </w:r>
    </w:p>
    <w:p w14:paraId="649BED3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.2、评审过程的保密：在竞争性磋商响应文件的评审、比较、成交候选单位推荐以及授予合同的过程中，供应商向采购人和磋商小组施加影响的任何行为，都将会导致其报价被拒绝。</w:t>
      </w:r>
    </w:p>
    <w:p w14:paraId="45F2231C">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6</w:t>
      </w:r>
      <w:r>
        <w:rPr>
          <w:rFonts w:hint="eastAsia" w:ascii="宋体" w:hAnsi="宋体" w:eastAsia="宋体" w:cs="宋体"/>
          <w:color w:val="auto"/>
          <w:sz w:val="21"/>
          <w:szCs w:val="21"/>
          <w:highlight w:val="none"/>
          <w:lang w:val="zh-CN"/>
        </w:rPr>
        <w:t>.3、评审原则和办法：</w:t>
      </w:r>
    </w:p>
    <w:p w14:paraId="50DD90E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（1）</w:t>
      </w:r>
      <w:r>
        <w:rPr>
          <w:rFonts w:hint="eastAsia" w:ascii="宋体" w:hAnsi="宋体" w:eastAsia="宋体" w:cs="宋体"/>
          <w:color w:val="auto"/>
          <w:sz w:val="21"/>
          <w:szCs w:val="21"/>
          <w:highlight w:val="none"/>
          <w:lang w:val="zh-CN"/>
        </w:rPr>
        <w:t>综合评分法：即在最大限度地满足竞争性磋商文件实质性要求前提下，按照竞争性磋商文件中规定的各项因素进行综合评审后，以评审总得分顺序推荐成交候选单位。</w:t>
      </w:r>
    </w:p>
    <w:p w14:paraId="39F84F3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lang w:val="zh-CN"/>
        </w:rPr>
        <w:t>磋商小组各专家独立评分，按评审后综合得分由高到低顺序排列，推荐成交候选单位。得分相同的，按磋商报价由低到高顺序排列，得分且磋商报价相同的，比较技术指标得分，此技术得分高者排在前。</w:t>
      </w:r>
    </w:p>
    <w:p w14:paraId="03FF9BE8">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lang w:val="zh-CN"/>
        </w:rPr>
        <w:t>专家评分超过得分界限或未按照本办法规定时，该专家的该项评分作废，不计入汇总；计算采用插入法，数字均保留二位小数，第三位“四舍五入”；评审过程中，若出现本办法以外的特殊情况时，将暂停评审，有关情况待磋商小组确定后，再行评定。</w:t>
      </w:r>
    </w:p>
    <w:p w14:paraId="3E9663C4">
      <w:pPr>
        <w:keepNext w:val="0"/>
        <w:keepLines w:val="0"/>
        <w:pageBreakBefore w:val="0"/>
        <w:widowControl w:val="0"/>
        <w:kinsoku/>
        <w:wordWrap/>
        <w:overflowPunct/>
        <w:topLinePunct w:val="0"/>
        <w:autoSpaceDE w:val="0"/>
        <w:autoSpaceDN w:val="0"/>
        <w:bidi w:val="0"/>
        <w:adjustRightInd w:val="0"/>
        <w:snapToGrid w:val="0"/>
        <w:spacing w:line="360" w:lineRule="exact"/>
        <w:ind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7、</w:t>
      </w:r>
      <w:r>
        <w:rPr>
          <w:rFonts w:hint="eastAsia" w:ascii="宋体" w:hAnsi="宋体" w:eastAsia="宋体" w:cs="宋体"/>
          <w:b/>
          <w:bCs/>
          <w:color w:val="auto"/>
          <w:sz w:val="21"/>
          <w:szCs w:val="21"/>
          <w:highlight w:val="none"/>
          <w:lang w:val="zh-CN"/>
        </w:rPr>
        <w:t>需要落实的政府采购政策</w:t>
      </w:r>
    </w:p>
    <w:p w14:paraId="4701B05D">
      <w:pPr>
        <w:keepNext w:val="0"/>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7.1、关于印发《政府采购促进中小企业发展管理办法》的通知--（财库〔2020〕46号）</w:t>
      </w:r>
    </w:p>
    <w:p w14:paraId="455F59F4">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根据《政府采购促进中小企业发展管理办法》（财库〔2020〕46 号）的有关规定，在货物采购项目中，货物由中小企业制造，即货物由中小企业生产且使用该中小企业商号或者注册商标；在工程采购项目中，工程由中小企业承建，即工程施工单位为中小企业；在服务采购项目中，服务由中小企业承接，即提供服务的人员为中小企业依照《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》订立劳动合同的从业人员。</w:t>
      </w:r>
    </w:p>
    <w:p w14:paraId="265F562F">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在货物采购项目中，供应商提供的货物既有中小企业制造货物，也有大型企业制造货物的，不享受本办法规定的中小企业扶持政策。</w:t>
      </w:r>
    </w:p>
    <w:p w14:paraId="629846B6">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以联合体形式参加政府采购活动，联合体各方均为中小企业的，联合体视同中小企业。其中，联合体各方均为小微企业的，联合体视同小微企业。</w:t>
      </w:r>
    </w:p>
    <w:p w14:paraId="3DD0A5EA">
      <w:pPr>
        <w:keepNext w:val="0"/>
        <w:keepLines w:val="0"/>
        <w:pageBreakBefore w:val="0"/>
        <w:widowControl w:val="0"/>
        <w:kinsoku/>
        <w:wordWrap/>
        <w:overflowPunct/>
        <w:topLinePunct w:val="0"/>
        <w:autoSpaceDE w:val="0"/>
        <w:autoSpaceDN w:val="0"/>
        <w:bidi w:val="0"/>
        <w:adjustRightInd w:val="0"/>
        <w:snapToGrid w:val="0"/>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参加政府采购活动的中小企业应提供《中小企业声明函》原件。否则不得享受相关中小企业扶持政策。</w:t>
      </w:r>
    </w:p>
    <w:p w14:paraId="124D9B41">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7.2、财政部司法部关于政府采购支持监狱企业发展有关问题的通知--（财库〔2014〕68号）</w:t>
      </w:r>
    </w:p>
    <w:p w14:paraId="54E0498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关于政府采购支持监狱企业发展有关问题的通知》（财库（2014）68号）规定，在政府采购活动中，监狱企业视同小型、微型企业，享受政府采购促进中小企业发展的政府采购政策。监狱企业参加政府采购活动时，应当提供由省级以上监狱管理局、戒毒管理局（含新疆生产建设兵团）出具的属于监狱企业的证明文件。</w:t>
      </w:r>
    </w:p>
    <w:p w14:paraId="61DA7CD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7.3、《关于促进残疾人就业政府采购政策的通知》（财库〔2017〕141 号）</w:t>
      </w:r>
    </w:p>
    <w:p w14:paraId="036061B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民政部、中国残疾人联合会下发的《关于促进残疾人就业政府采购政策的通知》（财库〔2017〕141号）的规定，残疾人福利性单位提供本单位制造的货物、承担的服务或者服务（以下简称产品），或者提供其他残疾人福利性单位制造的货物（不包括使用非残疾人福利性单位注册商标的货物）参与政府采购活动时，视同小型、微型企业，享受预留份额、评审中价格扣除等促进中小企业发展的政府采购政策。残疾人福利性单位属于小型、微型企业的，不重复享受政策。</w:t>
      </w:r>
    </w:p>
    <w:p w14:paraId="4E440158">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参加政府采购活动的残疾人单位应提供《残疾人福利性单位声明函》原件。未提供上述声明函原件，不能享受</w:t>
      </w:r>
      <w:r>
        <w:rPr>
          <w:rFonts w:hint="eastAsia" w:ascii="宋体" w:hAnsi="宋体" w:eastAsia="宋体" w:cs="宋体"/>
          <w:color w:val="auto"/>
          <w:sz w:val="21"/>
          <w:szCs w:val="21"/>
          <w:highlight w:val="none"/>
          <w:lang w:eastAsia="zh-CN"/>
        </w:rPr>
        <w:t>竞争性磋商文件</w:t>
      </w:r>
      <w:r>
        <w:rPr>
          <w:rFonts w:hint="eastAsia" w:ascii="宋体" w:hAnsi="宋体" w:eastAsia="宋体" w:cs="宋体"/>
          <w:color w:val="auto"/>
          <w:sz w:val="21"/>
          <w:szCs w:val="21"/>
          <w:highlight w:val="none"/>
        </w:rPr>
        <w:t>规定的价格扣除，但不影响</w:t>
      </w:r>
      <w:r>
        <w:rPr>
          <w:rFonts w:hint="eastAsia" w:ascii="宋体" w:hAnsi="宋体" w:eastAsia="宋体" w:cs="宋体"/>
          <w:color w:val="auto"/>
          <w:sz w:val="21"/>
          <w:szCs w:val="21"/>
          <w:highlight w:val="none"/>
          <w:lang w:eastAsia="zh-CN"/>
        </w:rPr>
        <w:t>竞争性磋商响应文件</w:t>
      </w:r>
      <w:r>
        <w:rPr>
          <w:rFonts w:hint="eastAsia" w:ascii="宋体" w:hAnsi="宋体" w:eastAsia="宋体" w:cs="宋体"/>
          <w:color w:val="auto"/>
          <w:sz w:val="21"/>
          <w:szCs w:val="21"/>
          <w:highlight w:val="none"/>
        </w:rPr>
        <w:t>的有效性。</w:t>
      </w:r>
    </w:p>
    <w:p w14:paraId="132DD592">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7.4、《国务院办公厅关于建立政府强制采购节能产品制度的通知》--（国办发〔2007〕51号）</w:t>
      </w:r>
    </w:p>
    <w:p w14:paraId="3D500607">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各级政府机构使用财政性资金进行政府采购活动时，在技术、服务等指标满足采购需求的前提下，要优先采购节能产品，对部分节能效果、性能等达到要求的产品，实行强制采购。</w:t>
      </w:r>
    </w:p>
    <w:p w14:paraId="160E79F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 xml:space="preserve">7.5、《节能产品政府采购实施意见》--（财库[2004]185号） </w:t>
      </w:r>
    </w:p>
    <w:p w14:paraId="686EB20D">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根据《节能产品政府采购实施意见》--（财库[2004]185号）规定，采购人采购的产品在品目清单中并具有认证证书的，在技术、服务等指标同等条件下，应当优先采购节能清单所列的节能产品。</w:t>
      </w:r>
    </w:p>
    <w:p w14:paraId="6815C220">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属于品目清单范围中实施政府强制采购的，需提供依据国家确定的认证机构出具的、处于有效期之内的节能产品认证证书，属于品目清单范围中实施政府优先采购的，依据提供的品目清单和认证证书实施政府优先采购。</w:t>
      </w:r>
    </w:p>
    <w:p w14:paraId="403721E5">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7.6、《环境标志产品政府采购实施的意见》--（财库[2006]90号）</w:t>
      </w:r>
    </w:p>
    <w:p w14:paraId="47D8260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根据《环境标志产品政府采购实施的意见》--</w:t>
      </w:r>
      <w:r>
        <w:rPr>
          <w:rFonts w:hint="eastAsia" w:ascii="宋体" w:hAnsi="宋体" w:eastAsia="宋体" w:cs="宋体"/>
          <w:b w:val="0"/>
          <w:bCs w:val="0"/>
          <w:color w:val="auto"/>
          <w:sz w:val="21"/>
          <w:szCs w:val="21"/>
          <w:highlight w:val="none"/>
        </w:rPr>
        <w:t>（财库[2006]90号）</w:t>
      </w:r>
      <w:r>
        <w:rPr>
          <w:rFonts w:hint="eastAsia" w:ascii="宋体" w:hAnsi="宋体" w:eastAsia="宋体" w:cs="宋体"/>
          <w:color w:val="auto"/>
          <w:sz w:val="21"/>
          <w:szCs w:val="21"/>
          <w:highlight w:val="none"/>
        </w:rPr>
        <w:t>规定，采购人采购的产品在品目清单中并具有认证证书的，在性能、技术、服务等指标同等条件下，应当优先采购清单中的产品。</w:t>
      </w:r>
    </w:p>
    <w:p w14:paraId="2457DC09">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产品属于品目清单范围中实施政府强制采购的，需提供依据国家确定的认证机构出具的、处于有效期之内的环境标志产品认证证书，属于品目清单范围中实施政府优先采购的，依据提供的品目清单和认证证书实施政府优先采购。</w:t>
      </w:r>
    </w:p>
    <w:p w14:paraId="22339CD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7.7、《关于调整优化节能产品、环境标志产品政府采购执行机制的通知》（财库〔2019〕9号）</w:t>
      </w:r>
    </w:p>
    <w:p w14:paraId="6C22A0E6">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根据财政部、国家发改委、生态环境部、市场监管总局联合印发《关于调整优化节能产品、环境标志产品政府采购执行机制的通知》（财库〔2019〕9 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72EEDAEE">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7.8、《关于印发环境标志产品政府采购品目清单的通知》（财库〔2019〕18号）</w:t>
      </w:r>
    </w:p>
    <w:p w14:paraId="0318F1CC">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7.9、《关于印发节能产品政府采购品目清单的通知》（财库〔2019〕19号）</w:t>
      </w:r>
    </w:p>
    <w:p w14:paraId="2AB8582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7.10、《关于运用政府采购政策支持乡村产业振兴的通知》（财库〔2021〕19号）</w:t>
      </w:r>
    </w:p>
    <w:p w14:paraId="779B1610">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7.11、《陕西省中小企业政府采购信用融资办法》（陕财办采〔2018〕23号）</w:t>
      </w:r>
    </w:p>
    <w:p w14:paraId="34CB5A97">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7.12、《陕西省财政厅关于加快推进我省中小企业政府采购信用融资工作的通知》（陕财办采〔2020〕15号）</w:t>
      </w:r>
    </w:p>
    <w:p w14:paraId="656112B6">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7.13、《财政部关于在政府采购活动中查询及使用信用记录有关问题的通知》（财库〔2016〕125号）</w:t>
      </w:r>
    </w:p>
    <w:p w14:paraId="12F1ECA4">
      <w:pPr>
        <w:keepNext w:val="0"/>
        <w:keepLines w:val="0"/>
        <w:pageBreakBefore w:val="0"/>
        <w:widowControl w:val="0"/>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7.14、《财政部关于进一步加大政府采购支持中小企业力度的通知》（财库〔2022〕19号）；</w:t>
      </w:r>
    </w:p>
    <w:p w14:paraId="47445DE3">
      <w:pPr>
        <w:keepNext w:val="0"/>
        <w:keepLines w:val="0"/>
        <w:pageBreakBefore w:val="0"/>
        <w:widowControl w:val="0"/>
        <w:kinsoku/>
        <w:wordWrap/>
        <w:overflowPunct/>
        <w:topLinePunct w:val="0"/>
        <w:autoSpaceDE/>
        <w:autoSpaceDN/>
        <w:bidi w:val="0"/>
        <w:adjustRightInd/>
        <w:snapToGrid/>
        <w:spacing w:line="360" w:lineRule="exact"/>
        <w:ind w:left="0"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8、政策性扣减</w:t>
      </w:r>
    </w:p>
    <w:p w14:paraId="56DEB482">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.1、</w:t>
      </w:r>
      <w:r>
        <w:rPr>
          <w:rFonts w:hint="eastAsia" w:ascii="宋体" w:hAnsi="宋体" w:cs="宋体"/>
          <w:b/>
          <w:bCs/>
          <w:color w:val="auto"/>
          <w:sz w:val="21"/>
          <w:szCs w:val="21"/>
          <w:lang w:val="en-US" w:eastAsia="zh-CN"/>
        </w:rPr>
        <w:t>中小</w:t>
      </w:r>
      <w:r>
        <w:rPr>
          <w:rFonts w:hint="eastAsia" w:ascii="宋体" w:hAnsi="宋体" w:eastAsia="宋体" w:cs="宋体"/>
          <w:b/>
          <w:bCs/>
          <w:color w:val="auto"/>
          <w:sz w:val="21"/>
          <w:szCs w:val="21"/>
        </w:rPr>
        <w:t>企业</w:t>
      </w:r>
    </w:p>
    <w:p w14:paraId="53888BF8">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依照&lt;关于印发《政府采购促进中小企业发展管理办法》（财库〔2020〕46号）</w:t>
      </w:r>
      <w:r>
        <w:rPr>
          <w:rFonts w:hint="eastAsia" w:ascii="宋体" w:hAnsi="宋体" w:eastAsia="宋体" w:cs="宋体"/>
          <w:color w:val="auto"/>
          <w:sz w:val="21"/>
          <w:szCs w:val="21"/>
          <w:lang w:val="en-US" w:eastAsia="zh-CN"/>
        </w:rPr>
        <w:t>&gt;</w:t>
      </w:r>
      <w:r>
        <w:rPr>
          <w:rFonts w:hint="eastAsia" w:ascii="宋体" w:hAnsi="宋体" w:eastAsia="宋体" w:cs="宋体"/>
          <w:color w:val="auto"/>
          <w:sz w:val="21"/>
          <w:szCs w:val="21"/>
        </w:rPr>
        <w:t>的规定，中小企业参加政府采购活动，应当出具本办法规定的《中小企业声明函》，否则，按照有关规定予以处理。任何单位和个人不得要求供应商提供《中小企业声明函》之外的中小企业身份证明文件。供应商提供的《中小企业声明函》资料必须真实。</w:t>
      </w:r>
    </w:p>
    <w:p w14:paraId="1AE45341">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专门面向中小企业采购项目不享受优惠政策；</w:t>
      </w:r>
    </w:p>
    <w:p w14:paraId="317C619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非专门面向中小企业采购项目(价格扣除)：对小型和微型企业的价格给予</w:t>
      </w: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的扣除，用扣除后的价格参与</w:t>
      </w:r>
      <w:r>
        <w:rPr>
          <w:rFonts w:hint="eastAsia" w:ascii="宋体" w:hAnsi="宋体" w:eastAsia="宋体" w:cs="宋体"/>
          <w:color w:val="auto"/>
          <w:sz w:val="21"/>
          <w:szCs w:val="21"/>
          <w:lang w:eastAsia="zh-CN"/>
        </w:rPr>
        <w:t>评标</w:t>
      </w:r>
      <w:r>
        <w:rPr>
          <w:rFonts w:hint="eastAsia" w:ascii="宋体" w:hAnsi="宋体" w:eastAsia="宋体" w:cs="宋体"/>
          <w:color w:val="auto"/>
          <w:sz w:val="21"/>
          <w:szCs w:val="21"/>
        </w:rPr>
        <w:t>。本项目的扣除比例为：小型企业扣除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%，微型企业扣除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w:t>
      </w:r>
    </w:p>
    <w:p w14:paraId="27C73F61">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.2、支持监狱企业</w:t>
      </w:r>
    </w:p>
    <w:p w14:paraId="38EF22F2">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非专门面向监狱采购项目(价格扣除)：监狱企业可视同小微企业在价格评审时给予</w:t>
      </w: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的扣除，用扣除后的价格参与</w:t>
      </w:r>
      <w:r>
        <w:rPr>
          <w:rFonts w:hint="eastAsia" w:ascii="宋体" w:hAnsi="宋体" w:eastAsia="宋体" w:cs="宋体"/>
          <w:color w:val="auto"/>
          <w:sz w:val="21"/>
          <w:szCs w:val="21"/>
          <w:lang w:eastAsia="zh-CN"/>
        </w:rPr>
        <w:t>评标</w:t>
      </w:r>
      <w:r>
        <w:rPr>
          <w:rFonts w:hint="eastAsia" w:ascii="宋体" w:hAnsi="宋体" w:eastAsia="宋体" w:cs="宋体"/>
          <w:color w:val="auto"/>
          <w:sz w:val="21"/>
          <w:szCs w:val="21"/>
        </w:rPr>
        <w:t>。本项目的扣除比例为：扣除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w:t>
      </w:r>
    </w:p>
    <w:p w14:paraId="7CD9BCDA">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.3、其他法律法规强制性规定或扶持政策</w:t>
      </w:r>
    </w:p>
    <w:p w14:paraId="4CB54D82">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highlight w:val="none"/>
        </w:rPr>
        <w:t>残疾人福利性单位可视同小微企业在价格评审时给予</w:t>
      </w:r>
      <w:r>
        <w:rPr>
          <w:rFonts w:hint="eastAsia" w:ascii="宋体" w:hAnsi="宋体" w:eastAsia="宋体" w:cs="宋体"/>
          <w:color w:val="auto"/>
          <w:sz w:val="21"/>
          <w:szCs w:val="21"/>
          <w:highlight w:val="none"/>
          <w:lang w:val="en-US" w:eastAsia="zh-CN"/>
        </w:rPr>
        <w:t>3%～5%</w:t>
      </w:r>
      <w:r>
        <w:rPr>
          <w:rFonts w:hint="eastAsia" w:ascii="宋体" w:hAnsi="宋体" w:eastAsia="宋体" w:cs="宋体"/>
          <w:color w:val="auto"/>
          <w:sz w:val="21"/>
          <w:szCs w:val="21"/>
          <w:highlight w:val="none"/>
        </w:rPr>
        <w:t>的扣除，用扣除后的价格参与评审</w:t>
      </w:r>
      <w:r>
        <w:rPr>
          <w:rFonts w:hint="eastAsia" w:ascii="宋体" w:hAnsi="宋体" w:eastAsia="宋体" w:cs="宋体"/>
          <w:color w:val="auto"/>
          <w:sz w:val="21"/>
          <w:szCs w:val="21"/>
        </w:rPr>
        <w:t>。</w:t>
      </w:r>
    </w:p>
    <w:p w14:paraId="4567F7E9">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本项目的扣除比例为：扣除</w:t>
      </w:r>
      <w:r>
        <w:rPr>
          <w:rFonts w:hint="eastAsia" w:ascii="宋体" w:hAnsi="宋体" w:eastAsia="宋体" w:cs="宋体"/>
          <w:color w:val="auto"/>
          <w:sz w:val="21"/>
          <w:szCs w:val="21"/>
          <w:u w:val="single"/>
          <w:lang w:val="en-US" w:eastAsia="zh-CN"/>
        </w:rPr>
        <w:t>3</w:t>
      </w:r>
      <w:r>
        <w:rPr>
          <w:rFonts w:hint="eastAsia" w:ascii="宋体" w:hAnsi="宋体" w:eastAsia="宋体" w:cs="宋体"/>
          <w:color w:val="auto"/>
          <w:sz w:val="21"/>
          <w:szCs w:val="21"/>
        </w:rPr>
        <w:t>%；但应满足下列条件：</w:t>
      </w:r>
    </w:p>
    <w:p w14:paraId="46C7708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残疾人福利性单位应符合《财政部、民政部、中国残疾人联合会关于促进残疾人就业政府采购政策的通知》（财库[2017]141号）文件规定，并提供《残疾人福利性单位声明函》，并对声明的真实性负责。</w:t>
      </w:r>
    </w:p>
    <w:p w14:paraId="7E40C43D">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残疾人福利性单位属于小型、微型企业的，不重复享受政策。</w:t>
      </w:r>
    </w:p>
    <w:p w14:paraId="5BBF60F6">
      <w:pPr>
        <w:keepNext w:val="0"/>
        <w:keepLines w:val="0"/>
        <w:pageBreakBefore w:val="0"/>
        <w:widowControl w:val="0"/>
        <w:shd w:val="clear"/>
        <w:kinsoku/>
        <w:wordWrap/>
        <w:overflowPunct/>
        <w:topLinePunct w:val="0"/>
        <w:autoSpaceDE/>
        <w:autoSpaceDN/>
        <w:bidi w:val="0"/>
        <w:adjustRightInd/>
        <w:snapToGrid/>
        <w:spacing w:line="360" w:lineRule="exact"/>
        <w:ind w:firstLine="422"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b/>
          <w:bCs/>
          <w:color w:val="auto"/>
          <w:sz w:val="21"/>
          <w:szCs w:val="21"/>
          <w:lang w:val="en-US" w:eastAsia="zh-CN"/>
        </w:rPr>
        <w:t>8.4、</w:t>
      </w:r>
      <w:r>
        <w:rPr>
          <w:rFonts w:hint="eastAsia" w:ascii="宋体" w:hAnsi="宋体" w:eastAsia="宋体" w:cs="宋体"/>
          <w:color w:val="auto"/>
          <w:sz w:val="21"/>
          <w:szCs w:val="21"/>
          <w:lang w:val="en-US" w:eastAsia="zh-CN"/>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1%～2%的扣除，本项目的扣除比例为：扣除1%；组成联合体或者接受分包的小微企业与联合体内其他企业、分包企业之间存在直接控股、管理关系的，不享受价格扣除优惠政策。享受扶持政策获得政府采购合同的，小微企业不得将合同分包给大中型企业，中型企业不得将合同分包给大型企业</w:t>
      </w:r>
      <w:r>
        <w:rPr>
          <w:rFonts w:hint="eastAsia" w:ascii="宋体" w:hAnsi="宋体" w:eastAsia="宋体" w:cs="宋体"/>
          <w:color w:val="auto"/>
          <w:sz w:val="21"/>
          <w:szCs w:val="21"/>
        </w:rPr>
        <w:t>。</w:t>
      </w:r>
    </w:p>
    <w:p w14:paraId="0CC127D6">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color w:val="auto"/>
          <w:sz w:val="21"/>
          <w:szCs w:val="21"/>
        </w:r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5</w:t>
      </w:r>
      <w:r>
        <w:rPr>
          <w:rFonts w:hint="eastAsia" w:ascii="宋体" w:hAnsi="宋体" w:eastAsia="宋体" w:cs="宋体"/>
          <w:b/>
          <w:bCs/>
          <w:color w:val="auto"/>
          <w:sz w:val="21"/>
          <w:szCs w:val="21"/>
        </w:rPr>
        <w:t>、</w:t>
      </w:r>
      <w:r>
        <w:rPr>
          <w:rFonts w:hint="eastAsia" w:ascii="宋体" w:hAnsi="宋体" w:eastAsia="宋体" w:cs="宋体"/>
          <w:color w:val="auto"/>
          <w:sz w:val="21"/>
          <w:szCs w:val="21"/>
        </w:rPr>
        <w:t>采购人拟采购产品属于优先采购节能、环境标志产品范围的，应当优先采购节能、环境标志产品；拟采购产品符合政府采购强制采购政策的，实行强制采购。</w:t>
      </w:r>
    </w:p>
    <w:p w14:paraId="263C909E">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（1）采购人依据节能产品、环境标志产品品目清单和节能、环境标志产品认证证书实施政府优先采购和强制采购。</w:t>
      </w:r>
    </w:p>
    <w:p w14:paraId="71B2D1B7">
      <w:pPr>
        <w:keepLines w:val="0"/>
        <w:pageBreakBefore w:val="0"/>
        <w:widowControl w:val="0"/>
        <w:kinsoku/>
        <w:wordWrap/>
        <w:overflowPunct/>
        <w:topLinePunct w:val="0"/>
        <w:bidi w:val="0"/>
        <w:spacing w:line="36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采购人拟采购的产品属于品目清单范围的，采购人及其委托的采购代理机构将依据国家确定的认证机构出具的、处于有效期之内的节能、环境标志产品认证证书，对获得证书的产品实施政府优先采购或强制采购。</w:t>
      </w:r>
    </w:p>
    <w:p w14:paraId="4981EFB0">
      <w:pPr>
        <w:keepLines w:val="0"/>
        <w:pageBreakBefore w:val="0"/>
        <w:widowControl w:val="0"/>
        <w:kinsoku/>
        <w:wordWrap/>
        <w:overflowPunct/>
        <w:topLinePunct w:val="0"/>
        <w:bidi w:val="0"/>
        <w:spacing w:line="360" w:lineRule="exact"/>
        <w:ind w:firstLine="422" w:firstLineChars="200"/>
        <w:textAlignment w:val="auto"/>
        <w:rPr>
          <w:rFonts w:hint="eastAsia" w:ascii="宋体" w:hAnsi="宋体" w:eastAsia="宋体" w:cs="宋体"/>
          <w:b/>
          <w:bCs/>
          <w:color w:val="auto"/>
          <w:sz w:val="21"/>
          <w:szCs w:val="21"/>
          <w:highlight w:val="yellow"/>
          <w:lang w:eastAsia="zh-CN"/>
        </w:rPr>
        <w:sectPr>
          <w:headerReference r:id="rId17" w:type="default"/>
          <w:footerReference r:id="rId18" w:type="default"/>
          <w:pgSz w:w="11906" w:h="16838"/>
          <w:pgMar w:top="1440" w:right="1080" w:bottom="1440" w:left="1080" w:header="851" w:footer="992" w:gutter="0"/>
          <w:pgNumType w:fmt="decimal"/>
          <w:cols w:space="425" w:num="1"/>
          <w:docGrid w:linePitch="312" w:charSpace="0"/>
        </w:sectPr>
      </w:pPr>
      <w:r>
        <w:rPr>
          <w:rFonts w:hint="eastAsia" w:ascii="宋体" w:hAnsi="宋体" w:eastAsia="宋体" w:cs="宋体"/>
          <w:b/>
          <w:bCs/>
          <w:color w:val="auto"/>
          <w:sz w:val="21"/>
          <w:szCs w:val="21"/>
          <w:lang w:val="en-US" w:eastAsia="zh-CN"/>
        </w:rPr>
        <w:t>8</w:t>
      </w:r>
      <w:r>
        <w:rPr>
          <w:rFonts w:hint="eastAsia" w:ascii="宋体" w:hAnsi="宋体" w:eastAsia="宋体" w:cs="宋体"/>
          <w:b/>
          <w:bCs/>
          <w:color w:val="auto"/>
          <w:sz w:val="21"/>
          <w:szCs w:val="21"/>
        </w:rPr>
        <w:t>.</w:t>
      </w:r>
      <w:r>
        <w:rPr>
          <w:rFonts w:hint="eastAsia" w:ascii="宋体" w:hAnsi="宋体" w:eastAsia="宋体" w:cs="宋体"/>
          <w:b/>
          <w:bCs/>
          <w:color w:val="auto"/>
          <w:sz w:val="21"/>
          <w:szCs w:val="21"/>
          <w:lang w:val="en-US" w:eastAsia="zh-CN"/>
        </w:rPr>
        <w:t>6</w:t>
      </w:r>
      <w:r>
        <w:rPr>
          <w:rFonts w:hint="eastAsia" w:ascii="宋体" w:hAnsi="宋体" w:eastAsia="宋体" w:cs="宋体"/>
          <w:b/>
          <w:bCs/>
          <w:color w:val="auto"/>
          <w:sz w:val="21"/>
          <w:szCs w:val="21"/>
        </w:rPr>
        <w:t>、</w:t>
      </w:r>
      <w:r>
        <w:rPr>
          <w:rFonts w:hint="eastAsia" w:ascii="宋体" w:hAnsi="宋体" w:eastAsia="宋体" w:cs="宋体"/>
          <w:color w:val="auto"/>
          <w:sz w:val="21"/>
          <w:szCs w:val="21"/>
        </w:rPr>
        <w:t>供应商享受支持中小型企业发展政策优惠的，可以同时享受节能、环境标志产品优先采购政策</w:t>
      </w:r>
      <w:r>
        <w:rPr>
          <w:rFonts w:hint="eastAsia" w:ascii="宋体" w:hAnsi="宋体" w:eastAsia="宋体" w:cs="宋体"/>
          <w:color w:val="auto"/>
          <w:sz w:val="21"/>
          <w:szCs w:val="21"/>
          <w:lang w:eastAsia="zh-CN"/>
        </w:rPr>
        <w:t>。</w:t>
      </w:r>
    </w:p>
    <w:p w14:paraId="1FE5977B">
      <w:pPr>
        <w:pStyle w:val="16"/>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附件1：</w:t>
      </w:r>
    </w:p>
    <w:p w14:paraId="04C15EB3">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〖资格性审查表〗</w:t>
      </w:r>
    </w:p>
    <w:tbl>
      <w:tblPr>
        <w:tblStyle w:val="38"/>
        <w:tblW w:w="102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9"/>
        <w:gridCol w:w="517"/>
        <w:gridCol w:w="783"/>
        <w:gridCol w:w="8395"/>
      </w:tblGrid>
      <w:tr w14:paraId="4A79C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026" w:type="dxa"/>
            <w:gridSpan w:val="2"/>
            <w:vAlign w:val="center"/>
          </w:tcPr>
          <w:p w14:paraId="0980EAB6">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条款号</w:t>
            </w:r>
          </w:p>
        </w:tc>
        <w:tc>
          <w:tcPr>
            <w:tcW w:w="783" w:type="dxa"/>
            <w:vAlign w:val="center"/>
          </w:tcPr>
          <w:p w14:paraId="2EFA8B87">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因素</w:t>
            </w:r>
          </w:p>
        </w:tc>
        <w:tc>
          <w:tcPr>
            <w:tcW w:w="8395" w:type="dxa"/>
            <w:vAlign w:val="center"/>
          </w:tcPr>
          <w:p w14:paraId="72CC2A7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标准</w:t>
            </w:r>
          </w:p>
        </w:tc>
      </w:tr>
      <w:tr w14:paraId="063E4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restart"/>
            <w:vAlign w:val="center"/>
          </w:tcPr>
          <w:p w14:paraId="0CB5F671">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2.1.1</w:t>
            </w:r>
          </w:p>
        </w:tc>
        <w:tc>
          <w:tcPr>
            <w:tcW w:w="517" w:type="dxa"/>
            <w:vMerge w:val="restart"/>
            <w:vAlign w:val="center"/>
          </w:tcPr>
          <w:p w14:paraId="2492FE2C">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资格</w:t>
            </w:r>
            <w:r>
              <w:rPr>
                <w:rFonts w:hint="eastAsia" w:ascii="宋体" w:hAnsi="宋体" w:eastAsia="宋体" w:cs="宋体"/>
                <w:bCs/>
                <w:color w:val="auto"/>
                <w:sz w:val="21"/>
                <w:szCs w:val="21"/>
                <w:highlight w:val="none"/>
                <w:lang w:eastAsia="zh-CN"/>
              </w:rPr>
              <w:t>评标</w:t>
            </w:r>
          </w:p>
          <w:p w14:paraId="6784CDA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标准</w:t>
            </w:r>
          </w:p>
        </w:tc>
        <w:tc>
          <w:tcPr>
            <w:tcW w:w="783" w:type="dxa"/>
            <w:vMerge w:val="restart"/>
            <w:vAlign w:val="center"/>
          </w:tcPr>
          <w:p w14:paraId="214C0F3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基本资格条件</w:t>
            </w:r>
          </w:p>
        </w:tc>
        <w:tc>
          <w:tcPr>
            <w:tcW w:w="8395" w:type="dxa"/>
            <w:vAlign w:val="center"/>
          </w:tcPr>
          <w:p w14:paraId="0102CE0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具有独立承担民事责任能力的法人、其他组织或自然人，并出具合法有效的营业执照或事业单位法人证书等国家规定的相关证明，自然人参与的提供其身份证明；</w:t>
            </w:r>
          </w:p>
        </w:tc>
      </w:tr>
      <w:tr w14:paraId="3F6C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509" w:type="dxa"/>
            <w:vMerge w:val="continue"/>
            <w:vAlign w:val="center"/>
          </w:tcPr>
          <w:p w14:paraId="03B2692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50E1BEE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696AC703">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2959321A">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r>
      <w:tr w14:paraId="2C2C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continue"/>
            <w:vAlign w:val="center"/>
          </w:tcPr>
          <w:p w14:paraId="73CF9DA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C42046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6FA03EA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color w:val="auto"/>
                <w:sz w:val="21"/>
                <w:szCs w:val="21"/>
                <w:highlight w:val="none"/>
                <w:shd w:val="clear" w:color="auto" w:fill="FFFFFF"/>
              </w:rPr>
            </w:pPr>
          </w:p>
        </w:tc>
        <w:tc>
          <w:tcPr>
            <w:tcW w:w="8395" w:type="dxa"/>
            <w:vAlign w:val="center"/>
          </w:tcPr>
          <w:p w14:paraId="0EE88C7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zh-CN"/>
              </w:rPr>
              <w:t xml:space="preserve">月至今任意一个月已缴纳完税凭证或税务机关开具的完税证明，依法免税或无须缴纳税收的供应商应提供相关文件证明； </w:t>
            </w:r>
          </w:p>
        </w:tc>
      </w:tr>
      <w:tr w14:paraId="55789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09" w:type="dxa"/>
            <w:vMerge w:val="continue"/>
            <w:vAlign w:val="center"/>
          </w:tcPr>
          <w:p w14:paraId="137AC14E">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25D82B65">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52E11D1">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7CDD3B1C">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color w:val="auto"/>
                <w:sz w:val="21"/>
                <w:szCs w:val="21"/>
                <w:highlight w:val="none"/>
                <w:lang w:val="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zh-CN"/>
              </w:rPr>
              <w:t>月至今任意一个月已缴纳的社会保障资金缴存单据或社保机构开具的社会保险参保缴费情况证明，依法不需要缴纳社会保障资金的供应商应提供相关证明；</w:t>
            </w:r>
          </w:p>
        </w:tc>
      </w:tr>
      <w:tr w14:paraId="3CBB3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509" w:type="dxa"/>
            <w:vMerge w:val="continue"/>
            <w:vAlign w:val="center"/>
          </w:tcPr>
          <w:p w14:paraId="5243D789">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64E464D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56DE28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0CA117FF">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zh-CN"/>
              </w:rPr>
              <w:t>具备履行合同所必需的设备和专业技术能力的证明材料(由供应商根据项目需求提供说明材料或者承诺)；</w:t>
            </w:r>
          </w:p>
        </w:tc>
      </w:tr>
      <w:tr w14:paraId="43441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7C98987C">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60A94BF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4FD296E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72A36602">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lang w:val="zh-CN"/>
              </w:rPr>
              <w:t>提供参加政府采购活动前三年内在经营活动中没有重大违法记录的书面声明；</w:t>
            </w:r>
          </w:p>
        </w:tc>
      </w:tr>
      <w:tr w14:paraId="3FFD9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79BD2CEA">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78119B4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Align w:val="center"/>
          </w:tcPr>
          <w:p w14:paraId="221DF65D">
            <w:pPr>
              <w:keepNext w:val="0"/>
              <w:keepLines w:val="0"/>
              <w:pageBreakBefore w:val="0"/>
              <w:widowControl w:val="0"/>
              <w:tabs>
                <w:tab w:val="left" w:pos="0"/>
              </w:tabs>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lang w:val="en-US" w:eastAsia="zh-CN"/>
              </w:rPr>
              <w:t>政府采购政策</w:t>
            </w:r>
          </w:p>
        </w:tc>
        <w:tc>
          <w:tcPr>
            <w:tcW w:w="8395" w:type="dxa"/>
            <w:vAlign w:val="center"/>
          </w:tcPr>
          <w:p w14:paraId="2FBD3C36">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本项目</w:t>
            </w:r>
            <w:r>
              <w:rPr>
                <w:rFonts w:hint="eastAsia" w:ascii="宋体" w:hAnsi="宋体" w:cs="宋体"/>
                <w:b w:val="0"/>
                <w:bCs w:val="0"/>
                <w:color w:val="auto"/>
                <w:sz w:val="21"/>
                <w:szCs w:val="21"/>
                <w:highlight w:val="none"/>
                <w:lang w:val="en-US" w:eastAsia="zh-CN"/>
              </w:rPr>
              <w:t>非</w:t>
            </w:r>
            <w:r>
              <w:rPr>
                <w:rFonts w:hint="eastAsia" w:ascii="宋体" w:hAnsi="宋体" w:eastAsia="宋体" w:cs="宋体"/>
                <w:b w:val="0"/>
                <w:bCs w:val="0"/>
                <w:color w:val="auto"/>
                <w:sz w:val="21"/>
                <w:szCs w:val="21"/>
                <w:highlight w:val="none"/>
                <w:lang w:val="en-US" w:eastAsia="zh-CN"/>
              </w:rPr>
              <w:t>专门面向中小企业采购。</w:t>
            </w:r>
          </w:p>
        </w:tc>
      </w:tr>
      <w:tr w14:paraId="5D99F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3C40B545">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4025058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restart"/>
            <w:vAlign w:val="center"/>
          </w:tcPr>
          <w:p w14:paraId="36DE13D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特定资格条件</w:t>
            </w:r>
          </w:p>
        </w:tc>
        <w:tc>
          <w:tcPr>
            <w:tcW w:w="8395" w:type="dxa"/>
            <w:vAlign w:val="center"/>
          </w:tcPr>
          <w:p w14:paraId="43506CFA">
            <w:pPr>
              <w:keepNext w:val="0"/>
              <w:keepLines w:val="0"/>
              <w:pageBreakBefore w:val="0"/>
              <w:tabs>
                <w:tab w:val="left" w:pos="0"/>
              </w:tabs>
              <w:kinsoku/>
              <w:wordWrap/>
              <w:overflowPunct/>
              <w:topLinePunct w:val="0"/>
              <w:autoSpaceDE/>
              <w:autoSpaceDN/>
              <w:bidi w:val="0"/>
              <w:adjustRightInd w:val="0"/>
              <w:snapToGrid w:val="0"/>
              <w:spacing w:line="36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tc>
      </w:tr>
      <w:tr w14:paraId="475E5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3E13E383">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573D036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4964E09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p>
        </w:tc>
        <w:tc>
          <w:tcPr>
            <w:tcW w:w="8395" w:type="dxa"/>
            <w:vAlign w:val="center"/>
          </w:tcPr>
          <w:p w14:paraId="22330E44">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kern w:val="0"/>
                <w:sz w:val="21"/>
                <w:szCs w:val="21"/>
                <w:highlight w:val="none"/>
                <w:shd w:val="clear" w:color="auto" w:fill="FFFFFF"/>
              </w:rPr>
              <w:t>供应商须具备建筑装修装饰工程专业承包二级</w:t>
            </w:r>
            <w:r>
              <w:rPr>
                <w:rFonts w:hint="eastAsia" w:cs="宋体"/>
                <w:color w:val="auto"/>
                <w:kern w:val="0"/>
                <w:sz w:val="21"/>
                <w:szCs w:val="21"/>
                <w:highlight w:val="none"/>
                <w:shd w:val="clear" w:color="auto" w:fill="FFFFFF"/>
                <w:lang w:eastAsia="zh-CN"/>
              </w:rPr>
              <w:t>；</w:t>
            </w:r>
          </w:p>
        </w:tc>
      </w:tr>
      <w:tr w14:paraId="6221B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7768C56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46232F06">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168513A">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p>
        </w:tc>
        <w:tc>
          <w:tcPr>
            <w:tcW w:w="8395" w:type="dxa"/>
            <w:vAlign w:val="center"/>
          </w:tcPr>
          <w:p w14:paraId="485ED58F">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kern w:val="0"/>
                <w:sz w:val="21"/>
                <w:szCs w:val="21"/>
                <w:highlight w:val="none"/>
                <w:shd w:val="clear" w:color="auto" w:fill="FFFFFF"/>
              </w:rPr>
              <w:t>供应商须具备电子与智能化工程专业承包二级或建筑机电安装工程专业承包二级</w:t>
            </w:r>
            <w:r>
              <w:rPr>
                <w:rFonts w:hint="eastAsia" w:ascii="宋体" w:hAnsi="宋体" w:eastAsia="宋体" w:cs="宋体"/>
                <w:color w:val="auto"/>
                <w:kern w:val="0"/>
                <w:sz w:val="21"/>
                <w:szCs w:val="21"/>
                <w:highlight w:val="none"/>
                <w:shd w:val="clear" w:color="auto" w:fill="FFFFFF"/>
                <w:lang w:eastAsia="zh-CN"/>
              </w:rPr>
              <w:t>；</w:t>
            </w:r>
          </w:p>
        </w:tc>
      </w:tr>
      <w:tr w14:paraId="642D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509" w:type="dxa"/>
            <w:vMerge w:val="continue"/>
            <w:vAlign w:val="center"/>
          </w:tcPr>
          <w:p w14:paraId="65E24132">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C77E678">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5DAE2120">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6EF4FFC7">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r>
      <w:tr w14:paraId="4E806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9" w:type="dxa"/>
            <w:vMerge w:val="continue"/>
            <w:vAlign w:val="center"/>
          </w:tcPr>
          <w:p w14:paraId="042FA4BF">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104A294">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283BB87D">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292580C8">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zh-CN"/>
              </w:rPr>
              <w:t>与招标人存在利害关系可能影响招标公正性的单位，不得参加投标、单位负责人为同一人或存在控股、管理关系的不同单位，不得参加同一标段投标，否则，相关投标均无效；</w:t>
            </w:r>
          </w:p>
        </w:tc>
      </w:tr>
      <w:tr w14:paraId="0B8BF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509" w:type="dxa"/>
            <w:vMerge w:val="continue"/>
            <w:vAlign w:val="center"/>
          </w:tcPr>
          <w:p w14:paraId="355C04D4">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517" w:type="dxa"/>
            <w:vMerge w:val="continue"/>
            <w:vAlign w:val="center"/>
          </w:tcPr>
          <w:p w14:paraId="06E73346">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783" w:type="dxa"/>
            <w:vMerge w:val="continue"/>
            <w:vAlign w:val="center"/>
          </w:tcPr>
          <w:p w14:paraId="43B9AE49">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p>
        </w:tc>
        <w:tc>
          <w:tcPr>
            <w:tcW w:w="8395" w:type="dxa"/>
            <w:vAlign w:val="center"/>
          </w:tcPr>
          <w:p w14:paraId="0234A9B6">
            <w:pPr>
              <w:keepNext w:val="0"/>
              <w:keepLines w:val="0"/>
              <w:pageBreakBefore w:val="0"/>
              <w:kinsoku/>
              <w:wordWrap/>
              <w:overflowPunct/>
              <w:topLinePunct w:val="0"/>
              <w:autoSpaceDE/>
              <w:autoSpaceDN/>
              <w:bidi w:val="0"/>
              <w:adjustRightInd w:val="0"/>
              <w:spacing w:line="360" w:lineRule="exact"/>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本项目不接受联合体磋商</w:t>
            </w:r>
            <w:r>
              <w:rPr>
                <w:rFonts w:hint="eastAsia" w:ascii="宋体" w:hAnsi="宋体" w:eastAsia="宋体" w:cs="宋体"/>
                <w:color w:val="auto"/>
                <w:sz w:val="21"/>
                <w:szCs w:val="21"/>
                <w:highlight w:val="none"/>
                <w:lang w:eastAsia="zh-CN"/>
              </w:rPr>
              <w:t>。</w:t>
            </w:r>
          </w:p>
        </w:tc>
      </w:tr>
    </w:tbl>
    <w:p w14:paraId="640C14DE">
      <w:pPr>
        <w:pStyle w:val="16"/>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bCs/>
          <w:color w:val="auto"/>
          <w:sz w:val="21"/>
          <w:szCs w:val="21"/>
          <w:highlight w:val="none"/>
        </w:rPr>
        <w:sectPr>
          <w:headerReference r:id="rId19" w:type="default"/>
          <w:footerReference r:id="rId20" w:type="default"/>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linePitch="312" w:charSpace="0"/>
        </w:sectPr>
      </w:pPr>
    </w:p>
    <w:p w14:paraId="667F9850">
      <w:pPr>
        <w:pStyle w:val="16"/>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附件</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w:t>
      </w:r>
    </w:p>
    <w:p w14:paraId="53C98FD7">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〖符合性审查表〗</w:t>
      </w:r>
    </w:p>
    <w:tbl>
      <w:tblPr>
        <w:tblStyle w:val="38"/>
        <w:tblW w:w="9899"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top w:w="0" w:type="dxa"/>
          <w:left w:w="108" w:type="dxa"/>
          <w:bottom w:w="0" w:type="dxa"/>
          <w:right w:w="108" w:type="dxa"/>
        </w:tblCellMar>
      </w:tblPr>
      <w:tblGrid>
        <w:gridCol w:w="393"/>
        <w:gridCol w:w="557"/>
        <w:gridCol w:w="2122"/>
        <w:gridCol w:w="6827"/>
      </w:tblGrid>
      <w:tr w14:paraId="27709143">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950" w:type="dxa"/>
            <w:gridSpan w:val="2"/>
            <w:tcBorders>
              <w:top w:val="single" w:color="auto" w:sz="2" w:space="0"/>
            </w:tcBorders>
            <w:vAlign w:val="center"/>
          </w:tcPr>
          <w:p w14:paraId="1441C43E">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Cs/>
                <w:color w:val="auto"/>
                <w:sz w:val="21"/>
                <w:szCs w:val="21"/>
                <w:highlight w:val="none"/>
              </w:rPr>
              <w:t>条款号</w:t>
            </w:r>
          </w:p>
        </w:tc>
        <w:tc>
          <w:tcPr>
            <w:tcW w:w="2122" w:type="dxa"/>
            <w:tcBorders>
              <w:top w:val="single" w:color="auto" w:sz="2" w:space="0"/>
            </w:tcBorders>
            <w:vAlign w:val="center"/>
          </w:tcPr>
          <w:p w14:paraId="15455413">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因素</w:t>
            </w:r>
          </w:p>
        </w:tc>
        <w:tc>
          <w:tcPr>
            <w:tcW w:w="6827" w:type="dxa"/>
            <w:tcBorders>
              <w:top w:val="single" w:color="auto" w:sz="2" w:space="0"/>
            </w:tcBorders>
            <w:vAlign w:val="center"/>
          </w:tcPr>
          <w:p w14:paraId="121E919B">
            <w:pPr>
              <w:keepNext w:val="0"/>
              <w:keepLines w:val="0"/>
              <w:pageBreakBefore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评标</w:t>
            </w:r>
            <w:r>
              <w:rPr>
                <w:rFonts w:hint="eastAsia" w:ascii="宋体" w:hAnsi="宋体" w:eastAsia="宋体" w:cs="宋体"/>
                <w:bCs/>
                <w:color w:val="auto"/>
                <w:sz w:val="21"/>
                <w:szCs w:val="21"/>
                <w:highlight w:val="none"/>
              </w:rPr>
              <w:t>标准</w:t>
            </w:r>
          </w:p>
        </w:tc>
      </w:tr>
      <w:tr w14:paraId="6D88D1B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638" w:hRule="atLeast"/>
          <w:jc w:val="center"/>
        </w:trPr>
        <w:tc>
          <w:tcPr>
            <w:tcW w:w="393" w:type="dxa"/>
            <w:vMerge w:val="restart"/>
            <w:tcBorders>
              <w:top w:val="single" w:color="auto" w:sz="2" w:space="0"/>
            </w:tcBorders>
            <w:vAlign w:val="center"/>
          </w:tcPr>
          <w:p w14:paraId="4E08D60C">
            <w:pPr>
              <w:pStyle w:val="116"/>
              <w:keepNext w:val="0"/>
              <w:keepLines w:val="0"/>
              <w:pageBreakBefore w:val="0"/>
              <w:widowControl w:val="0"/>
              <w:numPr>
                <w:ilvl w:val="0"/>
                <w:numId w:val="0"/>
              </w:numPr>
              <w:suppressLineNumbers w:val="0"/>
              <w:kinsoku/>
              <w:wordWrap/>
              <w:overflowPunct/>
              <w:topLinePunct w:val="0"/>
              <w:autoSpaceDE/>
              <w:autoSpaceDN/>
              <w:bidi w:val="0"/>
              <w:adjustRightInd/>
              <w:snapToGrid/>
              <w:spacing w:beforeAutospacing="0" w:afterAutospacing="0" w:line="360" w:lineRule="exact"/>
              <w:ind w:right="0" w:rightChars="0"/>
              <w:contextualSpacing w:val="0"/>
              <w:jc w:val="both"/>
              <w:textAlignment w:val="auto"/>
              <w:rPr>
                <w:rFonts w:hint="eastAsia" w:ascii="宋体" w:hAnsi="宋体" w:eastAsia="宋体" w:cs="宋体"/>
                <w:b w:val="0"/>
                <w:bCs/>
                <w:color w:val="auto"/>
                <w:sz w:val="21"/>
                <w:szCs w:val="21"/>
                <w:highlight w:val="none"/>
                <w:lang w:val="en-US" w:eastAsia="zh-CN"/>
              </w:rPr>
            </w:pPr>
            <w:r>
              <w:rPr>
                <w:rFonts w:hint="eastAsia" w:ascii="宋体" w:hAnsi="宋体" w:eastAsia="宋体" w:cs="宋体"/>
                <w:b w:val="0"/>
                <w:bCs/>
                <w:color w:val="auto"/>
                <w:sz w:val="21"/>
                <w:szCs w:val="21"/>
                <w:highlight w:val="none"/>
              </w:rPr>
              <w:t>2.1.</w:t>
            </w:r>
            <w:r>
              <w:rPr>
                <w:rFonts w:hint="eastAsia" w:ascii="宋体" w:hAnsi="宋体" w:eastAsia="宋体" w:cs="宋体"/>
                <w:b w:val="0"/>
                <w:bCs/>
                <w:color w:val="auto"/>
                <w:sz w:val="21"/>
                <w:szCs w:val="21"/>
                <w:highlight w:val="none"/>
                <w:lang w:val="en-US" w:eastAsia="zh-CN"/>
              </w:rPr>
              <w:t>2</w:t>
            </w:r>
          </w:p>
        </w:tc>
        <w:tc>
          <w:tcPr>
            <w:tcW w:w="557" w:type="dxa"/>
            <w:vMerge w:val="restart"/>
            <w:tcBorders>
              <w:top w:val="single" w:color="auto" w:sz="2" w:space="0"/>
            </w:tcBorders>
            <w:vAlign w:val="center"/>
          </w:tcPr>
          <w:p w14:paraId="5682AB13">
            <w:pPr>
              <w:keepNext/>
              <w:keepLines w:val="0"/>
              <w:pageBreakBefore w:val="0"/>
              <w:widowControl w:val="0"/>
              <w:kinsoku/>
              <w:wordWrap/>
              <w:overflowPunct/>
              <w:topLinePunct w:val="0"/>
              <w:autoSpaceDE/>
              <w:autoSpaceDN/>
              <w:bidi w:val="0"/>
              <w:adjustRightInd/>
              <w:snapToGrid/>
              <w:spacing w:line="360" w:lineRule="exact"/>
              <w:jc w:val="center"/>
              <w:textAlignment w:val="auto"/>
              <w:outlineLvl w:val="3"/>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符合性审查表</w:t>
            </w:r>
          </w:p>
        </w:tc>
        <w:tc>
          <w:tcPr>
            <w:tcW w:w="2122" w:type="dxa"/>
            <w:tcBorders>
              <w:top w:val="single" w:color="auto" w:sz="2" w:space="0"/>
            </w:tcBorders>
            <w:vAlign w:val="center"/>
          </w:tcPr>
          <w:p w14:paraId="458676D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与项目的一致性</w:t>
            </w:r>
          </w:p>
        </w:tc>
        <w:tc>
          <w:tcPr>
            <w:tcW w:w="6827" w:type="dxa"/>
            <w:tcBorders>
              <w:top w:val="single" w:color="auto" w:sz="2" w:space="0"/>
            </w:tcBorders>
            <w:vAlign w:val="center"/>
          </w:tcPr>
          <w:p w14:paraId="286CC59A">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rPr>
              <w:t>供应商</w:t>
            </w:r>
            <w:r>
              <w:rPr>
                <w:rFonts w:hint="eastAsia" w:ascii="宋体" w:hAnsi="宋体" w:eastAsia="宋体" w:cs="宋体"/>
                <w:color w:val="auto"/>
                <w:sz w:val="21"/>
                <w:szCs w:val="21"/>
              </w:rPr>
              <w:t>名称是否与营业执照</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资质证书</w:t>
            </w:r>
            <w:r>
              <w:rPr>
                <w:rFonts w:hint="eastAsia" w:ascii="宋体" w:hAnsi="宋体" w:eastAsia="宋体" w:cs="宋体"/>
                <w:color w:val="auto"/>
                <w:sz w:val="21"/>
                <w:szCs w:val="21"/>
              </w:rPr>
              <w:t>一致</w:t>
            </w:r>
          </w:p>
        </w:tc>
      </w:tr>
      <w:tr w14:paraId="481C8C2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424" w:hRule="atLeast"/>
          <w:jc w:val="center"/>
        </w:trPr>
        <w:tc>
          <w:tcPr>
            <w:tcW w:w="393" w:type="dxa"/>
            <w:vMerge w:val="continue"/>
            <w:vAlign w:val="center"/>
          </w:tcPr>
          <w:p w14:paraId="0A54E1EC">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1A0FC32A">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0CAE55D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竞争性磋商响应文件</w:t>
            </w:r>
            <w:r>
              <w:rPr>
                <w:rFonts w:hint="eastAsia" w:ascii="宋体" w:hAnsi="宋体" w:eastAsia="宋体" w:cs="宋体"/>
                <w:bCs/>
                <w:color w:val="auto"/>
                <w:sz w:val="21"/>
                <w:szCs w:val="21"/>
                <w:highlight w:val="none"/>
              </w:rPr>
              <w:t>组成</w:t>
            </w:r>
          </w:p>
        </w:tc>
        <w:tc>
          <w:tcPr>
            <w:tcW w:w="6827" w:type="dxa"/>
            <w:vAlign w:val="center"/>
          </w:tcPr>
          <w:p w14:paraId="022E7B9D">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zh-CN" w:eastAsia="zh-CN"/>
              </w:rPr>
            </w:pPr>
            <w:r>
              <w:rPr>
                <w:rFonts w:hint="eastAsia" w:ascii="宋体" w:hAnsi="宋体" w:eastAsia="宋体" w:cs="宋体"/>
                <w:bCs/>
                <w:color w:val="auto"/>
                <w:sz w:val="21"/>
                <w:szCs w:val="21"/>
                <w:highlight w:val="none"/>
                <w:lang w:val="en-US" w:eastAsia="zh-CN"/>
              </w:rPr>
              <w:t>竞争性磋商响应文件应包含以下部分：</w:t>
            </w:r>
          </w:p>
          <w:p w14:paraId="30E1BA2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第一部分 磋商响应函</w:t>
            </w:r>
          </w:p>
          <w:p w14:paraId="1C9C0D6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第二部分 第一次磋商报价表</w:t>
            </w:r>
          </w:p>
          <w:p w14:paraId="262B8E61">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第三部分 </w:t>
            </w:r>
            <w:r>
              <w:rPr>
                <w:rFonts w:hint="eastAsia" w:ascii="宋体" w:hAnsi="宋体" w:cs="宋体"/>
                <w:bCs/>
                <w:color w:val="auto"/>
                <w:sz w:val="21"/>
                <w:szCs w:val="21"/>
                <w:highlight w:val="none"/>
                <w:lang w:val="en-US" w:eastAsia="zh-CN"/>
              </w:rPr>
              <w:t>分项报价表</w:t>
            </w:r>
          </w:p>
          <w:p w14:paraId="15725C85">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第四部分 技术/商务条款偏差表</w:t>
            </w:r>
          </w:p>
          <w:p w14:paraId="730FA13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第五部分 磋商方案说明</w:t>
            </w:r>
          </w:p>
          <w:p w14:paraId="5428B469">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第六部分 供应商承诺书</w:t>
            </w:r>
          </w:p>
          <w:p w14:paraId="5A0EA7F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第七部分 供应商资质证明文件</w:t>
            </w:r>
          </w:p>
          <w:p w14:paraId="50E3A93C">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left"/>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w:t>
            </w:r>
            <w:r>
              <w:rPr>
                <w:rFonts w:hint="eastAsia" w:ascii="宋体" w:hAnsi="宋体" w:cs="宋体"/>
                <w:bCs/>
                <w:color w:val="auto"/>
                <w:sz w:val="21"/>
                <w:szCs w:val="21"/>
                <w:highlight w:val="none"/>
                <w:lang w:val="en-US" w:eastAsia="zh-CN"/>
              </w:rPr>
              <w:t>八</w:t>
            </w:r>
            <w:r>
              <w:rPr>
                <w:rFonts w:hint="eastAsia" w:ascii="宋体" w:hAnsi="宋体" w:eastAsia="宋体" w:cs="宋体"/>
                <w:bCs/>
                <w:color w:val="auto"/>
                <w:sz w:val="21"/>
                <w:szCs w:val="21"/>
                <w:highlight w:val="none"/>
                <w:lang w:val="en-US" w:eastAsia="zh-CN"/>
              </w:rPr>
              <w:t>部分 其他资料</w:t>
            </w:r>
          </w:p>
        </w:tc>
      </w:tr>
      <w:tr w14:paraId="7039FDC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3" w:hRule="atLeast"/>
          <w:jc w:val="center"/>
        </w:trPr>
        <w:tc>
          <w:tcPr>
            <w:tcW w:w="393" w:type="dxa"/>
            <w:vMerge w:val="continue"/>
            <w:vAlign w:val="center"/>
          </w:tcPr>
          <w:p w14:paraId="636FC8B5">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0021AA2E">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8FD808B">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响应</w:t>
            </w:r>
            <w:r>
              <w:rPr>
                <w:rFonts w:hint="eastAsia" w:ascii="宋体" w:hAnsi="宋体" w:eastAsia="宋体" w:cs="宋体"/>
                <w:bCs/>
                <w:color w:val="auto"/>
                <w:sz w:val="21"/>
                <w:szCs w:val="21"/>
                <w:highlight w:val="none"/>
              </w:rPr>
              <w:t>文件份数</w:t>
            </w:r>
          </w:p>
        </w:tc>
        <w:tc>
          <w:tcPr>
            <w:tcW w:w="6827" w:type="dxa"/>
            <w:vAlign w:val="center"/>
          </w:tcPr>
          <w:p w14:paraId="21CF80CE">
            <w:pPr>
              <w:keepNext w:val="0"/>
              <w:keepLines w:val="0"/>
              <w:pageBreakBefore w:val="0"/>
              <w:widowControl w:val="0"/>
              <w:tabs>
                <w:tab w:val="left" w:pos="0"/>
              </w:tabs>
              <w:kinsoku/>
              <w:wordWrap/>
              <w:overflowPunct/>
              <w:topLinePunct w:val="0"/>
              <w:autoSpaceDE/>
              <w:autoSpaceDN/>
              <w:bidi w:val="0"/>
              <w:adjustRightInd w:val="0"/>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val="en-US" w:eastAsia="zh-CN"/>
              </w:rPr>
              <w:t>应符合“供应商须知前附表”规定的正本、副本、电子文件数量。</w:t>
            </w:r>
          </w:p>
        </w:tc>
      </w:tr>
      <w:tr w14:paraId="0DDAB180">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3" w:hRule="atLeast"/>
          <w:jc w:val="center"/>
        </w:trPr>
        <w:tc>
          <w:tcPr>
            <w:tcW w:w="393" w:type="dxa"/>
            <w:vMerge w:val="continue"/>
            <w:vAlign w:val="center"/>
          </w:tcPr>
          <w:p w14:paraId="2F0CACD3">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6430B323">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7484BFE">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签章</w:t>
            </w:r>
          </w:p>
        </w:tc>
        <w:tc>
          <w:tcPr>
            <w:tcW w:w="6827" w:type="dxa"/>
            <w:vAlign w:val="center"/>
          </w:tcPr>
          <w:p w14:paraId="0F33DA6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签章均符合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要求，且无遗漏。</w:t>
            </w:r>
          </w:p>
        </w:tc>
      </w:tr>
      <w:tr w14:paraId="35D47257">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4D4B9F9A">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4498F7B5">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3945441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语言和计量单位</w:t>
            </w:r>
          </w:p>
        </w:tc>
        <w:tc>
          <w:tcPr>
            <w:tcW w:w="6827" w:type="dxa"/>
            <w:vAlign w:val="center"/>
          </w:tcPr>
          <w:p w14:paraId="7B94C926">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符合</w:t>
            </w:r>
            <w:r>
              <w:rPr>
                <w:rFonts w:hint="eastAsia" w:ascii="宋体" w:hAnsi="宋体" w:eastAsia="宋体" w:cs="宋体"/>
                <w:color w:val="auto"/>
                <w:sz w:val="21"/>
                <w:szCs w:val="21"/>
                <w:highlight w:val="none"/>
                <w:lang w:val="en-US" w:eastAsia="zh-CN"/>
              </w:rPr>
              <w:t>竞争性磋商文件</w:t>
            </w:r>
            <w:r>
              <w:rPr>
                <w:rFonts w:hint="eastAsia" w:ascii="宋体" w:hAnsi="宋体" w:eastAsia="宋体" w:cs="宋体"/>
                <w:color w:val="auto"/>
                <w:sz w:val="21"/>
                <w:szCs w:val="21"/>
                <w:highlight w:val="none"/>
              </w:rPr>
              <w:t>的要求</w:t>
            </w:r>
            <w:r>
              <w:rPr>
                <w:rFonts w:hint="eastAsia" w:ascii="宋体" w:hAnsi="宋体" w:eastAsia="宋体" w:cs="宋体"/>
                <w:color w:val="auto"/>
                <w:sz w:val="21"/>
                <w:szCs w:val="21"/>
                <w:highlight w:val="none"/>
                <w:lang w:eastAsia="zh-CN"/>
              </w:rPr>
              <w:t>。</w:t>
            </w:r>
          </w:p>
        </w:tc>
      </w:tr>
      <w:tr w14:paraId="1E2F4E0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93" w:type="dxa"/>
            <w:vMerge w:val="continue"/>
            <w:vAlign w:val="center"/>
          </w:tcPr>
          <w:p w14:paraId="39C828B3">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5A020BD3">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6DA5A771">
            <w:pPr>
              <w:keepLines w:val="0"/>
              <w:pageBreakBefore w:val="0"/>
              <w:tabs>
                <w:tab w:val="left" w:pos="0"/>
              </w:tabs>
              <w:kinsoku/>
              <w:wordWrap/>
              <w:overflowPunct/>
              <w:topLinePunct w:val="0"/>
              <w:bidi w:val="0"/>
              <w:adjustRightInd w:val="0"/>
              <w:snapToGrid w:val="0"/>
              <w:spacing w:line="360" w:lineRule="exact"/>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eastAsia="zh-CN"/>
              </w:rPr>
              <w:t>工期</w:t>
            </w:r>
          </w:p>
        </w:tc>
        <w:tc>
          <w:tcPr>
            <w:tcW w:w="6827" w:type="dxa"/>
            <w:vAlign w:val="center"/>
          </w:tcPr>
          <w:p w14:paraId="326C4B6D">
            <w:pPr>
              <w:keepLines w:val="0"/>
              <w:pageBreakBefore w:val="0"/>
              <w:tabs>
                <w:tab w:val="left" w:pos="0"/>
              </w:tabs>
              <w:kinsoku/>
              <w:wordWrap/>
              <w:overflowPunct/>
              <w:topLinePunct w:val="0"/>
              <w:bidi w:val="0"/>
              <w:adjustRightInd w:val="0"/>
              <w:snapToGrid w:val="0"/>
              <w:spacing w:line="360" w:lineRule="exac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应满足</w:t>
            </w:r>
            <w:r>
              <w:rPr>
                <w:rFonts w:hint="eastAsia" w:ascii="宋体" w:hAnsi="宋体" w:eastAsia="宋体" w:cs="宋体"/>
                <w:bCs/>
                <w:color w:val="auto"/>
                <w:sz w:val="21"/>
                <w:szCs w:val="21"/>
                <w:highlight w:val="none"/>
                <w:lang w:eastAsia="zh-CN"/>
              </w:rPr>
              <w:t>竞争性磋商文件</w:t>
            </w:r>
            <w:r>
              <w:rPr>
                <w:rFonts w:hint="eastAsia" w:ascii="宋体" w:hAnsi="宋体" w:eastAsia="宋体" w:cs="宋体"/>
                <w:bCs/>
                <w:color w:val="auto"/>
                <w:sz w:val="21"/>
                <w:szCs w:val="21"/>
                <w:highlight w:val="none"/>
              </w:rPr>
              <w:t>中要求</w:t>
            </w:r>
            <w:r>
              <w:rPr>
                <w:rFonts w:hint="eastAsia" w:ascii="宋体" w:hAnsi="宋体" w:eastAsia="宋体" w:cs="宋体"/>
                <w:bCs/>
                <w:color w:val="auto"/>
                <w:sz w:val="21"/>
                <w:szCs w:val="21"/>
                <w:highlight w:val="none"/>
                <w:lang w:eastAsia="zh-CN"/>
              </w:rPr>
              <w:t>的工期</w:t>
            </w:r>
            <w:r>
              <w:rPr>
                <w:rFonts w:hint="eastAsia" w:ascii="宋体" w:hAnsi="宋体" w:eastAsia="宋体" w:cs="宋体"/>
                <w:bCs/>
                <w:color w:val="auto"/>
                <w:sz w:val="21"/>
                <w:szCs w:val="21"/>
                <w:highlight w:val="none"/>
              </w:rPr>
              <w:t>。</w:t>
            </w:r>
          </w:p>
        </w:tc>
      </w:tr>
      <w:tr w14:paraId="689DC66B">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393" w:type="dxa"/>
            <w:vMerge w:val="continue"/>
            <w:vAlign w:val="center"/>
          </w:tcPr>
          <w:p w14:paraId="23EFF8CE">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185A834B">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24CD35D3">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竞争性磋商响应文件</w:t>
            </w:r>
            <w:r>
              <w:rPr>
                <w:rFonts w:hint="eastAsia" w:ascii="宋体" w:hAnsi="宋体" w:eastAsia="宋体" w:cs="宋体"/>
                <w:bCs/>
                <w:color w:val="auto"/>
                <w:sz w:val="21"/>
                <w:szCs w:val="21"/>
                <w:highlight w:val="none"/>
              </w:rPr>
              <w:t>有效期</w:t>
            </w:r>
          </w:p>
        </w:tc>
        <w:tc>
          <w:tcPr>
            <w:tcW w:w="6827" w:type="dxa"/>
            <w:vAlign w:val="center"/>
          </w:tcPr>
          <w:p w14:paraId="59562BB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的要求</w:t>
            </w:r>
            <w:r>
              <w:rPr>
                <w:rFonts w:hint="eastAsia" w:ascii="宋体" w:hAnsi="宋体" w:eastAsia="宋体" w:cs="宋体"/>
                <w:color w:val="auto"/>
                <w:sz w:val="21"/>
                <w:szCs w:val="21"/>
                <w:highlight w:val="none"/>
                <w:lang w:eastAsia="zh-CN"/>
              </w:rPr>
              <w:t>。</w:t>
            </w:r>
          </w:p>
        </w:tc>
      </w:tr>
      <w:tr w14:paraId="0BA21FD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1460" w:hRule="atLeast"/>
          <w:jc w:val="center"/>
        </w:trPr>
        <w:tc>
          <w:tcPr>
            <w:tcW w:w="393" w:type="dxa"/>
            <w:vMerge w:val="continue"/>
            <w:vAlign w:val="center"/>
          </w:tcPr>
          <w:p w14:paraId="178A25A2">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02A7605B">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76053099">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磋商</w:t>
            </w:r>
            <w:r>
              <w:rPr>
                <w:rFonts w:hint="eastAsia" w:ascii="宋体" w:hAnsi="宋体" w:eastAsia="宋体" w:cs="宋体"/>
                <w:bCs/>
                <w:color w:val="auto"/>
                <w:sz w:val="21"/>
                <w:szCs w:val="21"/>
                <w:highlight w:val="none"/>
              </w:rPr>
              <w:t>报价</w:t>
            </w:r>
          </w:p>
        </w:tc>
        <w:tc>
          <w:tcPr>
            <w:tcW w:w="6827" w:type="dxa"/>
            <w:vAlign w:val="center"/>
          </w:tcPr>
          <w:p w14:paraId="42C18B47">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同时满足以下条款：</w:t>
            </w:r>
          </w:p>
          <w:p w14:paraId="31D9DB5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（1）货币单位符合</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bCs/>
                <w:color w:val="auto"/>
                <w:sz w:val="21"/>
                <w:szCs w:val="21"/>
                <w:highlight w:val="none"/>
              </w:rPr>
              <w:t>要求</w:t>
            </w:r>
          </w:p>
          <w:p w14:paraId="6F98DC3F">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（2）报价符合唯一性要求</w:t>
            </w:r>
          </w:p>
          <w:p w14:paraId="6EFBE30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（3）未超出</w:t>
            </w:r>
            <w:r>
              <w:rPr>
                <w:rFonts w:hint="eastAsia" w:ascii="宋体" w:hAnsi="宋体" w:eastAsia="宋体" w:cs="宋体"/>
                <w:bCs/>
                <w:color w:val="auto"/>
                <w:sz w:val="21"/>
                <w:szCs w:val="21"/>
                <w:highlight w:val="none"/>
                <w:lang w:val="en-US" w:eastAsia="zh-CN"/>
              </w:rPr>
              <w:t>最高限价</w:t>
            </w:r>
          </w:p>
          <w:p w14:paraId="1FD55B8C">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both"/>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（4）符合《</w:t>
            </w:r>
            <w:r>
              <w:rPr>
                <w:rFonts w:hint="eastAsia" w:ascii="宋体" w:hAnsi="宋体" w:eastAsia="宋体" w:cs="宋体"/>
                <w:bCs/>
                <w:color w:val="auto"/>
                <w:sz w:val="21"/>
                <w:szCs w:val="21"/>
                <w:highlight w:val="none"/>
                <w:lang w:val="zh-CN"/>
              </w:rPr>
              <w:t>第一次磋商报价表</w:t>
            </w:r>
            <w:r>
              <w:rPr>
                <w:rFonts w:hint="eastAsia" w:ascii="宋体" w:hAnsi="宋体" w:eastAsia="宋体" w:cs="宋体"/>
                <w:bCs/>
                <w:color w:val="auto"/>
                <w:sz w:val="21"/>
                <w:szCs w:val="21"/>
                <w:highlight w:val="none"/>
              </w:rPr>
              <w:t>》的填</w:t>
            </w:r>
            <w:r>
              <w:rPr>
                <w:rFonts w:hint="eastAsia" w:ascii="宋体" w:hAnsi="宋体" w:eastAsia="宋体" w:cs="宋体"/>
                <w:bCs/>
                <w:color w:val="auto"/>
                <w:sz w:val="21"/>
                <w:szCs w:val="21"/>
                <w:highlight w:val="none"/>
                <w:lang w:val="en-US" w:eastAsia="zh-CN"/>
              </w:rPr>
              <w:t>表</w:t>
            </w:r>
            <w:r>
              <w:rPr>
                <w:rFonts w:hint="eastAsia" w:ascii="宋体" w:hAnsi="宋体" w:eastAsia="宋体" w:cs="宋体"/>
                <w:bCs/>
                <w:color w:val="auto"/>
                <w:sz w:val="21"/>
                <w:szCs w:val="21"/>
                <w:highlight w:val="none"/>
              </w:rPr>
              <w:t>要求</w:t>
            </w:r>
          </w:p>
        </w:tc>
      </w:tr>
      <w:tr w14:paraId="2A563B02">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237FCD31">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22C208C2">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4AABD4E0">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center"/>
              <w:textAlignment w:val="auto"/>
              <w:rPr>
                <w:rFonts w:hint="eastAsia" w:ascii="宋体" w:hAnsi="宋体" w:eastAsia="宋体" w:cs="宋体"/>
                <w:bCs/>
                <w:color w:val="auto"/>
                <w:sz w:val="21"/>
                <w:szCs w:val="21"/>
                <w:highlight w:val="yellow"/>
                <w:lang w:val="en-US" w:eastAsia="zh-CN"/>
              </w:rPr>
            </w:pPr>
            <w:r>
              <w:rPr>
                <w:rFonts w:hint="eastAsia" w:ascii="宋体" w:hAnsi="宋体" w:eastAsia="宋体" w:cs="宋体"/>
                <w:bCs/>
                <w:color w:val="auto"/>
                <w:sz w:val="21"/>
                <w:szCs w:val="21"/>
                <w:lang w:val="en-US" w:eastAsia="zh-CN"/>
              </w:rPr>
              <w:t>响应程度</w:t>
            </w:r>
          </w:p>
        </w:tc>
        <w:tc>
          <w:tcPr>
            <w:tcW w:w="6827" w:type="dxa"/>
            <w:vAlign w:val="center"/>
          </w:tcPr>
          <w:p w14:paraId="7347EEA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both"/>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《第五章</w:t>
            </w:r>
            <w:r>
              <w:rPr>
                <w:rFonts w:hint="eastAsia" w:ascii="宋体" w:hAnsi="宋体" w:cs="宋体"/>
                <w:b w:val="0"/>
                <w:bCs w:val="0"/>
                <w:color w:val="auto"/>
                <w:kern w:val="44"/>
                <w:sz w:val="21"/>
                <w:szCs w:val="28"/>
                <w:lang w:eastAsia="zh-CN"/>
              </w:rPr>
              <w:t>采购</w:t>
            </w:r>
            <w:r>
              <w:rPr>
                <w:rFonts w:hint="eastAsia" w:ascii="宋体" w:hAnsi="宋体" w:cs="宋体"/>
                <w:b w:val="0"/>
                <w:bCs w:val="0"/>
                <w:color w:val="auto"/>
                <w:kern w:val="44"/>
                <w:sz w:val="21"/>
                <w:szCs w:val="28"/>
              </w:rPr>
              <w:t>内容及要求</w:t>
            </w:r>
            <w:r>
              <w:rPr>
                <w:rFonts w:hint="eastAsia" w:ascii="宋体" w:hAnsi="宋体" w:eastAsia="宋体" w:cs="宋体"/>
                <w:bCs/>
                <w:color w:val="auto"/>
                <w:sz w:val="21"/>
                <w:szCs w:val="21"/>
                <w:highlight w:val="none"/>
                <w:lang w:val="en-US" w:eastAsia="zh-CN"/>
              </w:rPr>
              <w:t>》、实质性条款均不允许负偏离。</w:t>
            </w:r>
          </w:p>
        </w:tc>
      </w:tr>
      <w:tr w14:paraId="6131DE41">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108" w:type="dxa"/>
            <w:bottom w:w="0" w:type="dxa"/>
            <w:right w:w="108" w:type="dxa"/>
          </w:tblCellMar>
        </w:tblPrEx>
        <w:trPr>
          <w:trHeight w:val="450" w:hRule="atLeast"/>
          <w:jc w:val="center"/>
        </w:trPr>
        <w:tc>
          <w:tcPr>
            <w:tcW w:w="393" w:type="dxa"/>
            <w:vMerge w:val="continue"/>
            <w:vAlign w:val="center"/>
          </w:tcPr>
          <w:p w14:paraId="0640355A">
            <w:pPr>
              <w:pStyle w:val="116"/>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firstLine="210" w:firstLineChars="100"/>
              <w:contextualSpacing w:val="0"/>
              <w:jc w:val="both"/>
              <w:textAlignment w:val="auto"/>
              <w:rPr>
                <w:rFonts w:hint="eastAsia" w:ascii="宋体" w:hAnsi="宋体" w:eastAsia="宋体" w:cs="宋体"/>
                <w:bCs/>
                <w:color w:val="auto"/>
                <w:sz w:val="21"/>
                <w:szCs w:val="21"/>
                <w:highlight w:val="none"/>
              </w:rPr>
            </w:pPr>
          </w:p>
        </w:tc>
        <w:tc>
          <w:tcPr>
            <w:tcW w:w="557" w:type="dxa"/>
            <w:vMerge w:val="continue"/>
            <w:vAlign w:val="center"/>
          </w:tcPr>
          <w:p w14:paraId="53B05806">
            <w:pPr>
              <w:keepNext/>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right="0"/>
              <w:jc w:val="center"/>
              <w:textAlignment w:val="auto"/>
              <w:outlineLvl w:val="3"/>
              <w:rPr>
                <w:rFonts w:hint="eastAsia" w:ascii="宋体" w:hAnsi="宋体" w:eastAsia="宋体" w:cs="宋体"/>
                <w:bCs/>
                <w:color w:val="auto"/>
                <w:sz w:val="21"/>
                <w:szCs w:val="21"/>
                <w:highlight w:val="none"/>
              </w:rPr>
            </w:pPr>
          </w:p>
        </w:tc>
        <w:tc>
          <w:tcPr>
            <w:tcW w:w="2122" w:type="dxa"/>
            <w:vAlign w:val="center"/>
          </w:tcPr>
          <w:p w14:paraId="50B58204">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center"/>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rPr>
              <w:t>其他</w:t>
            </w:r>
          </w:p>
        </w:tc>
        <w:tc>
          <w:tcPr>
            <w:tcW w:w="6827" w:type="dxa"/>
            <w:vAlign w:val="center"/>
          </w:tcPr>
          <w:p w14:paraId="121D30D2">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exact"/>
              <w:ind w:left="0" w:leftChars="0" w:right="0" w:rightChars="0"/>
              <w:jc w:val="both"/>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color w:val="auto"/>
                <w:sz w:val="21"/>
                <w:szCs w:val="21"/>
                <w:highlight w:val="none"/>
              </w:rPr>
              <w:t>完全理解并接受法律法规和</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对供应商合法经营的各类规约和责任义务要求，没有出现法律法规或</w:t>
            </w:r>
            <w:r>
              <w:rPr>
                <w:rFonts w:hint="eastAsia" w:ascii="宋体" w:hAnsi="宋体" w:eastAsia="宋体" w:cs="宋体"/>
                <w:bCs/>
                <w:color w:val="auto"/>
                <w:sz w:val="21"/>
                <w:szCs w:val="21"/>
                <w:highlight w:val="none"/>
                <w:lang w:val="en-US" w:eastAsia="zh-CN"/>
              </w:rPr>
              <w:t>竞争性磋商文件</w:t>
            </w:r>
            <w:r>
              <w:rPr>
                <w:rFonts w:hint="eastAsia" w:ascii="宋体" w:hAnsi="宋体" w:eastAsia="宋体" w:cs="宋体"/>
                <w:color w:val="auto"/>
                <w:sz w:val="21"/>
                <w:szCs w:val="21"/>
                <w:highlight w:val="none"/>
              </w:rPr>
              <w:t>规定的其他无效情形。</w:t>
            </w:r>
          </w:p>
        </w:tc>
      </w:tr>
    </w:tbl>
    <w:p w14:paraId="66889D24">
      <w:pPr>
        <w:pStyle w:val="16"/>
        <w:keepNext w:val="0"/>
        <w:keepLines w:val="0"/>
        <w:pageBreakBefore w:val="0"/>
        <w:widowControl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linePitch="312" w:charSpace="0"/>
        </w:sectPr>
      </w:pPr>
    </w:p>
    <w:p w14:paraId="02D5447E">
      <w:pPr>
        <w:pStyle w:val="16"/>
        <w:keepNext w:val="0"/>
        <w:keepLines w:val="0"/>
        <w:pageBreakBefore w:val="0"/>
        <w:widowControl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附件3：</w:t>
      </w:r>
    </w:p>
    <w:p w14:paraId="71F4FC56">
      <w:pPr>
        <w:keepNext w:val="0"/>
        <w:keepLines w:val="0"/>
        <w:pageBreakBefore w:val="0"/>
        <w:widowControl w:val="0"/>
        <w:kinsoku/>
        <w:wordWrap/>
        <w:overflowPunct/>
        <w:topLinePunct w:val="0"/>
        <w:autoSpaceDE w:val="0"/>
        <w:autoSpaceDN w:val="0"/>
        <w:bidi w:val="0"/>
        <w:adjustRightInd w:val="0"/>
        <w:snapToGrid w:val="0"/>
        <w:spacing w:line="360" w:lineRule="exact"/>
        <w:ind w:firstLine="63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〖评标因素及权重分值表〗</w:t>
      </w:r>
    </w:p>
    <w:p w14:paraId="30750A2F">
      <w:pPr>
        <w:keepNext w:val="0"/>
        <w:keepLines w:val="0"/>
        <w:pageBreakBefore w:val="0"/>
        <w:widowControl w:val="0"/>
        <w:kinsoku/>
        <w:wordWrap/>
        <w:overflowPunct/>
        <w:topLinePunct w:val="0"/>
        <w:autoSpaceDE w:val="0"/>
        <w:autoSpaceDN w:val="0"/>
        <w:bidi w:val="0"/>
        <w:adjustRightInd w:val="0"/>
        <w:snapToGrid w:val="0"/>
        <w:spacing w:line="360" w:lineRule="exact"/>
        <w:ind w:firstLine="630"/>
        <w:jc w:val="center"/>
        <w:textAlignment w:val="auto"/>
        <w:rPr>
          <w:rFonts w:hint="eastAsia" w:ascii="宋体" w:hAnsi="宋体" w:eastAsia="宋体" w:cs="宋体"/>
          <w:b/>
          <w:bCs/>
          <w:color w:val="auto"/>
          <w:sz w:val="21"/>
          <w:szCs w:val="21"/>
          <w:highlight w:val="none"/>
        </w:rPr>
      </w:pPr>
    </w:p>
    <w:tbl>
      <w:tblPr>
        <w:tblStyle w:val="38"/>
        <w:tblW w:w="5247" w:type="pct"/>
        <w:tblInd w:w="-5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7702"/>
        <w:gridCol w:w="879"/>
        <w:gridCol w:w="6"/>
      </w:tblGrid>
      <w:tr w14:paraId="67637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94" w:type="pct"/>
            <w:noWrap w:val="0"/>
            <w:vAlign w:val="center"/>
          </w:tcPr>
          <w:p w14:paraId="4EDD2F02">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标题</w:t>
            </w:r>
          </w:p>
        </w:tc>
        <w:tc>
          <w:tcPr>
            <w:tcW w:w="3952" w:type="pct"/>
            <w:noWrap w:val="0"/>
            <w:vAlign w:val="center"/>
          </w:tcPr>
          <w:p w14:paraId="450DBD34">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评分标准</w:t>
            </w:r>
          </w:p>
        </w:tc>
        <w:tc>
          <w:tcPr>
            <w:tcW w:w="453" w:type="pct"/>
            <w:gridSpan w:val="2"/>
            <w:noWrap w:val="0"/>
            <w:vAlign w:val="center"/>
          </w:tcPr>
          <w:p w14:paraId="3CF2E401">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分值</w:t>
            </w:r>
          </w:p>
        </w:tc>
      </w:tr>
      <w:tr w14:paraId="0966F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5000" w:type="pct"/>
            <w:gridSpan w:val="4"/>
            <w:noWrap w:val="0"/>
            <w:vAlign w:val="center"/>
          </w:tcPr>
          <w:p w14:paraId="6B6DA836">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8"/>
                <w:szCs w:val="28"/>
                <w:highlight w:val="none"/>
                <w:lang w:eastAsia="zh-CN"/>
              </w:rPr>
              <w:t>磋商报价-30分</w:t>
            </w:r>
          </w:p>
        </w:tc>
      </w:tr>
      <w:tr w14:paraId="2CECB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pct"/>
          <w:trHeight w:val="2840" w:hRule="atLeast"/>
        </w:trPr>
        <w:tc>
          <w:tcPr>
            <w:tcW w:w="594" w:type="pct"/>
            <w:noWrap w:val="0"/>
            <w:vAlign w:val="center"/>
          </w:tcPr>
          <w:p w14:paraId="6CF2F102">
            <w:pPr>
              <w:spacing w:line="400" w:lineRule="exact"/>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磋商</w:t>
            </w:r>
          </w:p>
          <w:p w14:paraId="3B2D85A8">
            <w:pPr>
              <w:spacing w:line="400" w:lineRule="exact"/>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报价</w:t>
            </w:r>
          </w:p>
        </w:tc>
        <w:tc>
          <w:tcPr>
            <w:tcW w:w="3952" w:type="pct"/>
            <w:noWrap w:val="0"/>
            <w:vAlign w:val="center"/>
          </w:tcPr>
          <w:p w14:paraId="15A50D51">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有效报价：以符合文件要求的最终报价为有效报价。</w:t>
            </w:r>
          </w:p>
          <w:p w14:paraId="72CA867D">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满足磋商文件要求且最终报价最低的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的价格为磋商基准价得30分，其他各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的最终报价得分按下列公式计算：（磋商基准价/最终磋商报价）×30。</w:t>
            </w:r>
          </w:p>
          <w:p w14:paraId="6F621248">
            <w:pPr>
              <w:spacing w:line="500" w:lineRule="exact"/>
              <w:rPr>
                <w:rFonts w:hint="eastAsia" w:ascii="宋体" w:hAnsi="宋体" w:eastAsia="宋体" w:cs="宋体"/>
                <w:color w:val="auto"/>
                <w:sz w:val="24"/>
                <w:szCs w:val="24"/>
                <w:highlight w:val="none"/>
              </w:rPr>
            </w:pPr>
            <w:r>
              <w:rPr>
                <w:rFonts w:hint="eastAsia" w:ascii="宋体" w:hAnsi="宋体" w:eastAsia="宋体" w:cs="宋体"/>
                <w:b/>
                <w:bCs/>
                <w:color w:val="auto"/>
                <w:sz w:val="21"/>
                <w:szCs w:val="21"/>
                <w:highlight w:val="none"/>
                <w:lang w:val="zh-CN" w:eastAsia="zh-CN"/>
              </w:rPr>
              <w:t>注：本项目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zh-CN" w:eastAsia="zh-CN"/>
              </w:rPr>
              <w:t>专门面向</w:t>
            </w:r>
            <w:r>
              <w:rPr>
                <w:rFonts w:hint="eastAsia" w:ascii="宋体" w:hAnsi="宋体" w:eastAsia="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zh-CN" w:eastAsia="zh-CN"/>
              </w:rPr>
              <w:t>企业采购，</w:t>
            </w:r>
            <w:r>
              <w:rPr>
                <w:rFonts w:hint="eastAsia" w:ascii="宋体" w:hAnsi="宋体" w:cs="宋体"/>
                <w:b/>
                <w:bCs/>
                <w:color w:val="auto"/>
                <w:sz w:val="21"/>
                <w:szCs w:val="21"/>
                <w:highlight w:val="none"/>
                <w:lang w:val="en-US" w:eastAsia="zh-CN"/>
              </w:rPr>
              <w:t>小微企业报价可享受3%的价格扣除优惠</w:t>
            </w:r>
            <w:r>
              <w:rPr>
                <w:rFonts w:hint="eastAsia" w:ascii="宋体" w:hAnsi="宋体" w:eastAsia="宋体" w:cs="宋体"/>
                <w:b/>
                <w:bCs/>
                <w:color w:val="auto"/>
                <w:sz w:val="21"/>
                <w:szCs w:val="21"/>
                <w:highlight w:val="none"/>
                <w:lang w:val="zh-CN" w:eastAsia="zh-CN"/>
              </w:rPr>
              <w:t>。</w:t>
            </w:r>
          </w:p>
        </w:tc>
        <w:tc>
          <w:tcPr>
            <w:tcW w:w="451" w:type="pct"/>
            <w:noWrap w:val="0"/>
            <w:vAlign w:val="center"/>
          </w:tcPr>
          <w:p w14:paraId="3D4E54F6">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30分</w:t>
            </w:r>
          </w:p>
        </w:tc>
      </w:tr>
    </w:tbl>
    <w:p w14:paraId="4A8BBDA9">
      <w:pPr>
        <w:keepLines w:val="0"/>
        <w:pageBreakBefore w:val="0"/>
        <w:kinsoku/>
        <w:wordWrap/>
        <w:overflowPunct/>
        <w:topLinePunct w:val="0"/>
        <w:bidi w:val="0"/>
        <w:spacing w:line="360" w:lineRule="exact"/>
        <w:textAlignment w:val="auto"/>
        <w:rPr>
          <w:rFonts w:hint="eastAsia" w:ascii="宋体" w:hAnsi="宋体" w:eastAsia="宋体" w:cs="宋体"/>
          <w:color w:val="auto"/>
          <w:sz w:val="21"/>
          <w:szCs w:val="21"/>
          <w:highlight w:val="none"/>
          <w:lang w:val="zh-CN" w:eastAsia="zh-CN"/>
        </w:rPr>
      </w:pPr>
    </w:p>
    <w:tbl>
      <w:tblPr>
        <w:tblStyle w:val="38"/>
        <w:tblW w:w="9744" w:type="dxa"/>
        <w:tblInd w:w="-5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1"/>
        <w:gridCol w:w="128"/>
        <w:gridCol w:w="7704"/>
        <w:gridCol w:w="881"/>
      </w:tblGrid>
      <w:tr w14:paraId="5BEA3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59" w:type="dxa"/>
            <w:gridSpan w:val="2"/>
            <w:noWrap w:val="0"/>
            <w:vAlign w:val="center"/>
          </w:tcPr>
          <w:p w14:paraId="48F1D56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技术</w:t>
            </w:r>
          </w:p>
          <w:p w14:paraId="14C5B20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eastAsia="zh-CN"/>
              </w:rPr>
              <w:t>指标</w:t>
            </w:r>
          </w:p>
        </w:tc>
        <w:tc>
          <w:tcPr>
            <w:tcW w:w="7704" w:type="dxa"/>
            <w:noWrap w:val="0"/>
            <w:vAlign w:val="top"/>
          </w:tcPr>
          <w:p w14:paraId="46330617">
            <w:pPr>
              <w:numPr>
                <w:ilvl w:val="0"/>
                <w:numId w:val="0"/>
              </w:numPr>
              <w:spacing w:line="400" w:lineRule="exact"/>
              <w:jc w:val="lef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供应商所投产品</w:t>
            </w:r>
            <w:r>
              <w:rPr>
                <w:rFonts w:hint="eastAsia" w:ascii="宋体" w:hAnsi="宋体" w:eastAsia="宋体" w:cs="宋体"/>
                <w:color w:val="auto"/>
                <w:sz w:val="24"/>
                <w:szCs w:val="24"/>
                <w:highlight w:val="none"/>
              </w:rPr>
              <w:t>技术参数、性能、用途全部满足或优于</w:t>
            </w:r>
            <w:r>
              <w:rPr>
                <w:rFonts w:hint="eastAsia" w:ascii="宋体" w:hAnsi="宋体" w:eastAsia="宋体" w:cs="宋体"/>
                <w:color w:val="auto"/>
                <w:sz w:val="24"/>
                <w:szCs w:val="24"/>
                <w:highlight w:val="none"/>
                <w:lang w:eastAsia="zh-CN"/>
              </w:rPr>
              <w:t>磋商</w:t>
            </w:r>
            <w:r>
              <w:rPr>
                <w:rFonts w:hint="eastAsia" w:ascii="宋体" w:hAnsi="宋体" w:eastAsia="宋体" w:cs="宋体"/>
                <w:color w:val="auto"/>
                <w:sz w:val="24"/>
                <w:szCs w:val="24"/>
                <w:highlight w:val="none"/>
              </w:rPr>
              <w:t>文件技术要求的得</w:t>
            </w:r>
            <w:r>
              <w:rPr>
                <w:rFonts w:hint="eastAsia" w:ascii="宋体" w:hAnsi="宋体" w:cs="宋体"/>
                <w:color w:val="auto"/>
                <w:sz w:val="24"/>
                <w:szCs w:val="24"/>
                <w:highlight w:val="none"/>
                <w:lang w:val="en-US" w:eastAsia="zh-CN"/>
              </w:rPr>
              <w:t>20</w:t>
            </w:r>
            <w:r>
              <w:rPr>
                <w:rFonts w:hint="eastAsia" w:ascii="宋体" w:hAnsi="宋体" w:eastAsia="宋体" w:cs="宋体"/>
                <w:color w:val="auto"/>
                <w:sz w:val="24"/>
                <w:szCs w:val="24"/>
                <w:highlight w:val="none"/>
              </w:rPr>
              <w:t>分</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技术</w:t>
            </w:r>
            <w:r>
              <w:rPr>
                <w:rFonts w:hint="eastAsia" w:ascii="宋体" w:hAnsi="宋体" w:eastAsia="宋体" w:cs="宋体"/>
                <w:color w:val="auto"/>
                <w:sz w:val="24"/>
                <w:szCs w:val="24"/>
                <w:highlight w:val="none"/>
                <w:lang w:eastAsia="zh-CN"/>
              </w:rPr>
              <w:t>参数</w:t>
            </w:r>
            <w:r>
              <w:rPr>
                <w:rFonts w:hint="eastAsia" w:ascii="宋体" w:hAnsi="宋体" w:eastAsia="宋体" w:cs="宋体"/>
                <w:color w:val="auto"/>
                <w:sz w:val="24"/>
                <w:szCs w:val="24"/>
                <w:highlight w:val="none"/>
                <w:lang w:val="en-US" w:eastAsia="zh-CN"/>
              </w:rPr>
              <w:t>每有</w:t>
            </w:r>
            <w:r>
              <w:rPr>
                <w:rFonts w:hint="eastAsia" w:ascii="宋体" w:hAnsi="宋体" w:eastAsia="宋体" w:cs="宋体"/>
                <w:color w:val="auto"/>
                <w:sz w:val="24"/>
                <w:szCs w:val="24"/>
                <w:highlight w:val="none"/>
                <w:lang w:eastAsia="zh-CN"/>
              </w:rPr>
              <w:t>一项负偏离扣</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扣完为止</w:t>
            </w:r>
            <w:r>
              <w:rPr>
                <w:rFonts w:hint="eastAsia" w:ascii="宋体" w:hAnsi="宋体" w:cs="宋体"/>
                <w:color w:val="auto"/>
                <w:sz w:val="24"/>
                <w:szCs w:val="24"/>
                <w:highlight w:val="none"/>
                <w:lang w:eastAsia="zh-CN"/>
              </w:rPr>
              <w:t>。提供相关证明材料（包括但不限于检测报告、官网和功能截图、彩页、说明书等）</w:t>
            </w:r>
            <w:r>
              <w:rPr>
                <w:rFonts w:hint="eastAsia" w:ascii="宋体" w:hAnsi="宋体" w:eastAsia="宋体" w:cs="宋体"/>
                <w:color w:val="auto"/>
                <w:sz w:val="24"/>
                <w:szCs w:val="24"/>
                <w:highlight w:val="none"/>
              </w:rPr>
              <w:t>。</w:t>
            </w:r>
          </w:p>
        </w:tc>
        <w:tc>
          <w:tcPr>
            <w:tcW w:w="881" w:type="dxa"/>
            <w:noWrap w:val="0"/>
            <w:vAlign w:val="center"/>
          </w:tcPr>
          <w:p w14:paraId="2A1F36F2">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20</w:t>
            </w:r>
            <w:r>
              <w:rPr>
                <w:rFonts w:hint="eastAsia" w:ascii="宋体" w:hAnsi="宋体" w:eastAsia="宋体" w:cs="宋体"/>
                <w:b/>
                <w:color w:val="auto"/>
                <w:sz w:val="24"/>
                <w:szCs w:val="24"/>
                <w:highlight w:val="none"/>
              </w:rPr>
              <w:t>分</w:t>
            </w:r>
          </w:p>
        </w:tc>
      </w:tr>
      <w:tr w14:paraId="4179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tc>
          <w:tcPr>
            <w:tcW w:w="1159" w:type="dxa"/>
            <w:gridSpan w:val="2"/>
            <w:noWrap w:val="0"/>
            <w:vAlign w:val="center"/>
          </w:tcPr>
          <w:p w14:paraId="5E10A52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项目</w:t>
            </w:r>
          </w:p>
          <w:p w14:paraId="3C95B60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实施</w:t>
            </w:r>
          </w:p>
          <w:p w14:paraId="0FB276DC">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7704" w:type="dxa"/>
            <w:noWrap w:val="0"/>
            <w:vAlign w:val="top"/>
          </w:tcPr>
          <w:p w14:paraId="67D4F46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 xml:space="preserve">项目实施方案：备货、供货进度及保证措施；拟投入本项目的人员安排及责任制度；安全保障措施；应急处理措施。 </w:t>
            </w:r>
          </w:p>
          <w:p w14:paraId="20F65A14">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①内容详细全面、层次清楚、完善可行的计</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val="zh-CN"/>
              </w:rPr>
              <w:t xml:space="preserve">分； </w:t>
            </w:r>
          </w:p>
          <w:p w14:paraId="451C4EDF">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②</w:t>
            </w:r>
            <w:r>
              <w:rPr>
                <w:rFonts w:hint="eastAsia" w:ascii="宋体" w:hAnsi="宋体" w:eastAsia="宋体" w:cs="宋体"/>
                <w:color w:val="auto"/>
                <w:sz w:val="24"/>
                <w:szCs w:val="24"/>
                <w:highlight w:val="none"/>
                <w:lang w:val="zh-CN" w:eastAsia="zh-CN"/>
              </w:rPr>
              <w:t>实施方案内容包含全面，但未针对各项内容进行详细描述的计</w:t>
            </w:r>
            <w:r>
              <w:rPr>
                <w:rFonts w:hint="eastAsia" w:ascii="宋体" w:hAnsi="宋体" w:eastAsia="宋体" w:cs="宋体"/>
                <w:color w:val="auto"/>
                <w:sz w:val="24"/>
                <w:szCs w:val="24"/>
                <w:highlight w:val="none"/>
                <w:lang w:val="en-US" w:eastAsia="zh-CN"/>
              </w:rPr>
              <w:t>10分；</w:t>
            </w:r>
          </w:p>
          <w:p w14:paraId="26D70372">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③</w:t>
            </w:r>
            <w:r>
              <w:rPr>
                <w:rFonts w:hint="eastAsia" w:ascii="宋体" w:hAnsi="宋体" w:eastAsia="宋体" w:cs="宋体"/>
                <w:color w:val="auto"/>
                <w:sz w:val="24"/>
                <w:szCs w:val="24"/>
                <w:highlight w:val="none"/>
                <w:lang w:val="zh-CN" w:eastAsia="zh-CN"/>
              </w:rPr>
              <w:t>保证措施内容不合理或责任管理制度不全面的计</w:t>
            </w:r>
            <w:r>
              <w:rPr>
                <w:rFonts w:hint="eastAsia" w:ascii="宋体" w:hAnsi="宋体" w:eastAsia="宋体" w:cs="宋体"/>
                <w:color w:val="auto"/>
                <w:sz w:val="24"/>
                <w:szCs w:val="24"/>
                <w:highlight w:val="none"/>
                <w:lang w:val="en-US" w:eastAsia="zh-CN"/>
              </w:rPr>
              <w:t>8分；</w:t>
            </w:r>
          </w:p>
          <w:p w14:paraId="411AEA9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④针对以上方案要求，有1项欠缺或无欠缺仅有粗略框架，无具体针对性内容的计</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val="zh-CN"/>
              </w:rPr>
              <w:t>分；</w:t>
            </w:r>
          </w:p>
          <w:p w14:paraId="4BCA07D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⑤有2项欠缺的计</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val="zh-CN"/>
              </w:rPr>
              <w:t>分；</w:t>
            </w:r>
          </w:p>
          <w:p w14:paraId="12D6247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⑥有3项及以上欠缺的计</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rPr>
              <w:t xml:space="preserve">分； </w:t>
            </w:r>
          </w:p>
          <w:p w14:paraId="5638EB2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⑦未提供</w:t>
            </w:r>
            <w:r>
              <w:rPr>
                <w:rFonts w:hint="eastAsia" w:ascii="宋体" w:hAnsi="宋体" w:eastAsia="宋体" w:cs="宋体"/>
                <w:color w:val="auto"/>
                <w:sz w:val="24"/>
                <w:szCs w:val="24"/>
                <w:highlight w:val="none"/>
                <w:lang w:val="zh-CN" w:eastAsia="zh-CN"/>
              </w:rPr>
              <w:t>相关</w:t>
            </w:r>
            <w:r>
              <w:rPr>
                <w:rFonts w:hint="eastAsia" w:ascii="宋体" w:hAnsi="宋体" w:eastAsia="宋体" w:cs="宋体"/>
                <w:color w:val="auto"/>
                <w:sz w:val="24"/>
                <w:szCs w:val="24"/>
                <w:highlight w:val="none"/>
                <w:lang w:val="zh-CN"/>
              </w:rPr>
              <w:t>内容的不计分。</w:t>
            </w:r>
          </w:p>
        </w:tc>
        <w:tc>
          <w:tcPr>
            <w:tcW w:w="881" w:type="dxa"/>
            <w:noWrap w:val="0"/>
            <w:vAlign w:val="center"/>
          </w:tcPr>
          <w:p w14:paraId="2502C859">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12</w:t>
            </w:r>
            <w:r>
              <w:rPr>
                <w:rFonts w:hint="eastAsia" w:ascii="宋体" w:hAnsi="宋体" w:eastAsia="宋体" w:cs="宋体"/>
                <w:b/>
                <w:color w:val="auto"/>
                <w:sz w:val="24"/>
                <w:szCs w:val="24"/>
                <w:highlight w:val="none"/>
              </w:rPr>
              <w:t>分</w:t>
            </w:r>
          </w:p>
        </w:tc>
      </w:tr>
      <w:tr w14:paraId="0FE03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trPr>
        <w:tc>
          <w:tcPr>
            <w:tcW w:w="1159" w:type="dxa"/>
            <w:gridSpan w:val="2"/>
            <w:noWrap w:val="0"/>
            <w:vAlign w:val="center"/>
          </w:tcPr>
          <w:p w14:paraId="17ADAB46">
            <w:pPr>
              <w:spacing w:line="360" w:lineRule="auto"/>
              <w:jc w:val="center"/>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产品</w:t>
            </w:r>
          </w:p>
          <w:p w14:paraId="481E8CC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渠道</w:t>
            </w:r>
          </w:p>
        </w:tc>
        <w:tc>
          <w:tcPr>
            <w:tcW w:w="7704" w:type="dxa"/>
            <w:noWrap w:val="0"/>
            <w:vAlign w:val="top"/>
          </w:tcPr>
          <w:p w14:paraId="353B003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能提供所投</w:t>
            </w:r>
            <w:r>
              <w:rPr>
                <w:rFonts w:hint="eastAsia" w:ascii="宋体" w:hAnsi="宋体" w:eastAsia="宋体" w:cs="宋体"/>
                <w:color w:val="auto"/>
                <w:sz w:val="24"/>
                <w:szCs w:val="24"/>
                <w:highlight w:val="none"/>
                <w:lang w:val="zh-CN" w:eastAsia="zh-CN"/>
              </w:rPr>
              <w:t>全部</w:t>
            </w:r>
            <w:r>
              <w:rPr>
                <w:rFonts w:hint="eastAsia" w:ascii="宋体" w:hAnsi="宋体" w:eastAsia="宋体" w:cs="宋体"/>
                <w:color w:val="auto"/>
                <w:sz w:val="24"/>
                <w:szCs w:val="24"/>
                <w:highlight w:val="none"/>
                <w:lang w:val="zh-CN"/>
              </w:rPr>
              <w:t>产品的合法来源渠道证明文件（包括但不限于产品制造商授权、销售协议、代理协议、原厂授权等）</w:t>
            </w:r>
            <w:r>
              <w:rPr>
                <w:rFonts w:hint="eastAsia" w:ascii="宋体" w:hAnsi="宋体" w:eastAsia="宋体" w:cs="宋体"/>
                <w:color w:val="auto"/>
                <w:sz w:val="24"/>
                <w:szCs w:val="24"/>
                <w:highlight w:val="none"/>
              </w:rPr>
              <w:t>计</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val="zh-CN"/>
              </w:rPr>
              <w:t>，提供不全或不提供的均不计分。</w:t>
            </w:r>
          </w:p>
        </w:tc>
        <w:tc>
          <w:tcPr>
            <w:tcW w:w="881" w:type="dxa"/>
            <w:noWrap w:val="0"/>
            <w:vAlign w:val="center"/>
          </w:tcPr>
          <w:p w14:paraId="0A2BBB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4</w:t>
            </w:r>
            <w:r>
              <w:rPr>
                <w:rFonts w:hint="eastAsia" w:ascii="宋体" w:hAnsi="宋体" w:eastAsia="宋体" w:cs="宋体"/>
                <w:b/>
                <w:color w:val="auto"/>
                <w:sz w:val="24"/>
                <w:szCs w:val="24"/>
                <w:highlight w:val="none"/>
              </w:rPr>
              <w:t>分</w:t>
            </w:r>
          </w:p>
        </w:tc>
      </w:tr>
      <w:tr w14:paraId="58E32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31" w:type="dxa"/>
            <w:noWrap w:val="0"/>
            <w:vAlign w:val="center"/>
          </w:tcPr>
          <w:p w14:paraId="6CB829B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质量</w:t>
            </w:r>
          </w:p>
          <w:p w14:paraId="4A298F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保证</w:t>
            </w:r>
          </w:p>
          <w:p w14:paraId="22C2D8E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方案</w:t>
            </w:r>
          </w:p>
        </w:tc>
        <w:tc>
          <w:tcPr>
            <w:tcW w:w="7832" w:type="dxa"/>
            <w:gridSpan w:val="2"/>
            <w:noWrap w:val="0"/>
            <w:vAlign w:val="top"/>
          </w:tcPr>
          <w:p w14:paraId="7F10DCE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质量保证方案包括但不限于所投产品制造厂家有可靠、完善的管理制度；有足够的设计、检验能力；所投产品符合相关标准，有具体可行的质量保证承诺，保证使用单位能正常使用等。</w:t>
            </w:r>
          </w:p>
          <w:p w14:paraId="6779FBF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5D7EBCE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lang w:val="en-US" w:eastAsia="zh-CN"/>
              </w:rPr>
              <w:t>分；</w:t>
            </w:r>
          </w:p>
          <w:p w14:paraId="6D0081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管理制度不全面或不具备设计、检验能力的计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5960455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30CE9B2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313D2E8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 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881" w:type="dxa"/>
            <w:noWrap w:val="0"/>
            <w:vAlign w:val="center"/>
          </w:tcPr>
          <w:p w14:paraId="5FBDE3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8</w:t>
            </w:r>
            <w:r>
              <w:rPr>
                <w:rFonts w:hint="eastAsia" w:ascii="宋体" w:hAnsi="宋体" w:eastAsia="宋体" w:cs="宋体"/>
                <w:b/>
                <w:color w:val="auto"/>
                <w:sz w:val="24"/>
                <w:szCs w:val="24"/>
                <w:highlight w:val="none"/>
              </w:rPr>
              <w:t>分</w:t>
            </w:r>
          </w:p>
        </w:tc>
      </w:tr>
      <w:tr w14:paraId="13873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59C7C5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履约</w:t>
            </w:r>
          </w:p>
          <w:p w14:paraId="130577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能力</w:t>
            </w:r>
          </w:p>
          <w:p w14:paraId="6DFE63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方案</w:t>
            </w:r>
          </w:p>
        </w:tc>
        <w:tc>
          <w:tcPr>
            <w:tcW w:w="7832" w:type="dxa"/>
            <w:gridSpan w:val="2"/>
            <w:noWrap w:val="0"/>
            <w:vAlign w:val="center"/>
          </w:tcPr>
          <w:p w14:paraId="252A49C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履约能力方案包括但不限于履约能力承诺详细，具体包括资金筹措、仓储设施、运输工具、人员素质、管理水平等。</w:t>
            </w:r>
          </w:p>
          <w:p w14:paraId="3E518AB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①内容详细全面、完整、层次清楚、完善可行的计</w:t>
            </w:r>
            <w:r>
              <w:rPr>
                <w:rFonts w:hint="eastAsia" w:ascii="宋体" w:hAnsi="宋体" w:eastAsia="宋体" w:cs="Times New Roman"/>
                <w:color w:val="auto"/>
                <w:sz w:val="24"/>
                <w:szCs w:val="24"/>
                <w:highlight w:val="none"/>
                <w:lang w:val="en-US" w:eastAsia="zh-CN"/>
              </w:rPr>
              <w:t>8</w:t>
            </w:r>
            <w:r>
              <w:rPr>
                <w:rFonts w:hint="eastAsia" w:ascii="宋体" w:hAnsi="宋体" w:eastAsia="宋体" w:cs="Times New Roman"/>
                <w:color w:val="auto"/>
                <w:sz w:val="24"/>
                <w:szCs w:val="24"/>
                <w:highlight w:val="none"/>
              </w:rPr>
              <w:t xml:space="preserve">分； </w:t>
            </w:r>
          </w:p>
          <w:p w14:paraId="6842C3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6分；</w:t>
            </w:r>
          </w:p>
          <w:p w14:paraId="24DBDB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承诺内容条理不清晰或不合理的计</w:t>
            </w:r>
            <w:r>
              <w:rPr>
                <w:rFonts w:hint="eastAsia" w:ascii="宋体" w:hAnsi="宋体" w:eastAsia="宋体" w:cs="Times New Roman"/>
                <w:color w:val="auto"/>
                <w:sz w:val="24"/>
                <w:szCs w:val="24"/>
                <w:highlight w:val="none"/>
                <w:lang w:val="en-US" w:eastAsia="zh-CN"/>
              </w:rPr>
              <w:t>4分；</w:t>
            </w:r>
          </w:p>
          <w:p w14:paraId="4F2EDB8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④针对以上方案要求，有1项欠缺或无欠缺仅有粗略框架，无具体针对性内容的计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13191366">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eastAsia="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p w14:paraId="783A82B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p>
        </w:tc>
        <w:tc>
          <w:tcPr>
            <w:tcW w:w="881" w:type="dxa"/>
            <w:noWrap w:val="0"/>
            <w:vAlign w:val="center"/>
          </w:tcPr>
          <w:p w14:paraId="6F6F052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8分</w:t>
            </w:r>
          </w:p>
        </w:tc>
      </w:tr>
      <w:tr w14:paraId="3FC96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067319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售后</w:t>
            </w:r>
          </w:p>
          <w:p w14:paraId="043146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服务</w:t>
            </w:r>
          </w:p>
          <w:p w14:paraId="591276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7832" w:type="dxa"/>
            <w:gridSpan w:val="2"/>
            <w:noWrap w:val="0"/>
            <w:vAlign w:val="center"/>
          </w:tcPr>
          <w:p w14:paraId="665A746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售后服务方案包括但不限于售后服务网点的设定、拟投入售后服务人员配置情况、日常维护、项目交付用户后出现故障响应时间及措施，质量保证范围</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台账建立情况</w:t>
            </w:r>
            <w:r>
              <w:rPr>
                <w:rFonts w:hint="eastAsia" w:ascii="宋体" w:hAnsi="宋体" w:eastAsia="宋体" w:cs="Times New Roman"/>
                <w:color w:val="auto"/>
                <w:sz w:val="24"/>
                <w:szCs w:val="24"/>
                <w:highlight w:val="none"/>
              </w:rPr>
              <w:t>等。</w:t>
            </w:r>
          </w:p>
          <w:p w14:paraId="72824B4D">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①内容详细全面、完整、完善可行的计</w:t>
            </w:r>
            <w:r>
              <w:rPr>
                <w:rFonts w:hint="eastAsia" w:ascii="宋体" w:hAnsi="宋体" w:eastAsia="宋体" w:cs="Times New Roman"/>
                <w:color w:val="auto"/>
                <w:sz w:val="24"/>
                <w:szCs w:val="24"/>
                <w:highlight w:val="none"/>
                <w:lang w:val="en-US" w:eastAsia="zh-CN"/>
              </w:rPr>
              <w:t>10</w:t>
            </w:r>
            <w:r>
              <w:rPr>
                <w:rFonts w:hint="eastAsia" w:ascii="宋体" w:hAnsi="宋体" w:eastAsia="宋体" w:cs="Times New Roman"/>
                <w:color w:val="auto"/>
                <w:sz w:val="24"/>
                <w:szCs w:val="24"/>
                <w:highlight w:val="none"/>
              </w:rPr>
              <w:t xml:space="preserve">分； </w:t>
            </w:r>
          </w:p>
          <w:p w14:paraId="3A0BAF2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eastAsia="宋体" w:cs="Times New Roman"/>
                <w:color w:val="auto"/>
                <w:sz w:val="24"/>
                <w:szCs w:val="24"/>
                <w:highlight w:val="none"/>
                <w:lang w:val="en-US" w:eastAsia="zh-CN"/>
              </w:rPr>
              <w:t>8分；</w:t>
            </w:r>
          </w:p>
          <w:p w14:paraId="6C1409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③</w:t>
            </w:r>
            <w:r>
              <w:rPr>
                <w:rFonts w:hint="eastAsia" w:ascii="宋体" w:hAnsi="宋体" w:eastAsia="宋体" w:cs="Times New Roman"/>
                <w:color w:val="auto"/>
                <w:sz w:val="24"/>
                <w:szCs w:val="24"/>
                <w:highlight w:val="none"/>
                <w:lang w:eastAsia="zh-CN"/>
              </w:rPr>
              <w:t>未明确售后服务的技术人员或响应时间不及时的计</w:t>
            </w:r>
            <w:r>
              <w:rPr>
                <w:rFonts w:hint="eastAsia" w:ascii="宋体" w:hAnsi="宋体" w:eastAsia="宋体" w:cs="Times New Roman"/>
                <w:color w:val="auto"/>
                <w:sz w:val="24"/>
                <w:szCs w:val="24"/>
                <w:highlight w:val="none"/>
                <w:lang w:val="en-US" w:eastAsia="zh-CN"/>
              </w:rPr>
              <w:t>6分；</w:t>
            </w:r>
          </w:p>
          <w:p w14:paraId="29E9BA3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④针对以上要求，有1项欠缺或无欠缺仅有粗略框架，无具体针对性内容的计</w:t>
            </w:r>
            <w:r>
              <w:rPr>
                <w:rFonts w:hint="eastAsia" w:ascii="宋体" w:hAnsi="宋体" w:eastAsia="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rPr>
              <w:t>分；</w:t>
            </w:r>
          </w:p>
          <w:p w14:paraId="5A9A98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⑤有2项欠缺的计</w:t>
            </w:r>
            <w:r>
              <w:rPr>
                <w:rFonts w:hint="eastAsia" w:ascii="宋体" w:hAnsi="宋体" w:eastAsia="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分；</w:t>
            </w:r>
          </w:p>
          <w:p w14:paraId="242C31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eastAsia="宋体" w:cs="Times New Roman"/>
                <w:color w:val="auto"/>
                <w:sz w:val="24"/>
                <w:szCs w:val="24"/>
                <w:highlight w:val="none"/>
              </w:rPr>
              <w:t>⑥未提供</w:t>
            </w:r>
            <w:r>
              <w:rPr>
                <w:rFonts w:hint="eastAsia" w:ascii="宋体" w:hAnsi="宋体" w:eastAsia="宋体" w:cs="Times New Roman"/>
                <w:color w:val="auto"/>
                <w:sz w:val="24"/>
                <w:szCs w:val="24"/>
                <w:highlight w:val="none"/>
                <w:lang w:eastAsia="zh-CN"/>
              </w:rPr>
              <w:t>相关</w:t>
            </w:r>
            <w:r>
              <w:rPr>
                <w:rFonts w:hint="eastAsia" w:ascii="宋体" w:hAnsi="宋体" w:eastAsia="宋体" w:cs="Times New Roman"/>
                <w:color w:val="auto"/>
                <w:sz w:val="24"/>
                <w:szCs w:val="24"/>
                <w:highlight w:val="none"/>
              </w:rPr>
              <w:t>内容的不计分</w:t>
            </w:r>
            <w:r>
              <w:rPr>
                <w:rFonts w:hint="eastAsia" w:ascii="宋体" w:hAnsi="宋体" w:eastAsia="宋体" w:cs="Times New Roman"/>
                <w:color w:val="auto"/>
                <w:sz w:val="24"/>
                <w:szCs w:val="24"/>
                <w:highlight w:val="none"/>
                <w:lang w:eastAsia="zh-CN"/>
              </w:rPr>
              <w:t>。</w:t>
            </w:r>
          </w:p>
        </w:tc>
        <w:tc>
          <w:tcPr>
            <w:tcW w:w="881" w:type="dxa"/>
            <w:noWrap w:val="0"/>
            <w:vAlign w:val="center"/>
          </w:tcPr>
          <w:p w14:paraId="5B6EC34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10</w:t>
            </w:r>
            <w:r>
              <w:rPr>
                <w:rFonts w:hint="eastAsia" w:ascii="宋体" w:hAnsi="宋体" w:eastAsia="宋体" w:cs="宋体"/>
                <w:b/>
                <w:color w:val="auto"/>
                <w:sz w:val="24"/>
                <w:szCs w:val="24"/>
                <w:highlight w:val="none"/>
              </w:rPr>
              <w:t>分</w:t>
            </w:r>
          </w:p>
        </w:tc>
      </w:tr>
      <w:tr w14:paraId="7E5EA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6919335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培训</w:t>
            </w:r>
          </w:p>
          <w:p w14:paraId="35976D2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eastAsia="zh-CN"/>
              </w:rPr>
            </w:pPr>
            <w:r>
              <w:rPr>
                <w:rFonts w:hint="eastAsia" w:ascii="宋体" w:hAnsi="宋体" w:cs="宋体"/>
                <w:b/>
                <w:color w:val="auto"/>
                <w:sz w:val="24"/>
                <w:szCs w:val="24"/>
                <w:highlight w:val="none"/>
                <w:lang w:eastAsia="zh-CN"/>
              </w:rPr>
              <w:t>方案</w:t>
            </w:r>
          </w:p>
        </w:tc>
        <w:tc>
          <w:tcPr>
            <w:tcW w:w="7832" w:type="dxa"/>
            <w:gridSpan w:val="2"/>
            <w:noWrap w:val="0"/>
            <w:vAlign w:val="center"/>
          </w:tcPr>
          <w:p w14:paraId="2586F35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培训方案内容包含但不限于：培训目标、内容、培训方式、培训计划、培训人员及培训地点等。</w:t>
            </w:r>
          </w:p>
          <w:p w14:paraId="47B7BCD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①内容详细全面、层次清楚、完善可行的计</w:t>
            </w:r>
            <w:r>
              <w:rPr>
                <w:rFonts w:hint="eastAsia" w:ascii="宋体" w:hAnsi="宋体" w:cs="Times New Roman"/>
                <w:color w:val="auto"/>
                <w:sz w:val="24"/>
                <w:szCs w:val="24"/>
                <w:highlight w:val="none"/>
                <w:lang w:val="en-US" w:eastAsia="zh-CN"/>
              </w:rPr>
              <w:t>6</w:t>
            </w:r>
            <w:r>
              <w:rPr>
                <w:rFonts w:hint="eastAsia" w:ascii="宋体" w:hAnsi="宋体" w:eastAsia="宋体" w:cs="Times New Roman"/>
                <w:color w:val="auto"/>
                <w:sz w:val="24"/>
                <w:szCs w:val="24"/>
                <w:highlight w:val="none"/>
              </w:rPr>
              <w:t xml:space="preserve">分； </w:t>
            </w:r>
          </w:p>
          <w:p w14:paraId="49619A75">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②</w:t>
            </w:r>
            <w:r>
              <w:rPr>
                <w:rFonts w:hint="eastAsia" w:ascii="宋体" w:hAnsi="宋体" w:eastAsia="宋体" w:cs="Times New Roman"/>
                <w:color w:val="auto"/>
                <w:sz w:val="24"/>
                <w:szCs w:val="24"/>
                <w:highlight w:val="none"/>
                <w:lang w:eastAsia="zh-CN"/>
              </w:rPr>
              <w:t>内容包含全面，但未针对各项内容进行详细描述的计</w:t>
            </w:r>
            <w:r>
              <w:rPr>
                <w:rFonts w:hint="eastAsia" w:ascii="宋体" w:hAnsi="宋体" w:cs="Times New Roman"/>
                <w:color w:val="auto"/>
                <w:sz w:val="24"/>
                <w:szCs w:val="24"/>
                <w:highlight w:val="none"/>
                <w:lang w:val="en-US" w:eastAsia="zh-CN"/>
              </w:rPr>
              <w:t>4</w:t>
            </w:r>
            <w:r>
              <w:rPr>
                <w:rFonts w:hint="eastAsia" w:ascii="宋体" w:hAnsi="宋体" w:eastAsia="宋体" w:cs="Times New Roman"/>
                <w:color w:val="auto"/>
                <w:sz w:val="24"/>
                <w:szCs w:val="24"/>
                <w:highlight w:val="none"/>
                <w:lang w:val="en-US" w:eastAsia="zh-CN"/>
              </w:rPr>
              <w:t>分；</w:t>
            </w:r>
          </w:p>
          <w:p w14:paraId="37012BD1">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③针对以上方案要求，有1项欠缺或只有书面承诺，缺少具体措施办法的计</w:t>
            </w:r>
            <w:r>
              <w:rPr>
                <w:rFonts w:hint="eastAsia" w:ascii="宋体" w:hAnsi="宋体" w:cs="Times New Roman"/>
                <w:color w:val="auto"/>
                <w:sz w:val="24"/>
                <w:szCs w:val="24"/>
                <w:highlight w:val="none"/>
                <w:lang w:val="en-US" w:eastAsia="zh-CN"/>
              </w:rPr>
              <w:t>2</w:t>
            </w:r>
            <w:r>
              <w:rPr>
                <w:rFonts w:hint="eastAsia" w:ascii="宋体" w:hAnsi="宋体" w:eastAsia="宋体" w:cs="Times New Roman"/>
                <w:color w:val="auto"/>
                <w:sz w:val="24"/>
                <w:szCs w:val="24"/>
                <w:highlight w:val="none"/>
              </w:rPr>
              <w:t xml:space="preserve">分； </w:t>
            </w:r>
          </w:p>
          <w:p w14:paraId="1199CA9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④针对以上方案要求，有2项</w:t>
            </w:r>
            <w:r>
              <w:rPr>
                <w:rFonts w:hint="eastAsia" w:ascii="宋体" w:hAnsi="宋体" w:eastAsia="宋体" w:cs="Times New Roman"/>
                <w:color w:val="auto"/>
                <w:sz w:val="24"/>
                <w:szCs w:val="24"/>
                <w:highlight w:val="none"/>
                <w:lang w:val="en-US" w:eastAsia="zh-CN"/>
              </w:rPr>
              <w:t>以上</w:t>
            </w:r>
            <w:r>
              <w:rPr>
                <w:rFonts w:hint="eastAsia" w:ascii="宋体" w:hAnsi="宋体" w:eastAsia="宋体" w:cs="Times New Roman"/>
                <w:color w:val="auto"/>
                <w:sz w:val="24"/>
                <w:szCs w:val="24"/>
                <w:highlight w:val="none"/>
              </w:rPr>
              <w:t>欠缺的计</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 xml:space="preserve">分； </w:t>
            </w:r>
          </w:p>
          <w:p w14:paraId="202FDFE3">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⑤未提供本项内容的不计分。</w:t>
            </w:r>
          </w:p>
        </w:tc>
        <w:tc>
          <w:tcPr>
            <w:tcW w:w="881" w:type="dxa"/>
            <w:noWrap w:val="0"/>
            <w:vAlign w:val="center"/>
          </w:tcPr>
          <w:p w14:paraId="1A2997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lang w:val="en-US" w:eastAsia="zh-CN"/>
              </w:rPr>
              <w:t>7分</w:t>
            </w:r>
          </w:p>
        </w:tc>
      </w:tr>
      <w:tr w14:paraId="343E4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noWrap w:val="0"/>
            <w:vAlign w:val="center"/>
          </w:tcPr>
          <w:p w14:paraId="2B05E2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节能</w:t>
            </w:r>
          </w:p>
          <w:p w14:paraId="3155000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环保</w:t>
            </w:r>
          </w:p>
          <w:p w14:paraId="74B0E5D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产品</w:t>
            </w:r>
          </w:p>
        </w:tc>
        <w:tc>
          <w:tcPr>
            <w:tcW w:w="7832" w:type="dxa"/>
            <w:gridSpan w:val="2"/>
            <w:noWrap w:val="0"/>
            <w:vAlign w:val="top"/>
          </w:tcPr>
          <w:p w14:paraId="6F3A809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4"/>
                <w:szCs w:val="24"/>
                <w:highlight w:val="none"/>
              </w:rPr>
            </w:pPr>
            <w:r>
              <w:rPr>
                <w:rFonts w:hint="eastAsia" w:ascii="宋体" w:hAnsi="宋体" w:cs="Times New Roman"/>
                <w:color w:val="auto"/>
                <w:sz w:val="24"/>
                <w:szCs w:val="24"/>
                <w:highlight w:val="none"/>
                <w:lang w:eastAsia="zh-CN"/>
              </w:rPr>
              <w:t>供应商</w:t>
            </w:r>
            <w:r>
              <w:rPr>
                <w:rFonts w:hint="eastAsia" w:ascii="宋体" w:hAnsi="宋体" w:eastAsia="宋体" w:cs="Times New Roman"/>
                <w:color w:val="auto"/>
                <w:sz w:val="24"/>
                <w:szCs w:val="24"/>
                <w:highlight w:val="none"/>
              </w:rPr>
              <w:t>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w:t>
            </w:r>
            <w:r>
              <w:rPr>
                <w:rFonts w:hint="eastAsia" w:ascii="宋体" w:hAnsi="宋体" w:cs="Times New Roman"/>
                <w:color w:val="auto"/>
                <w:sz w:val="24"/>
                <w:szCs w:val="24"/>
                <w:highlight w:val="none"/>
                <w:lang w:val="en-US" w:eastAsia="zh-CN"/>
              </w:rPr>
              <w:t>1</w:t>
            </w:r>
            <w:r>
              <w:rPr>
                <w:rFonts w:hint="eastAsia" w:ascii="宋体" w:hAnsi="宋体" w:eastAsia="宋体" w:cs="Times New Roman"/>
                <w:color w:val="auto"/>
                <w:sz w:val="24"/>
                <w:szCs w:val="24"/>
                <w:highlight w:val="none"/>
              </w:rPr>
              <w:t>分。</w:t>
            </w:r>
          </w:p>
        </w:tc>
        <w:tc>
          <w:tcPr>
            <w:tcW w:w="881" w:type="dxa"/>
            <w:noWrap w:val="0"/>
            <w:vAlign w:val="center"/>
          </w:tcPr>
          <w:p w14:paraId="425AE1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sz w:val="24"/>
                <w:szCs w:val="24"/>
                <w:highlight w:val="none"/>
              </w:rPr>
            </w:pPr>
            <w:r>
              <w:rPr>
                <w:rFonts w:hint="eastAsia" w:ascii="宋体" w:hAnsi="宋体" w:cs="宋体"/>
                <w:b/>
                <w:color w:val="auto"/>
                <w:sz w:val="24"/>
                <w:szCs w:val="24"/>
                <w:highlight w:val="none"/>
                <w:lang w:val="en-US" w:eastAsia="zh-CN"/>
              </w:rPr>
              <w:t>1分</w:t>
            </w:r>
          </w:p>
        </w:tc>
      </w:tr>
    </w:tbl>
    <w:p w14:paraId="6E033735">
      <w:pPr>
        <w:keepLines w:val="0"/>
        <w:pageBreakBefore w:val="0"/>
        <w:kinsoku/>
        <w:wordWrap/>
        <w:overflowPunct/>
        <w:topLinePunct w:val="0"/>
        <w:bidi w:val="0"/>
        <w:spacing w:line="36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356320AE">
      <w:pPr>
        <w:jc w:val="center"/>
        <w:outlineLvl w:val="0"/>
        <w:rPr>
          <w:rFonts w:hint="eastAsia" w:ascii="宋体" w:hAnsi="宋体" w:eastAsia="宋体" w:cs="宋体"/>
          <w:b/>
          <w:bCs/>
          <w:color w:val="auto"/>
          <w:sz w:val="36"/>
          <w:szCs w:val="36"/>
          <w:highlight w:val="none"/>
          <w:lang w:val="en-US" w:eastAsia="zh-CN"/>
        </w:rPr>
      </w:pPr>
      <w:bookmarkStart w:id="46" w:name="_Toc1326"/>
      <w:r>
        <w:rPr>
          <w:rFonts w:hint="eastAsia" w:ascii="宋体" w:hAnsi="宋体" w:eastAsia="宋体" w:cs="宋体"/>
          <w:b/>
          <w:bCs/>
          <w:color w:val="auto"/>
          <w:sz w:val="36"/>
          <w:szCs w:val="36"/>
          <w:highlight w:val="none"/>
          <w:lang w:val="en-US" w:eastAsia="zh-CN"/>
        </w:rPr>
        <w:t xml:space="preserve">第五章 </w:t>
      </w:r>
      <w:bookmarkEnd w:id="46"/>
      <w:r>
        <w:rPr>
          <w:rFonts w:hint="eastAsia" w:ascii="宋体" w:hAnsi="宋体" w:cs="宋体"/>
          <w:b/>
          <w:bCs/>
          <w:color w:val="auto"/>
          <w:kern w:val="44"/>
          <w:sz w:val="32"/>
          <w:szCs w:val="44"/>
          <w:lang w:eastAsia="zh-CN"/>
        </w:rPr>
        <w:t>采购</w:t>
      </w:r>
      <w:r>
        <w:rPr>
          <w:rFonts w:hint="eastAsia" w:ascii="宋体" w:hAnsi="宋体" w:cs="宋体"/>
          <w:b/>
          <w:bCs/>
          <w:color w:val="auto"/>
          <w:kern w:val="44"/>
          <w:sz w:val="32"/>
          <w:szCs w:val="44"/>
        </w:rPr>
        <w:t>内容及要求</w:t>
      </w:r>
    </w:p>
    <w:p w14:paraId="202A3A32">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eastAsia="宋体" w:cs="宋体"/>
          <w:color w:val="auto"/>
          <w:sz w:val="21"/>
          <w:szCs w:val="21"/>
          <w:highlight w:val="yellow"/>
          <w:lang w:val="en-US" w:eastAsia="zh-CN"/>
        </w:rPr>
      </w:pPr>
    </w:p>
    <w:p w14:paraId="31455D37">
      <w:pPr>
        <w:jc w:val="center"/>
        <w:rPr>
          <w:b/>
          <w:sz w:val="24"/>
          <w:szCs w:val="24"/>
        </w:rPr>
      </w:pPr>
      <w:r>
        <w:rPr>
          <w:rFonts w:hint="eastAsia"/>
          <w:b/>
          <w:sz w:val="24"/>
          <w:szCs w:val="24"/>
          <w:lang w:eastAsia="zh-CN"/>
        </w:rPr>
        <w:t>智能化</w:t>
      </w:r>
      <w:r>
        <w:rPr>
          <w:b/>
          <w:sz w:val="24"/>
          <w:szCs w:val="24"/>
        </w:rPr>
        <w:t>项目服务所采用设备的主要要求</w:t>
      </w:r>
    </w:p>
    <w:p w14:paraId="135171E6">
      <w:pPr>
        <w:jc w:val="center"/>
        <w:rPr>
          <w:b/>
          <w:sz w:val="24"/>
        </w:rPr>
      </w:pPr>
    </w:p>
    <w:tbl>
      <w:tblPr>
        <w:tblStyle w:val="38"/>
        <w:tblW w:w="866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1630"/>
        <w:gridCol w:w="4856"/>
        <w:gridCol w:w="735"/>
        <w:gridCol w:w="750"/>
      </w:tblGrid>
      <w:tr w14:paraId="1D4B4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A872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4DF8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0630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项目特征及主要工程内容</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06DE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2118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r>
      <w:tr w14:paraId="15A96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6EA0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一、润镇派出所</w:t>
            </w:r>
          </w:p>
        </w:tc>
      </w:tr>
      <w:tr w14:paraId="41486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FE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ED6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CDB89">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17A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719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CB0F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BF3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3C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D08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018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C3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D097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6D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456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A5B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8DB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66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4827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B1A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332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E4E4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112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23A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03ED0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C74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CC6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D91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利旧原解码器，拆除、安装、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83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4A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0517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6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D8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EABB">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71D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D4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BD4A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A15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EC1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206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利旧原LED屏，拆除、安装、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B3A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38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13FF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751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39B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6E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利旧原UPS机头、电池组，拆除、安装、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0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9AF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A70C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4D2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89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4A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DA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E01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C570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76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A8B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视频专网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0D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D0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637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CF40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3F5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375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公安网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E41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7ED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7E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6D5FE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207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8F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互联网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BD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02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CE8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79FE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6AA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5D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视频会议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5BA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原视频会议系统拆移、安装、调试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0C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01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C3773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A87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E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强电电源</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28440">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综合指挥室整体线路改造敷设，保障持续稳定不间断电源，满足整体要求。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B5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07C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5F8F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579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71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电源控制器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C5D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机柜新增电源控制器、满足机柜内所有设备运行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553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4A2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C24B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054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0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电视墙拆除</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272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拆除原拼接电视墙墙体，恢复、修补墙面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073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1C1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6510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91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D8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办公家具拆移</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34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拆除原会议室桌椅、柜子，搬移、安装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FF7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9A8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7D42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62F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035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零星修补</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A62C5">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指挥室墙面、地面、踢脚线等修补</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89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32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E2BF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D55C9">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二、秦河派出所</w:t>
            </w:r>
          </w:p>
        </w:tc>
      </w:tr>
      <w:tr w14:paraId="05E82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BFA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CE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975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F2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8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594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7B2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2D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C66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BD68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778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878E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A6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2E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30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5D5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9A3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071E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FAE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019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BB91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2C7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8D0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F1C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2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0FF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3FC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利旧原解码器，拆除、安装、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0B1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E52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820A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08A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B6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B11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6F7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2F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48C0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76A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84D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拼接屏液压支架</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3A30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1.结构合理，完全符合力学承重设计要求，厚度为2.5-4mm；</w:t>
            </w:r>
          </w:p>
          <w:p w14:paraId="5D615DC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2.高强度冷轧钢材制作，杜绝变形挤压屏幕；</w:t>
            </w:r>
          </w:p>
          <w:p w14:paraId="29ED8FB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auto"/>
                <w:kern w:val="0"/>
                <w:sz w:val="22"/>
                <w:szCs w:val="22"/>
                <w:u w:val="none"/>
                <w:lang w:val="en-US" w:eastAsia="zh-CN" w:bidi="ar"/>
              </w:rPr>
              <w:t>3.自带引流设备使用之中产生的静电、安全环保；</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23B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DE5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E5A2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C2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6B4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D7E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利旧原LED屏，拆除、安装、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71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1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70CE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8B0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16E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9B6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利旧原UPS机头、电池组，拆除、安装、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D3B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8D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78D8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4C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661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8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AD5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8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0357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CFB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155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视频专网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A36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44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6CE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B924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4555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E85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公安网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374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1BC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2FC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F992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D23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610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互联网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98E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483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8B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A544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575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DCC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视频会议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44E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原视频会议系统拆移、安装、调试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F4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D5D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46B5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755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D3B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强电电源</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B19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综合指挥室整体线路改造敷设，保障持续稳定不间断电源，满足整体要求。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5AA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641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EC08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1C9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28A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电源控制器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FE7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机柜新增电源控制器、满足机柜内所有设备运行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FF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CA6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0D29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11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B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电视墙拆除</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8DC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拆除原拼接电视墙墙体，恢复、修补墙面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9FB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BFA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502B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F46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948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办公家具拆移</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A8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拆除原会议室桌椅、柜子，搬移、安装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2E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C9E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479A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F91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81F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零星修补</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465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eastAsia="zh-CN"/>
              </w:rPr>
              <w:t>指挥室墙面、地面、踢脚线等修补</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8AF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464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E0EB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B581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三、马家派出所   (UPS及电池组维修)</w:t>
            </w:r>
          </w:p>
        </w:tc>
      </w:tr>
      <w:tr w14:paraId="023E5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96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7A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61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94A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59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2ED7C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C83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E788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0D9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48B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D56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63F0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2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B0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8B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098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54A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2476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C0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23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B60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C5E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A90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E7C2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39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9D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2E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利旧原解码器，拆除、安装、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3E3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EE4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0DD0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AE7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942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899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B5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9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636B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C3C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FA8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DFE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利旧原LED屏，拆除、安装、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C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18F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0666D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EAE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740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UPS维修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2F88">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更换维修原UPS设备，配置不低于原有设备，满足系统使用要求。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90E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E1D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889D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8A5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515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7428C">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26A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C7D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45932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F3C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4E0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视频专网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40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0A5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2AD0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C1702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CE7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C38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公安网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C5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168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317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3EA4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B73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B9F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互联网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4CA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EF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E1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097A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CE8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8C5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视频会议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D1B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原视频会议系统拆移、安装、调试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2E5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FA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2300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292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4B0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强电电源</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5E0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综合指挥室整体线路改造敷设，保障持续稳定不间断电源，满足整体要求。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B6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74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321A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35A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1B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电源控制器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E2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机柜新增电源控制器、满足机柜内所有设备运行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28B9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F31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3212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58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96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电视墙拆除</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7B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拆除原拼接电视墙墙体，恢复、修补墙面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61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A00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688B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47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441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办公家具拆移</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37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拆除原会议室桌椅、柜子，搬移、安装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ED4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D97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8DB5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04C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6B5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零星修补</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447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eastAsia="zh-CN"/>
              </w:rPr>
              <w:t>指挥室墙面、地面、踢脚线等修补</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B0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313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9528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4007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四、官庄派出所</w:t>
            </w:r>
          </w:p>
        </w:tc>
      </w:tr>
      <w:tr w14:paraId="3CD1B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65D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3A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DE94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881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8FE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056D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0F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C72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0B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486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615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C2FD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906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77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157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A5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225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C402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82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24E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BC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1D7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F29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AECA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C07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470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9D6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利旧原解码器，拆除、安装、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367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30F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2FB5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1D2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65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E35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119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0D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9744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D5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C9C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D3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w:t>
            </w:r>
            <w:r>
              <w:rPr>
                <w:rFonts w:hint="eastAsia" w:ascii="宋体" w:hAnsi="宋体" w:eastAsia="宋体" w:cs="宋体"/>
                <w:i w:val="0"/>
                <w:iCs w:val="0"/>
                <w:color w:val="000000"/>
                <w:kern w:val="0"/>
                <w:sz w:val="22"/>
                <w:szCs w:val="22"/>
                <w:u w:val="none"/>
                <w:lang w:val="en-US" w:eastAsia="zh-CN" w:bidi="ar"/>
              </w:rPr>
              <w:t>LED</w:t>
            </w:r>
            <w:r>
              <w:rPr>
                <w:rFonts w:hint="eastAsia" w:ascii="宋体" w:hAnsi="宋体" w:eastAsia="宋体" w:cs="宋体"/>
                <w:i w:val="0"/>
                <w:iCs w:val="0"/>
                <w:color w:val="000000"/>
                <w:sz w:val="22"/>
                <w:szCs w:val="22"/>
                <w:u w:val="none"/>
                <w:lang w:val="en-US" w:eastAsia="zh-CN"/>
              </w:rPr>
              <w:t>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914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CF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7CEB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F72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55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3FA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利旧原UPS机头、电池组，拆除、安装、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09E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79A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0B08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6E7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2C0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9894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2CE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0CD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95F3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F63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F91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视频专网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AD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12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0A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058E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2CB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EF7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公安网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D3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117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F3A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A373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D98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CEB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互联网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4AB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25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B8B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F029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DF5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677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视频会议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E6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原视频会议系统拆移、安装、调试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DEE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CD2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3006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6C1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E60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强电电源</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93F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综合指挥室整体线路改造敷设，保障持续稳定不间断电源，满足整体要求。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F5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AA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E79C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7B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F6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电源控制器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7DF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机柜新增电源控制器、满足机柜内所有设备运行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16B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61D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0595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2D5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977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电视墙拆除</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076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拆除原拼接电视墙墙体，恢复、修补墙面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2C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B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BBF5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446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BF0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办公家具拆移</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304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拆除原会议室桌椅、柜子，搬移、安装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222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FDC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8458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144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888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零星修补</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5F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eastAsia="zh-CN"/>
              </w:rPr>
              <w:t>指挥室墙面、地面、踢脚线等修补</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C99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5CF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C41A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9D3E">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五、方里派出所</w:t>
            </w:r>
          </w:p>
        </w:tc>
      </w:tr>
      <w:tr w14:paraId="54361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442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568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2F7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4E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F1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0A35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38D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48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CA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5B7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B6E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04CB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52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DC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099F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E07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A2E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8A59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DDF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E8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DF9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005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B1A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5E33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0B5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A7A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5D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利旧原解码器，拆除、安装、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1F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9D2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B308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F44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F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54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CAF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1C2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7D8D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9B5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B53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966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利旧原LED屏，拆除、安装、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FF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51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5CBE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651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23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BFC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利旧原UPS机头、电池组，拆除、安装、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A2F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1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27D1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753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134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D10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EFD1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524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39C1F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1C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7CC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视频专网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154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AD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49F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794A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25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992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公安网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35F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EC2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981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47B51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60E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348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互联网</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F42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Cat6e、重新布置线路</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1DC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12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9987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6EB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0C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视频会议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095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原视频会议系统拆移、安装、调试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0EE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5A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403A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78E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1AD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强电电源</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38A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综合指挥室整体线路改造敷设，保障持续稳定不间断电源，满足整体要求。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F4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748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F1D1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D65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26C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电源控制器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CA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机柜新增电源控制器、满足机柜内所有设备运行</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7C4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A46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365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013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2E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电视墙拆除</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CB1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拆除原拼接电视墙墙体，恢复、修补墙面</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941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BE7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99FF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43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3D0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办公家具拆移</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31F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拆除原会议室桌椅、柜子，搬移、安装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30C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6D8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EF3D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2B3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14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零星修补</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25B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eastAsia="zh-CN"/>
              </w:rPr>
              <w:t>指挥室墙面、地面、踢脚线等修补</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0CB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156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124A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4C6C0">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六、石桥派出所  （UPS及电池组维修、解码器更换）</w:t>
            </w:r>
          </w:p>
        </w:tc>
      </w:tr>
      <w:tr w14:paraId="5B0CB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EC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211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3495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品牌台式机、I5处理器、8G内存、512G固态硬盘、独立显卡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BC2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CF6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F1036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800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856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30F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64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708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EBCA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169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B4B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45D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34F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282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5EF07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06C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25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1E8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F1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283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A91F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B4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C52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解码器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F86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主要参数</w:t>
            </w:r>
          </w:p>
          <w:p w14:paraId="2D91E5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分辨率</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VGA输入分辨率：XGA：1024×768 60HZ，SXGA：1280×1024 60HZ</w:t>
            </w:r>
          </w:p>
          <w:p w14:paraId="575350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720P：1280×720 60/50HZ，XVGA：1280×960 60HZ</w:t>
            </w:r>
          </w:p>
          <w:p w14:paraId="18EF09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UXGA：1600×1200 60HZ，1080p：1920×1080 60/50HZ</w:t>
            </w:r>
          </w:p>
          <w:p w14:paraId="44C6B1A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1080I：1920×1080 60/50HZ，WXGA:1280×800 60HZ/1366×768@60HZ</w:t>
            </w:r>
          </w:p>
          <w:p w14:paraId="255636E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WXGA+：1440×900 60HZ，WSXGA+:1680×纠错</w:t>
            </w:r>
          </w:p>
          <w:p w14:paraId="71F14CB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功能特点</w:t>
            </w:r>
            <w:r>
              <w:rPr>
                <w:rFonts w:hint="eastAsia" w:ascii="宋体" w:hAnsi="宋体" w:eastAsia="宋体" w:cs="宋体"/>
                <w:i w:val="0"/>
                <w:iCs w:val="0"/>
                <w:color w:val="000000"/>
                <w:sz w:val="22"/>
                <w:szCs w:val="22"/>
                <w:u w:val="none"/>
              </w:rPr>
              <w:tab/>
            </w:r>
          </w:p>
          <w:p w14:paraId="375BD7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语音对讲：1个输入，1个输出，3.5mm音频接口（电平：2.0Vp-p，阻抗：1KΩ）</w:t>
            </w:r>
          </w:p>
          <w:p w14:paraId="2AC4E63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HDMI路数：8路</w:t>
            </w:r>
          </w:p>
          <w:p w14:paraId="69E28D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HDMI输出分辨率：1080P：1920×1080@60/50HZ，UXGA：1600×1200@60HZ（仅奇数口支持），SXGA：1280×1024@60HZ，720P：1280×720@60/50HZ，XGA：1024×768@60HZ</w:t>
            </w:r>
          </w:p>
          <w:p w14:paraId="02F55F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WSXGA：1680×1050@60HZ，4K：3840×2160@30HZ</w:t>
            </w:r>
          </w:p>
          <w:p w14:paraId="1840719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BNC路数：4路，1个DB15接口</w:t>
            </w:r>
          </w:p>
          <w:p w14:paraId="43D9F1C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解码分辨率：最高支持1200W</w:t>
            </w:r>
          </w:p>
          <w:p w14:paraId="0095D78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解码通道：64个</w:t>
            </w:r>
          </w:p>
          <w:p w14:paraId="5EADA21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解码能力：8路1200W@20fps，或16路800W@30fps，或24路500W@30fps，或40路300W@30fps，或64路1080P@30fps及以下分辨率</w:t>
            </w:r>
          </w:p>
          <w:p w14:paraId="6B162D2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画面分割数：1/4/6/8/9/12/16/25/36</w:t>
            </w:r>
          </w:p>
          <w:p w14:paraId="49389F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I/O接口</w:t>
            </w:r>
          </w:p>
          <w:p w14:paraId="5FC65FA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视频输入</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1路DVI和1路VGA的视频输入接口</w:t>
            </w:r>
          </w:p>
          <w:p w14:paraId="00503FA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音频输出</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8路，1个DB15接口</w:t>
            </w:r>
          </w:p>
          <w:p w14:paraId="591C0F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报警输入</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8路报警输入</w:t>
            </w:r>
          </w:p>
          <w:p w14:paraId="385A30B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报警输出</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8路报警输出</w:t>
            </w:r>
          </w:p>
          <w:p w14:paraId="7E0F43D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其它接口</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串行接口：一个标准232接口（RJ45）、一个标准485接口</w:t>
            </w:r>
          </w:p>
          <w:p w14:paraId="52EFF1D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网络接口：2个RJ45 10M/100M/1000Mbps自适应管理网口，2个RJ45 10M/100M/1000Mbps自适应以太网接口，16个RJ45 10M/100M自适应以太网接口</w:t>
            </w:r>
          </w:p>
          <w:p w14:paraId="4B3AA8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其它参数</w:t>
            </w:r>
          </w:p>
          <w:p w14:paraId="7CD418C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电源电压</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内置AC220V</w:t>
            </w:r>
          </w:p>
          <w:p w14:paraId="3C17EB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电源功率</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≤70W</w:t>
            </w:r>
          </w:p>
          <w:p w14:paraId="41E1BA8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产品尺寸</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440×44.5×311mm</w:t>
            </w:r>
          </w:p>
          <w:p w14:paraId="3E2F245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产品重量</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≤5.20kg</w:t>
            </w:r>
          </w:p>
          <w:p w14:paraId="3738454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工作温度</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-10℃-55℃</w:t>
            </w:r>
          </w:p>
          <w:p w14:paraId="3146D67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工作湿度</w:t>
            </w:r>
            <w:r>
              <w:rPr>
                <w:rFonts w:hint="eastAsia" w:ascii="宋体" w:hAnsi="宋体" w:eastAsia="宋体" w:cs="宋体"/>
                <w:i w:val="0"/>
                <w:iCs w:val="0"/>
                <w:color w:val="000000"/>
                <w:sz w:val="22"/>
                <w:szCs w:val="22"/>
                <w:u w:val="none"/>
              </w:rPr>
              <w:tab/>
            </w:r>
            <w:r>
              <w:rPr>
                <w:rFonts w:hint="eastAsia" w:ascii="宋体" w:hAnsi="宋体" w:eastAsia="宋体" w:cs="宋体"/>
                <w:i w:val="0"/>
                <w:iCs w:val="0"/>
                <w:color w:val="000000"/>
                <w:sz w:val="22"/>
                <w:szCs w:val="22"/>
                <w:u w:val="none"/>
              </w:rPr>
              <w:t>10％--90％</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A71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8C8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0A048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77D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B83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8C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利旧原LED屏，拆除、安装、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CE5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29A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72A1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83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7B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F6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利旧原拼接屏，拆除、安装、</w:t>
            </w:r>
            <w:r>
              <w:rPr>
                <w:rFonts w:hint="eastAsia" w:ascii="宋体" w:hAnsi="宋体" w:eastAsia="宋体" w:cs="宋体"/>
                <w:i w:val="0"/>
                <w:iCs w:val="0"/>
                <w:color w:val="000000"/>
                <w:kern w:val="0"/>
                <w:sz w:val="22"/>
                <w:szCs w:val="22"/>
                <w:u w:val="none"/>
                <w:lang w:val="en-US" w:eastAsia="zh-CN" w:bidi="ar"/>
              </w:rPr>
              <w:t>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6F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1BB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B466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7A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403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UPS维修</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C3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更换维修原UPS设备，配置不低于原有设备，满足系统使用要求。</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F5D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D4D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488D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02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D14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A811B">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新增42U机柜，原机柜拆移、设备拆移、线路整理</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201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7DD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784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6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A6F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七、城关派出所   （新建）</w:t>
            </w:r>
          </w:p>
        </w:tc>
      </w:tr>
      <w:tr w14:paraId="2725F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D08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C72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CC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品牌台式机、I5处理器、8G内存、独立显卡</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CD0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D9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C0CE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CC5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CB6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显示器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EF4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主流品牌机、黑色、27寸、HDMI传输</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C0B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1F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C4BC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64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0A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键盘鼠标</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6E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国标品牌套装</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279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17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248A6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6CA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A0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电源插排</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887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机房专用</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921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A08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B4F1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205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FC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C6C30">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单色LED屏幕，长度5000mm、高度400mm，电脑软件控制，一件发送，带包边。</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FC0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671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B8B1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FC1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DA6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拼接屏</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E3BD5">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 液晶背光源采用点阵式LED灯排列，均匀性和色彩还原性都很好，无黑边和暗影现象。</w:t>
            </w:r>
          </w:p>
          <w:p w14:paraId="350B4044">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 外形尺寸1213.5x684.3；点距0.630mm*0.630mm；</w:t>
            </w:r>
          </w:p>
          <w:p w14:paraId="6FE5B99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3：显示比例：16:9；可视角度（H/V）：178/178；物理拼缝：≤3.5mm；具有智能多阶、多模式色差调整功能；</w:t>
            </w:r>
          </w:p>
          <w:p w14:paraId="52B9B9E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 液晶背光源采用点阵式LED灯排列，均匀性和色彩还原性都很好，无黑边和暗影现象；</w:t>
            </w:r>
          </w:p>
          <w:p w14:paraId="680D615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 显示屏最高有效分辨率：1920*1080，最高色位深度：16.7M(8-bit)，亮度、色饱和度：500cd/m²(Typ.)、97%。要求提供由CNAS授权的第三方权威机构出具的性能检测报告复印件或扫描件并加盖原厂商公章。</w:t>
            </w:r>
          </w:p>
          <w:p w14:paraId="6D62B539">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 显示单元必须确保24小时连续运行，具有先进性、稳定性和可扩充性等特点，操作简单，工作稳定可靠。</w:t>
            </w:r>
          </w:p>
          <w:p w14:paraId="48813EBA">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 投标产品必须有清晰、永久的产品LOGO标准，并能反应制造商及公司名称、产品名称、产品型号、生产日期、电压频率电流额定值、功率额定值。要求提供由CNAS授权的第三方权威机构出具的性能检测报告复印件或扫描件并加盖原厂商公章。</w:t>
            </w:r>
          </w:p>
          <w:p w14:paraId="48756142">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 显示单元具有自动显示格式匹配手动白平衡调节功能；具有色彩校准工具、软件，并能保证校准后的色彩一致性。</w:t>
            </w:r>
          </w:p>
          <w:p w14:paraId="227CD82C">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 投标液晶产品需具备节能认证。要求提供证书复印件或扫描件并加盖原厂商公章。</w:t>
            </w:r>
          </w:p>
          <w:p w14:paraId="38543F15">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9. 投标液晶产品需通过严格的电磁兼容性检测，开关电源认证标准符合GB 17625.1-2022;GB 4943.1-2022;GB/T 9254.1-2021标准要求。要求提供由CNAS授权的第三方权威机构出具的性能检测报告复印件或扫描件并加盖原厂商公章。</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5D4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DFF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40DDD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D35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ED2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液压支架</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F21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1.结构合理，完全符合力学承重设计要求，厚度为2.5-4mm；</w:t>
            </w:r>
          </w:p>
          <w:p w14:paraId="3B7C8C8D">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2.高强度冷轧钢材制作，杜绝变形挤压屏幕；</w:t>
            </w:r>
          </w:p>
          <w:p w14:paraId="23A97E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auto"/>
                <w:kern w:val="0"/>
                <w:sz w:val="22"/>
                <w:szCs w:val="22"/>
                <w:u w:val="none"/>
                <w:lang w:val="en-US" w:eastAsia="zh-CN" w:bidi="ar"/>
              </w:rPr>
              <w:t>3.自带引流设备使用之中产生的静电、安全环保；</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33C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D06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0AA78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DF9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0F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大屏线缆</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047CF">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1.拼接显示系统内全套辅材;</w:t>
            </w:r>
          </w:p>
          <w:p w14:paraId="2B4E666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2.各拼接单元串联的网线，以及232控制线;</w:t>
            </w:r>
          </w:p>
          <w:p w14:paraId="371DA6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3：含20根高清HDMI高清信号线</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306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53B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7691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B7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BC6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处理器</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3A1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1：高级功能型多屏处理器：单屏/满屏/任意拉伸/组合/任意开窗叠加/漫游等功能；</w:t>
            </w:r>
          </w:p>
          <w:p w14:paraId="6475A4B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2：可支持YW各种信号不受限制同时通过DVI输出上墙任意显示;</w:t>
            </w:r>
          </w:p>
          <w:p w14:paraId="19B2BB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3：支持单屏1080P全高清显示,单屏可同时支持不同信号支持高清静态底图功能和高清动态底图功能；</w:t>
            </w:r>
          </w:p>
          <w:p w14:paraId="27730B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4：内置混合高清矩阵功能,支持任意单元数量分区域独立控制,支持分控功能.单屏开窗大于等于2路；</w:t>
            </w:r>
          </w:p>
          <w:p w14:paraId="1C0BA3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5：总线速率6G/S以上，单输出通道现存120M以上,场景保存调用数大于32个；</w:t>
            </w:r>
          </w:p>
          <w:p w14:paraId="0DA9AD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6：8路 AV\VGA\DVI\HDMI\SDI输入，12路HDMI输出</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CBE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CB0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FBD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A66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3BD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UPS</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04404">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kern w:val="0"/>
                <w:sz w:val="22"/>
                <w:szCs w:val="22"/>
                <w:u w:val="none"/>
                <w:lang w:val="en-US" w:eastAsia="zh-CN" w:bidi="ar"/>
              </w:rPr>
              <w:t>3KVA/2.4kw,断电延时4小时，自带稳压功能</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8C5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5DA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052A1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007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6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661C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网络交换机</w:t>
            </w:r>
          </w:p>
        </w:tc>
        <w:tc>
          <w:tcPr>
            <w:tcW w:w="48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6275A">
            <w:pPr>
              <w:keepNext w:val="0"/>
              <w:keepLines w:val="0"/>
              <w:widowControl/>
              <w:suppressLineNumbers w:val="0"/>
              <w:ind w:firstLine="1320" w:firstLineChars="60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工业级，24口核心千兆交换机</w:t>
            </w:r>
          </w:p>
        </w:tc>
        <w:tc>
          <w:tcPr>
            <w:tcW w:w="7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C450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23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bl>
    <w:p w14:paraId="1655CFA2">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textAlignment w:val="auto"/>
        <w:rPr>
          <w:rFonts w:hint="eastAsia" w:ascii="宋体" w:hAnsi="宋体" w:eastAsia="宋体" w:cs="宋体"/>
          <w:b/>
          <w:bCs/>
          <w:color w:val="auto"/>
          <w:sz w:val="21"/>
          <w:szCs w:val="21"/>
          <w:highlight w:val="none"/>
          <w:lang w:val="en-US" w:eastAsia="zh-CN"/>
        </w:rPr>
      </w:pPr>
    </w:p>
    <w:p w14:paraId="2B68C4DD">
      <w:pPr>
        <w:rPr>
          <w:rFonts w:hint="eastAsia" w:ascii="宋体" w:hAnsi="宋体" w:eastAsia="宋体" w:cs="宋体"/>
          <w:color w:val="auto"/>
          <w:sz w:val="21"/>
          <w:szCs w:val="21"/>
          <w:highlight w:val="yellow"/>
          <w:lang w:val="en-US" w:eastAsia="zh-CN"/>
        </w:rPr>
      </w:pPr>
    </w:p>
    <w:bookmarkEnd w:id="45"/>
    <w:p w14:paraId="06148739">
      <w:pPr>
        <w:rPr>
          <w:rFonts w:hint="eastAsia" w:ascii="宋体" w:hAnsi="宋体" w:eastAsia="宋体" w:cs="宋体"/>
          <w:b/>
          <w:bCs/>
          <w:color w:val="auto"/>
          <w:sz w:val="21"/>
          <w:szCs w:val="21"/>
          <w:highlight w:val="none"/>
          <w:lang w:val="en-US" w:eastAsia="zh-CN"/>
        </w:rPr>
      </w:pPr>
    </w:p>
    <w:p w14:paraId="68E709CE">
      <w:pPr>
        <w:rPr>
          <w:rFonts w:hint="eastAsia" w:ascii="宋体" w:hAnsi="宋体" w:eastAsia="宋体" w:cs="宋体"/>
          <w:b/>
          <w:bCs/>
          <w:color w:val="auto"/>
          <w:sz w:val="21"/>
          <w:szCs w:val="21"/>
          <w:highlight w:val="none"/>
          <w:lang w:val="en-US" w:eastAsia="zh-CN"/>
        </w:rPr>
      </w:pPr>
    </w:p>
    <w:p w14:paraId="665A4A50">
      <w:pPr>
        <w:rPr>
          <w:rFonts w:hint="eastAsia" w:ascii="宋体" w:hAnsi="宋体" w:eastAsia="宋体" w:cs="宋体"/>
          <w:b/>
          <w:bCs/>
          <w:color w:val="auto"/>
          <w:sz w:val="21"/>
          <w:szCs w:val="21"/>
          <w:highlight w:val="none"/>
          <w:lang w:val="en-US" w:eastAsia="zh-CN"/>
        </w:rPr>
      </w:pPr>
    </w:p>
    <w:p w14:paraId="7DF7524D">
      <w:pPr>
        <w:rPr>
          <w:rFonts w:hint="eastAsia" w:ascii="宋体" w:hAnsi="宋体" w:eastAsia="宋体" w:cs="宋体"/>
          <w:b/>
          <w:bCs/>
          <w:color w:val="auto"/>
          <w:sz w:val="21"/>
          <w:szCs w:val="21"/>
          <w:highlight w:val="none"/>
          <w:lang w:val="en-US" w:eastAsia="zh-CN"/>
        </w:rPr>
      </w:pPr>
      <w:bookmarkStart w:id="127" w:name="_GoBack"/>
      <w:bookmarkEnd w:id="127"/>
    </w:p>
    <w:p w14:paraId="58BC293B">
      <w:pPr>
        <w:rPr>
          <w:rFonts w:hint="eastAsia" w:ascii="宋体" w:hAnsi="宋体" w:eastAsia="宋体" w:cs="宋体"/>
          <w:b/>
          <w:bCs/>
          <w:color w:val="auto"/>
          <w:sz w:val="21"/>
          <w:szCs w:val="21"/>
          <w:highlight w:val="none"/>
          <w:lang w:val="en-US" w:eastAsia="zh-CN"/>
        </w:rPr>
      </w:pPr>
    </w:p>
    <w:p w14:paraId="3A73A392">
      <w:pPr>
        <w:rPr>
          <w:rFonts w:hint="eastAsia" w:ascii="宋体" w:hAnsi="宋体" w:eastAsia="宋体" w:cs="宋体"/>
          <w:b/>
          <w:bCs/>
          <w:color w:val="auto"/>
          <w:sz w:val="21"/>
          <w:szCs w:val="21"/>
          <w:highlight w:val="none"/>
          <w:lang w:val="en-US" w:eastAsia="zh-CN"/>
        </w:rPr>
      </w:pPr>
    </w:p>
    <w:p w14:paraId="27F0DB96">
      <w:pPr>
        <w:rPr>
          <w:rFonts w:hint="eastAsia" w:ascii="宋体" w:hAnsi="宋体" w:eastAsia="宋体" w:cs="宋体"/>
          <w:b/>
          <w:bCs/>
          <w:color w:val="auto"/>
          <w:sz w:val="21"/>
          <w:szCs w:val="21"/>
          <w:highlight w:val="none"/>
          <w:lang w:val="en-US" w:eastAsia="zh-CN"/>
        </w:rPr>
      </w:pPr>
    </w:p>
    <w:p w14:paraId="2651F5F6">
      <w:pPr>
        <w:rPr>
          <w:rFonts w:hint="eastAsia" w:ascii="宋体" w:hAnsi="宋体" w:eastAsia="宋体" w:cs="宋体"/>
          <w:b/>
          <w:bCs/>
          <w:color w:val="auto"/>
          <w:sz w:val="21"/>
          <w:szCs w:val="21"/>
          <w:highlight w:val="none"/>
          <w:lang w:val="en-US" w:eastAsia="zh-CN"/>
        </w:rPr>
      </w:pPr>
    </w:p>
    <w:p w14:paraId="11C29B10">
      <w:pPr>
        <w:rPr>
          <w:rFonts w:hint="eastAsia" w:ascii="宋体" w:hAnsi="宋体" w:eastAsia="宋体" w:cs="宋体"/>
          <w:b/>
          <w:bCs/>
          <w:color w:val="auto"/>
          <w:sz w:val="21"/>
          <w:szCs w:val="21"/>
          <w:highlight w:val="none"/>
          <w:lang w:val="en-US" w:eastAsia="zh-CN"/>
        </w:rPr>
      </w:pPr>
    </w:p>
    <w:p w14:paraId="74EC63C5">
      <w:pPr>
        <w:rPr>
          <w:rFonts w:hint="eastAsia" w:ascii="宋体" w:hAnsi="宋体" w:eastAsia="宋体" w:cs="宋体"/>
          <w:b/>
          <w:bCs/>
          <w:color w:val="auto"/>
          <w:sz w:val="21"/>
          <w:szCs w:val="21"/>
          <w:highlight w:val="none"/>
          <w:lang w:val="en-US" w:eastAsia="zh-CN"/>
        </w:rPr>
      </w:pPr>
    </w:p>
    <w:p w14:paraId="67057639">
      <w:pPr>
        <w:jc w:val="center"/>
        <w:rPr>
          <w:b/>
          <w:sz w:val="24"/>
          <w:szCs w:val="24"/>
        </w:rPr>
      </w:pPr>
      <w:r>
        <w:rPr>
          <w:rFonts w:hint="eastAsia"/>
          <w:b/>
          <w:sz w:val="24"/>
          <w:szCs w:val="24"/>
          <w:lang w:eastAsia="zh-CN"/>
        </w:rPr>
        <w:t>装修</w:t>
      </w:r>
      <w:r>
        <w:rPr>
          <w:b/>
          <w:sz w:val="24"/>
          <w:szCs w:val="24"/>
        </w:rPr>
        <w:t>项目服务所采用设备的主要要求</w:t>
      </w:r>
    </w:p>
    <w:p w14:paraId="3884FFF0">
      <w:pPr>
        <w:jc w:val="center"/>
        <w:rPr>
          <w:b/>
          <w:sz w:val="24"/>
        </w:rPr>
      </w:pPr>
    </w:p>
    <w:tbl>
      <w:tblPr>
        <w:tblStyle w:val="38"/>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1536"/>
        <w:gridCol w:w="5495"/>
        <w:gridCol w:w="766"/>
        <w:gridCol w:w="698"/>
      </w:tblGrid>
      <w:tr w14:paraId="0B220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18C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C9F1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834BDF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项目特征及主要工程内容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EC3F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7A50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r>
      <w:tr w14:paraId="36BE1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5BE2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一、润镇派出所</w:t>
            </w:r>
          </w:p>
        </w:tc>
      </w:tr>
      <w:tr w14:paraId="2690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6BC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214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B52711">
            <w:pPr>
              <w:keepNext w:val="0"/>
              <w:keepLines w:val="0"/>
              <w:widowControl/>
              <w:numPr>
                <w:ilvl w:val="0"/>
                <w:numId w:val="5"/>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顶面基层处理；                                                                2、龙骨材质：热镀锌轻钢龙骨，镀锌层厚度≥120g/㎡（防腐蚀），主龙骨规格≥50×15×1.2mm，副龙骨≥50×19×0.5mm；承载性能：主龙骨挠度≤L/300（L为龙骨跨度），悬挂间距≤1200mm，副龙骨间距≤400mm（双向排版）。</w:t>
            </w:r>
          </w:p>
          <w:p w14:paraId="34E4EF2B">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3、吊顶平整度：≤3mm/2m（2米靠尺检测），接缝高低差≤1mm- 阴阳角方正度：≤2mm（直角尺检测），吊顶标高偏差≤±5mm- 双层板施工：两层板错缝铺贴（接缝间距≥300mm），无通缝，外层板覆盖内层板接缝。</w:t>
            </w:r>
          </w:p>
          <w:p w14:paraId="3FFAB75D">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7A9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19C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E805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0AC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C00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A954D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1、600mm*600mm白光平板灯；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EC4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9DC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3D347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55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08A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F0BA9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B4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EB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7FAF2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5F4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78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DDE8C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41A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0EF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4234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96B9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6C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173DFF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F71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075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0E012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C97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AF5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F4687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1、警徽 600mm*700mm；                                                                2、文字内容:15mm厚、PVC镀膜、尺寸30mm*30mm；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DF4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F89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C3B3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167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07A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2AE6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4E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E66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BF77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10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EB8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A44861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572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E3D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37FE9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283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20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14F59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3、尺寸：3000mm*1400mm*750mm；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F94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15B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1104D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84B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CAD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98D3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C4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96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0BD91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253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C11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F1658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1、铲除原有空鼓、翘皮墙皮、墙面基层处理；                                                                2、采用合格内墙腻子二道进行墙面找平、打磨平整；                                                 3、采用环保、质量合格的乳胶漆进行粉刷，至少粉刷两边，保证色泽均匀、无流坠、无漏刷；                                                                4、施工工程中保护现场。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9D0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18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9E9F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9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D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B9BF3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拆除原顶面灯具、风扇等；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1F0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FFB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C858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49C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E8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9660D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3E7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84E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3C2ED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0B2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8A4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EA1E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A65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12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2706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0E39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二、秦河派出所</w:t>
            </w:r>
          </w:p>
        </w:tc>
      </w:tr>
      <w:tr w14:paraId="64066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240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969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CB315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1、顶面基层处理；                                                                2、龙骨材质：热镀锌轻钢龙骨，镀锌层厚度≥120g/㎡（防腐蚀），主龙骨规格≥50×15×1.2mm，副龙骨≥50×19×0.5mm；承载性能：主龙骨挠度≤L/300（L为龙骨跨度），悬挂间距≤1200mm，副龙骨间距≤400mm（双向排版）。</w:t>
            </w:r>
          </w:p>
          <w:p w14:paraId="49CF30D5">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3、吊顶平整度：≤3mm/2m（2米靠尺检测），接缝高低差≤1mm- 阴阳角方正度：≤2mm（直角尺检测），吊顶标高偏差≤±5mm- 双层板施工：两层板错缝铺贴（接缝间距≥300mm），无通缝，外层板覆盖内层板接缝。</w:t>
            </w:r>
          </w:p>
          <w:p w14:paraId="27F3F49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485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30F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1CC29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961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A1A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96F7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1、600mm*600mm白光平板灯；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0F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6B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4A08F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E9E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D97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ACF96B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A76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FB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11856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C5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542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B84B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357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D84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4118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495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589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CAC846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30A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91E9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25D27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84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A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818C6B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41B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7C2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FE2F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65D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303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2A04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0C4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250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EDE2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DD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11B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925B75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083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EB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1B956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C9A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C4A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7BFB2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3、尺寸：3000mm*1400mm*750mm；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67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EB2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2E79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361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F83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99A27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044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1CE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332D5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BC3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25A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C3AE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465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EBD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2CBD7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6FA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973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7BE8BE">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拆除原顶面灯具、风扇等；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8BB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7A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AAD0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8C1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54D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墙体拆除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C269DFB">
            <w:pPr>
              <w:numPr>
                <w:ilvl w:val="0"/>
                <w:numId w:val="6"/>
              </w:numPr>
              <w:jc w:val="left"/>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拆除新办公室隔墙；</w:t>
            </w:r>
          </w:p>
          <w:p w14:paraId="47239AF6">
            <w:pPr>
              <w:numPr>
                <w:ilvl w:val="0"/>
                <w:numId w:val="6"/>
              </w:numPr>
              <w:jc w:val="left"/>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垃圾集中外运处理。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3ED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83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B555F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6AD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569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暖气管道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E4150E3">
            <w:pPr>
              <w:jc w:val="left"/>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拆除更改原有暖气管道。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28D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D57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D9DF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129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8F9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地面瓷砖补贴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412B30">
            <w:pPr>
              <w:jc w:val="left"/>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拆除墙体后，对地面瓷砖缺损处进行修补。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044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D8E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F997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CE3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F34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715EBC">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5E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54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F885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1A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55C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D6CD58">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2B1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263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ACF5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747F">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三、马家派出所</w:t>
            </w:r>
          </w:p>
        </w:tc>
      </w:tr>
      <w:tr w14:paraId="601EA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47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02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AB2269">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1、顶面基层处理；                                                                2、龙骨材质：热镀锌轻钢龙骨，镀锌层厚度≥120g/㎡（防腐蚀），主龙骨规格≥50×15×1.2mm，副龙骨≥50×19×0.5mm；承载性能：主龙骨挠度≤L/300（L为龙骨跨度），悬挂间距≤1200mm，副龙骨间距≤400mm（双向排版）。</w:t>
            </w:r>
          </w:p>
          <w:p w14:paraId="1EDDAEEC">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3、吊顶平整度：≤3mm/2m（2米靠尺检测），接缝高低差≤1mm- 阴阳角方正度：≤2mm（直角尺检测），吊顶标高偏差≤±5mm- 双层板施工：两层板错缝铺贴（接缝间距≥300mm），无通缝，外层板覆盖内层板接缝。</w:t>
            </w:r>
          </w:p>
          <w:p w14:paraId="7264A7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D8A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8FE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772E5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180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D6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E2D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1、600mm*600mm白光平板灯；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B3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83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2217D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789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498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F6663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082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048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053B1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446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64D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C4A2A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827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3EBB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4D9E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6FC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0AA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EBEEB5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B11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FD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593F3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F33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3BC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AED95E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312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3A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F5DC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D22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9C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5583F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F27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907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89F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E7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EF6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FEE9D8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43AC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B3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3640F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C55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4D9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25D53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3、尺寸：3000mm*1400mm*750mm；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E7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837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F59A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CC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FC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0F2DF7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DFC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88F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5A37B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247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570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EC069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813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CC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2170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0E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2DE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FD77101">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拆除原顶面灯具、风扇等；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CED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7E3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1728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91B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75B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3B2604">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369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539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0056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6E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3B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E91ED23">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A536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E5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1DD6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B9786">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四、官庄派出所</w:t>
            </w:r>
          </w:p>
        </w:tc>
      </w:tr>
      <w:tr w14:paraId="2E5FE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C6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F55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1E869D">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1、顶面基层处理；                                                                2、龙骨材质：热镀锌轻钢龙骨，镀锌层厚度≥120g/㎡（防腐蚀），主龙骨规格≥50×15×1.2mm，副龙骨≥50×19×0.5mm；承载性能：主龙骨挠度≤L/300（L为龙骨跨度），悬挂间距≤1200mm，副龙骨间距≤400mm（双向排版）。</w:t>
            </w:r>
          </w:p>
          <w:p w14:paraId="027DB49A">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3、吊顶平整度：≤3mm/2m（2米靠尺检测），接缝高低差≤1mm- 阴阳角方正度：≤2mm（直角尺检测），吊顶标高偏差≤±5mm- 双层板施工：两层板错缝铺贴（接缝间距≥300mm），无通缝，外层板覆盖内层板接缝。</w:t>
            </w:r>
          </w:p>
          <w:p w14:paraId="3EED000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5E0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F5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75BB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2B6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DF3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96AA1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1、600mm*600mm白光平板灯；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DBD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89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6AE81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A40F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019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FB215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3、采用OSB板铺设找平；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E8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290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34625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15C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81A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108A5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D0C7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4F1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8F04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0F1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B3DA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EA31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E96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9D8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2164C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B5E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ADB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A6552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59D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3B8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D893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B73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2F0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1C0A57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E5C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761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1774F4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8E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A4E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037C1D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2D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BAB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0AC73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DE0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9A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DE7F1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920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24E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1F0E1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007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9C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BBBCA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EB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E4A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0CC6E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06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3C8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FBF1B7">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拆除原顶面灯具、风扇等；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F57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D8DB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EA26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5EE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32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634BA9">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8FB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3F1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8C1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61E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FE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55598E4">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52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5F7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823D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D6CBB">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五、方里派出所</w:t>
            </w:r>
          </w:p>
        </w:tc>
      </w:tr>
      <w:tr w14:paraId="3B573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A80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F2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6FE7F0E">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1、顶面基层处理；                                                                2、龙骨材质：热镀锌轻钢龙骨，镀锌层厚度≥120g/㎡（防腐蚀），主龙骨规格≥50×15×1.2mm，副龙骨≥50×19×0.5mm；承载性能：主龙骨挠度≤L/300（L为龙骨跨度），悬挂间距≤1200mm，副龙骨间距≤400mm（双向排版）。</w:t>
            </w:r>
          </w:p>
          <w:p w14:paraId="2386C268">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3、吊顶平整度：≤3mm/2m（2米靠尺检测），接缝高低差≤1mm- 阴阳角方正度：≤2mm（直角尺检测），吊顶标高偏差≤±5mm- 双层板施工：两层板错缝铺贴（接缝间距≥300mm），无通缝，外层板覆盖内层板接缝。</w:t>
            </w:r>
          </w:p>
          <w:p w14:paraId="1B3000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D72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37.86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C72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1CED4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57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688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D63A5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1、600mm*600mm白光平板灯；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3E92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948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21ECF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AEC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880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29288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CD26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C43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17AE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47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2FB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397DF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9DF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A58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552E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764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64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F0167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0CB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CDB1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E125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668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03B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54585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AB1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2A0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510E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734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6A7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C91F5F">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E7D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635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5D7C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01D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0F8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80818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F4EE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C52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3887C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88B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9B5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B852C0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3、尺寸：3000mm*1400mm*750mm；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453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F6F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A247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2280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AD0A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6ED079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6D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0F2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08E7E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D5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499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74B59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13A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565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78B1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E4C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3B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7C41905">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拆除原顶面灯具、风扇等；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C8F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BAB3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60AFD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0CA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CCB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89FDB4">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89E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081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7A4C1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5BA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DA2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419C45">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FC9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CE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70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7E67">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六、石桥派出所</w:t>
            </w:r>
          </w:p>
        </w:tc>
      </w:tr>
      <w:tr w14:paraId="7A6F0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3CC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182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92D8DA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AB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71B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2AE81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E774B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F98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8B099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890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460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2039A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4A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AF6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6BB1A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A805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46B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33FD8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DE2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E3F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45256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B1C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A05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BF6A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B18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DFE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FDF4EC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98C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14A1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443C7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6A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66F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5E9DE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3、尺寸：3000mm*1400mm*750mm；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9EF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C3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7D684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B6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08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A45830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9A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50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1C800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CBD8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D98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81FB6D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BB4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1A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836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07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AB7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E1682D">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D3E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B4E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4A608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279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84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492EAC6">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D7B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547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D16C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39064">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七、城关派出所</w:t>
            </w:r>
          </w:p>
        </w:tc>
      </w:tr>
      <w:tr w14:paraId="1B341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FA8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AB0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4A69E3">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顶面基层处理；                                                                2、材质规格：采用防火防潮型纸面石膏板，双层均为≥12mm厚（防开裂场景建议内层12mm+外层15mm），标准尺寸1200×2400mm（或按现场需求调整）</w:t>
            </w:r>
          </w:p>
          <w:p w14:paraId="0EF47DF2">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物理性能：</w:t>
            </w:r>
          </w:p>
          <w:p w14:paraId="78D097FB">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面密度≥9.5kg/㎡，断裂荷载（纵向）≥800N、横向≥500N（符合GB/T 9775标准）</w:t>
            </w:r>
          </w:p>
          <w:p w14:paraId="0A31D751">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防火等级≥B1级，防潮石膏板吸水率≤10%，耐潮变形量≤0.15%</w:t>
            </w:r>
          </w:p>
          <w:p w14:paraId="7F4E8D13">
            <w:pPr>
              <w:keepNext w:val="0"/>
              <w:keepLines w:val="0"/>
              <w:widowControl/>
              <w:numPr>
                <w:ilvl w:val="0"/>
                <w:numId w:val="7"/>
              </w:numPr>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无明显划痕、起鼓、色差，纸面粘结牢固，边缘无破损</w:t>
            </w:r>
          </w:p>
          <w:p w14:paraId="1AC60E84">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1F6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F740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7A573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81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40C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4C7523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1、高亮筒灯；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3EBA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4E8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239BE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91F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DE8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EFB0FC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1、高亮线型灯；                                                         2、嵌入式、6500K高亮白光、LED光源；                                               3、认证标准：GB17625.1-2022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C6B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110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14:paraId="76026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15E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6C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电视墙制做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C3D78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2、采用木龙骨打底，制做墙体框架；                                                 3、采用欧松板铺设找平；                                                                4、面层格栅板装饰；                                                              5、具体内容详见效果图。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CF5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D11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7B30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880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1D84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电视墙包边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DB8711C">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1、采用70mm不锈钢材质四周包边；                                                                                                                       2、具体内容详见效果图。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2FC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81A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59F63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B28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3B8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565CF2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1、墙面基层处理；                                                                                                                2、采用欧松板铺设找平；                                                                3、面层铺设公安蓝铝塑板；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41C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3ED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58C48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57F6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AD2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背景墙内容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4B0B38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1、警徽 600mm*700mm；                                                                2、文字内容:15mm厚、PVC镀膜、尺寸30mm*30mm；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85BE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E36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7057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985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E4B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文化墙</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BF487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1、尺寸：2400mm*1200mm；                                                                2、材质：PVC+uv镀膜、不锈钢包边；                                                               3、具体内容详见效果图；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CBDB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8DB6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2F12C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A01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A9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陶瓷静电地板</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C181302">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1、基础物理参数</w:t>
            </w:r>
          </w:p>
          <w:p w14:paraId="640B88F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材质构成：面板为≥600×600mm（厚度8-10mm，吸水率≤0.5%），高承载聚晶颗粒陶瓷静电地板，底部附防静电贴</w:t>
            </w:r>
          </w:p>
          <w:p w14:paraId="04A917B0">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尺寸偏差：边长公差±0.3mm，对角线差≤0.5mm，表面平整度≤0.2mm/㎡</w:t>
            </w:r>
          </w:p>
          <w:p w14:paraId="6137074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承载性能：均布载荷≥350kg/㎡（办公场景）、集中载荷≥200kg（单点承压）</w:t>
            </w:r>
          </w:p>
          <w:p w14:paraId="3F8E0C4B">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2、防静电核心参数 </w:t>
            </w:r>
          </w:p>
          <w:p w14:paraId="66865B63">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表面电阻：1×10⁶Ω - 1×10¹⁰Ω（符合GB/T 14715标准）</w:t>
            </w:r>
          </w:p>
          <w:p w14:paraId="3A57F136">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系统电阻：1×10⁴Ω - 1×10⁹Ω（地板+支架+接地系统）</w:t>
            </w:r>
          </w:p>
          <w:p w14:paraId="7707EB54">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静电衰减：≤0.5秒（从10kV衰减至1kV）</w:t>
            </w:r>
          </w:p>
          <w:p w14:paraId="14F414E7">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3、其他关键要求</w:t>
            </w:r>
          </w:p>
          <w:p w14:paraId="0214164E">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xml:space="preserve">  防火等级：≥B1级（阻燃），无明火燃烧、无滴落</w:t>
            </w:r>
          </w:p>
          <w:p w14:paraId="3103036F">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耐磨损：陶瓷面板莫氏硬度≥6级，耐磨转数≥4000转</w:t>
            </w:r>
          </w:p>
          <w:p w14:paraId="6CFCA83C">
            <w:pPr>
              <w:keepNext w:val="0"/>
              <w:keepLines w:val="0"/>
              <w:widowControl/>
              <w:suppressLineNumbers w:val="0"/>
              <w:jc w:val="left"/>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 安装高度：支架可调范围100-600mm（常规），水平误差≤1mm/2m</w:t>
            </w:r>
          </w:p>
          <w:p w14:paraId="7DB6B03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环保指标：甲醛释放量≤0.124mg/m³（E1级），无重金属超标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0A0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8EA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B140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DE3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3671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操作台</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CB4210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1、网络操作台、加厚冷轧钢板,800mm*900mm*750mm；                                                                2、烤漆工艺及高压静电吸塑工艺；                                                  3、台面和侧板选用E1环保级别25MM厚，内部主框架1.5mm,立柱1.5mm；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F97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31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r>
      <w:tr w14:paraId="15B8C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D32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987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会议桌</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0E70A2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1、E1级环保板材；                                                                2、25MM加厚台面，加厚稳固地盘；                                                  3、尺寸：4000mm*1400mm*750mm；                                                                                                                      4、具体内容详见效果图。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68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5F12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B271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EB2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A9F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工位椅</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4A22AA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1、网布弓型办公椅；                                                                2、椅脚材质：钢，固定扶手；                                                      3、具体内容详见效果图。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347A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8A8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把</w:t>
            </w:r>
          </w:p>
        </w:tc>
      </w:tr>
      <w:tr w14:paraId="03E62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045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DBF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墙面粉刷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CC8122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1、铲除原有空鼓、翘皮墙皮、墙面基层处理；                                                                2、采用合格内墙腻子二道进行墙面找平、打磨平整；                                                 3、采用环保、质量合格的乳胶漆进行粉刷，至少粉刷两边，保证色泽均匀、无流坠、无漏刷；                                                                4、施工工程中保护现场。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0006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27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3C09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B4E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01A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顶面拆除</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0D8E5A">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拆除原顶面灯具、风扇等；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0B3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C68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8F52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6F6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53C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辅材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38AA5B3">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施工过程中所需电线、电缆、配管等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50A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E1F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289F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9C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3B9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垃圾外运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DF43567">
            <w:pPr>
              <w:jc w:val="left"/>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现场产生所有垃圾，堆放有序，及时清理、外运。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1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0D2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bl>
    <w:p w14:paraId="75EFEF6E">
      <w:pPr>
        <w:rPr>
          <w:rFonts w:hint="eastAsia" w:ascii="宋体" w:hAnsi="宋体" w:eastAsia="宋体" w:cs="宋体"/>
          <w:b/>
          <w:bCs/>
          <w:color w:val="auto"/>
          <w:sz w:val="21"/>
          <w:szCs w:val="21"/>
          <w:highlight w:val="none"/>
          <w:lang w:val="en-US" w:eastAsia="zh-CN"/>
        </w:rPr>
        <w:sectPr>
          <w:headerReference r:id="rId21" w:type="default"/>
          <w:footerReference r:id="rId22" w:type="default"/>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3C8B9512">
      <w:pPr>
        <w:keepNext w:val="0"/>
        <w:keepLines w:val="0"/>
        <w:pageBreakBefore w:val="0"/>
        <w:widowControl w:val="0"/>
        <w:numPr>
          <w:ilvl w:val="0"/>
          <w:numId w:val="0"/>
        </w:numPr>
        <w:kinsoku/>
        <w:wordWrap/>
        <w:overflowPunct/>
        <w:topLinePunct w:val="0"/>
        <w:autoSpaceDE/>
        <w:autoSpaceDN/>
        <w:bidi w:val="0"/>
        <w:adjustRightInd/>
        <w:snapToGrid/>
        <w:spacing w:afterAutospacing="0" w:line="440" w:lineRule="exact"/>
        <w:ind w:firstLine="723" w:firstLineChars="200"/>
        <w:jc w:val="center"/>
        <w:textAlignment w:val="auto"/>
        <w:rPr>
          <w:rFonts w:hint="eastAsia" w:ascii="宋体" w:hAnsi="宋体" w:eastAsia="宋体" w:cs="宋体"/>
          <w:b/>
          <w:color w:val="auto"/>
          <w:sz w:val="28"/>
          <w:szCs w:val="28"/>
          <w:highlight w:val="none"/>
          <w:lang w:val="en-US" w:eastAsia="zh-CN"/>
        </w:rPr>
      </w:pPr>
      <w:bookmarkStart w:id="47" w:name="_Toc9271"/>
      <w:bookmarkStart w:id="48" w:name="_Toc22572"/>
      <w:r>
        <w:rPr>
          <w:rFonts w:hint="eastAsia" w:ascii="宋体" w:hAnsi="宋体" w:eastAsia="宋体" w:cs="宋体"/>
          <w:b/>
          <w:bCs/>
          <w:color w:val="auto"/>
          <w:sz w:val="36"/>
          <w:szCs w:val="36"/>
          <w:highlight w:val="none"/>
          <w:lang w:val="zh-CN"/>
        </w:rPr>
        <w:t>第</w:t>
      </w:r>
      <w:r>
        <w:rPr>
          <w:rFonts w:hint="eastAsia" w:ascii="宋体" w:hAnsi="宋体" w:eastAsia="宋体" w:cs="宋体"/>
          <w:b/>
          <w:bCs/>
          <w:color w:val="auto"/>
          <w:sz w:val="36"/>
          <w:szCs w:val="36"/>
          <w:highlight w:val="none"/>
          <w:lang w:val="en-US" w:eastAsia="zh-CN"/>
        </w:rPr>
        <w:t>六</w:t>
      </w:r>
      <w:r>
        <w:rPr>
          <w:rFonts w:hint="eastAsia" w:ascii="宋体" w:hAnsi="宋体" w:eastAsia="宋体" w:cs="宋体"/>
          <w:b/>
          <w:bCs/>
          <w:color w:val="auto"/>
          <w:sz w:val="36"/>
          <w:szCs w:val="36"/>
          <w:highlight w:val="none"/>
          <w:lang w:val="zh-CN"/>
        </w:rPr>
        <w:t>章</w:t>
      </w:r>
      <w:r>
        <w:rPr>
          <w:rFonts w:hint="eastAsia" w:ascii="宋体" w:hAnsi="宋体" w:eastAsia="宋体" w:cs="宋体"/>
          <w:b/>
          <w:bCs/>
          <w:color w:val="auto"/>
          <w:sz w:val="36"/>
          <w:szCs w:val="36"/>
          <w:highlight w:val="none"/>
          <w:lang w:val="en-US" w:eastAsia="zh-CN"/>
        </w:rPr>
        <w:t xml:space="preserve"> </w:t>
      </w:r>
      <w:bookmarkEnd w:id="47"/>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合同协议书</w:t>
      </w:r>
      <w:bookmarkEnd w:id="48"/>
      <w:bookmarkStart w:id="49" w:name="_Toc8194597"/>
      <w:bookmarkStart w:id="50" w:name="_Toc389553742"/>
    </w:p>
    <w:p w14:paraId="0D6B16E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cs="宋体"/>
          <w:b/>
          <w:color w:val="auto"/>
          <w:sz w:val="28"/>
          <w:szCs w:val="28"/>
          <w:highlight w:val="none"/>
          <w:lang w:val="en-US" w:eastAsia="zh-CN"/>
        </w:rPr>
      </w:pPr>
    </w:p>
    <w:p w14:paraId="543FEF23">
      <w:pPr>
        <w:jc w:val="center"/>
        <w:outlineLvl w:val="0"/>
        <w:rPr>
          <w:rFonts w:ascii="宋体" w:hAnsi="宋体" w:cs="宋体"/>
          <w:color w:val="auto"/>
          <w:sz w:val="32"/>
          <w:szCs w:val="28"/>
        </w:rPr>
      </w:pPr>
      <w:bookmarkStart w:id="51" w:name="_Toc31339"/>
      <w:bookmarkStart w:id="52" w:name="_Toc1496"/>
      <w:r>
        <w:rPr>
          <w:rFonts w:hint="eastAsia" w:ascii="宋体" w:hAnsi="宋体" w:cs="宋体"/>
          <w:b/>
          <w:bCs/>
          <w:color w:val="auto"/>
          <w:kern w:val="44"/>
          <w:sz w:val="32"/>
          <w:szCs w:val="44"/>
        </w:rPr>
        <w:t xml:space="preserve">  合同条款及格式（参考）</w:t>
      </w:r>
      <w:bookmarkEnd w:id="51"/>
      <w:bookmarkEnd w:id="52"/>
    </w:p>
    <w:p w14:paraId="64CFB2BD">
      <w:pPr>
        <w:spacing w:line="360" w:lineRule="auto"/>
        <w:jc w:val="center"/>
        <w:rPr>
          <w:rFonts w:ascii="宋体" w:hAnsi="宋体" w:cs="宋体"/>
          <w:color w:val="auto"/>
        </w:rPr>
      </w:pPr>
      <w:r>
        <w:rPr>
          <w:rFonts w:hint="eastAsia" w:ascii="宋体" w:hAnsi="宋体" w:cs="宋体"/>
          <w:color w:val="auto"/>
          <w:sz w:val="40"/>
          <w:szCs w:val="36"/>
          <w:lang w:val="en-US" w:eastAsia="zh-CN"/>
        </w:rPr>
        <w:t xml:space="preserve"> </w:t>
      </w:r>
    </w:p>
    <w:p w14:paraId="088BC75A">
      <w:pPr>
        <w:keepLines w:val="0"/>
        <w:pageBreakBefore w:val="0"/>
        <w:kinsoku/>
        <w:bidi w:val="0"/>
        <w:spacing w:line="360" w:lineRule="auto"/>
        <w:jc w:val="center"/>
        <w:rPr>
          <w:rFonts w:hint="eastAsia" w:ascii="宋体" w:hAnsi="宋体" w:eastAsia="宋体" w:cs="宋体"/>
          <w:b/>
          <w:bCs/>
          <w:color w:val="auto"/>
          <w:sz w:val="52"/>
          <w:szCs w:val="52"/>
          <w:highlight w:val="none"/>
          <w:lang w:eastAsia="zh-CN"/>
        </w:rPr>
      </w:pPr>
      <w:r>
        <w:rPr>
          <w:rFonts w:hint="eastAsia" w:ascii="宋体" w:hAnsi="宋体" w:cs="宋体"/>
          <w:b/>
          <w:bCs/>
          <w:color w:val="auto"/>
          <w:sz w:val="52"/>
          <w:szCs w:val="52"/>
          <w:highlight w:val="none"/>
          <w:lang w:eastAsia="zh-CN"/>
        </w:rPr>
        <w:t>淳化县公安局2025年第二批政法转移支付自定装备采购项目</w:t>
      </w:r>
    </w:p>
    <w:p w14:paraId="6BD3D070">
      <w:pPr>
        <w:spacing w:line="247" w:lineRule="auto"/>
        <w:rPr>
          <w:rFonts w:ascii="Arial"/>
          <w:color w:val="auto"/>
          <w:sz w:val="21"/>
        </w:rPr>
      </w:pPr>
    </w:p>
    <w:p w14:paraId="6C76EDBB">
      <w:pPr>
        <w:spacing w:line="248" w:lineRule="auto"/>
        <w:rPr>
          <w:rFonts w:ascii="Arial"/>
          <w:color w:val="auto"/>
          <w:sz w:val="21"/>
        </w:rPr>
      </w:pPr>
    </w:p>
    <w:p w14:paraId="6480F410">
      <w:pPr>
        <w:spacing w:line="248" w:lineRule="auto"/>
        <w:rPr>
          <w:rFonts w:ascii="Arial"/>
          <w:color w:val="auto"/>
          <w:sz w:val="21"/>
        </w:rPr>
      </w:pPr>
    </w:p>
    <w:p w14:paraId="076140BA">
      <w:pPr>
        <w:spacing w:line="248" w:lineRule="auto"/>
        <w:rPr>
          <w:rFonts w:ascii="Arial"/>
          <w:color w:val="auto"/>
          <w:sz w:val="21"/>
        </w:rPr>
      </w:pPr>
    </w:p>
    <w:p w14:paraId="76498FE9">
      <w:pPr>
        <w:spacing w:line="248" w:lineRule="auto"/>
        <w:rPr>
          <w:rFonts w:ascii="Arial"/>
          <w:color w:val="auto"/>
          <w:sz w:val="21"/>
        </w:rPr>
      </w:pPr>
    </w:p>
    <w:p w14:paraId="6D788F8F">
      <w:pPr>
        <w:spacing w:line="248" w:lineRule="auto"/>
        <w:rPr>
          <w:rFonts w:ascii="Arial"/>
          <w:color w:val="auto"/>
          <w:sz w:val="21"/>
        </w:rPr>
      </w:pPr>
    </w:p>
    <w:p w14:paraId="7119ECFD">
      <w:pPr>
        <w:pStyle w:val="16"/>
        <w:spacing w:before="228" w:line="219" w:lineRule="auto"/>
        <w:ind w:left="2973"/>
        <w:rPr>
          <w:color w:val="auto"/>
          <w:sz w:val="70"/>
          <w:szCs w:val="70"/>
        </w:rPr>
      </w:pPr>
      <w:r>
        <w:rPr>
          <w:rFonts w:hint="eastAsia"/>
          <w:b/>
          <w:bCs/>
          <w:color w:val="auto"/>
          <w:spacing w:val="8"/>
          <w:sz w:val="70"/>
          <w:szCs w:val="70"/>
          <w:lang w:eastAsia="zh-CN"/>
        </w:rPr>
        <w:t>采购</w:t>
      </w:r>
      <w:r>
        <w:rPr>
          <w:b/>
          <w:bCs/>
          <w:color w:val="auto"/>
          <w:spacing w:val="8"/>
          <w:sz w:val="70"/>
          <w:szCs w:val="70"/>
        </w:rPr>
        <w:t>合同</w:t>
      </w:r>
    </w:p>
    <w:p w14:paraId="7B7B82B9">
      <w:pPr>
        <w:rPr>
          <w:rFonts w:ascii="Arial"/>
          <w:color w:val="auto"/>
          <w:sz w:val="21"/>
        </w:rPr>
      </w:pPr>
    </w:p>
    <w:p w14:paraId="63CA934B">
      <w:pPr>
        <w:rPr>
          <w:rFonts w:ascii="Arial"/>
          <w:color w:val="auto"/>
          <w:sz w:val="21"/>
        </w:rPr>
      </w:pPr>
    </w:p>
    <w:p w14:paraId="4FD50FE7">
      <w:pPr>
        <w:rPr>
          <w:rFonts w:ascii="Arial"/>
          <w:color w:val="auto"/>
          <w:sz w:val="21"/>
        </w:rPr>
      </w:pPr>
    </w:p>
    <w:p w14:paraId="484518B8">
      <w:pPr>
        <w:rPr>
          <w:rFonts w:ascii="Arial"/>
          <w:color w:val="auto"/>
          <w:sz w:val="21"/>
        </w:rPr>
      </w:pPr>
    </w:p>
    <w:p w14:paraId="2CC2C6E6">
      <w:pPr>
        <w:spacing w:line="241" w:lineRule="auto"/>
        <w:rPr>
          <w:rFonts w:ascii="Arial"/>
          <w:color w:val="auto"/>
          <w:sz w:val="21"/>
        </w:rPr>
      </w:pPr>
    </w:p>
    <w:p w14:paraId="3EE5A665">
      <w:pPr>
        <w:spacing w:line="241" w:lineRule="auto"/>
        <w:rPr>
          <w:rFonts w:ascii="Arial"/>
          <w:color w:val="auto"/>
          <w:sz w:val="21"/>
        </w:rPr>
      </w:pPr>
    </w:p>
    <w:p w14:paraId="3BA1FEB8">
      <w:pPr>
        <w:spacing w:line="241" w:lineRule="auto"/>
        <w:rPr>
          <w:rFonts w:ascii="Arial"/>
          <w:color w:val="auto"/>
          <w:sz w:val="21"/>
        </w:rPr>
      </w:pPr>
    </w:p>
    <w:p w14:paraId="6E394C5B">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9"/>
          <w:sz w:val="24"/>
          <w:szCs w:val="24"/>
        </w:rPr>
        <w:t>采购方(甲方):</w:t>
      </w:r>
      <w:r>
        <w:rPr>
          <w:rFonts w:hint="eastAsia" w:ascii="宋体" w:hAnsi="宋体" w:eastAsia="宋体" w:cs="宋体"/>
          <w:color w:val="auto"/>
          <w:spacing w:val="-44"/>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A1FF226">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cs="宋体"/>
          <w:color w:val="auto"/>
          <w:spacing w:val="27"/>
          <w:sz w:val="24"/>
          <w:szCs w:val="24"/>
          <w:lang w:eastAsia="zh-CN"/>
        </w:rPr>
        <w:t>供应商</w:t>
      </w:r>
      <w:r>
        <w:rPr>
          <w:rFonts w:hint="eastAsia" w:ascii="宋体" w:hAnsi="宋体" w:eastAsia="宋体" w:cs="宋体"/>
          <w:color w:val="auto"/>
          <w:spacing w:val="27"/>
          <w:sz w:val="24"/>
          <w:szCs w:val="24"/>
        </w:rPr>
        <w:t>(乙方):</w:t>
      </w:r>
      <w:r>
        <w:rPr>
          <w:rFonts w:hint="eastAsia" w:ascii="宋体" w:hAnsi="宋体" w:eastAsia="宋体" w:cs="宋体"/>
          <w:color w:val="auto"/>
          <w:spacing w:val="-28"/>
          <w:sz w:val="24"/>
          <w:szCs w:val="24"/>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1C78B2B5">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w:t>
      </w:r>
      <w:r>
        <w:rPr>
          <w:rFonts w:hint="eastAsia" w:ascii="宋体" w:hAnsi="宋体" w:eastAsia="宋体" w:cs="宋体"/>
          <w:color w:val="auto"/>
          <w:spacing w:val="-34"/>
          <w:sz w:val="24"/>
          <w:szCs w:val="24"/>
        </w:rPr>
        <w:t xml:space="preserve"> </w:t>
      </w:r>
      <w:r>
        <w:rPr>
          <w:rFonts w:hint="eastAsia" w:ascii="宋体" w:hAnsi="宋体" w:eastAsia="宋体" w:cs="宋体"/>
          <w:color w:val="auto"/>
          <w:spacing w:val="-20"/>
          <w:sz w:val="24"/>
          <w:szCs w:val="24"/>
        </w:rPr>
        <w:t>订</w:t>
      </w:r>
      <w:r>
        <w:rPr>
          <w:rFonts w:hint="eastAsia" w:ascii="宋体" w:hAnsi="宋体" w:eastAsia="宋体" w:cs="宋体"/>
          <w:color w:val="auto"/>
          <w:spacing w:val="-39"/>
          <w:sz w:val="24"/>
          <w:szCs w:val="24"/>
        </w:rPr>
        <w:t xml:space="preserve"> </w:t>
      </w:r>
      <w:r>
        <w:rPr>
          <w:rFonts w:hint="eastAsia" w:ascii="宋体" w:hAnsi="宋体" w:eastAsia="宋体" w:cs="宋体"/>
          <w:color w:val="auto"/>
          <w:spacing w:val="-20"/>
          <w:sz w:val="24"/>
          <w:szCs w:val="24"/>
        </w:rPr>
        <w:t>地</w:t>
      </w:r>
      <w:r>
        <w:rPr>
          <w:rFonts w:hint="eastAsia" w:ascii="宋体" w:hAnsi="宋体" w:eastAsia="宋体" w:cs="宋体"/>
          <w:color w:val="auto"/>
          <w:spacing w:val="-22"/>
          <w:sz w:val="24"/>
          <w:szCs w:val="24"/>
        </w:rPr>
        <w:t xml:space="preserve"> </w:t>
      </w:r>
      <w:r>
        <w:rPr>
          <w:rFonts w:hint="eastAsia" w:ascii="宋体" w:hAnsi="宋体" w:eastAsia="宋体" w:cs="宋体"/>
          <w:color w:val="auto"/>
          <w:spacing w:val="-20"/>
          <w:sz w:val="24"/>
          <w:szCs w:val="24"/>
        </w:rPr>
        <w:t>点 ：</w:t>
      </w:r>
      <w:r>
        <w:rPr>
          <w:rFonts w:hint="eastAsia" w:ascii="宋体" w:hAnsi="宋体" w:eastAsia="宋体" w:cs="宋体"/>
          <w:color w:val="auto"/>
          <w:spacing w:val="109"/>
          <w:sz w:val="24"/>
          <w:szCs w:val="24"/>
          <w:u w:val="single"/>
        </w:rPr>
        <w:t xml:space="preserve"> </w:t>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u w:val="single" w:color="auto"/>
        </w:rPr>
        <w:tab/>
      </w:r>
      <w:r>
        <w:rPr>
          <w:rFonts w:hint="eastAsia" w:ascii="宋体" w:hAnsi="宋体" w:eastAsia="宋体" w:cs="宋体"/>
          <w:color w:val="auto"/>
          <w:sz w:val="24"/>
          <w:szCs w:val="24"/>
        </w:rPr>
        <w:t xml:space="preserve"> </w:t>
      </w:r>
    </w:p>
    <w:p w14:paraId="2937B76F">
      <w:pPr>
        <w:pStyle w:val="16"/>
        <w:tabs>
          <w:tab w:val="left" w:pos="7832"/>
          <w:tab w:val="left" w:pos="7842"/>
        </w:tabs>
        <w:spacing w:before="101" w:line="456" w:lineRule="auto"/>
        <w:ind w:left="1223" w:right="493"/>
        <w:jc w:val="both"/>
        <w:rPr>
          <w:rFonts w:hint="eastAsia" w:ascii="宋体" w:hAnsi="宋体" w:eastAsia="宋体" w:cs="宋体"/>
          <w:color w:val="auto"/>
          <w:sz w:val="24"/>
          <w:szCs w:val="24"/>
        </w:rPr>
      </w:pPr>
      <w:r>
        <w:rPr>
          <w:rFonts w:hint="eastAsia" w:ascii="宋体" w:hAnsi="宋体" w:eastAsia="宋体" w:cs="宋体"/>
          <w:color w:val="auto"/>
          <w:spacing w:val="-20"/>
          <w:sz w:val="24"/>
          <w:szCs w:val="24"/>
        </w:rPr>
        <w:t>签 订 日 期 ：</w:t>
      </w:r>
      <w:r>
        <w:rPr>
          <w:rFonts w:hint="eastAsia" w:ascii="宋体" w:hAnsi="宋体" w:eastAsia="宋体" w:cs="宋体"/>
          <w:color w:val="auto"/>
          <w:spacing w:val="-23"/>
          <w:sz w:val="24"/>
          <w:szCs w:val="24"/>
          <w:u w:val="single"/>
        </w:rPr>
        <w:t xml:space="preserve">  </w:t>
      </w:r>
      <w:r>
        <w:rPr>
          <w:rFonts w:hint="eastAsia" w:ascii="宋体" w:hAnsi="宋体" w:eastAsia="宋体" w:cs="宋体"/>
          <w:color w:val="auto"/>
          <w:spacing w:val="51"/>
          <w:sz w:val="24"/>
          <w:szCs w:val="24"/>
          <w:u w:val="single" w:color="auto"/>
        </w:rPr>
        <w:t xml:space="preserve">   </w:t>
      </w:r>
      <w:r>
        <w:rPr>
          <w:rFonts w:hint="eastAsia" w:ascii="宋体" w:hAnsi="宋体" w:eastAsia="宋体" w:cs="宋体"/>
          <w:color w:val="auto"/>
          <w:spacing w:val="-23"/>
          <w:sz w:val="24"/>
          <w:szCs w:val="24"/>
          <w:u w:val="single" w:color="auto"/>
        </w:rPr>
        <w:t xml:space="preserve">年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spacing w:val="-23"/>
          <w:sz w:val="24"/>
          <w:szCs w:val="24"/>
          <w:u w:val="single" w:color="auto"/>
        </w:rPr>
        <w:t xml:space="preserve"> 月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eastAsia="zh-CN"/>
        </w:rPr>
        <w:t>日</w:t>
      </w:r>
      <w:r>
        <w:rPr>
          <w:rFonts w:hint="eastAsia" w:ascii="宋体" w:hAnsi="宋体" w:eastAsia="宋体" w:cs="宋体"/>
          <w:color w:val="auto"/>
          <w:spacing w:val="-23"/>
          <w:sz w:val="24"/>
          <w:szCs w:val="24"/>
          <w:u w:val="single" w:color="auto"/>
        </w:rPr>
        <w:t xml:space="preserve">  </w:t>
      </w:r>
      <w:r>
        <w:rPr>
          <w:rFonts w:hint="eastAsia" w:ascii="宋体" w:hAnsi="宋体" w:eastAsia="宋体" w:cs="宋体"/>
          <w:color w:val="auto"/>
          <w:spacing w:val="-23"/>
          <w:sz w:val="24"/>
          <w:szCs w:val="24"/>
          <w:u w:val="single" w:color="auto"/>
          <w:lang w:val="en-US" w:eastAsia="zh-CN"/>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r>
        <w:rPr>
          <w:rFonts w:hint="eastAsia" w:ascii="宋体" w:hAnsi="宋体" w:eastAsia="宋体" w:cs="宋体"/>
          <w:color w:val="auto"/>
          <w:position w:val="6"/>
          <w:sz w:val="24"/>
          <w:szCs w:val="24"/>
          <w:u w:val="single" w:color="auto"/>
          <w:lang w:val="en-US" w:eastAsia="zh-CN"/>
        </w:rPr>
        <w:t xml:space="preserve">  </w:t>
      </w:r>
      <w:r>
        <w:rPr>
          <w:rFonts w:hint="eastAsia" w:ascii="宋体" w:hAnsi="宋体" w:eastAsia="宋体" w:cs="宋体"/>
          <w:color w:val="auto"/>
          <w:position w:val="6"/>
          <w:sz w:val="24"/>
          <w:szCs w:val="24"/>
          <w:u w:val="single" w:color="auto"/>
        </w:rPr>
        <w:t xml:space="preserve">     </w:t>
      </w:r>
    </w:p>
    <w:p w14:paraId="4DD6854A">
      <w:pPr>
        <w:spacing w:line="456" w:lineRule="auto"/>
        <w:rPr>
          <w:color w:val="auto"/>
          <w:sz w:val="20"/>
          <w:szCs w:val="20"/>
        </w:rPr>
      </w:pPr>
    </w:p>
    <w:p w14:paraId="1454AC38">
      <w:pPr>
        <w:spacing w:line="360" w:lineRule="auto"/>
        <w:rPr>
          <w:rFonts w:hint="eastAsia" w:ascii="宋体" w:hAnsi="宋体" w:cs="宋体"/>
          <w:b/>
          <w:color w:val="auto"/>
          <w:sz w:val="28"/>
          <w:szCs w:val="28"/>
        </w:rPr>
      </w:pPr>
    </w:p>
    <w:p w14:paraId="4C854874">
      <w:pPr>
        <w:spacing w:line="360" w:lineRule="auto"/>
        <w:rPr>
          <w:rFonts w:hint="eastAsia" w:ascii="宋体" w:hAnsi="宋体" w:cs="宋体"/>
          <w:b/>
          <w:color w:val="auto"/>
          <w:sz w:val="28"/>
          <w:szCs w:val="28"/>
        </w:rPr>
      </w:pPr>
    </w:p>
    <w:p w14:paraId="414AD962">
      <w:pPr>
        <w:pStyle w:val="16"/>
        <w:spacing w:after="0" w:line="480" w:lineRule="auto"/>
        <w:ind w:right="0"/>
        <w:rPr>
          <w:b/>
          <w:bCs/>
          <w:color w:val="auto"/>
          <w:spacing w:val="-14"/>
          <w:sz w:val="24"/>
          <w:szCs w:val="24"/>
        </w:rPr>
      </w:pPr>
      <w:r>
        <w:rPr>
          <w:rFonts w:hint="eastAsia" w:ascii="宋体" w:hAnsi="宋体" w:cs="宋体"/>
          <w:b/>
          <w:color w:val="auto"/>
          <w:sz w:val="28"/>
          <w:szCs w:val="28"/>
        </w:rPr>
        <w:t>备注：</w:t>
      </w:r>
      <w:r>
        <w:rPr>
          <w:b/>
          <w:bCs/>
          <w:color w:val="auto"/>
          <w:spacing w:val="-11"/>
          <w:sz w:val="24"/>
          <w:szCs w:val="24"/>
        </w:rPr>
        <w:t>上述合同仅作为参考文本，合同签订时双方可根据项目的具体要求进行</w:t>
      </w:r>
      <w:r>
        <w:rPr>
          <w:b/>
          <w:bCs/>
          <w:color w:val="auto"/>
          <w:spacing w:val="-12"/>
          <w:sz w:val="24"/>
          <w:szCs w:val="24"/>
        </w:rPr>
        <w:t>修订，实质性</w:t>
      </w:r>
      <w:r>
        <w:rPr>
          <w:b/>
          <w:bCs/>
          <w:color w:val="auto"/>
          <w:spacing w:val="-14"/>
          <w:sz w:val="24"/>
          <w:szCs w:val="24"/>
        </w:rPr>
        <w:t>内容不得违背招标文件的条款。</w:t>
      </w:r>
    </w:p>
    <w:p w14:paraId="5EF3A2CC">
      <w:pPr>
        <w:tabs>
          <w:tab w:val="left" w:pos="735"/>
        </w:tabs>
        <w:autoSpaceDE w:val="0"/>
        <w:autoSpaceDN w:val="0"/>
        <w:adjustRightInd w:val="0"/>
        <w:snapToGrid w:val="0"/>
        <w:spacing w:before="240" w:beforeLines="100" w:line="500" w:lineRule="exact"/>
        <w:ind w:firstLine="629"/>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甲方：</w:t>
      </w:r>
      <w:r>
        <w:rPr>
          <w:rFonts w:hint="eastAsia" w:ascii="宋体" w:hAnsi="宋体" w:eastAsia="宋体" w:cs="宋体"/>
          <w:bCs/>
          <w:color w:val="auto"/>
          <w:sz w:val="24"/>
          <w:szCs w:val="24"/>
          <w:highlight w:val="none"/>
          <w:u w:val="single"/>
          <w:lang w:val="zh-CN"/>
        </w:rPr>
        <w:t xml:space="preserve">（前款所称采购人）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1D36551F">
      <w:pPr>
        <w:tabs>
          <w:tab w:val="left" w:pos="735"/>
        </w:tabs>
        <w:autoSpaceDE w:val="0"/>
        <w:autoSpaceDN w:val="0"/>
        <w:adjustRightInd w:val="0"/>
        <w:snapToGrid w:val="0"/>
        <w:spacing w:line="500" w:lineRule="exact"/>
        <w:ind w:firstLine="631"/>
        <w:rPr>
          <w:rFonts w:hint="eastAsia" w:ascii="宋体" w:hAnsi="宋体" w:eastAsia="宋体" w:cs="宋体"/>
          <w:bCs/>
          <w:color w:val="auto"/>
          <w:sz w:val="24"/>
          <w:szCs w:val="24"/>
          <w:highlight w:val="none"/>
          <w:lang w:val="zh-CN"/>
        </w:rPr>
      </w:pPr>
      <w:r>
        <w:rPr>
          <w:rFonts w:hint="eastAsia" w:ascii="宋体" w:hAnsi="宋体" w:eastAsia="宋体" w:cs="宋体"/>
          <w:b/>
          <w:bCs/>
          <w:color w:val="auto"/>
          <w:sz w:val="24"/>
          <w:szCs w:val="24"/>
          <w:highlight w:val="none"/>
          <w:lang w:val="zh-CN"/>
        </w:rPr>
        <w:t>乙方：</w:t>
      </w:r>
      <w:r>
        <w:rPr>
          <w:rFonts w:hint="eastAsia" w:ascii="宋体" w:hAnsi="宋体" w:eastAsia="宋体" w:cs="宋体"/>
          <w:bCs/>
          <w:color w:val="auto"/>
          <w:sz w:val="24"/>
          <w:szCs w:val="24"/>
          <w:highlight w:val="none"/>
          <w:u w:val="single"/>
          <w:lang w:val="zh-CN"/>
        </w:rPr>
        <w:t xml:space="preserve">（前款所称成交人）     </w:t>
      </w:r>
      <w:r>
        <w:rPr>
          <w:rFonts w:hint="eastAsia" w:ascii="宋体" w:hAnsi="宋体" w:eastAsia="宋体" w:cs="宋体"/>
          <w:bCs/>
          <w:color w:val="auto"/>
          <w:sz w:val="24"/>
          <w:szCs w:val="24"/>
          <w:highlight w:val="none"/>
          <w:lang w:val="zh-CN"/>
        </w:rPr>
        <w:t>住所：</w:t>
      </w:r>
      <w:r>
        <w:rPr>
          <w:rFonts w:hint="eastAsia" w:ascii="宋体" w:hAnsi="宋体" w:eastAsia="宋体" w:cs="宋体"/>
          <w:color w:val="auto"/>
          <w:sz w:val="24"/>
          <w:szCs w:val="24"/>
          <w:highlight w:val="none"/>
          <w:u w:val="single"/>
          <w:lang w:val="en-US" w:eastAsia="zh-CN"/>
        </w:rPr>
        <w:t xml:space="preserve">              </w:t>
      </w:r>
    </w:p>
    <w:p w14:paraId="00622321">
      <w:pPr>
        <w:pStyle w:val="3"/>
        <w:snapToGrid w:val="0"/>
        <w:spacing w:line="500" w:lineRule="exact"/>
        <w:ind w:firstLine="480" w:firstLineChars="200"/>
        <w:rPr>
          <w:rFonts w:hint="eastAsia" w:ascii="宋体" w:hAnsi="宋体" w:eastAsia="宋体" w:cs="宋体"/>
          <w:color w:val="auto"/>
          <w:sz w:val="24"/>
          <w:szCs w:val="24"/>
          <w:highlight w:val="none"/>
          <w:lang w:val="zh-CN"/>
        </w:rPr>
      </w:pPr>
      <w:bookmarkStart w:id="53" w:name="_Toc15463516"/>
      <w:bookmarkStart w:id="54" w:name="_Toc16620"/>
      <w:r>
        <w:rPr>
          <w:rFonts w:hint="eastAsia" w:ascii="宋体" w:hAnsi="宋体" w:eastAsia="宋体" w:cs="宋体"/>
          <w:color w:val="auto"/>
          <w:sz w:val="24"/>
          <w:szCs w:val="24"/>
          <w:highlight w:val="none"/>
          <w:lang w:val="zh-CN"/>
        </w:rPr>
        <w:t>一、合同内容（供货清单、数量等）:</w:t>
      </w:r>
      <w:bookmarkEnd w:id="53"/>
      <w:bookmarkEnd w:id="54"/>
      <w:r>
        <w:rPr>
          <w:rFonts w:hint="eastAsia" w:ascii="宋体" w:hAnsi="宋体" w:eastAsia="宋体" w:cs="宋体"/>
          <w:color w:val="auto"/>
          <w:kern w:val="2"/>
          <w:sz w:val="24"/>
          <w:szCs w:val="24"/>
          <w:highlight w:val="none"/>
          <w:u w:val="single"/>
          <w:lang w:val="en-US" w:eastAsia="zh-CN" w:bidi="ar-SA"/>
        </w:rPr>
        <w:t xml:space="preserve">  详见采购货物清单  </w:t>
      </w:r>
    </w:p>
    <w:p w14:paraId="0D0105A4">
      <w:pPr>
        <w:pStyle w:val="3"/>
        <w:spacing w:line="500" w:lineRule="exact"/>
        <w:ind w:firstLine="480" w:firstLineChars="200"/>
        <w:rPr>
          <w:rFonts w:hint="eastAsia" w:ascii="宋体" w:hAnsi="宋体" w:eastAsia="宋体" w:cs="宋体"/>
          <w:color w:val="auto"/>
          <w:sz w:val="24"/>
          <w:szCs w:val="24"/>
          <w:highlight w:val="none"/>
          <w:lang w:val="zh-CN"/>
        </w:rPr>
      </w:pPr>
      <w:bookmarkStart w:id="55" w:name="_Toc9837"/>
      <w:bookmarkStart w:id="56" w:name="_Toc15463517"/>
      <w:r>
        <w:rPr>
          <w:rFonts w:hint="eastAsia" w:ascii="宋体" w:hAnsi="宋体" w:eastAsia="宋体" w:cs="宋体"/>
          <w:color w:val="auto"/>
          <w:sz w:val="24"/>
          <w:szCs w:val="24"/>
          <w:highlight w:val="none"/>
          <w:lang w:val="zh-CN"/>
        </w:rPr>
        <w:t>二、合同价款</w:t>
      </w:r>
      <w:bookmarkEnd w:id="55"/>
      <w:bookmarkEnd w:id="56"/>
    </w:p>
    <w:p w14:paraId="02408525">
      <w:pPr>
        <w:autoSpaceDE w:val="0"/>
        <w:autoSpaceDN w:val="0"/>
        <w:adjustRightInd w:val="0"/>
        <w:spacing w:line="480" w:lineRule="exact"/>
        <w:ind w:firstLine="480" w:firstLineChars="200"/>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szCs w:val="24"/>
          <w:highlight w:val="none"/>
        </w:rPr>
        <w:t>1、合同总价：</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元（大写：</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val="0"/>
          <w:color w:val="auto"/>
          <w:spacing w:val="4"/>
          <w:sz w:val="24"/>
          <w:szCs w:val="24"/>
          <w:highlight w:val="none"/>
          <w:lang w:eastAsia="zh-CN"/>
        </w:rPr>
        <w:t>。</w:t>
      </w:r>
    </w:p>
    <w:p w14:paraId="7121E78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2、合同总价包括：</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价（含税）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运输费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售后服务费</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保险费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相关伴随费用等</w:t>
      </w:r>
      <w:r>
        <w:rPr>
          <w:rFonts w:hint="eastAsia" w:ascii="宋体" w:hAnsi="宋体" w:cs="宋体"/>
          <w:color w:val="auto"/>
          <w:sz w:val="24"/>
          <w:szCs w:val="24"/>
          <w:highlight w:val="none"/>
          <w:lang w:val="en-US" w:eastAsia="zh-CN"/>
        </w:rPr>
        <w:t>,以及</w:t>
      </w:r>
      <w:r>
        <w:rPr>
          <w:rFonts w:hint="eastAsia" w:ascii="宋体" w:hAnsi="宋体" w:eastAsia="宋体" w:cs="宋体"/>
          <w:color w:val="auto"/>
          <w:sz w:val="24"/>
          <w:szCs w:val="24"/>
          <w:highlight w:val="none"/>
        </w:rPr>
        <w:t>完成本项目并通过达标验收产生的一切费用。</w:t>
      </w:r>
    </w:p>
    <w:p w14:paraId="2D3616E8">
      <w:pPr>
        <w:adjustRightInd w:val="0"/>
        <w:snapToGrid w:val="0"/>
        <w:spacing w:line="500" w:lineRule="exact"/>
        <w:ind w:firstLine="480" w:firstLineChars="200"/>
        <w:rPr>
          <w:rFonts w:hint="eastAsia" w:ascii="宋体" w:hAnsi="宋体"/>
          <w:color w:val="auto"/>
          <w:sz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zh-CN"/>
        </w:rPr>
        <w:t>在交货期间，合同总价一次包死，不受国家政策性调价或原材料变化的影响，并作为最终结算的唯一依据</w:t>
      </w:r>
      <w:r>
        <w:rPr>
          <w:rFonts w:hint="eastAsia" w:ascii="宋体" w:hAnsi="宋体" w:eastAsia="宋体" w:cs="宋体"/>
          <w:color w:val="auto"/>
          <w:sz w:val="24"/>
          <w:szCs w:val="24"/>
          <w:highlight w:val="none"/>
        </w:rPr>
        <w:t>。所有采购物品运费及杂费一次性包死在总价内，采购人不再额外支付</w:t>
      </w:r>
      <w:r>
        <w:rPr>
          <w:rFonts w:hint="eastAsia" w:ascii="宋体" w:hAnsi="宋体" w:cs="宋体"/>
          <w:color w:val="auto"/>
          <w:sz w:val="24"/>
          <w:szCs w:val="24"/>
          <w:highlight w:val="none"/>
          <w:lang w:eastAsia="zh-CN"/>
        </w:rPr>
        <w:t>其他费用</w:t>
      </w:r>
      <w:r>
        <w:rPr>
          <w:rFonts w:hint="eastAsia" w:ascii="宋体" w:hAnsi="宋体"/>
          <w:color w:val="auto"/>
          <w:sz w:val="24"/>
          <w:highlight w:val="none"/>
        </w:rPr>
        <w:t>。</w:t>
      </w:r>
    </w:p>
    <w:p w14:paraId="404DC51A">
      <w:pPr>
        <w:pStyle w:val="3"/>
        <w:spacing w:line="500" w:lineRule="exact"/>
        <w:ind w:firstLine="480" w:firstLineChars="200"/>
        <w:rPr>
          <w:rFonts w:hint="eastAsia" w:ascii="宋体" w:hAnsi="宋体" w:eastAsia="宋体" w:cs="宋体"/>
          <w:color w:val="auto"/>
          <w:sz w:val="24"/>
          <w:szCs w:val="24"/>
          <w:highlight w:val="none"/>
          <w:lang w:val="zh-CN"/>
        </w:rPr>
      </w:pPr>
      <w:bookmarkStart w:id="57" w:name="_Toc30343"/>
      <w:bookmarkStart w:id="58" w:name="_Toc15463518"/>
      <w:r>
        <w:rPr>
          <w:rFonts w:hint="eastAsia" w:ascii="宋体" w:hAnsi="宋体" w:eastAsia="宋体" w:cs="宋体"/>
          <w:color w:val="auto"/>
          <w:sz w:val="24"/>
          <w:szCs w:val="24"/>
          <w:highlight w:val="none"/>
          <w:lang w:val="zh-CN"/>
        </w:rPr>
        <w:t>三、合同结算</w:t>
      </w:r>
      <w:bookmarkEnd w:id="57"/>
      <w:bookmarkEnd w:id="58"/>
    </w:p>
    <w:p w14:paraId="6E378BF8">
      <w:pPr>
        <w:adjustRightInd w:val="0"/>
        <w:snapToGrid w:val="0"/>
        <w:spacing w:line="500" w:lineRule="exact"/>
        <w:ind w:firstLine="480" w:firstLineChars="20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1、</w:t>
      </w:r>
      <w:r>
        <w:rPr>
          <w:rFonts w:hint="eastAsia" w:ascii="宋体" w:hAnsi="宋体" w:eastAsia="宋体" w:cs="宋体"/>
          <w:b w:val="0"/>
          <w:bCs w:val="0"/>
          <w:color w:val="auto"/>
          <w:sz w:val="24"/>
          <w:szCs w:val="24"/>
          <w:highlight w:val="none"/>
          <w:lang w:val="zh-CN"/>
        </w:rPr>
        <w:t>付款方式</w:t>
      </w:r>
      <w:r>
        <w:rPr>
          <w:rFonts w:hint="eastAsia" w:ascii="宋体" w:hAnsi="宋体" w:cs="宋体"/>
          <w:b w:val="0"/>
          <w:bCs w:val="0"/>
          <w:color w:val="auto"/>
          <w:sz w:val="24"/>
          <w:szCs w:val="24"/>
          <w:highlight w:val="none"/>
          <w:lang w:val="zh-CN"/>
        </w:rPr>
        <w:t>：</w:t>
      </w:r>
      <w:r>
        <w:rPr>
          <w:rFonts w:hint="eastAsia" w:ascii="宋体" w:hAnsi="宋体" w:cs="宋体"/>
          <w:b w:val="0"/>
          <w:bCs w:val="0"/>
          <w:color w:val="auto"/>
          <w:sz w:val="24"/>
          <w:szCs w:val="24"/>
          <w:highlight w:val="none"/>
          <w:lang w:val="zh-CN" w:eastAsia="zh-CN"/>
        </w:rPr>
        <w:t>本采购项目签订合同付</w:t>
      </w:r>
      <w:r>
        <w:rPr>
          <w:rFonts w:hint="eastAsia" w:ascii="宋体" w:hAnsi="宋体" w:cs="宋体"/>
          <w:b w:val="0"/>
          <w:bCs w:val="0"/>
          <w:color w:val="auto"/>
          <w:sz w:val="24"/>
          <w:szCs w:val="24"/>
          <w:highlight w:val="none"/>
          <w:lang w:val="en-US" w:eastAsia="zh-CN"/>
        </w:rPr>
        <w:t>4</w:t>
      </w:r>
      <w:r>
        <w:rPr>
          <w:rFonts w:hint="eastAsia" w:ascii="宋体" w:hAnsi="宋体" w:cs="宋体"/>
          <w:b w:val="0"/>
          <w:bCs w:val="0"/>
          <w:color w:val="auto"/>
          <w:sz w:val="24"/>
          <w:szCs w:val="24"/>
          <w:highlight w:val="none"/>
          <w:lang w:val="zh-CN" w:eastAsia="zh-CN"/>
        </w:rPr>
        <w:t>0%，项目完工付</w:t>
      </w:r>
      <w:r>
        <w:rPr>
          <w:rFonts w:hint="eastAsia" w:ascii="宋体" w:hAnsi="宋体" w:cs="宋体"/>
          <w:b w:val="0"/>
          <w:bCs w:val="0"/>
          <w:color w:val="auto"/>
          <w:sz w:val="24"/>
          <w:szCs w:val="24"/>
          <w:highlight w:val="none"/>
          <w:lang w:val="en-US" w:eastAsia="zh-CN"/>
        </w:rPr>
        <w:t>5</w:t>
      </w:r>
      <w:r>
        <w:rPr>
          <w:rFonts w:hint="eastAsia" w:ascii="宋体" w:hAnsi="宋体" w:cs="宋体"/>
          <w:b w:val="0"/>
          <w:bCs w:val="0"/>
          <w:color w:val="auto"/>
          <w:sz w:val="24"/>
          <w:szCs w:val="24"/>
          <w:highlight w:val="none"/>
          <w:lang w:val="zh-CN" w:eastAsia="zh-CN"/>
        </w:rPr>
        <w:t>0%，待完工</w:t>
      </w:r>
      <w:r>
        <w:rPr>
          <w:rFonts w:hint="eastAsia" w:ascii="宋体" w:hAnsi="宋体" w:cs="宋体"/>
          <w:b w:val="0"/>
          <w:bCs w:val="0"/>
          <w:color w:val="auto"/>
          <w:sz w:val="24"/>
          <w:szCs w:val="24"/>
          <w:highlight w:val="none"/>
          <w:lang w:val="en-US" w:eastAsia="zh-CN"/>
        </w:rPr>
        <w:t>验收</w:t>
      </w:r>
      <w:r>
        <w:rPr>
          <w:rFonts w:hint="eastAsia" w:ascii="宋体" w:hAnsi="宋体" w:cs="宋体"/>
          <w:b w:val="0"/>
          <w:bCs w:val="0"/>
          <w:color w:val="auto"/>
          <w:sz w:val="24"/>
          <w:szCs w:val="24"/>
          <w:highlight w:val="none"/>
          <w:lang w:val="zh-CN" w:eastAsia="zh-CN"/>
        </w:rPr>
        <w:t>后付10%，具体以双方签订的合同为准。</w:t>
      </w:r>
    </w:p>
    <w:p w14:paraId="5A88070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2、结算方</w:t>
      </w:r>
      <w:r>
        <w:rPr>
          <w:rFonts w:hint="eastAsia" w:ascii="宋体" w:hAnsi="宋体" w:eastAsia="宋体" w:cs="宋体"/>
          <w:b w:val="0"/>
          <w:bCs w:val="0"/>
          <w:color w:val="auto"/>
          <w:sz w:val="24"/>
          <w:szCs w:val="24"/>
          <w:highlight w:val="none"/>
        </w:rPr>
        <w:t>式：银行转账</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rPr>
        <w:t>本项目根据实际情况按中标单价据实结算</w:t>
      </w:r>
      <w:r>
        <w:rPr>
          <w:rFonts w:hint="eastAsia" w:ascii="宋体" w:hAnsi="宋体" w:eastAsia="宋体" w:cs="宋体"/>
          <w:b w:val="0"/>
          <w:bCs w:val="0"/>
          <w:color w:val="auto"/>
          <w:sz w:val="24"/>
          <w:szCs w:val="24"/>
          <w:highlight w:val="none"/>
        </w:rPr>
        <w:t>。</w:t>
      </w:r>
    </w:p>
    <w:p w14:paraId="152C7E9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3、结算单位：由</w:t>
      </w:r>
      <w:r>
        <w:rPr>
          <w:rFonts w:hint="eastAsia" w:ascii="宋体" w:hAnsi="宋体" w:eastAsia="宋体" w:cs="宋体"/>
          <w:color w:val="auto"/>
          <w:sz w:val="24"/>
          <w:szCs w:val="24"/>
          <w:highlight w:val="none"/>
          <w:u w:val="single"/>
        </w:rPr>
        <w:t>采购人</w:t>
      </w:r>
      <w:r>
        <w:rPr>
          <w:rFonts w:hint="eastAsia" w:ascii="宋体" w:hAnsi="宋体" w:eastAsia="宋体" w:cs="宋体"/>
          <w:color w:val="auto"/>
          <w:sz w:val="24"/>
          <w:szCs w:val="24"/>
          <w:highlight w:val="none"/>
        </w:rPr>
        <w:t>负责结算，</w:t>
      </w:r>
      <w:r>
        <w:rPr>
          <w:rFonts w:hint="eastAsia" w:ascii="宋体" w:hAnsi="宋体" w:eastAsia="宋体" w:cs="宋体"/>
          <w:color w:val="auto"/>
          <w:sz w:val="24"/>
          <w:szCs w:val="24"/>
          <w:highlight w:val="none"/>
          <w:lang w:val="zh-CN"/>
        </w:rPr>
        <w:t>每次付款前</w:t>
      </w:r>
      <w:r>
        <w:rPr>
          <w:rFonts w:hint="eastAsia" w:ascii="宋体" w:hAnsi="宋体" w:eastAsia="宋体" w:cs="宋体"/>
          <w:color w:val="auto"/>
          <w:sz w:val="24"/>
          <w:szCs w:val="24"/>
          <w:highlight w:val="none"/>
          <w:lang w:val="zh-CN" w:eastAsia="zh-CN"/>
        </w:rPr>
        <w:t>中标人</w:t>
      </w:r>
      <w:r>
        <w:rPr>
          <w:rFonts w:hint="eastAsia" w:ascii="宋体" w:hAnsi="宋体" w:eastAsia="宋体" w:cs="宋体"/>
          <w:color w:val="auto"/>
          <w:sz w:val="24"/>
          <w:szCs w:val="24"/>
          <w:highlight w:val="none"/>
          <w:lang w:val="zh-CN"/>
        </w:rPr>
        <w:t>须向</w:t>
      </w:r>
      <w:r>
        <w:rPr>
          <w:rFonts w:hint="eastAsia" w:ascii="宋体" w:hAnsi="宋体" w:eastAsia="宋体" w:cs="宋体"/>
          <w:color w:val="auto"/>
          <w:sz w:val="24"/>
          <w:szCs w:val="24"/>
          <w:highlight w:val="none"/>
          <w:lang w:val="zh-CN" w:eastAsia="zh-CN"/>
        </w:rPr>
        <w:t>采购人</w:t>
      </w:r>
      <w:r>
        <w:rPr>
          <w:rFonts w:hint="eastAsia" w:ascii="宋体" w:hAnsi="宋体" w:eastAsia="宋体" w:cs="宋体"/>
          <w:color w:val="auto"/>
          <w:sz w:val="24"/>
          <w:szCs w:val="24"/>
          <w:highlight w:val="none"/>
          <w:lang w:val="zh-CN"/>
        </w:rPr>
        <w:t>提供付款金额的等额发票</w:t>
      </w:r>
      <w:r>
        <w:rPr>
          <w:rFonts w:hint="eastAsia" w:ascii="宋体" w:hAnsi="宋体" w:eastAsia="宋体" w:cs="宋体"/>
          <w:color w:val="auto"/>
          <w:sz w:val="24"/>
          <w:szCs w:val="24"/>
          <w:highlight w:val="none"/>
        </w:rPr>
        <w:t>。</w:t>
      </w:r>
    </w:p>
    <w:p w14:paraId="2F48053C">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本采购项目所采购货物质保期为：</w:t>
      </w:r>
      <w:r>
        <w:rPr>
          <w:rFonts w:hint="eastAsia" w:ascii="宋体" w:hAnsi="宋体" w:cs="宋体"/>
          <w:color w:val="auto"/>
          <w:sz w:val="24"/>
          <w:lang w:val="en-US" w:eastAsia="zh-CN"/>
        </w:rPr>
        <w:t>自验收合格之日起1年。</w:t>
      </w:r>
    </w:p>
    <w:p w14:paraId="16D95968">
      <w:pPr>
        <w:pStyle w:val="3"/>
        <w:spacing w:line="500" w:lineRule="exact"/>
        <w:ind w:firstLine="480" w:firstLineChars="200"/>
        <w:rPr>
          <w:rFonts w:hint="eastAsia" w:ascii="宋体" w:hAnsi="宋体" w:eastAsia="宋体" w:cs="宋体"/>
          <w:color w:val="auto"/>
          <w:sz w:val="24"/>
          <w:szCs w:val="24"/>
          <w:highlight w:val="none"/>
          <w:lang w:val="zh-CN"/>
        </w:rPr>
      </w:pPr>
      <w:bookmarkStart w:id="59" w:name="_Toc15463519"/>
      <w:bookmarkStart w:id="60" w:name="_Toc21780"/>
      <w:r>
        <w:rPr>
          <w:rFonts w:hint="eastAsia" w:ascii="宋体" w:hAnsi="宋体" w:eastAsia="宋体" w:cs="宋体"/>
          <w:color w:val="auto"/>
          <w:sz w:val="24"/>
          <w:szCs w:val="24"/>
          <w:highlight w:val="none"/>
          <w:lang w:val="zh-CN"/>
        </w:rPr>
        <w:t>四、合同履行期限</w:t>
      </w:r>
      <w:r>
        <w:rPr>
          <w:rFonts w:hint="eastAsia" w:ascii="宋体" w:hAnsi="宋体" w:cs="宋体"/>
          <w:color w:val="auto"/>
          <w:sz w:val="24"/>
          <w:lang w:val="en-US" w:eastAsia="zh-CN"/>
        </w:rPr>
        <w:t>及服务期限</w:t>
      </w:r>
      <w:r>
        <w:rPr>
          <w:rFonts w:hint="eastAsia" w:ascii="宋体" w:hAnsi="宋体" w:eastAsia="宋体" w:cs="宋体"/>
          <w:color w:val="auto"/>
          <w:sz w:val="24"/>
          <w:szCs w:val="24"/>
          <w:highlight w:val="none"/>
          <w:lang w:val="zh-CN"/>
        </w:rPr>
        <w:t>、交货地点及方式:</w:t>
      </w:r>
      <w:bookmarkEnd w:id="59"/>
      <w:bookmarkEnd w:id="60"/>
    </w:p>
    <w:p w14:paraId="50A46597">
      <w:pPr>
        <w:adjustRightInd w:val="0"/>
        <w:snapToGrid w:val="0"/>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1、合同履行期限</w:t>
      </w:r>
      <w:r>
        <w:rPr>
          <w:rFonts w:hint="eastAsia" w:ascii="宋体" w:hAnsi="宋体" w:eastAsia="宋体" w:cs="宋体"/>
          <w:color w:val="auto"/>
          <w:sz w:val="24"/>
          <w:szCs w:val="24"/>
          <w:highlight w:val="none"/>
          <w:lang w:val="en-US" w:eastAsia="zh-CN"/>
        </w:rPr>
        <w:t>及服务期限</w:t>
      </w:r>
      <w:r>
        <w:rPr>
          <w:rFonts w:hint="eastAsia" w:ascii="宋体" w:hAnsi="宋体" w:eastAsia="宋体" w:cs="宋体"/>
          <w:color w:val="auto"/>
          <w:sz w:val="24"/>
          <w:szCs w:val="24"/>
          <w:highlight w:val="none"/>
        </w:rPr>
        <w:t>：</w:t>
      </w:r>
      <w:r>
        <w:rPr>
          <w:rFonts w:hint="eastAsia" w:ascii="宋体" w:hAnsi="宋体" w:cs="宋体"/>
          <w:color w:val="auto"/>
          <w:sz w:val="24"/>
        </w:rPr>
        <w:t>合同履行期限</w:t>
      </w:r>
      <w:r>
        <w:rPr>
          <w:rFonts w:hint="eastAsia" w:ascii="宋体" w:hAnsi="宋体" w:cs="宋体"/>
          <w:color w:val="auto"/>
          <w:sz w:val="24"/>
          <w:lang w:eastAsia="zh-CN"/>
        </w:rPr>
        <w:t>：</w:t>
      </w:r>
      <w:r>
        <w:rPr>
          <w:rFonts w:hint="eastAsia" w:ascii="宋体" w:hAnsi="宋体" w:cs="宋体"/>
          <w:color w:val="auto"/>
          <w:sz w:val="24"/>
        </w:rPr>
        <w:t>自合同签订之日起30日历天</w:t>
      </w:r>
      <w:r>
        <w:rPr>
          <w:rFonts w:hint="eastAsia" w:ascii="宋体" w:hAnsi="宋体" w:cs="宋体"/>
          <w:color w:val="auto"/>
          <w:sz w:val="24"/>
          <w:lang w:eastAsia="zh-CN"/>
        </w:rPr>
        <w:t>；</w:t>
      </w:r>
      <w:r>
        <w:rPr>
          <w:rFonts w:hint="eastAsia" w:ascii="宋体" w:hAnsi="宋体" w:cs="宋体"/>
          <w:color w:val="auto"/>
          <w:sz w:val="24"/>
          <w:lang w:val="en-US" w:eastAsia="zh-CN"/>
        </w:rPr>
        <w:t>服务期限：</w:t>
      </w:r>
      <w:r>
        <w:rPr>
          <w:rFonts w:hint="eastAsia" w:ascii="宋体" w:hAnsi="宋体" w:eastAsia="宋体" w:cs="宋体"/>
          <w:color w:val="auto"/>
          <w:sz w:val="24"/>
          <w:szCs w:val="24"/>
          <w:highlight w:val="none"/>
        </w:rPr>
        <w:t>自验收合格之日起12个月</w:t>
      </w:r>
      <w:r>
        <w:rPr>
          <w:rFonts w:hint="eastAsia" w:ascii="宋体" w:hAnsi="宋体" w:eastAsia="宋体" w:cs="宋体"/>
          <w:color w:val="auto"/>
          <w:sz w:val="24"/>
          <w:szCs w:val="24"/>
          <w:highlight w:val="none"/>
          <w:lang w:eastAsia="zh-CN"/>
        </w:rPr>
        <w:t>。</w:t>
      </w:r>
    </w:p>
    <w:p w14:paraId="6420FFE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cs="宋体"/>
          <w:color w:val="auto"/>
          <w:sz w:val="24"/>
          <w:lang w:eastAsia="zh-CN"/>
        </w:rPr>
        <w:t>交货</w:t>
      </w:r>
      <w:r>
        <w:rPr>
          <w:rFonts w:hint="eastAsia" w:ascii="宋体" w:hAnsi="宋体" w:cs="宋体"/>
          <w:color w:val="auto"/>
          <w:sz w:val="24"/>
        </w:rPr>
        <w:t>地点</w:t>
      </w:r>
      <w:r>
        <w:rPr>
          <w:rFonts w:hint="eastAsia" w:ascii="宋体" w:hAnsi="宋体" w:eastAsia="宋体" w:cs="宋体"/>
          <w:color w:val="auto"/>
          <w:sz w:val="24"/>
          <w:szCs w:val="24"/>
          <w:highlight w:val="none"/>
        </w:rPr>
        <w:t>：</w:t>
      </w:r>
      <w:r>
        <w:rPr>
          <w:rFonts w:hint="eastAsia" w:ascii="宋体" w:hAnsi="宋体" w:cs="宋体"/>
          <w:color w:val="auto"/>
          <w:sz w:val="24"/>
        </w:rPr>
        <w:t>采购人指定地点</w:t>
      </w:r>
      <w:r>
        <w:rPr>
          <w:rFonts w:hint="eastAsia" w:ascii="宋体" w:hAnsi="宋体" w:eastAsia="宋体" w:cs="宋体"/>
          <w:bCs/>
          <w:color w:val="auto"/>
          <w:sz w:val="24"/>
          <w:szCs w:val="24"/>
          <w:highlight w:val="none"/>
          <w:lang w:val="zh-CN"/>
        </w:rPr>
        <w:t>。</w:t>
      </w:r>
    </w:p>
    <w:p w14:paraId="0B1FD0F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3、方式：</w:t>
      </w:r>
      <w:r>
        <w:rPr>
          <w:rFonts w:hint="eastAsia" w:ascii="宋体" w:hAnsi="宋体" w:eastAsia="宋体" w:cs="宋体"/>
          <w:bCs/>
          <w:color w:val="auto"/>
          <w:sz w:val="24"/>
          <w:szCs w:val="24"/>
          <w:highlight w:val="none"/>
          <w:lang w:val="zh-CN"/>
        </w:rPr>
        <w:t>按照合同约定的方式进行履行。</w:t>
      </w:r>
    </w:p>
    <w:p w14:paraId="4F7328F2">
      <w:pPr>
        <w:pStyle w:val="3"/>
        <w:spacing w:line="500" w:lineRule="exact"/>
        <w:ind w:firstLine="480" w:firstLineChars="200"/>
        <w:rPr>
          <w:rFonts w:hint="eastAsia" w:ascii="宋体" w:hAnsi="宋体" w:eastAsia="宋体" w:cs="宋体"/>
          <w:color w:val="auto"/>
          <w:sz w:val="24"/>
          <w:szCs w:val="24"/>
          <w:highlight w:val="none"/>
          <w:lang w:val="zh-CN"/>
        </w:rPr>
      </w:pPr>
      <w:bookmarkStart w:id="61" w:name="_Toc15463520"/>
      <w:bookmarkStart w:id="62" w:name="_Toc6862"/>
      <w:r>
        <w:rPr>
          <w:rFonts w:hint="eastAsia" w:ascii="宋体" w:hAnsi="宋体" w:eastAsia="宋体" w:cs="宋体"/>
          <w:color w:val="auto"/>
          <w:sz w:val="24"/>
          <w:szCs w:val="24"/>
          <w:highlight w:val="none"/>
          <w:lang w:val="zh-CN"/>
        </w:rPr>
        <w:t>五、</w:t>
      </w:r>
      <w:bookmarkEnd w:id="61"/>
      <w:bookmarkEnd w:id="62"/>
      <w:r>
        <w:rPr>
          <w:rFonts w:hint="eastAsia" w:ascii="宋体" w:hAnsi="宋体" w:eastAsia="宋体" w:cs="宋体"/>
          <w:color w:val="auto"/>
          <w:sz w:val="24"/>
          <w:szCs w:val="24"/>
          <w:highlight w:val="none"/>
          <w:lang w:val="zh-CN"/>
        </w:rPr>
        <w:t>运输及其他要求</w:t>
      </w:r>
    </w:p>
    <w:p w14:paraId="533839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1、乙方负责所有货物的运输。确保货物安全、完整到达使用地点，运杂费用包含在总价内，包括货物从供货地点到使用地点的包装、装载、运输、卸载、现场保管</w:t>
      </w:r>
      <w:r>
        <w:rPr>
          <w:rFonts w:hint="eastAsia" w:ascii="宋体" w:hAnsi="宋体" w:cs="宋体"/>
          <w:color w:val="auto"/>
          <w:sz w:val="24"/>
          <w:szCs w:val="24"/>
          <w:highlight w:val="none"/>
          <w:lang w:eastAsia="zh-CN"/>
        </w:rPr>
        <w:t>费、</w:t>
      </w:r>
      <w:r>
        <w:rPr>
          <w:rFonts w:hint="eastAsia" w:ascii="宋体" w:hAnsi="宋体"/>
          <w:color w:val="auto"/>
          <w:sz w:val="24"/>
          <w:highlight w:val="none"/>
        </w:rPr>
        <w:t>二次倒运费、吊装费等。</w:t>
      </w:r>
    </w:p>
    <w:p w14:paraId="152145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2、所有货物在运输、搬运、安装的过程中，造成甲方损失的，由乙方为甲方修复或更新。</w:t>
      </w:r>
    </w:p>
    <w:p w14:paraId="20855BE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其他要求：中标人负责货物(产品)的运输、安装、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使用方安排;最终签订合同为准。</w:t>
      </w:r>
    </w:p>
    <w:p w14:paraId="03FAAF3B">
      <w:pPr>
        <w:pStyle w:val="3"/>
        <w:spacing w:line="500" w:lineRule="exact"/>
        <w:ind w:firstLine="480" w:firstLineChars="200"/>
        <w:rPr>
          <w:rFonts w:hint="eastAsia" w:ascii="宋体" w:hAnsi="宋体" w:eastAsia="宋体" w:cs="宋体"/>
          <w:color w:val="auto"/>
          <w:sz w:val="24"/>
          <w:szCs w:val="24"/>
          <w:highlight w:val="none"/>
          <w:lang w:val="zh-CN"/>
        </w:rPr>
      </w:pPr>
      <w:bookmarkStart w:id="63" w:name="_Toc15463521"/>
      <w:bookmarkStart w:id="64" w:name="_Toc31663"/>
      <w:r>
        <w:rPr>
          <w:rFonts w:hint="eastAsia" w:ascii="宋体" w:hAnsi="宋体" w:eastAsia="宋体" w:cs="宋体"/>
          <w:color w:val="auto"/>
          <w:sz w:val="24"/>
          <w:szCs w:val="24"/>
          <w:highlight w:val="none"/>
          <w:lang w:val="zh-CN"/>
        </w:rPr>
        <w:t>六、质量保证</w:t>
      </w:r>
      <w:bookmarkEnd w:id="63"/>
      <w:bookmarkEnd w:id="64"/>
    </w:p>
    <w:p w14:paraId="4E9CE8B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1、乙方提供货物必须是原品牌制造厂制造的最新工艺、生产的最新产品。</w:t>
      </w:r>
    </w:p>
    <w:p w14:paraId="3AE157B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2、所供货物必须是经过办理正常手续的全新产品。</w:t>
      </w:r>
    </w:p>
    <w:p w14:paraId="03D8E5A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3、所供货物是经过国家法定检验、注册、准许市场销售的合法产品。</w:t>
      </w:r>
    </w:p>
    <w:p w14:paraId="04F1315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4、货物性能稳定、具有较好的使用效果，质量保证措施完善，符合国家相关标准。</w:t>
      </w:r>
    </w:p>
    <w:p w14:paraId="48E646F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5、本采购项目所采购货物质保期为：</w:t>
      </w:r>
      <w:r>
        <w:rPr>
          <w:rFonts w:hint="eastAsia" w:ascii="宋体" w:hAnsi="宋体" w:cs="宋体"/>
          <w:color w:val="auto"/>
          <w:sz w:val="24"/>
          <w:szCs w:val="24"/>
          <w:highlight w:val="none"/>
          <w:lang w:val="en-US" w:eastAsia="zh-CN"/>
        </w:rPr>
        <w:t>自验收合格之日起1年。</w:t>
      </w:r>
    </w:p>
    <w:p w14:paraId="4C4C19C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6、包装要求</w:t>
      </w:r>
    </w:p>
    <w:p w14:paraId="58E8E34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6-1、除合同另有规定外，乙方提供的全部货物，均应按标准保护措施进行包装，并确保货物安全无损运抵甲方指定地点。</w:t>
      </w:r>
    </w:p>
    <w:p w14:paraId="5002E05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6-2、每一个包装箱内应附一份详细装箱单和质量合格证。</w:t>
      </w:r>
    </w:p>
    <w:p w14:paraId="692837F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7、乙方应保证甲方在使用该货物或其任何一部分时免受第三方提出侵犯其专利权、商标权或工业设计权的起诉。</w:t>
      </w:r>
      <w:bookmarkStart w:id="65" w:name="_Toc76"/>
      <w:bookmarkStart w:id="66" w:name="_Toc15463522"/>
    </w:p>
    <w:p w14:paraId="262BA479">
      <w:pPr>
        <w:pStyle w:val="3"/>
        <w:spacing w:line="50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七、技术服务</w:t>
      </w:r>
      <w:bookmarkEnd w:id="65"/>
      <w:bookmarkEnd w:id="66"/>
    </w:p>
    <w:p w14:paraId="6AA662D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1、对技术服务的要求：</w:t>
      </w:r>
    </w:p>
    <w:p w14:paraId="45FEA8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2、技术资料：</w:t>
      </w:r>
    </w:p>
    <w:p w14:paraId="24080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2-1、产品合格证及检验报告；</w:t>
      </w:r>
    </w:p>
    <w:p w14:paraId="1F5FA5A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2-2、产品使用说明书（中文）；</w:t>
      </w:r>
    </w:p>
    <w:p w14:paraId="0D84180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2-3、中国商品检验局出具的商检合格证明（进口产品）；</w:t>
      </w:r>
    </w:p>
    <w:p w14:paraId="2D7BC19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2-4、其它资料。</w:t>
      </w:r>
    </w:p>
    <w:p w14:paraId="7C69BA4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3、技术培训：</w:t>
      </w:r>
    </w:p>
    <w:p w14:paraId="22F2848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3-1、培训内容：</w:t>
      </w:r>
    </w:p>
    <w:p w14:paraId="1E4CD74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3-2、培训地点：</w:t>
      </w:r>
    </w:p>
    <w:p w14:paraId="3B76495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3-3、培训时间：</w:t>
      </w:r>
    </w:p>
    <w:p w14:paraId="6EAECB9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3-4、培训人数：</w:t>
      </w:r>
    </w:p>
    <w:p w14:paraId="2C0B1F2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3-5、培训费用：受训人员的食宿费、资料费、培训场地费、耗材（包括水电费等）费等已包含在合同总价中，甲方不再另行支付。</w:t>
      </w:r>
    </w:p>
    <w:p w14:paraId="35BB6CA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w:t>
      </w:r>
    </w:p>
    <w:p w14:paraId="4E57AC78">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4-1、乙方在接到甲方保修电话故障通知后在</w:t>
      </w:r>
      <w:r>
        <w:rPr>
          <w:rFonts w:hint="eastAsia" w:ascii="宋体" w:hAnsi="宋体" w:eastAsia="宋体" w:cs="宋体"/>
          <w:color w:val="auto"/>
          <w:sz w:val="24"/>
          <w:szCs w:val="24"/>
          <w:highlight w:val="none"/>
          <w:u w:val="single"/>
        </w:rPr>
        <w:t>8</w:t>
      </w:r>
      <w:r>
        <w:rPr>
          <w:rFonts w:hint="eastAsia" w:ascii="宋体" w:hAnsi="宋体" w:eastAsia="宋体" w:cs="宋体"/>
          <w:color w:val="auto"/>
          <w:sz w:val="24"/>
          <w:szCs w:val="24"/>
          <w:highlight w:val="none"/>
        </w:rPr>
        <w:t>小时内派出合格的维修人员到达现场进行维修服务，承担相应费用，若需将产品送回生产厂，乙方应提供备用机、承担维修产品所需的往返费用。</w:t>
      </w:r>
    </w:p>
    <w:p w14:paraId="04E54061">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4-2、如果乙方在收到通知后两天内没有弥补缺陷，甲方可采取必要的补救措施，但其风险和费用将由乙方承担，甲方根据合同规定对乙方行使的其它权力不受影响。甲方亦可从质保金中扣回索赔金额。</w:t>
      </w:r>
    </w:p>
    <w:p w14:paraId="1C8085F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5、伴随服务</w:t>
      </w:r>
    </w:p>
    <w:p w14:paraId="7595B3E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5-1、乙方应随同每套货物提供相应的中文的技术文件。</w:t>
      </w:r>
    </w:p>
    <w:p w14:paraId="7C3FAA7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5-1-1、完整的操作使用手册和维护、修理技术文件，图纸、保修卡等。</w:t>
      </w:r>
    </w:p>
    <w:p w14:paraId="6D067892">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5-1-2、制造厂的检验、测试报告、检验合格证书，计量合格等级证书，质量保证书等文件须随产品装箱提供。</w:t>
      </w:r>
    </w:p>
    <w:p w14:paraId="5422578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5-1-3、必须的其它技术资料。</w:t>
      </w:r>
    </w:p>
    <w:p w14:paraId="30BA822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5-2、伴随服务的费用已含在合同价中，不单独进行支付。</w:t>
      </w:r>
    </w:p>
    <w:p w14:paraId="48E93119">
      <w:pPr>
        <w:pStyle w:val="3"/>
        <w:spacing w:line="500" w:lineRule="exact"/>
        <w:ind w:firstLine="480" w:firstLineChars="200"/>
        <w:rPr>
          <w:rFonts w:hint="eastAsia" w:ascii="宋体" w:hAnsi="宋体" w:eastAsia="宋体" w:cs="宋体"/>
          <w:color w:val="auto"/>
          <w:sz w:val="24"/>
          <w:szCs w:val="24"/>
          <w:highlight w:val="none"/>
          <w:lang w:val="zh-CN"/>
        </w:rPr>
      </w:pPr>
      <w:bookmarkStart w:id="67" w:name="_Toc1131"/>
      <w:bookmarkStart w:id="68" w:name="_Toc15463523"/>
      <w:r>
        <w:rPr>
          <w:rFonts w:hint="eastAsia" w:ascii="宋体" w:hAnsi="宋体" w:eastAsia="宋体" w:cs="宋体"/>
          <w:color w:val="auto"/>
          <w:sz w:val="24"/>
          <w:szCs w:val="24"/>
          <w:highlight w:val="none"/>
          <w:lang w:val="zh-CN"/>
        </w:rPr>
        <w:t>八、验收</w:t>
      </w:r>
      <w:bookmarkEnd w:id="67"/>
      <w:bookmarkEnd w:id="68"/>
    </w:p>
    <w:p w14:paraId="623C8050">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1、货物到达交货地点后，由使用单位根据合同对货物的名称、</w:t>
      </w:r>
      <w:r>
        <w:rPr>
          <w:rFonts w:hint="eastAsia" w:ascii="宋体" w:hAnsi="宋体" w:eastAsia="宋体" w:cs="宋体"/>
          <w:color w:val="auto"/>
          <w:sz w:val="24"/>
          <w:szCs w:val="24"/>
          <w:highlight w:val="none"/>
          <w:lang w:eastAsia="zh-CN"/>
        </w:rPr>
        <w:t>品牌</w:t>
      </w:r>
      <w:r>
        <w:rPr>
          <w:rFonts w:hint="eastAsia" w:ascii="宋体" w:hAnsi="宋体" w:eastAsia="宋体" w:cs="宋体"/>
          <w:color w:val="auto"/>
          <w:sz w:val="24"/>
          <w:szCs w:val="24"/>
          <w:highlight w:val="none"/>
        </w:rPr>
        <w:t>、规格、</w:t>
      </w:r>
      <w:r>
        <w:rPr>
          <w:rFonts w:hint="eastAsia" w:ascii="宋体" w:hAnsi="宋体" w:eastAsia="宋体" w:cs="宋体"/>
          <w:color w:val="auto"/>
          <w:sz w:val="24"/>
          <w:szCs w:val="24"/>
          <w:highlight w:val="none"/>
          <w:lang w:eastAsia="zh-CN"/>
        </w:rPr>
        <w:t>制造厂家</w:t>
      </w:r>
      <w:r>
        <w:rPr>
          <w:rFonts w:hint="eastAsia" w:ascii="宋体" w:hAnsi="宋体" w:eastAsia="宋体" w:cs="宋体"/>
          <w:color w:val="auto"/>
          <w:sz w:val="24"/>
          <w:szCs w:val="24"/>
          <w:highlight w:val="none"/>
        </w:rPr>
        <w:t>、数量进行检查。</w:t>
      </w:r>
    </w:p>
    <w:p w14:paraId="728A2CC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2、乙方向甲方提出验收申请，甲方接到乙方验收申请后组织验收（必要时可聘请相应专家或委托相应部门验收），交付标准符合国家、省、市相关技术要求及标准。验收合格后，出具验收合格证明。</w:t>
      </w:r>
    </w:p>
    <w:p w14:paraId="31DA28B4">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3、验收合格证明作为付款依据，乙方填写验收单，并向甲方提交实施过程中的所有资料，以便甲方日后管理和维护</w:t>
      </w:r>
      <w:r>
        <w:rPr>
          <w:rFonts w:hint="eastAsia" w:ascii="宋体" w:hAnsi="宋体" w:cs="宋体"/>
          <w:color w:val="auto"/>
          <w:sz w:val="24"/>
          <w:szCs w:val="24"/>
          <w:highlight w:val="none"/>
          <w:lang w:eastAsia="zh-CN"/>
        </w:rPr>
        <w:t>，</w:t>
      </w:r>
      <w:r>
        <w:rPr>
          <w:rFonts w:hint="eastAsia" w:ascii="宋体" w:hAnsi="宋体" w:cs="宋体"/>
          <w:color w:val="auto"/>
          <w:sz w:val="24"/>
          <w:szCs w:val="24"/>
        </w:rPr>
        <w:t>验收单双方签字生效</w:t>
      </w:r>
      <w:r>
        <w:rPr>
          <w:rFonts w:hint="eastAsia" w:ascii="宋体" w:hAnsi="宋体" w:eastAsia="宋体" w:cs="宋体"/>
          <w:color w:val="auto"/>
          <w:sz w:val="24"/>
          <w:szCs w:val="24"/>
          <w:highlight w:val="none"/>
        </w:rPr>
        <w:t>。</w:t>
      </w:r>
    </w:p>
    <w:p w14:paraId="355A687D">
      <w:pPr>
        <w:adjustRightInd w:val="0"/>
        <w:snapToGrid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验收不合格的中标单位，必须在接到通知后7个日历日内确保货物通过验收。如接到通知后7个日历日内验收仍不合格，采购人可提出索赔或取消其供货合同。采购代理机构将把中标资格授予评审排序下一名的中标单位</w:t>
      </w:r>
      <w:r>
        <w:rPr>
          <w:rFonts w:hint="eastAsia" w:ascii="宋体" w:hAnsi="宋体" w:eastAsia="宋体" w:cs="宋体"/>
          <w:color w:val="auto"/>
          <w:sz w:val="24"/>
          <w:szCs w:val="24"/>
          <w:highlight w:val="none"/>
          <w:lang w:eastAsia="zh-CN"/>
        </w:rPr>
        <w:t>。</w:t>
      </w:r>
    </w:p>
    <w:p w14:paraId="70EC625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5、验收依据：</w:t>
      </w:r>
    </w:p>
    <w:p w14:paraId="0EC9E3C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5-1、合同文本、合同附件、招标文件、</w:t>
      </w:r>
      <w:r>
        <w:rPr>
          <w:rFonts w:hint="eastAsia" w:ascii="宋体" w:hAnsi="宋体" w:eastAsia="宋体" w:cs="宋体"/>
          <w:color w:val="auto"/>
          <w:sz w:val="24"/>
          <w:szCs w:val="24"/>
          <w:highlight w:val="none"/>
          <w:lang w:eastAsia="zh-CN"/>
        </w:rPr>
        <w:t>投标</w:t>
      </w:r>
      <w:r>
        <w:rPr>
          <w:rFonts w:hint="eastAsia" w:ascii="宋体" w:hAnsi="宋体" w:eastAsia="宋体" w:cs="宋体"/>
          <w:color w:val="auto"/>
          <w:sz w:val="24"/>
          <w:szCs w:val="24"/>
          <w:highlight w:val="none"/>
        </w:rPr>
        <w:t>文件。</w:t>
      </w:r>
    </w:p>
    <w:p w14:paraId="68C71C67">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5-2、国内相应的标准、规范。</w:t>
      </w:r>
    </w:p>
    <w:p w14:paraId="67A7F93E">
      <w:pPr>
        <w:pStyle w:val="3"/>
        <w:spacing w:line="500" w:lineRule="exact"/>
        <w:ind w:firstLine="480" w:firstLineChars="200"/>
        <w:rPr>
          <w:rFonts w:hint="eastAsia" w:ascii="宋体" w:hAnsi="宋体" w:eastAsia="宋体" w:cs="宋体"/>
          <w:color w:val="auto"/>
          <w:sz w:val="24"/>
          <w:szCs w:val="24"/>
          <w:highlight w:val="none"/>
          <w:lang w:val="zh-CN"/>
        </w:rPr>
      </w:pPr>
      <w:bookmarkStart w:id="69" w:name="_Toc27420"/>
      <w:bookmarkStart w:id="70" w:name="_Toc15463524"/>
      <w:r>
        <w:rPr>
          <w:rFonts w:hint="eastAsia" w:ascii="宋体" w:hAnsi="宋体" w:eastAsia="宋体" w:cs="宋体"/>
          <w:color w:val="auto"/>
          <w:sz w:val="24"/>
          <w:szCs w:val="24"/>
          <w:highlight w:val="none"/>
          <w:lang w:val="zh-CN"/>
        </w:rPr>
        <w:t>九、违约责任</w:t>
      </w:r>
      <w:bookmarkEnd w:id="69"/>
      <w:bookmarkEnd w:id="70"/>
    </w:p>
    <w:p w14:paraId="46968B39">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1、按《合同法》中的相关条款执行。</w:t>
      </w:r>
    </w:p>
    <w:p w14:paraId="766E702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2、乙方履约延误</w:t>
      </w:r>
    </w:p>
    <w:p w14:paraId="4D86F73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2-1、如乙方事先未征得甲方同意并得到甲方的谅解而单方面延迟交货，将按违约终止合同。</w:t>
      </w:r>
    </w:p>
    <w:p w14:paraId="496EE5E3">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4E4AD65C">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3、违约终止合同：未按合同要求提供货物或质量不能满足技术要求，甲方会同监督机构有权终止合同，对乙方违约行为进行追究，同时按政府采购法的有关规定进行相应的处罚。</w:t>
      </w:r>
    </w:p>
    <w:p w14:paraId="6EEE5178">
      <w:pPr>
        <w:pStyle w:val="3"/>
        <w:spacing w:line="500" w:lineRule="exact"/>
        <w:ind w:firstLine="480" w:firstLineChars="200"/>
        <w:rPr>
          <w:rFonts w:hint="eastAsia" w:ascii="宋体" w:hAnsi="宋体" w:eastAsia="宋体" w:cs="宋体"/>
          <w:color w:val="auto"/>
          <w:sz w:val="24"/>
          <w:szCs w:val="24"/>
          <w:highlight w:val="none"/>
          <w:lang w:val="zh-CN"/>
        </w:rPr>
      </w:pPr>
      <w:bookmarkStart w:id="71" w:name="_Toc8971"/>
      <w:bookmarkStart w:id="72" w:name="_Toc15463525"/>
      <w:r>
        <w:rPr>
          <w:rFonts w:hint="eastAsia" w:ascii="宋体" w:hAnsi="宋体" w:eastAsia="宋体" w:cs="宋体"/>
          <w:color w:val="auto"/>
          <w:sz w:val="24"/>
          <w:szCs w:val="24"/>
          <w:highlight w:val="none"/>
          <w:lang w:val="zh-CN"/>
        </w:rPr>
        <w:t>十、合同组成</w:t>
      </w:r>
      <w:bookmarkEnd w:id="71"/>
      <w:bookmarkEnd w:id="72"/>
    </w:p>
    <w:p w14:paraId="7EEEAF06">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2EC2A905">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2、合同文件</w:t>
      </w:r>
    </w:p>
    <w:p w14:paraId="2E29413A">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3、国家相关规范及标准</w:t>
      </w:r>
    </w:p>
    <w:p w14:paraId="7CA12AAE">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4、供货产品技术规格及参数表</w:t>
      </w:r>
    </w:p>
    <w:p w14:paraId="6EE16C5F">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color w:val="auto"/>
          <w:sz w:val="24"/>
          <w:szCs w:val="32"/>
          <w:highlight w:val="none"/>
        </w:rPr>
        <w:t>竞争性磋商文件</w:t>
      </w:r>
    </w:p>
    <w:p w14:paraId="70844E4B">
      <w:pPr>
        <w:adjustRightInd w:val="0"/>
        <w:snapToGri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r>
        <w:rPr>
          <w:rFonts w:hint="eastAsia" w:ascii="宋体" w:hAnsi="宋体"/>
          <w:color w:val="auto"/>
          <w:sz w:val="24"/>
          <w:szCs w:val="32"/>
          <w:highlight w:val="none"/>
          <w:lang w:eastAsia="zh-CN"/>
        </w:rPr>
        <w:t>磋商</w:t>
      </w:r>
      <w:r>
        <w:rPr>
          <w:rFonts w:hint="eastAsia" w:ascii="宋体" w:hAnsi="宋体"/>
          <w:color w:val="auto"/>
          <w:sz w:val="24"/>
          <w:szCs w:val="32"/>
          <w:highlight w:val="none"/>
        </w:rPr>
        <w:t>响应文件</w:t>
      </w:r>
    </w:p>
    <w:p w14:paraId="03065262">
      <w:pPr>
        <w:pStyle w:val="3"/>
        <w:spacing w:line="500" w:lineRule="exact"/>
        <w:ind w:firstLine="480" w:firstLineChars="200"/>
        <w:rPr>
          <w:rFonts w:hint="eastAsia" w:ascii="宋体" w:hAnsi="宋体" w:eastAsia="宋体" w:cs="宋体"/>
          <w:color w:val="auto"/>
          <w:sz w:val="24"/>
          <w:szCs w:val="24"/>
          <w:highlight w:val="none"/>
          <w:lang w:val="zh-CN"/>
        </w:rPr>
      </w:pPr>
      <w:bookmarkStart w:id="73" w:name="_Toc10155"/>
      <w:bookmarkStart w:id="74" w:name="_Toc15463526"/>
      <w:r>
        <w:rPr>
          <w:rFonts w:hint="eastAsia" w:ascii="宋体" w:hAnsi="宋体" w:eastAsia="宋体" w:cs="宋体"/>
          <w:color w:val="auto"/>
          <w:sz w:val="24"/>
          <w:szCs w:val="24"/>
          <w:highlight w:val="none"/>
          <w:lang w:val="zh-CN"/>
        </w:rPr>
        <w:t>十一、解决争议的方法</w:t>
      </w:r>
      <w:bookmarkEnd w:id="73"/>
      <w:bookmarkEnd w:id="74"/>
    </w:p>
    <w:p w14:paraId="53637E11">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凡因本合同引起的或与本合同有关的争议，双方应友好协商解决。协商不成时，双方均同意采用以下第（  ）种争议解决方式：</w:t>
      </w:r>
    </w:p>
    <w:p w14:paraId="125B41F8">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方均同意向（甲方所在地人民法院）提起诉讼。</w:t>
      </w:r>
    </w:p>
    <w:p w14:paraId="0EE45EED">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方均同意向（</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"http://www.baidu.com/s?wd=%E4%BB%B2%E8%A3%81%E5%A7%94%E5%91%98%E4%BC%9A&amp;tn=SE_PcZhidaonwhc_ngpagmjz&amp;rsv_dl=gh_pc_zhidao" \t "_blank"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rPr>
        <w:t>仲裁委员会</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）提起仲裁。</w:t>
      </w:r>
    </w:p>
    <w:p w14:paraId="1C7830EB">
      <w:pPr>
        <w:pStyle w:val="3"/>
        <w:spacing w:line="500" w:lineRule="exact"/>
        <w:ind w:firstLine="480" w:firstLineChars="200"/>
        <w:rPr>
          <w:rFonts w:hint="eastAsia" w:ascii="宋体" w:hAnsi="宋体" w:eastAsia="宋体" w:cs="宋体"/>
          <w:color w:val="auto"/>
          <w:sz w:val="24"/>
          <w:szCs w:val="24"/>
          <w:highlight w:val="none"/>
        </w:rPr>
      </w:pPr>
      <w:bookmarkStart w:id="75" w:name="_Toc822"/>
      <w:bookmarkStart w:id="76" w:name="_Toc15463527"/>
      <w:r>
        <w:rPr>
          <w:rFonts w:hint="eastAsia" w:ascii="宋体" w:hAnsi="宋体" w:eastAsia="宋体" w:cs="宋体"/>
          <w:color w:val="auto"/>
          <w:sz w:val="24"/>
          <w:szCs w:val="24"/>
          <w:highlight w:val="none"/>
          <w:lang w:val="zh-CN"/>
        </w:rPr>
        <w:t>十二、合同生效及其它</w:t>
      </w:r>
      <w:bookmarkEnd w:id="75"/>
      <w:bookmarkEnd w:id="76"/>
    </w:p>
    <w:p w14:paraId="12351490">
      <w:pPr>
        <w:widowControl/>
        <w:autoSpaceDE w:val="0"/>
        <w:autoSpaceDN w:val="0"/>
        <w:snapToGrid w:val="0"/>
        <w:spacing w:line="500" w:lineRule="exact"/>
        <w:ind w:right="-110"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1、合同未尽事宜、由甲、乙</w:t>
      </w:r>
      <w:r>
        <w:rPr>
          <w:rFonts w:hint="eastAsia" w:ascii="宋体" w:hAnsi="宋体" w:eastAsia="宋体" w:cs="宋体"/>
          <w:color w:val="auto"/>
          <w:kern w:val="0"/>
          <w:sz w:val="24"/>
          <w:szCs w:val="24"/>
          <w:highlight w:val="none"/>
          <w:lang w:eastAsia="zh-CN"/>
        </w:rPr>
        <w:t>双</w:t>
      </w:r>
      <w:r>
        <w:rPr>
          <w:rFonts w:hint="eastAsia" w:ascii="宋体" w:hAnsi="宋体" w:eastAsia="宋体" w:cs="宋体"/>
          <w:color w:val="auto"/>
          <w:kern w:val="0"/>
          <w:sz w:val="24"/>
          <w:szCs w:val="24"/>
          <w:highlight w:val="none"/>
        </w:rPr>
        <w:t>方协商，作为合同补充，与原合同具有同等法律效力。</w:t>
      </w:r>
    </w:p>
    <w:p w14:paraId="79268875">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 本合同正本一式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分别执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备案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786F2031">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3、合同经甲、乙</w:t>
      </w:r>
      <w:r>
        <w:rPr>
          <w:rFonts w:hint="eastAsia" w:ascii="宋体" w:hAnsi="宋体" w:eastAsia="宋体" w:cs="宋体"/>
          <w:color w:val="auto"/>
          <w:kern w:val="0"/>
          <w:sz w:val="24"/>
          <w:szCs w:val="24"/>
          <w:highlight w:val="none"/>
          <w:lang w:eastAsia="zh-CN"/>
        </w:rPr>
        <w:t>双方</w:t>
      </w:r>
      <w:r>
        <w:rPr>
          <w:rFonts w:hint="eastAsia" w:ascii="宋体" w:hAnsi="宋体" w:eastAsia="宋体" w:cs="宋体"/>
          <w:color w:val="auto"/>
          <w:kern w:val="0"/>
          <w:sz w:val="24"/>
          <w:szCs w:val="24"/>
          <w:highlight w:val="none"/>
        </w:rPr>
        <w:t>盖章、签字后生效，合同签订地点为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F0D8BC8">
      <w:pPr>
        <w:widowControl/>
        <w:tabs>
          <w:tab w:val="left" w:pos="8391"/>
        </w:tabs>
        <w:autoSpaceDE w:val="0"/>
        <w:autoSpaceDN w:val="0"/>
        <w:snapToGrid w:val="0"/>
        <w:spacing w:line="500" w:lineRule="exact"/>
        <w:ind w:right="-69" w:firstLine="480" w:firstLineChars="200"/>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4、生效时间：   年  月  日</w:t>
      </w:r>
    </w:p>
    <w:p w14:paraId="6F6905F0">
      <w:pPr>
        <w:pStyle w:val="18"/>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甲方名称（盖章）:</w:t>
      </w:r>
      <w:r>
        <w:rPr>
          <w:rFonts w:hint="eastAsia" w:ascii="宋体" w:hAnsi="宋体" w:eastAsia="宋体" w:cs="宋体"/>
          <w:color w:val="auto"/>
          <w:highlight w:val="none"/>
        </w:rPr>
        <w:t xml:space="preserve">               </w:t>
      </w:r>
      <w:r>
        <w:rPr>
          <w:rFonts w:hint="eastAsia" w:ascii="宋体" w:hAnsi="宋体" w:eastAsia="宋体" w:cs="宋体"/>
          <w:color w:val="auto"/>
          <w:sz w:val="24"/>
          <w:szCs w:val="24"/>
          <w:highlight w:val="none"/>
        </w:rPr>
        <w:t>乙方名称（盖章）:</w:t>
      </w:r>
    </w:p>
    <w:p w14:paraId="6D3330BE">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地址：                         地址：</w:t>
      </w:r>
    </w:p>
    <w:p w14:paraId="7948FC98">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代表人（签字）：                    代表人（签字）：</w:t>
      </w:r>
    </w:p>
    <w:p w14:paraId="7921ABBB">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电话 ：                             电话：</w:t>
      </w:r>
    </w:p>
    <w:p w14:paraId="59BDDA79">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                          开户银行：</w:t>
      </w:r>
    </w:p>
    <w:p w14:paraId="4E1C1F5F">
      <w:pPr>
        <w:widowControl/>
        <w:autoSpaceDE w:val="0"/>
        <w:autoSpaceDN w:val="0"/>
        <w:snapToGrid w:val="0"/>
        <w:spacing w:line="500" w:lineRule="exact"/>
        <w:ind w:right="-154"/>
        <w:textAlignment w:val="bottom"/>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帐号：                               帐号：</w:t>
      </w:r>
    </w:p>
    <w:p w14:paraId="63231193">
      <w:pPr>
        <w:pStyle w:val="16"/>
        <w:keepLines w:val="0"/>
        <w:pageBreakBefore w:val="0"/>
        <w:kinsoku/>
        <w:wordWrap/>
        <w:overflowPunct/>
        <w:topLinePunct w:val="0"/>
        <w:bidi w:val="0"/>
        <w:spacing w:line="360" w:lineRule="exact"/>
        <w:textAlignment w:val="auto"/>
        <w:rPr>
          <w:rFonts w:hint="eastAsia" w:ascii="宋体" w:hAnsi="宋体" w:eastAsia="宋体" w:cs="宋体"/>
          <w:b/>
          <w:bCs/>
          <w:color w:val="auto"/>
          <w:sz w:val="21"/>
          <w:szCs w:val="21"/>
          <w:lang w:val="zh-CN"/>
        </w:rPr>
      </w:pPr>
    </w:p>
    <w:p w14:paraId="4A45699B">
      <w:pPr>
        <w:keepLines w:val="0"/>
        <w:pageBreakBefore w:val="0"/>
        <w:kinsoku/>
        <w:wordWrap/>
        <w:overflowPunct/>
        <w:topLinePunct w:val="0"/>
        <w:bidi w:val="0"/>
        <w:spacing w:line="360" w:lineRule="exact"/>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u w:val="single"/>
          <w:lang w:eastAsia="zh-CN"/>
        </w:rPr>
        <w:br w:type="page"/>
      </w:r>
    </w:p>
    <w:p w14:paraId="2760D415">
      <w:pPr>
        <w:pStyle w:val="32"/>
        <w:keepNext w:val="0"/>
        <w:keepLines w:val="0"/>
        <w:pageBreakBefore w:val="0"/>
        <w:kinsoku/>
        <w:wordWrap/>
        <w:overflowPunct/>
        <w:topLinePunct w:val="0"/>
        <w:bidi w:val="0"/>
        <w:spacing w:line="360" w:lineRule="auto"/>
        <w:rPr>
          <w:rFonts w:hint="eastAsia" w:ascii="宋体" w:hAnsi="宋体" w:eastAsia="宋体" w:cs="宋体"/>
          <w:color w:val="auto"/>
          <w:sz w:val="21"/>
          <w:szCs w:val="21"/>
          <w:highlight w:val="none"/>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bookmarkEnd w:id="49"/>
    <w:bookmarkEnd w:id="50"/>
    <w:p w14:paraId="736C0EC3">
      <w:pPr>
        <w:pStyle w:val="2"/>
        <w:keepLines w:val="0"/>
        <w:pageBreakBefore w:val="0"/>
        <w:kinsoku/>
        <w:bidi w:val="0"/>
        <w:spacing w:line="360" w:lineRule="auto"/>
        <w:rPr>
          <w:rFonts w:hint="eastAsia" w:ascii="宋体" w:hAnsi="宋体" w:eastAsia="宋体" w:cs="宋体"/>
          <w:b/>
          <w:bCs/>
          <w:color w:val="auto"/>
          <w:sz w:val="36"/>
          <w:szCs w:val="36"/>
          <w:highlight w:val="none"/>
          <w:lang w:val="zh-CN"/>
        </w:rPr>
      </w:pPr>
      <w:bookmarkStart w:id="77" w:name="_Toc12043"/>
      <w:r>
        <w:rPr>
          <w:rFonts w:hint="eastAsia" w:ascii="宋体" w:hAnsi="宋体" w:eastAsia="宋体" w:cs="宋体"/>
          <w:b/>
          <w:bCs/>
          <w:color w:val="auto"/>
          <w:sz w:val="36"/>
          <w:szCs w:val="36"/>
          <w:highlight w:val="none"/>
          <w:lang w:val="zh-CN"/>
        </w:rPr>
        <w:t>第</w:t>
      </w:r>
      <w:r>
        <w:rPr>
          <w:rFonts w:hint="eastAsia" w:ascii="宋体" w:hAnsi="宋体" w:eastAsia="宋体" w:cs="宋体"/>
          <w:b/>
          <w:bCs/>
          <w:color w:val="auto"/>
          <w:sz w:val="36"/>
          <w:szCs w:val="36"/>
          <w:highlight w:val="none"/>
          <w:lang w:val="en-US" w:eastAsia="zh-CN"/>
        </w:rPr>
        <w:t>七</w:t>
      </w:r>
      <w:r>
        <w:rPr>
          <w:rFonts w:hint="eastAsia" w:ascii="宋体" w:hAnsi="宋体" w:eastAsia="宋体" w:cs="宋体"/>
          <w:b/>
          <w:bCs/>
          <w:color w:val="auto"/>
          <w:sz w:val="36"/>
          <w:szCs w:val="36"/>
          <w:highlight w:val="none"/>
          <w:lang w:val="zh-CN"/>
        </w:rPr>
        <w:t>章</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val="zh-CN"/>
        </w:rPr>
        <w:t>响应文件格式</w:t>
      </w:r>
      <w:bookmarkEnd w:id="77"/>
    </w:p>
    <w:p w14:paraId="2E3C071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67FA38EB">
      <w:pPr>
        <w:keepLines w:val="0"/>
        <w:pageBreakBefore w:val="0"/>
        <w:kinsoku/>
        <w:bidi w:val="0"/>
        <w:spacing w:line="360" w:lineRule="auto"/>
        <w:ind w:firstLine="411" w:firstLineChars="19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竞争性磋商响应文件格式是磋商供应商的部分磋商响应文件格式，磋商供应商应按照这些格式编制磋商响应文件。编制磋商响应文件前，请详细阅读竞争性磋商文件，理解文件中的每一项要求，逐一做出实质性响应，认为有必要，可做补充说明。</w:t>
      </w:r>
    </w:p>
    <w:p w14:paraId="6614C6F4">
      <w:pPr>
        <w:keepLines w:val="0"/>
        <w:pageBreakBefore w:val="0"/>
        <w:kinsoku/>
        <w:bidi w:val="0"/>
        <w:spacing w:line="360" w:lineRule="auto"/>
        <w:rPr>
          <w:rFonts w:hint="eastAsia" w:ascii="宋体" w:hAnsi="宋体" w:eastAsia="宋体" w:cs="宋体"/>
          <w:color w:val="auto"/>
          <w:sz w:val="21"/>
          <w:szCs w:val="21"/>
          <w:highlight w:val="none"/>
          <w:lang w:val="zh-CN"/>
        </w:rPr>
      </w:pPr>
    </w:p>
    <w:p w14:paraId="11FC1160">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1"/>
          <w:szCs w:val="21"/>
          <w:highlight w:val="none"/>
          <w:lang w:val="zh-CN"/>
        </w:rPr>
      </w:pPr>
    </w:p>
    <w:p w14:paraId="137C9453">
      <w:pPr>
        <w:keepLines w:val="0"/>
        <w:pageBreakBefore w:val="0"/>
        <w:kinsoku/>
        <w:bidi w:val="0"/>
        <w:spacing w:line="360" w:lineRule="auto"/>
        <w:ind w:firstLine="413" w:firstLineChars="196"/>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zh-CN"/>
        </w:rPr>
        <w:t>注:非独立企业法人参与本次磋商的，竞争性磋商响应文件内涉及到法人签字盖章的部分均可由负责人签字盖章，授权书格式参照法人代表授权书。</w:t>
      </w:r>
    </w:p>
    <w:p w14:paraId="449222AA">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32CD98F6">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1A791DEE">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92C4095">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6F43983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262EDC69">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C90EB03">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481A31C9">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0365CB93">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12EE00CA">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0BFA258">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310F05C">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5DB201F0">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28"/>
          <w:szCs w:val="28"/>
          <w:highlight w:val="none"/>
          <w:lang w:val="zh-CN"/>
        </w:rPr>
      </w:pPr>
    </w:p>
    <w:p w14:paraId="70DB3DB6">
      <w:pPr>
        <w:pStyle w:val="16"/>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745DCE4">
      <w:pPr>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877627D">
      <w:pPr>
        <w:pStyle w:val="16"/>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53E343A9">
      <w:pPr>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DB96BDC">
      <w:pPr>
        <w:keepLines w:val="0"/>
        <w:pageBreakBefore w:val="0"/>
        <w:kinsoku/>
        <w:autoSpaceDE w:val="0"/>
        <w:autoSpaceDN w:val="0"/>
        <w:bidi w:val="0"/>
        <w:adjustRightInd w:val="0"/>
        <w:snapToGrid w:val="0"/>
        <w:spacing w:line="360" w:lineRule="auto"/>
        <w:jc w:val="both"/>
        <w:rPr>
          <w:rFonts w:hint="eastAsia" w:ascii="宋体" w:hAnsi="宋体" w:eastAsia="宋体" w:cs="宋体"/>
          <w:b/>
          <w:bCs/>
          <w:color w:val="auto"/>
          <w:sz w:val="36"/>
          <w:szCs w:val="36"/>
          <w:highlight w:val="none"/>
          <w:lang w:val="zh-CN"/>
        </w:rPr>
      </w:pPr>
    </w:p>
    <w:p w14:paraId="0819FE6B">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36"/>
          <w:szCs w:val="36"/>
          <w:highlight w:val="none"/>
          <w:lang w:val="zh-CN"/>
        </w:rPr>
      </w:pPr>
    </w:p>
    <w:p w14:paraId="754B1CD7">
      <w:pPr>
        <w:keepLines w:val="0"/>
        <w:pageBreakBefore w:val="0"/>
        <w:kinsoku/>
        <w:autoSpaceDE w:val="0"/>
        <w:autoSpaceDN w:val="0"/>
        <w:bidi w:val="0"/>
        <w:adjustRightInd w:val="0"/>
        <w:snapToGrid w:val="0"/>
        <w:spacing w:line="360" w:lineRule="auto"/>
        <w:jc w:val="right"/>
        <w:rPr>
          <w:rFonts w:hint="eastAsia" w:ascii="宋体" w:hAnsi="宋体" w:eastAsia="宋体" w:cs="宋体"/>
          <w:b/>
          <w:bCs/>
          <w:color w:val="auto"/>
          <w:sz w:val="36"/>
          <w:szCs w:val="36"/>
          <w:highlight w:val="none"/>
          <w:lang w:val="zh-CN"/>
        </w:rPr>
      </w:pPr>
      <w:r>
        <w:rPr>
          <w:rFonts w:hint="eastAsia" w:ascii="宋体" w:hAnsi="宋体" w:eastAsia="宋体" w:cs="宋体"/>
          <w:b/>
          <w:bCs/>
          <w:color w:val="auto"/>
          <w:sz w:val="36"/>
          <w:szCs w:val="36"/>
          <w:highlight w:val="none"/>
          <w:lang w:val="zh-CN"/>
        </w:rPr>
        <w:t>正本/副本</w:t>
      </w:r>
    </w:p>
    <w:p w14:paraId="7AA2AFD3">
      <w:pPr>
        <w:keepLines w:val="0"/>
        <w:pageBreakBefore w:val="0"/>
        <w:kinsoku/>
        <w:bidi w:val="0"/>
        <w:spacing w:line="360" w:lineRule="auto"/>
        <w:rPr>
          <w:rFonts w:hint="eastAsia" w:ascii="宋体" w:hAnsi="宋体" w:eastAsia="宋体" w:cs="宋体"/>
          <w:b/>
          <w:bCs/>
          <w:color w:val="auto"/>
          <w:sz w:val="28"/>
          <w:szCs w:val="28"/>
          <w:highlight w:val="none"/>
        </w:rPr>
      </w:pPr>
    </w:p>
    <w:p w14:paraId="6928BB64">
      <w:pPr>
        <w:keepLines w:val="0"/>
        <w:pageBreakBefore w:val="0"/>
        <w:kinsoku/>
        <w:bidi w:val="0"/>
        <w:spacing w:line="360" w:lineRule="auto"/>
        <w:rPr>
          <w:rFonts w:hint="default" w:ascii="宋体" w:hAnsi="宋体" w:eastAsia="宋体" w:cs="宋体"/>
          <w:b/>
          <w:color w:val="auto"/>
          <w:sz w:val="28"/>
          <w:szCs w:val="28"/>
          <w:highlight w:val="none"/>
          <w:u w:val="single"/>
          <w:lang w:val="en-US" w:eastAsia="zh-CN"/>
        </w:rPr>
      </w:pPr>
      <w:r>
        <w:rPr>
          <w:rFonts w:hint="eastAsia" w:ascii="宋体" w:hAnsi="宋体" w:eastAsia="宋体" w:cs="宋体"/>
          <w:b/>
          <w:bCs/>
          <w:color w:val="auto"/>
          <w:sz w:val="28"/>
          <w:szCs w:val="28"/>
          <w:highlight w:val="none"/>
        </w:rPr>
        <w:t>项目编号：</w:t>
      </w:r>
      <w:r>
        <w:rPr>
          <w:rFonts w:hint="eastAsia" w:ascii="宋体" w:hAnsi="宋体" w:cs="宋体"/>
          <w:b/>
          <w:bCs/>
          <w:color w:val="auto"/>
          <w:sz w:val="28"/>
          <w:szCs w:val="28"/>
          <w:highlight w:val="none"/>
          <w:lang w:eastAsia="zh-CN"/>
        </w:rPr>
        <w:t>CHZF-2025-004</w:t>
      </w:r>
    </w:p>
    <w:p w14:paraId="492C6023">
      <w:pPr>
        <w:pStyle w:val="5"/>
        <w:keepLines w:val="0"/>
        <w:pageBreakBefore w:val="0"/>
        <w:kinsoku/>
        <w:bidi w:val="0"/>
        <w:spacing w:line="360" w:lineRule="auto"/>
        <w:jc w:val="both"/>
        <w:rPr>
          <w:rFonts w:hint="eastAsia" w:ascii="宋体" w:hAnsi="宋体" w:eastAsia="宋体" w:cs="宋体"/>
          <w:color w:val="auto"/>
          <w:highlight w:val="none"/>
        </w:rPr>
      </w:pPr>
    </w:p>
    <w:p w14:paraId="10B63D22">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both"/>
        <w:textAlignment w:val="auto"/>
        <w:rPr>
          <w:rFonts w:hint="eastAsia" w:ascii="宋体" w:hAnsi="宋体" w:eastAsia="宋体" w:cs="宋体"/>
          <w:b/>
          <w:bCs/>
          <w:color w:val="auto"/>
          <w:sz w:val="52"/>
          <w:szCs w:val="52"/>
          <w:highlight w:val="none"/>
          <w:lang w:val="zh-CN"/>
        </w:rPr>
      </w:pPr>
    </w:p>
    <w:p w14:paraId="6D61F6DA">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52"/>
          <w:szCs w:val="52"/>
          <w:highlight w:val="none"/>
          <w:lang w:val="zh-CN"/>
        </w:rPr>
      </w:pPr>
      <w:r>
        <w:rPr>
          <w:rFonts w:hint="eastAsia" w:ascii="宋体" w:hAnsi="宋体" w:cs="宋体"/>
          <w:b/>
          <w:bCs/>
          <w:color w:val="auto"/>
          <w:sz w:val="52"/>
          <w:szCs w:val="52"/>
          <w:highlight w:val="none"/>
          <w:lang w:val="zh-CN"/>
        </w:rPr>
        <w:t>淳化县公安局2025年第二批政法转移支付自定装备采购项目</w:t>
      </w:r>
    </w:p>
    <w:p w14:paraId="27C53DE2">
      <w:pPr>
        <w:rPr>
          <w:rFonts w:hint="eastAsia" w:ascii="宋体" w:hAnsi="宋体" w:eastAsia="宋体" w:cs="宋体"/>
          <w:color w:val="auto"/>
          <w:highlight w:val="none"/>
        </w:rPr>
      </w:pPr>
    </w:p>
    <w:p w14:paraId="29832616">
      <w:pPr>
        <w:pStyle w:val="16"/>
        <w:rPr>
          <w:rFonts w:hint="eastAsia" w:ascii="宋体" w:hAnsi="宋体" w:eastAsia="宋体" w:cs="宋体"/>
          <w:color w:val="auto"/>
        </w:rPr>
      </w:pPr>
    </w:p>
    <w:p w14:paraId="59888F68">
      <w:pPr>
        <w:pStyle w:val="16"/>
        <w:rPr>
          <w:rFonts w:hint="eastAsia" w:ascii="宋体" w:hAnsi="宋体" w:eastAsia="宋体" w:cs="宋体"/>
          <w:color w:val="auto"/>
        </w:rPr>
      </w:pPr>
    </w:p>
    <w:p w14:paraId="0EB1AE69">
      <w:pPr>
        <w:keepLines w:val="0"/>
        <w:pageBreakBefore w:val="0"/>
        <w:widowControl w:val="0"/>
        <w:kinsoku/>
        <w:wordWrap/>
        <w:overflowPunct/>
        <w:topLinePunct w:val="0"/>
        <w:bidi w:val="0"/>
        <w:spacing w:line="360" w:lineRule="auto"/>
        <w:textAlignment w:val="auto"/>
        <w:rPr>
          <w:rFonts w:hint="eastAsia" w:ascii="宋体" w:hAnsi="宋体" w:eastAsia="宋体" w:cs="宋体"/>
          <w:color w:val="auto"/>
          <w:highlight w:val="none"/>
        </w:rPr>
      </w:pPr>
    </w:p>
    <w:p w14:paraId="1868CDA7">
      <w:pPr>
        <w:keepLines w:val="0"/>
        <w:pageBreakBefore w:val="0"/>
        <w:widowControl w:val="0"/>
        <w:tabs>
          <w:tab w:val="left" w:pos="5670"/>
        </w:tabs>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72"/>
          <w:szCs w:val="72"/>
          <w:highlight w:val="none"/>
          <w:lang w:val="zh-CN"/>
        </w:rPr>
      </w:pPr>
      <w:r>
        <w:rPr>
          <w:rFonts w:hint="eastAsia" w:ascii="宋体" w:hAnsi="宋体" w:eastAsia="宋体" w:cs="宋体"/>
          <w:b/>
          <w:bCs/>
          <w:color w:val="auto"/>
          <w:sz w:val="72"/>
          <w:szCs w:val="72"/>
          <w:highlight w:val="none"/>
          <w:lang w:val="zh-CN"/>
        </w:rPr>
        <w:t>竞争性磋商响应文件</w:t>
      </w:r>
    </w:p>
    <w:p w14:paraId="0AE1A914">
      <w:pPr>
        <w:keepLines w:val="0"/>
        <w:pageBreakBefore w:val="0"/>
        <w:tabs>
          <w:tab w:val="left" w:pos="5670"/>
        </w:tabs>
        <w:kinsoku/>
        <w:autoSpaceDE w:val="0"/>
        <w:autoSpaceDN w:val="0"/>
        <w:bidi w:val="0"/>
        <w:adjustRightInd w:val="0"/>
        <w:snapToGrid w:val="0"/>
        <w:spacing w:line="360" w:lineRule="auto"/>
        <w:jc w:val="both"/>
        <w:rPr>
          <w:rFonts w:hint="eastAsia" w:ascii="宋体" w:hAnsi="宋体" w:eastAsia="宋体" w:cs="宋体"/>
          <w:color w:val="auto"/>
          <w:sz w:val="28"/>
          <w:szCs w:val="28"/>
          <w:highlight w:val="none"/>
        </w:rPr>
      </w:pPr>
    </w:p>
    <w:p w14:paraId="44F24845">
      <w:pPr>
        <w:pStyle w:val="16"/>
        <w:rPr>
          <w:rFonts w:hint="eastAsia" w:ascii="宋体" w:hAnsi="宋体" w:eastAsia="宋体" w:cs="宋体"/>
          <w:color w:val="auto"/>
          <w:sz w:val="28"/>
          <w:szCs w:val="28"/>
          <w:highlight w:val="none"/>
        </w:rPr>
      </w:pPr>
    </w:p>
    <w:p w14:paraId="73B59C89">
      <w:pPr>
        <w:rPr>
          <w:rFonts w:hint="eastAsia" w:ascii="宋体" w:hAnsi="宋体" w:eastAsia="宋体" w:cs="宋体"/>
          <w:color w:val="auto"/>
          <w:highlight w:val="none"/>
        </w:rPr>
      </w:pPr>
    </w:p>
    <w:p w14:paraId="225EB62D">
      <w:pPr>
        <w:pStyle w:val="16"/>
        <w:rPr>
          <w:rFonts w:hint="eastAsia" w:ascii="宋体" w:hAnsi="宋体" w:eastAsia="宋体" w:cs="宋体"/>
          <w:color w:val="auto"/>
          <w:highlight w:val="none"/>
        </w:rPr>
      </w:pPr>
    </w:p>
    <w:p w14:paraId="742975ED">
      <w:pPr>
        <w:keepLines w:val="0"/>
        <w:pageBreakBefore w:val="0"/>
        <w:kinsoku/>
        <w:autoSpaceDE w:val="0"/>
        <w:autoSpaceDN w:val="0"/>
        <w:bidi w:val="0"/>
        <w:adjustRightInd w:val="0"/>
        <w:snapToGrid w:val="0"/>
        <w:spacing w:line="360" w:lineRule="auto"/>
        <w:rPr>
          <w:rFonts w:hint="eastAsia" w:ascii="宋体" w:hAnsi="宋体" w:eastAsia="宋体" w:cs="宋体"/>
          <w:color w:val="auto"/>
          <w:sz w:val="28"/>
          <w:szCs w:val="28"/>
          <w:highlight w:val="none"/>
          <w:u w:val="single"/>
        </w:rPr>
      </w:pPr>
    </w:p>
    <w:p w14:paraId="30E6091E">
      <w:pPr>
        <w:keepLines w:val="0"/>
        <w:pageBreakBefore w:val="0"/>
        <w:kinsoku/>
        <w:autoSpaceDE w:val="0"/>
        <w:autoSpaceDN w:val="0"/>
        <w:bidi w:val="0"/>
        <w:adjustRightInd w:val="0"/>
        <w:snapToGrid w:val="0"/>
        <w:spacing w:line="360" w:lineRule="auto"/>
        <w:ind w:firstLine="869" w:firstLineChars="309"/>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lang w:val="zh-CN"/>
        </w:rPr>
        <w:t>磋商供应商：</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rPr>
        <w:t>（单位盖章）</w:t>
      </w:r>
    </w:p>
    <w:p w14:paraId="628E8CA7">
      <w:pPr>
        <w:keepLines w:val="0"/>
        <w:pageBreakBefore w:val="0"/>
        <w:kinsoku/>
        <w:autoSpaceDE w:val="0"/>
        <w:autoSpaceDN w:val="0"/>
        <w:bidi w:val="0"/>
        <w:adjustRightInd w:val="0"/>
        <w:snapToGrid w:val="0"/>
        <w:spacing w:line="360" w:lineRule="auto"/>
        <w:ind w:firstLine="869" w:firstLineChars="309"/>
        <w:jc w:val="left"/>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8"/>
          <w:szCs w:val="28"/>
          <w:highlight w:val="none"/>
        </w:rPr>
        <w:t>法定代表人或其授权代表：</w:t>
      </w:r>
      <w:r>
        <w:rPr>
          <w:rFonts w:hint="eastAsia" w:ascii="宋体" w:hAnsi="宋体" w:eastAsia="宋体" w:cs="宋体"/>
          <w:b/>
          <w:bCs/>
          <w:color w:val="auto"/>
          <w:sz w:val="28"/>
          <w:szCs w:val="28"/>
          <w:highlight w:val="none"/>
          <w:u w:val="single"/>
          <w:lang w:val="en-US" w:eastAsia="zh-CN"/>
        </w:rPr>
        <w:t xml:space="preserve">              </w:t>
      </w:r>
      <w:r>
        <w:rPr>
          <w:rFonts w:hint="eastAsia" w:ascii="宋体" w:hAnsi="宋体" w:eastAsia="宋体" w:cs="宋体"/>
          <w:b/>
          <w:bCs/>
          <w:color w:val="auto"/>
          <w:sz w:val="28"/>
          <w:szCs w:val="28"/>
          <w:highlight w:val="none"/>
        </w:rPr>
        <w:t>（签字或盖章）</w:t>
      </w:r>
    </w:p>
    <w:p w14:paraId="0ABD992B">
      <w:pPr>
        <w:keepLines w:val="0"/>
        <w:pageBreakBefore w:val="0"/>
        <w:kinsoku/>
        <w:autoSpaceDE w:val="0"/>
        <w:autoSpaceDN w:val="0"/>
        <w:bidi w:val="0"/>
        <w:adjustRightInd w:val="0"/>
        <w:snapToGrid w:val="0"/>
        <w:spacing w:line="360" w:lineRule="auto"/>
        <w:ind w:firstLine="869" w:firstLineChars="309"/>
        <w:rPr>
          <w:rFonts w:hint="eastAsia" w:ascii="宋体" w:hAnsi="宋体" w:eastAsia="宋体" w:cs="宋体"/>
          <w:bCs/>
          <w:color w:val="auto"/>
          <w:sz w:val="28"/>
          <w:szCs w:val="28"/>
          <w:highlight w:val="none"/>
          <w:lang w:eastAsia="zh-CN"/>
        </w:rPr>
      </w:pPr>
      <w:r>
        <w:rPr>
          <w:rFonts w:hint="eastAsia" w:ascii="宋体" w:hAnsi="宋体" w:eastAsia="宋体" w:cs="宋体"/>
          <w:b/>
          <w:bCs/>
          <w:color w:val="auto"/>
          <w:sz w:val="28"/>
          <w:szCs w:val="28"/>
          <w:highlight w:val="none"/>
          <w:lang w:val="zh-CN"/>
        </w:rPr>
        <w:t>时</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间：</w:t>
      </w:r>
      <w:r>
        <w:rPr>
          <w:rFonts w:hint="eastAsia" w:ascii="宋体" w:hAnsi="宋体" w:eastAsia="宋体" w:cs="宋体"/>
          <w:b/>
          <w:bCs/>
          <w:color w:val="auto"/>
          <w:sz w:val="28"/>
          <w:szCs w:val="28"/>
          <w:highlight w:val="none"/>
          <w:u w:val="single"/>
          <w:lang w:val="en-US" w:eastAsia="zh-CN"/>
        </w:rPr>
        <w:t xml:space="preserve">                          </w:t>
      </w:r>
    </w:p>
    <w:p w14:paraId="7F489DE6">
      <w:pPr>
        <w:keepLines w:val="0"/>
        <w:pageBreakBefore w:val="0"/>
        <w:kinsoku/>
        <w:autoSpaceDE w:val="0"/>
        <w:autoSpaceDN w:val="0"/>
        <w:bidi w:val="0"/>
        <w:adjustRightInd w:val="0"/>
        <w:snapToGrid w:val="0"/>
        <w:spacing w:line="360" w:lineRule="auto"/>
        <w:rPr>
          <w:rFonts w:hint="eastAsia" w:ascii="宋体" w:hAnsi="宋体" w:eastAsia="宋体" w:cs="宋体"/>
          <w:b/>
          <w:bCs/>
          <w:color w:val="auto"/>
          <w:sz w:val="28"/>
          <w:szCs w:val="28"/>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65EB82D8">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36"/>
          <w:szCs w:val="36"/>
          <w:highlight w:val="none"/>
          <w:lang w:val="zh-CN"/>
        </w:rPr>
      </w:pPr>
      <w:r>
        <w:rPr>
          <w:rFonts w:hint="eastAsia" w:ascii="宋体" w:hAnsi="宋体" w:eastAsia="宋体" w:cs="宋体"/>
          <w:b/>
          <w:bCs/>
          <w:color w:val="auto"/>
          <w:sz w:val="36"/>
          <w:szCs w:val="36"/>
          <w:highlight w:val="none"/>
          <w:lang w:val="zh-CN"/>
        </w:rPr>
        <w:t>目录</w:t>
      </w:r>
    </w:p>
    <w:p w14:paraId="3308B87C">
      <w:pPr>
        <w:keepLines w:val="0"/>
        <w:pageBreakBefore w:val="0"/>
        <w:kinsoku/>
        <w:autoSpaceDE w:val="0"/>
        <w:autoSpaceDN w:val="0"/>
        <w:bidi w:val="0"/>
        <w:adjustRightInd w:val="0"/>
        <w:snapToGrid w:val="0"/>
        <w:spacing w:line="360" w:lineRule="auto"/>
        <w:jc w:val="center"/>
        <w:rPr>
          <w:rFonts w:hint="eastAsia" w:ascii="宋体" w:hAnsi="宋体" w:eastAsia="宋体" w:cs="宋体"/>
          <w:b/>
          <w:bCs/>
          <w:color w:val="auto"/>
          <w:sz w:val="28"/>
          <w:szCs w:val="28"/>
          <w:highlight w:val="none"/>
          <w:lang w:val="zh-CN"/>
        </w:rPr>
      </w:pPr>
    </w:p>
    <w:p w14:paraId="7116511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第一部分 磋商响应函</w:t>
      </w:r>
    </w:p>
    <w:p w14:paraId="2AF61F1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第二部分 第一次磋商报价表</w:t>
      </w:r>
    </w:p>
    <w:p w14:paraId="2D1A886E">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第三部分 </w:t>
      </w:r>
      <w:r>
        <w:rPr>
          <w:rFonts w:hint="eastAsia" w:ascii="宋体" w:hAnsi="宋体" w:cs="宋体"/>
          <w:b w:val="0"/>
          <w:bCs w:val="0"/>
          <w:color w:val="auto"/>
          <w:kern w:val="0"/>
          <w:sz w:val="22"/>
          <w:szCs w:val="22"/>
        </w:rPr>
        <w:t>分项报价表</w:t>
      </w:r>
    </w:p>
    <w:p w14:paraId="4EA3B590">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第四部分 技术/商务条款偏差表</w:t>
      </w:r>
    </w:p>
    <w:p w14:paraId="1A0DB361">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eastAsia="zh-CN"/>
        </w:rPr>
        <w:t>第</w:t>
      </w:r>
      <w:r>
        <w:rPr>
          <w:rFonts w:hint="eastAsia" w:ascii="宋体" w:hAnsi="宋体" w:eastAsia="宋体" w:cs="宋体"/>
          <w:color w:val="auto"/>
          <w:sz w:val="21"/>
          <w:szCs w:val="21"/>
          <w:highlight w:val="none"/>
          <w:lang w:val="en-US" w:eastAsia="zh-CN"/>
        </w:rPr>
        <w:t>五</w:t>
      </w:r>
      <w:r>
        <w:rPr>
          <w:rFonts w:hint="eastAsia" w:ascii="宋体" w:hAnsi="宋体" w:eastAsia="宋体" w:cs="宋体"/>
          <w:color w:val="auto"/>
          <w:sz w:val="21"/>
          <w:szCs w:val="21"/>
          <w:highlight w:val="none"/>
          <w:lang w:val="zh-CN" w:eastAsia="zh-CN"/>
        </w:rPr>
        <w:t>部分</w:t>
      </w:r>
      <w:r>
        <w:rPr>
          <w:rFonts w:hint="eastAsia" w:ascii="宋体" w:hAnsi="宋体" w:eastAsia="宋体" w:cs="宋体"/>
          <w:color w:val="auto"/>
          <w:sz w:val="21"/>
          <w:szCs w:val="21"/>
          <w:highlight w:val="none"/>
          <w:lang w:val="en-US" w:eastAsia="zh-CN"/>
        </w:rPr>
        <w:t xml:space="preserve"> 磋商方案说明</w:t>
      </w:r>
    </w:p>
    <w:p w14:paraId="0ADEF503">
      <w:pPr>
        <w:pStyle w:val="11"/>
        <w:keepLines w:val="0"/>
        <w:pageBreakBefore w:val="0"/>
        <w:widowControl w:val="0"/>
        <w:kinsoku/>
        <w:wordWrap/>
        <w:overflowPunct/>
        <w:topLinePunct w:val="0"/>
        <w:autoSpaceDE/>
        <w:autoSpaceDN/>
        <w:bidi w:val="0"/>
        <w:adjustRightInd/>
        <w:snapToGrid/>
        <w:spacing w:line="480" w:lineRule="auto"/>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第六部分 供应商承诺书</w:t>
      </w:r>
    </w:p>
    <w:p w14:paraId="3A072E23">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rPr>
        <w:t>第</w:t>
      </w:r>
      <w:r>
        <w:rPr>
          <w:rFonts w:hint="eastAsia" w:ascii="宋体" w:hAnsi="宋体" w:eastAsia="宋体" w:cs="宋体"/>
          <w:color w:val="auto"/>
          <w:sz w:val="21"/>
          <w:szCs w:val="21"/>
          <w:highlight w:val="none"/>
          <w:lang w:val="en-US" w:eastAsia="zh-CN"/>
        </w:rPr>
        <w:t>七</w:t>
      </w:r>
      <w:r>
        <w:rPr>
          <w:rFonts w:hint="eastAsia" w:ascii="宋体" w:hAnsi="宋体" w:eastAsia="宋体" w:cs="宋体"/>
          <w:color w:val="auto"/>
          <w:sz w:val="21"/>
          <w:szCs w:val="21"/>
          <w:highlight w:val="none"/>
          <w:lang w:val="zh-CN"/>
        </w:rPr>
        <w:t>部分</w:t>
      </w:r>
      <w:r>
        <w:rPr>
          <w:rFonts w:hint="eastAsia" w:ascii="宋体" w:hAnsi="宋体" w:eastAsia="宋体" w:cs="宋体"/>
          <w:color w:val="auto"/>
          <w:sz w:val="21"/>
          <w:szCs w:val="21"/>
          <w:highlight w:val="none"/>
          <w:lang w:val="en-US" w:eastAsia="zh-CN"/>
        </w:rPr>
        <w:t xml:space="preserve"> 供应商资质证明文件</w:t>
      </w:r>
    </w:p>
    <w:p w14:paraId="10D96652">
      <w:pPr>
        <w:pStyle w:val="3"/>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第</w:t>
      </w:r>
      <w:r>
        <w:rPr>
          <w:rFonts w:hint="eastAsia" w:ascii="宋体" w:hAnsi="宋体" w:eastAsia="宋体" w:cs="宋体"/>
          <w:color w:val="auto"/>
          <w:sz w:val="21"/>
          <w:szCs w:val="21"/>
          <w:highlight w:val="none"/>
          <w:lang w:val="en-US" w:eastAsia="zh-CN"/>
        </w:rPr>
        <w:t>八</w:t>
      </w:r>
      <w:r>
        <w:rPr>
          <w:rFonts w:hint="eastAsia" w:ascii="宋体" w:hAnsi="宋体" w:eastAsia="宋体" w:cs="宋体"/>
          <w:color w:val="auto"/>
          <w:sz w:val="21"/>
          <w:szCs w:val="21"/>
          <w:highlight w:val="none"/>
          <w:lang w:val="zh-CN" w:eastAsia="zh-CN"/>
        </w:rPr>
        <w:t>部分</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zh-CN" w:eastAsia="zh-CN"/>
        </w:rPr>
        <w:t>其他资料</w:t>
      </w:r>
    </w:p>
    <w:p w14:paraId="4A84C7A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78766A8B">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DC636D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4000752B">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57C20EC6">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146FEB2D">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76F06B03">
      <w:pPr>
        <w:keepLines w:val="0"/>
        <w:pageBreakBefore w:val="0"/>
        <w:kinsoku/>
        <w:autoSpaceDE w:val="0"/>
        <w:autoSpaceDN w:val="0"/>
        <w:bidi w:val="0"/>
        <w:adjustRightInd w:val="0"/>
        <w:spacing w:line="360" w:lineRule="auto"/>
        <w:jc w:val="left"/>
        <w:rPr>
          <w:rFonts w:hint="eastAsia" w:ascii="宋体" w:hAnsi="宋体" w:eastAsia="宋体" w:cs="宋体"/>
          <w:b/>
          <w:bCs/>
          <w:color w:val="auto"/>
          <w:sz w:val="28"/>
          <w:szCs w:val="28"/>
          <w:highlight w:val="none"/>
          <w:lang w:val="zh-CN"/>
        </w:rPr>
      </w:pPr>
    </w:p>
    <w:p w14:paraId="4F7FDA92">
      <w:pPr>
        <w:keepLines w:val="0"/>
        <w:pageBreakBefore w:val="0"/>
        <w:kinsoku/>
        <w:autoSpaceDE w:val="0"/>
        <w:autoSpaceDN w:val="0"/>
        <w:bidi w:val="0"/>
        <w:adjustRightInd w:val="0"/>
        <w:spacing w:line="360" w:lineRule="auto"/>
        <w:jc w:val="center"/>
        <w:rPr>
          <w:rFonts w:hint="eastAsia" w:ascii="宋体" w:hAnsi="宋体" w:eastAsia="宋体" w:cs="宋体"/>
          <w:b/>
          <w:bCs/>
          <w:color w:val="auto"/>
          <w:sz w:val="28"/>
          <w:szCs w:val="28"/>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6FB1957C">
      <w:pPr>
        <w:pStyle w:val="2"/>
        <w:keepLines w:val="0"/>
        <w:pageBreakBefore w:val="0"/>
        <w:kinsoku/>
        <w:bidi w:val="0"/>
        <w:spacing w:line="360" w:lineRule="auto"/>
        <w:rPr>
          <w:rFonts w:hint="eastAsia" w:ascii="宋体" w:hAnsi="宋体" w:eastAsia="宋体" w:cs="宋体"/>
          <w:b/>
          <w:bCs/>
          <w:color w:val="auto"/>
          <w:sz w:val="28"/>
          <w:szCs w:val="28"/>
          <w:highlight w:val="none"/>
          <w:lang w:val="en-US" w:eastAsia="zh-CN"/>
        </w:rPr>
      </w:pPr>
      <w:bookmarkStart w:id="78" w:name="_Toc6601"/>
      <w:bookmarkStart w:id="79" w:name="_Toc8294"/>
      <w:r>
        <w:rPr>
          <w:rFonts w:hint="eastAsia" w:ascii="宋体" w:hAnsi="宋体" w:eastAsia="宋体" w:cs="宋体"/>
          <w:b/>
          <w:bCs/>
          <w:color w:val="auto"/>
          <w:sz w:val="28"/>
          <w:szCs w:val="28"/>
          <w:highlight w:val="none"/>
          <w:lang w:val="zh-CN"/>
        </w:rPr>
        <w:t>第一部分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磋商响应函</w:t>
      </w:r>
      <w:bookmarkEnd w:id="78"/>
      <w:bookmarkEnd w:id="79"/>
    </w:p>
    <w:p w14:paraId="19E81BF4">
      <w:pPr>
        <w:keepNext w:val="0"/>
        <w:keepLines w:val="0"/>
        <w:pageBreakBefore w:val="0"/>
        <w:widowControl w:val="0"/>
        <w:tabs>
          <w:tab w:val="left" w:pos="1155"/>
        </w:tabs>
        <w:kinsoku/>
        <w:wordWrap/>
        <w:overflowPunct w:val="0"/>
        <w:topLinePunct/>
        <w:autoSpaceDE/>
        <w:autoSpaceDN/>
        <w:bidi w:val="0"/>
        <w:adjustRightInd/>
        <w:spacing w:line="360" w:lineRule="auto"/>
        <w:ind w:firstLine="460" w:firstLineChars="192"/>
        <w:jc w:val="both"/>
        <w:textAlignment w:val="auto"/>
        <w:rPr>
          <w:rFonts w:hint="eastAsia" w:ascii="宋体" w:hAnsi="宋体" w:eastAsia="宋体" w:cs="宋体"/>
          <w:bCs/>
          <w:color w:val="auto"/>
          <w:sz w:val="24"/>
          <w:szCs w:val="24"/>
          <w:highlight w:val="none"/>
          <w:u w:val="single"/>
        </w:rPr>
      </w:pPr>
    </w:p>
    <w:p w14:paraId="2334C61D">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u w:val="single"/>
        </w:rPr>
        <w:t>（采购人名称）</w:t>
      </w:r>
      <w:r>
        <w:rPr>
          <w:rFonts w:hint="eastAsia" w:ascii="宋体" w:hAnsi="宋体" w:eastAsia="宋体" w:cs="宋体"/>
          <w:bCs/>
          <w:color w:val="auto"/>
          <w:sz w:val="21"/>
          <w:szCs w:val="21"/>
          <w:highlight w:val="none"/>
        </w:rPr>
        <w:t>：</w:t>
      </w:r>
    </w:p>
    <w:p w14:paraId="41471D82">
      <w:pPr>
        <w:keepNext w:val="0"/>
        <w:keepLines w:val="0"/>
        <w:pageBreakBefore w:val="0"/>
        <w:widowControl w:val="0"/>
        <w:kinsoku/>
        <w:wordWrap/>
        <w:autoSpaceDE/>
        <w:autoSpaceDN/>
        <w:bidi w:val="0"/>
        <w:adjustRightInd/>
        <w:spacing w:line="360" w:lineRule="auto"/>
        <w:ind w:firstLine="420" w:firstLineChars="200"/>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1、我方已仔细研究了（项目名称）磋商文件的全部内容，愿意以第一次报价为</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（大写金额）</w:t>
      </w:r>
      <w:r>
        <w:rPr>
          <w:rFonts w:hint="eastAsia" w:ascii="宋体" w:hAnsi="宋体" w:eastAsia="宋体" w:cs="宋体"/>
          <w:color w:val="auto"/>
          <w:sz w:val="21"/>
          <w:szCs w:val="21"/>
          <w:highlight w:val="none"/>
          <w:u w:val="none"/>
        </w:rPr>
        <w:t>元</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single"/>
        </w:rPr>
        <w:t>（小写金额）</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元</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none"/>
        </w:rPr>
        <w:t>工期：</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，质量目标：</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，并按合同约定的工期及质量实施和完成全部项目。</w:t>
      </w:r>
    </w:p>
    <w:p w14:paraId="352C2081">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2、我方承诺自响应截止之日起</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日历天（同响应文件有效期）不补充、修改、替代或者撤回本响应性文件。</w:t>
      </w:r>
    </w:p>
    <w:p w14:paraId="2C3D1854">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、如我方成交：</w:t>
      </w:r>
    </w:p>
    <w:p w14:paraId="48790A1F">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（1）我方承诺在收到成交通知书后，在规定的期限内与采购人签订合同。</w:t>
      </w:r>
    </w:p>
    <w:p w14:paraId="76AF17EF">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（2）本磋商函属于合同文件的组成部分。</w:t>
      </w:r>
    </w:p>
    <w:p w14:paraId="4CBE909A">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（3）我方承诺按照磋商文件规定向你方提供要求的任何证据、资料。</w:t>
      </w:r>
    </w:p>
    <w:p w14:paraId="496974E7">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（4）我方承诺在合同约定的期限内完成并移交全部合同项目。</w:t>
      </w:r>
    </w:p>
    <w:p w14:paraId="5F863FDB">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、我方在此声明，所递交的磋商响应文件及有关资料内容完整、真实和准确，并愿承担法律责任。</w:t>
      </w:r>
    </w:p>
    <w:p w14:paraId="30EEECD0">
      <w:pPr>
        <w:keepNext w:val="0"/>
        <w:keepLines w:val="0"/>
        <w:pageBreakBefore w:val="0"/>
        <w:widowControl w:val="0"/>
        <w:tabs>
          <w:tab w:val="left" w:pos="1155"/>
        </w:tabs>
        <w:kinsoku/>
        <w:wordWrap/>
        <w:overflowPunct w:val="0"/>
        <w:topLinePunct/>
        <w:autoSpaceDE/>
        <w:autoSpaceDN/>
        <w:bidi w:val="0"/>
        <w:adjustRightInd/>
        <w:spacing w:line="360" w:lineRule="auto"/>
        <w:ind w:firstLine="403" w:firstLineChars="192"/>
        <w:jc w:val="both"/>
        <w:textAlignment w:val="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、（其他承诺事项）：</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w:t>
      </w:r>
    </w:p>
    <w:p w14:paraId="16B16192">
      <w:pPr>
        <w:keepNext w:val="0"/>
        <w:keepLines w:val="0"/>
        <w:pageBreakBefore w:val="0"/>
        <w:widowControl w:val="0"/>
        <w:kinsoku/>
        <w:wordWrap/>
        <w:overflowPunct w:val="0"/>
        <w:topLinePunct/>
        <w:autoSpaceDE/>
        <w:autoSpaceDN/>
        <w:bidi w:val="0"/>
        <w:adjustRightInd/>
        <w:spacing w:line="360" w:lineRule="auto"/>
        <w:ind w:firstLine="2940" w:firstLineChars="1400"/>
        <w:jc w:val="both"/>
        <w:textAlignment w:val="auto"/>
        <w:rPr>
          <w:rFonts w:hint="eastAsia" w:ascii="宋体" w:hAnsi="宋体" w:eastAsia="宋体" w:cs="宋体"/>
          <w:color w:val="auto"/>
          <w:sz w:val="21"/>
          <w:szCs w:val="21"/>
          <w:highlight w:val="none"/>
          <w:lang w:eastAsia="zh-CN"/>
        </w:rPr>
      </w:pPr>
    </w:p>
    <w:p w14:paraId="3B2D8ABD">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商：</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（盖单位章）</w:t>
      </w:r>
    </w:p>
    <w:p w14:paraId="2A772B68">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b/>
          <w:color w:val="auto"/>
          <w:sz w:val="21"/>
          <w:szCs w:val="21"/>
          <w:highlight w:val="none"/>
          <w:lang w:eastAsia="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（签字或签章）</w:t>
      </w:r>
    </w:p>
    <w:p w14:paraId="79EE6839">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地</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址：</w:t>
      </w:r>
      <w:r>
        <w:rPr>
          <w:rFonts w:hint="eastAsia" w:ascii="宋体" w:hAnsi="宋体" w:eastAsia="宋体" w:cs="宋体"/>
          <w:color w:val="auto"/>
          <w:sz w:val="21"/>
          <w:szCs w:val="21"/>
          <w:highlight w:val="none"/>
          <w:u w:val="single"/>
          <w:lang w:val="en-US" w:eastAsia="zh-CN"/>
        </w:rPr>
        <w:t xml:space="preserve">                              </w:t>
      </w:r>
    </w:p>
    <w:p w14:paraId="3A68C346">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电</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话：</w:t>
      </w:r>
      <w:r>
        <w:rPr>
          <w:rFonts w:hint="eastAsia" w:ascii="宋体" w:hAnsi="宋体" w:eastAsia="宋体" w:cs="宋体"/>
          <w:color w:val="auto"/>
          <w:sz w:val="21"/>
          <w:szCs w:val="21"/>
          <w:highlight w:val="none"/>
          <w:u w:val="single"/>
          <w:lang w:val="en-US" w:eastAsia="zh-CN"/>
        </w:rPr>
        <w:t xml:space="preserve">                              </w:t>
      </w:r>
    </w:p>
    <w:p w14:paraId="7B08DB6D">
      <w:pPr>
        <w:keepNext w:val="0"/>
        <w:keepLines w:val="0"/>
        <w:pageBreakBefore w:val="0"/>
        <w:widowControl w:val="0"/>
        <w:kinsoku/>
        <w:wordWrap/>
        <w:overflowPunct w:val="0"/>
        <w:topLinePunct/>
        <w:autoSpaceDE/>
        <w:autoSpaceDN/>
        <w:bidi w:val="0"/>
        <w:adjustRightInd/>
        <w:snapToGrid w:val="0"/>
        <w:spacing w:line="360" w:lineRule="auto"/>
        <w:ind w:firstLine="2940" w:firstLineChars="14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真：</w:t>
      </w:r>
      <w:r>
        <w:rPr>
          <w:rFonts w:hint="eastAsia" w:ascii="宋体" w:hAnsi="宋体" w:eastAsia="宋体" w:cs="宋体"/>
          <w:color w:val="auto"/>
          <w:sz w:val="21"/>
          <w:szCs w:val="21"/>
          <w:highlight w:val="none"/>
          <w:u w:val="single"/>
          <w:lang w:val="en-US" w:eastAsia="zh-CN"/>
        </w:rPr>
        <w:t xml:space="preserve">                              </w:t>
      </w:r>
    </w:p>
    <w:p w14:paraId="14BD1B80">
      <w:pPr>
        <w:keepNext w:val="0"/>
        <w:keepLines w:val="0"/>
        <w:pageBreakBefore w:val="0"/>
        <w:widowControl w:val="0"/>
        <w:tabs>
          <w:tab w:val="left" w:pos="210"/>
        </w:tabs>
        <w:kinsoku/>
        <w:wordWrap/>
        <w:autoSpaceDE/>
        <w:autoSpaceDN/>
        <w:bidi w:val="0"/>
        <w:adjustRightInd/>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p>
    <w:p w14:paraId="1756D90A">
      <w:pPr>
        <w:keepNext w:val="0"/>
        <w:keepLines w:val="0"/>
        <w:pageBreakBefore w:val="0"/>
        <w:widowControl w:val="0"/>
        <w:kinsoku/>
        <w:wordWrap/>
        <w:autoSpaceDE w:val="0"/>
        <w:autoSpaceDN w:val="0"/>
        <w:bidi w:val="0"/>
        <w:adjustRightInd w:val="0"/>
        <w:spacing w:line="360" w:lineRule="auto"/>
        <w:textAlignment w:val="auto"/>
        <w:rPr>
          <w:rFonts w:hint="eastAsia" w:ascii="宋体" w:hAnsi="宋体" w:eastAsia="宋体" w:cs="宋体"/>
          <w:b/>
          <w:bCs/>
          <w:color w:val="auto"/>
          <w:sz w:val="21"/>
          <w:szCs w:val="21"/>
          <w:highlight w:val="none"/>
          <w:lang w:val="zh-CN"/>
        </w:rPr>
      </w:pPr>
    </w:p>
    <w:p w14:paraId="258D65BE">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7CDFEAB3">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169DEFD0">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pPr>
    </w:p>
    <w:p w14:paraId="3610F3ED">
      <w:pPr>
        <w:pStyle w:val="49"/>
        <w:keepLines w:val="0"/>
        <w:pageBreakBefore w:val="0"/>
        <w:kinsoku/>
        <w:bidi w:val="0"/>
        <w:spacing w:line="360" w:lineRule="auto"/>
        <w:rPr>
          <w:rFonts w:hint="eastAsia" w:ascii="宋体" w:hAnsi="宋体" w:eastAsia="宋体" w:cs="宋体"/>
          <w:b/>
          <w:bCs/>
          <w:color w:val="auto"/>
          <w:sz w:val="24"/>
          <w:szCs w:val="24"/>
          <w:highlight w:val="none"/>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p>
    <w:p w14:paraId="1CB3AF0D">
      <w:pPr>
        <w:pStyle w:val="2"/>
        <w:keepLines w:val="0"/>
        <w:pageBreakBefore w:val="0"/>
        <w:kinsoku/>
        <w:bidi w:val="0"/>
        <w:spacing w:line="360" w:lineRule="auto"/>
        <w:rPr>
          <w:rFonts w:hint="eastAsia" w:ascii="宋体" w:hAnsi="宋体" w:eastAsia="宋体" w:cs="宋体"/>
          <w:b/>
          <w:bCs/>
          <w:color w:val="auto"/>
          <w:sz w:val="28"/>
          <w:szCs w:val="28"/>
          <w:highlight w:val="none"/>
          <w:lang w:val="zh-CN"/>
        </w:rPr>
      </w:pPr>
      <w:bookmarkStart w:id="80" w:name="_Toc16353"/>
      <w:bookmarkStart w:id="81" w:name="_Toc23189"/>
      <w:r>
        <w:rPr>
          <w:rFonts w:hint="eastAsia" w:ascii="宋体" w:hAnsi="宋体" w:eastAsia="宋体" w:cs="宋体"/>
          <w:b/>
          <w:bCs/>
          <w:color w:val="auto"/>
          <w:sz w:val="28"/>
          <w:szCs w:val="28"/>
          <w:highlight w:val="none"/>
          <w:lang w:val="zh-CN"/>
        </w:rPr>
        <w:t>第二部分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第一次磋商报价表</w:t>
      </w:r>
      <w:bookmarkEnd w:id="80"/>
      <w:bookmarkEnd w:id="81"/>
    </w:p>
    <w:p w14:paraId="7DC8FBF4">
      <w:pPr>
        <w:keepLines w:val="0"/>
        <w:pageBreakBefore w:val="0"/>
        <w:kinsoku/>
        <w:autoSpaceDE w:val="0"/>
        <w:autoSpaceDN w:val="0"/>
        <w:bidi w:val="0"/>
        <w:adjustRightInd w:val="0"/>
        <w:spacing w:line="360" w:lineRule="auto"/>
        <w:jc w:val="both"/>
        <w:rPr>
          <w:rFonts w:hint="eastAsia" w:ascii="宋体" w:hAnsi="宋体" w:eastAsia="宋体" w:cs="宋体"/>
          <w:b/>
          <w:bCs/>
          <w:color w:val="auto"/>
          <w:sz w:val="21"/>
          <w:szCs w:val="21"/>
          <w:highlight w:val="none"/>
          <w:lang w:val="zh-CN"/>
        </w:rPr>
      </w:pPr>
    </w:p>
    <w:tbl>
      <w:tblPr>
        <w:tblStyle w:val="38"/>
        <w:tblW w:w="0" w:type="auto"/>
        <w:tblInd w:w="1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5"/>
        <w:gridCol w:w="7714"/>
      </w:tblGrid>
      <w:tr w14:paraId="074C3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6F4A1A0D">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项目名称</w:t>
            </w:r>
          </w:p>
        </w:tc>
        <w:tc>
          <w:tcPr>
            <w:tcW w:w="7714" w:type="dxa"/>
            <w:vAlign w:val="center"/>
          </w:tcPr>
          <w:p w14:paraId="1BB8ED87">
            <w:pPr>
              <w:spacing w:line="560" w:lineRule="exact"/>
              <w:jc w:val="left"/>
              <w:rPr>
                <w:rFonts w:hint="eastAsia" w:ascii="宋体" w:hAnsi="宋体" w:eastAsia="宋体" w:cs="宋体"/>
                <w:color w:val="auto"/>
                <w:sz w:val="24"/>
                <w:szCs w:val="32"/>
                <w:highlight w:val="none"/>
                <w:lang w:eastAsia="zh-CN"/>
              </w:rPr>
            </w:pPr>
          </w:p>
        </w:tc>
      </w:tr>
      <w:tr w14:paraId="12C25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2" w:hRule="exact"/>
        </w:trPr>
        <w:tc>
          <w:tcPr>
            <w:tcW w:w="1775" w:type="dxa"/>
            <w:vAlign w:val="center"/>
          </w:tcPr>
          <w:p w14:paraId="5B91B34A">
            <w:pPr>
              <w:spacing w:line="560" w:lineRule="exact"/>
              <w:jc w:val="center"/>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lang w:val="en-US" w:eastAsia="zh-CN"/>
              </w:rPr>
              <w:t>项目编号</w:t>
            </w:r>
          </w:p>
        </w:tc>
        <w:tc>
          <w:tcPr>
            <w:tcW w:w="7714" w:type="dxa"/>
            <w:vAlign w:val="center"/>
          </w:tcPr>
          <w:p w14:paraId="63BB033C">
            <w:pPr>
              <w:spacing w:line="560" w:lineRule="exact"/>
              <w:jc w:val="left"/>
              <w:rPr>
                <w:rFonts w:hint="eastAsia" w:ascii="宋体" w:hAnsi="宋体" w:eastAsia="宋体" w:cs="宋体"/>
                <w:color w:val="auto"/>
                <w:sz w:val="24"/>
                <w:szCs w:val="32"/>
                <w:highlight w:val="none"/>
                <w:lang w:eastAsia="zh-CN"/>
              </w:rPr>
            </w:pPr>
          </w:p>
        </w:tc>
      </w:tr>
      <w:tr w14:paraId="4E4E3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9" w:hRule="exact"/>
        </w:trPr>
        <w:tc>
          <w:tcPr>
            <w:tcW w:w="1775" w:type="dxa"/>
            <w:vAlign w:val="center"/>
          </w:tcPr>
          <w:p w14:paraId="234132B2">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供应商名称</w:t>
            </w:r>
          </w:p>
        </w:tc>
        <w:tc>
          <w:tcPr>
            <w:tcW w:w="7714" w:type="dxa"/>
            <w:vAlign w:val="center"/>
          </w:tcPr>
          <w:p w14:paraId="21522093">
            <w:pPr>
              <w:spacing w:line="560" w:lineRule="exact"/>
              <w:rPr>
                <w:rFonts w:hint="eastAsia" w:ascii="宋体" w:hAnsi="宋体" w:eastAsia="宋体" w:cs="宋体"/>
                <w:color w:val="auto"/>
                <w:sz w:val="24"/>
                <w:szCs w:val="32"/>
                <w:highlight w:val="none"/>
              </w:rPr>
            </w:pPr>
          </w:p>
        </w:tc>
      </w:tr>
      <w:tr w14:paraId="550EA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exact"/>
        </w:trPr>
        <w:tc>
          <w:tcPr>
            <w:tcW w:w="1775" w:type="dxa"/>
            <w:vMerge w:val="restart"/>
            <w:vAlign w:val="center"/>
          </w:tcPr>
          <w:p w14:paraId="5AA47140">
            <w:pPr>
              <w:spacing w:line="560" w:lineRule="exact"/>
              <w:jc w:val="center"/>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磋商报价（元）</w:t>
            </w:r>
          </w:p>
        </w:tc>
        <w:tc>
          <w:tcPr>
            <w:tcW w:w="7714" w:type="dxa"/>
            <w:vAlign w:val="center"/>
          </w:tcPr>
          <w:p w14:paraId="04F82FFF">
            <w:pPr>
              <w:spacing w:line="560" w:lineRule="exact"/>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大写：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p>
        </w:tc>
      </w:tr>
      <w:tr w14:paraId="7A01C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exact"/>
        </w:trPr>
        <w:tc>
          <w:tcPr>
            <w:tcW w:w="1775" w:type="dxa"/>
            <w:vMerge w:val="continue"/>
            <w:vAlign w:val="center"/>
          </w:tcPr>
          <w:p w14:paraId="53BAE05C">
            <w:pPr>
              <w:spacing w:line="560" w:lineRule="exact"/>
              <w:jc w:val="center"/>
              <w:rPr>
                <w:rFonts w:hint="eastAsia" w:ascii="宋体" w:hAnsi="宋体" w:eastAsia="宋体" w:cs="宋体"/>
                <w:color w:val="auto"/>
                <w:sz w:val="24"/>
                <w:szCs w:val="32"/>
                <w:highlight w:val="none"/>
              </w:rPr>
            </w:pPr>
          </w:p>
        </w:tc>
        <w:tc>
          <w:tcPr>
            <w:tcW w:w="7714" w:type="dxa"/>
            <w:vAlign w:val="center"/>
          </w:tcPr>
          <w:p w14:paraId="11D29A2E">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小写：</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lang w:val="en-US" w:eastAsia="zh-CN"/>
              </w:rPr>
              <w:t xml:space="preserve">            </w:t>
            </w:r>
          </w:p>
          <w:p w14:paraId="36219649">
            <w:pPr>
              <w:spacing w:line="560" w:lineRule="exact"/>
              <w:rPr>
                <w:rFonts w:hint="eastAsia" w:ascii="宋体" w:hAnsi="宋体" w:eastAsia="宋体" w:cs="宋体"/>
                <w:color w:val="auto"/>
                <w:sz w:val="24"/>
                <w:szCs w:val="32"/>
                <w:highlight w:val="none"/>
              </w:rPr>
            </w:pPr>
          </w:p>
        </w:tc>
      </w:tr>
      <w:tr w14:paraId="7AC4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007782E6">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eastAsia="zh-CN"/>
              </w:rPr>
              <w:t>合同履行期限</w:t>
            </w:r>
          </w:p>
        </w:tc>
        <w:tc>
          <w:tcPr>
            <w:tcW w:w="7714" w:type="dxa"/>
            <w:vAlign w:val="center"/>
          </w:tcPr>
          <w:p w14:paraId="47E6F6FC">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2"/>
                <w:highlight w:val="none"/>
              </w:rPr>
              <w:t>自合同签订之日起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2"/>
                <w:highlight w:val="none"/>
              </w:rPr>
              <w:t>个日历天</w:t>
            </w:r>
          </w:p>
        </w:tc>
      </w:tr>
      <w:tr w14:paraId="508D3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77856FA8">
            <w:pPr>
              <w:spacing w:line="560" w:lineRule="exact"/>
              <w:jc w:val="center"/>
              <w:rPr>
                <w:rFonts w:hint="eastAsia" w:ascii="宋体" w:hAnsi="宋体" w:eastAsia="宋体" w:cs="宋体"/>
                <w:color w:val="auto"/>
                <w:sz w:val="24"/>
                <w:szCs w:val="32"/>
                <w:highlight w:val="none"/>
                <w:lang w:eastAsia="zh-CN"/>
              </w:rPr>
            </w:pPr>
            <w:r>
              <w:rPr>
                <w:rFonts w:hint="eastAsia" w:ascii="宋体" w:hAnsi="宋体" w:eastAsia="宋体" w:cs="宋体"/>
                <w:color w:val="auto"/>
                <w:sz w:val="24"/>
                <w:szCs w:val="32"/>
                <w:highlight w:val="none"/>
                <w:lang w:val="en-US" w:eastAsia="zh-CN"/>
              </w:rPr>
              <w:t>服务期限</w:t>
            </w:r>
          </w:p>
        </w:tc>
        <w:tc>
          <w:tcPr>
            <w:tcW w:w="7714" w:type="dxa"/>
            <w:vAlign w:val="center"/>
          </w:tcPr>
          <w:p w14:paraId="43C744C1">
            <w:pPr>
              <w:spacing w:line="560" w:lineRule="exact"/>
              <w:rPr>
                <w:rFonts w:hint="eastAsia" w:ascii="宋体" w:hAnsi="宋体" w:eastAsia="宋体" w:cs="宋体"/>
                <w:color w:val="auto"/>
                <w:sz w:val="24"/>
                <w:szCs w:val="32"/>
                <w:highlight w:val="none"/>
              </w:rPr>
            </w:pPr>
            <w:r>
              <w:rPr>
                <w:rFonts w:hint="eastAsia" w:ascii="宋体" w:hAnsi="宋体" w:eastAsia="宋体" w:cs="宋体"/>
                <w:color w:val="auto"/>
                <w:sz w:val="24"/>
                <w:szCs w:val="24"/>
                <w:highlight w:val="none"/>
              </w:rPr>
              <w:t>自验收合格之日起</w:t>
            </w:r>
            <w:r>
              <w:rPr>
                <w:rFonts w:hint="eastAsia" w:ascii="宋体" w:hAnsi="宋体" w:cs="宋体"/>
                <w:color w:val="auto"/>
                <w:sz w:val="24"/>
                <w:szCs w:val="22"/>
                <w:highlight w:val="none"/>
                <w:u w:val="single"/>
                <w:lang w:val="en-US" w:eastAsia="zh-CN"/>
              </w:rPr>
              <w:t xml:space="preserve">          </w:t>
            </w:r>
            <w:r>
              <w:rPr>
                <w:rFonts w:hint="eastAsia" w:ascii="宋体" w:hAnsi="宋体" w:eastAsia="宋体" w:cs="宋体"/>
                <w:color w:val="auto"/>
                <w:sz w:val="24"/>
                <w:szCs w:val="24"/>
                <w:highlight w:val="none"/>
              </w:rPr>
              <w:t>个月</w:t>
            </w:r>
          </w:p>
        </w:tc>
      </w:tr>
      <w:tr w14:paraId="200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39BAB75C">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val="en-US" w:eastAsia="zh-CN"/>
              </w:rPr>
              <w:t>质保期</w:t>
            </w:r>
          </w:p>
        </w:tc>
        <w:tc>
          <w:tcPr>
            <w:tcW w:w="7714" w:type="dxa"/>
            <w:vAlign w:val="center"/>
          </w:tcPr>
          <w:p w14:paraId="411F8A98">
            <w:pPr>
              <w:spacing w:line="560" w:lineRule="exact"/>
              <w:rPr>
                <w:rFonts w:hint="eastAsia" w:ascii="宋体" w:hAnsi="宋体" w:eastAsia="宋体" w:cs="宋体"/>
                <w:color w:val="auto"/>
                <w:sz w:val="24"/>
                <w:szCs w:val="32"/>
                <w:highlight w:val="none"/>
              </w:rPr>
            </w:pPr>
          </w:p>
        </w:tc>
      </w:tr>
      <w:tr w14:paraId="3EB6B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2" w:hRule="exact"/>
        </w:trPr>
        <w:tc>
          <w:tcPr>
            <w:tcW w:w="1775" w:type="dxa"/>
            <w:vAlign w:val="center"/>
          </w:tcPr>
          <w:p w14:paraId="4E296A72">
            <w:pPr>
              <w:spacing w:line="560" w:lineRule="exact"/>
              <w:jc w:val="center"/>
              <w:rPr>
                <w:rFonts w:hint="eastAsia" w:ascii="宋体" w:hAnsi="宋体" w:cs="宋体"/>
                <w:color w:val="auto"/>
                <w:sz w:val="24"/>
                <w:szCs w:val="32"/>
                <w:highlight w:val="none"/>
                <w:lang w:eastAsia="zh-CN"/>
              </w:rPr>
            </w:pPr>
            <w:r>
              <w:rPr>
                <w:rFonts w:hint="eastAsia" w:ascii="宋体" w:hAnsi="宋体" w:cs="宋体"/>
                <w:color w:val="auto"/>
                <w:sz w:val="24"/>
                <w:szCs w:val="32"/>
                <w:highlight w:val="none"/>
                <w:lang w:eastAsia="zh-CN"/>
              </w:rPr>
              <w:t>质</w:t>
            </w:r>
            <w:r>
              <w:rPr>
                <w:rFonts w:hint="eastAsia" w:ascii="宋体" w:hAnsi="宋体" w:cs="宋体"/>
                <w:color w:val="auto"/>
                <w:sz w:val="24"/>
                <w:szCs w:val="32"/>
                <w:highlight w:val="none"/>
                <w:lang w:val="en-US" w:eastAsia="zh-CN"/>
              </w:rPr>
              <w:t xml:space="preserve">  </w:t>
            </w:r>
            <w:r>
              <w:rPr>
                <w:rFonts w:hint="eastAsia" w:ascii="宋体" w:hAnsi="宋体" w:cs="宋体"/>
                <w:color w:val="auto"/>
                <w:sz w:val="24"/>
                <w:szCs w:val="32"/>
                <w:highlight w:val="none"/>
                <w:lang w:eastAsia="zh-CN"/>
              </w:rPr>
              <w:t>量</w:t>
            </w:r>
          </w:p>
        </w:tc>
        <w:tc>
          <w:tcPr>
            <w:tcW w:w="7714" w:type="dxa"/>
            <w:vAlign w:val="center"/>
          </w:tcPr>
          <w:p w14:paraId="4DA889BF">
            <w:pPr>
              <w:spacing w:line="560" w:lineRule="exact"/>
              <w:rPr>
                <w:rFonts w:hint="eastAsia" w:ascii="宋体" w:hAnsi="宋体" w:eastAsia="宋体" w:cs="宋体"/>
                <w:color w:val="auto"/>
                <w:sz w:val="24"/>
                <w:szCs w:val="32"/>
                <w:highlight w:val="none"/>
              </w:rPr>
            </w:pPr>
          </w:p>
        </w:tc>
      </w:tr>
    </w:tbl>
    <w:p w14:paraId="3E54E4F7">
      <w:pPr>
        <w:spacing w:line="360" w:lineRule="auto"/>
        <w:rPr>
          <w:rFonts w:ascii="宋体" w:hAnsi="宋体" w:cs="宋体"/>
          <w:color w:val="auto"/>
        </w:rPr>
      </w:pPr>
    </w:p>
    <w:p w14:paraId="6E38FAF1">
      <w:pPr>
        <w:widowControl/>
        <w:spacing w:line="360" w:lineRule="auto"/>
        <w:jc w:val="left"/>
        <w:rPr>
          <w:rFonts w:ascii="宋体" w:hAnsi="宋体" w:cs="宋体"/>
          <w:b/>
          <w:color w:val="auto"/>
          <w:szCs w:val="21"/>
        </w:rPr>
      </w:pPr>
      <w:r>
        <w:rPr>
          <w:rFonts w:hint="eastAsia" w:ascii="宋体" w:hAnsi="宋体" w:cs="宋体"/>
          <w:b/>
          <w:color w:val="auto"/>
          <w:szCs w:val="21"/>
        </w:rPr>
        <w:t>注：1、本表价格应按磋商报价填写，同时应保证竞争性磋商响应文件的正、副本中仍有此表且一致。</w:t>
      </w:r>
    </w:p>
    <w:p w14:paraId="0095985B">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2、报价精确到元，保留小数点后两位。</w:t>
      </w:r>
    </w:p>
    <w:p w14:paraId="0D620EBC">
      <w:pPr>
        <w:widowControl/>
        <w:spacing w:line="360" w:lineRule="auto"/>
        <w:ind w:firstLine="422" w:firstLineChars="200"/>
        <w:jc w:val="left"/>
        <w:rPr>
          <w:rFonts w:ascii="宋体" w:hAnsi="宋体" w:cs="宋体"/>
          <w:b/>
          <w:color w:val="auto"/>
          <w:szCs w:val="21"/>
        </w:rPr>
      </w:pPr>
      <w:r>
        <w:rPr>
          <w:rFonts w:hint="eastAsia" w:ascii="宋体" w:hAnsi="宋体" w:cs="宋体"/>
          <w:b/>
          <w:color w:val="auto"/>
          <w:szCs w:val="21"/>
        </w:rPr>
        <w:t>3、填写此表时不得改变表格的形式</w:t>
      </w:r>
      <w:r>
        <w:rPr>
          <w:rFonts w:hint="eastAsia" w:ascii="宋体" w:hAnsi="宋体" w:cs="宋体"/>
          <w:b/>
          <w:color w:val="auto"/>
          <w:szCs w:val="21"/>
          <w:lang w:val="en-US" w:eastAsia="zh-CN"/>
        </w:rPr>
        <w:t>,</w:t>
      </w:r>
      <w:r>
        <w:rPr>
          <w:rFonts w:hint="eastAsia" w:ascii="宋体" w:hAnsi="宋体" w:cs="宋体"/>
          <w:b/>
          <w:color w:val="auto"/>
          <w:szCs w:val="21"/>
        </w:rPr>
        <w:t>此表中任何信息与响应文件其它处不一致时以此表为准。</w:t>
      </w:r>
    </w:p>
    <w:p w14:paraId="661B0DC7">
      <w:pPr>
        <w:widowControl/>
        <w:spacing w:line="360" w:lineRule="auto"/>
        <w:jc w:val="left"/>
        <w:rPr>
          <w:rFonts w:ascii="宋体" w:hAnsi="宋体" w:cs="宋体"/>
          <w:color w:val="auto"/>
          <w:sz w:val="24"/>
        </w:rPr>
      </w:pPr>
    </w:p>
    <w:p w14:paraId="1C81584C">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127"/>
          <w:rFonts w:hint="eastAsia" w:ascii="宋体" w:hAnsi="宋体" w:cs="宋体"/>
          <w:color w:val="auto"/>
          <w:sz w:val="24"/>
        </w:rPr>
        <w:t>（全称并加盖公章）</w:t>
      </w:r>
    </w:p>
    <w:p w14:paraId="4614CD51">
      <w:pPr>
        <w:pStyle w:val="11"/>
        <w:rPr>
          <w:rFonts w:ascii="宋体" w:hAnsi="宋体" w:cs="宋体"/>
          <w:color w:val="auto"/>
        </w:rPr>
      </w:pPr>
    </w:p>
    <w:p w14:paraId="510917AB">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3DF1481F">
      <w:pPr>
        <w:pStyle w:val="11"/>
        <w:rPr>
          <w:rFonts w:ascii="宋体" w:hAnsi="宋体" w:cs="宋体"/>
          <w:color w:val="auto"/>
        </w:rPr>
      </w:pPr>
    </w:p>
    <w:p w14:paraId="76A09248">
      <w:pPr>
        <w:spacing w:line="360" w:lineRule="auto"/>
        <w:ind w:right="900"/>
        <w:rPr>
          <w:rFonts w:ascii="宋体" w:hAnsi="宋体" w:cs="宋体"/>
          <w:b/>
          <w:color w:val="auto"/>
          <w:szCs w:val="21"/>
        </w:rPr>
        <w:sectPr>
          <w:footerReference r:id="rId23" w:type="default"/>
          <w:pgSz w:w="11906" w:h="16838"/>
          <w:pgMar w:top="1304" w:right="1361" w:bottom="1304" w:left="1361" w:header="510" w:footer="510" w:gutter="0"/>
          <w:pgBorders>
            <w:top w:val="none" w:sz="0" w:space="0"/>
            <w:left w:val="none" w:sz="0" w:space="0"/>
            <w:bottom w:val="none" w:sz="0" w:space="0"/>
            <w:right w:val="none" w:sz="0" w:space="0"/>
          </w:pgBorders>
          <w:pgNumType w:fmt="decimal"/>
          <w:cols w:space="720" w:num="1"/>
          <w:docGrid w:type="lines" w:linePitch="326" w:charSpace="0"/>
        </w:sect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1DD7AE15">
      <w:pPr>
        <w:jc w:val="center"/>
        <w:rPr>
          <w:rFonts w:hint="eastAsia" w:ascii="宋体" w:hAnsi="宋体" w:cs="宋体"/>
          <w:b/>
          <w:bCs/>
          <w:color w:val="auto"/>
          <w:sz w:val="28"/>
          <w:szCs w:val="28"/>
          <w:highlight w:val="none"/>
          <w:lang w:val="en-US" w:eastAsia="zh-CN"/>
        </w:rPr>
      </w:pPr>
      <w:bookmarkStart w:id="82" w:name="_Toc18045"/>
      <w:bookmarkStart w:id="83" w:name="_Toc20309"/>
      <w:bookmarkStart w:id="84" w:name="_Toc44955246"/>
      <w:r>
        <w:rPr>
          <w:rFonts w:hint="eastAsia" w:ascii="宋体" w:hAnsi="宋体" w:cs="宋体"/>
          <w:b/>
          <w:bCs/>
          <w:color w:val="auto"/>
          <w:sz w:val="28"/>
          <w:szCs w:val="28"/>
          <w:highlight w:val="none"/>
          <w:lang w:val="en-US" w:eastAsia="zh-CN"/>
        </w:rPr>
        <w:t>第三部分</w:t>
      </w:r>
    </w:p>
    <w:bookmarkEnd w:id="82"/>
    <w:bookmarkEnd w:id="83"/>
    <w:bookmarkEnd w:id="84"/>
    <w:p w14:paraId="5CC2188E">
      <w:pPr>
        <w:spacing w:line="44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分项报价表</w:t>
      </w:r>
    </w:p>
    <w:tbl>
      <w:tblPr>
        <w:tblStyle w:val="38"/>
        <w:tblW w:w="10237" w:type="dxa"/>
        <w:jc w:val="center"/>
        <w:tblLayout w:type="fixed"/>
        <w:tblCellMar>
          <w:top w:w="0" w:type="dxa"/>
          <w:left w:w="0" w:type="dxa"/>
          <w:bottom w:w="0" w:type="dxa"/>
          <w:right w:w="0" w:type="dxa"/>
        </w:tblCellMar>
      </w:tblPr>
      <w:tblGrid>
        <w:gridCol w:w="733"/>
        <w:gridCol w:w="817"/>
        <w:gridCol w:w="966"/>
        <w:gridCol w:w="1345"/>
        <w:gridCol w:w="1345"/>
        <w:gridCol w:w="1330"/>
        <w:gridCol w:w="1018"/>
        <w:gridCol w:w="1483"/>
        <w:gridCol w:w="1200"/>
      </w:tblGrid>
      <w:tr w14:paraId="70B897D3">
        <w:tblPrEx>
          <w:tblCellMar>
            <w:top w:w="0" w:type="dxa"/>
            <w:left w:w="0" w:type="dxa"/>
            <w:bottom w:w="0" w:type="dxa"/>
            <w:right w:w="0" w:type="dxa"/>
          </w:tblCellMar>
        </w:tblPrEx>
        <w:trPr>
          <w:trHeight w:val="815"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ADB4EB0">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序号</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14463AA">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产品</w:t>
            </w:r>
          </w:p>
          <w:p w14:paraId="0FB5F060">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名称</w:t>
            </w: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2B5D2A7">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品牌、型号</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09B38B3">
            <w:pPr>
              <w:jc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制造商</w:t>
            </w:r>
          </w:p>
          <w:p w14:paraId="42CC1568">
            <w:pPr>
              <w:jc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名称</w:t>
            </w: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77CAEDF">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技术参数</w:t>
            </w:r>
          </w:p>
          <w:p w14:paraId="7FF0ADC3">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及规格</w:t>
            </w: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D5FC16">
            <w:pPr>
              <w:widowControl/>
              <w:snapToGrid w:val="0"/>
              <w:jc w:val="center"/>
              <w:textAlignment w:val="center"/>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单位</w:t>
            </w: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96B6546">
            <w:pPr>
              <w:widowControl/>
              <w:snapToGrid w:val="0"/>
              <w:jc w:val="center"/>
              <w:textAlignment w:val="center"/>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数量</w:t>
            </w: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256F1C6">
            <w:pPr>
              <w:snapToGrid w:val="0"/>
              <w:jc w:val="center"/>
              <w:textAlignment w:val="baseline"/>
              <w:rPr>
                <w:rStyle w:val="127"/>
                <w:rFonts w:hint="eastAsia" w:ascii="宋体" w:hAnsi="宋体" w:cs="宋体"/>
                <w:b/>
                <w:bCs/>
                <w:color w:val="auto"/>
                <w:sz w:val="18"/>
                <w:szCs w:val="18"/>
                <w:highlight w:val="none"/>
              </w:rPr>
            </w:pPr>
            <w:r>
              <w:rPr>
                <w:rStyle w:val="127"/>
                <w:rFonts w:hint="eastAsia" w:ascii="宋体" w:hAnsi="宋体" w:cs="宋体"/>
                <w:b/>
                <w:bCs/>
                <w:color w:val="auto"/>
                <w:kern w:val="0"/>
                <w:sz w:val="24"/>
                <w:szCs w:val="24"/>
                <w:highlight w:val="none"/>
              </w:rPr>
              <w:t>单价（元）</w:t>
            </w: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EB02866">
            <w:pPr>
              <w:snapToGrid w:val="0"/>
              <w:jc w:val="center"/>
              <w:textAlignment w:val="baseline"/>
              <w:rPr>
                <w:rStyle w:val="127"/>
                <w:rFonts w:hint="eastAsia" w:ascii="宋体" w:hAnsi="宋体" w:cs="宋体"/>
                <w:b/>
                <w:bCs/>
                <w:color w:val="auto"/>
                <w:kern w:val="0"/>
                <w:sz w:val="24"/>
                <w:szCs w:val="24"/>
                <w:highlight w:val="none"/>
              </w:rPr>
            </w:pPr>
            <w:r>
              <w:rPr>
                <w:rStyle w:val="127"/>
                <w:rFonts w:hint="eastAsia" w:ascii="宋体" w:hAnsi="宋体" w:cs="宋体"/>
                <w:b/>
                <w:bCs/>
                <w:color w:val="auto"/>
                <w:kern w:val="0"/>
                <w:sz w:val="24"/>
                <w:szCs w:val="24"/>
                <w:highlight w:val="none"/>
              </w:rPr>
              <w:t>总价（元）</w:t>
            </w:r>
          </w:p>
        </w:tc>
      </w:tr>
      <w:tr w14:paraId="1F24308E">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297DA5B">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1</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F805345">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7AAF40">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48E892">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B965E94">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45E710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339A0C9">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9B33EF1">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ADAB7D0">
            <w:pPr>
              <w:snapToGrid w:val="0"/>
              <w:jc w:val="center"/>
              <w:textAlignment w:val="baseline"/>
              <w:rPr>
                <w:rStyle w:val="127"/>
                <w:rFonts w:hint="eastAsia" w:ascii="宋体" w:hAnsi="宋体" w:cs="宋体"/>
                <w:b/>
                <w:bCs/>
                <w:color w:val="auto"/>
                <w:sz w:val="18"/>
                <w:szCs w:val="18"/>
                <w:highlight w:val="none"/>
              </w:rPr>
            </w:pPr>
          </w:p>
        </w:tc>
      </w:tr>
      <w:tr w14:paraId="5B151A11">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65900513">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2</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FF76D8D">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D11AA7">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4267F98">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3F5F84F">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0A85064">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74D1A2">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D74F57A">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86D247B">
            <w:pPr>
              <w:snapToGrid w:val="0"/>
              <w:jc w:val="center"/>
              <w:textAlignment w:val="baseline"/>
              <w:rPr>
                <w:rStyle w:val="127"/>
                <w:rFonts w:hint="eastAsia" w:ascii="宋体" w:hAnsi="宋体" w:cs="宋体"/>
                <w:b/>
                <w:bCs/>
                <w:color w:val="auto"/>
                <w:sz w:val="18"/>
                <w:szCs w:val="18"/>
                <w:highlight w:val="none"/>
              </w:rPr>
            </w:pPr>
          </w:p>
        </w:tc>
      </w:tr>
      <w:tr w14:paraId="0F1F0840">
        <w:tblPrEx>
          <w:tblCellMar>
            <w:top w:w="0" w:type="dxa"/>
            <w:left w:w="0" w:type="dxa"/>
            <w:bottom w:w="0" w:type="dxa"/>
            <w:right w:w="0" w:type="dxa"/>
          </w:tblCellMar>
        </w:tblPrEx>
        <w:trPr>
          <w:trHeight w:val="71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198E6EAD">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highlight w:val="none"/>
              </w:rPr>
              <w:t>3</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BEB15">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C7D4A2F">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FC77FAC">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6ACB19D">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A2ACC6E">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E6AEFEB">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05B6256">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CABB1E">
            <w:pPr>
              <w:snapToGrid w:val="0"/>
              <w:jc w:val="center"/>
              <w:textAlignment w:val="baseline"/>
              <w:rPr>
                <w:rStyle w:val="127"/>
                <w:rFonts w:hint="eastAsia" w:ascii="宋体" w:hAnsi="宋体" w:cs="宋体"/>
                <w:b/>
                <w:bCs/>
                <w:color w:val="auto"/>
                <w:sz w:val="18"/>
                <w:szCs w:val="18"/>
                <w:highlight w:val="none"/>
              </w:rPr>
            </w:pPr>
          </w:p>
        </w:tc>
      </w:tr>
      <w:tr w14:paraId="0DAE1BC1">
        <w:tblPrEx>
          <w:tblCellMar>
            <w:top w:w="0" w:type="dxa"/>
            <w:left w:w="0" w:type="dxa"/>
            <w:bottom w:w="0" w:type="dxa"/>
            <w:right w:w="0" w:type="dxa"/>
          </w:tblCellMar>
        </w:tblPrEx>
        <w:trPr>
          <w:trHeight w:val="718"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0031C82A">
            <w:pPr>
              <w:spacing w:before="240" w:beforeLines="100"/>
              <w:jc w:val="center"/>
              <w:rPr>
                <w:rStyle w:val="127"/>
                <w:rFonts w:hint="eastAsia" w:ascii="宋体" w:hAnsi="宋体" w:cs="宋体"/>
                <w:b/>
                <w:bCs/>
                <w:color w:val="auto"/>
                <w:sz w:val="18"/>
                <w:szCs w:val="18"/>
                <w:highlight w:val="none"/>
              </w:rPr>
            </w:pPr>
            <w:r>
              <w:rPr>
                <w:rFonts w:hint="eastAsia" w:ascii="宋体" w:hAnsi="宋体" w:cs="宋体"/>
                <w:b/>
                <w:bCs/>
                <w:color w:val="auto"/>
                <w:szCs w:val="24"/>
                <w:highlight w:val="none"/>
              </w:rPr>
              <w:t>……</w:t>
            </w: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9C1C1E8">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24E82F6A">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4E39EDC">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16C4841">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69C2D26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4814A4E">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75EE95AC">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0A66BBF">
            <w:pPr>
              <w:snapToGrid w:val="0"/>
              <w:jc w:val="center"/>
              <w:textAlignment w:val="baseline"/>
              <w:rPr>
                <w:rStyle w:val="127"/>
                <w:rFonts w:hint="eastAsia" w:ascii="宋体" w:hAnsi="宋体" w:cs="宋体"/>
                <w:b/>
                <w:bCs/>
                <w:color w:val="auto"/>
                <w:sz w:val="18"/>
                <w:szCs w:val="18"/>
                <w:highlight w:val="none"/>
              </w:rPr>
            </w:pPr>
          </w:p>
        </w:tc>
      </w:tr>
      <w:tr w14:paraId="6CB20247">
        <w:tblPrEx>
          <w:tblCellMar>
            <w:top w:w="0" w:type="dxa"/>
            <w:left w:w="0" w:type="dxa"/>
            <w:bottom w:w="0" w:type="dxa"/>
            <w:right w:w="0" w:type="dxa"/>
          </w:tblCellMar>
        </w:tblPrEx>
        <w:trPr>
          <w:trHeight w:val="560" w:hRule="atLeast"/>
          <w:jc w:val="center"/>
        </w:trPr>
        <w:tc>
          <w:tcPr>
            <w:tcW w:w="733" w:type="dxa"/>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0BD8418">
            <w:pPr>
              <w:spacing w:before="240" w:beforeLines="100"/>
              <w:jc w:val="center"/>
              <w:rPr>
                <w:rFonts w:hint="eastAsia" w:ascii="宋体" w:hAnsi="宋体" w:cs="宋体"/>
                <w:b/>
                <w:bCs/>
                <w:color w:val="auto"/>
                <w:szCs w:val="24"/>
                <w:highlight w:val="none"/>
              </w:rPr>
            </w:pPr>
          </w:p>
        </w:tc>
        <w:tc>
          <w:tcPr>
            <w:tcW w:w="817"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7EAD05B">
            <w:pPr>
              <w:snapToGrid w:val="0"/>
              <w:jc w:val="center"/>
              <w:textAlignment w:val="baseline"/>
              <w:rPr>
                <w:rStyle w:val="127"/>
                <w:rFonts w:hint="eastAsia" w:ascii="宋体" w:hAnsi="宋体" w:cs="宋体"/>
                <w:b/>
                <w:bCs/>
                <w:color w:val="auto"/>
                <w:sz w:val="18"/>
                <w:szCs w:val="18"/>
                <w:highlight w:val="none"/>
              </w:rPr>
            </w:pPr>
          </w:p>
        </w:tc>
        <w:tc>
          <w:tcPr>
            <w:tcW w:w="966"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B1F2132">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87D377A">
            <w:pPr>
              <w:snapToGrid w:val="0"/>
              <w:jc w:val="center"/>
              <w:textAlignment w:val="baseline"/>
              <w:rPr>
                <w:rStyle w:val="127"/>
                <w:rFonts w:hint="eastAsia" w:ascii="宋体" w:hAnsi="宋体" w:cs="宋体"/>
                <w:b/>
                <w:bCs/>
                <w:color w:val="auto"/>
                <w:sz w:val="18"/>
                <w:szCs w:val="18"/>
                <w:highlight w:val="none"/>
              </w:rPr>
            </w:pPr>
          </w:p>
        </w:tc>
        <w:tc>
          <w:tcPr>
            <w:tcW w:w="1345"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1F8FDB2">
            <w:pPr>
              <w:snapToGrid w:val="0"/>
              <w:jc w:val="center"/>
              <w:textAlignment w:val="baseline"/>
              <w:rPr>
                <w:rStyle w:val="127"/>
                <w:rFonts w:hint="eastAsia" w:ascii="宋体" w:hAnsi="宋体" w:cs="宋体"/>
                <w:b/>
                <w:bCs/>
                <w:color w:val="auto"/>
                <w:sz w:val="18"/>
                <w:szCs w:val="18"/>
                <w:highlight w:val="none"/>
              </w:rPr>
            </w:pPr>
          </w:p>
        </w:tc>
        <w:tc>
          <w:tcPr>
            <w:tcW w:w="133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1A2E5E30">
            <w:pPr>
              <w:snapToGrid w:val="0"/>
              <w:jc w:val="center"/>
              <w:textAlignment w:val="baseline"/>
              <w:rPr>
                <w:rStyle w:val="127"/>
                <w:rFonts w:hint="eastAsia" w:ascii="宋体" w:hAnsi="宋体" w:cs="宋体"/>
                <w:b/>
                <w:bCs/>
                <w:color w:val="auto"/>
                <w:sz w:val="18"/>
                <w:szCs w:val="18"/>
                <w:highlight w:val="none"/>
              </w:rPr>
            </w:pPr>
          </w:p>
        </w:tc>
        <w:tc>
          <w:tcPr>
            <w:tcW w:w="1018"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0C8B8194">
            <w:pPr>
              <w:snapToGrid w:val="0"/>
              <w:jc w:val="center"/>
              <w:textAlignment w:val="baseline"/>
              <w:rPr>
                <w:rStyle w:val="127"/>
                <w:rFonts w:hint="eastAsia" w:ascii="宋体" w:hAnsi="宋体" w:cs="宋体"/>
                <w:b/>
                <w:bCs/>
                <w:color w:val="auto"/>
                <w:sz w:val="18"/>
                <w:szCs w:val="18"/>
                <w:highlight w:val="none"/>
              </w:rPr>
            </w:pPr>
          </w:p>
        </w:tc>
        <w:tc>
          <w:tcPr>
            <w:tcW w:w="1483"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5DE8BAB4">
            <w:pPr>
              <w:snapToGrid w:val="0"/>
              <w:jc w:val="center"/>
              <w:textAlignment w:val="baseline"/>
              <w:rPr>
                <w:rStyle w:val="127"/>
                <w:rFonts w:hint="eastAsia" w:ascii="宋体" w:hAnsi="宋体" w:cs="宋体"/>
                <w:b/>
                <w:bCs/>
                <w:color w:val="auto"/>
                <w:sz w:val="18"/>
                <w:szCs w:val="18"/>
                <w:highlight w:val="none"/>
              </w:rPr>
            </w:pPr>
          </w:p>
        </w:tc>
        <w:tc>
          <w:tcPr>
            <w:tcW w:w="1200" w:type="dxa"/>
            <w:tcBorders>
              <w:top w:val="single" w:color="000000" w:sz="4" w:space="0"/>
              <w:left w:val="nil"/>
              <w:bottom w:val="single" w:color="000000" w:sz="4" w:space="0"/>
              <w:right w:val="single" w:color="000000" w:sz="4" w:space="0"/>
            </w:tcBorders>
            <w:shd w:val="clear" w:color="auto" w:fill="FFFFFF" w:themeFill="background1"/>
            <w:noWrap w:val="0"/>
            <w:vAlign w:val="center"/>
          </w:tcPr>
          <w:p w14:paraId="4C4D19DB">
            <w:pPr>
              <w:snapToGrid w:val="0"/>
              <w:jc w:val="center"/>
              <w:textAlignment w:val="baseline"/>
              <w:rPr>
                <w:rStyle w:val="127"/>
                <w:rFonts w:hint="eastAsia" w:ascii="宋体" w:hAnsi="宋体" w:cs="宋体"/>
                <w:b/>
                <w:bCs/>
                <w:color w:val="auto"/>
                <w:sz w:val="18"/>
                <w:szCs w:val="18"/>
                <w:highlight w:val="none"/>
              </w:rPr>
            </w:pPr>
          </w:p>
        </w:tc>
      </w:tr>
      <w:tr w14:paraId="1EFE9FD9">
        <w:tblPrEx>
          <w:tblCellMar>
            <w:top w:w="0" w:type="dxa"/>
            <w:left w:w="0" w:type="dxa"/>
            <w:bottom w:w="0" w:type="dxa"/>
            <w:right w:w="0" w:type="dxa"/>
          </w:tblCellMar>
        </w:tblPrEx>
        <w:trPr>
          <w:trHeight w:val="467" w:hRule="atLeast"/>
          <w:jc w:val="center"/>
        </w:trPr>
        <w:tc>
          <w:tcPr>
            <w:tcW w:w="7554" w:type="dxa"/>
            <w:gridSpan w:val="7"/>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22394551">
            <w:pPr>
              <w:snapToGrid w:val="0"/>
              <w:jc w:val="right"/>
              <w:textAlignment w:val="baseline"/>
              <w:rPr>
                <w:rStyle w:val="127"/>
                <w:rFonts w:hint="eastAsia" w:ascii="宋体" w:hAnsi="宋体" w:cs="宋体"/>
                <w:b/>
                <w:bCs/>
                <w:color w:val="auto"/>
                <w:szCs w:val="21"/>
                <w:highlight w:val="none"/>
              </w:rPr>
            </w:pPr>
            <w:r>
              <w:rPr>
                <w:rStyle w:val="127"/>
                <w:rFonts w:hint="eastAsia" w:ascii="宋体" w:hAnsi="宋体" w:cs="宋体"/>
                <w:b/>
                <w:bCs/>
                <w:color w:val="auto"/>
                <w:szCs w:val="21"/>
                <w:highlight w:val="none"/>
              </w:rPr>
              <w:t>合计：</w:t>
            </w:r>
          </w:p>
        </w:tc>
        <w:tc>
          <w:tcPr>
            <w:tcW w:w="2683" w:type="dxa"/>
            <w:gridSpan w:val="2"/>
            <w:tcBorders>
              <w:top w:val="single" w:color="000000" w:sz="4" w:space="0"/>
              <w:left w:val="nil"/>
              <w:bottom w:val="single" w:color="000000" w:sz="4" w:space="0"/>
              <w:right w:val="single" w:color="000000" w:sz="4" w:space="0"/>
            </w:tcBorders>
            <w:shd w:val="clear" w:color="auto" w:fill="FFFFFF" w:themeFill="background1"/>
            <w:noWrap w:val="0"/>
            <w:vAlign w:val="center"/>
          </w:tcPr>
          <w:p w14:paraId="3D68CDE6">
            <w:pPr>
              <w:snapToGrid w:val="0"/>
              <w:jc w:val="center"/>
              <w:textAlignment w:val="baseline"/>
              <w:rPr>
                <w:rStyle w:val="127"/>
                <w:rFonts w:hint="eastAsia" w:ascii="宋体" w:hAnsi="宋体" w:cs="宋体"/>
                <w:b/>
                <w:bCs/>
                <w:color w:val="auto"/>
                <w:szCs w:val="21"/>
                <w:highlight w:val="none"/>
              </w:rPr>
            </w:pPr>
            <w:r>
              <w:rPr>
                <w:rStyle w:val="127"/>
                <w:rFonts w:hint="eastAsia" w:ascii="宋体" w:hAnsi="宋体" w:cs="宋体"/>
                <w:b/>
                <w:bCs/>
                <w:color w:val="auto"/>
                <w:szCs w:val="21"/>
                <w:highlight w:val="none"/>
              </w:rPr>
              <w:t xml:space="preserve">       元</w:t>
            </w:r>
          </w:p>
        </w:tc>
      </w:tr>
      <w:tr w14:paraId="616DD67C">
        <w:tblPrEx>
          <w:tblCellMar>
            <w:top w:w="0" w:type="dxa"/>
            <w:left w:w="0" w:type="dxa"/>
            <w:bottom w:w="0" w:type="dxa"/>
            <w:right w:w="0" w:type="dxa"/>
          </w:tblCellMar>
        </w:tblPrEx>
        <w:trPr>
          <w:trHeight w:val="468" w:hRule="atLeast"/>
          <w:jc w:val="center"/>
        </w:trPr>
        <w:tc>
          <w:tcPr>
            <w:tcW w:w="10237" w:type="dxa"/>
            <w:gridSpan w:val="9"/>
            <w:tcBorders>
              <w:top w:val="single" w:color="000000" w:sz="4" w:space="0"/>
              <w:left w:val="single" w:color="000000" w:sz="4" w:space="0"/>
              <w:bottom w:val="single" w:color="000000" w:sz="4" w:space="0"/>
              <w:right w:val="single" w:color="000000" w:sz="4" w:space="0"/>
            </w:tcBorders>
            <w:shd w:val="clear" w:color="auto" w:fill="FFFFFF" w:themeFill="background1"/>
            <w:noWrap w:val="0"/>
            <w:vAlign w:val="center"/>
          </w:tcPr>
          <w:p w14:paraId="74907CD3">
            <w:pPr>
              <w:snapToGrid w:val="0"/>
              <w:jc w:val="left"/>
              <w:textAlignment w:val="baseline"/>
              <w:rPr>
                <w:rStyle w:val="127"/>
                <w:rFonts w:hint="eastAsia" w:ascii="宋体" w:hAnsi="宋体" w:cs="宋体"/>
                <w:b/>
                <w:bCs/>
                <w:color w:val="auto"/>
                <w:szCs w:val="21"/>
                <w:highlight w:val="none"/>
              </w:rPr>
            </w:pPr>
            <w:r>
              <w:rPr>
                <w:rStyle w:val="127"/>
                <w:rFonts w:hint="eastAsia" w:ascii="宋体" w:hAnsi="宋体" w:cs="宋体"/>
                <w:color w:val="auto"/>
                <w:szCs w:val="21"/>
                <w:highlight w:val="none"/>
              </w:rPr>
              <w:t>备注：表内报价内容以元为单位，保留小数点后（两位）。</w:t>
            </w:r>
          </w:p>
        </w:tc>
      </w:tr>
    </w:tbl>
    <w:p w14:paraId="1A3CA8FC">
      <w:pPr>
        <w:pStyle w:val="16"/>
        <w:tabs>
          <w:tab w:val="left" w:pos="4071"/>
          <w:tab w:val="left" w:pos="8771"/>
          <w:tab w:val="left" w:pos="11241"/>
          <w:tab w:val="left" w:pos="12206"/>
          <w:tab w:val="left" w:pos="13410"/>
        </w:tabs>
        <w:kinsoku w:val="0"/>
        <w:overflowPunct w:val="0"/>
        <w:spacing w:line="480" w:lineRule="auto"/>
        <w:ind w:right="63"/>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注：1. 本表中的“</w:t>
      </w:r>
      <w:r>
        <w:rPr>
          <w:rFonts w:hint="eastAsia" w:ascii="宋体" w:hAnsi="宋体" w:cs="宋体"/>
          <w:b w:val="0"/>
          <w:bCs w:val="0"/>
          <w:color w:val="auto"/>
          <w:sz w:val="24"/>
          <w:highlight w:val="none"/>
          <w:lang w:eastAsia="zh-CN"/>
        </w:rPr>
        <w:t>合计</w:t>
      </w:r>
      <w:r>
        <w:rPr>
          <w:rFonts w:hint="eastAsia" w:ascii="宋体" w:hAnsi="宋体" w:cs="宋体"/>
          <w:b w:val="0"/>
          <w:bCs w:val="0"/>
          <w:color w:val="auto"/>
          <w:sz w:val="24"/>
          <w:highlight w:val="none"/>
        </w:rPr>
        <w:t>”与“</w:t>
      </w:r>
      <w:r>
        <w:rPr>
          <w:rFonts w:hint="eastAsia" w:ascii="宋体" w:hAnsi="宋体" w:cs="宋体"/>
          <w:b w:val="0"/>
          <w:bCs w:val="0"/>
          <w:color w:val="auto"/>
          <w:sz w:val="24"/>
          <w:highlight w:val="none"/>
          <w:lang w:val="zh-CN"/>
        </w:rPr>
        <w:t>首次磋商报价表</w:t>
      </w:r>
      <w:r>
        <w:rPr>
          <w:rFonts w:hint="eastAsia" w:ascii="宋体" w:hAnsi="宋体" w:cs="宋体"/>
          <w:b w:val="0"/>
          <w:bCs w:val="0"/>
          <w:color w:val="auto"/>
          <w:sz w:val="24"/>
          <w:highlight w:val="none"/>
        </w:rPr>
        <w:t>”中的“磋商报价”一致，如果按单价计算的结果与总价不一致，以单价为准修正总价。</w:t>
      </w:r>
    </w:p>
    <w:p w14:paraId="4FA05CB6">
      <w:pPr>
        <w:pStyle w:val="16"/>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2.</w:t>
      </w:r>
      <w:r>
        <w:rPr>
          <w:rFonts w:hint="eastAsia" w:ascii="宋体" w:hAnsi="宋体" w:cs="宋体"/>
          <w:b w:val="0"/>
          <w:bCs w:val="0"/>
          <w:color w:val="auto"/>
          <w:sz w:val="24"/>
          <w:highlight w:val="none"/>
          <w:lang w:eastAsia="zh-CN"/>
        </w:rPr>
        <w:t>供应商</w:t>
      </w:r>
      <w:r>
        <w:rPr>
          <w:rFonts w:hint="eastAsia" w:ascii="宋体" w:hAnsi="宋体" w:cs="宋体"/>
          <w:b w:val="0"/>
          <w:bCs w:val="0"/>
          <w:color w:val="auto"/>
          <w:sz w:val="24"/>
          <w:highlight w:val="none"/>
        </w:rPr>
        <w:t>根据采购内容及要求可适当调整该表格式，但不得减少信息内容。</w:t>
      </w:r>
    </w:p>
    <w:p w14:paraId="43CFCAC6">
      <w:pPr>
        <w:pStyle w:val="16"/>
        <w:tabs>
          <w:tab w:val="left" w:pos="4071"/>
          <w:tab w:val="left" w:pos="8771"/>
          <w:tab w:val="left" w:pos="11241"/>
          <w:tab w:val="left" w:pos="12206"/>
          <w:tab w:val="left" w:pos="13410"/>
        </w:tabs>
        <w:kinsoku w:val="0"/>
        <w:overflowPunct w:val="0"/>
        <w:spacing w:line="480" w:lineRule="auto"/>
        <w:ind w:right="63" w:firstLine="480" w:firstLineChars="200"/>
        <w:rPr>
          <w:rFonts w:hint="eastAsia" w:ascii="宋体" w:hAnsi="宋体" w:cs="宋体"/>
          <w:b w:val="0"/>
          <w:bCs w:val="0"/>
          <w:color w:val="auto"/>
          <w:sz w:val="24"/>
          <w:highlight w:val="none"/>
        </w:rPr>
      </w:pPr>
      <w:r>
        <w:rPr>
          <w:rFonts w:hint="eastAsia" w:ascii="宋体" w:hAnsi="宋体" w:cs="宋体"/>
          <w:b w:val="0"/>
          <w:bCs w:val="0"/>
          <w:color w:val="auto"/>
          <w:sz w:val="24"/>
          <w:highlight w:val="none"/>
        </w:rPr>
        <w:t>3.如果不提供详细分项报价将视为没有实质性响应</w:t>
      </w:r>
      <w:r>
        <w:rPr>
          <w:rFonts w:hint="eastAsia" w:ascii="宋体" w:hAnsi="宋体" w:cs="宋体"/>
          <w:b w:val="0"/>
          <w:bCs w:val="0"/>
          <w:color w:val="auto"/>
          <w:sz w:val="24"/>
          <w:highlight w:val="none"/>
          <w:lang w:eastAsia="zh-CN"/>
        </w:rPr>
        <w:t>磋商</w:t>
      </w:r>
      <w:r>
        <w:rPr>
          <w:rFonts w:hint="eastAsia" w:ascii="宋体" w:hAnsi="宋体" w:cs="宋体"/>
          <w:b w:val="0"/>
          <w:bCs w:val="0"/>
          <w:color w:val="auto"/>
          <w:sz w:val="24"/>
          <w:highlight w:val="none"/>
        </w:rPr>
        <w:t>文件。</w:t>
      </w:r>
    </w:p>
    <w:p w14:paraId="4D1ACCB9">
      <w:pPr>
        <w:widowControl/>
        <w:spacing w:line="360" w:lineRule="auto"/>
        <w:jc w:val="left"/>
        <w:rPr>
          <w:rFonts w:hint="eastAsia" w:ascii="宋体" w:hAnsi="宋体" w:cs="宋体"/>
          <w:color w:val="auto"/>
          <w:sz w:val="24"/>
        </w:rPr>
      </w:pPr>
    </w:p>
    <w:p w14:paraId="0885142F">
      <w:pPr>
        <w:widowControl/>
        <w:spacing w:line="360" w:lineRule="auto"/>
        <w:jc w:val="left"/>
        <w:rPr>
          <w:rFonts w:ascii="宋体" w:hAnsi="宋体" w:cs="宋体"/>
          <w:color w:val="auto"/>
          <w:sz w:val="24"/>
        </w:rPr>
      </w:pPr>
      <w:r>
        <w:rPr>
          <w:rFonts w:hint="eastAsia" w:ascii="宋体" w:hAnsi="宋体" w:cs="宋体"/>
          <w:color w:val="auto"/>
          <w:sz w:val="24"/>
        </w:rPr>
        <w:t>供应商名称：</w:t>
      </w:r>
      <w:r>
        <w:rPr>
          <w:rFonts w:hint="eastAsia" w:ascii="宋体" w:hAnsi="宋体" w:cs="宋体"/>
          <w:color w:val="auto"/>
          <w:sz w:val="24"/>
          <w:u w:val="single"/>
        </w:rPr>
        <w:t xml:space="preserve">                                </w:t>
      </w:r>
      <w:r>
        <w:rPr>
          <w:rStyle w:val="127"/>
          <w:rFonts w:hint="eastAsia" w:ascii="宋体" w:hAnsi="宋体" w:cs="宋体"/>
          <w:color w:val="auto"/>
          <w:sz w:val="24"/>
        </w:rPr>
        <w:t>（全称并加盖公章）</w:t>
      </w:r>
    </w:p>
    <w:p w14:paraId="37E13A6F">
      <w:pPr>
        <w:pStyle w:val="11"/>
        <w:rPr>
          <w:rFonts w:ascii="宋体" w:hAnsi="宋体" w:cs="宋体"/>
          <w:color w:val="auto"/>
        </w:rPr>
      </w:pPr>
    </w:p>
    <w:p w14:paraId="07F4FBE1">
      <w:pPr>
        <w:spacing w:line="360" w:lineRule="auto"/>
        <w:rPr>
          <w:rFonts w:ascii="宋体" w:hAnsi="宋体" w:cs="宋体"/>
          <w:color w:val="auto"/>
          <w:sz w:val="24"/>
        </w:rPr>
      </w:pPr>
      <w:r>
        <w:rPr>
          <w:rFonts w:hint="eastAsia" w:ascii="宋体" w:hAnsi="宋体" w:cs="宋体"/>
          <w:color w:val="auto"/>
          <w:sz w:val="24"/>
        </w:rPr>
        <w:t>法定代表人或委托代理人：</w:t>
      </w:r>
      <w:r>
        <w:rPr>
          <w:rFonts w:hint="eastAsia" w:ascii="宋体" w:hAnsi="宋体" w:cs="宋体"/>
          <w:color w:val="auto"/>
          <w:sz w:val="24"/>
          <w:u w:val="single"/>
        </w:rPr>
        <w:t xml:space="preserve">              </w:t>
      </w:r>
      <w:r>
        <w:rPr>
          <w:rFonts w:hint="eastAsia" w:ascii="宋体" w:hAnsi="宋体" w:cs="宋体"/>
          <w:color w:val="auto"/>
          <w:sz w:val="24"/>
        </w:rPr>
        <w:t>（签字或盖章）</w:t>
      </w:r>
    </w:p>
    <w:p w14:paraId="444A3DD0">
      <w:pPr>
        <w:pStyle w:val="11"/>
        <w:rPr>
          <w:rFonts w:ascii="宋体" w:hAnsi="宋体" w:cs="宋体"/>
          <w:color w:val="auto"/>
        </w:rPr>
      </w:pPr>
    </w:p>
    <w:p w14:paraId="744096AF">
      <w:pPr>
        <w:spacing w:line="360" w:lineRule="auto"/>
        <w:ind w:right="900"/>
        <w:rPr>
          <w:rFonts w:ascii="宋体" w:hAnsi="宋体" w:cs="宋体"/>
          <w:color w:val="auto"/>
          <w:sz w:val="24"/>
        </w:rPr>
      </w:pPr>
      <w:r>
        <w:rPr>
          <w:rFonts w:hint="eastAsia" w:ascii="宋体" w:hAnsi="宋体" w:cs="宋体"/>
          <w:color w:val="auto"/>
          <w:sz w:val="24"/>
        </w:rPr>
        <w:t>日  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313B7A4A">
      <w:pPr>
        <w:spacing w:line="440" w:lineRule="exact"/>
        <w:jc w:val="center"/>
        <w:rPr>
          <w:rFonts w:hint="eastAsia" w:ascii="宋体" w:hAnsi="宋体" w:eastAsia="宋体" w:cs="宋体"/>
          <w:b/>
          <w:bCs/>
          <w:color w:val="auto"/>
          <w:kern w:val="0"/>
          <w:sz w:val="21"/>
          <w:szCs w:val="21"/>
        </w:rPr>
      </w:pPr>
      <w:r>
        <w:rPr>
          <w:rFonts w:hint="eastAsia" w:ascii="宋体" w:hAnsi="宋体" w:eastAsia="宋体" w:cs="宋体"/>
          <w:b/>
          <w:bCs/>
          <w:color w:val="auto"/>
          <w:sz w:val="21"/>
          <w:szCs w:val="21"/>
          <w:highlight w:val="none"/>
          <w:lang w:val="zh-CN"/>
        </w:rPr>
        <w:br w:type="page"/>
      </w:r>
    </w:p>
    <w:p w14:paraId="2867D5CC">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bCs/>
          <w:color w:val="auto"/>
          <w:sz w:val="28"/>
          <w:szCs w:val="28"/>
          <w:highlight w:val="none"/>
          <w:lang w:val="en-US" w:eastAsia="zh-CN"/>
        </w:rPr>
      </w:pPr>
      <w:bookmarkStart w:id="85" w:name="_Toc46500226"/>
      <w:bookmarkStart w:id="86" w:name="_Toc65937618"/>
      <w:r>
        <w:rPr>
          <w:rFonts w:hint="eastAsia" w:ascii="宋体" w:hAnsi="宋体" w:eastAsia="宋体" w:cs="宋体"/>
          <w:b/>
          <w:bCs/>
          <w:color w:val="auto"/>
          <w:sz w:val="28"/>
          <w:szCs w:val="28"/>
          <w:highlight w:val="none"/>
          <w:lang w:val="en-US" w:eastAsia="zh-CN"/>
        </w:rPr>
        <w:t>第四部分</w:t>
      </w:r>
      <w:bookmarkStart w:id="87" w:name="_Toc11411"/>
      <w:r>
        <w:rPr>
          <w:rFonts w:hint="eastAsia" w:ascii="宋体" w:hAnsi="宋体" w:eastAsia="宋体" w:cs="宋体"/>
          <w:b/>
          <w:bCs/>
          <w:color w:val="auto"/>
          <w:sz w:val="28"/>
          <w:szCs w:val="28"/>
          <w:highlight w:val="none"/>
          <w:lang w:val="en-US" w:eastAsia="zh-CN"/>
        </w:rPr>
        <w:t xml:space="preserve"> </w:t>
      </w:r>
      <w:bookmarkEnd w:id="85"/>
      <w:bookmarkEnd w:id="86"/>
      <w:bookmarkEnd w:id="87"/>
      <w:r>
        <w:rPr>
          <w:rFonts w:hint="eastAsia" w:ascii="宋体" w:hAnsi="宋体" w:eastAsia="宋体" w:cs="宋体"/>
          <w:b/>
          <w:bCs/>
          <w:color w:val="auto"/>
          <w:sz w:val="28"/>
          <w:szCs w:val="28"/>
          <w:highlight w:val="none"/>
          <w:lang w:val="en-US" w:eastAsia="zh-CN"/>
        </w:rPr>
        <w:t>技术/商务条款偏差表</w:t>
      </w:r>
    </w:p>
    <w:tbl>
      <w:tblPr>
        <w:tblStyle w:val="38"/>
        <w:tblW w:w="9657"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766"/>
        <w:gridCol w:w="3232"/>
        <w:gridCol w:w="3266"/>
        <w:gridCol w:w="1226"/>
        <w:gridCol w:w="1167"/>
      </w:tblGrid>
      <w:tr w14:paraId="7E87682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1084" w:hRule="atLeast"/>
          <w:jc w:val="center"/>
        </w:trPr>
        <w:tc>
          <w:tcPr>
            <w:tcW w:w="766" w:type="dxa"/>
            <w:tcBorders>
              <w:top w:val="single" w:color="auto" w:sz="4" w:space="0"/>
              <w:left w:val="single" w:color="auto" w:sz="4" w:space="0"/>
              <w:bottom w:val="single" w:color="auto" w:sz="4" w:space="0"/>
            </w:tcBorders>
            <w:noWrap w:val="0"/>
            <w:vAlign w:val="center"/>
          </w:tcPr>
          <w:p w14:paraId="17CD71B9">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232" w:type="dxa"/>
            <w:noWrap w:val="0"/>
            <w:vAlign w:val="center"/>
          </w:tcPr>
          <w:p w14:paraId="1BAC373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磋商文件条款明细</w:t>
            </w:r>
          </w:p>
        </w:tc>
        <w:tc>
          <w:tcPr>
            <w:tcW w:w="3266" w:type="dxa"/>
            <w:noWrap w:val="0"/>
            <w:vAlign w:val="center"/>
          </w:tcPr>
          <w:p w14:paraId="5F5FA8E5">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响应文件实际响应</w:t>
            </w:r>
          </w:p>
        </w:tc>
        <w:tc>
          <w:tcPr>
            <w:tcW w:w="1226" w:type="dxa"/>
            <w:noWrap w:val="0"/>
            <w:vAlign w:val="center"/>
          </w:tcPr>
          <w:p w14:paraId="5D2E3F32">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w:t>
            </w:r>
          </w:p>
          <w:p w14:paraId="57976C6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tc>
        <w:tc>
          <w:tcPr>
            <w:tcW w:w="1167" w:type="dxa"/>
            <w:noWrap w:val="0"/>
            <w:vAlign w:val="center"/>
          </w:tcPr>
          <w:p w14:paraId="40971B8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备注</w:t>
            </w:r>
          </w:p>
        </w:tc>
      </w:tr>
      <w:tr w14:paraId="6958F5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47" w:hRule="atLeast"/>
          <w:jc w:val="center"/>
        </w:trPr>
        <w:tc>
          <w:tcPr>
            <w:tcW w:w="9657" w:type="dxa"/>
            <w:gridSpan w:val="5"/>
            <w:tcBorders>
              <w:top w:val="single" w:color="auto" w:sz="4" w:space="0"/>
              <w:left w:val="single" w:color="auto" w:sz="4" w:space="0"/>
              <w:bottom w:val="single" w:color="auto" w:sz="4" w:space="0"/>
            </w:tcBorders>
            <w:noWrap w:val="0"/>
            <w:vAlign w:val="center"/>
          </w:tcPr>
          <w:p w14:paraId="4B27ABA6">
            <w:pPr>
              <w:keepNext w:val="0"/>
              <w:keepLines w:val="0"/>
              <w:pageBreakBefore w:val="0"/>
              <w:widowControl w:val="0"/>
              <w:kinsoku/>
              <w:wordWrap/>
              <w:overflowPunct/>
              <w:topLinePunct w:val="0"/>
              <w:bidi w:val="0"/>
              <w:spacing w:line="420" w:lineRule="exact"/>
              <w:jc w:val="both"/>
              <w:textAlignment w:val="auto"/>
              <w:rPr>
                <w:rFonts w:hint="eastAsia" w:ascii="宋体" w:hAnsi="宋体" w:eastAsia="宋体" w:cs="宋体"/>
                <w:color w:val="auto"/>
                <w:sz w:val="21"/>
                <w:szCs w:val="21"/>
                <w:highlight w:val="yellow"/>
              </w:rPr>
            </w:pPr>
            <w:r>
              <w:rPr>
                <w:rFonts w:hint="eastAsia" w:ascii="宋体" w:hAnsi="宋体" w:cs="宋体"/>
                <w:color w:val="auto"/>
                <w:sz w:val="21"/>
                <w:szCs w:val="21"/>
                <w:highlight w:val="none"/>
                <w:lang w:val="en-US" w:eastAsia="zh-CN"/>
              </w:rPr>
              <w:t>一</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技术</w:t>
            </w:r>
            <w:r>
              <w:rPr>
                <w:rFonts w:hint="eastAsia" w:ascii="宋体" w:hAnsi="宋体" w:eastAsia="宋体" w:cs="宋体"/>
                <w:color w:val="auto"/>
                <w:sz w:val="21"/>
                <w:szCs w:val="21"/>
                <w:highlight w:val="none"/>
              </w:rPr>
              <w:t>要求偏差</w:t>
            </w:r>
          </w:p>
        </w:tc>
      </w:tr>
      <w:tr w14:paraId="003D70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42" w:hRule="atLeast"/>
          <w:jc w:val="center"/>
        </w:trPr>
        <w:tc>
          <w:tcPr>
            <w:tcW w:w="766" w:type="dxa"/>
            <w:tcBorders>
              <w:top w:val="single" w:color="auto" w:sz="4" w:space="0"/>
              <w:left w:val="single" w:color="auto" w:sz="4" w:space="0"/>
              <w:bottom w:val="single" w:color="auto" w:sz="4" w:space="0"/>
            </w:tcBorders>
            <w:noWrap w:val="0"/>
            <w:vAlign w:val="center"/>
          </w:tcPr>
          <w:p w14:paraId="67ED61F8">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32" w:type="dxa"/>
            <w:noWrap w:val="0"/>
            <w:vAlign w:val="top"/>
          </w:tcPr>
          <w:p w14:paraId="2458FD17">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66" w:type="dxa"/>
            <w:noWrap w:val="0"/>
            <w:vAlign w:val="top"/>
          </w:tcPr>
          <w:p w14:paraId="26DDE813">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226" w:type="dxa"/>
            <w:noWrap w:val="0"/>
            <w:vAlign w:val="top"/>
          </w:tcPr>
          <w:p w14:paraId="1920B3B3">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167" w:type="dxa"/>
            <w:noWrap w:val="0"/>
            <w:vAlign w:val="top"/>
          </w:tcPr>
          <w:p w14:paraId="50598E2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r>
      <w:tr w14:paraId="37F77E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766" w:type="dxa"/>
            <w:tcBorders>
              <w:top w:val="single" w:color="auto" w:sz="4" w:space="0"/>
              <w:left w:val="single" w:color="auto" w:sz="4" w:space="0"/>
              <w:bottom w:val="single" w:color="auto" w:sz="4" w:space="0"/>
            </w:tcBorders>
            <w:noWrap w:val="0"/>
            <w:vAlign w:val="center"/>
          </w:tcPr>
          <w:p w14:paraId="0AD5843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32" w:type="dxa"/>
            <w:noWrap w:val="0"/>
            <w:vAlign w:val="top"/>
          </w:tcPr>
          <w:p w14:paraId="233000B0">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3266" w:type="dxa"/>
            <w:noWrap w:val="0"/>
            <w:vAlign w:val="top"/>
          </w:tcPr>
          <w:p w14:paraId="1FD7790E">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226" w:type="dxa"/>
            <w:noWrap w:val="0"/>
            <w:vAlign w:val="top"/>
          </w:tcPr>
          <w:p w14:paraId="230B92A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c>
          <w:tcPr>
            <w:tcW w:w="1167" w:type="dxa"/>
            <w:noWrap w:val="0"/>
            <w:vAlign w:val="top"/>
          </w:tcPr>
          <w:p w14:paraId="4C93CAC2">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yellow"/>
              </w:rPr>
            </w:pPr>
          </w:p>
        </w:tc>
      </w:tr>
      <w:tr w14:paraId="234166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9657" w:type="dxa"/>
            <w:gridSpan w:val="5"/>
            <w:tcBorders>
              <w:top w:val="single" w:color="auto" w:sz="4" w:space="0"/>
              <w:left w:val="single" w:color="auto" w:sz="4" w:space="0"/>
              <w:bottom w:val="single" w:color="auto" w:sz="4" w:space="0"/>
            </w:tcBorders>
            <w:noWrap w:val="0"/>
            <w:vAlign w:val="center"/>
          </w:tcPr>
          <w:p w14:paraId="087BC7E9">
            <w:pPr>
              <w:keepNext w:val="0"/>
              <w:keepLines w:val="0"/>
              <w:pageBreakBefore w:val="0"/>
              <w:widowControl w:val="0"/>
              <w:kinsoku/>
              <w:wordWrap/>
              <w:overflowPunct/>
              <w:topLinePunct w:val="0"/>
              <w:bidi w:val="0"/>
              <w:spacing w:line="420" w:lineRule="exact"/>
              <w:jc w:val="both"/>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二</w:t>
            </w:r>
            <w:r>
              <w:rPr>
                <w:rFonts w:hint="eastAsia" w:ascii="宋体" w:hAnsi="宋体" w:eastAsia="宋体" w:cs="宋体"/>
                <w:color w:val="auto"/>
                <w:sz w:val="21"/>
                <w:szCs w:val="21"/>
                <w:highlight w:val="none"/>
              </w:rPr>
              <w:t>、商务要求偏差</w:t>
            </w:r>
          </w:p>
        </w:tc>
      </w:tr>
      <w:tr w14:paraId="10A544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747" w:hRule="atLeast"/>
          <w:jc w:val="center"/>
        </w:trPr>
        <w:tc>
          <w:tcPr>
            <w:tcW w:w="766" w:type="dxa"/>
            <w:tcBorders>
              <w:top w:val="single" w:color="auto" w:sz="4" w:space="0"/>
              <w:left w:val="single" w:color="auto" w:sz="4" w:space="0"/>
              <w:bottom w:val="single" w:color="auto" w:sz="4" w:space="0"/>
            </w:tcBorders>
            <w:noWrap w:val="0"/>
            <w:vAlign w:val="center"/>
          </w:tcPr>
          <w:p w14:paraId="2E1E7F37">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32" w:type="dxa"/>
            <w:noWrap w:val="0"/>
            <w:vAlign w:val="top"/>
          </w:tcPr>
          <w:p w14:paraId="6CCCACBE">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66" w:type="dxa"/>
            <w:noWrap w:val="0"/>
            <w:vAlign w:val="top"/>
          </w:tcPr>
          <w:p w14:paraId="0EDADEA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226" w:type="dxa"/>
            <w:noWrap w:val="0"/>
            <w:vAlign w:val="top"/>
          </w:tcPr>
          <w:p w14:paraId="5C4C6086">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167" w:type="dxa"/>
            <w:noWrap w:val="0"/>
            <w:vAlign w:val="top"/>
          </w:tcPr>
          <w:p w14:paraId="2F2D4DB4">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r>
      <w:tr w14:paraId="3E079C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861" w:hRule="atLeast"/>
          <w:jc w:val="center"/>
        </w:trPr>
        <w:tc>
          <w:tcPr>
            <w:tcW w:w="766" w:type="dxa"/>
            <w:tcBorders>
              <w:top w:val="single" w:color="auto" w:sz="4" w:space="0"/>
              <w:left w:val="single" w:color="auto" w:sz="4" w:space="0"/>
              <w:bottom w:val="single" w:color="auto" w:sz="4" w:space="0"/>
            </w:tcBorders>
            <w:noWrap w:val="0"/>
            <w:vAlign w:val="center"/>
          </w:tcPr>
          <w:p w14:paraId="64C2427C">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32" w:type="dxa"/>
            <w:noWrap w:val="0"/>
            <w:vAlign w:val="top"/>
          </w:tcPr>
          <w:p w14:paraId="4CA41F9B">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3266" w:type="dxa"/>
            <w:noWrap w:val="0"/>
            <w:vAlign w:val="top"/>
          </w:tcPr>
          <w:p w14:paraId="30035580">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226" w:type="dxa"/>
            <w:noWrap w:val="0"/>
            <w:vAlign w:val="top"/>
          </w:tcPr>
          <w:p w14:paraId="33412D06">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c>
          <w:tcPr>
            <w:tcW w:w="1167" w:type="dxa"/>
            <w:noWrap w:val="0"/>
            <w:vAlign w:val="top"/>
          </w:tcPr>
          <w:p w14:paraId="3B3DA1C1">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rPr>
            </w:pPr>
          </w:p>
        </w:tc>
      </w:tr>
      <w:tr w14:paraId="473D09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2575" w:hRule="atLeast"/>
          <w:jc w:val="center"/>
        </w:trPr>
        <w:tc>
          <w:tcPr>
            <w:tcW w:w="766" w:type="dxa"/>
            <w:tcBorders>
              <w:top w:val="single" w:color="auto" w:sz="4" w:space="0"/>
              <w:left w:val="single" w:color="auto" w:sz="4" w:space="0"/>
              <w:bottom w:val="single" w:color="auto" w:sz="4" w:space="0"/>
            </w:tcBorders>
            <w:noWrap w:val="0"/>
            <w:vAlign w:val="center"/>
          </w:tcPr>
          <w:p w14:paraId="3DDD2D7D">
            <w:pPr>
              <w:keepNext w:val="0"/>
              <w:keepLines w:val="0"/>
              <w:pageBreakBefore w:val="0"/>
              <w:widowControl w:val="0"/>
              <w:kinsoku/>
              <w:wordWrap/>
              <w:overflowPunct/>
              <w:topLinePunct w:val="0"/>
              <w:bidi w:val="0"/>
              <w:spacing w:line="420" w:lineRule="exact"/>
              <w:jc w:val="center"/>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备注</w:t>
            </w:r>
          </w:p>
        </w:tc>
        <w:tc>
          <w:tcPr>
            <w:tcW w:w="8891" w:type="dxa"/>
            <w:gridSpan w:val="4"/>
            <w:tcBorders>
              <w:top w:val="single" w:color="auto" w:sz="4" w:space="0"/>
              <w:left w:val="single" w:color="auto" w:sz="4" w:space="0"/>
              <w:bottom w:val="single" w:color="auto" w:sz="4" w:space="0"/>
            </w:tcBorders>
            <w:noWrap w:val="0"/>
            <w:vAlign w:val="center"/>
          </w:tcPr>
          <w:p w14:paraId="71D654D3">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1、对“第五章施工内容及技术要求、第七章合同协议书”中的技术要求/</w:t>
            </w:r>
            <w:r>
              <w:rPr>
                <w:rFonts w:hint="eastAsia" w:ascii="宋体" w:hAnsi="宋体" w:eastAsia="宋体" w:cs="宋体"/>
                <w:color w:val="auto"/>
                <w:sz w:val="21"/>
                <w:szCs w:val="21"/>
                <w:highlight w:val="none"/>
              </w:rPr>
              <w:t>商务要求</w:t>
            </w:r>
            <w:r>
              <w:rPr>
                <w:rFonts w:hint="eastAsia" w:ascii="宋体" w:hAnsi="宋体" w:cs="宋体"/>
                <w:color w:val="auto"/>
                <w:sz w:val="21"/>
                <w:szCs w:val="21"/>
                <w:highlight w:val="none"/>
                <w:lang w:val="en-US" w:eastAsia="zh-CN"/>
              </w:rPr>
              <w:t>进行响应。</w:t>
            </w:r>
          </w:p>
          <w:p w14:paraId="69F26D1A">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2、响应说明按实际响应情况填写“优于”、“响应”、“不响应”。当且仅当某项条款响应说明为“响应”时，该项条款及其响应可省略不填，按表格下方声明处理。</w:t>
            </w:r>
          </w:p>
          <w:p w14:paraId="2248BBA4">
            <w:pPr>
              <w:keepNext w:val="0"/>
              <w:keepLines w:val="0"/>
              <w:pageBreakBefore w:val="0"/>
              <w:widowControl w:val="0"/>
              <w:kinsoku/>
              <w:wordWrap/>
              <w:overflowPunct/>
              <w:topLinePunct w:val="0"/>
              <w:bidi w:val="0"/>
              <w:spacing w:line="420" w:lineRule="exact"/>
              <w:jc w:val="left"/>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3、表格空间不足以容纳响应内容时可自行扩展，也可在单元格中注明引用位置，如“见响应文件第×页××位置”。</w:t>
            </w:r>
          </w:p>
        </w:tc>
      </w:tr>
    </w:tbl>
    <w:p w14:paraId="7AA53016">
      <w:pPr>
        <w:keepNext w:val="0"/>
        <w:keepLines w:val="0"/>
        <w:pageBreakBefore w:val="0"/>
        <w:widowControl w:val="0"/>
        <w:kinsoku/>
        <w:wordWrap/>
        <w:overflowPunct/>
        <w:topLinePunct w:val="0"/>
        <w:autoSpaceDE w:val="0"/>
        <w:autoSpaceDN w:val="0"/>
        <w:bidi w:val="0"/>
        <w:adjustRightInd w:val="0"/>
        <w:snapToGrid w:val="0"/>
        <w:spacing w:line="420" w:lineRule="exact"/>
        <w:ind w:firstLine="210" w:firstLineChars="100"/>
        <w:textAlignment w:val="auto"/>
        <w:rPr>
          <w:rFonts w:hint="eastAsia" w:ascii="宋体" w:hAnsi="宋体" w:cs="宋体"/>
          <w:color w:val="auto"/>
          <w:sz w:val="21"/>
          <w:szCs w:val="21"/>
          <w:lang w:val="zh-CN"/>
        </w:rPr>
      </w:pPr>
      <w:r>
        <w:rPr>
          <w:rFonts w:hint="eastAsia" w:ascii="宋体" w:hAnsi="宋体" w:cs="宋体"/>
          <w:color w:val="auto"/>
          <w:sz w:val="21"/>
          <w:szCs w:val="21"/>
          <w:lang w:val="zh-CN"/>
        </w:rPr>
        <w:t>声明：除本偏差表所列的各项条款外，响应文件均完全响应磋商文件中的要求。</w:t>
      </w:r>
    </w:p>
    <w:p w14:paraId="634A424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color w:val="auto"/>
          <w:sz w:val="21"/>
          <w:szCs w:val="21"/>
          <w:lang w:val="zh-CN"/>
        </w:rPr>
      </w:pPr>
    </w:p>
    <w:p w14:paraId="7463F5F8">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zh-CN"/>
        </w:rPr>
        <w:t>供应商名称（单位公章）：</w:t>
      </w:r>
    </w:p>
    <w:p w14:paraId="61388203">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1"/>
          <w:szCs w:val="21"/>
          <w:lang w:val="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lang w:val="zh-CN"/>
        </w:rPr>
        <w:t>（签名或盖章）：</w:t>
      </w:r>
    </w:p>
    <w:p w14:paraId="3805B531">
      <w:pPr>
        <w:keepNext w:val="0"/>
        <w:keepLines w:val="0"/>
        <w:pageBreakBefore w:val="0"/>
        <w:widowControl w:val="0"/>
        <w:kinsoku/>
        <w:wordWrap/>
        <w:overflowPunct/>
        <w:topLinePunct w:val="0"/>
        <w:autoSpaceDE w:val="0"/>
        <w:autoSpaceDN w:val="0"/>
        <w:bidi w:val="0"/>
        <w:adjustRightInd w:val="0"/>
        <w:snapToGrid w:val="0"/>
        <w:spacing w:line="360" w:lineRule="auto"/>
        <w:ind w:firstLine="210" w:firstLineChars="100"/>
        <w:textAlignment w:val="auto"/>
        <w:rPr>
          <w:rFonts w:hint="eastAsia" w:ascii="宋体" w:hAnsi="宋体" w:eastAsia="宋体" w:cs="宋体"/>
          <w:color w:val="auto"/>
          <w:sz w:val="24"/>
          <w:szCs w:val="24"/>
          <w:lang w:val="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linePitch="312" w:charSpace="0"/>
        </w:sectPr>
      </w:pPr>
      <w:r>
        <w:rPr>
          <w:rFonts w:hint="eastAsia" w:ascii="宋体" w:hAnsi="宋体" w:eastAsia="宋体" w:cs="宋体"/>
          <w:color w:val="auto"/>
          <w:sz w:val="21"/>
          <w:szCs w:val="21"/>
          <w:lang w:val="zh-CN"/>
        </w:rPr>
        <w:t>日</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val="zh-CN"/>
        </w:rPr>
        <w:t>期：</w:t>
      </w:r>
    </w:p>
    <w:p w14:paraId="6845F879">
      <w:pPr>
        <w:pStyle w:val="2"/>
        <w:keepLines w:val="0"/>
        <w:pageBreakBefore w:val="0"/>
        <w:kinsoku/>
        <w:bidi w:val="0"/>
        <w:spacing w:line="360" w:lineRule="auto"/>
        <w:rPr>
          <w:rFonts w:hint="eastAsia" w:ascii="宋体" w:hAnsi="宋体" w:eastAsia="宋体" w:cs="宋体"/>
          <w:b/>
          <w:bCs/>
          <w:color w:val="auto"/>
          <w:sz w:val="32"/>
          <w:szCs w:val="32"/>
          <w:highlight w:val="none"/>
          <w:lang w:val="zh-CN"/>
        </w:rPr>
      </w:pPr>
      <w:bookmarkStart w:id="88" w:name="_Toc1142"/>
      <w:bookmarkStart w:id="89" w:name="_Toc22109"/>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五</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磋商方案说明</w:t>
      </w:r>
      <w:bookmarkEnd w:id="88"/>
      <w:bookmarkEnd w:id="89"/>
    </w:p>
    <w:p w14:paraId="37A6FE9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内容不限于此，供应商可补充：</w:t>
      </w:r>
    </w:p>
    <w:p w14:paraId="6166C27C">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一、技术指标</w:t>
      </w:r>
    </w:p>
    <w:p w14:paraId="081E4FAF">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二、项目实施方案</w:t>
      </w:r>
    </w:p>
    <w:p w14:paraId="5EB5E9C0">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三、产品渠道</w:t>
      </w:r>
    </w:p>
    <w:p w14:paraId="19E44730">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四、</w:t>
      </w:r>
      <w:r>
        <w:rPr>
          <w:rFonts w:hint="eastAsia" w:ascii="宋体" w:hAnsi="宋体" w:cs="宋体"/>
          <w:b/>
          <w:color w:val="auto"/>
          <w:sz w:val="24"/>
          <w:szCs w:val="24"/>
          <w:highlight w:val="none"/>
          <w:lang w:eastAsia="zh-CN"/>
        </w:rPr>
        <w:t>质量保证方案</w:t>
      </w:r>
    </w:p>
    <w:p w14:paraId="3EA5EB92">
      <w:pPr>
        <w:pStyle w:val="3"/>
        <w:adjustRightInd w:val="0"/>
        <w:spacing w:line="360" w:lineRule="auto"/>
        <w:ind w:firstLine="480" w:firstLineChars="200"/>
        <w:jc w:val="both"/>
        <w:textAlignment w:val="baseline"/>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五、</w:t>
      </w:r>
      <w:r>
        <w:rPr>
          <w:rFonts w:hint="eastAsia" w:ascii="宋体" w:hAnsi="宋体" w:eastAsia="宋体" w:cs="宋体"/>
          <w:b/>
          <w:color w:val="auto"/>
          <w:sz w:val="24"/>
          <w:szCs w:val="24"/>
          <w:highlight w:val="none"/>
          <w:lang w:eastAsia="zh-CN"/>
        </w:rPr>
        <w:t>履约能力方案</w:t>
      </w:r>
    </w:p>
    <w:p w14:paraId="42F70F77">
      <w:pPr>
        <w:pStyle w:val="3"/>
        <w:adjustRightInd w:val="0"/>
        <w:spacing w:line="360" w:lineRule="auto"/>
        <w:ind w:firstLine="480" w:firstLineChars="200"/>
        <w:jc w:val="both"/>
        <w:textAlignment w:val="baseline"/>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六、售后服务方案</w:t>
      </w:r>
    </w:p>
    <w:p w14:paraId="04B90F8D">
      <w:pPr>
        <w:pStyle w:val="3"/>
        <w:adjustRightInd w:val="0"/>
        <w:spacing w:line="360" w:lineRule="auto"/>
        <w:ind w:firstLine="480" w:firstLineChars="200"/>
        <w:jc w:val="both"/>
        <w:textAlignment w:val="baseline"/>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七、培训方案</w:t>
      </w:r>
    </w:p>
    <w:p w14:paraId="6C8A2C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rPr>
      </w:pPr>
    </w:p>
    <w:p w14:paraId="1ABEE9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rPr>
        <w:t>注意：磋商方案是磋商小组对磋商响应文件进行评分的重要依据，请结合本项目竞争性磋商文件中关于采购项目要求及磋商办法进行认真编制。</w:t>
      </w:r>
    </w:p>
    <w:p w14:paraId="35D9AD02">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7660696">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8FD33C8">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39E5C86B">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36E3DAE4">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DE38D6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48983FB">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0460D56">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1CD6DC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751026E1">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50E1F1C">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181BD81F">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6AEC4B09">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41105DB2">
      <w:pPr>
        <w:pStyle w:val="49"/>
        <w:keepLines w:val="0"/>
        <w:pageBreakBefore w:val="0"/>
        <w:kinsoku/>
        <w:bidi w:val="0"/>
        <w:spacing w:line="360" w:lineRule="auto"/>
        <w:rPr>
          <w:rFonts w:hint="eastAsia" w:ascii="宋体" w:hAnsi="宋体" w:eastAsia="宋体" w:cs="宋体"/>
          <w:b/>
          <w:bCs/>
          <w:color w:val="auto"/>
          <w:sz w:val="28"/>
          <w:szCs w:val="28"/>
          <w:highlight w:val="none"/>
          <w:lang w:val="zh-CN"/>
        </w:rPr>
      </w:pPr>
    </w:p>
    <w:p w14:paraId="299142F7">
      <w:pPr>
        <w:pStyle w:val="138"/>
        <w:keepLines w:val="0"/>
        <w:pageBreakBefore w:val="0"/>
        <w:kinsoku/>
        <w:wordWrap/>
        <w:overflowPunct/>
        <w:topLinePunct w:val="0"/>
        <w:bidi w:val="0"/>
        <w:spacing w:before="0" w:after="0"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附件1：</w:t>
      </w:r>
    </w:p>
    <w:p w14:paraId="5C6D8163">
      <w:pPr>
        <w:pStyle w:val="3"/>
        <w:spacing w:line="500" w:lineRule="exact"/>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sz w:val="24"/>
          <w:szCs w:val="24"/>
          <w:highlight w:val="none"/>
          <w:lang w:val="en-US" w:eastAsia="zh-CN"/>
        </w:rPr>
        <w:t>近三年完成的类似项目表</w:t>
      </w:r>
    </w:p>
    <w:tbl>
      <w:tblPr>
        <w:tblStyle w:val="38"/>
        <w:tblW w:w="8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2"/>
        <w:gridCol w:w="6182"/>
      </w:tblGrid>
      <w:tr w14:paraId="7345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207EAE1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6182" w:type="dxa"/>
            <w:vAlign w:val="center"/>
          </w:tcPr>
          <w:p w14:paraId="388C99D0">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40F9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53D1F838">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项目所在地</w:t>
            </w:r>
          </w:p>
        </w:tc>
        <w:tc>
          <w:tcPr>
            <w:tcW w:w="6182" w:type="dxa"/>
            <w:vAlign w:val="center"/>
          </w:tcPr>
          <w:p w14:paraId="5D21A293">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B0DE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79053401">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发包人名称</w:t>
            </w:r>
          </w:p>
        </w:tc>
        <w:tc>
          <w:tcPr>
            <w:tcW w:w="6182" w:type="dxa"/>
            <w:vAlign w:val="center"/>
          </w:tcPr>
          <w:p w14:paraId="61F5BD69">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4F09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038E16D7">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发包人地址</w:t>
            </w:r>
          </w:p>
        </w:tc>
        <w:tc>
          <w:tcPr>
            <w:tcW w:w="6182" w:type="dxa"/>
            <w:vAlign w:val="center"/>
          </w:tcPr>
          <w:p w14:paraId="0B9EFA06">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11026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068A2AA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发包人联系人及电话</w:t>
            </w:r>
          </w:p>
        </w:tc>
        <w:tc>
          <w:tcPr>
            <w:tcW w:w="6182" w:type="dxa"/>
            <w:vAlign w:val="center"/>
          </w:tcPr>
          <w:p w14:paraId="1F9A29C1">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64E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6F85B6C6">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合同价格</w:t>
            </w:r>
          </w:p>
        </w:tc>
        <w:tc>
          <w:tcPr>
            <w:tcW w:w="6182" w:type="dxa"/>
            <w:vAlign w:val="center"/>
          </w:tcPr>
          <w:p w14:paraId="5800F937">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3903E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342C356D">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4"/>
                <w:szCs w:val="32"/>
                <w:highlight w:val="none"/>
                <w:lang w:eastAsia="zh-CN"/>
              </w:rPr>
              <w:t>合同履行期限</w:t>
            </w:r>
          </w:p>
        </w:tc>
        <w:tc>
          <w:tcPr>
            <w:tcW w:w="6182" w:type="dxa"/>
            <w:vAlign w:val="center"/>
          </w:tcPr>
          <w:p w14:paraId="2CF947A9">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7ADE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7E050219">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4"/>
                <w:szCs w:val="32"/>
                <w:highlight w:val="none"/>
                <w:lang w:val="en-US" w:eastAsia="zh-CN"/>
              </w:rPr>
              <w:t>服务期限</w:t>
            </w:r>
          </w:p>
        </w:tc>
        <w:tc>
          <w:tcPr>
            <w:tcW w:w="6182" w:type="dxa"/>
            <w:vAlign w:val="center"/>
          </w:tcPr>
          <w:p w14:paraId="75ED5966">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1F1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2" w:type="dxa"/>
            <w:vAlign w:val="center"/>
          </w:tcPr>
          <w:p w14:paraId="66ACF6FF">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技术负责人</w:t>
            </w:r>
          </w:p>
        </w:tc>
        <w:tc>
          <w:tcPr>
            <w:tcW w:w="6182" w:type="dxa"/>
            <w:vAlign w:val="center"/>
          </w:tcPr>
          <w:p w14:paraId="14A64013">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251102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0" w:hRule="atLeast"/>
          <w:jc w:val="center"/>
        </w:trPr>
        <w:tc>
          <w:tcPr>
            <w:tcW w:w="2672" w:type="dxa"/>
            <w:vAlign w:val="center"/>
          </w:tcPr>
          <w:p w14:paraId="7A365ED0">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项目描述</w:t>
            </w:r>
          </w:p>
        </w:tc>
        <w:tc>
          <w:tcPr>
            <w:tcW w:w="6182" w:type="dxa"/>
            <w:vAlign w:val="center"/>
          </w:tcPr>
          <w:p w14:paraId="2EC53B07">
            <w:pPr>
              <w:keepLines w:val="0"/>
              <w:pageBreakBefore w:val="0"/>
              <w:kinsoku/>
              <w:bidi w:val="0"/>
              <w:spacing w:line="360" w:lineRule="auto"/>
              <w:jc w:val="center"/>
              <w:rPr>
                <w:rFonts w:hint="eastAsia" w:ascii="宋体" w:hAnsi="宋体" w:eastAsia="宋体" w:cs="宋体"/>
                <w:color w:val="auto"/>
                <w:sz w:val="21"/>
                <w:szCs w:val="21"/>
                <w:highlight w:val="none"/>
              </w:rPr>
            </w:pPr>
          </w:p>
        </w:tc>
      </w:tr>
      <w:tr w14:paraId="5853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2672" w:type="dxa"/>
            <w:vAlign w:val="center"/>
          </w:tcPr>
          <w:p w14:paraId="22CA27A0">
            <w:pPr>
              <w:keepLines w:val="0"/>
              <w:pageBreakBefore w:val="0"/>
              <w:kinsoku/>
              <w:bidi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tc>
        <w:tc>
          <w:tcPr>
            <w:tcW w:w="6182" w:type="dxa"/>
            <w:vAlign w:val="center"/>
          </w:tcPr>
          <w:p w14:paraId="0B0083A3">
            <w:pPr>
              <w:keepLines w:val="0"/>
              <w:pageBreakBefore w:val="0"/>
              <w:kinsoku/>
              <w:bidi w:val="0"/>
              <w:spacing w:line="360" w:lineRule="auto"/>
              <w:jc w:val="center"/>
              <w:rPr>
                <w:rFonts w:hint="eastAsia" w:ascii="宋体" w:hAnsi="宋体" w:eastAsia="宋体" w:cs="宋体"/>
                <w:color w:val="auto"/>
                <w:sz w:val="21"/>
                <w:szCs w:val="21"/>
                <w:highlight w:val="none"/>
              </w:rPr>
            </w:pPr>
          </w:p>
        </w:tc>
      </w:tr>
    </w:tbl>
    <w:p w14:paraId="34397637">
      <w:pPr>
        <w:keepNext w:val="0"/>
        <w:keepLines w:val="0"/>
        <w:pageBreakBefore w:val="0"/>
        <w:widowControl w:val="0"/>
        <w:kinsoku/>
        <w:wordWrap/>
        <w:overflowPunct/>
        <w:topLinePunct w:val="0"/>
        <w:autoSpaceDE/>
        <w:autoSpaceDN/>
        <w:bidi w:val="0"/>
        <w:adjustRightInd/>
        <w:snapToGrid/>
        <w:spacing w:line="360" w:lineRule="auto"/>
        <w:ind w:left="0"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注：供应商按以上表格填写相关信息，响应性文件中</w:t>
      </w:r>
      <w:r>
        <w:rPr>
          <w:rFonts w:hint="eastAsia" w:ascii="宋体" w:hAnsi="宋体" w:eastAsia="宋体" w:cs="宋体"/>
          <w:color w:val="auto"/>
          <w:sz w:val="21"/>
          <w:szCs w:val="21"/>
          <w:highlight w:val="none"/>
          <w:lang w:val="en-US" w:eastAsia="zh-CN"/>
        </w:rPr>
        <w:t>附</w:t>
      </w:r>
      <w:r>
        <w:rPr>
          <w:rFonts w:hint="eastAsia" w:ascii="宋体" w:hAnsi="宋体" w:eastAsia="宋体" w:cs="宋体"/>
          <w:color w:val="auto"/>
          <w:sz w:val="21"/>
          <w:szCs w:val="21"/>
          <w:highlight w:val="none"/>
        </w:rPr>
        <w:t>合同协议书等相关证明材料</w:t>
      </w:r>
      <w:r>
        <w:rPr>
          <w:rFonts w:hint="eastAsia" w:ascii="宋体" w:hAnsi="宋体" w:eastAsia="宋体" w:cs="宋体"/>
          <w:color w:val="auto"/>
          <w:sz w:val="21"/>
          <w:szCs w:val="21"/>
          <w:highlight w:val="none"/>
          <w:lang w:eastAsia="zh-CN"/>
        </w:rPr>
        <w:t>；每个项目标注序号，已合同签订日期为准。</w:t>
      </w:r>
    </w:p>
    <w:p w14:paraId="2452962E">
      <w:pPr>
        <w:keepNext w:val="0"/>
        <w:keepLines w:val="0"/>
        <w:pageBreakBefore w:val="0"/>
        <w:widowControl w:val="0"/>
        <w:kinsoku/>
        <w:wordWrap/>
        <w:overflowPunct/>
        <w:topLinePunct w:val="0"/>
        <w:bidi w:val="0"/>
        <w:adjustRightInd w:val="0"/>
        <w:snapToGrid/>
        <w:spacing w:line="360" w:lineRule="auto"/>
        <w:jc w:val="left"/>
        <w:textAlignment w:val="auto"/>
        <w:rPr>
          <w:rFonts w:hint="eastAsia" w:ascii="宋体" w:hAnsi="宋体" w:eastAsia="宋体" w:cs="宋体"/>
          <w:color w:val="auto"/>
          <w:sz w:val="21"/>
          <w:szCs w:val="21"/>
          <w:highlight w:val="none"/>
        </w:rPr>
      </w:pPr>
    </w:p>
    <w:p w14:paraId="78290F11">
      <w:pPr>
        <w:keepNext w:val="0"/>
        <w:keepLines w:val="0"/>
        <w:pageBreakBefore w:val="0"/>
        <w:widowControl w:val="0"/>
        <w:kinsoku/>
        <w:wordWrap/>
        <w:overflowPunct/>
        <w:topLinePunct w:val="0"/>
        <w:bidi w:val="0"/>
        <w:adjustRightInd w:val="0"/>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供应商名称：（盖章）</w:t>
      </w:r>
    </w:p>
    <w:p w14:paraId="4B7B3A86">
      <w:pPr>
        <w:pStyle w:val="49"/>
        <w:keepLines w:val="0"/>
        <w:pageBreakBefore w:val="0"/>
        <w:kinsoku/>
        <w:bidi w:val="0"/>
        <w:spacing w:line="360" w:lineRule="auto"/>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法定代表人或其授权代表（签名或盖章）</w:t>
      </w:r>
      <w:r>
        <w:rPr>
          <w:rFonts w:hint="eastAsia" w:ascii="宋体" w:hAnsi="宋体" w:eastAsia="宋体" w:cs="宋体"/>
          <w:bCs/>
          <w:color w:val="auto"/>
          <w:sz w:val="21"/>
          <w:szCs w:val="21"/>
          <w:highlight w:val="none"/>
        </w:rPr>
        <w:t>：</w:t>
      </w:r>
    </w:p>
    <w:p w14:paraId="4628D917">
      <w:pPr>
        <w:pStyle w:val="49"/>
        <w:keepLines w:val="0"/>
        <w:pageBreakBefore w:val="0"/>
        <w:kinsoku/>
        <w:bidi w:val="0"/>
        <w:spacing w:line="360" w:lineRule="auto"/>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日</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期:</w:t>
      </w:r>
    </w:p>
    <w:p w14:paraId="5D6D35E2">
      <w:pPr>
        <w:pStyle w:val="49"/>
        <w:keepLines w:val="0"/>
        <w:pageBreakBefore w:val="0"/>
        <w:kinsoku/>
        <w:bidi w:val="0"/>
        <w:spacing w:line="360" w:lineRule="auto"/>
        <w:rPr>
          <w:rFonts w:hint="eastAsia" w:ascii="宋体" w:hAnsi="宋体" w:eastAsia="宋体" w:cs="宋体"/>
          <w:bCs/>
          <w:color w:val="auto"/>
          <w:sz w:val="21"/>
          <w:szCs w:val="21"/>
          <w:highlight w:val="none"/>
        </w:rPr>
      </w:pPr>
    </w:p>
    <w:p w14:paraId="39BE0646">
      <w:pPr>
        <w:pStyle w:val="2"/>
        <w:keepLines w:val="0"/>
        <w:pageBreakBefore w:val="0"/>
        <w:kinsoku/>
        <w:wordWrap/>
        <w:overflowPunct/>
        <w:topLinePunct w:val="0"/>
        <w:bidi w:val="0"/>
        <w:spacing w:line="360" w:lineRule="auto"/>
        <w:jc w:val="both"/>
        <w:textAlignment w:val="auto"/>
        <w:rPr>
          <w:rFonts w:hint="eastAsia" w:ascii="宋体" w:hAnsi="宋体" w:eastAsia="宋体" w:cs="宋体"/>
          <w:b/>
          <w:bCs/>
          <w:color w:val="auto"/>
          <w:sz w:val="28"/>
          <w:szCs w:val="28"/>
          <w:highlight w:val="none"/>
          <w:lang w:val="zh-CN"/>
        </w:rPr>
      </w:pPr>
      <w:bookmarkStart w:id="90" w:name="_Toc4690"/>
      <w:bookmarkStart w:id="91" w:name="_Toc12640"/>
    </w:p>
    <w:p w14:paraId="721BAAE7">
      <w:pPr>
        <w:rPr>
          <w:rFonts w:hint="eastAsia"/>
          <w:lang w:val="zh-CN"/>
        </w:rPr>
      </w:pPr>
    </w:p>
    <w:p w14:paraId="142B5A42">
      <w:pPr>
        <w:pStyle w:val="2"/>
        <w:keepLines w:val="0"/>
        <w:pageBreakBefore w:val="0"/>
        <w:kinsoku/>
        <w:wordWrap/>
        <w:overflowPunct/>
        <w:topLinePunct w:val="0"/>
        <w:bidi w:val="0"/>
        <w:spacing w:line="360" w:lineRule="auto"/>
        <w:jc w:val="both"/>
        <w:textAlignment w:val="auto"/>
        <w:rPr>
          <w:rFonts w:hint="eastAsia" w:ascii="宋体" w:hAnsi="宋体" w:eastAsia="宋体" w:cs="宋体"/>
          <w:b/>
          <w:bCs/>
          <w:color w:val="auto"/>
          <w:sz w:val="28"/>
          <w:szCs w:val="28"/>
          <w:highlight w:val="none"/>
          <w:lang w:val="zh-CN"/>
        </w:rPr>
      </w:pPr>
    </w:p>
    <w:p w14:paraId="11CB8C5A">
      <w:pPr>
        <w:pStyle w:val="2"/>
        <w:keepLines w:val="0"/>
        <w:pageBreakBefore w:val="0"/>
        <w:kinsoku/>
        <w:wordWrap/>
        <w:overflowPunct/>
        <w:topLinePunct w:val="0"/>
        <w:bidi w:val="0"/>
        <w:spacing w:line="360" w:lineRule="auto"/>
        <w:ind w:firstLine="3092" w:firstLineChars="1100"/>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六</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供应商承诺书</w:t>
      </w:r>
      <w:bookmarkEnd w:id="90"/>
      <w:bookmarkEnd w:id="91"/>
    </w:p>
    <w:p w14:paraId="22710001">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val="zh-CN"/>
        </w:rPr>
        <w:t>政府采购供应商拒绝政府采购</w:t>
      </w:r>
      <w:bookmarkStart w:id="92" w:name="_Toc437247481"/>
      <w:bookmarkStart w:id="93" w:name="_Toc435777821"/>
      <w:bookmarkStart w:id="94" w:name="_Toc28167"/>
      <w:bookmarkStart w:id="95" w:name="_Toc438541326"/>
      <w:bookmarkStart w:id="96" w:name="_Toc437425973"/>
      <w:r>
        <w:rPr>
          <w:rFonts w:hint="eastAsia" w:ascii="宋体" w:hAnsi="宋体" w:eastAsia="宋体" w:cs="宋体"/>
          <w:b/>
          <w:bCs/>
          <w:color w:val="auto"/>
          <w:sz w:val="24"/>
          <w:szCs w:val="24"/>
          <w:highlight w:val="none"/>
          <w:lang w:val="zh-CN"/>
        </w:rPr>
        <w:t>领域</w:t>
      </w:r>
      <w:bookmarkStart w:id="97" w:name="_Toc435777721"/>
      <w:bookmarkStart w:id="98" w:name="_Toc435776434"/>
      <w:r>
        <w:rPr>
          <w:rFonts w:hint="eastAsia" w:ascii="宋体" w:hAnsi="宋体" w:eastAsia="宋体" w:cs="宋体"/>
          <w:b/>
          <w:bCs/>
          <w:color w:val="auto"/>
          <w:sz w:val="24"/>
          <w:szCs w:val="24"/>
          <w:highlight w:val="none"/>
          <w:lang w:val="zh-CN"/>
        </w:rPr>
        <w:t>商业</w:t>
      </w:r>
      <w:bookmarkEnd w:id="92"/>
      <w:bookmarkEnd w:id="93"/>
      <w:bookmarkEnd w:id="94"/>
      <w:bookmarkEnd w:id="95"/>
      <w:bookmarkEnd w:id="96"/>
      <w:bookmarkEnd w:id="97"/>
      <w:bookmarkEnd w:id="98"/>
      <w:r>
        <w:rPr>
          <w:rFonts w:hint="eastAsia" w:ascii="宋体" w:hAnsi="宋体" w:eastAsia="宋体" w:cs="宋体"/>
          <w:b/>
          <w:bCs/>
          <w:color w:val="auto"/>
          <w:sz w:val="24"/>
          <w:szCs w:val="24"/>
          <w:highlight w:val="none"/>
          <w:lang w:val="zh-CN"/>
        </w:rPr>
        <w:t>贿赂承诺书</w:t>
      </w:r>
    </w:p>
    <w:p w14:paraId="05B77726">
      <w:pPr>
        <w:keepNext w:val="0"/>
        <w:keepLines w:val="0"/>
        <w:pageBreakBefore w:val="0"/>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为响应党中央、国务院关于治理政府采购领域商业贿赂行为的号召，我单位在此庄严承诺：</w:t>
      </w:r>
    </w:p>
    <w:p w14:paraId="2D4BF53F">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在参与政府采购活动中遵纪守法、诚信经营、公平竞标。</w:t>
      </w:r>
    </w:p>
    <w:p w14:paraId="35A99CC6">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不向采购人、采购代理机构和政府采购评审专家进行任何形式的商业贿赂以谋取交易机会。</w:t>
      </w:r>
    </w:p>
    <w:p w14:paraId="23464620">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不向采购代理机构和采购人提供虚假资质文件或采用虚假应标方式参与政府采购市场竞争并谋取</w:t>
      </w:r>
      <w:r>
        <w:rPr>
          <w:rFonts w:hint="eastAsia" w:ascii="宋体" w:hAnsi="宋体" w:eastAsia="宋体" w:cs="宋体"/>
          <w:color w:val="auto"/>
          <w:kern w:val="0"/>
          <w:sz w:val="21"/>
          <w:szCs w:val="21"/>
          <w:highlight w:val="none"/>
          <w:lang w:val="en-US" w:eastAsia="zh-CN"/>
        </w:rPr>
        <w:t>中标</w:t>
      </w:r>
      <w:r>
        <w:rPr>
          <w:rFonts w:hint="eastAsia" w:ascii="宋体" w:hAnsi="宋体" w:eastAsia="宋体" w:cs="宋体"/>
          <w:color w:val="auto"/>
          <w:kern w:val="0"/>
          <w:sz w:val="21"/>
          <w:szCs w:val="21"/>
          <w:highlight w:val="none"/>
        </w:rPr>
        <w:t>、成交。</w:t>
      </w:r>
    </w:p>
    <w:p w14:paraId="0399CF8E">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不采取“围标、陪标”等商业欺诈手段获得政府采购</w:t>
      </w:r>
      <w:r>
        <w:rPr>
          <w:rFonts w:hint="eastAsia" w:ascii="宋体" w:hAnsi="宋体" w:eastAsia="宋体" w:cs="宋体"/>
          <w:color w:val="auto"/>
          <w:kern w:val="0"/>
          <w:sz w:val="21"/>
          <w:szCs w:val="21"/>
          <w:highlight w:val="none"/>
          <w:lang w:val="en-US" w:eastAsia="zh-CN"/>
        </w:rPr>
        <w:t>订</w:t>
      </w:r>
      <w:r>
        <w:rPr>
          <w:rFonts w:hint="eastAsia" w:ascii="宋体" w:hAnsi="宋体" w:eastAsia="宋体" w:cs="宋体"/>
          <w:color w:val="auto"/>
          <w:kern w:val="0"/>
          <w:sz w:val="21"/>
          <w:szCs w:val="21"/>
          <w:highlight w:val="none"/>
        </w:rPr>
        <w:t>单。</w:t>
      </w:r>
    </w:p>
    <w:p w14:paraId="2B9AB9A8">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不采取不正当手段</w:t>
      </w:r>
      <w:r>
        <w:rPr>
          <w:rFonts w:hint="eastAsia" w:ascii="宋体" w:hAnsi="宋体" w:eastAsia="宋体" w:cs="宋体"/>
          <w:color w:val="auto"/>
          <w:kern w:val="0"/>
          <w:sz w:val="21"/>
          <w:szCs w:val="21"/>
          <w:highlight w:val="none"/>
          <w:lang w:val="en-US" w:eastAsia="zh-CN"/>
        </w:rPr>
        <w:t>诋</w:t>
      </w:r>
      <w:r>
        <w:rPr>
          <w:rFonts w:hint="eastAsia" w:ascii="宋体" w:hAnsi="宋体" w:eastAsia="宋体" w:cs="宋体"/>
          <w:color w:val="auto"/>
          <w:kern w:val="0"/>
          <w:sz w:val="21"/>
          <w:szCs w:val="21"/>
          <w:highlight w:val="none"/>
        </w:rPr>
        <w:t>毁、排挤其他供应商。</w:t>
      </w:r>
    </w:p>
    <w:p w14:paraId="05826ACA">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不在提供商品和服务时“偷梁换柱、以次充好”损害采购人的合法权益。</w:t>
      </w:r>
    </w:p>
    <w:p w14:paraId="0BE64DCB">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不与采购人、采购代理机构、政府采购评审专家或其它供应商恶意串通，进行质疑和投诉，维护政府采购市场秩序。</w:t>
      </w:r>
    </w:p>
    <w:p w14:paraId="3C649BF7">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尊重和接受政府采购监督管理部门的监督和采购代理机构的招标要求，承担因违约行为给采购人造成的损失。</w:t>
      </w:r>
    </w:p>
    <w:p w14:paraId="155E6CE5">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0" w:leftChars="0"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不发生其他有悖于政府采购公开、公平、公正和诚信原则的行为。</w:t>
      </w:r>
    </w:p>
    <w:p w14:paraId="070EE1B6">
      <w:pPr>
        <w:pStyle w:val="116"/>
        <w:keepNext w:val="0"/>
        <w:keepLines w:val="0"/>
        <w:pageBreakBefore w:val="0"/>
        <w:kinsoku/>
        <w:wordWrap/>
        <w:overflowPunct/>
        <w:topLinePunct w:val="0"/>
        <w:bidi w:val="0"/>
        <w:snapToGrid/>
        <w:spacing w:line="360" w:lineRule="auto"/>
        <w:ind w:left="200" w:firstLine="0" w:firstLineChars="0"/>
        <w:textAlignment w:val="auto"/>
        <w:rPr>
          <w:rFonts w:hint="eastAsia" w:ascii="宋体" w:hAnsi="宋体" w:eastAsia="宋体" w:cs="宋体"/>
          <w:color w:val="auto"/>
          <w:sz w:val="21"/>
          <w:szCs w:val="21"/>
          <w:highlight w:val="none"/>
        </w:rPr>
      </w:pPr>
    </w:p>
    <w:p w14:paraId="22A8C5AE">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承诺单位：（公章）</w:t>
      </w:r>
    </w:p>
    <w:p w14:paraId="47EC3B6E">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kern w:val="0"/>
          <w:sz w:val="21"/>
          <w:szCs w:val="21"/>
          <w:highlight w:val="none"/>
        </w:rPr>
        <w:t>：（签字或盖章）</w:t>
      </w:r>
    </w:p>
    <w:p w14:paraId="72FFA121">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地址：</w:t>
      </w:r>
    </w:p>
    <w:p w14:paraId="61614AD3">
      <w:pPr>
        <w:keepNext w:val="0"/>
        <w:keepLines w:val="0"/>
        <w:pageBreakBefore w:val="0"/>
        <w:widowControl/>
        <w:tabs>
          <w:tab w:val="left" w:pos="2394"/>
        </w:tabs>
        <w:kinsoku/>
        <w:wordWrap/>
        <w:overflowPunct/>
        <w:topLinePunct w:val="0"/>
        <w:bidi w:val="0"/>
        <w:snapToGrid/>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邮编：</w:t>
      </w:r>
    </w:p>
    <w:p w14:paraId="613C5694">
      <w:pPr>
        <w:keepNext w:val="0"/>
        <w:keepLines w:val="0"/>
        <w:pageBreakBefore w:val="0"/>
        <w:tabs>
          <w:tab w:val="left" w:pos="5580"/>
        </w:tabs>
        <w:kinsoku/>
        <w:wordWrap/>
        <w:overflowPunct/>
        <w:topLinePunct w:val="0"/>
        <w:bidi w:val="0"/>
        <w:adjustRightInd w:val="0"/>
        <w:snapToGrid/>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电话：</w:t>
      </w:r>
    </w:p>
    <w:p w14:paraId="292EDF1B">
      <w:pPr>
        <w:pStyle w:val="16"/>
        <w:keepNext w:val="0"/>
        <w:keepLines w:val="0"/>
        <w:pageBreakBefore w:val="0"/>
        <w:kinsoku/>
        <w:wordWrap/>
        <w:overflowPunct/>
        <w:topLinePunct w:val="0"/>
        <w:bidi w:val="0"/>
        <w:spacing w:line="360" w:lineRule="auto"/>
        <w:ind w:firstLine="42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日期：</w:t>
      </w:r>
    </w:p>
    <w:p w14:paraId="722F69C1">
      <w:pPr>
        <w:keepNext w:val="0"/>
        <w:keepLines w:val="0"/>
        <w:pageBreakBefore w:val="0"/>
        <w:kinsoku/>
        <w:wordWrap/>
        <w:overflowPunct/>
        <w:topLinePunct w:val="0"/>
        <w:bidi w:val="0"/>
        <w:spacing w:line="360" w:lineRule="auto"/>
        <w:ind w:firstLine="420"/>
        <w:textAlignment w:val="auto"/>
        <w:rPr>
          <w:rFonts w:hint="eastAsia" w:ascii="宋体" w:hAnsi="宋体" w:eastAsia="宋体" w:cs="宋体"/>
          <w:color w:val="auto"/>
          <w:highlight w:val="none"/>
          <w:lang w:val="en-US" w:eastAsia="zh-CN"/>
        </w:rPr>
      </w:pPr>
    </w:p>
    <w:p w14:paraId="1918CB7F">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2DBEF76E">
      <w:pPr>
        <w:rPr>
          <w:rFonts w:hint="eastAsia" w:ascii="宋体" w:hAnsi="宋体" w:eastAsia="宋体" w:cs="宋体"/>
          <w:color w:val="auto"/>
          <w:highlight w:val="none"/>
          <w:lang w:val="en-US" w:eastAsia="zh-CN"/>
        </w:rPr>
      </w:pPr>
    </w:p>
    <w:p w14:paraId="29F63EC2">
      <w:pPr>
        <w:pStyle w:val="24"/>
        <w:rPr>
          <w:rFonts w:hint="eastAsia" w:ascii="宋体" w:hAnsi="宋体" w:eastAsia="宋体" w:cs="宋体"/>
          <w:color w:val="auto"/>
          <w:highlight w:val="none"/>
          <w:lang w:val="en-US" w:eastAsia="zh-CN"/>
        </w:rPr>
      </w:pPr>
    </w:p>
    <w:p w14:paraId="2388142F">
      <w:pPr>
        <w:pStyle w:val="24"/>
        <w:rPr>
          <w:rFonts w:hint="eastAsia" w:ascii="宋体" w:hAnsi="宋体" w:eastAsia="宋体" w:cs="宋体"/>
          <w:color w:val="auto"/>
          <w:highlight w:val="none"/>
          <w:lang w:val="en-US" w:eastAsia="zh-CN"/>
        </w:rPr>
      </w:pPr>
    </w:p>
    <w:p w14:paraId="10322942">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1DAD786F">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3F0EC089">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4820B929">
      <w:pPr>
        <w:pStyle w:val="16"/>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34733B30">
      <w:pPr>
        <w:pStyle w:val="16"/>
        <w:keepNext w:val="0"/>
        <w:keepLines w:val="0"/>
        <w:pageBreakBefore w:val="0"/>
        <w:kinsoku/>
        <w:wordWrap/>
        <w:overflowPunct/>
        <w:topLinePunct w:val="0"/>
        <w:bidi w:val="0"/>
        <w:spacing w:line="360" w:lineRule="auto"/>
        <w:textAlignment w:val="auto"/>
        <w:rPr>
          <w:rFonts w:hint="eastAsia" w:ascii="宋体" w:hAnsi="宋体" w:eastAsia="宋体" w:cs="宋体"/>
          <w:color w:val="auto"/>
          <w:highlight w:val="none"/>
          <w:lang w:val="en-US" w:eastAsia="zh-CN"/>
        </w:rPr>
      </w:pPr>
    </w:p>
    <w:p w14:paraId="7DAAC9E8">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zh-CN" w:eastAsia="zh-CN"/>
        </w:rPr>
        <w:t>供应商书面声明</w:t>
      </w:r>
    </w:p>
    <w:p w14:paraId="3D2AEA0C">
      <w:pPr>
        <w:keepNext w:val="0"/>
        <w:keepLines w:val="0"/>
        <w:pageBreakBefore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bCs/>
          <w:color w:val="auto"/>
          <w:sz w:val="21"/>
          <w:szCs w:val="21"/>
          <w:highlight w:val="none"/>
          <w:lang w:val="zh-CN"/>
        </w:rPr>
      </w:pPr>
    </w:p>
    <w:p w14:paraId="2318BC23">
      <w:pPr>
        <w:pStyle w:val="16"/>
        <w:keepNext w:val="0"/>
        <w:keepLines w:val="0"/>
        <w:pageBreakBefore w:val="0"/>
        <w:kinsoku/>
        <w:wordWrap/>
        <w:overflowPunct/>
        <w:topLinePunct w:val="0"/>
        <w:bidi w:val="0"/>
        <w:spacing w:line="360" w:lineRule="auto"/>
        <w:textAlignment w:val="auto"/>
        <w:rPr>
          <w:rFonts w:hint="eastAsia" w:ascii="宋体" w:hAnsi="宋体" w:eastAsia="宋体" w:cs="宋体"/>
          <w:b/>
          <w:color w:val="auto"/>
          <w:sz w:val="21"/>
          <w:szCs w:val="21"/>
          <w:highlight w:val="none"/>
        </w:rPr>
      </w:pPr>
      <w:r>
        <w:rPr>
          <w:rFonts w:hint="eastAsia" w:ascii="宋体" w:hAnsi="宋体" w:cs="宋体"/>
          <w:color w:val="auto"/>
          <w:sz w:val="21"/>
          <w:szCs w:val="21"/>
          <w:highlight w:val="none"/>
          <w:lang w:eastAsia="zh-CN"/>
        </w:rPr>
        <w:t>淳化县政府采购中心</w:t>
      </w:r>
      <w:r>
        <w:rPr>
          <w:rFonts w:hint="eastAsia" w:ascii="宋体" w:hAnsi="宋体" w:eastAsia="宋体" w:cs="宋体"/>
          <w:color w:val="auto"/>
          <w:sz w:val="21"/>
          <w:szCs w:val="21"/>
          <w:highlight w:val="none"/>
        </w:rPr>
        <w:t>：</w:t>
      </w:r>
    </w:p>
    <w:p w14:paraId="0095E0EC">
      <w:pPr>
        <w:keepNext w:val="0"/>
        <w:keepLines w:val="0"/>
        <w:pageBreakBefore w:val="0"/>
        <w:widowControl w:val="0"/>
        <w:kinsoku/>
        <w:wordWrap/>
        <w:overflowPunct/>
        <w:topLinePunct w:val="0"/>
        <w:autoSpaceDE w:val="0"/>
        <w:autoSpaceDN w:val="0"/>
        <w:bidi w:val="0"/>
        <w:adjustRightIn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作为参加贵单位组织的</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的供应商，本公司郑重承诺：</w:t>
      </w:r>
    </w:p>
    <w:p w14:paraId="30DE989C">
      <w:pPr>
        <w:keepNext w:val="0"/>
        <w:keepLines w:val="0"/>
        <w:pageBreakBefore w:val="0"/>
        <w:widowControl w:val="0"/>
        <w:numPr>
          <w:ilvl w:val="0"/>
          <w:numId w:val="9"/>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在参加本项目磋商之前不存在被依法禁止经营行为、财产被接管或冻结的情况，如有隐瞒实情，愿承担一切责任及后果。</w:t>
      </w:r>
    </w:p>
    <w:p w14:paraId="51DCBBB8">
      <w:pPr>
        <w:keepNext w:val="0"/>
        <w:keepLines w:val="0"/>
        <w:pageBreakBefore w:val="0"/>
        <w:widowControl w:val="0"/>
        <w:numPr>
          <w:ilvl w:val="0"/>
          <w:numId w:val="9"/>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近三年受到有关行政主管部门的行政处理、不良行为记录为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次（没有填零），如有隐瞒实情，愿承担一切责任及后果。</w:t>
      </w:r>
    </w:p>
    <w:p w14:paraId="4B892C40">
      <w:pPr>
        <w:keepNext w:val="0"/>
        <w:keepLines w:val="0"/>
        <w:pageBreakBefore w:val="0"/>
        <w:widowControl w:val="0"/>
        <w:numPr>
          <w:ilvl w:val="0"/>
          <w:numId w:val="9"/>
        </w:numPr>
        <w:kinsoku/>
        <w:wordWrap/>
        <w:overflowPunct/>
        <w:topLinePunct w:val="0"/>
        <w:autoSpaceDE w:val="0"/>
        <w:autoSpaceDN w:val="0"/>
        <w:bidi w:val="0"/>
        <w:adjustRightInd w:val="0"/>
        <w:snapToGrid/>
        <w:spacing w:line="360" w:lineRule="auto"/>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参加本次磋商提交的所有资质证明文件及业绩证明文件是真实的、有效的，如有隐瞒实情，愿承担一切责任及后果。</w:t>
      </w:r>
    </w:p>
    <w:p w14:paraId="48FE5048">
      <w:pPr>
        <w:keepNext w:val="0"/>
        <w:keepLines w:val="0"/>
        <w:pageBreakBefore w:val="0"/>
        <w:widowControl w:val="0"/>
        <w:kinsoku/>
        <w:wordWrap/>
        <w:overflowPunct/>
        <w:topLinePunct w:val="0"/>
        <w:autoSpaceDE w:val="0"/>
        <w:autoSpaceDN w:val="0"/>
        <w:bidi w:val="0"/>
        <w:adjustRightInd w:val="0"/>
        <w:spacing w:line="360" w:lineRule="auto"/>
        <w:ind w:firstLine="422" w:firstLineChars="200"/>
        <w:textAlignment w:val="auto"/>
        <w:rPr>
          <w:rFonts w:hint="eastAsia" w:ascii="宋体" w:hAnsi="宋体" w:eastAsia="宋体" w:cs="宋体"/>
          <w:b/>
          <w:color w:val="auto"/>
          <w:sz w:val="21"/>
          <w:szCs w:val="21"/>
          <w:highlight w:val="none"/>
        </w:rPr>
      </w:pPr>
    </w:p>
    <w:p w14:paraId="6B85B1B5">
      <w:pPr>
        <w:keepNext w:val="0"/>
        <w:keepLines w:val="0"/>
        <w:pageBreakBefore w:val="0"/>
        <w:widowControl w:val="0"/>
        <w:kinsoku/>
        <w:wordWrap/>
        <w:overflowPunct/>
        <w:topLinePunct w:val="0"/>
        <w:autoSpaceDE w:val="0"/>
        <w:autoSpaceDN w:val="0"/>
        <w:bidi w:val="0"/>
        <w:adjustRightInd w:val="0"/>
        <w:spacing w:line="360" w:lineRule="auto"/>
        <w:jc w:val="center"/>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 xml:space="preserve"> </w:t>
      </w:r>
    </w:p>
    <w:p w14:paraId="2ECBF4C9">
      <w:pPr>
        <w:keepNext w:val="0"/>
        <w:keepLines w:val="0"/>
        <w:pageBreakBefore w:val="0"/>
        <w:widowControl w:val="0"/>
        <w:kinsoku/>
        <w:wordWrap/>
        <w:overflowPunct/>
        <w:topLinePunct w:val="0"/>
        <w:bidi w:val="0"/>
        <w:adjustRightInd w:val="0"/>
        <w:snapToGrid w:val="0"/>
        <w:spacing w:line="360" w:lineRule="auto"/>
        <w:ind w:firstLine="315" w:firstLineChars="15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供应商（单位公章）：</w:t>
      </w:r>
      <w:r>
        <w:rPr>
          <w:rFonts w:hint="eastAsia" w:ascii="宋体" w:hAnsi="宋体" w:eastAsia="宋体" w:cs="宋体"/>
          <w:color w:val="auto"/>
          <w:sz w:val="21"/>
          <w:szCs w:val="21"/>
          <w:highlight w:val="none"/>
          <w:lang w:val="en-US" w:eastAsia="zh-CN"/>
        </w:rPr>
        <w:t xml:space="preserve">                                  </w:t>
      </w:r>
    </w:p>
    <w:p w14:paraId="0217E8D8">
      <w:pPr>
        <w:keepNext w:val="0"/>
        <w:keepLines w:val="0"/>
        <w:pageBreakBefore w:val="0"/>
        <w:widowControl w:val="0"/>
        <w:kinsoku/>
        <w:wordWrap/>
        <w:overflowPunct/>
        <w:topLinePunct w:val="0"/>
        <w:bidi w:val="0"/>
        <w:adjustRightInd w:val="0"/>
        <w:snapToGrid w:val="0"/>
        <w:spacing w:line="360" w:lineRule="auto"/>
        <w:ind w:firstLine="315" w:firstLineChars="1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法定代表人或其授权代表（签字或盖章）：</w:t>
      </w:r>
    </w:p>
    <w:p w14:paraId="641D559D">
      <w:pPr>
        <w:keepNext w:val="0"/>
        <w:keepLines w:val="0"/>
        <w:pageBreakBefore w:val="0"/>
        <w:widowControl w:val="0"/>
        <w:kinsoku/>
        <w:wordWrap/>
        <w:overflowPunct/>
        <w:topLinePunct w:val="0"/>
        <w:bidi w:val="0"/>
        <w:adjustRightInd w:val="0"/>
        <w:snapToGrid w:val="0"/>
        <w:spacing w:line="360" w:lineRule="auto"/>
        <w:ind w:firstLine="630" w:firstLineChars="3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u w:val="none"/>
          <w:lang w:val="en-US" w:eastAsia="zh-CN"/>
        </w:rPr>
        <w:t>日</w:t>
      </w:r>
    </w:p>
    <w:p w14:paraId="761C67BF">
      <w:pPr>
        <w:pStyle w:val="16"/>
        <w:keepLines w:val="0"/>
        <w:pageBreakBefore w:val="0"/>
        <w:kinsoku/>
        <w:bidi w:val="0"/>
        <w:spacing w:line="360" w:lineRule="auto"/>
        <w:rPr>
          <w:rFonts w:hint="eastAsia" w:ascii="宋体" w:hAnsi="宋体" w:eastAsia="宋体" w:cs="宋体"/>
          <w:color w:val="auto"/>
          <w:sz w:val="24"/>
          <w:szCs w:val="24"/>
          <w:highlight w:val="none"/>
          <w:u w:val="single"/>
        </w:rPr>
      </w:pPr>
    </w:p>
    <w:p w14:paraId="723192D2">
      <w:pPr>
        <w:keepLines w:val="0"/>
        <w:pageBreakBefore w:val="0"/>
        <w:kinsoku/>
        <w:bidi w:val="0"/>
        <w:spacing w:line="360" w:lineRule="auto"/>
        <w:rPr>
          <w:rFonts w:hint="eastAsia" w:ascii="宋体" w:hAnsi="宋体" w:eastAsia="宋体" w:cs="宋体"/>
          <w:color w:val="auto"/>
          <w:sz w:val="24"/>
          <w:szCs w:val="24"/>
          <w:highlight w:val="none"/>
          <w:u w:val="single"/>
        </w:rPr>
      </w:pPr>
    </w:p>
    <w:p w14:paraId="499B3799">
      <w:pPr>
        <w:pStyle w:val="37"/>
        <w:rPr>
          <w:rFonts w:hint="eastAsia" w:ascii="宋体" w:hAnsi="宋体" w:eastAsia="宋体" w:cs="宋体"/>
          <w:color w:val="auto"/>
          <w:sz w:val="24"/>
          <w:szCs w:val="24"/>
          <w:highlight w:val="none"/>
          <w:u w:val="single"/>
        </w:rPr>
      </w:pPr>
    </w:p>
    <w:p w14:paraId="57F18E31">
      <w:pPr>
        <w:pStyle w:val="18"/>
        <w:rPr>
          <w:rFonts w:hint="eastAsia" w:ascii="宋体" w:hAnsi="宋体" w:eastAsia="宋体" w:cs="宋体"/>
          <w:color w:val="auto"/>
          <w:sz w:val="24"/>
          <w:szCs w:val="24"/>
          <w:highlight w:val="none"/>
          <w:u w:val="single"/>
        </w:rPr>
      </w:pPr>
    </w:p>
    <w:p w14:paraId="7FF0FC58">
      <w:pPr>
        <w:pStyle w:val="16"/>
        <w:rPr>
          <w:rFonts w:hint="eastAsia" w:ascii="宋体" w:hAnsi="宋体" w:eastAsia="宋体" w:cs="宋体"/>
          <w:color w:val="auto"/>
          <w:sz w:val="24"/>
          <w:szCs w:val="24"/>
          <w:highlight w:val="none"/>
          <w:u w:val="single"/>
        </w:rPr>
      </w:pPr>
    </w:p>
    <w:p w14:paraId="5C721E5D">
      <w:pPr>
        <w:rPr>
          <w:rFonts w:hint="eastAsia" w:ascii="宋体" w:hAnsi="宋体" w:eastAsia="宋体" w:cs="宋体"/>
          <w:color w:val="auto"/>
          <w:sz w:val="24"/>
          <w:szCs w:val="24"/>
          <w:highlight w:val="none"/>
          <w:u w:val="single"/>
        </w:rPr>
      </w:pPr>
    </w:p>
    <w:p w14:paraId="699303A1">
      <w:pPr>
        <w:pStyle w:val="37"/>
        <w:rPr>
          <w:rFonts w:hint="eastAsia" w:ascii="宋体" w:hAnsi="宋体" w:eastAsia="宋体" w:cs="宋体"/>
          <w:color w:val="auto"/>
          <w:sz w:val="24"/>
          <w:szCs w:val="24"/>
          <w:highlight w:val="none"/>
          <w:u w:val="single"/>
        </w:rPr>
      </w:pPr>
    </w:p>
    <w:p w14:paraId="1C202512">
      <w:pPr>
        <w:pStyle w:val="18"/>
        <w:rPr>
          <w:rFonts w:hint="eastAsia" w:ascii="宋体" w:hAnsi="宋体" w:eastAsia="宋体" w:cs="宋体"/>
          <w:color w:val="auto"/>
          <w:sz w:val="24"/>
          <w:szCs w:val="24"/>
          <w:highlight w:val="none"/>
          <w:u w:val="single"/>
        </w:rPr>
      </w:pPr>
    </w:p>
    <w:p w14:paraId="0C99C8D5">
      <w:pPr>
        <w:pStyle w:val="16"/>
        <w:rPr>
          <w:rFonts w:hint="eastAsia" w:ascii="宋体" w:hAnsi="宋体" w:eastAsia="宋体" w:cs="宋体"/>
          <w:color w:val="auto"/>
          <w:sz w:val="24"/>
          <w:szCs w:val="24"/>
          <w:highlight w:val="none"/>
          <w:u w:val="single"/>
        </w:rPr>
      </w:pPr>
    </w:p>
    <w:p w14:paraId="29931660">
      <w:pPr>
        <w:rPr>
          <w:rFonts w:hint="eastAsia" w:ascii="宋体" w:hAnsi="宋体" w:eastAsia="宋体" w:cs="宋体"/>
          <w:color w:val="auto"/>
          <w:highlight w:val="none"/>
        </w:rPr>
      </w:pPr>
    </w:p>
    <w:p w14:paraId="69A41A00">
      <w:pPr>
        <w:pStyle w:val="2"/>
        <w:keepLines w:val="0"/>
        <w:pageBreakBefore w:val="0"/>
        <w:kinsoku/>
        <w:wordWrap/>
        <w:overflowPunct/>
        <w:topLinePunct w:val="0"/>
        <w:bidi w:val="0"/>
        <w:spacing w:line="360" w:lineRule="auto"/>
        <w:textAlignment w:val="auto"/>
        <w:rPr>
          <w:rFonts w:hint="eastAsia" w:ascii="宋体" w:hAnsi="宋体" w:eastAsia="宋体" w:cs="宋体"/>
          <w:b/>
          <w:bCs/>
          <w:color w:val="auto"/>
          <w:sz w:val="28"/>
          <w:szCs w:val="28"/>
          <w:highlight w:val="none"/>
          <w:lang w:val="zh-CN"/>
        </w:rPr>
      </w:pPr>
      <w:bookmarkStart w:id="99" w:name="_Toc5799"/>
      <w:bookmarkStart w:id="100" w:name="_Toc9084"/>
      <w:r>
        <w:rPr>
          <w:rFonts w:hint="eastAsia" w:ascii="宋体" w:hAnsi="宋体" w:eastAsia="宋体" w:cs="宋体"/>
          <w:b/>
          <w:bCs/>
          <w:color w:val="auto"/>
          <w:sz w:val="28"/>
          <w:szCs w:val="28"/>
          <w:highlight w:val="none"/>
          <w:lang w:val="zh-CN"/>
        </w:rPr>
        <w:t>第</w:t>
      </w:r>
      <w:r>
        <w:rPr>
          <w:rFonts w:hint="eastAsia" w:ascii="宋体" w:hAnsi="宋体" w:eastAsia="宋体" w:cs="宋体"/>
          <w:b/>
          <w:bCs/>
          <w:color w:val="auto"/>
          <w:sz w:val="28"/>
          <w:szCs w:val="28"/>
          <w:highlight w:val="none"/>
          <w:lang w:val="en-US" w:eastAsia="zh-CN"/>
        </w:rPr>
        <w:t>七</w:t>
      </w:r>
      <w:r>
        <w:rPr>
          <w:rFonts w:hint="eastAsia" w:ascii="宋体" w:hAnsi="宋体" w:eastAsia="宋体" w:cs="宋体"/>
          <w:b/>
          <w:bCs/>
          <w:color w:val="auto"/>
          <w:sz w:val="28"/>
          <w:szCs w:val="28"/>
          <w:highlight w:val="none"/>
          <w:lang w:val="zh-CN"/>
        </w:rPr>
        <w:t>部分</w:t>
      </w:r>
      <w:r>
        <w:rPr>
          <w:rFonts w:hint="eastAsia" w:ascii="宋体" w:hAnsi="宋体" w:eastAsia="宋体" w:cs="宋体"/>
          <w:b/>
          <w:bCs/>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zh-CN"/>
        </w:rPr>
        <w:t>供应商资质证明文件</w:t>
      </w:r>
      <w:bookmarkEnd w:id="99"/>
      <w:bookmarkEnd w:id="100"/>
    </w:p>
    <w:p w14:paraId="26EFAABC">
      <w:pPr>
        <w:pStyle w:val="85"/>
        <w:keepNext w:val="0"/>
        <w:keepLines w:val="0"/>
        <w:pageBreakBefore w:val="0"/>
        <w:widowControl w:val="0"/>
        <w:kinsoku/>
        <w:wordWrap/>
        <w:overflowPunct/>
        <w:topLinePunct w:val="0"/>
        <w:bidi w:val="0"/>
        <w:snapToGrid/>
        <w:spacing w:line="420" w:lineRule="exact"/>
        <w:textAlignment w:val="auto"/>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1、磋商供应商基本情况表；</w:t>
      </w:r>
    </w:p>
    <w:p w14:paraId="3644A4B1">
      <w:pPr>
        <w:keepNext w:val="0"/>
        <w:keepLines w:val="0"/>
        <w:pageBreakBefore w:val="0"/>
        <w:numPr>
          <w:ilvl w:val="0"/>
          <w:numId w:val="0"/>
        </w:numPr>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满足《中华人民共和国政府采购法》第二十二条规定</w:t>
      </w:r>
    </w:p>
    <w:p w14:paraId="048E86B3">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具有独立承担民事责任能力的法人、其他组织或自然人，并出具合法有效的营业执照或事业单位法人证书等国家规定的相关证明，自然人参与的提供其身份证明；</w:t>
      </w:r>
    </w:p>
    <w:p w14:paraId="2C21004C">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13ED683A">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10E6A93B">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供应商须提供2024年</w:t>
      </w:r>
      <w:r>
        <w:rPr>
          <w:rFonts w:hint="eastAsia" w:ascii="宋体" w:hAnsi="宋体"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1768961B">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具备履行合同所必需的设备和专业技术能力的证明材料(由供应商根据项目需求提供说明材料或者承诺)；</w:t>
      </w:r>
    </w:p>
    <w:p w14:paraId="70AF064C">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提供参加政府采购活动前三年内在经营活动中没有重大违法记录的书面声明；</w:t>
      </w:r>
    </w:p>
    <w:p w14:paraId="00E3260B">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落实政府采购政策需满足的资格要求：</w:t>
      </w:r>
      <w:r>
        <w:rPr>
          <w:rFonts w:hint="eastAsia" w:ascii="宋体" w:hAnsi="宋体" w:eastAsia="宋体" w:cs="宋体"/>
          <w:b/>
          <w:bCs/>
          <w:color w:val="auto"/>
          <w:sz w:val="21"/>
          <w:szCs w:val="21"/>
          <w:highlight w:val="none"/>
          <w:lang w:val="en-US" w:eastAsia="zh-CN"/>
        </w:rPr>
        <w:t>本项目</w:t>
      </w:r>
      <w:r>
        <w:rPr>
          <w:rFonts w:hint="eastAsia" w:ascii="宋体" w:hAnsi="宋体" w:cs="宋体"/>
          <w:b/>
          <w:bCs/>
          <w:color w:val="auto"/>
          <w:sz w:val="21"/>
          <w:szCs w:val="21"/>
          <w:highlight w:val="none"/>
          <w:lang w:val="en-US" w:eastAsia="zh-CN"/>
        </w:rPr>
        <w:t>非</w:t>
      </w:r>
      <w:r>
        <w:rPr>
          <w:rFonts w:hint="eastAsia" w:ascii="宋体" w:hAnsi="宋体" w:eastAsia="宋体" w:cs="宋体"/>
          <w:b/>
          <w:bCs/>
          <w:color w:val="auto"/>
          <w:sz w:val="21"/>
          <w:szCs w:val="21"/>
          <w:highlight w:val="none"/>
          <w:lang w:val="en-US" w:eastAsia="zh-CN"/>
        </w:rPr>
        <w:t>专门面向</w:t>
      </w:r>
      <w:r>
        <w:rPr>
          <w:rFonts w:hint="eastAsia" w:ascii="宋体" w:hAnsi="宋体" w:cs="宋体"/>
          <w:b/>
          <w:bCs/>
          <w:color w:val="auto"/>
          <w:sz w:val="21"/>
          <w:szCs w:val="21"/>
          <w:highlight w:val="none"/>
          <w:lang w:val="en-US" w:eastAsia="zh-CN"/>
        </w:rPr>
        <w:t>中小</w:t>
      </w:r>
      <w:r>
        <w:rPr>
          <w:rFonts w:hint="eastAsia" w:ascii="宋体" w:hAnsi="宋体" w:eastAsia="宋体" w:cs="宋体"/>
          <w:b/>
          <w:bCs/>
          <w:color w:val="auto"/>
          <w:sz w:val="21"/>
          <w:szCs w:val="21"/>
          <w:highlight w:val="none"/>
          <w:lang w:val="en-US" w:eastAsia="zh-CN"/>
        </w:rPr>
        <w:t>企业采购。</w:t>
      </w:r>
    </w:p>
    <w:p w14:paraId="03FD441D">
      <w:pPr>
        <w:keepNext w:val="0"/>
        <w:keepLines w:val="0"/>
        <w:pageBreakBefore w:val="0"/>
        <w:kinsoku/>
        <w:wordWrap/>
        <w:overflowPunct/>
        <w:topLinePunct w:val="0"/>
        <w:bidi w:val="0"/>
        <w:snapToGrid/>
        <w:spacing w:line="360" w:lineRule="exact"/>
        <w:ind w:left="0" w:leftChars="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4</w:t>
      </w:r>
      <w:r>
        <w:rPr>
          <w:rFonts w:hint="eastAsia" w:ascii="宋体" w:hAnsi="宋体" w:eastAsia="宋体" w:cs="宋体"/>
          <w:b/>
          <w:bCs/>
          <w:color w:val="auto"/>
          <w:sz w:val="21"/>
          <w:szCs w:val="21"/>
          <w:highlight w:val="none"/>
        </w:rPr>
        <w:t>、本项目的特定资格要求：</w:t>
      </w:r>
    </w:p>
    <w:p w14:paraId="2582576F">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4FAF1F58">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w:t>
      </w:r>
      <w:r>
        <w:rPr>
          <w:rFonts w:hint="eastAsia" w:ascii="宋体" w:hAnsi="宋体" w:eastAsia="宋体" w:cs="宋体"/>
          <w:color w:val="auto"/>
          <w:sz w:val="21"/>
          <w:szCs w:val="21"/>
          <w:highlight w:val="none"/>
          <w:lang w:val="en-US" w:eastAsia="zh-CN"/>
        </w:rPr>
        <w:t>建筑装修装饰工程专业承包二级；</w:t>
      </w:r>
    </w:p>
    <w:p w14:paraId="66845BAA">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shd w:val="clear" w:color="auto" w:fill="FFFFFF"/>
        </w:rPr>
        <w:t>供应商须具备</w:t>
      </w:r>
      <w:r>
        <w:rPr>
          <w:rFonts w:hint="eastAsia" w:ascii="宋体" w:hAnsi="宋体" w:eastAsia="宋体" w:cs="宋体"/>
          <w:color w:val="auto"/>
          <w:sz w:val="21"/>
          <w:szCs w:val="21"/>
          <w:highlight w:val="none"/>
          <w:lang w:val="en-US" w:eastAsia="zh-CN"/>
        </w:rPr>
        <w:t>电子与智能化工程专业承包二级或建筑机电安装工程专业承包二级</w:t>
      </w:r>
    </w:p>
    <w:p w14:paraId="266882AA">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供应商不得为列入信用中国(www.creditchina.gov.cn)的重大税收违法案件当事人名单记录或中国执行信息公开网（http://zxgk.court.gov.cn/shixin/）的失</w:t>
      </w:r>
      <w:r>
        <w:rPr>
          <w:rFonts w:hint="eastAsia" w:ascii="宋体" w:hAnsi="宋体" w:eastAsia="宋体" w:cs="宋体"/>
          <w:color w:val="auto"/>
          <w:sz w:val="21"/>
          <w:szCs w:val="21"/>
          <w:highlight w:val="none"/>
          <w:lang w:val="en-US" w:eastAsia="zh-CN"/>
        </w:rPr>
        <w:t>信被执行人名单记录或中国政府采购网(www.ccgp.gov.cn)的政府采购严重违法失信行为记录名单；</w:t>
      </w:r>
    </w:p>
    <w:p w14:paraId="01DFFF7C">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60512855">
      <w:pPr>
        <w:keepNext w:val="0"/>
        <w:keepLines w:val="0"/>
        <w:pageBreakBefore w:val="0"/>
        <w:widowControl w:val="0"/>
        <w:numPr>
          <w:ilvl w:val="0"/>
          <w:numId w:val="11"/>
        </w:numPr>
        <w:kinsoku/>
        <w:wordWrap/>
        <w:overflowPunct/>
        <w:topLinePunct w:val="0"/>
        <w:autoSpaceDE/>
        <w:autoSpaceDN/>
        <w:bidi w:val="0"/>
        <w:adjustRightInd/>
        <w:snapToGrid/>
        <w:spacing w:line="36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本项目不接受联合体磋商。</w:t>
      </w:r>
    </w:p>
    <w:p w14:paraId="529941F4">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注：供应商按以上序号顺序提供相关资格证明文件的复印件或扫描件，并逐页加盖单位公章（信用中国、中国执行信息公开网和中国政府采购网信用记录可不提供，由代理机构查询并留存为准）。</w:t>
      </w:r>
    </w:p>
    <w:p w14:paraId="25E53340">
      <w:pPr>
        <w:pStyle w:val="16"/>
        <w:keepNext w:val="0"/>
        <w:keepLines w:val="0"/>
        <w:pageBreakBefore w:val="0"/>
        <w:kinsoku/>
        <w:wordWrap/>
        <w:overflowPunct/>
        <w:topLinePunct w:val="0"/>
        <w:bidi w:val="0"/>
        <w:spacing w:line="420" w:lineRule="exact"/>
        <w:rPr>
          <w:rFonts w:hint="eastAsia" w:ascii="宋体" w:hAnsi="宋体" w:eastAsia="宋体" w:cs="宋体"/>
          <w:b/>
          <w:bCs/>
          <w:color w:val="auto"/>
          <w:sz w:val="21"/>
          <w:szCs w:val="21"/>
          <w:highlight w:val="none"/>
          <w:lang w:val="en-US" w:eastAsia="zh-CN"/>
        </w:rPr>
      </w:pPr>
    </w:p>
    <w:p w14:paraId="5AB4CC94">
      <w:pPr>
        <w:rPr>
          <w:rFonts w:hint="eastAsia" w:ascii="宋体" w:hAnsi="宋体" w:eastAsia="宋体" w:cs="宋体"/>
          <w:b/>
          <w:bCs/>
          <w:color w:val="auto"/>
          <w:sz w:val="21"/>
          <w:szCs w:val="21"/>
          <w:highlight w:val="none"/>
          <w:lang w:val="en-US" w:eastAsia="zh-CN"/>
        </w:rPr>
      </w:pPr>
    </w:p>
    <w:p w14:paraId="44BBB660">
      <w:pPr>
        <w:rPr>
          <w:rFonts w:hint="eastAsia" w:ascii="宋体" w:hAnsi="宋体" w:eastAsia="宋体" w:cs="宋体"/>
          <w:b/>
          <w:bCs/>
          <w:color w:val="auto"/>
          <w:sz w:val="21"/>
          <w:szCs w:val="21"/>
          <w:highlight w:val="none"/>
          <w:lang w:val="en-US" w:eastAsia="zh-CN"/>
        </w:rPr>
      </w:pPr>
    </w:p>
    <w:p w14:paraId="1FA90994">
      <w:pPr>
        <w:rPr>
          <w:rFonts w:hint="eastAsia" w:ascii="宋体" w:hAnsi="宋体" w:eastAsia="宋体" w:cs="宋体"/>
          <w:b/>
          <w:bCs/>
          <w:color w:val="auto"/>
          <w:sz w:val="21"/>
          <w:szCs w:val="21"/>
          <w:highlight w:val="none"/>
          <w:lang w:val="en-US" w:eastAsia="zh-CN"/>
        </w:rPr>
      </w:pPr>
    </w:p>
    <w:p w14:paraId="27666773">
      <w:pPr>
        <w:rPr>
          <w:rFonts w:hint="eastAsia" w:ascii="宋体" w:hAnsi="宋体" w:eastAsia="宋体" w:cs="宋体"/>
          <w:b/>
          <w:bCs/>
          <w:color w:val="auto"/>
          <w:sz w:val="21"/>
          <w:szCs w:val="21"/>
          <w:highlight w:val="none"/>
          <w:lang w:val="en-US" w:eastAsia="zh-CN"/>
        </w:rPr>
      </w:pPr>
    </w:p>
    <w:p w14:paraId="77E979AC">
      <w:pPr>
        <w:keepNext w:val="0"/>
        <w:keepLines w:val="0"/>
        <w:pageBreakBefore w:val="0"/>
        <w:kinsoku/>
        <w:wordWrap/>
        <w:overflowPunct/>
        <w:topLinePunct w:val="0"/>
        <w:bidi w:val="0"/>
        <w:spacing w:line="420" w:lineRule="exact"/>
        <w:rPr>
          <w:rFonts w:hint="eastAsia" w:ascii="宋体" w:hAnsi="宋体" w:eastAsia="宋体" w:cs="宋体"/>
          <w:b/>
          <w:bCs/>
          <w:color w:val="auto"/>
          <w:sz w:val="21"/>
          <w:szCs w:val="21"/>
          <w:highlight w:val="none"/>
          <w:lang w:val="en-US" w:eastAsia="zh-CN"/>
        </w:rPr>
      </w:pPr>
    </w:p>
    <w:p w14:paraId="19406319">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1、磋商供应商基本情况表</w:t>
      </w:r>
    </w:p>
    <w:tbl>
      <w:tblPr>
        <w:tblStyle w:val="38"/>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97"/>
        <w:gridCol w:w="947"/>
        <w:gridCol w:w="1503"/>
        <w:gridCol w:w="1250"/>
        <w:gridCol w:w="1484"/>
        <w:gridCol w:w="1023"/>
        <w:gridCol w:w="1163"/>
      </w:tblGrid>
      <w:tr w14:paraId="70155E3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12" w:space="0"/>
              <w:left w:val="single" w:color="auto" w:sz="12" w:space="0"/>
              <w:bottom w:val="single" w:color="auto" w:sz="6" w:space="0"/>
              <w:right w:val="single" w:color="auto" w:sz="6" w:space="0"/>
            </w:tcBorders>
            <w:vAlign w:val="center"/>
          </w:tcPr>
          <w:p w14:paraId="48EEA35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磋商供应商</w:t>
            </w:r>
          </w:p>
          <w:p w14:paraId="721CF5E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名称</w:t>
            </w:r>
          </w:p>
        </w:tc>
        <w:tc>
          <w:tcPr>
            <w:tcW w:w="7370" w:type="dxa"/>
            <w:gridSpan w:val="6"/>
            <w:tcBorders>
              <w:top w:val="single" w:color="auto" w:sz="12" w:space="0"/>
              <w:left w:val="single" w:color="auto" w:sz="6" w:space="0"/>
              <w:bottom w:val="single" w:color="auto" w:sz="6" w:space="0"/>
              <w:right w:val="single" w:color="auto" w:sz="12" w:space="0"/>
            </w:tcBorders>
            <w:vAlign w:val="center"/>
          </w:tcPr>
          <w:p w14:paraId="0637992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1285D5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0FFEA5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注册地址</w:t>
            </w:r>
          </w:p>
        </w:tc>
        <w:tc>
          <w:tcPr>
            <w:tcW w:w="3700" w:type="dxa"/>
            <w:gridSpan w:val="3"/>
            <w:tcBorders>
              <w:top w:val="single" w:color="auto" w:sz="6" w:space="0"/>
              <w:left w:val="single" w:color="auto" w:sz="6" w:space="0"/>
              <w:bottom w:val="single" w:color="auto" w:sz="6" w:space="0"/>
              <w:right w:val="single" w:color="auto" w:sz="6" w:space="0"/>
            </w:tcBorders>
            <w:vAlign w:val="center"/>
          </w:tcPr>
          <w:p w14:paraId="2605837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0273097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邮政编码</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E24D1F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0B4AE4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vMerge w:val="restart"/>
            <w:tcBorders>
              <w:top w:val="single" w:color="auto" w:sz="6" w:space="0"/>
              <w:left w:val="single" w:color="auto" w:sz="12" w:space="0"/>
              <w:bottom w:val="single" w:color="auto" w:sz="6" w:space="0"/>
              <w:right w:val="single" w:color="auto" w:sz="6" w:space="0"/>
            </w:tcBorders>
            <w:vAlign w:val="center"/>
          </w:tcPr>
          <w:p w14:paraId="7E8E550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联系方式</w:t>
            </w:r>
          </w:p>
        </w:tc>
        <w:tc>
          <w:tcPr>
            <w:tcW w:w="947" w:type="dxa"/>
            <w:tcBorders>
              <w:top w:val="single" w:color="auto" w:sz="6" w:space="0"/>
              <w:left w:val="single" w:color="auto" w:sz="6" w:space="0"/>
              <w:bottom w:val="single" w:color="auto" w:sz="6" w:space="0"/>
              <w:right w:val="single" w:color="auto" w:sz="6" w:space="0"/>
            </w:tcBorders>
            <w:vAlign w:val="center"/>
          </w:tcPr>
          <w:p w14:paraId="360D2F1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联系人</w:t>
            </w:r>
          </w:p>
        </w:tc>
        <w:tc>
          <w:tcPr>
            <w:tcW w:w="2753" w:type="dxa"/>
            <w:gridSpan w:val="2"/>
            <w:tcBorders>
              <w:top w:val="single" w:color="auto" w:sz="6" w:space="0"/>
              <w:left w:val="single" w:color="auto" w:sz="6" w:space="0"/>
              <w:bottom w:val="single" w:color="auto" w:sz="6" w:space="0"/>
              <w:right w:val="single" w:color="auto" w:sz="6" w:space="0"/>
            </w:tcBorders>
            <w:vAlign w:val="center"/>
          </w:tcPr>
          <w:p w14:paraId="142EDB0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3DFD3C1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B49981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7DFB40A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697" w:type="dxa"/>
            <w:vMerge w:val="continue"/>
            <w:tcBorders>
              <w:top w:val="single" w:color="auto" w:sz="6" w:space="0"/>
              <w:left w:val="single" w:color="auto" w:sz="12" w:space="0"/>
              <w:bottom w:val="single" w:color="auto" w:sz="6" w:space="0"/>
              <w:right w:val="single" w:color="auto" w:sz="6" w:space="0"/>
            </w:tcBorders>
            <w:vAlign w:val="center"/>
          </w:tcPr>
          <w:p w14:paraId="76D7FDDE">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947" w:type="dxa"/>
            <w:tcBorders>
              <w:top w:val="single" w:color="auto" w:sz="6" w:space="0"/>
              <w:left w:val="single" w:color="auto" w:sz="6" w:space="0"/>
              <w:bottom w:val="single" w:color="auto" w:sz="6" w:space="0"/>
              <w:right w:val="single" w:color="auto" w:sz="6" w:space="0"/>
            </w:tcBorders>
            <w:vAlign w:val="center"/>
          </w:tcPr>
          <w:p w14:paraId="6D4FDAA3">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传真</w:t>
            </w:r>
          </w:p>
        </w:tc>
        <w:tc>
          <w:tcPr>
            <w:tcW w:w="2753" w:type="dxa"/>
            <w:gridSpan w:val="2"/>
            <w:tcBorders>
              <w:top w:val="single" w:color="auto" w:sz="6" w:space="0"/>
              <w:left w:val="single" w:color="auto" w:sz="6" w:space="0"/>
              <w:bottom w:val="single" w:color="auto" w:sz="6" w:space="0"/>
              <w:right w:val="single" w:color="auto" w:sz="6" w:space="0"/>
            </w:tcBorders>
            <w:vAlign w:val="center"/>
          </w:tcPr>
          <w:p w14:paraId="54EC05B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58E82B39">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网址</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1E3F068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2DB1B1F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2A5787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单位性质</w:t>
            </w:r>
          </w:p>
        </w:tc>
        <w:tc>
          <w:tcPr>
            <w:tcW w:w="7370" w:type="dxa"/>
            <w:gridSpan w:val="6"/>
            <w:tcBorders>
              <w:top w:val="single" w:color="auto" w:sz="6" w:space="0"/>
              <w:left w:val="single" w:color="auto" w:sz="6" w:space="0"/>
              <w:bottom w:val="single" w:color="auto" w:sz="6" w:space="0"/>
              <w:right w:val="single" w:color="auto" w:sz="12" w:space="0"/>
            </w:tcBorders>
            <w:vAlign w:val="center"/>
          </w:tcPr>
          <w:p w14:paraId="56CA9C1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r>
      <w:tr w14:paraId="162A1B4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33DDAB5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法定代表人</w:t>
            </w:r>
          </w:p>
        </w:tc>
        <w:tc>
          <w:tcPr>
            <w:tcW w:w="947" w:type="dxa"/>
            <w:tcBorders>
              <w:top w:val="single" w:color="auto" w:sz="6" w:space="0"/>
              <w:left w:val="single" w:color="auto" w:sz="6" w:space="0"/>
              <w:bottom w:val="single" w:color="auto" w:sz="6" w:space="0"/>
              <w:right w:val="single" w:color="auto" w:sz="6" w:space="0"/>
            </w:tcBorders>
            <w:vAlign w:val="center"/>
          </w:tcPr>
          <w:p w14:paraId="46921ED6">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p>
        </w:tc>
        <w:tc>
          <w:tcPr>
            <w:tcW w:w="1503" w:type="dxa"/>
            <w:tcBorders>
              <w:top w:val="single" w:color="auto" w:sz="6" w:space="0"/>
              <w:left w:val="single" w:color="auto" w:sz="6" w:space="0"/>
              <w:bottom w:val="single" w:color="auto" w:sz="6" w:space="0"/>
              <w:right w:val="single" w:color="auto" w:sz="6" w:space="0"/>
            </w:tcBorders>
            <w:vAlign w:val="center"/>
          </w:tcPr>
          <w:p w14:paraId="2F52965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tcBorders>
              <w:top w:val="single" w:color="auto" w:sz="6" w:space="0"/>
              <w:left w:val="single" w:color="auto" w:sz="6" w:space="0"/>
              <w:bottom w:val="single" w:color="auto" w:sz="6" w:space="0"/>
              <w:right w:val="single" w:color="auto" w:sz="6" w:space="0"/>
            </w:tcBorders>
            <w:vAlign w:val="center"/>
          </w:tcPr>
          <w:p w14:paraId="3704E97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技术职称</w:t>
            </w:r>
          </w:p>
        </w:tc>
        <w:tc>
          <w:tcPr>
            <w:tcW w:w="1484" w:type="dxa"/>
            <w:tcBorders>
              <w:top w:val="single" w:color="auto" w:sz="6" w:space="0"/>
              <w:left w:val="single" w:color="auto" w:sz="6" w:space="0"/>
              <w:bottom w:val="single" w:color="auto" w:sz="6" w:space="0"/>
              <w:right w:val="single" w:color="auto" w:sz="6" w:space="0"/>
            </w:tcBorders>
            <w:vAlign w:val="center"/>
          </w:tcPr>
          <w:p w14:paraId="57BB6A2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023" w:type="dxa"/>
            <w:tcBorders>
              <w:top w:val="single" w:color="auto" w:sz="6" w:space="0"/>
              <w:left w:val="single" w:color="auto" w:sz="6" w:space="0"/>
              <w:bottom w:val="single" w:color="auto" w:sz="6" w:space="0"/>
              <w:right w:val="single" w:color="auto" w:sz="6" w:space="0"/>
            </w:tcBorders>
            <w:vAlign w:val="center"/>
          </w:tcPr>
          <w:p w14:paraId="66F85C0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7AA7488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
                <w:bCs/>
                <w:color w:val="auto"/>
                <w:kern w:val="0"/>
                <w:sz w:val="21"/>
                <w:szCs w:val="21"/>
                <w:highlight w:val="none"/>
              </w:rPr>
            </w:pPr>
          </w:p>
        </w:tc>
      </w:tr>
      <w:tr w14:paraId="7675B4A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7A7D470D">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技术负责人</w:t>
            </w:r>
          </w:p>
        </w:tc>
        <w:tc>
          <w:tcPr>
            <w:tcW w:w="947" w:type="dxa"/>
            <w:tcBorders>
              <w:top w:val="single" w:color="auto" w:sz="6" w:space="0"/>
              <w:left w:val="single" w:color="auto" w:sz="6" w:space="0"/>
              <w:bottom w:val="single" w:color="auto" w:sz="4" w:space="0"/>
              <w:right w:val="single" w:color="auto" w:sz="6" w:space="0"/>
            </w:tcBorders>
            <w:vAlign w:val="center"/>
          </w:tcPr>
          <w:p w14:paraId="19BC70A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p>
        </w:tc>
        <w:tc>
          <w:tcPr>
            <w:tcW w:w="1503" w:type="dxa"/>
            <w:tcBorders>
              <w:top w:val="single" w:color="auto" w:sz="6" w:space="0"/>
              <w:left w:val="single" w:color="auto" w:sz="6" w:space="0"/>
              <w:bottom w:val="single" w:color="auto" w:sz="4" w:space="0"/>
              <w:right w:val="single" w:color="auto" w:sz="6" w:space="0"/>
            </w:tcBorders>
            <w:vAlign w:val="center"/>
          </w:tcPr>
          <w:p w14:paraId="6920B5A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tcBorders>
              <w:top w:val="single" w:color="auto" w:sz="6" w:space="0"/>
              <w:left w:val="single" w:color="auto" w:sz="6" w:space="0"/>
              <w:bottom w:val="single" w:color="auto" w:sz="4" w:space="0"/>
              <w:right w:val="single" w:color="auto" w:sz="6" w:space="0"/>
            </w:tcBorders>
            <w:vAlign w:val="center"/>
          </w:tcPr>
          <w:p w14:paraId="0380350E">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技术职称</w:t>
            </w:r>
          </w:p>
        </w:tc>
        <w:tc>
          <w:tcPr>
            <w:tcW w:w="1484" w:type="dxa"/>
            <w:tcBorders>
              <w:top w:val="single" w:color="auto" w:sz="6" w:space="0"/>
              <w:left w:val="single" w:color="auto" w:sz="6" w:space="0"/>
              <w:bottom w:val="single" w:color="auto" w:sz="6" w:space="0"/>
              <w:right w:val="single" w:color="auto" w:sz="6" w:space="0"/>
            </w:tcBorders>
            <w:vAlign w:val="center"/>
          </w:tcPr>
          <w:p w14:paraId="7200FF5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023" w:type="dxa"/>
            <w:tcBorders>
              <w:top w:val="single" w:color="auto" w:sz="6" w:space="0"/>
              <w:left w:val="single" w:color="auto" w:sz="6" w:space="0"/>
              <w:bottom w:val="single" w:color="auto" w:sz="6" w:space="0"/>
              <w:right w:val="single" w:color="auto" w:sz="6" w:space="0"/>
            </w:tcBorders>
            <w:vAlign w:val="center"/>
          </w:tcPr>
          <w:p w14:paraId="5940B7C6">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6B3C86E5">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
                <w:bCs/>
                <w:color w:val="auto"/>
                <w:kern w:val="0"/>
                <w:sz w:val="21"/>
                <w:szCs w:val="21"/>
                <w:highlight w:val="none"/>
              </w:rPr>
            </w:pPr>
          </w:p>
        </w:tc>
      </w:tr>
      <w:tr w14:paraId="4E85E8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4" w:space="0"/>
            </w:tcBorders>
            <w:vAlign w:val="center"/>
          </w:tcPr>
          <w:p w14:paraId="626F2C2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企业资质等级</w:t>
            </w:r>
          </w:p>
        </w:tc>
        <w:tc>
          <w:tcPr>
            <w:tcW w:w="2450" w:type="dxa"/>
            <w:gridSpan w:val="2"/>
            <w:tcBorders>
              <w:top w:val="single" w:color="auto" w:sz="4" w:space="0"/>
              <w:left w:val="single" w:color="auto" w:sz="4" w:space="0"/>
              <w:bottom w:val="single" w:color="auto" w:sz="4" w:space="0"/>
              <w:right w:val="single" w:color="auto" w:sz="4" w:space="0"/>
            </w:tcBorders>
            <w:vAlign w:val="center"/>
          </w:tcPr>
          <w:p w14:paraId="51B691AF">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p>
        </w:tc>
        <w:tc>
          <w:tcPr>
            <w:tcW w:w="1250" w:type="dxa"/>
            <w:tcBorders>
              <w:top w:val="single" w:color="auto" w:sz="4" w:space="0"/>
              <w:left w:val="single" w:color="auto" w:sz="4" w:space="0"/>
              <w:bottom w:val="single" w:color="auto" w:sz="4" w:space="0"/>
              <w:right w:val="single" w:color="auto" w:sz="4" w:space="0"/>
            </w:tcBorders>
            <w:vAlign w:val="center"/>
          </w:tcPr>
          <w:p w14:paraId="41B0F0D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r>
              <w:rPr>
                <w:rFonts w:hint="eastAsia" w:ascii="宋体" w:hAnsi="宋体" w:eastAsia="宋体" w:cs="宋体"/>
                <w:color w:val="auto"/>
                <w:kern w:val="0"/>
                <w:sz w:val="21"/>
                <w:szCs w:val="21"/>
                <w:highlight w:val="none"/>
              </w:rPr>
              <w:t>成立时间</w:t>
            </w:r>
          </w:p>
        </w:tc>
        <w:tc>
          <w:tcPr>
            <w:tcW w:w="3670" w:type="dxa"/>
            <w:gridSpan w:val="3"/>
            <w:tcBorders>
              <w:top w:val="single" w:color="auto" w:sz="6" w:space="0"/>
              <w:left w:val="single" w:color="auto" w:sz="4" w:space="0"/>
              <w:right w:val="single" w:color="auto" w:sz="12" w:space="0"/>
            </w:tcBorders>
            <w:vAlign w:val="center"/>
          </w:tcPr>
          <w:p w14:paraId="5DDAE74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bCs/>
                <w:color w:val="auto"/>
                <w:kern w:val="0"/>
                <w:sz w:val="21"/>
                <w:szCs w:val="21"/>
                <w:highlight w:val="none"/>
              </w:rPr>
            </w:pPr>
          </w:p>
        </w:tc>
      </w:tr>
      <w:tr w14:paraId="1BC615C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165E120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注册资金</w:t>
            </w:r>
          </w:p>
        </w:tc>
        <w:tc>
          <w:tcPr>
            <w:tcW w:w="2450" w:type="dxa"/>
            <w:gridSpan w:val="2"/>
            <w:tcBorders>
              <w:top w:val="single" w:color="auto" w:sz="4" w:space="0"/>
              <w:left w:val="single" w:color="auto" w:sz="6" w:space="0"/>
              <w:bottom w:val="single" w:color="auto" w:sz="6" w:space="0"/>
              <w:right w:val="single" w:color="auto" w:sz="6" w:space="0"/>
            </w:tcBorders>
            <w:vAlign w:val="center"/>
          </w:tcPr>
          <w:p w14:paraId="439237CA">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万元</w:t>
            </w:r>
          </w:p>
        </w:tc>
        <w:tc>
          <w:tcPr>
            <w:tcW w:w="1250" w:type="dxa"/>
            <w:vMerge w:val="restart"/>
            <w:tcBorders>
              <w:top w:val="single" w:color="auto" w:sz="4" w:space="0"/>
              <w:left w:val="single" w:color="auto" w:sz="6" w:space="0"/>
              <w:right w:val="single" w:color="auto" w:sz="6" w:space="0"/>
            </w:tcBorders>
            <w:vAlign w:val="center"/>
          </w:tcPr>
          <w:p w14:paraId="32E45020">
            <w:pPr>
              <w:keepNext w:val="0"/>
              <w:keepLines w:val="0"/>
              <w:pageBreakBefore w:val="0"/>
              <w:widowControl/>
              <w:kinsoku/>
              <w:wordWrap/>
              <w:overflowPunct/>
              <w:topLinePunct w:val="0"/>
              <w:bidi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固定资产</w:t>
            </w:r>
          </w:p>
        </w:tc>
        <w:tc>
          <w:tcPr>
            <w:tcW w:w="1484" w:type="dxa"/>
            <w:tcBorders>
              <w:top w:val="single" w:color="auto" w:sz="6" w:space="0"/>
              <w:left w:val="single" w:color="auto" w:sz="6" w:space="0"/>
              <w:bottom w:val="single" w:color="auto" w:sz="6" w:space="0"/>
              <w:right w:val="single" w:color="auto" w:sz="6" w:space="0"/>
            </w:tcBorders>
            <w:vAlign w:val="center"/>
          </w:tcPr>
          <w:p w14:paraId="48357077">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原值</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3179AC1F">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万元</w:t>
            </w:r>
          </w:p>
        </w:tc>
      </w:tr>
      <w:tr w14:paraId="3CC99EF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4D65DA4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流动资金</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23C75398">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万元</w:t>
            </w:r>
          </w:p>
        </w:tc>
        <w:tc>
          <w:tcPr>
            <w:tcW w:w="1250" w:type="dxa"/>
            <w:vMerge w:val="continue"/>
            <w:tcBorders>
              <w:left w:val="single" w:color="auto" w:sz="6" w:space="0"/>
              <w:bottom w:val="single" w:color="auto" w:sz="6" w:space="0"/>
              <w:right w:val="single" w:color="auto" w:sz="6" w:space="0"/>
            </w:tcBorders>
            <w:vAlign w:val="center"/>
          </w:tcPr>
          <w:p w14:paraId="382AB804">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63CBD290">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净值</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04896536">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万元</w:t>
            </w:r>
          </w:p>
        </w:tc>
      </w:tr>
      <w:tr w14:paraId="16188AA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697" w:type="dxa"/>
            <w:tcBorders>
              <w:top w:val="single" w:color="auto" w:sz="6" w:space="0"/>
              <w:left w:val="single" w:color="auto" w:sz="12" w:space="0"/>
              <w:bottom w:val="single" w:color="auto" w:sz="6" w:space="0"/>
              <w:right w:val="single" w:color="auto" w:sz="6" w:space="0"/>
            </w:tcBorders>
            <w:vAlign w:val="center"/>
          </w:tcPr>
          <w:p w14:paraId="36DFB892">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开户银行</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1CFF456B">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vMerge w:val="restart"/>
            <w:tcBorders>
              <w:top w:val="single" w:color="auto" w:sz="6" w:space="0"/>
              <w:left w:val="single" w:color="auto" w:sz="6" w:space="0"/>
              <w:right w:val="single" w:color="auto" w:sz="6" w:space="0"/>
            </w:tcBorders>
            <w:vAlign w:val="center"/>
          </w:tcPr>
          <w:p w14:paraId="1106C8AB">
            <w:pPr>
              <w:keepNext w:val="0"/>
              <w:keepLines w:val="0"/>
              <w:pageBreakBefore w:val="0"/>
              <w:widowControl/>
              <w:kinsoku/>
              <w:wordWrap/>
              <w:overflowPunct/>
              <w:topLinePunct w:val="0"/>
              <w:bidi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职工总数XX人</w:t>
            </w:r>
          </w:p>
        </w:tc>
        <w:tc>
          <w:tcPr>
            <w:tcW w:w="1484" w:type="dxa"/>
            <w:tcBorders>
              <w:top w:val="single" w:color="auto" w:sz="6" w:space="0"/>
              <w:left w:val="single" w:color="auto" w:sz="6" w:space="0"/>
              <w:bottom w:val="single" w:color="auto" w:sz="6" w:space="0"/>
              <w:right w:val="single" w:color="auto" w:sz="6" w:space="0"/>
            </w:tcBorders>
            <w:vAlign w:val="center"/>
          </w:tcPr>
          <w:p w14:paraId="6ABADCFC">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生产工人</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6AC67F01">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人</w:t>
            </w:r>
          </w:p>
        </w:tc>
      </w:tr>
      <w:tr w14:paraId="1F27DE2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697" w:type="dxa"/>
            <w:tcBorders>
              <w:top w:val="single" w:color="auto" w:sz="6" w:space="0"/>
              <w:left w:val="single" w:color="auto" w:sz="12" w:space="0"/>
              <w:bottom w:val="single" w:color="auto" w:sz="6" w:space="0"/>
              <w:right w:val="single" w:color="auto" w:sz="6" w:space="0"/>
            </w:tcBorders>
            <w:vAlign w:val="center"/>
          </w:tcPr>
          <w:p w14:paraId="71677961">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基本银行账号</w:t>
            </w:r>
          </w:p>
        </w:tc>
        <w:tc>
          <w:tcPr>
            <w:tcW w:w="2450" w:type="dxa"/>
            <w:gridSpan w:val="2"/>
            <w:tcBorders>
              <w:top w:val="single" w:color="auto" w:sz="6" w:space="0"/>
              <w:left w:val="single" w:color="auto" w:sz="6" w:space="0"/>
              <w:bottom w:val="single" w:color="auto" w:sz="6" w:space="0"/>
              <w:right w:val="single" w:color="auto" w:sz="6" w:space="0"/>
            </w:tcBorders>
            <w:vAlign w:val="center"/>
          </w:tcPr>
          <w:p w14:paraId="5E966E2A">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p>
        </w:tc>
        <w:tc>
          <w:tcPr>
            <w:tcW w:w="1250" w:type="dxa"/>
            <w:vMerge w:val="continue"/>
            <w:tcBorders>
              <w:left w:val="single" w:color="auto" w:sz="6" w:space="0"/>
              <w:bottom w:val="single" w:color="auto" w:sz="6" w:space="0"/>
              <w:right w:val="single" w:color="auto" w:sz="6" w:space="0"/>
            </w:tcBorders>
            <w:vAlign w:val="center"/>
          </w:tcPr>
          <w:p w14:paraId="23DD2072">
            <w:pPr>
              <w:keepNext w:val="0"/>
              <w:keepLines w:val="0"/>
              <w:pageBreakBefore w:val="0"/>
              <w:widowControl/>
              <w:kinsoku/>
              <w:wordWrap/>
              <w:overflowPunct/>
              <w:topLinePunct w:val="0"/>
              <w:bidi w:val="0"/>
              <w:spacing w:line="420" w:lineRule="exact"/>
              <w:jc w:val="left"/>
              <w:rPr>
                <w:rFonts w:hint="eastAsia" w:ascii="宋体" w:hAnsi="宋体" w:eastAsia="宋体" w:cs="宋体"/>
                <w:color w:val="auto"/>
                <w:kern w:val="0"/>
                <w:sz w:val="21"/>
                <w:szCs w:val="21"/>
                <w:highlight w:val="none"/>
              </w:rPr>
            </w:pPr>
          </w:p>
        </w:tc>
        <w:tc>
          <w:tcPr>
            <w:tcW w:w="1484" w:type="dxa"/>
            <w:tcBorders>
              <w:top w:val="single" w:color="auto" w:sz="6" w:space="0"/>
              <w:left w:val="single" w:color="auto" w:sz="6" w:space="0"/>
              <w:bottom w:val="single" w:color="auto" w:sz="6" w:space="0"/>
              <w:right w:val="single" w:color="auto" w:sz="6" w:space="0"/>
            </w:tcBorders>
            <w:vAlign w:val="center"/>
          </w:tcPr>
          <w:p w14:paraId="7EF4B1C8">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技术人员</w:t>
            </w:r>
          </w:p>
        </w:tc>
        <w:tc>
          <w:tcPr>
            <w:tcW w:w="2186" w:type="dxa"/>
            <w:gridSpan w:val="2"/>
            <w:tcBorders>
              <w:top w:val="single" w:color="auto" w:sz="6" w:space="0"/>
              <w:left w:val="single" w:color="auto" w:sz="6" w:space="0"/>
              <w:bottom w:val="single" w:color="auto" w:sz="6" w:space="0"/>
              <w:right w:val="single" w:color="auto" w:sz="12" w:space="0"/>
            </w:tcBorders>
            <w:vAlign w:val="center"/>
          </w:tcPr>
          <w:p w14:paraId="1D21F28F">
            <w:pPr>
              <w:keepNext w:val="0"/>
              <w:keepLines w:val="0"/>
              <w:pageBreakBefore w:val="0"/>
              <w:kinsoku/>
              <w:wordWrap/>
              <w:overflowPunct/>
              <w:topLinePunct w:val="0"/>
              <w:autoSpaceDE w:val="0"/>
              <w:autoSpaceDN w:val="0"/>
              <w:bidi w:val="0"/>
              <w:adjustRightInd w:val="0"/>
              <w:spacing w:line="420" w:lineRule="exact"/>
              <w:jc w:val="right"/>
              <w:rPr>
                <w:rFonts w:hint="eastAsia" w:ascii="宋体" w:hAnsi="宋体" w:eastAsia="宋体" w:cs="宋体"/>
                <w:bCs/>
                <w:color w:val="auto"/>
                <w:kern w:val="0"/>
                <w:sz w:val="21"/>
                <w:szCs w:val="21"/>
                <w:highlight w:val="none"/>
              </w:rPr>
            </w:pPr>
            <w:r>
              <w:rPr>
                <w:rFonts w:hint="eastAsia" w:ascii="宋体" w:hAnsi="宋体" w:eastAsia="宋体" w:cs="宋体"/>
                <w:bCs/>
                <w:color w:val="auto"/>
                <w:kern w:val="0"/>
                <w:sz w:val="21"/>
                <w:szCs w:val="21"/>
                <w:highlight w:val="none"/>
              </w:rPr>
              <w:t>人</w:t>
            </w:r>
          </w:p>
        </w:tc>
      </w:tr>
      <w:tr w14:paraId="21C59D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700" w:hRule="atLeast"/>
        </w:trPr>
        <w:tc>
          <w:tcPr>
            <w:tcW w:w="1697" w:type="dxa"/>
            <w:tcBorders>
              <w:top w:val="single" w:color="auto" w:sz="6" w:space="0"/>
              <w:left w:val="single" w:color="auto" w:sz="12" w:space="0"/>
              <w:bottom w:val="single" w:color="auto" w:sz="6" w:space="0"/>
              <w:right w:val="single" w:color="auto" w:sz="4" w:space="0"/>
            </w:tcBorders>
            <w:vAlign w:val="center"/>
          </w:tcPr>
          <w:p w14:paraId="52692FB4">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经营范围</w:t>
            </w:r>
          </w:p>
        </w:tc>
        <w:tc>
          <w:tcPr>
            <w:tcW w:w="7370" w:type="dxa"/>
            <w:gridSpan w:val="6"/>
            <w:tcBorders>
              <w:top w:val="single" w:color="auto" w:sz="4" w:space="0"/>
              <w:left w:val="single" w:color="auto" w:sz="4" w:space="0"/>
              <w:bottom w:val="single" w:color="auto" w:sz="4" w:space="0"/>
              <w:right w:val="single" w:color="auto" w:sz="12" w:space="0"/>
            </w:tcBorders>
            <w:vAlign w:val="center"/>
          </w:tcPr>
          <w:p w14:paraId="2DB017DC">
            <w:pPr>
              <w:keepNext w:val="0"/>
              <w:keepLines w:val="0"/>
              <w:pageBreakBefore w:val="0"/>
              <w:kinsoku/>
              <w:wordWrap/>
              <w:overflowPunct/>
              <w:topLinePunct w:val="0"/>
              <w:autoSpaceDE w:val="0"/>
              <w:autoSpaceDN w:val="0"/>
              <w:bidi w:val="0"/>
              <w:adjustRightInd w:val="0"/>
              <w:spacing w:line="420" w:lineRule="exact"/>
              <w:rPr>
                <w:rFonts w:hint="eastAsia" w:ascii="宋体" w:hAnsi="宋体" w:eastAsia="宋体" w:cs="宋体"/>
                <w:b/>
                <w:bCs/>
                <w:color w:val="auto"/>
                <w:kern w:val="0"/>
                <w:sz w:val="21"/>
                <w:szCs w:val="21"/>
                <w:highlight w:val="none"/>
              </w:rPr>
            </w:pPr>
          </w:p>
        </w:tc>
      </w:tr>
      <w:tr w14:paraId="326CDE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200" w:hRule="atLeast"/>
        </w:trPr>
        <w:tc>
          <w:tcPr>
            <w:tcW w:w="1697" w:type="dxa"/>
            <w:tcBorders>
              <w:top w:val="single" w:color="auto" w:sz="6" w:space="0"/>
              <w:left w:val="single" w:color="auto" w:sz="12" w:space="0"/>
              <w:bottom w:val="single" w:color="auto" w:sz="12" w:space="0"/>
              <w:right w:val="single" w:color="auto" w:sz="6" w:space="0"/>
            </w:tcBorders>
            <w:vAlign w:val="center"/>
          </w:tcPr>
          <w:p w14:paraId="6674112D">
            <w:pPr>
              <w:keepNext w:val="0"/>
              <w:keepLines w:val="0"/>
              <w:pageBreakBefore w:val="0"/>
              <w:kinsoku/>
              <w:wordWrap/>
              <w:overflowPunct/>
              <w:topLinePunct w:val="0"/>
              <w:autoSpaceDE w:val="0"/>
              <w:autoSpaceDN w:val="0"/>
              <w:bidi w:val="0"/>
              <w:adjustRightInd w:val="0"/>
              <w:spacing w:line="42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备注</w:t>
            </w:r>
          </w:p>
        </w:tc>
        <w:tc>
          <w:tcPr>
            <w:tcW w:w="7370" w:type="dxa"/>
            <w:gridSpan w:val="6"/>
            <w:tcBorders>
              <w:top w:val="single" w:color="auto" w:sz="6" w:space="0"/>
              <w:left w:val="single" w:color="auto" w:sz="6" w:space="0"/>
              <w:bottom w:val="single" w:color="auto" w:sz="12" w:space="0"/>
              <w:right w:val="single" w:color="auto" w:sz="12" w:space="0"/>
            </w:tcBorders>
            <w:vAlign w:val="top"/>
          </w:tcPr>
          <w:p w14:paraId="731F2E17">
            <w:pPr>
              <w:keepNext w:val="0"/>
              <w:keepLines w:val="0"/>
              <w:pageBreakBefore w:val="0"/>
              <w:kinsoku/>
              <w:wordWrap/>
              <w:overflowPunct/>
              <w:topLinePunct w:val="0"/>
              <w:autoSpaceDE w:val="0"/>
              <w:autoSpaceDN w:val="0"/>
              <w:bidi w:val="0"/>
              <w:adjustRightInd w:val="0"/>
              <w:spacing w:line="420" w:lineRule="exact"/>
              <w:jc w:val="left"/>
              <w:rPr>
                <w:rFonts w:hint="eastAsia" w:ascii="宋体" w:hAnsi="宋体" w:eastAsia="宋体" w:cs="宋体"/>
                <w:color w:val="auto"/>
                <w:kern w:val="0"/>
                <w:sz w:val="21"/>
                <w:szCs w:val="21"/>
                <w:highlight w:val="none"/>
              </w:rPr>
            </w:pPr>
          </w:p>
        </w:tc>
      </w:tr>
    </w:tbl>
    <w:p w14:paraId="41413C41">
      <w:pPr>
        <w:keepNext w:val="0"/>
        <w:keepLines w:val="0"/>
        <w:pageBreakBefore w:val="0"/>
        <w:widowControl w:val="0"/>
        <w:kinsoku/>
        <w:wordWrap/>
        <w:overflowPunct/>
        <w:topLinePunct w:val="0"/>
        <w:autoSpaceDE/>
        <w:autoSpaceDN/>
        <w:bidi w:val="0"/>
        <w:adjustRightInd w:val="0"/>
        <w:snapToGrid/>
        <w:spacing w:line="420" w:lineRule="exact"/>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供应商名称：（盖章）</w:t>
      </w:r>
    </w:p>
    <w:p w14:paraId="7C296782">
      <w:pPr>
        <w:keepNext w:val="0"/>
        <w:keepLines w:val="0"/>
        <w:pageBreakBefore w:val="0"/>
        <w:widowControl w:val="0"/>
        <w:kinsoku/>
        <w:wordWrap/>
        <w:overflowPunct/>
        <w:topLinePunct w:val="0"/>
        <w:autoSpaceDE w:val="0"/>
        <w:autoSpaceDN w:val="0"/>
        <w:bidi w:val="0"/>
        <w:adjustRightInd w:val="0"/>
        <w:snapToGrid/>
        <w:spacing w:line="420" w:lineRule="exact"/>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color w:val="auto"/>
          <w:sz w:val="21"/>
          <w:szCs w:val="21"/>
          <w:highlight w:val="none"/>
        </w:rPr>
        <w:t>法定代表人或其授权代表（签名或盖章）</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日期:</w:t>
      </w:r>
    </w:p>
    <w:p w14:paraId="06C641EE">
      <w:pPr>
        <w:pStyle w:val="11"/>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64983442">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3DB693AE">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7A4A6ED2">
      <w:pPr>
        <w:keepNext w:val="0"/>
        <w:keepLines w:val="0"/>
        <w:pageBreakBefore w:val="0"/>
        <w:kinsoku/>
        <w:wordWrap/>
        <w:overflowPunct/>
        <w:topLinePunct w:val="0"/>
        <w:bidi w:val="0"/>
        <w:spacing w:line="420" w:lineRule="exact"/>
        <w:rPr>
          <w:rFonts w:hint="eastAsia" w:ascii="宋体" w:hAnsi="宋体" w:eastAsia="宋体" w:cs="宋体"/>
          <w:color w:val="auto"/>
          <w:sz w:val="21"/>
          <w:szCs w:val="21"/>
          <w:highlight w:val="none"/>
          <w:lang w:val="en-US" w:eastAsia="zh-CN"/>
        </w:rPr>
      </w:pPr>
    </w:p>
    <w:p w14:paraId="401F9B5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76CE30">
      <w:pPr>
        <w:keepNext w:val="0"/>
        <w:keepLines w:val="0"/>
        <w:pageBreakBefore w:val="0"/>
        <w:kinsoku/>
        <w:wordWrap/>
        <w:overflowPunct/>
        <w:topLinePunct w:val="0"/>
        <w:bidi w:val="0"/>
        <w:spacing w:line="420" w:lineRule="exact"/>
        <w:rPr>
          <w:rFonts w:hint="eastAsia" w:ascii="宋体" w:hAnsi="宋体" w:eastAsia="宋体" w:cs="宋体"/>
          <w:color w:val="auto"/>
          <w:lang w:val="en-US" w:eastAsia="zh-CN"/>
        </w:rPr>
      </w:pPr>
    </w:p>
    <w:p w14:paraId="0A06EC2E">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2、基本资格条件：符合《中华人民共和国政府采购法》第二十二条的规定：</w:t>
      </w:r>
    </w:p>
    <w:p w14:paraId="5245993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lang w:val="en-US" w:eastAsia="zh-CN"/>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2"/>
          <w:sz w:val="21"/>
          <w:szCs w:val="21"/>
          <w:highlight w:val="none"/>
        </w:rPr>
        <w:t>；</w:t>
      </w:r>
    </w:p>
    <w:p w14:paraId="181CF89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CF433C4">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9E20995">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A85F6A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148C70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1ABAFDE">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12D19A3">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36C1C8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080E0E9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7622F6EE">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5FB5B1B">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3A68A1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80667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DEBAF5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65D955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407B4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E96AE3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2A98295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18E5E52F">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5DB11359">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3EEC36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5D6B6E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32EC53B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15DBDE00">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0D517162">
      <w:pPr>
        <w:rPr>
          <w:rFonts w:hint="eastAsia" w:ascii="宋体" w:hAnsi="宋体" w:eastAsia="宋体" w:cs="宋体"/>
          <w:color w:val="auto"/>
          <w:kern w:val="2"/>
          <w:highlight w:val="none"/>
        </w:rPr>
      </w:pPr>
    </w:p>
    <w:p w14:paraId="48F99D91">
      <w:pPr>
        <w:rPr>
          <w:rFonts w:hint="eastAsia" w:ascii="宋体" w:hAnsi="宋体" w:eastAsia="宋体" w:cs="宋体"/>
          <w:color w:val="auto"/>
          <w:kern w:val="2"/>
          <w:highlight w:val="none"/>
        </w:rPr>
      </w:pPr>
    </w:p>
    <w:p w14:paraId="1AA13F72">
      <w:pPr>
        <w:rPr>
          <w:rFonts w:hint="eastAsia" w:ascii="宋体" w:hAnsi="宋体" w:eastAsia="宋体" w:cs="宋体"/>
          <w:color w:val="auto"/>
          <w:kern w:val="2"/>
          <w:highlight w:val="none"/>
        </w:rPr>
      </w:pPr>
    </w:p>
    <w:p w14:paraId="250AF878">
      <w:pPr>
        <w:rPr>
          <w:rFonts w:hint="eastAsia" w:ascii="宋体" w:hAnsi="宋体" w:eastAsia="宋体" w:cs="宋体"/>
          <w:color w:val="auto"/>
          <w:kern w:val="2"/>
          <w:highlight w:val="none"/>
        </w:rPr>
      </w:pPr>
    </w:p>
    <w:p w14:paraId="062142FA">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41334CDD">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kern w:val="2"/>
          <w:highlight w:val="none"/>
        </w:rPr>
      </w:pPr>
    </w:p>
    <w:p w14:paraId="6D18FBC1">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14:paraId="3DF68E72">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241A426F">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7D05A73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FC99CA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B9ECC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6A012A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4FC92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55DE425">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C14973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59E508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86466E">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8A7330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382AEA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15E739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0690DAD">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F09F3E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659C05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73FD77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0226E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E90F1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0588457">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113304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E57BA3">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5E8C49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778E7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382BE40">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E82ED6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75103E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8F47A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884FC08">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（3）供应商须提供2024年</w:t>
      </w:r>
      <w:r>
        <w:rPr>
          <w:rFonts w:hint="eastAsia"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 xml:space="preserve">月至今任意一个月已缴纳完税凭证或税务机关开具的完税证明，依法免税或无须缴纳税收的供应商应提供相关文件证明； </w:t>
      </w:r>
    </w:p>
    <w:p w14:paraId="08234C3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33172732">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2B62292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2CC563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7979266">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2C019C2">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CEAC8A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77E0A7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71741B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0B32FF6">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4114E98">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14FABB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A26957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89414FD">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68BD96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943441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B9D5FE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644D7A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67B5236">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7D5E42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1DE90C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FEEC1E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D7AD609">
      <w:pPr>
        <w:rPr>
          <w:rFonts w:hint="eastAsia" w:ascii="宋体" w:hAnsi="宋体" w:eastAsia="宋体" w:cs="宋体"/>
          <w:color w:val="auto"/>
          <w:highlight w:val="none"/>
          <w:lang w:val="en-US" w:eastAsia="zh-CN"/>
        </w:rPr>
      </w:pPr>
    </w:p>
    <w:p w14:paraId="2DFBE201">
      <w:pPr>
        <w:rPr>
          <w:rFonts w:hint="eastAsia" w:ascii="宋体" w:hAnsi="宋体" w:eastAsia="宋体" w:cs="宋体"/>
          <w:color w:val="auto"/>
          <w:highlight w:val="none"/>
          <w:lang w:val="en-US" w:eastAsia="zh-CN"/>
        </w:rPr>
      </w:pPr>
    </w:p>
    <w:p w14:paraId="27B0D13A">
      <w:pPr>
        <w:rPr>
          <w:rFonts w:hint="eastAsia" w:ascii="宋体" w:hAnsi="宋体" w:eastAsia="宋体" w:cs="宋体"/>
          <w:color w:val="auto"/>
          <w:highlight w:val="none"/>
          <w:lang w:val="en-US" w:eastAsia="zh-CN"/>
        </w:rPr>
      </w:pPr>
    </w:p>
    <w:p w14:paraId="213EFAFD">
      <w:pPr>
        <w:rPr>
          <w:rFonts w:hint="eastAsia" w:ascii="宋体" w:hAnsi="宋体" w:eastAsia="宋体" w:cs="宋体"/>
          <w:color w:val="auto"/>
          <w:highlight w:val="none"/>
          <w:lang w:val="en-US" w:eastAsia="zh-CN"/>
        </w:rPr>
      </w:pPr>
    </w:p>
    <w:p w14:paraId="40AA2F09">
      <w:pPr>
        <w:rPr>
          <w:rFonts w:hint="eastAsia" w:ascii="宋体" w:hAnsi="宋体" w:eastAsia="宋体" w:cs="宋体"/>
          <w:color w:val="auto"/>
          <w:highlight w:val="none"/>
          <w:lang w:val="en-US" w:eastAsia="zh-CN"/>
        </w:rPr>
      </w:pPr>
    </w:p>
    <w:p w14:paraId="09E89819">
      <w:pPr>
        <w:rPr>
          <w:rFonts w:hint="eastAsia" w:ascii="宋体" w:hAnsi="宋体" w:eastAsia="宋体" w:cs="宋体"/>
          <w:color w:val="auto"/>
          <w:highlight w:val="none"/>
          <w:lang w:val="en-US" w:eastAsia="zh-CN"/>
        </w:rPr>
      </w:pPr>
    </w:p>
    <w:p w14:paraId="060E92C9">
      <w:pPr>
        <w:rPr>
          <w:rFonts w:hint="eastAsia" w:ascii="宋体" w:hAnsi="宋体" w:eastAsia="宋体" w:cs="宋体"/>
          <w:color w:val="auto"/>
          <w:highlight w:val="none"/>
          <w:lang w:val="en-US" w:eastAsia="zh-CN"/>
        </w:rPr>
      </w:pPr>
    </w:p>
    <w:p w14:paraId="3CAED12F">
      <w:pPr>
        <w:rPr>
          <w:rFonts w:hint="eastAsia" w:ascii="宋体" w:hAnsi="宋体" w:eastAsia="宋体" w:cs="宋体"/>
          <w:color w:val="auto"/>
          <w:highlight w:val="none"/>
          <w:lang w:val="en-US" w:eastAsia="zh-CN"/>
        </w:rPr>
      </w:pPr>
    </w:p>
    <w:p w14:paraId="0520D12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0F897B6">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2723B8">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（4）供应商须提供2024年</w:t>
      </w:r>
      <w:r>
        <w:rPr>
          <w:rFonts w:hint="eastAsia" w:cs="宋体"/>
          <w:color w:val="auto"/>
          <w:sz w:val="21"/>
          <w:szCs w:val="21"/>
          <w:highlight w:val="none"/>
          <w:lang w:val="en-US" w:eastAsia="zh-CN"/>
        </w:rPr>
        <w:t>10</w:t>
      </w:r>
      <w:r>
        <w:rPr>
          <w:rFonts w:hint="eastAsia" w:ascii="宋体" w:hAnsi="宋体" w:eastAsia="宋体" w:cs="宋体"/>
          <w:color w:val="auto"/>
          <w:sz w:val="21"/>
          <w:szCs w:val="21"/>
          <w:highlight w:val="none"/>
          <w:lang w:val="en-US" w:eastAsia="zh-CN"/>
        </w:rPr>
        <w:t>月至今任意一个月已缴纳的社会保障资金缴存单据或社保机构开具的社会保险参保缴费情况证明，依法不需要缴纳社会保障资金的供应商应提供相关证明；</w:t>
      </w:r>
    </w:p>
    <w:p w14:paraId="37463A45">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51344682">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2AD1226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29DEA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38EB49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E05136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5DCD6F8">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A17A463">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7B0BA65">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1EFA67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572E5D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CD7114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B1CD01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4EFDE78">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1EA4AD8">
      <w:pPr>
        <w:rPr>
          <w:rFonts w:hint="eastAsia" w:ascii="宋体" w:hAnsi="宋体" w:eastAsia="宋体" w:cs="宋体"/>
          <w:color w:val="auto"/>
          <w:highlight w:val="none"/>
          <w:lang w:val="en-US" w:eastAsia="zh-CN"/>
        </w:rPr>
      </w:pPr>
    </w:p>
    <w:p w14:paraId="1AC30C8E">
      <w:pPr>
        <w:rPr>
          <w:rFonts w:hint="eastAsia" w:ascii="宋体" w:hAnsi="宋体" w:eastAsia="宋体" w:cs="宋体"/>
          <w:color w:val="auto"/>
          <w:highlight w:val="none"/>
          <w:lang w:val="en-US" w:eastAsia="zh-CN"/>
        </w:rPr>
      </w:pPr>
    </w:p>
    <w:p w14:paraId="34B5E4BF">
      <w:pPr>
        <w:rPr>
          <w:rFonts w:hint="eastAsia" w:ascii="宋体" w:hAnsi="宋体" w:eastAsia="宋体" w:cs="宋体"/>
          <w:color w:val="auto"/>
          <w:highlight w:val="none"/>
          <w:lang w:val="en-US" w:eastAsia="zh-CN"/>
        </w:rPr>
      </w:pPr>
    </w:p>
    <w:p w14:paraId="467B2DD8">
      <w:pPr>
        <w:rPr>
          <w:rFonts w:hint="eastAsia" w:ascii="宋体" w:hAnsi="宋体" w:eastAsia="宋体" w:cs="宋体"/>
          <w:color w:val="auto"/>
          <w:highlight w:val="none"/>
          <w:lang w:val="en-US" w:eastAsia="zh-CN"/>
        </w:rPr>
      </w:pPr>
    </w:p>
    <w:p w14:paraId="7889D73C">
      <w:pPr>
        <w:rPr>
          <w:rFonts w:hint="eastAsia" w:ascii="宋体" w:hAnsi="宋体" w:eastAsia="宋体" w:cs="宋体"/>
          <w:color w:val="auto"/>
          <w:highlight w:val="none"/>
          <w:lang w:val="en-US" w:eastAsia="zh-CN"/>
        </w:rPr>
      </w:pPr>
    </w:p>
    <w:p w14:paraId="5CBED948">
      <w:pPr>
        <w:rPr>
          <w:rFonts w:hint="eastAsia" w:ascii="宋体" w:hAnsi="宋体" w:eastAsia="宋体" w:cs="宋体"/>
          <w:color w:val="auto"/>
          <w:highlight w:val="none"/>
          <w:lang w:val="en-US" w:eastAsia="zh-CN"/>
        </w:rPr>
      </w:pPr>
    </w:p>
    <w:p w14:paraId="0BBF07A5">
      <w:pPr>
        <w:rPr>
          <w:rFonts w:hint="eastAsia" w:ascii="宋体" w:hAnsi="宋体" w:eastAsia="宋体" w:cs="宋体"/>
          <w:color w:val="auto"/>
          <w:highlight w:val="none"/>
          <w:lang w:val="en-US" w:eastAsia="zh-CN"/>
        </w:rPr>
      </w:pPr>
    </w:p>
    <w:p w14:paraId="6CDE02FF">
      <w:pPr>
        <w:rPr>
          <w:rFonts w:hint="eastAsia" w:ascii="宋体" w:hAnsi="宋体" w:eastAsia="宋体" w:cs="宋体"/>
          <w:color w:val="auto"/>
          <w:highlight w:val="none"/>
          <w:lang w:val="en-US" w:eastAsia="zh-CN"/>
        </w:rPr>
      </w:pPr>
    </w:p>
    <w:p w14:paraId="328AD473">
      <w:pPr>
        <w:rPr>
          <w:rFonts w:hint="eastAsia" w:ascii="宋体" w:hAnsi="宋体" w:eastAsia="宋体" w:cs="宋体"/>
          <w:color w:val="auto"/>
          <w:highlight w:val="none"/>
          <w:lang w:val="en-US" w:eastAsia="zh-CN"/>
        </w:rPr>
      </w:pPr>
    </w:p>
    <w:p w14:paraId="5366A624">
      <w:pPr>
        <w:rPr>
          <w:rFonts w:hint="eastAsia" w:ascii="宋体" w:hAnsi="宋体" w:eastAsia="宋体" w:cs="宋体"/>
          <w:color w:val="auto"/>
          <w:highlight w:val="none"/>
          <w:lang w:val="en-US" w:eastAsia="zh-CN"/>
        </w:rPr>
      </w:pPr>
    </w:p>
    <w:p w14:paraId="7190C6E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2C6B50F">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584F32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C08AD35">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8DF95C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573D65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ECDDFC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1972D3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D935FD9">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4FAB016">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（5）具备履行合同所必需的设备和专业技术能力的证明材料(由供应商根据项目需求提供说明材料或者承诺)；</w:t>
      </w:r>
    </w:p>
    <w:p w14:paraId="266618C7">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2E5277C3">
      <w:pPr>
        <w:pStyle w:val="16"/>
        <w:keepNext w:val="0"/>
        <w:keepLines w:val="0"/>
        <w:pageBreakBefore w:val="0"/>
        <w:widowControl w:val="0"/>
        <w:numPr>
          <w:ilvl w:val="0"/>
          <w:numId w:val="0"/>
        </w:numPr>
        <w:kinsoku/>
        <w:wordWrap/>
        <w:overflowPunct/>
        <w:topLinePunct w:val="0"/>
        <w:bidi w:val="0"/>
        <w:spacing w:line="420" w:lineRule="exact"/>
        <w:jc w:val="left"/>
        <w:rPr>
          <w:rFonts w:hint="eastAsia" w:ascii="宋体" w:hAnsi="宋体" w:eastAsia="宋体" w:cs="宋体"/>
          <w:color w:val="auto"/>
          <w:highlight w:val="none"/>
          <w:lang w:val="en-US" w:eastAsia="zh-CN"/>
        </w:rPr>
      </w:pPr>
    </w:p>
    <w:p w14:paraId="5F03477B">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B7B58B9">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1CC5ED7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8A7002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4675A4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C977AFA">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CC2005E">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E76F02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C137022">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CC1D4C0">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081185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2D3C7FCC">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3075811">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46E5F26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ECF418A">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04E1C9D">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8D1B7BF">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082C04B4">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7F01CD81">
      <w:pPr>
        <w:rPr>
          <w:rFonts w:hint="eastAsia" w:ascii="宋体" w:hAnsi="宋体" w:eastAsia="宋体" w:cs="宋体"/>
          <w:color w:val="auto"/>
          <w:highlight w:val="none"/>
          <w:lang w:val="en-US" w:eastAsia="zh-CN"/>
        </w:rPr>
      </w:pPr>
    </w:p>
    <w:p w14:paraId="5C295DB0">
      <w:pPr>
        <w:rPr>
          <w:rFonts w:hint="eastAsia" w:ascii="宋体" w:hAnsi="宋体" w:eastAsia="宋体" w:cs="宋体"/>
          <w:color w:val="auto"/>
          <w:highlight w:val="none"/>
          <w:lang w:val="en-US" w:eastAsia="zh-CN"/>
        </w:rPr>
      </w:pPr>
    </w:p>
    <w:p w14:paraId="569E7090">
      <w:pPr>
        <w:rPr>
          <w:rFonts w:hint="eastAsia" w:ascii="宋体" w:hAnsi="宋体" w:eastAsia="宋体" w:cs="宋体"/>
          <w:color w:val="auto"/>
          <w:highlight w:val="none"/>
          <w:lang w:val="en-US" w:eastAsia="zh-CN"/>
        </w:rPr>
      </w:pPr>
    </w:p>
    <w:p w14:paraId="62220D32">
      <w:pPr>
        <w:rPr>
          <w:rFonts w:hint="eastAsia" w:ascii="宋体" w:hAnsi="宋体" w:eastAsia="宋体" w:cs="宋体"/>
          <w:color w:val="auto"/>
          <w:highlight w:val="none"/>
          <w:lang w:val="en-US" w:eastAsia="zh-CN"/>
        </w:rPr>
      </w:pPr>
    </w:p>
    <w:p w14:paraId="75F204B3">
      <w:pPr>
        <w:rPr>
          <w:rFonts w:hint="eastAsia" w:ascii="宋体" w:hAnsi="宋体" w:eastAsia="宋体" w:cs="宋体"/>
          <w:color w:val="auto"/>
          <w:highlight w:val="none"/>
          <w:lang w:val="en-US" w:eastAsia="zh-CN"/>
        </w:rPr>
      </w:pPr>
    </w:p>
    <w:p w14:paraId="18DC8986">
      <w:pPr>
        <w:rPr>
          <w:rFonts w:hint="eastAsia" w:ascii="宋体" w:hAnsi="宋体" w:eastAsia="宋体" w:cs="宋体"/>
          <w:color w:val="auto"/>
          <w:highlight w:val="none"/>
          <w:lang w:val="en-US" w:eastAsia="zh-CN"/>
        </w:rPr>
      </w:pPr>
    </w:p>
    <w:p w14:paraId="12A49338">
      <w:pPr>
        <w:rPr>
          <w:rFonts w:hint="eastAsia" w:ascii="宋体" w:hAnsi="宋体" w:eastAsia="宋体" w:cs="宋体"/>
          <w:color w:val="auto"/>
          <w:highlight w:val="none"/>
          <w:lang w:val="en-US" w:eastAsia="zh-CN"/>
        </w:rPr>
      </w:pPr>
    </w:p>
    <w:p w14:paraId="378EA7AD">
      <w:pPr>
        <w:rPr>
          <w:rFonts w:hint="eastAsia" w:ascii="宋体" w:hAnsi="宋体" w:eastAsia="宋体" w:cs="宋体"/>
          <w:color w:val="auto"/>
          <w:highlight w:val="none"/>
          <w:lang w:val="en-US" w:eastAsia="zh-CN"/>
        </w:rPr>
      </w:pPr>
    </w:p>
    <w:p w14:paraId="6790896B">
      <w:pPr>
        <w:rPr>
          <w:rFonts w:hint="eastAsia" w:ascii="宋体" w:hAnsi="宋体" w:eastAsia="宋体" w:cs="宋体"/>
          <w:color w:val="auto"/>
          <w:highlight w:val="none"/>
          <w:lang w:val="en-US" w:eastAsia="zh-CN"/>
        </w:rPr>
      </w:pPr>
    </w:p>
    <w:p w14:paraId="0C8ABC44">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63AF2711">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0C7729C">
      <w:pPr>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39E8C0EB">
      <w:pPr>
        <w:pStyle w:val="16"/>
        <w:keepNext w:val="0"/>
        <w:keepLines w:val="0"/>
        <w:pageBreakBefore w:val="0"/>
        <w:kinsoku/>
        <w:wordWrap/>
        <w:overflowPunct/>
        <w:topLinePunct w:val="0"/>
        <w:bidi w:val="0"/>
        <w:spacing w:line="420" w:lineRule="exact"/>
        <w:rPr>
          <w:rFonts w:hint="eastAsia" w:ascii="宋体" w:hAnsi="宋体" w:eastAsia="宋体" w:cs="宋体"/>
          <w:color w:val="auto"/>
          <w:highlight w:val="none"/>
          <w:lang w:val="en-US" w:eastAsia="zh-CN"/>
        </w:rPr>
      </w:pPr>
    </w:p>
    <w:p w14:paraId="53FB81D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（6）提供参加政府采购活动前三年内在经营活动中没有重大违法记录的书面声明；</w:t>
      </w:r>
    </w:p>
    <w:p w14:paraId="6604300C">
      <w:pPr>
        <w:pStyle w:val="34"/>
        <w:keepNext w:val="0"/>
        <w:keepLines w:val="0"/>
        <w:pageBreakBefore w:val="0"/>
        <w:numPr>
          <w:ilvl w:val="0"/>
          <w:numId w:val="0"/>
        </w:numPr>
        <w:kinsoku/>
        <w:wordWrap/>
        <w:overflowPunct/>
        <w:topLinePunct w:val="0"/>
        <w:bidi w:val="0"/>
        <w:spacing w:before="0" w:beforeAutospacing="0" w:after="0" w:afterAutospacing="0" w:line="420" w:lineRule="exact"/>
        <w:rPr>
          <w:rFonts w:hint="eastAsia" w:ascii="宋体" w:hAnsi="宋体" w:eastAsia="宋体" w:cs="宋体"/>
          <w:color w:val="auto"/>
          <w:sz w:val="21"/>
          <w:szCs w:val="21"/>
          <w:highlight w:val="none"/>
          <w:lang w:val="en-US" w:eastAsia="zh-CN"/>
        </w:rPr>
      </w:pPr>
    </w:p>
    <w:p w14:paraId="6DB136BB">
      <w:pPr>
        <w:pStyle w:val="16"/>
        <w:keepLines w:val="0"/>
        <w:pageBreakBefore w:val="0"/>
        <w:widowControl w:val="0"/>
        <w:numPr>
          <w:ilvl w:val="0"/>
          <w:numId w:val="0"/>
        </w:numPr>
        <w:kinsoku/>
        <w:overflowPunct/>
        <w:topLinePunct w:val="0"/>
        <w:bidi w:val="0"/>
        <w:spacing w:line="360" w:lineRule="auto"/>
        <w:jc w:val="left"/>
        <w:rPr>
          <w:rFonts w:hint="eastAsia" w:ascii="宋体" w:hAnsi="宋体" w:eastAsia="宋体" w:cs="宋体"/>
          <w:color w:val="auto"/>
          <w:highlight w:val="none"/>
          <w:lang w:val="en-US" w:eastAsia="zh-CN"/>
        </w:rPr>
      </w:pPr>
    </w:p>
    <w:p w14:paraId="35D5F0F4">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85778A0">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4F61A0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E0F7FD9">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916338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7EB0FB4">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DDF51C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9535485">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A25CAEB">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54B42A1">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B149A0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CC2CEDE">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5CA379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6EC036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150140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6D53E8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A1A140F">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7CC92A9">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218234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D8B8F26">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9CA12C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62D87A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1218780">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73F237">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ind w:leftChars="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kern w:val="0"/>
          <w:sz w:val="24"/>
          <w:szCs w:val="24"/>
          <w:highlight w:val="none"/>
          <w:lang w:val="en-US" w:eastAsia="zh-CN" w:bidi="ar-SA"/>
        </w:rPr>
        <w:t>3、落实政府采购政策需满足的资格要求：</w:t>
      </w:r>
      <w:r>
        <w:rPr>
          <w:rFonts w:hint="eastAsia" w:ascii="宋体" w:hAnsi="宋体" w:eastAsia="宋体" w:cs="宋体"/>
          <w:b/>
          <w:bCs/>
          <w:color w:val="auto"/>
          <w:sz w:val="24"/>
          <w:szCs w:val="24"/>
          <w:highlight w:val="none"/>
          <w:lang w:val="en-US" w:eastAsia="zh-CN"/>
        </w:rPr>
        <w:t>本项目</w:t>
      </w:r>
      <w:r>
        <w:rPr>
          <w:rFonts w:hint="eastAsia" w:ascii="宋体" w:hAnsi="宋体" w:cs="宋体"/>
          <w:b/>
          <w:bCs/>
          <w:color w:val="auto"/>
          <w:sz w:val="24"/>
          <w:szCs w:val="24"/>
          <w:highlight w:val="none"/>
          <w:lang w:val="en-US" w:eastAsia="zh-CN"/>
        </w:rPr>
        <w:t>非</w:t>
      </w:r>
      <w:r>
        <w:rPr>
          <w:rFonts w:hint="eastAsia" w:ascii="宋体" w:hAnsi="宋体" w:eastAsia="宋体" w:cs="宋体"/>
          <w:b/>
          <w:bCs/>
          <w:color w:val="auto"/>
          <w:sz w:val="24"/>
          <w:szCs w:val="24"/>
          <w:highlight w:val="none"/>
          <w:lang w:val="en-US" w:eastAsia="zh-CN"/>
        </w:rPr>
        <w:t>专门面向</w:t>
      </w:r>
      <w:r>
        <w:rPr>
          <w:rFonts w:hint="eastAsia" w:ascii="宋体" w:hAnsi="宋体" w:cs="宋体"/>
          <w:b/>
          <w:bCs/>
          <w:color w:val="auto"/>
          <w:sz w:val="24"/>
          <w:szCs w:val="24"/>
          <w:highlight w:val="none"/>
          <w:lang w:val="en-US" w:eastAsia="zh-CN"/>
        </w:rPr>
        <w:t>中小</w:t>
      </w:r>
      <w:r>
        <w:rPr>
          <w:rFonts w:hint="eastAsia" w:ascii="宋体" w:hAnsi="宋体" w:eastAsia="宋体" w:cs="宋体"/>
          <w:b/>
          <w:bCs/>
          <w:color w:val="auto"/>
          <w:sz w:val="24"/>
          <w:szCs w:val="24"/>
          <w:highlight w:val="none"/>
          <w:lang w:val="en-US" w:eastAsia="zh-CN"/>
        </w:rPr>
        <w:t>企业采购。</w:t>
      </w:r>
    </w:p>
    <w:p w14:paraId="3270F3BC">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p>
    <w:p w14:paraId="2DD472F4">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（一）中小企业声明函</w:t>
      </w:r>
    </w:p>
    <w:p w14:paraId="60CB70C6">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本公司（联合体）郑重声明，根据《政府采购促进中小企业发展管理办法》（财库﹝2020﹞46号）的规定，本公司（联合体）参加</w:t>
      </w:r>
      <w:r>
        <w:rPr>
          <w:rFonts w:hint="eastAsia" w:ascii="宋体" w:hAnsi="宋体" w:eastAsia="宋体" w:cs="宋体"/>
          <w:i w:val="0"/>
          <w:iCs w:val="0"/>
          <w:color w:val="auto"/>
          <w:sz w:val="21"/>
          <w:szCs w:val="21"/>
          <w:highlight w:val="none"/>
          <w:u w:val="single"/>
        </w:rPr>
        <w:t>（单位名称）</w:t>
      </w:r>
      <w:r>
        <w:rPr>
          <w:rFonts w:hint="eastAsia" w:ascii="宋体" w:hAnsi="宋体" w:eastAsia="宋体" w:cs="宋体"/>
          <w:i w:val="0"/>
          <w:iCs w:val="0"/>
          <w:color w:val="auto"/>
          <w:sz w:val="21"/>
          <w:szCs w:val="21"/>
          <w:highlight w:val="none"/>
        </w:rPr>
        <w:t>的</w:t>
      </w:r>
      <w:r>
        <w:rPr>
          <w:rFonts w:hint="eastAsia" w:ascii="宋体" w:hAnsi="宋体" w:eastAsia="宋体" w:cs="宋体"/>
          <w:i w:val="0"/>
          <w:iCs w:val="0"/>
          <w:color w:val="auto"/>
          <w:sz w:val="21"/>
          <w:szCs w:val="21"/>
          <w:highlight w:val="none"/>
          <w:u w:val="single"/>
        </w:rPr>
        <w:t>（项目名称）</w:t>
      </w:r>
      <w:r>
        <w:rPr>
          <w:rFonts w:hint="eastAsia" w:ascii="宋体" w:hAnsi="宋体" w:eastAsia="宋体" w:cs="宋体"/>
          <w:i w:val="0"/>
          <w:iCs w:val="0"/>
          <w:color w:val="auto"/>
          <w:sz w:val="21"/>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617A10F">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w:t>
      </w:r>
      <w:r>
        <w:rPr>
          <w:rFonts w:hint="eastAsia" w:ascii="宋体" w:hAnsi="宋体" w:eastAsia="宋体" w:cs="宋体"/>
          <w:i w:val="0"/>
          <w:iCs w:val="0"/>
          <w:color w:val="auto"/>
          <w:sz w:val="21"/>
          <w:szCs w:val="21"/>
          <w:highlight w:val="none"/>
          <w:u w:val="single"/>
        </w:rPr>
        <w:t>（标的名称）</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w:t>
      </w:r>
      <w:r>
        <w:rPr>
          <w:rFonts w:hint="eastAsia" w:ascii="宋体" w:hAnsi="宋体" w:eastAsia="宋体" w:cs="宋体"/>
          <w:i w:val="0"/>
          <w:iCs w:val="0"/>
          <w:color w:val="auto"/>
          <w:sz w:val="21"/>
          <w:szCs w:val="21"/>
          <w:highlight w:val="none"/>
          <w:u w:val="single"/>
          <w:lang w:val="en-US" w:eastAsia="zh-CN"/>
        </w:rPr>
        <w:t>采购文件</w:t>
      </w:r>
      <w:r>
        <w:rPr>
          <w:rFonts w:hint="eastAsia" w:ascii="宋体" w:hAnsi="宋体" w:eastAsia="宋体" w:cs="宋体"/>
          <w:i w:val="0"/>
          <w:iCs w:val="0"/>
          <w:color w:val="auto"/>
          <w:sz w:val="21"/>
          <w:szCs w:val="21"/>
          <w:highlight w:val="none"/>
          <w:u w:val="single"/>
        </w:rPr>
        <w:t>中明确的所属行业）</w:t>
      </w:r>
      <w:r>
        <w:rPr>
          <w:rFonts w:hint="eastAsia" w:ascii="宋体" w:hAnsi="宋体" w:eastAsia="宋体" w:cs="宋体"/>
          <w:i w:val="0"/>
          <w:iCs w:val="0"/>
          <w:color w:val="auto"/>
          <w:sz w:val="21"/>
          <w:szCs w:val="21"/>
          <w:highlight w:val="none"/>
        </w:rPr>
        <w:t>；承建（承接）企业为</w:t>
      </w:r>
      <w:r>
        <w:rPr>
          <w:rFonts w:hint="eastAsia" w:ascii="宋体" w:hAnsi="宋体" w:eastAsia="宋体" w:cs="宋体"/>
          <w:i w:val="0"/>
          <w:iCs w:val="0"/>
          <w:color w:val="auto"/>
          <w:sz w:val="21"/>
          <w:szCs w:val="21"/>
          <w:highlight w:val="none"/>
          <w:u w:val="single"/>
        </w:rPr>
        <w:t>（企业名称）</w:t>
      </w:r>
      <w:r>
        <w:rPr>
          <w:rFonts w:hint="eastAsia" w:ascii="宋体" w:hAnsi="宋体" w:eastAsia="宋体" w:cs="宋体"/>
          <w:i w:val="0"/>
          <w:iCs w:val="0"/>
          <w:color w:val="auto"/>
          <w:sz w:val="21"/>
          <w:szCs w:val="21"/>
          <w:highlight w:val="none"/>
        </w:rPr>
        <w:t>，从业人员</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人，营业收入为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万元，资产总额为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w:t>
      </w:r>
      <w:r>
        <w:rPr>
          <w:rFonts w:hint="eastAsia" w:ascii="宋体" w:hAnsi="宋体" w:eastAsia="宋体" w:cs="宋体"/>
          <w:i w:val="0"/>
          <w:iCs w:val="0"/>
          <w:color w:val="auto"/>
          <w:sz w:val="21"/>
          <w:szCs w:val="21"/>
          <w:highlight w:val="none"/>
          <w:vertAlign w:val="superscript"/>
        </w:rPr>
        <w:t>1</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（中型企业、小型企业、微型企业）</w:t>
      </w:r>
      <w:r>
        <w:rPr>
          <w:rFonts w:hint="eastAsia" w:ascii="宋体" w:hAnsi="宋体" w:eastAsia="宋体" w:cs="宋体"/>
          <w:i w:val="0"/>
          <w:iCs w:val="0"/>
          <w:color w:val="auto"/>
          <w:sz w:val="21"/>
          <w:szCs w:val="21"/>
          <w:highlight w:val="none"/>
        </w:rPr>
        <w:t>；</w:t>
      </w:r>
    </w:p>
    <w:p w14:paraId="30A9534E">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w:t>
      </w:r>
      <w:r>
        <w:rPr>
          <w:rFonts w:hint="eastAsia" w:ascii="宋体" w:hAnsi="宋体" w:eastAsia="宋体" w:cs="宋体"/>
          <w:i w:val="0"/>
          <w:iCs w:val="0"/>
          <w:color w:val="auto"/>
          <w:sz w:val="21"/>
          <w:szCs w:val="21"/>
          <w:highlight w:val="none"/>
          <w:u w:val="single"/>
        </w:rPr>
        <w:t>（标的名称）</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w:t>
      </w:r>
      <w:r>
        <w:rPr>
          <w:rFonts w:hint="eastAsia" w:ascii="宋体" w:hAnsi="宋体" w:eastAsia="宋体" w:cs="宋体"/>
          <w:i w:val="0"/>
          <w:iCs w:val="0"/>
          <w:color w:val="auto"/>
          <w:sz w:val="21"/>
          <w:szCs w:val="21"/>
          <w:highlight w:val="none"/>
          <w:u w:val="single"/>
          <w:lang w:val="en-US" w:eastAsia="zh-CN"/>
        </w:rPr>
        <w:t>采购文件</w:t>
      </w:r>
      <w:r>
        <w:rPr>
          <w:rFonts w:hint="eastAsia" w:ascii="宋体" w:hAnsi="宋体" w:eastAsia="宋体" w:cs="宋体"/>
          <w:i w:val="0"/>
          <w:iCs w:val="0"/>
          <w:color w:val="auto"/>
          <w:sz w:val="21"/>
          <w:szCs w:val="21"/>
          <w:highlight w:val="none"/>
          <w:u w:val="single"/>
        </w:rPr>
        <w:t>中明确的所属行业）</w:t>
      </w:r>
      <w:r>
        <w:rPr>
          <w:rFonts w:hint="eastAsia" w:ascii="宋体" w:hAnsi="宋体" w:eastAsia="宋体" w:cs="宋体"/>
          <w:i w:val="0"/>
          <w:iCs w:val="0"/>
          <w:color w:val="auto"/>
          <w:sz w:val="21"/>
          <w:szCs w:val="21"/>
          <w:highlight w:val="none"/>
        </w:rPr>
        <w:t>；承建（承接）企业为</w:t>
      </w:r>
      <w:r>
        <w:rPr>
          <w:rFonts w:hint="eastAsia" w:ascii="宋体" w:hAnsi="宋体" w:eastAsia="宋体" w:cs="宋体"/>
          <w:i w:val="0"/>
          <w:iCs w:val="0"/>
          <w:color w:val="auto"/>
          <w:sz w:val="21"/>
          <w:szCs w:val="21"/>
          <w:highlight w:val="none"/>
          <w:u w:val="single"/>
        </w:rPr>
        <w:t>（企业名称）</w:t>
      </w:r>
      <w:r>
        <w:rPr>
          <w:rFonts w:hint="eastAsia" w:ascii="宋体" w:hAnsi="宋体" w:eastAsia="宋体" w:cs="宋体"/>
          <w:i w:val="0"/>
          <w:iCs w:val="0"/>
          <w:color w:val="auto"/>
          <w:sz w:val="21"/>
          <w:szCs w:val="21"/>
          <w:highlight w:val="none"/>
        </w:rPr>
        <w:t>，从业人员</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人，营业收入为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万元，资产总额为</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rPr>
        <w:t>万元</w:t>
      </w:r>
      <w:r>
        <w:rPr>
          <w:rFonts w:hint="eastAsia" w:ascii="宋体" w:hAnsi="宋体" w:eastAsia="宋体" w:cs="宋体"/>
          <w:i w:val="0"/>
          <w:iCs w:val="0"/>
          <w:color w:val="auto"/>
          <w:sz w:val="21"/>
          <w:szCs w:val="21"/>
          <w:highlight w:val="none"/>
          <w:vertAlign w:val="superscript"/>
        </w:rPr>
        <w:t>1</w:t>
      </w:r>
      <w:r>
        <w:rPr>
          <w:rFonts w:hint="eastAsia" w:ascii="宋体" w:hAnsi="宋体" w:eastAsia="宋体" w:cs="宋体"/>
          <w:i w:val="0"/>
          <w:iCs w:val="0"/>
          <w:color w:val="auto"/>
          <w:sz w:val="21"/>
          <w:szCs w:val="21"/>
          <w:highlight w:val="none"/>
        </w:rPr>
        <w:t>，属于</w:t>
      </w:r>
      <w:r>
        <w:rPr>
          <w:rFonts w:hint="eastAsia" w:ascii="宋体" w:hAnsi="宋体" w:eastAsia="宋体" w:cs="宋体"/>
          <w:i w:val="0"/>
          <w:iCs w:val="0"/>
          <w:color w:val="auto"/>
          <w:sz w:val="21"/>
          <w:szCs w:val="21"/>
          <w:highlight w:val="none"/>
          <w:u w:val="single"/>
        </w:rPr>
        <w:t>（中型企业、小型企业、微型企业）</w:t>
      </w:r>
      <w:r>
        <w:rPr>
          <w:rFonts w:hint="eastAsia" w:ascii="宋体" w:hAnsi="宋体" w:eastAsia="宋体" w:cs="宋体"/>
          <w:i w:val="0"/>
          <w:iCs w:val="0"/>
          <w:color w:val="auto"/>
          <w:sz w:val="21"/>
          <w:szCs w:val="21"/>
          <w:highlight w:val="none"/>
        </w:rPr>
        <w:t>；</w:t>
      </w:r>
    </w:p>
    <w:p w14:paraId="0A15271C">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w:t>
      </w:r>
    </w:p>
    <w:p w14:paraId="02315736">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以上企业，不属于大企业的分支机构，不存在控股股东为大企业的情形，也不存在与大企业的负责人为同一人的情形。</w:t>
      </w:r>
    </w:p>
    <w:p w14:paraId="3649FCEB">
      <w:pPr>
        <w:keepNext w:val="0"/>
        <w:keepLines w:val="0"/>
        <w:pageBreakBefore w:val="0"/>
        <w:widowControl w:val="0"/>
        <w:kinsoku/>
        <w:wordWrap/>
        <w:overflowPunct/>
        <w:topLinePunct w:val="0"/>
        <w:autoSpaceDE/>
        <w:autoSpaceDN/>
        <w:bidi w:val="0"/>
        <w:adjustRightInd w:val="0"/>
        <w:snapToGrid w:val="0"/>
        <w:spacing w:line="420" w:lineRule="exact"/>
        <w:ind w:firstLine="424" w:firstLineChars="202"/>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本企业对上述声明内容的真实性负责。如有虚假，将依法承担相应责任。</w:t>
      </w:r>
    </w:p>
    <w:p w14:paraId="23042AC2">
      <w:pPr>
        <w:pStyle w:val="16"/>
        <w:keepNext w:val="0"/>
        <w:keepLines w:val="0"/>
        <w:pageBreakBefore w:val="0"/>
        <w:widowControl w:val="0"/>
        <w:kinsoku/>
        <w:wordWrap/>
        <w:overflowPunct/>
        <w:topLinePunct w:val="0"/>
        <w:autoSpaceDE/>
        <w:autoSpaceDN/>
        <w:bidi w:val="0"/>
        <w:spacing w:line="420" w:lineRule="exact"/>
        <w:jc w:val="both"/>
        <w:textAlignment w:val="auto"/>
        <w:rPr>
          <w:rFonts w:hint="eastAsia" w:ascii="宋体" w:hAnsi="宋体" w:eastAsia="宋体" w:cs="宋体"/>
          <w:i w:val="0"/>
          <w:iCs w:val="0"/>
          <w:color w:val="auto"/>
          <w:sz w:val="21"/>
          <w:szCs w:val="21"/>
          <w:highlight w:val="none"/>
        </w:rPr>
      </w:pPr>
    </w:p>
    <w:p w14:paraId="5BE12255">
      <w:pPr>
        <w:keepNext w:val="0"/>
        <w:keepLines w:val="0"/>
        <w:pageBreakBefore w:val="0"/>
        <w:widowControl w:val="0"/>
        <w:kinsoku/>
        <w:wordWrap/>
        <w:overflowPunct/>
        <w:topLinePunct w:val="0"/>
        <w:autoSpaceDE/>
        <w:autoSpaceDN/>
        <w:bidi w:val="0"/>
        <w:adjustRightInd w:val="0"/>
        <w:snapToGrid w:val="0"/>
        <w:spacing w:line="420" w:lineRule="exact"/>
        <w:ind w:firstLine="4830" w:firstLineChars="2300"/>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企业名称（盖章）：</w:t>
      </w:r>
    </w:p>
    <w:p w14:paraId="0D869E02">
      <w:pPr>
        <w:keepNext w:val="0"/>
        <w:keepLines w:val="0"/>
        <w:pageBreakBefore w:val="0"/>
        <w:widowControl w:val="0"/>
        <w:kinsoku/>
        <w:wordWrap/>
        <w:overflowPunct/>
        <w:topLinePunct w:val="0"/>
        <w:autoSpaceDE/>
        <w:autoSpaceDN/>
        <w:bidi w:val="0"/>
        <w:adjustRightInd w:val="0"/>
        <w:snapToGrid w:val="0"/>
        <w:spacing w:line="420" w:lineRule="exact"/>
        <w:ind w:firstLine="4830" w:firstLineChars="2300"/>
        <w:jc w:val="both"/>
        <w:textAlignment w:val="auto"/>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日</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期：</w:t>
      </w:r>
    </w:p>
    <w:p w14:paraId="3799F8F8">
      <w:pPr>
        <w:pStyle w:val="22"/>
        <w:keepLines w:val="0"/>
        <w:pageBreakBefore w:val="0"/>
        <w:widowControl w:val="0"/>
        <w:kinsoku/>
        <w:wordWrap/>
        <w:overflowPunct/>
        <w:topLinePunct w:val="0"/>
        <w:bidi w:val="0"/>
        <w:spacing w:line="420" w:lineRule="exact"/>
        <w:ind w:firstLine="422" w:firstLineChars="200"/>
        <w:jc w:val="both"/>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备注：</w:t>
      </w:r>
      <w:r>
        <w:rPr>
          <w:rFonts w:hint="eastAsia" w:ascii="宋体" w:hAnsi="宋体" w:eastAsia="宋体" w:cs="宋体"/>
          <w:b/>
          <w:bCs/>
          <w:color w:val="auto"/>
          <w:sz w:val="21"/>
          <w:szCs w:val="21"/>
          <w:highlight w:val="none"/>
          <w:lang w:val="en-US" w:eastAsia="zh-CN"/>
        </w:rPr>
        <w:t xml:space="preserve"> </w:t>
      </w:r>
    </w:p>
    <w:p w14:paraId="39B0AF20">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填写前请认真阅读《工业和信息化部　国家统计局　国家发展和改革委员会　财政部关于印发中小企业划型标准规定的通知》(工信部联企业〔2011〕300号)和《财政部</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工业和信息化部关于印发〈政府</w:t>
      </w:r>
      <w:r>
        <w:rPr>
          <w:rFonts w:hint="eastAsia" w:ascii="宋体" w:hAnsi="宋体" w:eastAsia="宋体" w:cs="宋体"/>
          <w:color w:val="auto"/>
          <w:sz w:val="21"/>
          <w:szCs w:val="21"/>
          <w:highlight w:val="none"/>
          <w:lang w:eastAsia="zh-CN"/>
        </w:rPr>
        <w:t>采购</w:t>
      </w:r>
      <w:r>
        <w:rPr>
          <w:rFonts w:hint="eastAsia" w:ascii="宋体" w:hAnsi="宋体" w:eastAsia="宋体" w:cs="宋体"/>
          <w:color w:val="auto"/>
          <w:sz w:val="21"/>
          <w:szCs w:val="21"/>
          <w:highlight w:val="none"/>
        </w:rPr>
        <w:t>促进中小企业发展</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办法〉的通知》(财库〔20</w:t>
      </w:r>
      <w:r>
        <w:rPr>
          <w:rFonts w:hint="eastAsia" w:ascii="宋体" w:hAnsi="宋体" w:eastAsia="宋体" w:cs="宋体"/>
          <w:color w:val="auto"/>
          <w:sz w:val="21"/>
          <w:szCs w:val="21"/>
          <w:highlight w:val="none"/>
          <w:lang w:val="en-US" w:eastAsia="zh-CN"/>
        </w:rPr>
        <w:t>20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46</w:t>
      </w:r>
      <w:r>
        <w:rPr>
          <w:rFonts w:hint="eastAsia" w:ascii="宋体" w:hAnsi="宋体" w:eastAsia="宋体" w:cs="宋体"/>
          <w:color w:val="auto"/>
          <w:sz w:val="21"/>
          <w:szCs w:val="21"/>
          <w:highlight w:val="none"/>
        </w:rPr>
        <w:t>号)相关规定。</w:t>
      </w:r>
    </w:p>
    <w:p w14:paraId="73BF012C">
      <w:pPr>
        <w:pStyle w:val="22"/>
        <w:keepLines w:val="0"/>
        <w:pageBreakBefore w:val="0"/>
        <w:widowControl w:val="0"/>
        <w:kinsoku/>
        <w:wordWrap/>
        <w:overflowPunct/>
        <w:topLinePunct w:val="0"/>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从业人员、营业收入、资产总额填报上一年度数据，无上一年度数据的新成立企业可不填报。</w:t>
      </w:r>
    </w:p>
    <w:p w14:paraId="22653DE8">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8B35B87">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7ACCF4E6">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66C5F7EE">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FFADCE4">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4B5ACD89">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39E71E1">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93D7B62">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0DE92AC6">
      <w:pPr>
        <w:keepLines w:val="0"/>
        <w:pageBreakBefore w:val="0"/>
        <w:widowControl w:val="0"/>
        <w:kinsoku/>
        <w:wordWrap/>
        <w:overflowPunct/>
        <w:topLinePunct w:val="0"/>
        <w:bidi w:val="0"/>
        <w:spacing w:line="420" w:lineRule="exact"/>
        <w:ind w:firstLine="482"/>
        <w:rPr>
          <w:rFonts w:hint="eastAsia" w:ascii="宋体" w:hAnsi="宋体" w:eastAsia="宋体" w:cs="宋体"/>
          <w:b/>
          <w:color w:val="auto"/>
          <w:sz w:val="21"/>
          <w:szCs w:val="16"/>
        </w:rPr>
      </w:pPr>
      <w:r>
        <w:rPr>
          <w:rFonts w:hint="eastAsia" w:ascii="宋体" w:hAnsi="宋体" w:eastAsia="宋体" w:cs="宋体"/>
          <w:b/>
          <w:color w:val="auto"/>
          <w:sz w:val="21"/>
          <w:szCs w:val="16"/>
        </w:rPr>
        <w:t>附：《中小企业划型标准规定》各行业划型标准</w:t>
      </w:r>
    </w:p>
    <w:p w14:paraId="5FADA36B">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（一）农、林、牧、渔业。营业收入20000万元以下的为中小微型企业。其中，营业收入500万元及以上的为中型企业，营业收入50万元及以上的为小型企业，营业收入50万元以下的为微型企业。</w:t>
      </w:r>
    </w:p>
    <w:p w14:paraId="45589240">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616002BA">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A8FF656">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3ECE46E4">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279CABF4">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33B9B3AC">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66CE2669">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662D8FC3">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6DC55091">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95E5458">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642525D">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10508F22">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C25D287">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C3C08EF">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3545885E">
      <w:pPr>
        <w:pStyle w:val="22"/>
        <w:keepLines w:val="0"/>
        <w:pageBreakBefore w:val="0"/>
        <w:widowControl w:val="0"/>
        <w:kinsoku/>
        <w:wordWrap/>
        <w:overflowPunct/>
        <w:topLinePunct w:val="0"/>
        <w:bidi w:val="0"/>
        <w:spacing w:line="420" w:lineRule="exact"/>
        <w:ind w:firstLine="420" w:firstLineChars="20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（十六）其他未列明行业。从业人员300人以下的为中小微型企业。其中，从业人员100人及以上的为中型企业；从业人员10人及以上的为小型企业；从业人员10人以下的为微型企业。</w:t>
      </w:r>
    </w:p>
    <w:p w14:paraId="46B662E5">
      <w:pPr>
        <w:pStyle w:val="48"/>
        <w:keepLines w:val="0"/>
        <w:pageBreakBefore w:val="0"/>
        <w:widowControl w:val="0"/>
        <w:kinsoku/>
        <w:wordWrap/>
        <w:overflowPunct/>
        <w:topLinePunct w:val="0"/>
        <w:bidi w:val="0"/>
        <w:spacing w:line="420" w:lineRule="exact"/>
        <w:rPr>
          <w:rFonts w:hint="eastAsia" w:ascii="宋体" w:hAnsi="宋体" w:eastAsia="宋体" w:cs="宋体"/>
          <w:color w:val="auto"/>
          <w:highlight w:val="none"/>
          <w:lang w:val="en-US" w:eastAsia="zh-CN"/>
        </w:rPr>
      </w:pPr>
    </w:p>
    <w:p w14:paraId="45D943F8">
      <w:pPr>
        <w:pStyle w:val="48"/>
        <w:rPr>
          <w:rFonts w:hint="eastAsia" w:ascii="宋体" w:hAnsi="宋体" w:eastAsia="宋体" w:cs="宋体"/>
          <w:color w:val="auto"/>
          <w:highlight w:val="none"/>
          <w:lang w:val="en-US" w:eastAsia="zh-CN"/>
        </w:rPr>
      </w:pPr>
    </w:p>
    <w:p w14:paraId="33D646FE">
      <w:pPr>
        <w:pStyle w:val="48"/>
        <w:rPr>
          <w:rFonts w:hint="eastAsia" w:ascii="宋体" w:hAnsi="宋体" w:eastAsia="宋体" w:cs="宋体"/>
          <w:color w:val="auto"/>
          <w:highlight w:val="none"/>
          <w:lang w:val="en-US" w:eastAsia="zh-CN"/>
        </w:rPr>
      </w:pPr>
    </w:p>
    <w:p w14:paraId="3ADA8C77">
      <w:pPr>
        <w:pStyle w:val="48"/>
        <w:rPr>
          <w:rFonts w:hint="eastAsia" w:ascii="宋体" w:hAnsi="宋体" w:eastAsia="宋体" w:cs="宋体"/>
          <w:color w:val="auto"/>
          <w:highlight w:val="none"/>
          <w:lang w:val="en-US" w:eastAsia="zh-CN"/>
        </w:rPr>
      </w:pPr>
    </w:p>
    <w:p w14:paraId="2349D030">
      <w:pPr>
        <w:pStyle w:val="48"/>
        <w:rPr>
          <w:rFonts w:hint="eastAsia" w:ascii="宋体" w:hAnsi="宋体" w:eastAsia="宋体" w:cs="宋体"/>
          <w:color w:val="auto"/>
          <w:highlight w:val="none"/>
          <w:lang w:val="en-US" w:eastAsia="zh-CN"/>
        </w:rPr>
      </w:pPr>
    </w:p>
    <w:p w14:paraId="64C584A7">
      <w:pPr>
        <w:pStyle w:val="48"/>
        <w:rPr>
          <w:rFonts w:hint="eastAsia" w:ascii="宋体" w:hAnsi="宋体" w:eastAsia="宋体" w:cs="宋体"/>
          <w:color w:val="auto"/>
          <w:highlight w:val="none"/>
          <w:lang w:val="en-US" w:eastAsia="zh-CN"/>
        </w:rPr>
      </w:pPr>
    </w:p>
    <w:p w14:paraId="44888EA2">
      <w:pPr>
        <w:pStyle w:val="48"/>
        <w:rPr>
          <w:rFonts w:hint="eastAsia" w:ascii="宋体" w:hAnsi="宋体" w:eastAsia="宋体" w:cs="宋体"/>
          <w:color w:val="auto"/>
          <w:highlight w:val="none"/>
          <w:lang w:val="en-US" w:eastAsia="zh-CN"/>
        </w:rPr>
      </w:pPr>
    </w:p>
    <w:p w14:paraId="02374F61">
      <w:pPr>
        <w:pStyle w:val="48"/>
        <w:rPr>
          <w:rFonts w:hint="eastAsia" w:ascii="宋体" w:hAnsi="宋体" w:eastAsia="宋体" w:cs="宋体"/>
          <w:color w:val="auto"/>
          <w:highlight w:val="none"/>
          <w:lang w:val="en-US" w:eastAsia="zh-CN"/>
        </w:rPr>
      </w:pPr>
    </w:p>
    <w:p w14:paraId="59E663AF">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（二）</w:t>
      </w:r>
      <w:r>
        <w:rPr>
          <w:rFonts w:hint="eastAsia" w:ascii="宋体" w:hAnsi="宋体" w:eastAsia="宋体" w:cs="宋体"/>
          <w:b/>
          <w:bCs/>
          <w:color w:val="auto"/>
          <w:sz w:val="21"/>
          <w:szCs w:val="21"/>
          <w:highlight w:val="none"/>
          <w:lang w:val="zh-CN" w:eastAsia="zh-CN"/>
        </w:rPr>
        <w:t>监狱企业证明文件（若有）</w:t>
      </w:r>
    </w:p>
    <w:p w14:paraId="35D1865B">
      <w:pPr>
        <w:keepLines w:val="0"/>
        <w:kinsoku/>
        <w:bidi w:val="0"/>
        <w:spacing w:line="42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6E3FE15">
      <w:pPr>
        <w:keepLines w:val="0"/>
        <w:kinsoku/>
        <w:bidi w:val="0"/>
        <w:spacing w:line="42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p>
    <w:p w14:paraId="6C936D3D">
      <w:pPr>
        <w:pStyle w:val="16"/>
        <w:keepLines w:val="0"/>
        <w:kinsoku/>
        <w:bidi w:val="0"/>
        <w:spacing w:line="420" w:lineRule="exact"/>
        <w:rPr>
          <w:rFonts w:hint="eastAsia" w:ascii="宋体" w:hAnsi="宋体" w:eastAsia="宋体" w:cs="宋体"/>
          <w:color w:val="auto"/>
          <w:sz w:val="21"/>
          <w:szCs w:val="21"/>
          <w:highlight w:val="none"/>
        </w:rPr>
      </w:pPr>
    </w:p>
    <w:p w14:paraId="719ACCB8">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1"/>
          <w:szCs w:val="21"/>
          <w:highlight w:val="none"/>
          <w:lang w:val="en-US" w:eastAsia="zh-CN"/>
        </w:rPr>
      </w:pPr>
    </w:p>
    <w:p w14:paraId="5BB3E68B">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1"/>
          <w:szCs w:val="21"/>
          <w:highlight w:val="none"/>
          <w:lang w:val="zh-CN" w:eastAsia="zh-CN"/>
        </w:rPr>
      </w:pPr>
      <w:r>
        <w:rPr>
          <w:rFonts w:hint="eastAsia" w:ascii="宋体" w:hAnsi="宋体" w:eastAsia="宋体" w:cs="宋体"/>
          <w:b/>
          <w:bCs/>
          <w:color w:val="auto"/>
          <w:sz w:val="21"/>
          <w:szCs w:val="21"/>
          <w:highlight w:val="none"/>
          <w:lang w:val="en-US" w:eastAsia="zh-CN"/>
        </w:rPr>
        <w:t>（三）</w:t>
      </w:r>
      <w:r>
        <w:rPr>
          <w:rFonts w:hint="eastAsia" w:ascii="宋体" w:hAnsi="宋体" w:eastAsia="宋体" w:cs="宋体"/>
          <w:b/>
          <w:bCs/>
          <w:color w:val="auto"/>
          <w:sz w:val="21"/>
          <w:szCs w:val="21"/>
          <w:highlight w:val="none"/>
          <w:lang w:val="zh-CN" w:eastAsia="zh-CN"/>
        </w:rPr>
        <w:t>残疾人福利性单位证明文件（若有）</w:t>
      </w:r>
    </w:p>
    <w:p w14:paraId="3F7B6D0C">
      <w:pPr>
        <w:pStyle w:val="16"/>
        <w:keepLines w:val="0"/>
        <w:shd w:val="clear"/>
        <w:kinsoku/>
        <w:bidi w:val="0"/>
        <w:spacing w:line="420" w:lineRule="exact"/>
        <w:rPr>
          <w:rFonts w:hint="eastAsia" w:ascii="宋体" w:hAnsi="宋体" w:eastAsia="宋体" w:cs="宋体"/>
          <w:color w:val="auto"/>
          <w:sz w:val="21"/>
          <w:szCs w:val="21"/>
          <w:highlight w:val="none"/>
          <w:lang w:val="zh-CN"/>
        </w:rPr>
      </w:pPr>
    </w:p>
    <w:p w14:paraId="7EDEFF41">
      <w:pPr>
        <w:keepLines w:val="0"/>
        <w:widowControl/>
        <w:shd w:val="clear" w:color="auto"/>
        <w:kinsoku/>
        <w:bidi w:val="0"/>
        <w:spacing w:line="420" w:lineRule="exact"/>
        <w:jc w:val="left"/>
        <w:textAlignment w:val="baseline"/>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致</w:t>
      </w:r>
      <w:r>
        <w:rPr>
          <w:rFonts w:hint="eastAsia" w:ascii="宋体" w:hAnsi="宋体" w:cs="宋体"/>
          <w:b/>
          <w:color w:val="auto"/>
          <w:sz w:val="21"/>
          <w:szCs w:val="21"/>
          <w:highlight w:val="none"/>
          <w:lang w:eastAsia="zh-CN"/>
        </w:rPr>
        <w:t>淳化县政府采购中心</w:t>
      </w:r>
      <w:r>
        <w:rPr>
          <w:rFonts w:hint="eastAsia" w:ascii="宋体" w:hAnsi="宋体" w:eastAsia="宋体" w:cs="宋体"/>
          <w:b/>
          <w:color w:val="auto"/>
          <w:sz w:val="21"/>
          <w:szCs w:val="21"/>
          <w:highlight w:val="none"/>
        </w:rPr>
        <w:t>：</w:t>
      </w:r>
    </w:p>
    <w:p w14:paraId="0D99342C">
      <w:pPr>
        <w:keepLines w:val="0"/>
        <w:kinsoku/>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民政部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56EEF9F">
      <w:pPr>
        <w:keepLines w:val="0"/>
        <w:kinsoku/>
        <w:bidi w:val="0"/>
        <w:spacing w:line="42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0AFCA062">
      <w:pPr>
        <w:keepLines w:val="0"/>
        <w:kinsoku/>
        <w:bidi w:val="0"/>
        <w:spacing w:line="420" w:lineRule="exact"/>
        <w:ind w:firstLine="420" w:firstLineChars="200"/>
        <w:rPr>
          <w:rFonts w:hint="eastAsia" w:ascii="宋体" w:hAnsi="宋体" w:eastAsia="宋体" w:cs="宋体"/>
          <w:color w:val="auto"/>
          <w:sz w:val="21"/>
          <w:szCs w:val="21"/>
          <w:highlight w:val="none"/>
        </w:rPr>
      </w:pPr>
    </w:p>
    <w:p w14:paraId="0A6F950B">
      <w:pPr>
        <w:keepLines w:val="0"/>
        <w:kinsoku/>
        <w:bidi w:val="0"/>
        <w:spacing w:line="420" w:lineRule="exact"/>
        <w:ind w:firstLine="420" w:firstLineChars="200"/>
        <w:rPr>
          <w:rFonts w:hint="eastAsia" w:ascii="宋体" w:hAnsi="宋体" w:eastAsia="宋体" w:cs="宋体"/>
          <w:color w:val="auto"/>
          <w:sz w:val="21"/>
          <w:szCs w:val="21"/>
          <w:highlight w:val="none"/>
        </w:rPr>
      </w:pPr>
    </w:p>
    <w:p w14:paraId="6A1B3906">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单位名称（盖章）：</w:t>
      </w:r>
    </w:p>
    <w:p w14:paraId="5EA09E54">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日期：</w:t>
      </w:r>
    </w:p>
    <w:p w14:paraId="495FCC25">
      <w:pPr>
        <w:keepLines w:val="0"/>
        <w:tabs>
          <w:tab w:val="left" w:pos="4860"/>
        </w:tabs>
        <w:kinsoku/>
        <w:bidi w:val="0"/>
        <w:spacing w:line="420" w:lineRule="exact"/>
        <w:ind w:right="1560" w:firstLine="420" w:firstLineChars="200"/>
        <w:jc w:val="center"/>
        <w:rPr>
          <w:rFonts w:hint="eastAsia" w:ascii="宋体" w:hAnsi="宋体" w:eastAsia="宋体" w:cs="宋体"/>
          <w:color w:val="auto"/>
          <w:sz w:val="21"/>
          <w:szCs w:val="21"/>
          <w:highlight w:val="none"/>
        </w:rPr>
      </w:pPr>
    </w:p>
    <w:p w14:paraId="0E1EEC9F">
      <w:pPr>
        <w:keepLines w:val="0"/>
        <w:kinsoku/>
        <w:bidi w:val="0"/>
        <w:spacing w:line="42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注：残疾人福利性单位的应填写。</w:t>
      </w:r>
    </w:p>
    <w:p w14:paraId="1F4FFD8E">
      <w:pPr>
        <w:pStyle w:val="48"/>
        <w:rPr>
          <w:rFonts w:hint="eastAsia" w:ascii="宋体" w:hAnsi="宋体" w:eastAsia="宋体" w:cs="宋体"/>
          <w:color w:val="auto"/>
          <w:sz w:val="21"/>
          <w:szCs w:val="21"/>
          <w:highlight w:val="none"/>
          <w:lang w:val="en-US" w:eastAsia="zh-CN"/>
        </w:rPr>
      </w:pPr>
    </w:p>
    <w:p w14:paraId="62F3E217">
      <w:pPr>
        <w:pStyle w:val="48"/>
        <w:rPr>
          <w:rFonts w:hint="eastAsia" w:ascii="宋体" w:hAnsi="宋体" w:eastAsia="宋体" w:cs="宋体"/>
          <w:color w:val="auto"/>
          <w:highlight w:val="none"/>
          <w:lang w:val="en-US" w:eastAsia="zh-CN"/>
        </w:rPr>
      </w:pPr>
    </w:p>
    <w:p w14:paraId="47CD928E">
      <w:pPr>
        <w:pStyle w:val="48"/>
        <w:rPr>
          <w:rFonts w:hint="eastAsia" w:ascii="宋体" w:hAnsi="宋体" w:eastAsia="宋体" w:cs="宋体"/>
          <w:color w:val="auto"/>
          <w:highlight w:val="none"/>
          <w:lang w:val="en-US" w:eastAsia="zh-CN"/>
        </w:rPr>
      </w:pPr>
    </w:p>
    <w:p w14:paraId="66A62052">
      <w:pPr>
        <w:pStyle w:val="48"/>
        <w:rPr>
          <w:rFonts w:hint="eastAsia" w:ascii="宋体" w:hAnsi="宋体" w:eastAsia="宋体" w:cs="宋体"/>
          <w:color w:val="auto"/>
          <w:highlight w:val="none"/>
          <w:lang w:val="en-US" w:eastAsia="zh-CN"/>
        </w:rPr>
      </w:pPr>
    </w:p>
    <w:p w14:paraId="75270DBC">
      <w:pPr>
        <w:pStyle w:val="48"/>
        <w:rPr>
          <w:rFonts w:hint="eastAsia" w:ascii="宋体" w:hAnsi="宋体" w:eastAsia="宋体" w:cs="宋体"/>
          <w:color w:val="auto"/>
          <w:highlight w:val="none"/>
          <w:lang w:val="en-US" w:eastAsia="zh-CN"/>
        </w:rPr>
      </w:pPr>
    </w:p>
    <w:p w14:paraId="2EEABB24">
      <w:pPr>
        <w:pStyle w:val="48"/>
        <w:rPr>
          <w:rFonts w:hint="eastAsia" w:ascii="宋体" w:hAnsi="宋体" w:eastAsia="宋体" w:cs="宋体"/>
          <w:color w:val="auto"/>
          <w:highlight w:val="none"/>
          <w:lang w:val="en-US" w:eastAsia="zh-CN"/>
        </w:rPr>
      </w:pPr>
    </w:p>
    <w:p w14:paraId="2F4E9AD5">
      <w:pPr>
        <w:keepNext w:val="0"/>
        <w:keepLines w:val="0"/>
        <w:pageBreakBefore w:val="0"/>
        <w:widowControl w:val="0"/>
        <w:kinsoku/>
        <w:wordWrap/>
        <w:overflowPunct/>
        <w:topLinePunct w:val="0"/>
        <w:autoSpaceDE w:val="0"/>
        <w:autoSpaceDN w:val="0"/>
        <w:bidi w:val="0"/>
        <w:adjustRightInd w:val="0"/>
        <w:snapToGrid w:val="0"/>
        <w:spacing w:line="420" w:lineRule="exact"/>
        <w:ind w:firstLine="0" w:firstLineChars="0"/>
        <w:jc w:val="both"/>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4、特定资格条件：</w:t>
      </w:r>
    </w:p>
    <w:p w14:paraId="1059F5A3">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供应商应授权合法的人员参加磋商全过程，其中法定代表人直接参加磋商的，须出具法定代表人身份证明及法人身份证原件及复印件；法定代表人授权代表参加磋商的，须出具法定代表人授权书及授权代表身份证原件及复印件；</w:t>
      </w:r>
    </w:p>
    <w:p w14:paraId="2648F93C">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p>
    <w:p w14:paraId="25BBB666">
      <w:pPr>
        <w:pStyle w:val="138"/>
        <w:keepLines w:val="0"/>
        <w:pageBreakBefore w:val="0"/>
        <w:widowControl w:val="0"/>
        <w:kinsoku/>
        <w:wordWrap/>
        <w:overflowPunct/>
        <w:topLinePunct w:val="0"/>
        <w:bidi w:val="0"/>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（一）法定代表人证明书</w:t>
      </w:r>
    </w:p>
    <w:p w14:paraId="059556FD">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i w:val="0"/>
          <w:iCs w:val="0"/>
          <w:color w:val="auto"/>
          <w:kern w:val="0"/>
          <w:sz w:val="21"/>
          <w:szCs w:val="21"/>
          <w:highlight w:val="none"/>
          <w:u w:val="single"/>
          <w:lang w:val="en-US" w:eastAsia="zh-CN"/>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i w:val="0"/>
          <w:iCs w:val="0"/>
          <w:color w:val="auto"/>
          <w:kern w:val="0"/>
          <w:sz w:val="21"/>
          <w:szCs w:val="21"/>
          <w:highlight w:val="none"/>
          <w:u w:val="single"/>
          <w:lang w:val="en-US" w:eastAsia="zh-CN"/>
        </w:rPr>
        <w:t xml:space="preserve">                                </w:t>
      </w:r>
    </w:p>
    <w:p w14:paraId="4FEC6140">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i w:val="0"/>
          <w:iCs w:val="0"/>
          <w:color w:val="auto"/>
          <w:kern w:val="0"/>
          <w:sz w:val="21"/>
          <w:szCs w:val="21"/>
          <w:highlight w:val="none"/>
          <w:u w:val="single"/>
          <w:lang w:val="en-US" w:eastAsia="zh-CN"/>
        </w:rPr>
        <w:t xml:space="preserve">                                </w:t>
      </w:r>
    </w:p>
    <w:p w14:paraId="6CDFC855">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rPr>
        <w:t>注册地址：</w:t>
      </w:r>
      <w:r>
        <w:rPr>
          <w:rFonts w:hint="eastAsia" w:ascii="宋体" w:hAnsi="宋体" w:eastAsia="宋体" w:cs="宋体"/>
          <w:i w:val="0"/>
          <w:iCs w:val="0"/>
          <w:color w:val="auto"/>
          <w:kern w:val="0"/>
          <w:sz w:val="21"/>
          <w:szCs w:val="21"/>
          <w:highlight w:val="none"/>
          <w:u w:val="single"/>
          <w:lang w:val="en-US" w:eastAsia="zh-CN"/>
        </w:rPr>
        <w:t xml:space="preserve">                                </w:t>
      </w:r>
    </w:p>
    <w:p w14:paraId="697D9169">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成立时间：</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年</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日；经营期限：</w:t>
      </w:r>
      <w:r>
        <w:rPr>
          <w:rFonts w:hint="eastAsia" w:ascii="宋体" w:hAnsi="宋体" w:eastAsia="宋体" w:cs="宋体"/>
          <w:i w:val="0"/>
          <w:iCs w:val="0"/>
          <w:color w:val="auto"/>
          <w:kern w:val="0"/>
          <w:sz w:val="21"/>
          <w:szCs w:val="21"/>
          <w:highlight w:val="none"/>
          <w:u w:val="single"/>
          <w:lang w:val="en-US" w:eastAsia="zh-CN"/>
        </w:rPr>
        <w:t xml:space="preserve">                          </w:t>
      </w:r>
    </w:p>
    <w:p w14:paraId="76D17738">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rPr>
        <w:t>经营范围：主营：</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；兼营：</w:t>
      </w:r>
      <w:r>
        <w:rPr>
          <w:rFonts w:hint="eastAsia" w:ascii="宋体" w:hAnsi="宋体" w:eastAsia="宋体" w:cs="宋体"/>
          <w:i w:val="0"/>
          <w:iCs w:val="0"/>
          <w:color w:val="auto"/>
          <w:kern w:val="0"/>
          <w:sz w:val="21"/>
          <w:szCs w:val="21"/>
          <w:highlight w:val="none"/>
          <w:u w:val="single"/>
          <w:lang w:val="en-US" w:eastAsia="zh-CN"/>
        </w:rPr>
        <w:t xml:space="preserve">                           </w:t>
      </w:r>
    </w:p>
    <w:p w14:paraId="48AB22F7">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i w:val="0"/>
          <w:iCs w:val="0"/>
          <w:color w:val="auto"/>
          <w:kern w:val="0"/>
          <w:sz w:val="21"/>
          <w:szCs w:val="21"/>
          <w:highlight w:val="none"/>
          <w:u w:val="none"/>
          <w:lang w:val="en-US" w:eastAsia="zh-CN"/>
        </w:rPr>
        <w:t xml:space="preserve">  </w:t>
      </w:r>
      <w:r>
        <w:rPr>
          <w:rFonts w:hint="eastAsia" w:ascii="宋体" w:hAnsi="宋体" w:eastAsia="宋体" w:cs="宋体"/>
          <w:color w:val="auto"/>
          <w:kern w:val="0"/>
          <w:sz w:val="21"/>
          <w:szCs w:val="21"/>
          <w:highlight w:val="none"/>
        </w:rPr>
        <w:t>性别：</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年龄：</w:t>
      </w:r>
      <w:r>
        <w:rPr>
          <w:rFonts w:hint="eastAsia" w:ascii="宋体" w:hAnsi="宋体" w:eastAsia="宋体" w:cs="宋体"/>
          <w:i w:val="0"/>
          <w:iCs w:val="0"/>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w:t>
      </w:r>
      <w:r>
        <w:rPr>
          <w:rFonts w:hint="eastAsia" w:ascii="宋体" w:hAnsi="宋体" w:eastAsia="宋体" w:cs="宋体"/>
          <w:color w:val="auto"/>
          <w:sz w:val="21"/>
          <w:szCs w:val="21"/>
          <w:highlight w:val="none"/>
          <w:u w:val="single"/>
        </w:rPr>
        <w:t>供应商</w:t>
      </w:r>
      <w:r>
        <w:rPr>
          <w:rFonts w:hint="eastAsia" w:ascii="宋体" w:hAnsi="宋体" w:eastAsia="宋体" w:cs="宋体"/>
          <w:color w:val="auto"/>
          <w:kern w:val="0"/>
          <w:sz w:val="21"/>
          <w:szCs w:val="21"/>
          <w:highlight w:val="none"/>
          <w:u w:val="single"/>
        </w:rPr>
        <w:t>名称）</w:t>
      </w:r>
      <w:r>
        <w:rPr>
          <w:rFonts w:hint="eastAsia" w:ascii="宋体" w:hAnsi="宋体" w:eastAsia="宋体" w:cs="宋体"/>
          <w:color w:val="auto"/>
          <w:kern w:val="0"/>
          <w:sz w:val="21"/>
          <w:szCs w:val="21"/>
          <w:highlight w:val="none"/>
        </w:rPr>
        <w:t>的法定代表人。</w:t>
      </w:r>
    </w:p>
    <w:p w14:paraId="777CE6DD">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24A22546">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sz w:val="21"/>
          <w:szCs w:val="21"/>
          <w:highlight w:val="none"/>
        </w:rPr>
      </w:pPr>
    </w:p>
    <w:p w14:paraId="71EE8F1B">
      <w:pPr>
        <w:keepNext w:val="0"/>
        <w:keepLines w:val="0"/>
        <w:pageBreakBefore w:val="0"/>
        <w:widowControl w:val="0"/>
        <w:kinsoku/>
        <w:wordWrap/>
        <w:overflowPunct/>
        <w:topLinePunct w:val="0"/>
        <w:autoSpaceDE w:val="0"/>
        <w:autoSpaceDN w:val="0"/>
        <w:bidi w:val="0"/>
        <w:adjustRightInd w:val="0"/>
        <w:snapToGrid w:val="0"/>
        <w:spacing w:line="420" w:lineRule="exact"/>
        <w:jc w:val="left"/>
        <w:textAlignment w:val="auto"/>
        <w:rPr>
          <w:rFonts w:hint="eastAsia" w:ascii="宋体" w:hAnsi="宋体" w:eastAsia="宋体" w:cs="宋体"/>
          <w:color w:val="auto"/>
          <w:sz w:val="21"/>
          <w:szCs w:val="21"/>
          <w:highlight w:val="none"/>
        </w:rPr>
      </w:pPr>
    </w:p>
    <w:p w14:paraId="0E0A16A4">
      <w:pPr>
        <w:keepNext w:val="0"/>
        <w:keepLines w:val="0"/>
        <w:pageBreakBefore w:val="0"/>
        <w:widowControl w:val="0"/>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38"/>
        <w:tblW w:w="7996" w:type="dxa"/>
        <w:tblInd w:w="540" w:type="dxa"/>
        <w:tblLayout w:type="fixed"/>
        <w:tblCellMar>
          <w:top w:w="0" w:type="dxa"/>
          <w:left w:w="108" w:type="dxa"/>
          <w:bottom w:w="0" w:type="dxa"/>
          <w:right w:w="108" w:type="dxa"/>
        </w:tblCellMar>
      </w:tblPr>
      <w:tblGrid>
        <w:gridCol w:w="4081"/>
        <w:gridCol w:w="3915"/>
      </w:tblGrid>
      <w:tr w14:paraId="7D8FF45A">
        <w:tblPrEx>
          <w:tblCellMar>
            <w:top w:w="0" w:type="dxa"/>
            <w:left w:w="108" w:type="dxa"/>
            <w:bottom w:w="0" w:type="dxa"/>
            <w:right w:w="108" w:type="dxa"/>
          </w:tblCellMar>
        </w:tblPrEx>
        <w:trPr>
          <w:trHeight w:val="2494" w:hRule="atLeast"/>
        </w:trPr>
        <w:tc>
          <w:tcPr>
            <w:tcW w:w="4081" w:type="dxa"/>
            <w:tcBorders>
              <w:top w:val="single" w:color="auto" w:sz="6" w:space="0"/>
              <w:left w:val="single" w:color="auto" w:sz="6" w:space="0"/>
              <w:bottom w:val="single" w:color="auto" w:sz="6" w:space="0"/>
              <w:right w:val="single" w:color="auto" w:sz="6" w:space="0"/>
            </w:tcBorders>
            <w:vAlign w:val="center"/>
          </w:tcPr>
          <w:p w14:paraId="62C73044">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3613B54F">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p>
        </w:tc>
        <w:tc>
          <w:tcPr>
            <w:tcW w:w="3915" w:type="dxa"/>
            <w:tcBorders>
              <w:top w:val="single" w:color="auto" w:sz="6" w:space="0"/>
              <w:left w:val="single" w:color="auto" w:sz="6" w:space="0"/>
              <w:bottom w:val="single" w:color="auto" w:sz="6" w:space="0"/>
              <w:right w:val="single" w:color="auto" w:sz="6" w:space="0"/>
            </w:tcBorders>
            <w:vAlign w:val="center"/>
          </w:tcPr>
          <w:p w14:paraId="6C14BB68">
            <w:pPr>
              <w:keepNext w:val="0"/>
              <w:keepLines w:val="0"/>
              <w:pageBreakBefore w:val="0"/>
              <w:widowControl w:val="0"/>
              <w:kinsoku/>
              <w:wordWrap/>
              <w:overflowPunct/>
              <w:topLinePunct w:val="0"/>
              <w:autoSpaceDE/>
              <w:autoSpaceDN/>
              <w:bidi w:val="0"/>
              <w:adjustRightInd/>
              <w:snapToGrid/>
              <w:spacing w:line="420" w:lineRule="exact"/>
              <w:jc w:val="center"/>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w:t>
            </w:r>
          </w:p>
          <w:p w14:paraId="51A77CD5">
            <w:pPr>
              <w:keepNext w:val="0"/>
              <w:keepLines w:val="0"/>
              <w:pageBreakBefore w:val="0"/>
              <w:widowControl w:val="0"/>
              <w:kinsoku/>
              <w:wordWrap/>
              <w:overflowPunct/>
              <w:topLinePunct w:val="0"/>
              <w:bidi w:val="0"/>
              <w:spacing w:line="420" w:lineRule="exact"/>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p>
        </w:tc>
      </w:tr>
    </w:tbl>
    <w:p w14:paraId="515AEB61">
      <w:pPr>
        <w:keepNext w:val="0"/>
        <w:keepLines w:val="0"/>
        <w:pageBreakBefore w:val="0"/>
        <w:widowControl w:val="0"/>
        <w:kinsoku/>
        <w:wordWrap/>
        <w:overflowPunct/>
        <w:topLinePunct w:val="0"/>
        <w:bidi w:val="0"/>
        <w:spacing w:line="420" w:lineRule="exact"/>
        <w:ind w:right="-197" w:rightChars="-94" w:firstLine="420" w:firstLineChars="200"/>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说明：仅限法定代表人参加磋商时提供。</w:t>
      </w:r>
    </w:p>
    <w:p w14:paraId="5B783861">
      <w:pPr>
        <w:pStyle w:val="16"/>
        <w:keepNext w:val="0"/>
        <w:keepLines w:val="0"/>
        <w:pageBreakBefore w:val="0"/>
        <w:widowControl w:val="0"/>
        <w:kinsoku/>
        <w:wordWrap/>
        <w:overflowPunct/>
        <w:topLinePunct w:val="0"/>
        <w:bidi w:val="0"/>
        <w:spacing w:line="420" w:lineRule="exact"/>
        <w:textAlignment w:val="auto"/>
        <w:rPr>
          <w:rFonts w:hint="eastAsia" w:ascii="宋体" w:hAnsi="宋体" w:eastAsia="宋体" w:cs="宋体"/>
          <w:color w:val="auto"/>
          <w:sz w:val="21"/>
          <w:szCs w:val="21"/>
          <w:highlight w:val="none"/>
        </w:rPr>
      </w:pPr>
    </w:p>
    <w:p w14:paraId="5EF47B55">
      <w:pPr>
        <w:keepNext w:val="0"/>
        <w:keepLines w:val="0"/>
        <w:pageBreakBefore w:val="0"/>
        <w:widowControl w:val="0"/>
        <w:kinsoku/>
        <w:wordWrap/>
        <w:overflowPunct/>
        <w:topLinePunct w:val="0"/>
        <w:bidi w:val="0"/>
        <w:spacing w:line="420" w:lineRule="exact"/>
        <w:textAlignment w:val="auto"/>
        <w:rPr>
          <w:rFonts w:hint="eastAsia" w:ascii="宋体" w:hAnsi="宋体" w:eastAsia="宋体" w:cs="宋体"/>
          <w:color w:val="auto"/>
          <w:sz w:val="21"/>
          <w:szCs w:val="21"/>
          <w:highlight w:val="none"/>
        </w:rPr>
      </w:pPr>
    </w:p>
    <w:p w14:paraId="0BAEF835">
      <w:pPr>
        <w:keepNext w:val="0"/>
        <w:keepLines w:val="0"/>
        <w:pageBreakBefore w:val="0"/>
        <w:widowControl w:val="0"/>
        <w:kinsoku/>
        <w:wordWrap/>
        <w:overflowPunct/>
        <w:topLinePunct w:val="0"/>
        <w:bidi w:val="0"/>
        <w:spacing w:line="420" w:lineRule="exact"/>
        <w:ind w:firstLine="3990" w:firstLineChars="1900"/>
        <w:jc w:val="both"/>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供应商（公章）：</w:t>
      </w:r>
    </w:p>
    <w:p w14:paraId="49E32229">
      <w:pPr>
        <w:keepNext w:val="0"/>
        <w:keepLines w:val="0"/>
        <w:pageBreakBefore w:val="0"/>
        <w:widowControl w:val="0"/>
        <w:kinsoku/>
        <w:wordWrap/>
        <w:overflowPunct/>
        <w:topLinePunct w:val="0"/>
        <w:bidi w:val="0"/>
        <w:adjustRightInd w:val="0"/>
        <w:snapToGrid w:val="0"/>
        <w:spacing w:line="420" w:lineRule="exact"/>
        <w:ind w:firstLine="3990" w:firstLineChars="1900"/>
        <w:jc w:val="both"/>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期：</w:t>
      </w:r>
    </w:p>
    <w:p w14:paraId="4E85B9D0">
      <w:pPr>
        <w:keepNext w:val="0"/>
        <w:keepLines w:val="0"/>
        <w:pageBreakBefore w:val="0"/>
        <w:widowControl w:val="0"/>
        <w:numPr>
          <w:ilvl w:val="0"/>
          <w:numId w:val="0"/>
        </w:numPr>
        <w:kinsoku/>
        <w:wordWrap/>
        <w:overflowPunct/>
        <w:topLinePunct w:val="0"/>
        <w:bidi w:val="0"/>
        <w:spacing w:line="360" w:lineRule="auto"/>
        <w:ind w:left="420" w:leftChars="0"/>
        <w:jc w:val="both"/>
        <w:textAlignment w:val="auto"/>
        <w:outlineLvl w:val="9"/>
        <w:rPr>
          <w:rFonts w:hint="eastAsia" w:ascii="宋体" w:hAnsi="宋体" w:eastAsia="宋体" w:cs="宋体"/>
          <w:color w:val="auto"/>
          <w:sz w:val="21"/>
          <w:szCs w:val="21"/>
          <w:highlight w:val="none"/>
        </w:rPr>
      </w:pPr>
    </w:p>
    <w:p w14:paraId="4A7A72C2">
      <w:pPr>
        <w:pStyle w:val="16"/>
        <w:keepLines w:val="0"/>
        <w:pageBreakBefore w:val="0"/>
        <w:kinsoku/>
        <w:bidi w:val="0"/>
        <w:spacing w:line="360" w:lineRule="auto"/>
        <w:rPr>
          <w:rFonts w:hint="eastAsia" w:ascii="宋体" w:hAnsi="宋体" w:eastAsia="宋体" w:cs="宋体"/>
          <w:color w:val="auto"/>
          <w:sz w:val="21"/>
          <w:szCs w:val="21"/>
          <w:highlight w:val="none"/>
        </w:rPr>
      </w:pPr>
    </w:p>
    <w:p w14:paraId="22AAA53F">
      <w:pPr>
        <w:keepLines w:val="0"/>
        <w:pageBreakBefore w:val="0"/>
        <w:kinsoku/>
        <w:bidi w:val="0"/>
        <w:spacing w:line="360" w:lineRule="auto"/>
        <w:rPr>
          <w:rFonts w:hint="eastAsia" w:ascii="宋体" w:hAnsi="宋体" w:eastAsia="宋体" w:cs="宋体"/>
          <w:color w:val="auto"/>
          <w:sz w:val="21"/>
          <w:szCs w:val="21"/>
          <w:highlight w:val="none"/>
        </w:rPr>
      </w:pPr>
    </w:p>
    <w:p w14:paraId="7B0D412D">
      <w:pPr>
        <w:pStyle w:val="16"/>
        <w:rPr>
          <w:rFonts w:hint="eastAsia" w:ascii="宋体" w:hAnsi="宋体" w:eastAsia="宋体" w:cs="宋体"/>
          <w:color w:val="auto"/>
        </w:rPr>
      </w:pPr>
    </w:p>
    <w:p w14:paraId="7ADB6AC9">
      <w:pPr>
        <w:pStyle w:val="16"/>
        <w:keepLines w:val="0"/>
        <w:pageBreakBefore w:val="0"/>
        <w:kinsoku/>
        <w:bidi w:val="0"/>
        <w:spacing w:line="360" w:lineRule="auto"/>
        <w:rPr>
          <w:rFonts w:hint="eastAsia" w:ascii="宋体" w:hAnsi="宋体" w:eastAsia="宋体" w:cs="宋体"/>
          <w:color w:val="auto"/>
          <w:sz w:val="21"/>
          <w:szCs w:val="21"/>
          <w:highlight w:val="none"/>
        </w:rPr>
      </w:pPr>
    </w:p>
    <w:p w14:paraId="4C21744D">
      <w:pPr>
        <w:pStyle w:val="138"/>
        <w:keepLines w:val="0"/>
        <w:pageBreakBefore w:val="0"/>
        <w:kinsoku/>
        <w:wordWrap/>
        <w:overflowPunct/>
        <w:topLinePunct w:val="0"/>
        <w:autoSpaceDE/>
        <w:autoSpaceDN/>
        <w:bidi w:val="0"/>
        <w:adjustRightInd/>
        <w:spacing w:before="0" w:after="0" w:line="420" w:lineRule="exact"/>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（二）法定代表人授权委托书</w:t>
      </w:r>
    </w:p>
    <w:p w14:paraId="242225AC">
      <w:pPr>
        <w:pStyle w:val="22"/>
        <w:keepLines w:val="0"/>
        <w:pageBreakBefore w:val="0"/>
        <w:kinsoku/>
        <w:overflowPunct/>
        <w:topLinePunct w:val="0"/>
        <w:autoSpaceDE/>
        <w:autoSpaceDN/>
        <w:bidi w:val="0"/>
        <w:adjustRightInd/>
        <w:spacing w:line="420" w:lineRule="exact"/>
        <w:jc w:val="left"/>
        <w:textAlignment w:val="auto"/>
        <w:outlineLvl w:val="9"/>
        <w:rPr>
          <w:rFonts w:hint="eastAsia" w:ascii="宋体" w:hAnsi="宋体" w:eastAsia="宋体" w:cs="宋体"/>
          <w:b/>
          <w:bCs/>
          <w:color w:val="auto"/>
          <w:sz w:val="21"/>
          <w:szCs w:val="21"/>
          <w:highlight w:val="none"/>
        </w:rPr>
      </w:pPr>
      <w:r>
        <w:rPr>
          <w:rFonts w:hint="eastAsia" w:hAnsi="宋体" w:cs="宋体"/>
          <w:color w:val="auto"/>
          <w:sz w:val="21"/>
          <w:szCs w:val="21"/>
          <w:highlight w:val="none"/>
          <w:lang w:eastAsia="zh-CN"/>
        </w:rPr>
        <w:t>淳化县政府采购中心</w:t>
      </w:r>
      <w:r>
        <w:rPr>
          <w:rFonts w:hint="eastAsia" w:ascii="宋体" w:hAnsi="宋体" w:eastAsia="宋体" w:cs="宋体"/>
          <w:color w:val="auto"/>
          <w:sz w:val="21"/>
          <w:szCs w:val="21"/>
          <w:highlight w:val="none"/>
        </w:rPr>
        <w:t>：</w:t>
      </w:r>
    </w:p>
    <w:p w14:paraId="48402A0B">
      <w:pPr>
        <w:keepLines w:val="0"/>
        <w:pageBreakBefore w:val="0"/>
        <w:widowControl/>
        <w:kinsoku/>
        <w:wordWrap w:val="0"/>
        <w:overflowPunct/>
        <w:topLinePunct w:val="0"/>
        <w:autoSpaceDE/>
        <w:autoSpaceDN/>
        <w:bidi w:val="0"/>
        <w:adjustRightInd/>
        <w:spacing w:line="42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本人</w:t>
      </w:r>
      <w:r>
        <w:rPr>
          <w:rFonts w:hint="eastAsia" w:ascii="宋体" w:hAnsi="宋体" w:eastAsia="宋体" w:cs="宋体"/>
          <w:color w:val="auto"/>
          <w:sz w:val="21"/>
          <w:szCs w:val="21"/>
          <w:highlight w:val="none"/>
          <w:u w:val="single"/>
        </w:rPr>
        <w:t>（姓名）</w:t>
      </w: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eastAsia="zh-CN"/>
        </w:rPr>
        <w:t>供应商</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的法定代表人，现委托</w:t>
      </w:r>
      <w:r>
        <w:rPr>
          <w:rFonts w:hint="eastAsia" w:ascii="宋体" w:hAnsi="宋体" w:eastAsia="宋体" w:cs="宋体"/>
          <w:color w:val="auto"/>
          <w:sz w:val="21"/>
          <w:szCs w:val="21"/>
          <w:highlight w:val="none"/>
          <w:u w:val="single"/>
        </w:rPr>
        <w:t>（姓名）</w:t>
      </w:r>
      <w:r>
        <w:rPr>
          <w:rFonts w:hint="eastAsia" w:ascii="宋体" w:hAnsi="宋体" w:eastAsia="宋体" w:cs="宋体"/>
          <w:color w:val="auto"/>
          <w:sz w:val="21"/>
          <w:szCs w:val="21"/>
          <w:highlight w:val="none"/>
        </w:rPr>
        <w:t>为我方代理人。代理人根据授权，以我方名义签署、澄清、说明、补正、递交、撤回、修改</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lang w:val="en-US" w:eastAsia="zh-CN"/>
        </w:rPr>
        <w:t>竞争性磋商响应</w:t>
      </w:r>
      <w:r>
        <w:rPr>
          <w:rFonts w:hint="eastAsia" w:ascii="宋体" w:hAnsi="宋体" w:eastAsia="宋体" w:cs="宋体"/>
          <w:color w:val="auto"/>
          <w:sz w:val="21"/>
          <w:szCs w:val="21"/>
          <w:highlight w:val="none"/>
        </w:rPr>
        <w:t>文件、签订合同和处理有关事宜，其法律后果由我方承担。</w:t>
      </w:r>
    </w:p>
    <w:p w14:paraId="5ACDF14A">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u w:val="single"/>
        </w:rPr>
        <w:t>自投标截止之日起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日历天</w:t>
      </w:r>
    </w:p>
    <w:p w14:paraId="41EAD873">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代理人无转委托权。</w:t>
      </w:r>
    </w:p>
    <w:p w14:paraId="043DB7DD">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1" w:name="_Toc214090947"/>
      <w:bookmarkStart w:id="102" w:name="_Toc201637979"/>
    </w:p>
    <w:p w14:paraId="3ADEF22F">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法定代表人盖章：</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被授权人签字：</w:t>
      </w:r>
      <w:bookmarkEnd w:id="101"/>
      <w:bookmarkEnd w:id="102"/>
    </w:p>
    <w:p w14:paraId="7F445955">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3" w:name="_Toc201637980"/>
      <w:bookmarkStart w:id="104" w:name="_Toc214090948"/>
      <w:r>
        <w:rPr>
          <w:rFonts w:hint="eastAsia" w:ascii="宋体" w:hAnsi="宋体" w:eastAsia="宋体" w:cs="宋体"/>
          <w:color w:val="auto"/>
          <w:sz w:val="21"/>
          <w:szCs w:val="21"/>
          <w:highlight w:val="none"/>
        </w:rPr>
        <w:t>职务：</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职务：</w:t>
      </w:r>
      <w:bookmarkEnd w:id="103"/>
      <w:bookmarkEnd w:id="104"/>
    </w:p>
    <w:p w14:paraId="2BC41695">
      <w:pPr>
        <w:keepLines w:val="0"/>
        <w:pageBreakBefore w:val="0"/>
        <w:kinsoku/>
        <w:overflowPunct/>
        <w:topLinePunct w:val="0"/>
        <w:autoSpaceDE/>
        <w:autoSpaceDN/>
        <w:bidi w:val="0"/>
        <w:adjustRightInd/>
        <w:spacing w:line="420" w:lineRule="exact"/>
        <w:ind w:firstLine="420" w:firstLineChars="200"/>
        <w:textAlignment w:val="auto"/>
        <w:outlineLvl w:val="9"/>
        <w:rPr>
          <w:rFonts w:hint="eastAsia" w:ascii="宋体" w:hAnsi="宋体" w:eastAsia="宋体" w:cs="宋体"/>
          <w:color w:val="auto"/>
          <w:sz w:val="21"/>
          <w:szCs w:val="21"/>
          <w:highlight w:val="none"/>
        </w:rPr>
      </w:pPr>
      <w:bookmarkStart w:id="105" w:name="_Toc201637981"/>
      <w:bookmarkStart w:id="106" w:name="_Toc214090949"/>
      <w:r>
        <w:rPr>
          <w:rFonts w:hint="eastAsia" w:ascii="宋体" w:hAnsi="宋体" w:eastAsia="宋体" w:cs="宋体"/>
          <w:color w:val="auto"/>
          <w:sz w:val="21"/>
          <w:szCs w:val="21"/>
          <w:highlight w:val="none"/>
        </w:rPr>
        <w:t>身份证号：</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身份证号：</w:t>
      </w:r>
      <w:bookmarkEnd w:id="105"/>
      <w:bookmarkEnd w:id="106"/>
    </w:p>
    <w:p w14:paraId="5E1FA9E8">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rPr>
      </w:pPr>
      <w:bookmarkStart w:id="107" w:name="_Toc214090950"/>
      <w:bookmarkStart w:id="108" w:name="_Toc201637982"/>
    </w:p>
    <w:p w14:paraId="5ECD349A">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附：法定代表人、被授权人身份证复印件。（二代身份证正、反两面都需复印）</w:t>
      </w:r>
      <w:bookmarkEnd w:id="107"/>
      <w:bookmarkEnd w:id="108"/>
    </w:p>
    <w:p w14:paraId="7BE40A49">
      <w:pPr>
        <w:pStyle w:val="22"/>
        <w:keepLines w:val="0"/>
        <w:pageBreakBefore w:val="0"/>
        <w:kinsoku/>
        <w:overflowPunct/>
        <w:topLinePunct w:val="0"/>
        <w:autoSpaceDE/>
        <w:autoSpaceDN/>
        <w:bidi w:val="0"/>
        <w:adjustRightInd/>
        <w:spacing w:line="420" w:lineRule="exact"/>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14:paraId="2D48502E">
      <w:pPr>
        <w:pStyle w:val="22"/>
        <w:keepLines w:val="0"/>
        <w:pageBreakBefore w:val="0"/>
        <w:kinsoku/>
        <w:overflowPunct/>
        <w:topLinePunct w:val="0"/>
        <w:autoSpaceDE/>
        <w:autoSpaceDN/>
        <w:bidi w:val="0"/>
        <w:adjustRightInd/>
        <w:spacing w:line="420" w:lineRule="exact"/>
        <w:ind w:firstLine="420" w:firstLineChars="200"/>
        <w:jc w:val="left"/>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1．本授权书有效期自</w:t>
      </w:r>
      <w:r>
        <w:rPr>
          <w:rFonts w:hint="eastAsia" w:ascii="宋体" w:hAnsi="宋体" w:eastAsia="宋体" w:cs="宋体"/>
          <w:b w:val="0"/>
          <w:bCs w:val="0"/>
          <w:color w:val="auto"/>
          <w:sz w:val="21"/>
          <w:szCs w:val="21"/>
          <w:highlight w:val="none"/>
          <w:lang w:val="en-US" w:eastAsia="zh-CN"/>
        </w:rPr>
        <w:t>开标</w:t>
      </w:r>
      <w:r>
        <w:rPr>
          <w:rFonts w:hint="eastAsia" w:ascii="宋体" w:hAnsi="宋体" w:eastAsia="宋体" w:cs="宋体"/>
          <w:b w:val="0"/>
          <w:bCs w:val="0"/>
          <w:color w:val="auto"/>
          <w:sz w:val="21"/>
          <w:szCs w:val="21"/>
          <w:highlight w:val="none"/>
        </w:rPr>
        <w:t>大会之日计算不得少于</w:t>
      </w:r>
      <w:r>
        <w:rPr>
          <w:rFonts w:hint="eastAsia" w:ascii="宋体" w:hAnsi="宋体" w:eastAsia="宋体" w:cs="宋体"/>
          <w:b w:val="0"/>
          <w:bCs w:val="0"/>
          <w:color w:val="auto"/>
          <w:sz w:val="21"/>
          <w:szCs w:val="21"/>
          <w:highlight w:val="none"/>
          <w:lang w:val="en-US" w:eastAsia="zh-CN"/>
        </w:rPr>
        <w:t>9</w:t>
      </w:r>
      <w:r>
        <w:rPr>
          <w:rFonts w:hint="eastAsia" w:ascii="宋体" w:hAnsi="宋体" w:eastAsia="宋体" w:cs="宋体"/>
          <w:b w:val="0"/>
          <w:bCs w:val="0"/>
          <w:color w:val="auto"/>
          <w:sz w:val="21"/>
          <w:szCs w:val="21"/>
          <w:highlight w:val="none"/>
        </w:rPr>
        <w:t>0日历</w:t>
      </w:r>
      <w:r>
        <w:rPr>
          <w:rFonts w:hint="eastAsia" w:ascii="宋体" w:hAnsi="宋体" w:eastAsia="宋体" w:cs="宋体"/>
          <w:b w:val="0"/>
          <w:bCs w:val="0"/>
          <w:color w:val="auto"/>
          <w:sz w:val="21"/>
          <w:szCs w:val="21"/>
          <w:highlight w:val="none"/>
          <w:lang w:eastAsia="zh-CN"/>
        </w:rPr>
        <w:t>天</w:t>
      </w:r>
      <w:r>
        <w:rPr>
          <w:rFonts w:hint="eastAsia" w:ascii="宋体" w:hAnsi="宋体" w:eastAsia="宋体" w:cs="宋体"/>
          <w:b w:val="0"/>
          <w:bCs w:val="0"/>
          <w:color w:val="auto"/>
          <w:sz w:val="21"/>
          <w:szCs w:val="21"/>
          <w:highlight w:val="none"/>
        </w:rPr>
        <w:t>。</w:t>
      </w:r>
    </w:p>
    <w:p w14:paraId="12A2D67F">
      <w:pPr>
        <w:pStyle w:val="26"/>
        <w:keepLines w:val="0"/>
        <w:pageBreakBefore w:val="0"/>
        <w:kinsoku/>
        <w:overflowPunct/>
        <w:topLinePunct w:val="0"/>
        <w:autoSpaceDE/>
        <w:autoSpaceDN/>
        <w:bidi w:val="0"/>
        <w:adjustRightInd/>
        <w:spacing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bCs w:val="0"/>
          <w:color w:val="auto"/>
          <w:sz w:val="21"/>
          <w:szCs w:val="21"/>
          <w:highlight w:val="none"/>
        </w:rPr>
        <w:t>2．授权书内容填写要明确，文字要工整清楚，涂改无效。</w:t>
      </w:r>
    </w:p>
    <w:tbl>
      <w:tblPr>
        <w:tblStyle w:val="38"/>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45791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14:paraId="33BB872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09" w:name="_Toc214090951"/>
            <w:bookmarkStart w:id="110" w:name="_Toc201637983"/>
            <w:r>
              <w:rPr>
                <w:rFonts w:hint="eastAsia" w:ascii="宋体" w:hAnsi="宋体" w:eastAsia="宋体" w:cs="宋体"/>
                <w:color w:val="auto"/>
                <w:sz w:val="21"/>
                <w:szCs w:val="21"/>
                <w:highlight w:val="none"/>
              </w:rPr>
              <w:t>法定代表人身份证复印件</w:t>
            </w:r>
            <w:bookmarkEnd w:id="109"/>
            <w:bookmarkEnd w:id="110"/>
          </w:p>
          <w:p w14:paraId="5AD1FF5F">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1" w:name="_Toc214090952"/>
            <w:bookmarkStart w:id="112" w:name="_Toc201637984"/>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bookmarkEnd w:id="111"/>
            <w:bookmarkEnd w:id="112"/>
          </w:p>
        </w:tc>
        <w:tc>
          <w:tcPr>
            <w:tcW w:w="4396" w:type="dxa"/>
            <w:vAlign w:val="center"/>
          </w:tcPr>
          <w:p w14:paraId="69A2A5A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3" w:name="_Toc214090953"/>
            <w:bookmarkStart w:id="114" w:name="_Toc201637985"/>
            <w:r>
              <w:rPr>
                <w:rFonts w:hint="eastAsia" w:ascii="宋体" w:hAnsi="宋体" w:eastAsia="宋体" w:cs="宋体"/>
                <w:color w:val="auto"/>
                <w:sz w:val="21"/>
                <w:szCs w:val="21"/>
                <w:highlight w:val="none"/>
              </w:rPr>
              <w:t>被授权人身份证复印件</w:t>
            </w:r>
            <w:bookmarkEnd w:id="113"/>
            <w:bookmarkEnd w:id="114"/>
          </w:p>
          <w:p w14:paraId="7991A1FA">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5" w:name="_Toc201637986"/>
            <w:bookmarkStart w:id="116" w:name="_Toc214090954"/>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国徽</w:t>
            </w:r>
            <w:r>
              <w:rPr>
                <w:rFonts w:hint="eastAsia" w:ascii="宋体" w:hAnsi="宋体" w:eastAsia="宋体" w:cs="宋体"/>
                <w:color w:val="auto"/>
                <w:sz w:val="21"/>
                <w:szCs w:val="21"/>
                <w:highlight w:val="none"/>
              </w:rPr>
              <w:t>面）</w:t>
            </w:r>
            <w:bookmarkEnd w:id="115"/>
            <w:bookmarkEnd w:id="116"/>
          </w:p>
        </w:tc>
      </w:tr>
      <w:tr w14:paraId="4D72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vAlign w:val="center"/>
          </w:tcPr>
          <w:p w14:paraId="4D8EC2EA">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7" w:name="_Toc214090955"/>
            <w:bookmarkStart w:id="118" w:name="_Toc201637987"/>
            <w:r>
              <w:rPr>
                <w:rFonts w:hint="eastAsia" w:ascii="宋体" w:hAnsi="宋体" w:eastAsia="宋体" w:cs="宋体"/>
                <w:color w:val="auto"/>
                <w:sz w:val="21"/>
                <w:szCs w:val="21"/>
                <w:highlight w:val="none"/>
              </w:rPr>
              <w:t>法定代表人身份证复印件</w:t>
            </w:r>
            <w:bookmarkEnd w:id="117"/>
            <w:bookmarkEnd w:id="118"/>
          </w:p>
          <w:p w14:paraId="14BEB97E">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19" w:name="_Toc214090956"/>
            <w:bookmarkStart w:id="120" w:name="_Toc201637988"/>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bookmarkEnd w:id="119"/>
            <w:bookmarkEnd w:id="120"/>
          </w:p>
        </w:tc>
        <w:tc>
          <w:tcPr>
            <w:tcW w:w="4396" w:type="dxa"/>
            <w:vAlign w:val="center"/>
          </w:tcPr>
          <w:p w14:paraId="1457855C">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21" w:name="_Toc201637989"/>
            <w:bookmarkStart w:id="122" w:name="_Toc214090957"/>
            <w:r>
              <w:rPr>
                <w:rFonts w:hint="eastAsia" w:ascii="宋体" w:hAnsi="宋体" w:eastAsia="宋体" w:cs="宋体"/>
                <w:color w:val="auto"/>
                <w:sz w:val="21"/>
                <w:szCs w:val="21"/>
                <w:highlight w:val="none"/>
              </w:rPr>
              <w:t>被授权人身份证复印件</w:t>
            </w:r>
            <w:bookmarkEnd w:id="121"/>
            <w:bookmarkEnd w:id="122"/>
          </w:p>
          <w:p w14:paraId="08E02332">
            <w:pPr>
              <w:keepLines w:val="0"/>
              <w:pageBreakBefore w:val="0"/>
              <w:kinsoku/>
              <w:overflowPunct/>
              <w:topLinePunct w:val="0"/>
              <w:autoSpaceDE/>
              <w:autoSpaceDN/>
              <w:bidi w:val="0"/>
              <w:adjustRightInd/>
              <w:spacing w:line="420" w:lineRule="exact"/>
              <w:jc w:val="center"/>
              <w:textAlignment w:val="auto"/>
              <w:outlineLvl w:val="9"/>
              <w:rPr>
                <w:rFonts w:hint="eastAsia" w:ascii="宋体" w:hAnsi="宋体" w:eastAsia="宋体" w:cs="宋体"/>
                <w:color w:val="auto"/>
                <w:sz w:val="21"/>
                <w:szCs w:val="21"/>
                <w:highlight w:val="none"/>
              </w:rPr>
            </w:pPr>
            <w:bookmarkStart w:id="123" w:name="_Toc214090958"/>
            <w:bookmarkStart w:id="124" w:name="_Toc201637990"/>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人像</w:t>
            </w:r>
            <w:r>
              <w:rPr>
                <w:rFonts w:hint="eastAsia" w:ascii="宋体" w:hAnsi="宋体" w:eastAsia="宋体" w:cs="宋体"/>
                <w:color w:val="auto"/>
                <w:sz w:val="21"/>
                <w:szCs w:val="21"/>
                <w:highlight w:val="none"/>
              </w:rPr>
              <w:t>面）</w:t>
            </w:r>
            <w:bookmarkEnd w:id="123"/>
            <w:bookmarkEnd w:id="124"/>
          </w:p>
        </w:tc>
      </w:tr>
    </w:tbl>
    <w:p w14:paraId="541566E9">
      <w:pPr>
        <w:keepLines w:val="0"/>
        <w:pageBreakBefore w:val="0"/>
        <w:kinsoku/>
        <w:overflowPunct/>
        <w:topLinePunct w:val="0"/>
        <w:autoSpaceDE/>
        <w:autoSpaceDN/>
        <w:bidi w:val="0"/>
        <w:adjustRightInd/>
        <w:spacing w:line="420" w:lineRule="exact"/>
        <w:textAlignment w:val="auto"/>
        <w:outlineLvl w:val="9"/>
        <w:rPr>
          <w:rFonts w:hint="eastAsia" w:ascii="宋体" w:hAnsi="宋体" w:eastAsia="宋体" w:cs="宋体"/>
          <w:color w:val="auto"/>
          <w:sz w:val="21"/>
          <w:szCs w:val="21"/>
          <w:highlight w:val="none"/>
          <w:lang w:eastAsia="zh-CN"/>
        </w:rPr>
      </w:pPr>
    </w:p>
    <w:p w14:paraId="63138D88">
      <w:pPr>
        <w:keepLines w:val="0"/>
        <w:pageBreakBefore w:val="0"/>
        <w:kinsoku/>
        <w:overflowPunct/>
        <w:topLinePunct w:val="0"/>
        <w:autoSpaceDE/>
        <w:autoSpaceDN/>
        <w:bidi w:val="0"/>
        <w:adjustRightInd/>
        <w:spacing w:line="420" w:lineRule="exact"/>
        <w:ind w:firstLine="4410" w:firstLineChars="21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：（盖单位章）</w:t>
      </w:r>
    </w:p>
    <w:p w14:paraId="50BF35E8">
      <w:pPr>
        <w:keepLines w:val="0"/>
        <w:pageBreakBefore w:val="0"/>
        <w:kinsoku/>
        <w:overflowPunct/>
        <w:topLinePunct w:val="0"/>
        <w:autoSpaceDE/>
        <w:autoSpaceDN/>
        <w:bidi w:val="0"/>
        <w:adjustRightInd/>
        <w:spacing w:line="420" w:lineRule="exact"/>
        <w:ind w:firstLine="4830" w:firstLineChars="23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5A3D7EA0">
      <w:pPr>
        <w:pStyle w:val="16"/>
        <w:keepLines w:val="0"/>
        <w:pageBreakBefore w:val="0"/>
        <w:kinsoku/>
        <w:overflowPunct/>
        <w:topLinePunct w:val="0"/>
        <w:autoSpaceDE/>
        <w:autoSpaceDN/>
        <w:bidi w:val="0"/>
        <w:adjustRightInd/>
        <w:spacing w:line="420" w:lineRule="exact"/>
        <w:textAlignment w:val="auto"/>
        <w:rPr>
          <w:rFonts w:hint="eastAsia" w:ascii="宋体" w:hAnsi="宋体" w:eastAsia="宋体" w:cs="宋体"/>
          <w:b/>
          <w:bCs/>
          <w:color w:val="auto"/>
          <w:sz w:val="21"/>
          <w:szCs w:val="21"/>
          <w:highlight w:val="none"/>
          <w:lang w:val="en-US" w:eastAsia="zh-CN"/>
        </w:rPr>
      </w:pPr>
    </w:p>
    <w:p w14:paraId="254DEF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 xml:space="preserve">   </w:t>
      </w:r>
    </w:p>
    <w:p w14:paraId="63C8174A">
      <w:pPr>
        <w:pStyle w:val="16"/>
        <w:rPr>
          <w:rFonts w:hint="eastAsia" w:ascii="宋体" w:hAnsi="宋体" w:eastAsia="宋体" w:cs="宋体"/>
          <w:color w:val="auto"/>
          <w:lang w:val="en-US" w:eastAsia="zh-CN"/>
        </w:rPr>
      </w:pPr>
    </w:p>
    <w:p w14:paraId="6A398C77">
      <w:pPr>
        <w:rPr>
          <w:rFonts w:hint="eastAsia" w:ascii="宋体" w:hAnsi="宋体" w:eastAsia="宋体" w:cs="宋体"/>
          <w:b/>
          <w:bCs/>
          <w:color w:val="auto"/>
          <w:sz w:val="24"/>
          <w:szCs w:val="24"/>
          <w:highlight w:val="none"/>
          <w:lang w:val="en-US" w:eastAsia="zh-CN"/>
        </w:rPr>
      </w:pPr>
    </w:p>
    <w:p w14:paraId="43BCDB21">
      <w:pPr>
        <w:keepNext w:val="0"/>
        <w:keepLines w:val="0"/>
        <w:pageBreakBefore w:val="0"/>
        <w:widowControl w:val="0"/>
        <w:numPr>
          <w:numId w:val="0"/>
        </w:numPr>
        <w:kinsoku/>
        <w:wordWrap/>
        <w:overflowPunct/>
        <w:topLinePunct w:val="0"/>
        <w:autoSpaceDE/>
        <w:autoSpaceDN/>
        <w:bidi w:val="0"/>
        <w:adjustRightInd/>
        <w:snapToGrid/>
        <w:spacing w:line="360" w:lineRule="exact"/>
        <w:ind w:leftChars="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kern w:val="0"/>
          <w:sz w:val="21"/>
          <w:szCs w:val="21"/>
          <w:highlight w:val="none"/>
          <w:shd w:val="clear" w:color="auto" w:fill="FFFFFF"/>
        </w:rPr>
        <w:t>供应商须具备建筑装修装饰工程专业承包二级</w:t>
      </w:r>
      <w:r>
        <w:rPr>
          <w:rFonts w:hint="eastAsia" w:cs="宋体"/>
          <w:color w:val="auto"/>
          <w:kern w:val="0"/>
          <w:sz w:val="21"/>
          <w:szCs w:val="21"/>
          <w:highlight w:val="none"/>
          <w:shd w:val="clear" w:color="auto" w:fill="FFFFFF"/>
          <w:lang w:eastAsia="zh-CN"/>
        </w:rPr>
        <w:t>；</w:t>
      </w:r>
    </w:p>
    <w:p w14:paraId="1BC3D069">
      <w:pPr>
        <w:pStyle w:val="16"/>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color w:val="auto"/>
          <w:sz w:val="21"/>
          <w:szCs w:val="21"/>
          <w:highlight w:val="none"/>
          <w:lang w:val="en-US" w:eastAsia="zh-CN"/>
        </w:rPr>
      </w:pPr>
    </w:p>
    <w:p w14:paraId="2806C6F8">
      <w:pPr>
        <w:pStyle w:val="16"/>
        <w:keepNext w:val="0"/>
        <w:keepLines w:val="0"/>
        <w:pageBreakBefore w:val="0"/>
        <w:widowControl w:val="0"/>
        <w:kinsoku/>
        <w:wordWrap/>
        <w:overflowPunct/>
        <w:topLinePunct w:val="0"/>
        <w:autoSpaceDE/>
        <w:autoSpaceDN/>
        <w:bidi w:val="0"/>
        <w:adjustRightInd/>
        <w:snapToGrid/>
        <w:spacing w:line="420" w:lineRule="exact"/>
        <w:jc w:val="both"/>
        <w:textAlignment w:val="auto"/>
        <w:rPr>
          <w:rFonts w:hint="eastAsia" w:ascii="宋体" w:hAnsi="宋体" w:eastAsia="宋体" w:cs="宋体"/>
          <w:color w:val="auto"/>
          <w:sz w:val="21"/>
          <w:szCs w:val="21"/>
          <w:highlight w:val="none"/>
          <w:lang w:val="en-US" w:eastAsia="zh-CN"/>
        </w:rPr>
      </w:pPr>
    </w:p>
    <w:p w14:paraId="63932FD8">
      <w:pPr>
        <w:rPr>
          <w:rFonts w:hint="eastAsia" w:ascii="宋体" w:hAnsi="宋体" w:eastAsia="宋体" w:cs="宋体"/>
          <w:color w:val="auto"/>
          <w:highlight w:val="none"/>
        </w:rPr>
      </w:pPr>
    </w:p>
    <w:p w14:paraId="607CEE1E">
      <w:pPr>
        <w:pStyle w:val="37"/>
        <w:rPr>
          <w:rFonts w:hint="eastAsia" w:ascii="宋体" w:hAnsi="宋体" w:eastAsia="宋体" w:cs="宋体"/>
          <w:color w:val="auto"/>
          <w:highlight w:val="none"/>
        </w:rPr>
      </w:pPr>
    </w:p>
    <w:p w14:paraId="2691A5C1">
      <w:pPr>
        <w:pStyle w:val="18"/>
        <w:rPr>
          <w:rFonts w:hint="eastAsia" w:ascii="宋体" w:hAnsi="宋体" w:eastAsia="宋体" w:cs="宋体"/>
          <w:color w:val="auto"/>
          <w:highlight w:val="none"/>
        </w:rPr>
      </w:pPr>
    </w:p>
    <w:p w14:paraId="4D206B26">
      <w:pPr>
        <w:pStyle w:val="16"/>
        <w:rPr>
          <w:rFonts w:hint="eastAsia" w:ascii="宋体" w:hAnsi="宋体" w:eastAsia="宋体" w:cs="宋体"/>
          <w:color w:val="auto"/>
          <w:highlight w:val="none"/>
        </w:rPr>
      </w:pPr>
    </w:p>
    <w:p w14:paraId="150F35F4">
      <w:pPr>
        <w:rPr>
          <w:rFonts w:hint="eastAsia" w:ascii="宋体" w:hAnsi="宋体" w:eastAsia="宋体" w:cs="宋体"/>
          <w:color w:val="auto"/>
          <w:highlight w:val="none"/>
        </w:rPr>
      </w:pPr>
    </w:p>
    <w:p w14:paraId="736BFCB1">
      <w:pPr>
        <w:pStyle w:val="37"/>
        <w:rPr>
          <w:rFonts w:hint="eastAsia" w:ascii="宋体" w:hAnsi="宋体" w:eastAsia="宋体" w:cs="宋体"/>
          <w:color w:val="auto"/>
          <w:highlight w:val="none"/>
        </w:rPr>
      </w:pPr>
    </w:p>
    <w:p w14:paraId="5FE5DEC3">
      <w:pPr>
        <w:pStyle w:val="18"/>
        <w:rPr>
          <w:rFonts w:hint="eastAsia" w:ascii="宋体" w:hAnsi="宋体" w:eastAsia="宋体" w:cs="宋体"/>
          <w:color w:val="auto"/>
          <w:highlight w:val="none"/>
        </w:rPr>
      </w:pPr>
    </w:p>
    <w:p w14:paraId="598A4064">
      <w:pPr>
        <w:pStyle w:val="16"/>
        <w:rPr>
          <w:rFonts w:hint="eastAsia" w:ascii="宋体" w:hAnsi="宋体" w:eastAsia="宋体" w:cs="宋体"/>
          <w:color w:val="auto"/>
          <w:highlight w:val="none"/>
        </w:rPr>
      </w:pPr>
    </w:p>
    <w:p w14:paraId="4ADD3499">
      <w:pPr>
        <w:rPr>
          <w:rFonts w:hint="eastAsia" w:ascii="宋体" w:hAnsi="宋体" w:eastAsia="宋体" w:cs="宋体"/>
          <w:color w:val="auto"/>
          <w:highlight w:val="none"/>
        </w:rPr>
      </w:pPr>
    </w:p>
    <w:p w14:paraId="58568747">
      <w:pPr>
        <w:pStyle w:val="37"/>
        <w:rPr>
          <w:rFonts w:hint="eastAsia" w:ascii="宋体" w:hAnsi="宋体" w:eastAsia="宋体" w:cs="宋体"/>
          <w:color w:val="auto"/>
          <w:highlight w:val="none"/>
        </w:rPr>
      </w:pPr>
    </w:p>
    <w:p w14:paraId="1B77EB48">
      <w:pPr>
        <w:pStyle w:val="18"/>
        <w:rPr>
          <w:rFonts w:hint="eastAsia" w:ascii="宋体" w:hAnsi="宋体" w:eastAsia="宋体" w:cs="宋体"/>
          <w:color w:val="auto"/>
          <w:highlight w:val="none"/>
        </w:rPr>
      </w:pPr>
    </w:p>
    <w:p w14:paraId="77D90679">
      <w:pPr>
        <w:pStyle w:val="16"/>
        <w:rPr>
          <w:rFonts w:hint="eastAsia" w:ascii="宋体" w:hAnsi="宋体" w:eastAsia="宋体" w:cs="宋体"/>
          <w:color w:val="auto"/>
          <w:highlight w:val="none"/>
        </w:rPr>
      </w:pPr>
    </w:p>
    <w:p w14:paraId="4487793D">
      <w:pPr>
        <w:rPr>
          <w:rFonts w:hint="eastAsia" w:ascii="宋体" w:hAnsi="宋体" w:eastAsia="宋体" w:cs="宋体"/>
          <w:color w:val="auto"/>
          <w:highlight w:val="none"/>
        </w:rPr>
      </w:pPr>
    </w:p>
    <w:p w14:paraId="1795A6E4">
      <w:pPr>
        <w:pStyle w:val="37"/>
        <w:rPr>
          <w:rFonts w:hint="eastAsia" w:ascii="宋体" w:hAnsi="宋体" w:eastAsia="宋体" w:cs="宋体"/>
          <w:color w:val="auto"/>
          <w:highlight w:val="none"/>
        </w:rPr>
      </w:pPr>
    </w:p>
    <w:p w14:paraId="56A12CE8">
      <w:pPr>
        <w:pStyle w:val="18"/>
        <w:rPr>
          <w:rFonts w:hint="eastAsia" w:ascii="宋体" w:hAnsi="宋体" w:eastAsia="宋体" w:cs="宋体"/>
          <w:color w:val="auto"/>
          <w:highlight w:val="none"/>
        </w:rPr>
      </w:pPr>
    </w:p>
    <w:p w14:paraId="6EC596FB">
      <w:pPr>
        <w:pStyle w:val="16"/>
        <w:rPr>
          <w:rFonts w:hint="eastAsia" w:ascii="宋体" w:hAnsi="宋体" w:eastAsia="宋体" w:cs="宋体"/>
          <w:color w:val="auto"/>
          <w:highlight w:val="none"/>
        </w:rPr>
      </w:pPr>
    </w:p>
    <w:p w14:paraId="340B62A9">
      <w:pPr>
        <w:rPr>
          <w:rFonts w:hint="eastAsia" w:ascii="宋体" w:hAnsi="宋体" w:eastAsia="宋体" w:cs="宋体"/>
          <w:color w:val="auto"/>
          <w:highlight w:val="none"/>
        </w:rPr>
      </w:pPr>
    </w:p>
    <w:p w14:paraId="51B2AC2A">
      <w:pPr>
        <w:pStyle w:val="37"/>
        <w:rPr>
          <w:rFonts w:hint="eastAsia" w:ascii="宋体" w:hAnsi="宋体" w:eastAsia="宋体" w:cs="宋体"/>
          <w:color w:val="auto"/>
          <w:highlight w:val="none"/>
        </w:rPr>
      </w:pPr>
    </w:p>
    <w:p w14:paraId="04CA481C">
      <w:pPr>
        <w:pStyle w:val="18"/>
        <w:rPr>
          <w:rFonts w:hint="eastAsia" w:ascii="宋体" w:hAnsi="宋体" w:eastAsia="宋体" w:cs="宋体"/>
          <w:color w:val="auto"/>
          <w:highlight w:val="none"/>
        </w:rPr>
      </w:pPr>
    </w:p>
    <w:p w14:paraId="2A3163C2">
      <w:pPr>
        <w:pStyle w:val="16"/>
        <w:rPr>
          <w:rFonts w:hint="eastAsia" w:ascii="宋体" w:hAnsi="宋体" w:eastAsia="宋体" w:cs="宋体"/>
          <w:color w:val="auto"/>
          <w:highlight w:val="none"/>
        </w:rPr>
      </w:pPr>
    </w:p>
    <w:p w14:paraId="642CA948">
      <w:pPr>
        <w:rPr>
          <w:rFonts w:hint="eastAsia" w:ascii="宋体" w:hAnsi="宋体" w:eastAsia="宋体" w:cs="宋体"/>
          <w:color w:val="auto"/>
          <w:highlight w:val="none"/>
        </w:rPr>
      </w:pPr>
    </w:p>
    <w:p w14:paraId="6A9A96DC">
      <w:pPr>
        <w:rPr>
          <w:rFonts w:hint="eastAsia" w:ascii="宋体" w:hAnsi="宋体" w:eastAsia="宋体" w:cs="宋体"/>
          <w:color w:val="auto"/>
          <w:highlight w:val="none"/>
        </w:rPr>
      </w:pPr>
    </w:p>
    <w:p w14:paraId="7E93640F">
      <w:pPr>
        <w:rPr>
          <w:rFonts w:hint="eastAsia" w:ascii="宋体" w:hAnsi="宋体" w:eastAsia="宋体" w:cs="宋体"/>
          <w:color w:val="auto"/>
          <w:highlight w:val="none"/>
        </w:rPr>
      </w:pPr>
    </w:p>
    <w:p w14:paraId="723D3576">
      <w:pPr>
        <w:pStyle w:val="37"/>
        <w:rPr>
          <w:rFonts w:hint="eastAsia" w:ascii="宋体" w:hAnsi="宋体" w:eastAsia="宋体" w:cs="宋体"/>
          <w:color w:val="auto"/>
          <w:highlight w:val="none"/>
        </w:rPr>
      </w:pPr>
    </w:p>
    <w:p w14:paraId="2C628C75">
      <w:pPr>
        <w:pStyle w:val="16"/>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kern w:val="0"/>
          <w:sz w:val="21"/>
          <w:szCs w:val="21"/>
          <w:highlight w:val="none"/>
          <w:shd w:val="clear" w:color="auto" w:fill="FFFFFF"/>
        </w:rPr>
        <w:t>供应商须具备电子与智能化工程专业承包二级或建筑机电安装工程专业承包二级</w:t>
      </w:r>
      <w:r>
        <w:rPr>
          <w:rFonts w:hint="eastAsia" w:ascii="宋体" w:hAnsi="宋体" w:eastAsia="宋体" w:cs="宋体"/>
          <w:color w:val="auto"/>
          <w:sz w:val="21"/>
          <w:szCs w:val="21"/>
          <w:highlight w:val="none"/>
          <w:lang w:val="en-US" w:eastAsia="zh-CN"/>
        </w:rPr>
        <w:t>；</w:t>
      </w:r>
    </w:p>
    <w:p w14:paraId="0FF3C0A8">
      <w:pPr>
        <w:pStyle w:val="37"/>
        <w:keepNext w:val="0"/>
        <w:keepLines w:val="0"/>
        <w:pageBreakBefore w:val="0"/>
        <w:widowControl w:val="0"/>
        <w:numPr>
          <w:ilvl w:val="0"/>
          <w:numId w:val="0"/>
        </w:numPr>
        <w:kinsoku/>
        <w:wordWrap/>
        <w:overflowPunct/>
        <w:topLinePunct w:val="0"/>
        <w:autoSpaceDE/>
        <w:autoSpaceDN/>
        <w:bidi w:val="0"/>
        <w:snapToGrid/>
        <w:spacing w:line="420" w:lineRule="exact"/>
        <w:rPr>
          <w:rFonts w:hint="eastAsia" w:ascii="宋体" w:hAnsi="宋体" w:eastAsia="宋体" w:cs="宋体"/>
          <w:color w:val="auto"/>
          <w:highlight w:val="none"/>
          <w:lang w:val="en-US" w:eastAsia="zh-CN"/>
        </w:rPr>
      </w:pPr>
    </w:p>
    <w:p w14:paraId="51EAE836">
      <w:pPr>
        <w:pStyle w:val="18"/>
        <w:keepNext w:val="0"/>
        <w:keepLines w:val="0"/>
        <w:pageBreakBefore w:val="0"/>
        <w:widowControl w:val="0"/>
        <w:kinsoku/>
        <w:wordWrap/>
        <w:overflowPunct/>
        <w:topLinePunct w:val="0"/>
        <w:autoSpaceDE/>
        <w:autoSpaceDN/>
        <w:bidi w:val="0"/>
        <w:snapToGrid/>
        <w:spacing w:line="420" w:lineRule="exact"/>
        <w:rPr>
          <w:rFonts w:hint="eastAsia" w:ascii="宋体" w:hAnsi="宋体" w:eastAsia="宋体" w:cs="宋体"/>
          <w:color w:val="auto"/>
          <w:highlight w:val="none"/>
          <w:lang w:val="en-US" w:eastAsia="zh-CN"/>
        </w:rPr>
      </w:pPr>
    </w:p>
    <w:p w14:paraId="04152826">
      <w:pPr>
        <w:pStyle w:val="18"/>
        <w:rPr>
          <w:rFonts w:hint="eastAsia" w:ascii="宋体" w:hAnsi="宋体" w:eastAsia="宋体" w:cs="宋体"/>
          <w:color w:val="auto"/>
          <w:highlight w:val="none"/>
          <w:lang w:val="en-US" w:eastAsia="zh-CN"/>
        </w:rPr>
      </w:pPr>
    </w:p>
    <w:p w14:paraId="06C14626">
      <w:pPr>
        <w:pStyle w:val="16"/>
        <w:rPr>
          <w:rFonts w:hint="eastAsia" w:ascii="宋体" w:hAnsi="宋体" w:eastAsia="宋体" w:cs="宋体"/>
          <w:color w:val="auto"/>
          <w:highlight w:val="none"/>
          <w:lang w:val="en-US" w:eastAsia="zh-CN"/>
        </w:rPr>
      </w:pPr>
    </w:p>
    <w:p w14:paraId="6489BD28">
      <w:pPr>
        <w:rPr>
          <w:rFonts w:hint="eastAsia" w:ascii="宋体" w:hAnsi="宋体" w:eastAsia="宋体" w:cs="宋体"/>
          <w:color w:val="auto"/>
          <w:highlight w:val="none"/>
          <w:lang w:val="en-US" w:eastAsia="zh-CN"/>
        </w:rPr>
      </w:pPr>
    </w:p>
    <w:p w14:paraId="427A2263">
      <w:pPr>
        <w:rPr>
          <w:rFonts w:hint="eastAsia" w:ascii="宋体" w:hAnsi="宋体" w:eastAsia="宋体" w:cs="宋体"/>
          <w:color w:val="auto"/>
          <w:highlight w:val="none"/>
          <w:lang w:val="en-US" w:eastAsia="zh-CN"/>
        </w:rPr>
      </w:pPr>
    </w:p>
    <w:p w14:paraId="2444DF55">
      <w:pPr>
        <w:pStyle w:val="37"/>
        <w:rPr>
          <w:rFonts w:hint="eastAsia" w:ascii="宋体" w:hAnsi="宋体" w:eastAsia="宋体" w:cs="宋体"/>
          <w:color w:val="auto"/>
          <w:highlight w:val="none"/>
          <w:lang w:val="en-US" w:eastAsia="zh-CN"/>
        </w:rPr>
      </w:pPr>
    </w:p>
    <w:p w14:paraId="0D832DB0">
      <w:pPr>
        <w:pStyle w:val="18"/>
        <w:rPr>
          <w:rFonts w:hint="eastAsia" w:ascii="宋体" w:hAnsi="宋体" w:eastAsia="宋体" w:cs="宋体"/>
          <w:color w:val="auto"/>
          <w:highlight w:val="none"/>
          <w:lang w:val="en-US" w:eastAsia="zh-CN"/>
        </w:rPr>
      </w:pPr>
    </w:p>
    <w:p w14:paraId="5580AA64">
      <w:pPr>
        <w:pStyle w:val="16"/>
        <w:rPr>
          <w:rFonts w:hint="eastAsia" w:ascii="宋体" w:hAnsi="宋体" w:eastAsia="宋体" w:cs="宋体"/>
          <w:color w:val="auto"/>
          <w:lang w:val="en-US" w:eastAsia="zh-CN"/>
        </w:rPr>
      </w:pPr>
    </w:p>
    <w:p w14:paraId="56DCDD70">
      <w:pPr>
        <w:pStyle w:val="18"/>
        <w:rPr>
          <w:rFonts w:hint="eastAsia" w:ascii="宋体" w:hAnsi="宋体" w:eastAsia="宋体" w:cs="宋体"/>
          <w:color w:val="auto"/>
          <w:lang w:val="en-US" w:eastAsia="zh-CN"/>
        </w:rPr>
      </w:pPr>
    </w:p>
    <w:p w14:paraId="40A9548C">
      <w:pPr>
        <w:keepNext w:val="0"/>
        <w:keepLines w:val="0"/>
        <w:pageBreakBefore w:val="0"/>
        <w:kinsoku/>
        <w:wordWrap/>
        <w:overflowPunct/>
        <w:topLinePunct w:val="0"/>
        <w:bidi w:val="0"/>
        <w:snapToGrid/>
        <w:spacing w:line="360" w:lineRule="auto"/>
        <w:textAlignment w:val="auto"/>
        <w:rPr>
          <w:rFonts w:hint="eastAsia" w:ascii="宋体" w:hAnsi="宋体" w:eastAsia="宋体" w:cs="宋体"/>
          <w:color w:val="auto"/>
          <w:highlight w:val="none"/>
          <w:lang w:val="en-US" w:eastAsia="zh-CN"/>
        </w:rPr>
      </w:pPr>
    </w:p>
    <w:p w14:paraId="77D1D708">
      <w:pPr>
        <w:pStyle w:val="16"/>
        <w:numPr>
          <w:ilvl w:val="0"/>
          <w:numId w:val="0"/>
        </w:numPr>
        <w:rPr>
          <w:rFonts w:hint="eastAsia" w:ascii="宋体" w:hAnsi="宋体" w:cs="宋体"/>
          <w:color w:val="auto"/>
          <w:sz w:val="21"/>
          <w:szCs w:val="21"/>
          <w:highlight w:val="none"/>
          <w:lang w:val="en-US" w:eastAsia="zh-CN"/>
        </w:rPr>
      </w:pPr>
    </w:p>
    <w:p w14:paraId="07CAE06E">
      <w:pPr>
        <w:pStyle w:val="16"/>
        <w:numPr>
          <w:ilvl w:val="0"/>
          <w:numId w:val="0"/>
        </w:numPr>
        <w:rPr>
          <w:rFonts w:hint="eastAsia" w:ascii="宋体" w:hAnsi="宋体" w:cs="宋体"/>
          <w:color w:val="auto"/>
          <w:sz w:val="21"/>
          <w:szCs w:val="21"/>
          <w:highlight w:val="none"/>
          <w:lang w:val="en-US" w:eastAsia="zh-CN"/>
        </w:rPr>
      </w:pPr>
    </w:p>
    <w:p w14:paraId="0FC50B46">
      <w:pPr>
        <w:pStyle w:val="16"/>
        <w:numPr>
          <w:ilvl w:val="0"/>
          <w:numId w:val="0"/>
        </w:numPr>
        <w:rPr>
          <w:rFonts w:hint="eastAsia" w:ascii="宋体" w:hAnsi="宋体" w:cs="宋体"/>
          <w:color w:val="auto"/>
          <w:sz w:val="21"/>
          <w:szCs w:val="21"/>
          <w:highlight w:val="none"/>
          <w:lang w:val="en-US" w:eastAsia="zh-CN"/>
        </w:rPr>
      </w:pPr>
    </w:p>
    <w:p w14:paraId="13EC0569">
      <w:pPr>
        <w:pStyle w:val="16"/>
        <w:numPr>
          <w:ilvl w:val="0"/>
          <w:numId w:val="0"/>
        </w:numPr>
        <w:rPr>
          <w:rFonts w:hint="eastAsia" w:ascii="宋体" w:hAnsi="宋体" w:cs="宋体"/>
          <w:color w:val="auto"/>
          <w:sz w:val="21"/>
          <w:szCs w:val="21"/>
          <w:highlight w:val="none"/>
          <w:lang w:val="en-US" w:eastAsia="zh-CN"/>
        </w:rPr>
      </w:pPr>
    </w:p>
    <w:p w14:paraId="024D1AED">
      <w:pPr>
        <w:pStyle w:val="16"/>
        <w:numPr>
          <w:ilvl w:val="0"/>
          <w:numId w:val="0"/>
        </w:numPr>
        <w:rPr>
          <w:rFonts w:hint="eastAsia" w:ascii="宋体" w:hAnsi="宋体" w:cs="宋体"/>
          <w:color w:val="auto"/>
          <w:sz w:val="21"/>
          <w:szCs w:val="21"/>
          <w:highlight w:val="none"/>
          <w:lang w:val="en-US" w:eastAsia="zh-CN"/>
        </w:rPr>
      </w:pPr>
    </w:p>
    <w:p w14:paraId="22021AB1">
      <w:pPr>
        <w:pStyle w:val="16"/>
        <w:numPr>
          <w:ilvl w:val="0"/>
          <w:numId w:val="0"/>
        </w:numPr>
        <w:rPr>
          <w:rFonts w:hint="eastAsia" w:ascii="宋体" w:hAnsi="宋体" w:cs="宋体"/>
          <w:color w:val="auto"/>
          <w:sz w:val="21"/>
          <w:szCs w:val="21"/>
          <w:highlight w:val="none"/>
          <w:lang w:val="en-US" w:eastAsia="zh-CN"/>
        </w:rPr>
      </w:pPr>
    </w:p>
    <w:p w14:paraId="7A140469">
      <w:pPr>
        <w:pStyle w:val="16"/>
        <w:numPr>
          <w:ilvl w:val="0"/>
          <w:numId w:val="0"/>
        </w:numPr>
        <w:rPr>
          <w:rFonts w:hint="eastAsia" w:ascii="宋体" w:hAnsi="宋体" w:cs="宋体"/>
          <w:color w:val="auto"/>
          <w:sz w:val="21"/>
          <w:szCs w:val="21"/>
          <w:highlight w:val="none"/>
          <w:lang w:val="en-US" w:eastAsia="zh-CN"/>
        </w:rPr>
      </w:pPr>
    </w:p>
    <w:p w14:paraId="4BEB7F60">
      <w:pPr>
        <w:pStyle w:val="16"/>
        <w:numPr>
          <w:ilvl w:val="0"/>
          <w:numId w:val="0"/>
        </w:numPr>
        <w:rPr>
          <w:rFonts w:hint="eastAsia" w:ascii="宋体" w:hAnsi="宋体" w:cs="宋体"/>
          <w:color w:val="auto"/>
          <w:sz w:val="21"/>
          <w:szCs w:val="21"/>
          <w:highlight w:val="none"/>
          <w:lang w:val="en-US" w:eastAsia="zh-CN"/>
        </w:rPr>
      </w:pPr>
    </w:p>
    <w:p w14:paraId="325C7AE9">
      <w:pPr>
        <w:pStyle w:val="16"/>
        <w:numPr>
          <w:ilvl w:val="0"/>
          <w:numId w:val="0"/>
        </w:numPr>
        <w:rPr>
          <w:rFonts w:hint="eastAsia" w:ascii="宋体" w:hAnsi="宋体" w:cs="宋体"/>
          <w:color w:val="auto"/>
          <w:sz w:val="21"/>
          <w:szCs w:val="21"/>
          <w:highlight w:val="none"/>
          <w:lang w:val="en-US" w:eastAsia="zh-CN"/>
        </w:rPr>
      </w:pPr>
    </w:p>
    <w:p w14:paraId="421CA0A0">
      <w:pPr>
        <w:pStyle w:val="16"/>
        <w:numPr>
          <w:ilvl w:val="0"/>
          <w:numId w:val="0"/>
        </w:numPr>
        <w:rPr>
          <w:rFonts w:hint="eastAsia" w:ascii="宋体" w:hAnsi="宋体" w:cs="宋体"/>
          <w:color w:val="auto"/>
          <w:sz w:val="21"/>
          <w:szCs w:val="21"/>
          <w:highlight w:val="none"/>
          <w:lang w:val="en-US" w:eastAsia="zh-CN"/>
        </w:rPr>
      </w:pPr>
    </w:p>
    <w:p w14:paraId="1A67CDE9">
      <w:pPr>
        <w:pStyle w:val="16"/>
        <w:numPr>
          <w:ilvl w:val="0"/>
          <w:numId w:val="0"/>
        </w:numPr>
        <w:rPr>
          <w:rFonts w:hint="eastAsia" w:ascii="宋体" w:hAnsi="宋体" w:cs="宋体"/>
          <w:color w:val="auto"/>
          <w:sz w:val="21"/>
          <w:szCs w:val="21"/>
          <w:highlight w:val="none"/>
          <w:lang w:val="en-US" w:eastAsia="zh-CN"/>
        </w:rPr>
      </w:pPr>
    </w:p>
    <w:p w14:paraId="7406937E">
      <w:pPr>
        <w:pStyle w:val="16"/>
        <w:numPr>
          <w:ilvl w:val="0"/>
          <w:numId w:val="0"/>
        </w:numPr>
        <w:rPr>
          <w:rFonts w:hint="eastAsia" w:ascii="宋体" w:hAnsi="宋体" w:cs="宋体"/>
          <w:color w:val="auto"/>
          <w:sz w:val="21"/>
          <w:szCs w:val="21"/>
          <w:highlight w:val="none"/>
          <w:lang w:val="en-US" w:eastAsia="zh-CN"/>
        </w:rPr>
      </w:pPr>
    </w:p>
    <w:p w14:paraId="093EBB5A">
      <w:pPr>
        <w:pStyle w:val="16"/>
        <w:numPr>
          <w:ilvl w:val="0"/>
          <w:numId w:val="0"/>
        </w:numPr>
        <w:rPr>
          <w:rFonts w:hint="eastAsia" w:ascii="宋体" w:hAnsi="宋体" w:cs="宋体"/>
          <w:color w:val="auto"/>
          <w:sz w:val="21"/>
          <w:szCs w:val="21"/>
          <w:highlight w:val="none"/>
          <w:lang w:val="en-US" w:eastAsia="zh-CN"/>
        </w:rPr>
      </w:pPr>
    </w:p>
    <w:p w14:paraId="57F05E25">
      <w:pPr>
        <w:pStyle w:val="16"/>
        <w:numPr>
          <w:ilvl w:val="0"/>
          <w:numId w:val="0"/>
        </w:numPr>
        <w:rPr>
          <w:rFonts w:hint="eastAsia" w:ascii="宋体" w:hAnsi="宋体" w:cs="宋体"/>
          <w:color w:val="auto"/>
          <w:sz w:val="21"/>
          <w:szCs w:val="21"/>
          <w:highlight w:val="none"/>
          <w:lang w:val="en-US" w:eastAsia="zh-CN"/>
        </w:rPr>
      </w:pPr>
    </w:p>
    <w:p w14:paraId="25122065">
      <w:pPr>
        <w:pStyle w:val="16"/>
        <w:numPr>
          <w:ilvl w:val="0"/>
          <w:numId w:val="0"/>
        </w:numPr>
        <w:rPr>
          <w:rFonts w:hint="eastAsia" w:ascii="宋体" w:hAnsi="宋体" w:cs="宋体"/>
          <w:color w:val="auto"/>
          <w:sz w:val="21"/>
          <w:szCs w:val="21"/>
          <w:highlight w:val="none"/>
          <w:lang w:val="en-US" w:eastAsia="zh-CN"/>
        </w:rPr>
      </w:pPr>
    </w:p>
    <w:p w14:paraId="1AAD5CBE">
      <w:pPr>
        <w:pStyle w:val="16"/>
        <w:numPr>
          <w:ilvl w:val="0"/>
          <w:numId w:val="0"/>
        </w:numPr>
        <w:rPr>
          <w:rFonts w:hint="eastAsia" w:ascii="宋体" w:hAnsi="宋体" w:cs="宋体"/>
          <w:color w:val="auto"/>
          <w:sz w:val="21"/>
          <w:szCs w:val="21"/>
          <w:highlight w:val="none"/>
          <w:lang w:val="en-US" w:eastAsia="zh-CN"/>
        </w:rPr>
      </w:pPr>
    </w:p>
    <w:p w14:paraId="3AAED182">
      <w:pPr>
        <w:pStyle w:val="16"/>
        <w:numPr>
          <w:ilvl w:val="0"/>
          <w:numId w:val="0"/>
        </w:numPr>
        <w:rPr>
          <w:rFonts w:hint="eastAsia" w:ascii="宋体" w:hAnsi="宋体" w:cs="宋体"/>
          <w:color w:val="auto"/>
          <w:sz w:val="21"/>
          <w:szCs w:val="21"/>
          <w:highlight w:val="none"/>
          <w:lang w:val="en-US" w:eastAsia="zh-CN"/>
        </w:rPr>
      </w:pPr>
    </w:p>
    <w:p w14:paraId="3A673834">
      <w:pPr>
        <w:pStyle w:val="16"/>
        <w:numPr>
          <w:ilvl w:val="0"/>
          <w:numId w:val="0"/>
        </w:numPr>
        <w:rPr>
          <w:rFonts w:hint="eastAsia" w:ascii="宋体" w:hAnsi="宋体" w:cs="宋体"/>
          <w:color w:val="auto"/>
          <w:sz w:val="21"/>
          <w:szCs w:val="21"/>
          <w:highlight w:val="none"/>
          <w:lang w:val="en-US" w:eastAsia="zh-CN"/>
        </w:rPr>
      </w:pPr>
    </w:p>
    <w:p w14:paraId="0FC19270">
      <w:pPr>
        <w:pStyle w:val="16"/>
        <w:numPr>
          <w:ilvl w:val="0"/>
          <w:numId w:val="0"/>
        </w:numPr>
        <w:rPr>
          <w:rFonts w:hint="eastAsia" w:ascii="宋体" w:hAnsi="宋体" w:cs="宋体"/>
          <w:color w:val="auto"/>
          <w:sz w:val="21"/>
          <w:szCs w:val="21"/>
          <w:highlight w:val="none"/>
          <w:lang w:val="en-US" w:eastAsia="zh-CN"/>
        </w:rPr>
      </w:pPr>
    </w:p>
    <w:p w14:paraId="7AC6000B">
      <w:pPr>
        <w:pStyle w:val="16"/>
        <w:numPr>
          <w:ilvl w:val="0"/>
          <w:numId w:val="0"/>
        </w:numPr>
        <w:rPr>
          <w:rFonts w:hint="eastAsia" w:ascii="宋体" w:hAnsi="宋体" w:cs="宋体"/>
          <w:color w:val="auto"/>
          <w:sz w:val="21"/>
          <w:szCs w:val="21"/>
          <w:highlight w:val="none"/>
          <w:lang w:val="en-US" w:eastAsia="zh-CN"/>
        </w:rPr>
      </w:pPr>
    </w:p>
    <w:p w14:paraId="5EA2D4C7">
      <w:pPr>
        <w:pStyle w:val="16"/>
        <w:numPr>
          <w:ilvl w:val="0"/>
          <w:numId w:val="0"/>
        </w:numPr>
        <w:rPr>
          <w:rFonts w:hint="eastAsia" w:ascii="宋体" w:hAnsi="宋体" w:cs="宋体"/>
          <w:color w:val="auto"/>
          <w:sz w:val="21"/>
          <w:szCs w:val="21"/>
          <w:highlight w:val="none"/>
          <w:lang w:val="en-US" w:eastAsia="zh-CN"/>
        </w:rPr>
      </w:pPr>
    </w:p>
    <w:p w14:paraId="42585DD6">
      <w:pPr>
        <w:pStyle w:val="16"/>
        <w:numPr>
          <w:ilvl w:val="0"/>
          <w:numId w:val="0"/>
        </w:numPr>
        <w:rPr>
          <w:rFonts w:hint="eastAsia" w:ascii="宋体" w:hAnsi="宋体" w:cs="宋体"/>
          <w:color w:val="auto"/>
          <w:sz w:val="21"/>
          <w:szCs w:val="21"/>
          <w:highlight w:val="none"/>
          <w:lang w:val="en-US" w:eastAsia="zh-CN"/>
        </w:rPr>
      </w:pPr>
    </w:p>
    <w:p w14:paraId="66159AB4">
      <w:pPr>
        <w:pStyle w:val="16"/>
        <w:numPr>
          <w:ilvl w:val="0"/>
          <w:numId w:val="0"/>
        </w:numPr>
        <w:rPr>
          <w:rFonts w:hint="eastAsia" w:ascii="宋体" w:hAnsi="宋体" w:cs="宋体"/>
          <w:color w:val="auto"/>
          <w:sz w:val="21"/>
          <w:szCs w:val="21"/>
          <w:highlight w:val="none"/>
          <w:lang w:val="en-US" w:eastAsia="zh-CN"/>
        </w:rPr>
      </w:pPr>
    </w:p>
    <w:p w14:paraId="54CAC749">
      <w:pPr>
        <w:pStyle w:val="16"/>
        <w:numPr>
          <w:ilvl w:val="0"/>
          <w:numId w:val="0"/>
        </w:numPr>
        <w:rPr>
          <w:rFonts w:hint="eastAsia" w:ascii="宋体" w:hAnsi="宋体" w:cs="宋体"/>
          <w:color w:val="auto"/>
          <w:sz w:val="21"/>
          <w:szCs w:val="21"/>
          <w:highlight w:val="none"/>
          <w:lang w:val="en-US" w:eastAsia="zh-CN"/>
        </w:rPr>
      </w:pPr>
    </w:p>
    <w:p w14:paraId="7B533B10">
      <w:pPr>
        <w:pStyle w:val="16"/>
        <w:numPr>
          <w:ilvl w:val="0"/>
          <w:numId w:val="0"/>
        </w:numPr>
        <w:rPr>
          <w:rFonts w:hint="eastAsia" w:ascii="宋体" w:hAnsi="宋体" w:cs="宋体"/>
          <w:color w:val="auto"/>
          <w:sz w:val="21"/>
          <w:szCs w:val="21"/>
          <w:highlight w:val="none"/>
          <w:lang w:val="en-US" w:eastAsia="zh-CN"/>
        </w:rPr>
      </w:pPr>
    </w:p>
    <w:p w14:paraId="0BE305C4">
      <w:pPr>
        <w:pStyle w:val="16"/>
        <w:numPr>
          <w:ilvl w:val="0"/>
          <w:numId w:val="0"/>
        </w:numPr>
        <w:rPr>
          <w:rFonts w:hint="eastAsia" w:ascii="宋体" w:hAnsi="宋体" w:cs="宋体"/>
          <w:color w:val="auto"/>
          <w:sz w:val="21"/>
          <w:szCs w:val="21"/>
          <w:highlight w:val="none"/>
          <w:lang w:val="en-US" w:eastAsia="zh-CN"/>
        </w:rPr>
      </w:pPr>
    </w:p>
    <w:p w14:paraId="4310F075">
      <w:pPr>
        <w:pStyle w:val="16"/>
        <w:numPr>
          <w:ilvl w:val="0"/>
          <w:numId w:val="0"/>
        </w:numP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14:paraId="5787E7D3">
      <w:pPr>
        <w:pStyle w:val="16"/>
        <w:numPr>
          <w:ilvl w:val="0"/>
          <w:numId w:val="0"/>
        </w:numPr>
        <w:rPr>
          <w:rFonts w:hint="eastAsia" w:ascii="宋体" w:hAnsi="宋体" w:eastAsia="宋体" w:cs="宋体"/>
          <w:color w:val="auto"/>
          <w:highlight w:val="none"/>
          <w:lang w:val="en-US" w:eastAsia="zh-CN"/>
        </w:rPr>
      </w:pPr>
    </w:p>
    <w:p w14:paraId="31EE2CDE">
      <w:pPr>
        <w:pStyle w:val="16"/>
        <w:keepLines w:val="0"/>
        <w:pageBreakBefore w:val="0"/>
        <w:widowControl w:val="0"/>
        <w:numPr>
          <w:ilvl w:val="0"/>
          <w:numId w:val="0"/>
        </w:numPr>
        <w:kinsoku/>
        <w:overflowPunct/>
        <w:topLinePunct w:val="0"/>
        <w:bidi w:val="0"/>
        <w:spacing w:line="360" w:lineRule="auto"/>
        <w:jc w:val="left"/>
        <w:rPr>
          <w:rFonts w:hint="eastAsia" w:ascii="宋体" w:hAnsi="宋体" w:eastAsia="宋体" w:cs="宋体"/>
          <w:color w:val="auto"/>
          <w:highlight w:val="none"/>
          <w:lang w:val="en-US" w:eastAsia="zh-CN"/>
        </w:rPr>
      </w:pPr>
    </w:p>
    <w:p w14:paraId="2429E05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260A29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A6AEE0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0386226">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1DA8883">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E32AF62">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A5A786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72BB8C5">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360382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0C3718F8">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9F2DA4D">
      <w:pPr>
        <w:keepLines w:val="0"/>
        <w:pageBreakBefore w:val="0"/>
        <w:kinsoku/>
        <w:bidi w:val="0"/>
        <w:spacing w:line="360" w:lineRule="auto"/>
        <w:rPr>
          <w:rFonts w:hint="eastAsia" w:ascii="宋体" w:hAnsi="宋体" w:eastAsia="宋体" w:cs="宋体"/>
          <w:color w:val="auto"/>
          <w:highlight w:val="none"/>
          <w:lang w:val="en-US" w:eastAsia="zh-CN"/>
        </w:rPr>
      </w:pPr>
    </w:p>
    <w:p w14:paraId="238489E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30F8538F">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7B1E9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297CEEA">
      <w:pPr>
        <w:pStyle w:val="16"/>
        <w:keepLines w:val="0"/>
        <w:pageBreakBefore w:val="0"/>
        <w:kinsoku/>
        <w:bidi w:val="0"/>
        <w:spacing w:line="360" w:lineRule="auto"/>
        <w:rPr>
          <w:rFonts w:hint="eastAsia" w:ascii="宋体" w:hAnsi="宋体" w:eastAsia="宋体" w:cs="宋体"/>
          <w:color w:val="auto"/>
          <w:highlight w:val="none"/>
          <w:lang w:val="en-US" w:eastAsia="zh-CN"/>
        </w:rPr>
      </w:pPr>
    </w:p>
    <w:p w14:paraId="57C60E4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CE84830">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344A2D3">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BBF435F">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466B8AA">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74124AC6">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58025131">
      <w:pPr>
        <w:keepNext w:val="0"/>
        <w:keepLines w:val="0"/>
        <w:pageBreakBefore w:val="0"/>
        <w:widowControl w:val="0"/>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）与招标人存在利害关系可能影响招标公正性的单位，不得参加投标、单位负责人为同一人或存在控股、管理关系的不同单位，不得参加同一标段投标，否则，相关投标均无效；</w:t>
      </w:r>
    </w:p>
    <w:p w14:paraId="5BE843FD">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1"/>
          <w:szCs w:val="21"/>
          <w:highlight w:val="none"/>
          <w:lang w:val="zh-CN"/>
        </w:rPr>
      </w:pPr>
    </w:p>
    <w:p w14:paraId="468474D0">
      <w:pPr>
        <w:keepNext w:val="0"/>
        <w:keepLines w:val="0"/>
        <w:pageBreakBefore w:val="0"/>
        <w:widowControl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color w:val="auto"/>
          <w:sz w:val="24"/>
          <w:szCs w:val="24"/>
          <w:highlight w:val="none"/>
          <w:lang w:val="zh-CN"/>
        </w:rPr>
      </w:pPr>
      <w:r>
        <w:rPr>
          <w:rFonts w:hint="eastAsia" w:ascii="宋体" w:hAnsi="宋体" w:eastAsia="宋体" w:cs="宋体"/>
          <w:b/>
          <w:bCs/>
          <w:color w:val="auto"/>
          <w:sz w:val="24"/>
          <w:szCs w:val="24"/>
          <w:highlight w:val="none"/>
          <w:lang w:val="zh-CN"/>
        </w:rPr>
        <w:t>供应商企业关系关联承诺书</w:t>
      </w:r>
    </w:p>
    <w:p w14:paraId="5306F304">
      <w:pPr>
        <w:keepNext w:val="0"/>
        <w:keepLines w:val="0"/>
        <w:pageBreakBefore w:val="0"/>
        <w:widowControl w:val="0"/>
        <w:numPr>
          <w:ilvl w:val="0"/>
          <w:numId w:val="12"/>
        </w:numPr>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供应商在本项目投标中，不存在与其它供应商负责人为同一人，有控股、管理等关联关系承诺：</w:t>
      </w:r>
    </w:p>
    <w:p w14:paraId="05F583BA">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.1管理关系说明：</w:t>
      </w:r>
    </w:p>
    <w:p w14:paraId="1652569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7703F637">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p>
    <w:p w14:paraId="55E0647C">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.2股权关系说明</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p>
    <w:p w14:paraId="05AFA74B">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230489A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我单位被单位控股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p>
    <w:p w14:paraId="310DAF6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.3单位负责人</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p>
    <w:p w14:paraId="5C085ABB">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（是或否，没有填否）为采购项目提供整体设计、规范编制或者项目管理、监理、检测等服务的供应商。</w:t>
      </w:r>
    </w:p>
    <w:p w14:paraId="4F2A1AD2">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u w:val="single"/>
          <w:lang w:eastAsia="zh-CN"/>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、其他与本项目有关的利害关系说明：</w:t>
      </w:r>
    </w:p>
    <w:p w14:paraId="03266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eastAsia="宋体" w:cs="宋体"/>
          <w:color w:val="auto"/>
          <w:sz w:val="21"/>
          <w:szCs w:val="21"/>
          <w:highlight w:val="none"/>
        </w:rPr>
      </w:pPr>
    </w:p>
    <w:p w14:paraId="5AF8AEE8">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07A52265">
      <w:pPr>
        <w:keepNext w:val="0"/>
        <w:keepLines w:val="0"/>
        <w:pageBreakBefore w:val="0"/>
        <w:widowControl w:val="0"/>
        <w:kinsoku/>
        <w:wordWrap/>
        <w:overflowPunct/>
        <w:topLinePunct w:val="0"/>
        <w:bidi w:val="0"/>
        <w:snapToGrid/>
        <w:spacing w:line="420" w:lineRule="exact"/>
        <w:ind w:firstLine="210" w:firstLineChars="100"/>
        <w:textAlignment w:val="auto"/>
        <w:rPr>
          <w:rFonts w:hint="eastAsia" w:ascii="宋体" w:hAnsi="宋体" w:eastAsia="宋体" w:cs="宋体"/>
          <w:color w:val="auto"/>
          <w:sz w:val="21"/>
          <w:szCs w:val="21"/>
          <w:highlight w:val="none"/>
        </w:rPr>
      </w:pPr>
    </w:p>
    <w:p w14:paraId="42A0AB7E">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eastAsia="宋体" w:cs="宋体"/>
          <w:color w:val="auto"/>
          <w:sz w:val="21"/>
          <w:szCs w:val="21"/>
          <w:highlight w:val="none"/>
        </w:rPr>
      </w:pPr>
    </w:p>
    <w:p w14:paraId="594B793E">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（盖单位公章）</w:t>
      </w:r>
    </w:p>
    <w:p w14:paraId="786FE51B">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color w:val="auto"/>
          <w:sz w:val="21"/>
          <w:szCs w:val="21"/>
          <w:highlight w:val="none"/>
          <w:u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（签字或盖章）</w:t>
      </w:r>
    </w:p>
    <w:p w14:paraId="2C2AC994">
      <w:pPr>
        <w:keepNext w:val="0"/>
        <w:keepLines w:val="0"/>
        <w:pageBreakBefore w:val="0"/>
        <w:widowControl w:val="0"/>
        <w:kinsoku/>
        <w:wordWrap/>
        <w:overflowPunct/>
        <w:topLinePunct w:val="0"/>
        <w:bidi w:val="0"/>
        <w:snapToGrid/>
        <w:spacing w:line="420" w:lineRule="exact"/>
        <w:ind w:firstLine="2100" w:firstLineChars="10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75C306B1">
      <w:pPr>
        <w:keepNext w:val="0"/>
        <w:keepLines w:val="0"/>
        <w:pageBreakBefore w:val="0"/>
        <w:widowControl w:val="0"/>
        <w:tabs>
          <w:tab w:val="left" w:pos="1710"/>
        </w:tabs>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lang w:val="en-US" w:eastAsia="zh-CN"/>
        </w:rPr>
      </w:pPr>
    </w:p>
    <w:p w14:paraId="040E2C8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551A4B4E">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30453FA">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A5AD635">
      <w:pPr>
        <w:pStyle w:val="16"/>
        <w:rPr>
          <w:rFonts w:hint="eastAsia" w:ascii="宋体" w:hAnsi="宋体" w:eastAsia="宋体" w:cs="宋体"/>
          <w:color w:val="auto"/>
          <w:highlight w:val="none"/>
          <w:lang w:val="en-US" w:eastAsia="zh-CN"/>
        </w:rPr>
      </w:pPr>
    </w:p>
    <w:p w14:paraId="3A2AEFA8">
      <w:pPr>
        <w:rPr>
          <w:rFonts w:hint="eastAsia" w:ascii="宋体" w:hAnsi="宋体" w:eastAsia="宋体" w:cs="宋体"/>
          <w:color w:val="auto"/>
          <w:highlight w:val="none"/>
          <w:lang w:val="en-US" w:eastAsia="zh-CN"/>
        </w:rPr>
      </w:pPr>
    </w:p>
    <w:p w14:paraId="6C2C2166">
      <w:pPr>
        <w:rPr>
          <w:rFonts w:hint="eastAsia" w:ascii="宋体" w:hAnsi="宋体" w:eastAsia="宋体" w:cs="宋体"/>
          <w:color w:val="auto"/>
          <w:highlight w:val="none"/>
          <w:lang w:val="en-US" w:eastAsia="zh-CN"/>
        </w:rPr>
      </w:pPr>
    </w:p>
    <w:p w14:paraId="171D7FD3">
      <w:pPr>
        <w:rPr>
          <w:rFonts w:hint="eastAsia" w:ascii="宋体" w:hAnsi="宋体" w:eastAsia="宋体" w:cs="宋体"/>
          <w:color w:val="auto"/>
          <w:highlight w:val="none"/>
          <w:lang w:val="en-US" w:eastAsia="zh-CN"/>
        </w:rPr>
      </w:pPr>
    </w:p>
    <w:p w14:paraId="69D2A542">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E35E67C">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2A09254D">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lang w:val="en-US" w:eastAsia="zh-CN"/>
        </w:rPr>
        <w:t>）本项目不接受联合体磋商。</w:t>
      </w:r>
    </w:p>
    <w:p w14:paraId="6BE68C1F">
      <w:pPr>
        <w:keepNext w:val="0"/>
        <w:keepLines w:val="0"/>
        <w:pageBreakBefore w:val="0"/>
        <w:widowControl w:val="0"/>
        <w:numPr>
          <w:ilvl w:val="0"/>
          <w:numId w:val="0"/>
        </w:numPr>
        <w:tabs>
          <w:tab w:val="left" w:pos="1710"/>
        </w:tabs>
        <w:kinsoku/>
        <w:wordWrap/>
        <w:overflowPunct/>
        <w:topLinePunct w:val="0"/>
        <w:autoSpaceDE w:val="0"/>
        <w:autoSpaceDN w:val="0"/>
        <w:bidi w:val="0"/>
        <w:adjustRightInd w:val="0"/>
        <w:snapToGrid/>
        <w:spacing w:line="420" w:lineRule="exact"/>
        <w:textAlignment w:val="auto"/>
        <w:rPr>
          <w:rFonts w:hint="eastAsia" w:ascii="宋体" w:hAnsi="宋体" w:eastAsia="宋体" w:cs="宋体"/>
          <w:color w:val="auto"/>
          <w:sz w:val="21"/>
          <w:szCs w:val="21"/>
          <w:highlight w:val="none"/>
          <w:lang w:val="en-US" w:eastAsia="zh-CN"/>
        </w:rPr>
      </w:pPr>
    </w:p>
    <w:p w14:paraId="2DC7B605">
      <w:pPr>
        <w:pStyle w:val="11"/>
        <w:keepNext w:val="0"/>
        <w:keepLines w:val="0"/>
        <w:pageBreakBefore w:val="0"/>
        <w:kinsoku/>
        <w:wordWrap/>
        <w:overflowPunct/>
        <w:topLinePunct w:val="0"/>
        <w:autoSpaceDE/>
        <w:autoSpaceDN/>
        <w:bidi w:val="0"/>
        <w:adjustRightInd/>
        <w:snapToGrid/>
        <w:spacing w:line="42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非联合体投标声明</w:t>
      </w:r>
    </w:p>
    <w:p w14:paraId="7C6C9122">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(采购人)</w:t>
      </w:r>
      <w:r>
        <w:rPr>
          <w:rFonts w:hint="eastAsia" w:ascii="宋体" w:hAnsi="宋体" w:eastAsia="宋体" w:cs="宋体"/>
          <w:b/>
          <w:color w:val="auto"/>
          <w:sz w:val="21"/>
          <w:szCs w:val="21"/>
          <w:highlight w:val="none"/>
        </w:rPr>
        <w:t>：</w:t>
      </w:r>
    </w:p>
    <w:p w14:paraId="26DCF362">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本公司就参加</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工作，作出郑重声明：</w:t>
      </w:r>
    </w:p>
    <w:p w14:paraId="1B3F5F3C">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、本公司保证</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报名材料及其后提供的一切材料都是真实的。</w:t>
      </w:r>
    </w:p>
    <w:p w14:paraId="59B2AD31">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、本公司保证在本项目</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中不与其他单位围标、串标，不出让</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资格，不向采购人或</w:t>
      </w:r>
      <w:r>
        <w:rPr>
          <w:rFonts w:hint="eastAsia" w:ascii="宋体" w:hAnsi="宋体" w:eastAsia="宋体" w:cs="宋体"/>
          <w:color w:val="auto"/>
          <w:sz w:val="21"/>
          <w:szCs w:val="21"/>
          <w:highlight w:val="none"/>
          <w:lang w:val="en-US" w:eastAsia="zh-CN"/>
        </w:rPr>
        <w:t>评标委员会</w:t>
      </w:r>
      <w:r>
        <w:rPr>
          <w:rFonts w:hint="eastAsia" w:ascii="宋体" w:hAnsi="宋体" w:eastAsia="宋体" w:cs="宋体"/>
          <w:color w:val="auto"/>
          <w:sz w:val="21"/>
          <w:szCs w:val="21"/>
          <w:highlight w:val="none"/>
        </w:rPr>
        <w:t>成员行贿。</w:t>
      </w:r>
    </w:p>
    <w:p w14:paraId="2414B135">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、本公司没有处于被责令停业的状态；没有处于被建设行政主管部门取消投标资格的处罚期内；没有处于财产被接管、冻结、破产的状态；本公司没有在</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报名截止时间前三年内被人民法院判决犯有行贿罪的记录。</w:t>
      </w:r>
    </w:p>
    <w:p w14:paraId="336885C9">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、本公司保证本项目并非联合体</w:t>
      </w:r>
      <w:r>
        <w:rPr>
          <w:rFonts w:hint="eastAsia" w:ascii="宋体" w:hAnsi="宋体" w:eastAsia="宋体" w:cs="宋体"/>
          <w:color w:val="auto"/>
          <w:sz w:val="21"/>
          <w:szCs w:val="21"/>
          <w:highlight w:val="none"/>
          <w:lang w:val="en-US" w:eastAsia="zh-CN"/>
        </w:rPr>
        <w:t>投标</w:t>
      </w:r>
      <w:r>
        <w:rPr>
          <w:rFonts w:hint="eastAsia" w:ascii="宋体" w:hAnsi="宋体" w:eastAsia="宋体" w:cs="宋体"/>
          <w:color w:val="auto"/>
          <w:sz w:val="21"/>
          <w:szCs w:val="21"/>
          <w:highlight w:val="none"/>
        </w:rPr>
        <w:t>，本项目由本公司独立承担。本公司违反上述保证，或本声明陈述与事实不符，经查实，本公司愿意接受公开通报，承担由此带来的法律后果。</w:t>
      </w:r>
    </w:p>
    <w:p w14:paraId="2279B873">
      <w:pPr>
        <w:pStyle w:val="141"/>
        <w:keepNext w:val="0"/>
        <w:keepLines w:val="0"/>
        <w:pageBreakBefore w:val="0"/>
        <w:kinsoku/>
        <w:wordWrap/>
        <w:overflowPunct/>
        <w:topLinePunct w:val="0"/>
        <w:autoSpaceDE/>
        <w:autoSpaceDN/>
        <w:bidi w:val="0"/>
        <w:adjustRightInd/>
        <w:snapToGrid/>
        <w:spacing w:before="0" w:beforeAutospacing="0" w:after="0" w:afterAutospacing="0" w:line="42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4099FB5C">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1890" w:firstLineChars="900"/>
        <w:textAlignment w:val="auto"/>
        <w:rPr>
          <w:rFonts w:hint="eastAsia" w:ascii="宋体" w:hAnsi="宋体" w:eastAsia="宋体" w:cs="宋体"/>
          <w:color w:val="auto"/>
          <w:sz w:val="21"/>
          <w:szCs w:val="21"/>
          <w:highlight w:val="none"/>
        </w:rPr>
      </w:pPr>
    </w:p>
    <w:p w14:paraId="3F3D3DF8">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firstLine="1890" w:firstLineChars="900"/>
        <w:textAlignment w:val="auto"/>
        <w:rPr>
          <w:rFonts w:hint="eastAsia" w:ascii="宋体" w:hAnsi="宋体" w:eastAsia="宋体" w:cs="宋体"/>
          <w:color w:val="auto"/>
          <w:sz w:val="21"/>
          <w:szCs w:val="21"/>
          <w:highlight w:val="none"/>
        </w:rPr>
      </w:pPr>
    </w:p>
    <w:p w14:paraId="34969EC7">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1449"/>
        <w:textAlignment w:val="auto"/>
        <w:rPr>
          <w:rFonts w:hint="eastAsia" w:ascii="宋体" w:hAnsi="宋体" w:eastAsia="宋体" w:cs="宋体"/>
          <w:b/>
          <w:bCs/>
          <w:color w:val="auto"/>
          <w:sz w:val="21"/>
          <w:szCs w:val="21"/>
          <w:highlight w:val="none"/>
        </w:rPr>
      </w:pPr>
    </w:p>
    <w:p w14:paraId="3FC91C66">
      <w:pPr>
        <w:pStyle w:val="142"/>
        <w:keepNext w:val="0"/>
        <w:keepLines w:val="0"/>
        <w:pageBreakBefore w:val="0"/>
        <w:kinsoku/>
        <w:wordWrap/>
        <w:overflowPunct/>
        <w:topLinePunct w:val="0"/>
        <w:autoSpaceDE/>
        <w:autoSpaceDN/>
        <w:bidi w:val="0"/>
        <w:adjustRightInd/>
        <w:snapToGrid/>
        <w:spacing w:before="0" w:beforeAutospacing="0" w:after="0" w:afterAutospacing="0" w:line="420" w:lineRule="exact"/>
        <w:ind w:right="87" w:firstLine="3780" w:firstLineChars="1800"/>
        <w:jc w:val="both"/>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声明企业：</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(企业公章)</w:t>
      </w:r>
    </w:p>
    <w:p w14:paraId="4AEC6E39">
      <w:pPr>
        <w:pStyle w:val="142"/>
        <w:keepNext w:val="0"/>
        <w:keepLines w:val="0"/>
        <w:pageBreakBefore w:val="0"/>
        <w:tabs>
          <w:tab w:val="left" w:pos="7770"/>
        </w:tabs>
        <w:kinsoku/>
        <w:wordWrap/>
        <w:overflowPunct/>
        <w:topLinePunct w:val="0"/>
        <w:autoSpaceDE/>
        <w:autoSpaceDN/>
        <w:bidi w:val="0"/>
        <w:adjustRightInd/>
        <w:snapToGrid/>
        <w:spacing w:before="0" w:beforeAutospacing="0" w:after="0" w:afterAutospacing="0" w:line="420" w:lineRule="exact"/>
        <w:ind w:right="-113" w:firstLine="3780" w:firstLineChars="1800"/>
        <w:textAlignment w:val="auto"/>
        <w:rPr>
          <w:rFonts w:hint="eastAsia" w:ascii="宋体" w:hAnsi="宋体" w:eastAsia="宋体" w:cs="宋体"/>
          <w:b w:val="0"/>
          <w:bCs w:val="0"/>
          <w:color w:val="auto"/>
          <w:sz w:val="21"/>
          <w:szCs w:val="21"/>
          <w:highlight w:val="none"/>
          <w:lang w:eastAsia="zh-CN"/>
        </w:rPr>
      </w:pPr>
      <w:r>
        <w:rPr>
          <w:rFonts w:hint="eastAsia" w:ascii="宋体" w:hAnsi="宋体" w:eastAsia="宋体" w:cs="宋体"/>
          <w:color w:val="auto"/>
          <w:sz w:val="21"/>
          <w:szCs w:val="21"/>
          <w:highlight w:val="none"/>
        </w:rPr>
        <w:t>法定代表人或其授权代表</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（签字或盖章）</w:t>
      </w:r>
    </w:p>
    <w:p w14:paraId="43A07699">
      <w:pPr>
        <w:pStyle w:val="16"/>
        <w:keepNext w:val="0"/>
        <w:keepLines w:val="0"/>
        <w:pageBreakBefore w:val="0"/>
        <w:kinsoku/>
        <w:wordWrap/>
        <w:overflowPunct/>
        <w:topLinePunct w:val="0"/>
        <w:autoSpaceDE/>
        <w:autoSpaceDN/>
        <w:bidi w:val="0"/>
        <w:adjustRightInd/>
        <w:snapToGrid/>
        <w:spacing w:line="420" w:lineRule="exact"/>
        <w:ind w:firstLine="3780" w:firstLineChars="1800"/>
        <w:textAlignment w:val="auto"/>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rPr>
        <w:t>日期：</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lang w:val="en-US" w:eastAsia="zh-CN"/>
        </w:rPr>
        <w:t xml:space="preserve">  </w:t>
      </w:r>
      <w:r>
        <w:rPr>
          <w:rFonts w:hint="eastAsia" w:ascii="宋体" w:hAnsi="宋体" w:eastAsia="宋体" w:cs="宋体"/>
          <w:b w:val="0"/>
          <w:bCs w:val="0"/>
          <w:color w:val="auto"/>
          <w:sz w:val="21"/>
          <w:szCs w:val="21"/>
          <w:highlight w:val="none"/>
        </w:rPr>
        <w:t>日</w:t>
      </w:r>
    </w:p>
    <w:p w14:paraId="7B733473">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4FC9B81">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9B6B637">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14714CD">
      <w:pPr>
        <w:rPr>
          <w:rFonts w:hint="eastAsia" w:ascii="宋体" w:hAnsi="宋体" w:eastAsia="宋体" w:cs="宋体"/>
          <w:color w:val="auto"/>
          <w:highlight w:val="none"/>
          <w:lang w:val="en-US" w:eastAsia="zh-CN"/>
        </w:rPr>
      </w:pPr>
    </w:p>
    <w:p w14:paraId="6E80255D">
      <w:pPr>
        <w:rPr>
          <w:rFonts w:hint="eastAsia" w:ascii="宋体" w:hAnsi="宋体" w:eastAsia="宋体" w:cs="宋体"/>
          <w:color w:val="auto"/>
          <w:highlight w:val="none"/>
          <w:lang w:val="en-US" w:eastAsia="zh-CN"/>
        </w:rPr>
      </w:pPr>
    </w:p>
    <w:p w14:paraId="154D50F8">
      <w:pPr>
        <w:rPr>
          <w:rFonts w:hint="eastAsia" w:ascii="宋体" w:hAnsi="宋体" w:eastAsia="宋体" w:cs="宋体"/>
          <w:color w:val="auto"/>
          <w:highlight w:val="none"/>
          <w:lang w:val="en-US" w:eastAsia="zh-CN"/>
        </w:rPr>
      </w:pPr>
    </w:p>
    <w:p w14:paraId="22CA1216">
      <w:pPr>
        <w:rPr>
          <w:rFonts w:hint="eastAsia" w:ascii="宋体" w:hAnsi="宋体" w:eastAsia="宋体" w:cs="宋体"/>
          <w:color w:val="auto"/>
          <w:highlight w:val="none"/>
          <w:lang w:val="en-US" w:eastAsia="zh-CN"/>
        </w:rPr>
      </w:pPr>
    </w:p>
    <w:p w14:paraId="36D1AA27">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1EEE785A">
      <w:pPr>
        <w:pStyle w:val="16"/>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4BD3E508">
      <w:pPr>
        <w:keepLines w:val="0"/>
        <w:pageBreakBefore w:val="0"/>
        <w:kinsoku/>
        <w:overflowPunct/>
        <w:topLinePunct w:val="0"/>
        <w:bidi w:val="0"/>
        <w:spacing w:line="360" w:lineRule="auto"/>
        <w:rPr>
          <w:rFonts w:hint="eastAsia" w:ascii="宋体" w:hAnsi="宋体" w:eastAsia="宋体" w:cs="宋体"/>
          <w:color w:val="auto"/>
          <w:highlight w:val="none"/>
          <w:lang w:val="en-US" w:eastAsia="zh-CN"/>
        </w:rPr>
      </w:pPr>
    </w:p>
    <w:p w14:paraId="6336CF07">
      <w:pPr>
        <w:pStyle w:val="2"/>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8"/>
          <w:szCs w:val="28"/>
          <w:highlight w:val="none"/>
          <w:lang w:val="en-US" w:eastAsia="zh-CN"/>
        </w:rPr>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125" w:name="_Toc23546"/>
    </w:p>
    <w:p w14:paraId="336D89A1">
      <w:pPr>
        <w:pStyle w:val="2"/>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eastAsia="宋体" w:cs="宋体"/>
          <w:b/>
          <w:bCs/>
          <w:color w:val="auto"/>
          <w:sz w:val="28"/>
          <w:szCs w:val="28"/>
          <w:highlight w:val="none"/>
          <w:lang w:val="en-US" w:eastAsia="zh-CN"/>
        </w:rPr>
      </w:pPr>
      <w:bookmarkStart w:id="126" w:name="_Toc12805"/>
      <w:r>
        <w:rPr>
          <w:rFonts w:hint="eastAsia" w:ascii="宋体" w:hAnsi="宋体" w:eastAsia="宋体" w:cs="宋体"/>
          <w:b/>
          <w:bCs/>
          <w:color w:val="auto"/>
          <w:sz w:val="28"/>
          <w:szCs w:val="28"/>
          <w:highlight w:val="none"/>
          <w:lang w:val="en-US" w:eastAsia="zh-CN"/>
        </w:rPr>
        <w:t>第八部分 其他资料</w:t>
      </w:r>
      <w:bookmarkEnd w:id="125"/>
      <w:bookmarkEnd w:id="126"/>
    </w:p>
    <w:p w14:paraId="301014EF">
      <w:pPr>
        <w:pStyle w:val="16"/>
        <w:keepLines w:val="0"/>
        <w:pageBreakBefore w:val="0"/>
        <w:widowControl w:val="0"/>
        <w:numPr>
          <w:ilvl w:val="0"/>
          <w:numId w:val="13"/>
        </w:numPr>
        <w:kinsoku/>
        <w:wordWrap/>
        <w:overflowPunct/>
        <w:topLinePunct w:val="0"/>
        <w:autoSpaceDE/>
        <w:autoSpaceDN/>
        <w:bidi w:val="0"/>
        <w:adjustRightInd/>
        <w:snapToGrid/>
        <w:spacing w:line="44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zh-CN" w:eastAsia="zh-CN"/>
        </w:rPr>
        <w:t>开户许可证或基本存款账户信息</w:t>
      </w:r>
      <w:r>
        <w:rPr>
          <w:rFonts w:hint="eastAsia" w:ascii="宋体" w:hAnsi="宋体" w:cs="宋体"/>
          <w:bCs/>
          <w:color w:val="auto"/>
          <w:sz w:val="21"/>
          <w:szCs w:val="21"/>
          <w:highlight w:val="none"/>
        </w:rPr>
        <w:t>。</w:t>
      </w:r>
    </w:p>
    <w:p w14:paraId="10BC0B5D">
      <w:pPr>
        <w:pStyle w:val="16"/>
        <w:keepNext w:val="0"/>
        <w:keepLines w:val="0"/>
        <w:pageBreakBefore w:val="0"/>
        <w:widowControl w:val="0"/>
        <w:numPr>
          <w:ilvl w:val="0"/>
          <w:numId w:val="13"/>
        </w:numPr>
        <w:kinsoku/>
        <w:wordWrap/>
        <w:overflowPunct/>
        <w:topLinePunct w:val="0"/>
        <w:autoSpaceDE/>
        <w:autoSpaceDN/>
        <w:bidi w:val="0"/>
        <w:adjustRightInd/>
        <w:snapToGrid/>
        <w:spacing w:line="420" w:lineRule="exac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依据</w:t>
      </w:r>
      <w:r>
        <w:rPr>
          <w:rFonts w:hint="eastAsia" w:ascii="宋体" w:hAnsi="宋体" w:cs="宋体"/>
          <w:color w:val="auto"/>
          <w:sz w:val="21"/>
          <w:szCs w:val="21"/>
          <w:highlight w:val="none"/>
          <w:lang w:eastAsia="zh-CN"/>
        </w:rPr>
        <w:t>竞争性磋商文件</w:t>
      </w:r>
      <w:r>
        <w:rPr>
          <w:rFonts w:hint="eastAsia" w:ascii="宋体" w:hAnsi="宋体" w:cs="宋体"/>
          <w:color w:val="auto"/>
          <w:sz w:val="21"/>
          <w:szCs w:val="21"/>
          <w:highlight w:val="none"/>
        </w:rPr>
        <w:t>要求，供应商认为有必要说明的其他内容。</w:t>
      </w:r>
    </w:p>
    <w:p w14:paraId="0B07D9FE">
      <w:pPr>
        <w:keepNext w:val="0"/>
        <w:keepLines w:val="0"/>
        <w:pageBreakBefore w:val="0"/>
        <w:widowControl w:val="0"/>
        <w:numPr>
          <w:ilvl w:val="0"/>
          <w:numId w:val="13"/>
        </w:numPr>
        <w:kinsoku/>
        <w:wordWrap/>
        <w:overflowPunct/>
        <w:topLinePunct w:val="0"/>
        <w:autoSpaceDE w:val="0"/>
        <w:autoSpaceDN w:val="0"/>
        <w:bidi w:val="0"/>
        <w:adjustRightInd w:val="0"/>
        <w:snapToGrid/>
        <w:spacing w:line="420" w:lineRule="exact"/>
        <w:ind w:left="0" w:leftChars="0" w:firstLine="0" w:firstLineChars="0"/>
        <w:jc w:val="both"/>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其他可以证明供应商实力的文件</w:t>
      </w:r>
      <w:r>
        <w:rPr>
          <w:rFonts w:hint="eastAsia" w:ascii="宋体" w:hAnsi="宋体" w:cs="宋体"/>
          <w:color w:val="auto"/>
          <w:sz w:val="21"/>
          <w:szCs w:val="21"/>
          <w:highlight w:val="none"/>
          <w:lang w:eastAsia="zh-CN"/>
        </w:rPr>
        <w:t>。</w:t>
      </w:r>
    </w:p>
    <w:p w14:paraId="7D035F28">
      <w:pPr>
        <w:pStyle w:val="16"/>
        <w:rPr>
          <w:rFonts w:hint="eastAsia" w:ascii="宋体" w:hAnsi="宋体" w:eastAsia="宋体" w:cs="宋体"/>
          <w:color w:val="auto"/>
          <w:highlight w:val="none"/>
        </w:rPr>
      </w:pPr>
    </w:p>
    <w:p w14:paraId="7BC23F05">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en-US" w:eastAsia="zh-CN"/>
        </w:rPr>
      </w:pPr>
    </w:p>
    <w:p w14:paraId="4897CCAD">
      <w:pPr>
        <w:pStyle w:val="138"/>
        <w:keepLines w:val="0"/>
        <w:pageBreakBefore w:val="0"/>
        <w:kinsoku/>
        <w:wordWrap/>
        <w:overflowPunct/>
        <w:topLinePunct w:val="0"/>
        <w:bidi w:val="0"/>
        <w:spacing w:before="0" w:after="0" w:line="360" w:lineRule="auto"/>
        <w:jc w:val="center"/>
        <w:textAlignment w:val="auto"/>
        <w:rPr>
          <w:rFonts w:hint="eastAsia" w:ascii="宋体" w:hAnsi="宋体" w:eastAsia="宋体" w:cs="宋体"/>
          <w:b/>
          <w:bCs/>
          <w:color w:val="auto"/>
          <w:sz w:val="24"/>
          <w:szCs w:val="24"/>
          <w:highlight w:val="none"/>
          <w:lang w:val="en-US" w:eastAsia="zh-CN"/>
        </w:rPr>
      </w:pPr>
    </w:p>
    <w:p w14:paraId="4A4C4CB1">
      <w:pPr>
        <w:pStyle w:val="16"/>
        <w:rPr>
          <w:rFonts w:hint="eastAsia" w:ascii="宋体" w:hAnsi="宋体" w:eastAsia="宋体" w:cs="宋体"/>
          <w:color w:val="auto"/>
          <w:highlight w:val="none"/>
          <w:lang w:val="en-US" w:eastAsia="zh-CN"/>
        </w:rPr>
      </w:pPr>
    </w:p>
    <w:sectPr>
      <w:pgSz w:w="11906" w:h="16838"/>
      <w:pgMar w:top="1418" w:right="1418" w:bottom="1418" w:left="1418"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Narrow">
    <w:panose1 w:val="020B0606020202030204"/>
    <w:charset w:val="00"/>
    <w:family w:val="auto"/>
    <w:pitch w:val="default"/>
    <w:sig w:usb0="00000287" w:usb1="00000800" w:usb2="00000000" w:usb3="00000000" w:csb0="2000009F" w:csb1="DFD7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202C0"/>
  <w:p w14:paraId="4ACFA16E">
    <w:pPr>
      <w:pStyle w:val="26"/>
      <w:tabs>
        <w:tab w:val="right" w:pos="9135"/>
        <w:tab w:val="clear" w:pos="8306"/>
      </w:tabs>
      <w:ind w:right="-65"/>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F4A14C">
    <w:pPr>
      <w:pStyle w:val="26"/>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5D6783">
                          <w:pPr>
                            <w:pStyle w:val="26"/>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5F5D6783">
                    <w:pPr>
                      <w:pStyle w:val="26"/>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9EE65">
    <w:pPr>
      <w:pStyle w:val="26"/>
      <w:rPr>
        <w:rFonts w:hint="eastAsia"/>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F4152">
                          <w:pPr>
                            <w:pStyle w:val="26"/>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FCF4152">
                    <w:pPr>
                      <w:pStyle w:val="26"/>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CED77">
    <w:pPr>
      <w:pStyle w:val="26"/>
      <w:rPr>
        <w:rFonts w:hint="eastAsia"/>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6B030E">
                          <w:pPr>
                            <w:pStyle w:val="26"/>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556B030E">
                    <w:pPr>
                      <w:pStyle w:val="26"/>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7F355">
    <w:pPr>
      <w:kinsoku w:val="0"/>
      <w:overflowPunct w:val="0"/>
      <w:spacing w:line="200" w:lineRule="exact"/>
      <w:jc w:val="center"/>
      <w:rPr>
        <w:sz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D4AD7">
                          <w:pPr>
                            <w:pStyle w:val="26"/>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3D4AD7">
                    <w:pPr>
                      <w:pStyle w:val="26"/>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26B0B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8F744">
    <w:pPr>
      <w:pStyle w:val="26"/>
      <w:ind w:firstLine="4066" w:firstLineChars="225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81C3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EB1333">
    <w:pPr>
      <w:pStyle w:val="26"/>
      <w:rPr>
        <w:rFonts w:hint="eastAsia"/>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3F27FA">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6195F4">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426195F4">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4528B">
    <w:pPr>
      <w:pStyle w:val="26"/>
      <w:rPr>
        <w:rFonts w:hint="eastAsia"/>
        <w:lang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E8E72C">
                          <w:pPr>
                            <w:pStyle w:val="2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E8E72C">
                    <w:pPr>
                      <w:pStyle w:val="2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31D6B">
    <w:pPr>
      <w:pStyle w:val="26"/>
      <w:tabs>
        <w:tab w:val="left" w:pos="6480"/>
        <w:tab w:val="clear" w:pos="8306"/>
      </w:tabs>
      <w:jc w:val="both"/>
      <w:rPr>
        <w:rFonts w:hint="default"/>
        <w:lang w:val="en-US"/>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28809D">
                          <w:pPr>
                            <w:pStyle w:val="2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428809D">
                    <w:pPr>
                      <w:pStyle w:val="26"/>
                    </w:pPr>
                    <w:r>
                      <w:fldChar w:fldCharType="begin"/>
                    </w:r>
                    <w:r>
                      <w:instrText xml:space="preserve"> PAGE  \* MERGEFORMAT </w:instrText>
                    </w:r>
                    <w:r>
                      <w:fldChar w:fldCharType="separate"/>
                    </w:r>
                    <w:r>
                      <w:t>8</w:t>
                    </w:r>
                    <w:r>
                      <w:fldChar w:fldCharType="end"/>
                    </w:r>
                  </w:p>
                </w:txbxContent>
              </v:textbox>
            </v:shape>
          </w:pict>
        </mc:Fallback>
      </mc:AlternateContent>
    </w:r>
    <w:r>
      <w:rPr>
        <w:sz w:val="18"/>
        <w:szCs w:val="18"/>
      </w:rPr>
      <mc:AlternateContent>
        <mc:Choice Requires="wps">
          <w:drawing>
            <wp:anchor distT="0" distB="0" distL="114300" distR="114300" simplePos="0" relativeHeight="251662336"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84233C6">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9.35pt;margin-top:0pt;height:144pt;width:144pt;mso-position-horizontal-relative:margin;mso-wrap-style:none;z-index:251662336;mso-width-relative:page;mso-height-relative:page;" filled="f" stroked="f" coordsize="21600,21600" o:gfxdata="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QC4YnUAAAACAEAAA8AAAAAAAAAAQAgAAAAIgAAAGRycy9k&#10;b3ducmV2LnhtbFBLAQIUABQAAAAIAIdO4kBAlEQlzQEAAKkDAAAOAAAAAAAAAAEAIAAAACMBAABk&#10;cnMvZTJvRG9jLnhtbFBLBQYAAAAABgAGAFkBAABiBQAAAAA=&#10;">
              <v:fill on="f" focussize="0,0"/>
              <v:stroke on="f"/>
              <v:imagedata o:title=""/>
              <o:lock v:ext="edit" aspectratio="f"/>
              <v:textbox inset="0mm,0mm,0mm,0mm" style="mso-fit-shape-to-text:t;">
                <w:txbxContent>
                  <w:p w14:paraId="484233C6">
                    <w:pPr>
                      <w:snapToGrid w:val="0"/>
                      <w:rPr>
                        <w:sz w:val="18"/>
                      </w:rPr>
                    </w:pPr>
                  </w:p>
                </w:txbxContent>
              </v:textbox>
            </v:shape>
          </w:pict>
        </mc:Fallback>
      </mc:AlternateContent>
    </w:r>
    <w:r>
      <w:rPr>
        <w:sz w:val="18"/>
        <w:szCs w:val="18"/>
      </w:rPr>
      <mc:AlternateContent>
        <mc:Choice Requires="wps">
          <w:drawing>
            <wp:anchor distT="0" distB="0" distL="114300" distR="114300" simplePos="0" relativeHeight="251661312" behindDoc="0" locked="0" layoutInCell="1" allowOverlap="1">
              <wp:simplePos x="0" y="0"/>
              <wp:positionH relativeFrom="margin">
                <wp:posOffset>2912745</wp:posOffset>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4AD9AC3">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29.35pt;margin-top:0pt;height:144pt;width:144pt;mso-position-horizontal-relative:margin;mso-wrap-style:none;z-index:251661312;mso-width-relative:page;mso-height-relative:page;" filled="f" stroked="f" coordsize="21600,21600" o:gfxdata="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QC4YnUAAAACAEAAA8AAAAAAAAAAQAgAAAAIgAAAGRycy9k&#10;b3ducmV2LnhtbFBLAQIUABQAAAAIAIdO4kAoetenzQEAAKkDAAAOAAAAAAAAAAEAIAAAACMBAABk&#10;cnMvZTJvRG9jLnhtbFBLBQYAAAAABgAGAFkBAABiBQAAAAA=&#10;">
              <v:fill on="f" focussize="0,0"/>
              <v:stroke on="f"/>
              <v:imagedata o:title=""/>
              <o:lock v:ext="edit" aspectratio="f"/>
              <v:textbox inset="0mm,0mm,0mm,0mm" style="mso-fit-shape-to-text:t;">
                <w:txbxContent>
                  <w:p w14:paraId="34AD9AC3">
                    <w:pPr>
                      <w:snapToGrid w:val="0"/>
                      <w:rPr>
                        <w:sz w:val="18"/>
                      </w:rPr>
                    </w:pPr>
                  </w:p>
                </w:txbxContent>
              </v:textbox>
            </v:shape>
          </w:pict>
        </mc:Fallback>
      </mc:AlternateContent>
    </w:r>
    <w:r>
      <w:rPr>
        <w:sz w:val="18"/>
        <w:szCs w:val="18"/>
      </w:rPr>
      <mc:AlternateContent>
        <mc:Choice Requires="wps">
          <w:drawing>
            <wp:anchor distT="0" distB="0" distL="114300" distR="114300" simplePos="0" relativeHeight="251660288" behindDoc="0" locked="0" layoutInCell="1" allowOverlap="1">
              <wp:simplePos x="0" y="0"/>
              <wp:positionH relativeFrom="margin">
                <wp:posOffset>2948305</wp:posOffset>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6E26AC0">
                          <w:pPr>
                            <w:snapToGrid w:val="0"/>
                            <w:rPr>
                              <w:sz w:val="1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left:232.15pt;margin-top:0pt;height:144pt;width:144pt;mso-position-horizontal-relative:margin;mso-wrap-style:none;z-index:251660288;mso-width-relative:page;mso-height-relative:page;" filled="f" stroked="f" coordsize="21600,21600" o:gfxdata="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MjwXT7UAAAACAEAAA8AAAAAAAAAAQAgAAAAIgAAAGRycy9k&#10;b3ducmV2LnhtbFBLAQIUABQAAAAIAIdO4kDP3XZvzQEAAKkDAAAOAAAAAAAAAAEAIAAAACMBAABk&#10;cnMvZTJvRG9jLnhtbFBLBQYAAAAABgAGAFkBAABiBQAAAAA=&#10;">
              <v:fill on="f" focussize="0,0"/>
              <v:stroke on="f"/>
              <v:imagedata o:title=""/>
              <o:lock v:ext="edit" aspectratio="f"/>
              <v:textbox inset="0mm,0mm,0mm,0mm" style="mso-fit-shape-to-text:t;">
                <w:txbxContent>
                  <w:p w14:paraId="66E26AC0">
                    <w:pPr>
                      <w:snapToGrid w:val="0"/>
                      <w:rPr>
                        <w:sz w:val="18"/>
                      </w:rPr>
                    </w:pP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3DE64">
    <w:pPr>
      <w:pStyle w:val="26"/>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C19EF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Lazos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gtrOiyQEAAJkDAAAOAAAAAAAAAAEAIAAAAB4BAABkcnMvZTJvRG9j&#10;LnhtbFBLBQYAAAAABgAGAFkBAABZBQAAAAA=&#10;">
              <v:fill on="f" focussize="0,0"/>
              <v:stroke on="f"/>
              <v:imagedata o:title=""/>
              <o:lock v:ext="edit" aspectratio="f"/>
              <v:textbox inset="0mm,0mm,0mm,0mm" style="mso-fit-shape-to-text:t;">
                <w:txbxContent>
                  <w:p w14:paraId="69C19EFD">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914C7">
    <w:pPr>
      <w:pStyle w:val="27"/>
      <w:jc w:val="both"/>
      <w:rPr>
        <w:rFonts w:hint="default" w:ascii="宋体" w:hAnsi="宋体" w:eastAsia="宋体" w:cs="宋体"/>
        <w:lang w:val="en-US" w:eastAsia="zh-CN"/>
      </w:rPr>
    </w:pPr>
    <w:r>
      <w:rPr>
        <w:rFonts w:hint="eastAsia" w:ascii="宋体" w:hAnsi="宋体" w:eastAsia="宋体" w:cs="宋体"/>
      </w:rPr>
      <w:t>项目编号：</w:t>
    </w:r>
    <w:r>
      <w:rPr>
        <w:rFonts w:hint="eastAsia" w:ascii="宋体" w:hAnsi="宋体" w:cs="宋体"/>
        <w:lang w:eastAsia="zh-CN"/>
      </w:rPr>
      <w:t>CHZF-2025-004</w:t>
    </w:r>
    <w:r>
      <w:rPr>
        <w:rFonts w:hint="eastAsia" w:ascii="宋体" w:hAnsi="宋体" w:cs="宋体"/>
        <w:lang w:val="en-US" w:eastAsia="zh-CN"/>
      </w:rPr>
      <w:t xml:space="preserve">                                         淳化县公安局2025年第二批政法转移支付自定装备采购项目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5E3CA7">
    <w:pPr>
      <w:pStyle w:val="2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3FB82">
    <w:pPr>
      <w:pStyle w:val="27"/>
      <w:pBdr>
        <w:bottom w:val="none" w:color="auto" w:sz="0" w:space="0"/>
      </w:pBdr>
      <w:jc w:val="right"/>
      <w:rPr>
        <w:rFonts w:ascii="宋体"/>
        <w:b/>
        <w:bCs/>
        <w:i/>
        <w:i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992F04">
    <w:pPr>
      <w:pStyle w:val="27"/>
      <w:jc w:val="both"/>
      <w:rPr>
        <w:rFonts w:hint="eastAsia" w:ascii="宋体" w:hAnsi="宋体" w:eastAsia="宋体" w:cs="宋体"/>
        <w:b/>
        <w:bCs/>
        <w:iCs/>
        <w:lang w:val="en-US" w:eastAsia="zh-CN"/>
      </w:rPr>
    </w:pPr>
    <w:r>
      <w:rPr>
        <w:rFonts w:hint="eastAsia" w:ascii="宋体" w:hAnsi="宋体" w:eastAsia="宋体" w:cs="宋体"/>
      </w:rPr>
      <w:t>项目编号：</w:t>
    </w:r>
    <w:r>
      <w:rPr>
        <w:rFonts w:hint="eastAsia" w:ascii="宋体" w:hAnsi="宋体" w:cs="宋体"/>
        <w:lang w:eastAsia="zh-CN"/>
      </w:rPr>
      <w:t>CHZF-2025-004</w:t>
    </w:r>
    <w:r>
      <w:rPr>
        <w:rFonts w:hint="eastAsia" w:ascii="宋体" w:hAnsi="宋体" w:cs="宋体"/>
        <w:lang w:val="en-US" w:eastAsia="zh-CN"/>
      </w:rPr>
      <w:t xml:space="preserve">                         淳化县公安局2025年第二批政法转移支付自定装备采购项目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B468DB">
    <w:pPr>
      <w:pStyle w:val="27"/>
      <w:jc w:val="both"/>
      <w:rPr>
        <w:rFonts w:hint="default"/>
        <w:lang w:val="en-US"/>
      </w:rPr>
    </w:pPr>
    <w:r>
      <w:rPr>
        <w:rFonts w:hint="eastAsia" w:ascii="宋体" w:hAnsi="宋体" w:cs="宋体"/>
        <w:lang w:eastAsia="zh-CN"/>
      </w:rPr>
      <w:t>项目编号：CHZF-2025-004</w:t>
    </w:r>
    <w:r>
      <w:rPr>
        <w:rFonts w:hint="eastAsia" w:ascii="宋体" w:hAnsi="宋体" w:cs="宋体"/>
        <w:lang w:val="en-US" w:eastAsia="zh-CN"/>
      </w:rPr>
      <w:t xml:space="preserve">                                         淳化县公安局2025年第二批政法转移支付自定装备采购项目</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0F85C">
    <w:pPr>
      <w:pStyle w:val="27"/>
      <w:jc w:val="both"/>
    </w:pPr>
    <w:r>
      <w:rPr>
        <w:rFonts w:hint="eastAsia" w:ascii="宋体" w:hAnsi="宋体" w:cs="宋体"/>
        <w:lang w:eastAsia="zh-CN"/>
      </w:rPr>
      <w:t>项目编号：CHZF-2025-004</w:t>
    </w:r>
    <w:r>
      <w:rPr>
        <w:rFonts w:hint="eastAsia" w:ascii="宋体" w:hAnsi="宋体" w:cs="宋体"/>
        <w:lang w:val="en-US" w:eastAsia="zh-CN"/>
      </w:rPr>
      <w:t xml:space="preserve">                                                淳化县公安局2025年第二批政法转移支付自定装备采购项目</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B9D245">
    <w:pPr>
      <w:pStyle w:val="27"/>
      <w:jc w:val="both"/>
    </w:pPr>
    <w:r>
      <w:rPr>
        <w:rFonts w:hint="eastAsia" w:ascii="宋体" w:hAnsi="宋体" w:cs="宋体"/>
        <w:lang w:eastAsia="zh-CN"/>
      </w:rPr>
      <w:t>项目编号：CHZF-2025-004</w:t>
    </w:r>
    <w:r>
      <w:rPr>
        <w:rFonts w:hint="eastAsia" w:ascii="宋体" w:hAnsi="宋体" w:cs="宋体"/>
        <w:lang w:val="en-US" w:eastAsia="zh-CN"/>
      </w:rPr>
      <w:t xml:space="preserve">                                                 淳化县公安局2025年第二批政法转移支付自定装备采购项目</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91D33">
    <w:pPr>
      <w:pStyle w:val="27"/>
      <w:jc w:val="both"/>
      <w:rPr>
        <w:rFonts w:hint="default"/>
        <w:lang w:val="en-US"/>
      </w:rPr>
    </w:pPr>
    <w:r>
      <w:rPr>
        <w:rFonts w:hint="eastAsia" w:ascii="宋体" w:hAnsi="宋体" w:cs="宋体"/>
        <w:lang w:eastAsia="zh-CN"/>
      </w:rPr>
      <w:t>项目编号：CHZF-2025-004</w:t>
    </w:r>
    <w:r>
      <w:rPr>
        <w:rFonts w:hint="eastAsia" w:ascii="宋体" w:hAnsi="宋体" w:cs="宋体"/>
        <w:lang w:val="en-US" w:eastAsia="zh-CN"/>
      </w:rPr>
      <w:t xml:space="preserve">                                         淳化县公安局2025年第二批政法转移支付自定装备采购项目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0012A3"/>
    <w:multiLevelType w:val="singleLevel"/>
    <w:tmpl w:val="870012A3"/>
    <w:lvl w:ilvl="0" w:tentative="0">
      <w:start w:val="1"/>
      <w:numFmt w:val="decimal"/>
      <w:suff w:val="nothing"/>
      <w:lvlText w:val="(%1)"/>
      <w:lvlJc w:val="left"/>
      <w:pPr>
        <w:ind w:left="425" w:hanging="425"/>
      </w:pPr>
      <w:rPr>
        <w:rFonts w:hint="default"/>
      </w:rPr>
    </w:lvl>
  </w:abstractNum>
  <w:abstractNum w:abstractNumId="1">
    <w:nsid w:val="99F6839C"/>
    <w:multiLevelType w:val="singleLevel"/>
    <w:tmpl w:val="99F6839C"/>
    <w:lvl w:ilvl="0" w:tentative="0">
      <w:start w:val="1"/>
      <w:numFmt w:val="decimal"/>
      <w:suff w:val="nothing"/>
      <w:lvlText w:val="%1、"/>
      <w:lvlJc w:val="left"/>
    </w:lvl>
  </w:abstractNum>
  <w:abstractNum w:abstractNumId="2">
    <w:nsid w:val="BB2CE4CE"/>
    <w:multiLevelType w:val="singleLevel"/>
    <w:tmpl w:val="BB2CE4CE"/>
    <w:lvl w:ilvl="0" w:tentative="0">
      <w:start w:val="1"/>
      <w:numFmt w:val="decimal"/>
      <w:suff w:val="nothing"/>
      <w:lvlText w:val="%1、"/>
      <w:lvlJc w:val="left"/>
    </w:lvl>
  </w:abstractNum>
  <w:abstractNum w:abstractNumId="3">
    <w:nsid w:val="D94435E6"/>
    <w:multiLevelType w:val="singleLevel"/>
    <w:tmpl w:val="D94435E6"/>
    <w:lvl w:ilvl="0" w:tentative="0">
      <w:start w:val="1"/>
      <w:numFmt w:val="decimal"/>
      <w:suff w:val="nothing"/>
      <w:lvlText w:val="%1、"/>
      <w:lvlJc w:val="left"/>
    </w:lvl>
  </w:abstractNum>
  <w:abstractNum w:abstractNumId="4">
    <w:nsid w:val="DCDE3296"/>
    <w:multiLevelType w:val="singleLevel"/>
    <w:tmpl w:val="DCDE3296"/>
    <w:lvl w:ilvl="0" w:tentative="0">
      <w:start w:val="1"/>
      <w:numFmt w:val="decimal"/>
      <w:suff w:val="nothing"/>
      <w:lvlText w:val="%1、"/>
      <w:lvlJc w:val="left"/>
    </w:lvl>
  </w:abstractNum>
  <w:abstractNum w:abstractNumId="5">
    <w:nsid w:val="E5352CC3"/>
    <w:multiLevelType w:val="singleLevel"/>
    <w:tmpl w:val="E5352CC3"/>
    <w:lvl w:ilvl="0" w:tentative="0">
      <w:start w:val="1"/>
      <w:numFmt w:val="decimal"/>
      <w:suff w:val="nothing"/>
      <w:lvlText w:val="%1."/>
      <w:lvlJc w:val="left"/>
      <w:pPr>
        <w:ind w:left="425" w:hanging="425"/>
      </w:pPr>
      <w:rPr>
        <w:rFonts w:hint="default"/>
      </w:rPr>
    </w:lvl>
  </w:abstractNum>
  <w:abstractNum w:abstractNumId="6">
    <w:nsid w:val="F3B64BE0"/>
    <w:multiLevelType w:val="singleLevel"/>
    <w:tmpl w:val="F3B64BE0"/>
    <w:lvl w:ilvl="0" w:tentative="0">
      <w:start w:val="1"/>
      <w:numFmt w:val="decimal"/>
      <w:suff w:val="nothing"/>
      <w:lvlText w:val="(%1)"/>
      <w:lvlJc w:val="left"/>
      <w:pPr>
        <w:ind w:left="425" w:hanging="425"/>
      </w:pPr>
      <w:rPr>
        <w:rFonts w:hint="default"/>
      </w:rPr>
    </w:lvl>
  </w:abstractNum>
  <w:abstractNum w:abstractNumId="7">
    <w:nsid w:val="2409491D"/>
    <w:multiLevelType w:val="singleLevel"/>
    <w:tmpl w:val="2409491D"/>
    <w:lvl w:ilvl="0" w:tentative="0">
      <w:start w:val="1"/>
      <w:numFmt w:val="decimal"/>
      <w:suff w:val="nothing"/>
      <w:lvlText w:val="(%1)"/>
      <w:lvlJc w:val="left"/>
      <w:pPr>
        <w:ind w:left="425" w:hanging="425"/>
      </w:pPr>
      <w:rPr>
        <w:rFonts w:hint="default"/>
      </w:rPr>
    </w:lvl>
  </w:abstractNum>
  <w:abstractNum w:abstractNumId="8">
    <w:nsid w:val="31AA65A1"/>
    <w:multiLevelType w:val="singleLevel"/>
    <w:tmpl w:val="31AA65A1"/>
    <w:lvl w:ilvl="0" w:tentative="0">
      <w:start w:val="1"/>
      <w:numFmt w:val="decimal"/>
      <w:suff w:val="nothing"/>
      <w:lvlText w:val="%1、"/>
      <w:lvlJc w:val="left"/>
    </w:lvl>
  </w:abstractNum>
  <w:abstractNum w:abstractNumId="9">
    <w:nsid w:val="3A66B8A8"/>
    <w:multiLevelType w:val="singleLevel"/>
    <w:tmpl w:val="3A66B8A8"/>
    <w:lvl w:ilvl="0" w:tentative="0">
      <w:start w:val="1"/>
      <w:numFmt w:val="decimal"/>
      <w:suff w:val="nothing"/>
      <w:lvlText w:val="(%1)"/>
      <w:lvlJc w:val="left"/>
      <w:pPr>
        <w:ind w:left="425" w:hanging="425"/>
      </w:pPr>
      <w:rPr>
        <w:rFonts w:hint="default"/>
      </w:rPr>
    </w:lvl>
  </w:abstractNum>
  <w:abstractNum w:abstractNumId="10">
    <w:nsid w:val="3F836DA0"/>
    <w:multiLevelType w:val="singleLevel"/>
    <w:tmpl w:val="3F836DA0"/>
    <w:lvl w:ilvl="0" w:tentative="0">
      <w:start w:val="1"/>
      <w:numFmt w:val="decimal"/>
      <w:suff w:val="nothing"/>
      <w:lvlText w:val="%1."/>
      <w:lvlJc w:val="left"/>
      <w:pPr>
        <w:ind w:left="425" w:hanging="425"/>
      </w:pPr>
      <w:rPr>
        <w:rFonts w:hint="default"/>
      </w:rPr>
    </w:lvl>
  </w:abstractNum>
  <w:abstractNum w:abstractNumId="11">
    <w:nsid w:val="478F9D87"/>
    <w:multiLevelType w:val="singleLevel"/>
    <w:tmpl w:val="478F9D87"/>
    <w:lvl w:ilvl="0" w:tentative="0">
      <w:start w:val="1"/>
      <w:numFmt w:val="decimal"/>
      <w:suff w:val="nothing"/>
      <w:lvlText w:val="(%1)"/>
      <w:lvlJc w:val="left"/>
      <w:pPr>
        <w:ind w:left="425" w:hanging="425"/>
      </w:pPr>
      <w:rPr>
        <w:rFonts w:hint="default"/>
      </w:rPr>
    </w:lvl>
  </w:abstractNum>
  <w:abstractNum w:abstractNumId="12">
    <w:nsid w:val="79CF7CC7"/>
    <w:multiLevelType w:val="singleLevel"/>
    <w:tmpl w:val="79CF7CC7"/>
    <w:lvl w:ilvl="0" w:tentative="0">
      <w:start w:val="1"/>
      <w:numFmt w:val="decimal"/>
      <w:suff w:val="nothing"/>
      <w:lvlText w:val="(%1)"/>
      <w:lvlJc w:val="left"/>
      <w:pPr>
        <w:ind w:left="425" w:hanging="425"/>
      </w:pPr>
      <w:rPr>
        <w:rFonts w:hint="default"/>
      </w:rPr>
    </w:lvl>
  </w:abstractNum>
  <w:num w:numId="1">
    <w:abstractNumId w:val="5"/>
  </w:num>
  <w:num w:numId="2">
    <w:abstractNumId w:val="10"/>
  </w:num>
  <w:num w:numId="3">
    <w:abstractNumId w:val="12"/>
  </w:num>
  <w:num w:numId="4">
    <w:abstractNumId w:val="7"/>
  </w:num>
  <w:num w:numId="5">
    <w:abstractNumId w:val="2"/>
  </w:num>
  <w:num w:numId="6">
    <w:abstractNumId w:val="1"/>
  </w:num>
  <w:num w:numId="7">
    <w:abstractNumId w:val="4"/>
  </w:num>
  <w:num w:numId="8">
    <w:abstractNumId w:val="6"/>
  </w:num>
  <w:num w:numId="9">
    <w:abstractNumId w:val="11"/>
  </w:num>
  <w:num w:numId="10">
    <w:abstractNumId w:val="9"/>
  </w:num>
  <w:num w:numId="11">
    <w:abstractNumId w:val="0"/>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AF7032"/>
    <w:rsid w:val="00002082"/>
    <w:rsid w:val="00002415"/>
    <w:rsid w:val="00005936"/>
    <w:rsid w:val="00005C9D"/>
    <w:rsid w:val="000072CF"/>
    <w:rsid w:val="00010847"/>
    <w:rsid w:val="00011C1D"/>
    <w:rsid w:val="00012265"/>
    <w:rsid w:val="000126E0"/>
    <w:rsid w:val="00015A2B"/>
    <w:rsid w:val="000169B2"/>
    <w:rsid w:val="00017B40"/>
    <w:rsid w:val="0002051E"/>
    <w:rsid w:val="000224F5"/>
    <w:rsid w:val="000246B1"/>
    <w:rsid w:val="00025AB7"/>
    <w:rsid w:val="00030A37"/>
    <w:rsid w:val="0003191A"/>
    <w:rsid w:val="00032033"/>
    <w:rsid w:val="000333D3"/>
    <w:rsid w:val="00035A02"/>
    <w:rsid w:val="00040727"/>
    <w:rsid w:val="00040B71"/>
    <w:rsid w:val="00041A78"/>
    <w:rsid w:val="0004320A"/>
    <w:rsid w:val="00043FD9"/>
    <w:rsid w:val="00044112"/>
    <w:rsid w:val="00045317"/>
    <w:rsid w:val="000459D4"/>
    <w:rsid w:val="00045BD4"/>
    <w:rsid w:val="000468ED"/>
    <w:rsid w:val="0004767C"/>
    <w:rsid w:val="000530F3"/>
    <w:rsid w:val="00053B9E"/>
    <w:rsid w:val="00055378"/>
    <w:rsid w:val="00055A76"/>
    <w:rsid w:val="00064E85"/>
    <w:rsid w:val="000671E1"/>
    <w:rsid w:val="00070C79"/>
    <w:rsid w:val="00071475"/>
    <w:rsid w:val="0007459A"/>
    <w:rsid w:val="00074C03"/>
    <w:rsid w:val="00075479"/>
    <w:rsid w:val="00077E8A"/>
    <w:rsid w:val="00082634"/>
    <w:rsid w:val="00083291"/>
    <w:rsid w:val="00083C78"/>
    <w:rsid w:val="00084442"/>
    <w:rsid w:val="0009325C"/>
    <w:rsid w:val="0009348E"/>
    <w:rsid w:val="00093572"/>
    <w:rsid w:val="00093A93"/>
    <w:rsid w:val="00095FC9"/>
    <w:rsid w:val="000A138F"/>
    <w:rsid w:val="000A1BAC"/>
    <w:rsid w:val="000A2B04"/>
    <w:rsid w:val="000A41EA"/>
    <w:rsid w:val="000A48D7"/>
    <w:rsid w:val="000A677E"/>
    <w:rsid w:val="000B0DDD"/>
    <w:rsid w:val="000B5D53"/>
    <w:rsid w:val="000B6887"/>
    <w:rsid w:val="000B724B"/>
    <w:rsid w:val="000C06B0"/>
    <w:rsid w:val="000C07E3"/>
    <w:rsid w:val="000C0D27"/>
    <w:rsid w:val="000C4415"/>
    <w:rsid w:val="000C5E84"/>
    <w:rsid w:val="000D3948"/>
    <w:rsid w:val="000D5DDA"/>
    <w:rsid w:val="000D6550"/>
    <w:rsid w:val="000D6BD8"/>
    <w:rsid w:val="000E2FFA"/>
    <w:rsid w:val="000E361A"/>
    <w:rsid w:val="000E3DC9"/>
    <w:rsid w:val="000E59FD"/>
    <w:rsid w:val="000E6228"/>
    <w:rsid w:val="000E6D2D"/>
    <w:rsid w:val="000E76E4"/>
    <w:rsid w:val="000F0D15"/>
    <w:rsid w:val="000F1D56"/>
    <w:rsid w:val="000F441B"/>
    <w:rsid w:val="000F6C6D"/>
    <w:rsid w:val="000F6EDE"/>
    <w:rsid w:val="000F72A8"/>
    <w:rsid w:val="001004B7"/>
    <w:rsid w:val="00102146"/>
    <w:rsid w:val="001035A1"/>
    <w:rsid w:val="00103B71"/>
    <w:rsid w:val="00103E26"/>
    <w:rsid w:val="00105186"/>
    <w:rsid w:val="00105A1D"/>
    <w:rsid w:val="00105ABF"/>
    <w:rsid w:val="001067C6"/>
    <w:rsid w:val="00106C53"/>
    <w:rsid w:val="001072D5"/>
    <w:rsid w:val="001105A6"/>
    <w:rsid w:val="00110A4F"/>
    <w:rsid w:val="0011202A"/>
    <w:rsid w:val="00113D2E"/>
    <w:rsid w:val="0011475D"/>
    <w:rsid w:val="00115266"/>
    <w:rsid w:val="001163E5"/>
    <w:rsid w:val="001213EB"/>
    <w:rsid w:val="0012297F"/>
    <w:rsid w:val="0012548F"/>
    <w:rsid w:val="001254A6"/>
    <w:rsid w:val="00126169"/>
    <w:rsid w:val="0012658C"/>
    <w:rsid w:val="001268BB"/>
    <w:rsid w:val="00134C63"/>
    <w:rsid w:val="00135A73"/>
    <w:rsid w:val="00136679"/>
    <w:rsid w:val="0013708B"/>
    <w:rsid w:val="001378FA"/>
    <w:rsid w:val="001405BE"/>
    <w:rsid w:val="0014192C"/>
    <w:rsid w:val="00141A55"/>
    <w:rsid w:val="00141C57"/>
    <w:rsid w:val="00141FF0"/>
    <w:rsid w:val="00143963"/>
    <w:rsid w:val="00144D56"/>
    <w:rsid w:val="001477D9"/>
    <w:rsid w:val="00150743"/>
    <w:rsid w:val="00152EAA"/>
    <w:rsid w:val="00153340"/>
    <w:rsid w:val="00154781"/>
    <w:rsid w:val="00154885"/>
    <w:rsid w:val="00154E32"/>
    <w:rsid w:val="00155883"/>
    <w:rsid w:val="00155A12"/>
    <w:rsid w:val="001560DB"/>
    <w:rsid w:val="00157555"/>
    <w:rsid w:val="001615C5"/>
    <w:rsid w:val="00163CB7"/>
    <w:rsid w:val="00163DAC"/>
    <w:rsid w:val="00165D7C"/>
    <w:rsid w:val="00166581"/>
    <w:rsid w:val="00166874"/>
    <w:rsid w:val="00170DEA"/>
    <w:rsid w:val="00170E44"/>
    <w:rsid w:val="00171185"/>
    <w:rsid w:val="001714A6"/>
    <w:rsid w:val="001721BB"/>
    <w:rsid w:val="001726A8"/>
    <w:rsid w:val="00173436"/>
    <w:rsid w:val="00173664"/>
    <w:rsid w:val="001744BE"/>
    <w:rsid w:val="0017467F"/>
    <w:rsid w:val="00177672"/>
    <w:rsid w:val="00181543"/>
    <w:rsid w:val="00183D46"/>
    <w:rsid w:val="0018405A"/>
    <w:rsid w:val="00186867"/>
    <w:rsid w:val="00186BB2"/>
    <w:rsid w:val="001900C9"/>
    <w:rsid w:val="001920AB"/>
    <w:rsid w:val="0019280B"/>
    <w:rsid w:val="00195BC5"/>
    <w:rsid w:val="001A4555"/>
    <w:rsid w:val="001A5EB8"/>
    <w:rsid w:val="001A7A12"/>
    <w:rsid w:val="001B04F5"/>
    <w:rsid w:val="001B15C5"/>
    <w:rsid w:val="001B35E2"/>
    <w:rsid w:val="001B377D"/>
    <w:rsid w:val="001B4584"/>
    <w:rsid w:val="001B45ED"/>
    <w:rsid w:val="001B4E18"/>
    <w:rsid w:val="001B56E5"/>
    <w:rsid w:val="001B7387"/>
    <w:rsid w:val="001C1E52"/>
    <w:rsid w:val="001C2365"/>
    <w:rsid w:val="001C2A9C"/>
    <w:rsid w:val="001C43E7"/>
    <w:rsid w:val="001C4D04"/>
    <w:rsid w:val="001C6156"/>
    <w:rsid w:val="001C66A2"/>
    <w:rsid w:val="001D204D"/>
    <w:rsid w:val="001D5F0D"/>
    <w:rsid w:val="001D64A0"/>
    <w:rsid w:val="001D6D11"/>
    <w:rsid w:val="001D72AB"/>
    <w:rsid w:val="001E0640"/>
    <w:rsid w:val="001E0784"/>
    <w:rsid w:val="001E1D5E"/>
    <w:rsid w:val="001E3E03"/>
    <w:rsid w:val="001E3EF8"/>
    <w:rsid w:val="001E456B"/>
    <w:rsid w:val="001E4B10"/>
    <w:rsid w:val="001F07D0"/>
    <w:rsid w:val="001F082A"/>
    <w:rsid w:val="001F0913"/>
    <w:rsid w:val="001F0CA9"/>
    <w:rsid w:val="001F1C0E"/>
    <w:rsid w:val="001F3D73"/>
    <w:rsid w:val="001F5855"/>
    <w:rsid w:val="001F6CB3"/>
    <w:rsid w:val="00201148"/>
    <w:rsid w:val="00202413"/>
    <w:rsid w:val="00203E84"/>
    <w:rsid w:val="002040BE"/>
    <w:rsid w:val="00205BFA"/>
    <w:rsid w:val="0020729D"/>
    <w:rsid w:val="002110B4"/>
    <w:rsid w:val="002114D1"/>
    <w:rsid w:val="00211D96"/>
    <w:rsid w:val="00217065"/>
    <w:rsid w:val="0021747B"/>
    <w:rsid w:val="00221F84"/>
    <w:rsid w:val="00223601"/>
    <w:rsid w:val="002252DC"/>
    <w:rsid w:val="00227C56"/>
    <w:rsid w:val="0023030C"/>
    <w:rsid w:val="0023048D"/>
    <w:rsid w:val="00230B14"/>
    <w:rsid w:val="0023396B"/>
    <w:rsid w:val="00234950"/>
    <w:rsid w:val="0023569D"/>
    <w:rsid w:val="00236DE4"/>
    <w:rsid w:val="002427BB"/>
    <w:rsid w:val="002430B3"/>
    <w:rsid w:val="0024320F"/>
    <w:rsid w:val="002437D2"/>
    <w:rsid w:val="002451B8"/>
    <w:rsid w:val="002467D6"/>
    <w:rsid w:val="00250413"/>
    <w:rsid w:val="0025138E"/>
    <w:rsid w:val="00253A2F"/>
    <w:rsid w:val="0025491A"/>
    <w:rsid w:val="002552A8"/>
    <w:rsid w:val="00255643"/>
    <w:rsid w:val="00256CA1"/>
    <w:rsid w:val="00256EE9"/>
    <w:rsid w:val="00256FF8"/>
    <w:rsid w:val="00260761"/>
    <w:rsid w:val="002608C1"/>
    <w:rsid w:val="00260F58"/>
    <w:rsid w:val="002626FB"/>
    <w:rsid w:val="002630E7"/>
    <w:rsid w:val="002637BE"/>
    <w:rsid w:val="00264377"/>
    <w:rsid w:val="0026651C"/>
    <w:rsid w:val="00266EDB"/>
    <w:rsid w:val="002670EF"/>
    <w:rsid w:val="00267768"/>
    <w:rsid w:val="00267DE8"/>
    <w:rsid w:val="00270243"/>
    <w:rsid w:val="00270763"/>
    <w:rsid w:val="002722E8"/>
    <w:rsid w:val="002742B6"/>
    <w:rsid w:val="0027517B"/>
    <w:rsid w:val="00275DB6"/>
    <w:rsid w:val="00277227"/>
    <w:rsid w:val="002775B4"/>
    <w:rsid w:val="0027781D"/>
    <w:rsid w:val="002779FF"/>
    <w:rsid w:val="00281921"/>
    <w:rsid w:val="00283837"/>
    <w:rsid w:val="0028537E"/>
    <w:rsid w:val="0028547F"/>
    <w:rsid w:val="0028691C"/>
    <w:rsid w:val="00291EE5"/>
    <w:rsid w:val="00294B5D"/>
    <w:rsid w:val="00295C0B"/>
    <w:rsid w:val="002A135F"/>
    <w:rsid w:val="002A1A17"/>
    <w:rsid w:val="002A1F94"/>
    <w:rsid w:val="002A26F0"/>
    <w:rsid w:val="002A48E1"/>
    <w:rsid w:val="002A5A8E"/>
    <w:rsid w:val="002A7770"/>
    <w:rsid w:val="002B0704"/>
    <w:rsid w:val="002B1C26"/>
    <w:rsid w:val="002B215D"/>
    <w:rsid w:val="002B433F"/>
    <w:rsid w:val="002B5708"/>
    <w:rsid w:val="002C2B5B"/>
    <w:rsid w:val="002C3CF1"/>
    <w:rsid w:val="002C412E"/>
    <w:rsid w:val="002C587F"/>
    <w:rsid w:val="002C72E2"/>
    <w:rsid w:val="002D101E"/>
    <w:rsid w:val="002D1744"/>
    <w:rsid w:val="002D25D7"/>
    <w:rsid w:val="002D2DC4"/>
    <w:rsid w:val="002D3376"/>
    <w:rsid w:val="002D3C31"/>
    <w:rsid w:val="002D6432"/>
    <w:rsid w:val="002D64D9"/>
    <w:rsid w:val="002E0586"/>
    <w:rsid w:val="002E1258"/>
    <w:rsid w:val="002E30BB"/>
    <w:rsid w:val="002E33CC"/>
    <w:rsid w:val="002E388A"/>
    <w:rsid w:val="002E4F44"/>
    <w:rsid w:val="002E4FC1"/>
    <w:rsid w:val="002E6F47"/>
    <w:rsid w:val="002F27B9"/>
    <w:rsid w:val="002F48FF"/>
    <w:rsid w:val="00302C50"/>
    <w:rsid w:val="003039C4"/>
    <w:rsid w:val="00303B84"/>
    <w:rsid w:val="00303DA7"/>
    <w:rsid w:val="003044B5"/>
    <w:rsid w:val="00304CFB"/>
    <w:rsid w:val="003074CF"/>
    <w:rsid w:val="00307529"/>
    <w:rsid w:val="00311931"/>
    <w:rsid w:val="00311A32"/>
    <w:rsid w:val="00315645"/>
    <w:rsid w:val="00317F13"/>
    <w:rsid w:val="00321D3B"/>
    <w:rsid w:val="00323212"/>
    <w:rsid w:val="003236EA"/>
    <w:rsid w:val="00323D53"/>
    <w:rsid w:val="003243B7"/>
    <w:rsid w:val="00324A81"/>
    <w:rsid w:val="00324C9F"/>
    <w:rsid w:val="00331F40"/>
    <w:rsid w:val="0033248E"/>
    <w:rsid w:val="003324EB"/>
    <w:rsid w:val="00332F45"/>
    <w:rsid w:val="00333F98"/>
    <w:rsid w:val="003340C6"/>
    <w:rsid w:val="00335141"/>
    <w:rsid w:val="00335C1C"/>
    <w:rsid w:val="003405B4"/>
    <w:rsid w:val="003412F6"/>
    <w:rsid w:val="00344DF7"/>
    <w:rsid w:val="00344E5F"/>
    <w:rsid w:val="003503B2"/>
    <w:rsid w:val="003505FC"/>
    <w:rsid w:val="00350814"/>
    <w:rsid w:val="003534C3"/>
    <w:rsid w:val="0035393A"/>
    <w:rsid w:val="00353CD1"/>
    <w:rsid w:val="00356A62"/>
    <w:rsid w:val="00356BF7"/>
    <w:rsid w:val="00360E0C"/>
    <w:rsid w:val="003624DB"/>
    <w:rsid w:val="00362A4B"/>
    <w:rsid w:val="003640D3"/>
    <w:rsid w:val="00364411"/>
    <w:rsid w:val="0036462B"/>
    <w:rsid w:val="0036717A"/>
    <w:rsid w:val="00367937"/>
    <w:rsid w:val="003712EB"/>
    <w:rsid w:val="003729CC"/>
    <w:rsid w:val="00372B57"/>
    <w:rsid w:val="003735D4"/>
    <w:rsid w:val="003735E0"/>
    <w:rsid w:val="00373DF9"/>
    <w:rsid w:val="0037424E"/>
    <w:rsid w:val="00374B72"/>
    <w:rsid w:val="00375CEA"/>
    <w:rsid w:val="00376CB8"/>
    <w:rsid w:val="0037701C"/>
    <w:rsid w:val="00377356"/>
    <w:rsid w:val="00381736"/>
    <w:rsid w:val="00382796"/>
    <w:rsid w:val="00383EAF"/>
    <w:rsid w:val="003840BD"/>
    <w:rsid w:val="003841CA"/>
    <w:rsid w:val="00384514"/>
    <w:rsid w:val="00384996"/>
    <w:rsid w:val="00384CC9"/>
    <w:rsid w:val="00387BB9"/>
    <w:rsid w:val="00387C8B"/>
    <w:rsid w:val="00391469"/>
    <w:rsid w:val="00392427"/>
    <w:rsid w:val="003928BC"/>
    <w:rsid w:val="0039370A"/>
    <w:rsid w:val="0039407E"/>
    <w:rsid w:val="00394BEF"/>
    <w:rsid w:val="00395B68"/>
    <w:rsid w:val="00396437"/>
    <w:rsid w:val="00396D7C"/>
    <w:rsid w:val="003A035C"/>
    <w:rsid w:val="003A1594"/>
    <w:rsid w:val="003A229B"/>
    <w:rsid w:val="003A4942"/>
    <w:rsid w:val="003A632F"/>
    <w:rsid w:val="003A69BE"/>
    <w:rsid w:val="003B08CF"/>
    <w:rsid w:val="003B212A"/>
    <w:rsid w:val="003B3871"/>
    <w:rsid w:val="003B5EFD"/>
    <w:rsid w:val="003B714C"/>
    <w:rsid w:val="003C083B"/>
    <w:rsid w:val="003C314A"/>
    <w:rsid w:val="003C3DF8"/>
    <w:rsid w:val="003C3E18"/>
    <w:rsid w:val="003C4F16"/>
    <w:rsid w:val="003D0954"/>
    <w:rsid w:val="003D1FD9"/>
    <w:rsid w:val="003D292A"/>
    <w:rsid w:val="003D2A24"/>
    <w:rsid w:val="003D2A81"/>
    <w:rsid w:val="003D4A34"/>
    <w:rsid w:val="003D56AA"/>
    <w:rsid w:val="003D58DC"/>
    <w:rsid w:val="003D6281"/>
    <w:rsid w:val="003E0030"/>
    <w:rsid w:val="003E0200"/>
    <w:rsid w:val="003E0220"/>
    <w:rsid w:val="003E0847"/>
    <w:rsid w:val="003E0C0F"/>
    <w:rsid w:val="003E3186"/>
    <w:rsid w:val="003E3E5F"/>
    <w:rsid w:val="003E46D1"/>
    <w:rsid w:val="003E7798"/>
    <w:rsid w:val="003F04DD"/>
    <w:rsid w:val="003F09FC"/>
    <w:rsid w:val="003F1B20"/>
    <w:rsid w:val="003F1BC3"/>
    <w:rsid w:val="003F23C8"/>
    <w:rsid w:val="003F465F"/>
    <w:rsid w:val="004035AC"/>
    <w:rsid w:val="00406E67"/>
    <w:rsid w:val="0040756D"/>
    <w:rsid w:val="00411CE5"/>
    <w:rsid w:val="00411D84"/>
    <w:rsid w:val="00412521"/>
    <w:rsid w:val="004132BF"/>
    <w:rsid w:val="004150B7"/>
    <w:rsid w:val="0041590C"/>
    <w:rsid w:val="004163DE"/>
    <w:rsid w:val="00425E73"/>
    <w:rsid w:val="004279DE"/>
    <w:rsid w:val="00427A8D"/>
    <w:rsid w:val="00431A22"/>
    <w:rsid w:val="00431AD1"/>
    <w:rsid w:val="00431F92"/>
    <w:rsid w:val="004332F3"/>
    <w:rsid w:val="00433768"/>
    <w:rsid w:val="00435065"/>
    <w:rsid w:val="00435286"/>
    <w:rsid w:val="00440D0D"/>
    <w:rsid w:val="004423D0"/>
    <w:rsid w:val="004462F7"/>
    <w:rsid w:val="00446E51"/>
    <w:rsid w:val="00447312"/>
    <w:rsid w:val="00447968"/>
    <w:rsid w:val="00447AFB"/>
    <w:rsid w:val="00452FC4"/>
    <w:rsid w:val="0045350F"/>
    <w:rsid w:val="00453D40"/>
    <w:rsid w:val="00455A99"/>
    <w:rsid w:val="00455CB3"/>
    <w:rsid w:val="00460D00"/>
    <w:rsid w:val="0046194D"/>
    <w:rsid w:val="00466857"/>
    <w:rsid w:val="00467125"/>
    <w:rsid w:val="00470730"/>
    <w:rsid w:val="00470843"/>
    <w:rsid w:val="00470E12"/>
    <w:rsid w:val="00471114"/>
    <w:rsid w:val="00471382"/>
    <w:rsid w:val="00472C0F"/>
    <w:rsid w:val="00474426"/>
    <w:rsid w:val="0047444C"/>
    <w:rsid w:val="0047449F"/>
    <w:rsid w:val="004745E2"/>
    <w:rsid w:val="004745ED"/>
    <w:rsid w:val="00475700"/>
    <w:rsid w:val="00475C50"/>
    <w:rsid w:val="00475E03"/>
    <w:rsid w:val="004764D6"/>
    <w:rsid w:val="00476E47"/>
    <w:rsid w:val="004770F5"/>
    <w:rsid w:val="0047760D"/>
    <w:rsid w:val="00477B49"/>
    <w:rsid w:val="00480295"/>
    <w:rsid w:val="00480610"/>
    <w:rsid w:val="00481416"/>
    <w:rsid w:val="0048144C"/>
    <w:rsid w:val="00491E9B"/>
    <w:rsid w:val="0049243F"/>
    <w:rsid w:val="0049284F"/>
    <w:rsid w:val="00492B9F"/>
    <w:rsid w:val="00493ADE"/>
    <w:rsid w:val="00493C05"/>
    <w:rsid w:val="00496347"/>
    <w:rsid w:val="00497C87"/>
    <w:rsid w:val="00497D09"/>
    <w:rsid w:val="004A043A"/>
    <w:rsid w:val="004A16AB"/>
    <w:rsid w:val="004A2D41"/>
    <w:rsid w:val="004A5412"/>
    <w:rsid w:val="004A57E0"/>
    <w:rsid w:val="004A629D"/>
    <w:rsid w:val="004B1732"/>
    <w:rsid w:val="004B396B"/>
    <w:rsid w:val="004B41C5"/>
    <w:rsid w:val="004B5ED3"/>
    <w:rsid w:val="004B65CF"/>
    <w:rsid w:val="004C008D"/>
    <w:rsid w:val="004C1D03"/>
    <w:rsid w:val="004C22F8"/>
    <w:rsid w:val="004C2759"/>
    <w:rsid w:val="004C43D2"/>
    <w:rsid w:val="004C5858"/>
    <w:rsid w:val="004C5F30"/>
    <w:rsid w:val="004D0E8B"/>
    <w:rsid w:val="004D1106"/>
    <w:rsid w:val="004D13ED"/>
    <w:rsid w:val="004D1E5A"/>
    <w:rsid w:val="004D2599"/>
    <w:rsid w:val="004D378F"/>
    <w:rsid w:val="004D5B0A"/>
    <w:rsid w:val="004E054A"/>
    <w:rsid w:val="004E0659"/>
    <w:rsid w:val="004E0804"/>
    <w:rsid w:val="004E158D"/>
    <w:rsid w:val="004E22C7"/>
    <w:rsid w:val="004E2CF6"/>
    <w:rsid w:val="004E2DE2"/>
    <w:rsid w:val="004E322A"/>
    <w:rsid w:val="004E33B4"/>
    <w:rsid w:val="004E67BF"/>
    <w:rsid w:val="004E67FA"/>
    <w:rsid w:val="004E68C9"/>
    <w:rsid w:val="004E784C"/>
    <w:rsid w:val="004E7BB3"/>
    <w:rsid w:val="004E7F44"/>
    <w:rsid w:val="004F0BC3"/>
    <w:rsid w:val="004F2C06"/>
    <w:rsid w:val="004F673F"/>
    <w:rsid w:val="00500F13"/>
    <w:rsid w:val="0050147E"/>
    <w:rsid w:val="00503A47"/>
    <w:rsid w:val="00504129"/>
    <w:rsid w:val="00507B60"/>
    <w:rsid w:val="005117BF"/>
    <w:rsid w:val="00513B00"/>
    <w:rsid w:val="00514427"/>
    <w:rsid w:val="005165D8"/>
    <w:rsid w:val="00517522"/>
    <w:rsid w:val="00517C5F"/>
    <w:rsid w:val="0052010E"/>
    <w:rsid w:val="0052123A"/>
    <w:rsid w:val="00522288"/>
    <w:rsid w:val="005224CD"/>
    <w:rsid w:val="005225E5"/>
    <w:rsid w:val="00523464"/>
    <w:rsid w:val="005239FC"/>
    <w:rsid w:val="00523FDB"/>
    <w:rsid w:val="005241AD"/>
    <w:rsid w:val="005244F4"/>
    <w:rsid w:val="0052781F"/>
    <w:rsid w:val="00530004"/>
    <w:rsid w:val="00530DC9"/>
    <w:rsid w:val="005328BF"/>
    <w:rsid w:val="005328E0"/>
    <w:rsid w:val="00533515"/>
    <w:rsid w:val="005348E1"/>
    <w:rsid w:val="00536980"/>
    <w:rsid w:val="005377A9"/>
    <w:rsid w:val="005405E3"/>
    <w:rsid w:val="0054070D"/>
    <w:rsid w:val="00540B99"/>
    <w:rsid w:val="00540B9D"/>
    <w:rsid w:val="005417D5"/>
    <w:rsid w:val="00542795"/>
    <w:rsid w:val="005431BF"/>
    <w:rsid w:val="005444BC"/>
    <w:rsid w:val="0054491F"/>
    <w:rsid w:val="00544DF5"/>
    <w:rsid w:val="0054734D"/>
    <w:rsid w:val="00550B80"/>
    <w:rsid w:val="005523CE"/>
    <w:rsid w:val="00553A9C"/>
    <w:rsid w:val="00555944"/>
    <w:rsid w:val="0055658D"/>
    <w:rsid w:val="00556655"/>
    <w:rsid w:val="00557550"/>
    <w:rsid w:val="005605F5"/>
    <w:rsid w:val="00561950"/>
    <w:rsid w:val="0056225D"/>
    <w:rsid w:val="005641C1"/>
    <w:rsid w:val="00565682"/>
    <w:rsid w:val="005669F0"/>
    <w:rsid w:val="00567E42"/>
    <w:rsid w:val="005706D9"/>
    <w:rsid w:val="0057125D"/>
    <w:rsid w:val="005732F7"/>
    <w:rsid w:val="0057354B"/>
    <w:rsid w:val="005739C3"/>
    <w:rsid w:val="00573E6A"/>
    <w:rsid w:val="005748E0"/>
    <w:rsid w:val="00576B34"/>
    <w:rsid w:val="005774A7"/>
    <w:rsid w:val="00581E85"/>
    <w:rsid w:val="00582116"/>
    <w:rsid w:val="00582CB2"/>
    <w:rsid w:val="005846FE"/>
    <w:rsid w:val="00584831"/>
    <w:rsid w:val="00584D47"/>
    <w:rsid w:val="00584D94"/>
    <w:rsid w:val="005855BF"/>
    <w:rsid w:val="005859F8"/>
    <w:rsid w:val="0058716E"/>
    <w:rsid w:val="005877E2"/>
    <w:rsid w:val="00587DB6"/>
    <w:rsid w:val="005903F5"/>
    <w:rsid w:val="00592347"/>
    <w:rsid w:val="0059380C"/>
    <w:rsid w:val="00595B75"/>
    <w:rsid w:val="00597F9A"/>
    <w:rsid w:val="005A1429"/>
    <w:rsid w:val="005A35DF"/>
    <w:rsid w:val="005A609B"/>
    <w:rsid w:val="005A6E6F"/>
    <w:rsid w:val="005B106C"/>
    <w:rsid w:val="005B26A3"/>
    <w:rsid w:val="005B275F"/>
    <w:rsid w:val="005B5F24"/>
    <w:rsid w:val="005B6A74"/>
    <w:rsid w:val="005C263D"/>
    <w:rsid w:val="005C305F"/>
    <w:rsid w:val="005C5F6A"/>
    <w:rsid w:val="005D112A"/>
    <w:rsid w:val="005D2084"/>
    <w:rsid w:val="005D2B81"/>
    <w:rsid w:val="005D2BA1"/>
    <w:rsid w:val="005D57AF"/>
    <w:rsid w:val="005D6535"/>
    <w:rsid w:val="005D6B43"/>
    <w:rsid w:val="005D6DC7"/>
    <w:rsid w:val="005E0246"/>
    <w:rsid w:val="005E32CB"/>
    <w:rsid w:val="005E3905"/>
    <w:rsid w:val="005E6610"/>
    <w:rsid w:val="005E73D2"/>
    <w:rsid w:val="005E7E54"/>
    <w:rsid w:val="005F1632"/>
    <w:rsid w:val="005F1B2A"/>
    <w:rsid w:val="005F333E"/>
    <w:rsid w:val="005F390A"/>
    <w:rsid w:val="005F63CA"/>
    <w:rsid w:val="005F6919"/>
    <w:rsid w:val="0060112D"/>
    <w:rsid w:val="00602891"/>
    <w:rsid w:val="00604F16"/>
    <w:rsid w:val="00606411"/>
    <w:rsid w:val="006113C1"/>
    <w:rsid w:val="006137F4"/>
    <w:rsid w:val="006138C1"/>
    <w:rsid w:val="006146C5"/>
    <w:rsid w:val="0061660D"/>
    <w:rsid w:val="0061773F"/>
    <w:rsid w:val="00620CE9"/>
    <w:rsid w:val="00623E70"/>
    <w:rsid w:val="00624945"/>
    <w:rsid w:val="006249F4"/>
    <w:rsid w:val="0062680D"/>
    <w:rsid w:val="00641552"/>
    <w:rsid w:val="006450EC"/>
    <w:rsid w:val="006472A6"/>
    <w:rsid w:val="00647880"/>
    <w:rsid w:val="006510D4"/>
    <w:rsid w:val="0065639F"/>
    <w:rsid w:val="00657CB1"/>
    <w:rsid w:val="0066023B"/>
    <w:rsid w:val="00660CE3"/>
    <w:rsid w:val="006614CA"/>
    <w:rsid w:val="00664032"/>
    <w:rsid w:val="006642FF"/>
    <w:rsid w:val="00671739"/>
    <w:rsid w:val="00673652"/>
    <w:rsid w:val="00675317"/>
    <w:rsid w:val="0067594E"/>
    <w:rsid w:val="00675E03"/>
    <w:rsid w:val="00676806"/>
    <w:rsid w:val="006774E4"/>
    <w:rsid w:val="00682727"/>
    <w:rsid w:val="00687191"/>
    <w:rsid w:val="00687E84"/>
    <w:rsid w:val="00690081"/>
    <w:rsid w:val="006900BF"/>
    <w:rsid w:val="0069117F"/>
    <w:rsid w:val="00691DA1"/>
    <w:rsid w:val="006929C0"/>
    <w:rsid w:val="006948DF"/>
    <w:rsid w:val="00694EEC"/>
    <w:rsid w:val="00696404"/>
    <w:rsid w:val="00697883"/>
    <w:rsid w:val="00697C01"/>
    <w:rsid w:val="006A1DD5"/>
    <w:rsid w:val="006A1EF4"/>
    <w:rsid w:val="006A223F"/>
    <w:rsid w:val="006A4020"/>
    <w:rsid w:val="006A6E58"/>
    <w:rsid w:val="006B0022"/>
    <w:rsid w:val="006B0E5A"/>
    <w:rsid w:val="006B38B4"/>
    <w:rsid w:val="006B4EF7"/>
    <w:rsid w:val="006C1A67"/>
    <w:rsid w:val="006C4BED"/>
    <w:rsid w:val="006C593B"/>
    <w:rsid w:val="006D0C57"/>
    <w:rsid w:val="006D3AAB"/>
    <w:rsid w:val="006D51A6"/>
    <w:rsid w:val="006E1140"/>
    <w:rsid w:val="006E1365"/>
    <w:rsid w:val="006E18D8"/>
    <w:rsid w:val="006E2BBF"/>
    <w:rsid w:val="006E3150"/>
    <w:rsid w:val="006E5FB3"/>
    <w:rsid w:val="006E5FDA"/>
    <w:rsid w:val="006E6359"/>
    <w:rsid w:val="006E6C23"/>
    <w:rsid w:val="006E7917"/>
    <w:rsid w:val="006F04E9"/>
    <w:rsid w:val="006F2175"/>
    <w:rsid w:val="006F2F95"/>
    <w:rsid w:val="006F3E16"/>
    <w:rsid w:val="006F630B"/>
    <w:rsid w:val="006F7C6E"/>
    <w:rsid w:val="0070050B"/>
    <w:rsid w:val="007012E6"/>
    <w:rsid w:val="00705BCF"/>
    <w:rsid w:val="00706E1D"/>
    <w:rsid w:val="00710635"/>
    <w:rsid w:val="00711DE4"/>
    <w:rsid w:val="007123C4"/>
    <w:rsid w:val="007159E8"/>
    <w:rsid w:val="00716EC6"/>
    <w:rsid w:val="00717540"/>
    <w:rsid w:val="007202C1"/>
    <w:rsid w:val="00720AE7"/>
    <w:rsid w:val="00721DB4"/>
    <w:rsid w:val="007221FC"/>
    <w:rsid w:val="00722332"/>
    <w:rsid w:val="00723E45"/>
    <w:rsid w:val="00725BBA"/>
    <w:rsid w:val="00726AAC"/>
    <w:rsid w:val="0073125C"/>
    <w:rsid w:val="0073360F"/>
    <w:rsid w:val="00736051"/>
    <w:rsid w:val="0074085C"/>
    <w:rsid w:val="00741C13"/>
    <w:rsid w:val="0074366B"/>
    <w:rsid w:val="007437D2"/>
    <w:rsid w:val="0074500F"/>
    <w:rsid w:val="00745217"/>
    <w:rsid w:val="00746F98"/>
    <w:rsid w:val="00747739"/>
    <w:rsid w:val="00750707"/>
    <w:rsid w:val="00753BEE"/>
    <w:rsid w:val="0075586A"/>
    <w:rsid w:val="007561F1"/>
    <w:rsid w:val="00756FE2"/>
    <w:rsid w:val="00757012"/>
    <w:rsid w:val="007573A2"/>
    <w:rsid w:val="00757C7E"/>
    <w:rsid w:val="00757DAD"/>
    <w:rsid w:val="00764926"/>
    <w:rsid w:val="00764C65"/>
    <w:rsid w:val="00767B25"/>
    <w:rsid w:val="00771A04"/>
    <w:rsid w:val="0077369F"/>
    <w:rsid w:val="00773968"/>
    <w:rsid w:val="00774928"/>
    <w:rsid w:val="00774BA8"/>
    <w:rsid w:val="007750D1"/>
    <w:rsid w:val="00776176"/>
    <w:rsid w:val="00780533"/>
    <w:rsid w:val="00780C8B"/>
    <w:rsid w:val="00782A51"/>
    <w:rsid w:val="00782EBE"/>
    <w:rsid w:val="007859C5"/>
    <w:rsid w:val="007873D7"/>
    <w:rsid w:val="00790DD2"/>
    <w:rsid w:val="00791DB3"/>
    <w:rsid w:val="007927AA"/>
    <w:rsid w:val="00792DE2"/>
    <w:rsid w:val="00792E07"/>
    <w:rsid w:val="0079485E"/>
    <w:rsid w:val="00795C9D"/>
    <w:rsid w:val="00796A53"/>
    <w:rsid w:val="007A1D8D"/>
    <w:rsid w:val="007A522A"/>
    <w:rsid w:val="007A5ACD"/>
    <w:rsid w:val="007A61C6"/>
    <w:rsid w:val="007B048E"/>
    <w:rsid w:val="007B07E5"/>
    <w:rsid w:val="007B1F53"/>
    <w:rsid w:val="007B20DF"/>
    <w:rsid w:val="007B2D90"/>
    <w:rsid w:val="007B4A3D"/>
    <w:rsid w:val="007B6ADB"/>
    <w:rsid w:val="007B70CF"/>
    <w:rsid w:val="007B7EDD"/>
    <w:rsid w:val="007C0180"/>
    <w:rsid w:val="007C03C4"/>
    <w:rsid w:val="007C0F6E"/>
    <w:rsid w:val="007C131B"/>
    <w:rsid w:val="007C157C"/>
    <w:rsid w:val="007C32F2"/>
    <w:rsid w:val="007C39C0"/>
    <w:rsid w:val="007C4039"/>
    <w:rsid w:val="007C41F8"/>
    <w:rsid w:val="007C434D"/>
    <w:rsid w:val="007C4928"/>
    <w:rsid w:val="007C4BA8"/>
    <w:rsid w:val="007C5D3E"/>
    <w:rsid w:val="007C6C79"/>
    <w:rsid w:val="007C70B8"/>
    <w:rsid w:val="007C7710"/>
    <w:rsid w:val="007D07B6"/>
    <w:rsid w:val="007D0C40"/>
    <w:rsid w:val="007D1A4E"/>
    <w:rsid w:val="007D1B00"/>
    <w:rsid w:val="007D283D"/>
    <w:rsid w:val="007D2D85"/>
    <w:rsid w:val="007D30B8"/>
    <w:rsid w:val="007D34D2"/>
    <w:rsid w:val="007D48D3"/>
    <w:rsid w:val="007D6327"/>
    <w:rsid w:val="007E4281"/>
    <w:rsid w:val="007E4E49"/>
    <w:rsid w:val="007E4F85"/>
    <w:rsid w:val="007E5229"/>
    <w:rsid w:val="007E5CDC"/>
    <w:rsid w:val="007E5D75"/>
    <w:rsid w:val="007E5DBD"/>
    <w:rsid w:val="007E65EF"/>
    <w:rsid w:val="007E6C6C"/>
    <w:rsid w:val="007F0537"/>
    <w:rsid w:val="007F0CDE"/>
    <w:rsid w:val="007F1365"/>
    <w:rsid w:val="007F1A40"/>
    <w:rsid w:val="007F37AA"/>
    <w:rsid w:val="007F3B4B"/>
    <w:rsid w:val="007F450A"/>
    <w:rsid w:val="007F67D0"/>
    <w:rsid w:val="007F72D3"/>
    <w:rsid w:val="007F7FBC"/>
    <w:rsid w:val="00801186"/>
    <w:rsid w:val="0080144C"/>
    <w:rsid w:val="00801C3D"/>
    <w:rsid w:val="00802CFB"/>
    <w:rsid w:val="0080520F"/>
    <w:rsid w:val="0080610D"/>
    <w:rsid w:val="00807CF6"/>
    <w:rsid w:val="008108CB"/>
    <w:rsid w:val="00816590"/>
    <w:rsid w:val="00816F5E"/>
    <w:rsid w:val="0081752C"/>
    <w:rsid w:val="00820DCE"/>
    <w:rsid w:val="00820F5C"/>
    <w:rsid w:val="00826F9E"/>
    <w:rsid w:val="008270B0"/>
    <w:rsid w:val="008318EE"/>
    <w:rsid w:val="00832159"/>
    <w:rsid w:val="00834CE0"/>
    <w:rsid w:val="00834D0B"/>
    <w:rsid w:val="00834FB2"/>
    <w:rsid w:val="00837701"/>
    <w:rsid w:val="00837F27"/>
    <w:rsid w:val="00840463"/>
    <w:rsid w:val="00841FA6"/>
    <w:rsid w:val="00842365"/>
    <w:rsid w:val="00842512"/>
    <w:rsid w:val="0084283D"/>
    <w:rsid w:val="008434B8"/>
    <w:rsid w:val="008448C4"/>
    <w:rsid w:val="00846F2B"/>
    <w:rsid w:val="0084739C"/>
    <w:rsid w:val="00850EDB"/>
    <w:rsid w:val="00852C8A"/>
    <w:rsid w:val="008549E0"/>
    <w:rsid w:val="00854EFA"/>
    <w:rsid w:val="00856DFF"/>
    <w:rsid w:val="00860088"/>
    <w:rsid w:val="00860E16"/>
    <w:rsid w:val="008627FE"/>
    <w:rsid w:val="00862812"/>
    <w:rsid w:val="00865243"/>
    <w:rsid w:val="008666B9"/>
    <w:rsid w:val="00872B22"/>
    <w:rsid w:val="00874A7D"/>
    <w:rsid w:val="00874ABB"/>
    <w:rsid w:val="00874E6F"/>
    <w:rsid w:val="00875E29"/>
    <w:rsid w:val="0088521A"/>
    <w:rsid w:val="008858C1"/>
    <w:rsid w:val="00885ECF"/>
    <w:rsid w:val="00886014"/>
    <w:rsid w:val="00887E2E"/>
    <w:rsid w:val="00890184"/>
    <w:rsid w:val="00890404"/>
    <w:rsid w:val="00890869"/>
    <w:rsid w:val="00890C43"/>
    <w:rsid w:val="00890CE3"/>
    <w:rsid w:val="00890F6C"/>
    <w:rsid w:val="00893040"/>
    <w:rsid w:val="00893C47"/>
    <w:rsid w:val="00894E1F"/>
    <w:rsid w:val="00895C64"/>
    <w:rsid w:val="00895F6F"/>
    <w:rsid w:val="0089634B"/>
    <w:rsid w:val="00897279"/>
    <w:rsid w:val="008A08AA"/>
    <w:rsid w:val="008A0BCB"/>
    <w:rsid w:val="008A146C"/>
    <w:rsid w:val="008A28C5"/>
    <w:rsid w:val="008A3219"/>
    <w:rsid w:val="008A33F5"/>
    <w:rsid w:val="008A4028"/>
    <w:rsid w:val="008A6439"/>
    <w:rsid w:val="008A6C41"/>
    <w:rsid w:val="008B06AF"/>
    <w:rsid w:val="008B1904"/>
    <w:rsid w:val="008B422F"/>
    <w:rsid w:val="008B4A84"/>
    <w:rsid w:val="008B4BC8"/>
    <w:rsid w:val="008B5028"/>
    <w:rsid w:val="008B54BE"/>
    <w:rsid w:val="008B5FFC"/>
    <w:rsid w:val="008B717A"/>
    <w:rsid w:val="008C2381"/>
    <w:rsid w:val="008C276D"/>
    <w:rsid w:val="008C30AB"/>
    <w:rsid w:val="008C360E"/>
    <w:rsid w:val="008C3CA0"/>
    <w:rsid w:val="008C3EBC"/>
    <w:rsid w:val="008C476E"/>
    <w:rsid w:val="008C6083"/>
    <w:rsid w:val="008C766B"/>
    <w:rsid w:val="008C7E8D"/>
    <w:rsid w:val="008D0504"/>
    <w:rsid w:val="008D1984"/>
    <w:rsid w:val="008D2202"/>
    <w:rsid w:val="008D57E7"/>
    <w:rsid w:val="008D5974"/>
    <w:rsid w:val="008D5FDB"/>
    <w:rsid w:val="008D7BE6"/>
    <w:rsid w:val="008E15BC"/>
    <w:rsid w:val="008E27EE"/>
    <w:rsid w:val="008E4095"/>
    <w:rsid w:val="008E41AC"/>
    <w:rsid w:val="008E597F"/>
    <w:rsid w:val="008E624B"/>
    <w:rsid w:val="008F14DB"/>
    <w:rsid w:val="008F4994"/>
    <w:rsid w:val="008F4E99"/>
    <w:rsid w:val="008F5C53"/>
    <w:rsid w:val="008F6212"/>
    <w:rsid w:val="009059F7"/>
    <w:rsid w:val="009074EB"/>
    <w:rsid w:val="00911AD1"/>
    <w:rsid w:val="00911D51"/>
    <w:rsid w:val="00912A4B"/>
    <w:rsid w:val="0091302C"/>
    <w:rsid w:val="0091455F"/>
    <w:rsid w:val="00914CB0"/>
    <w:rsid w:val="009172D4"/>
    <w:rsid w:val="009210FF"/>
    <w:rsid w:val="0092174A"/>
    <w:rsid w:val="00921BD9"/>
    <w:rsid w:val="00922029"/>
    <w:rsid w:val="009250A4"/>
    <w:rsid w:val="00926463"/>
    <w:rsid w:val="00926BBB"/>
    <w:rsid w:val="00927D2B"/>
    <w:rsid w:val="0093022D"/>
    <w:rsid w:val="009304ED"/>
    <w:rsid w:val="00931F47"/>
    <w:rsid w:val="00932315"/>
    <w:rsid w:val="00933813"/>
    <w:rsid w:val="009362CB"/>
    <w:rsid w:val="009368DE"/>
    <w:rsid w:val="00936D0A"/>
    <w:rsid w:val="009371FE"/>
    <w:rsid w:val="009379C9"/>
    <w:rsid w:val="009404AE"/>
    <w:rsid w:val="00943B36"/>
    <w:rsid w:val="0094443E"/>
    <w:rsid w:val="00945221"/>
    <w:rsid w:val="00952591"/>
    <w:rsid w:val="00952812"/>
    <w:rsid w:val="00953B40"/>
    <w:rsid w:val="00953E2B"/>
    <w:rsid w:val="00960E82"/>
    <w:rsid w:val="009610D8"/>
    <w:rsid w:val="009624B8"/>
    <w:rsid w:val="00963F7E"/>
    <w:rsid w:val="00967F77"/>
    <w:rsid w:val="00970211"/>
    <w:rsid w:val="009707AB"/>
    <w:rsid w:val="009714B0"/>
    <w:rsid w:val="00971814"/>
    <w:rsid w:val="00973F37"/>
    <w:rsid w:val="0097453C"/>
    <w:rsid w:val="00975076"/>
    <w:rsid w:val="00976E25"/>
    <w:rsid w:val="00977BC8"/>
    <w:rsid w:val="00977C90"/>
    <w:rsid w:val="0098118A"/>
    <w:rsid w:val="00982062"/>
    <w:rsid w:val="0098237C"/>
    <w:rsid w:val="00982CBD"/>
    <w:rsid w:val="00982DE2"/>
    <w:rsid w:val="00982F9F"/>
    <w:rsid w:val="00983EFD"/>
    <w:rsid w:val="00983FFD"/>
    <w:rsid w:val="00985AEC"/>
    <w:rsid w:val="00991E86"/>
    <w:rsid w:val="00992A06"/>
    <w:rsid w:val="009959F7"/>
    <w:rsid w:val="0099620C"/>
    <w:rsid w:val="0099732B"/>
    <w:rsid w:val="009A1C6A"/>
    <w:rsid w:val="009A3A17"/>
    <w:rsid w:val="009A3BC7"/>
    <w:rsid w:val="009A408E"/>
    <w:rsid w:val="009A5EAF"/>
    <w:rsid w:val="009A65C8"/>
    <w:rsid w:val="009B0538"/>
    <w:rsid w:val="009B2281"/>
    <w:rsid w:val="009B22A2"/>
    <w:rsid w:val="009B23EF"/>
    <w:rsid w:val="009B24C8"/>
    <w:rsid w:val="009B5127"/>
    <w:rsid w:val="009B744E"/>
    <w:rsid w:val="009C19A1"/>
    <w:rsid w:val="009C1D04"/>
    <w:rsid w:val="009C49EA"/>
    <w:rsid w:val="009C4B9C"/>
    <w:rsid w:val="009D0709"/>
    <w:rsid w:val="009D0B04"/>
    <w:rsid w:val="009D15AB"/>
    <w:rsid w:val="009D2048"/>
    <w:rsid w:val="009D20BA"/>
    <w:rsid w:val="009D21FE"/>
    <w:rsid w:val="009D246D"/>
    <w:rsid w:val="009D332E"/>
    <w:rsid w:val="009D3BFF"/>
    <w:rsid w:val="009D3DD0"/>
    <w:rsid w:val="009D4F41"/>
    <w:rsid w:val="009D51A3"/>
    <w:rsid w:val="009D5B57"/>
    <w:rsid w:val="009D7EF5"/>
    <w:rsid w:val="009E1398"/>
    <w:rsid w:val="009E1A15"/>
    <w:rsid w:val="009E1D53"/>
    <w:rsid w:val="009E2187"/>
    <w:rsid w:val="009E2785"/>
    <w:rsid w:val="009E31C0"/>
    <w:rsid w:val="009E32D2"/>
    <w:rsid w:val="009E370D"/>
    <w:rsid w:val="009E3EEB"/>
    <w:rsid w:val="009E4230"/>
    <w:rsid w:val="009E5738"/>
    <w:rsid w:val="009E6AD2"/>
    <w:rsid w:val="009F0C3C"/>
    <w:rsid w:val="009F1E03"/>
    <w:rsid w:val="009F1EA3"/>
    <w:rsid w:val="009F1F3B"/>
    <w:rsid w:val="009F25E0"/>
    <w:rsid w:val="009F43D2"/>
    <w:rsid w:val="009F4922"/>
    <w:rsid w:val="009F7BCA"/>
    <w:rsid w:val="00A00232"/>
    <w:rsid w:val="00A012D2"/>
    <w:rsid w:val="00A03198"/>
    <w:rsid w:val="00A0607A"/>
    <w:rsid w:val="00A06722"/>
    <w:rsid w:val="00A072B2"/>
    <w:rsid w:val="00A078C5"/>
    <w:rsid w:val="00A07AF2"/>
    <w:rsid w:val="00A116B7"/>
    <w:rsid w:val="00A12682"/>
    <w:rsid w:val="00A12A72"/>
    <w:rsid w:val="00A156C8"/>
    <w:rsid w:val="00A15CCF"/>
    <w:rsid w:val="00A16253"/>
    <w:rsid w:val="00A16D40"/>
    <w:rsid w:val="00A17CF0"/>
    <w:rsid w:val="00A20741"/>
    <w:rsid w:val="00A2171A"/>
    <w:rsid w:val="00A225FB"/>
    <w:rsid w:val="00A2331C"/>
    <w:rsid w:val="00A23C3A"/>
    <w:rsid w:val="00A248CF"/>
    <w:rsid w:val="00A265A9"/>
    <w:rsid w:val="00A30D15"/>
    <w:rsid w:val="00A32BCF"/>
    <w:rsid w:val="00A33C25"/>
    <w:rsid w:val="00A35712"/>
    <w:rsid w:val="00A35AC0"/>
    <w:rsid w:val="00A35B61"/>
    <w:rsid w:val="00A375B5"/>
    <w:rsid w:val="00A40527"/>
    <w:rsid w:val="00A40CB9"/>
    <w:rsid w:val="00A4121C"/>
    <w:rsid w:val="00A41811"/>
    <w:rsid w:val="00A43A11"/>
    <w:rsid w:val="00A43A6E"/>
    <w:rsid w:val="00A43FCD"/>
    <w:rsid w:val="00A44132"/>
    <w:rsid w:val="00A45424"/>
    <w:rsid w:val="00A47344"/>
    <w:rsid w:val="00A50204"/>
    <w:rsid w:val="00A51BD5"/>
    <w:rsid w:val="00A5477A"/>
    <w:rsid w:val="00A557A8"/>
    <w:rsid w:val="00A56F6D"/>
    <w:rsid w:val="00A57438"/>
    <w:rsid w:val="00A60009"/>
    <w:rsid w:val="00A65D8F"/>
    <w:rsid w:val="00A66932"/>
    <w:rsid w:val="00A66B10"/>
    <w:rsid w:val="00A6740E"/>
    <w:rsid w:val="00A67BE3"/>
    <w:rsid w:val="00A703A4"/>
    <w:rsid w:val="00A7053C"/>
    <w:rsid w:val="00A70979"/>
    <w:rsid w:val="00A724DA"/>
    <w:rsid w:val="00A72F87"/>
    <w:rsid w:val="00A751E7"/>
    <w:rsid w:val="00A75414"/>
    <w:rsid w:val="00A76FC0"/>
    <w:rsid w:val="00A77F36"/>
    <w:rsid w:val="00A77FA5"/>
    <w:rsid w:val="00A8013F"/>
    <w:rsid w:val="00A80DEB"/>
    <w:rsid w:val="00A80E3B"/>
    <w:rsid w:val="00A827A7"/>
    <w:rsid w:val="00A827DB"/>
    <w:rsid w:val="00A84560"/>
    <w:rsid w:val="00A84EB2"/>
    <w:rsid w:val="00A85E87"/>
    <w:rsid w:val="00A87522"/>
    <w:rsid w:val="00A934E5"/>
    <w:rsid w:val="00A9457D"/>
    <w:rsid w:val="00A955C0"/>
    <w:rsid w:val="00A95970"/>
    <w:rsid w:val="00A96974"/>
    <w:rsid w:val="00A96CA3"/>
    <w:rsid w:val="00AA1EBE"/>
    <w:rsid w:val="00AA229D"/>
    <w:rsid w:val="00AA3686"/>
    <w:rsid w:val="00AA3C84"/>
    <w:rsid w:val="00AA4825"/>
    <w:rsid w:val="00AA4D7F"/>
    <w:rsid w:val="00AB0D98"/>
    <w:rsid w:val="00AB377F"/>
    <w:rsid w:val="00AC01F3"/>
    <w:rsid w:val="00AC07B8"/>
    <w:rsid w:val="00AC252C"/>
    <w:rsid w:val="00AC2C4F"/>
    <w:rsid w:val="00AC4BAC"/>
    <w:rsid w:val="00AC5DE9"/>
    <w:rsid w:val="00AC64B2"/>
    <w:rsid w:val="00AC6537"/>
    <w:rsid w:val="00AD06D8"/>
    <w:rsid w:val="00AD1D25"/>
    <w:rsid w:val="00AD2EDC"/>
    <w:rsid w:val="00AD324B"/>
    <w:rsid w:val="00AD3DFC"/>
    <w:rsid w:val="00AD47DF"/>
    <w:rsid w:val="00AD5899"/>
    <w:rsid w:val="00AD676F"/>
    <w:rsid w:val="00AD70A3"/>
    <w:rsid w:val="00AE02A6"/>
    <w:rsid w:val="00AE1321"/>
    <w:rsid w:val="00AE295A"/>
    <w:rsid w:val="00AE6552"/>
    <w:rsid w:val="00AE762A"/>
    <w:rsid w:val="00AF02FA"/>
    <w:rsid w:val="00AF0D3D"/>
    <w:rsid w:val="00AF3851"/>
    <w:rsid w:val="00AF496D"/>
    <w:rsid w:val="00AF56B1"/>
    <w:rsid w:val="00AF679F"/>
    <w:rsid w:val="00AF7032"/>
    <w:rsid w:val="00B01780"/>
    <w:rsid w:val="00B05681"/>
    <w:rsid w:val="00B0742B"/>
    <w:rsid w:val="00B078EA"/>
    <w:rsid w:val="00B12E28"/>
    <w:rsid w:val="00B1320E"/>
    <w:rsid w:val="00B1421B"/>
    <w:rsid w:val="00B154E8"/>
    <w:rsid w:val="00B20DDA"/>
    <w:rsid w:val="00B22714"/>
    <w:rsid w:val="00B23597"/>
    <w:rsid w:val="00B239AD"/>
    <w:rsid w:val="00B306B7"/>
    <w:rsid w:val="00B32240"/>
    <w:rsid w:val="00B33E17"/>
    <w:rsid w:val="00B34768"/>
    <w:rsid w:val="00B34B2D"/>
    <w:rsid w:val="00B350D7"/>
    <w:rsid w:val="00B35455"/>
    <w:rsid w:val="00B36CAD"/>
    <w:rsid w:val="00B377B0"/>
    <w:rsid w:val="00B406BC"/>
    <w:rsid w:val="00B40795"/>
    <w:rsid w:val="00B40DD6"/>
    <w:rsid w:val="00B42B80"/>
    <w:rsid w:val="00B42DF5"/>
    <w:rsid w:val="00B44DA1"/>
    <w:rsid w:val="00B44E6F"/>
    <w:rsid w:val="00B460AD"/>
    <w:rsid w:val="00B50FE3"/>
    <w:rsid w:val="00B5247D"/>
    <w:rsid w:val="00B5289A"/>
    <w:rsid w:val="00B53406"/>
    <w:rsid w:val="00B541BB"/>
    <w:rsid w:val="00B563B4"/>
    <w:rsid w:val="00B606CA"/>
    <w:rsid w:val="00B618E9"/>
    <w:rsid w:val="00B621E4"/>
    <w:rsid w:val="00B62ABC"/>
    <w:rsid w:val="00B63DA1"/>
    <w:rsid w:val="00B63DBC"/>
    <w:rsid w:val="00B66F81"/>
    <w:rsid w:val="00B67DB6"/>
    <w:rsid w:val="00B70DA4"/>
    <w:rsid w:val="00B71E65"/>
    <w:rsid w:val="00B73827"/>
    <w:rsid w:val="00B74957"/>
    <w:rsid w:val="00B75226"/>
    <w:rsid w:val="00B75735"/>
    <w:rsid w:val="00B757FD"/>
    <w:rsid w:val="00B76928"/>
    <w:rsid w:val="00B779B0"/>
    <w:rsid w:val="00B802EA"/>
    <w:rsid w:val="00B802F9"/>
    <w:rsid w:val="00B808E3"/>
    <w:rsid w:val="00B822BE"/>
    <w:rsid w:val="00B82550"/>
    <w:rsid w:val="00B84555"/>
    <w:rsid w:val="00B85531"/>
    <w:rsid w:val="00B86F8C"/>
    <w:rsid w:val="00B87027"/>
    <w:rsid w:val="00B9003C"/>
    <w:rsid w:val="00B90892"/>
    <w:rsid w:val="00B91A26"/>
    <w:rsid w:val="00B949D4"/>
    <w:rsid w:val="00B94EF2"/>
    <w:rsid w:val="00B95A5F"/>
    <w:rsid w:val="00B97280"/>
    <w:rsid w:val="00B974AC"/>
    <w:rsid w:val="00B97CC7"/>
    <w:rsid w:val="00BA0973"/>
    <w:rsid w:val="00BA103F"/>
    <w:rsid w:val="00BA1DE4"/>
    <w:rsid w:val="00BA590B"/>
    <w:rsid w:val="00BA64FD"/>
    <w:rsid w:val="00BA74C4"/>
    <w:rsid w:val="00BB0618"/>
    <w:rsid w:val="00BB106D"/>
    <w:rsid w:val="00BB1F1A"/>
    <w:rsid w:val="00BB24C8"/>
    <w:rsid w:val="00BB2524"/>
    <w:rsid w:val="00BB297E"/>
    <w:rsid w:val="00BB2C28"/>
    <w:rsid w:val="00BB65A3"/>
    <w:rsid w:val="00BB6D33"/>
    <w:rsid w:val="00BB6EFB"/>
    <w:rsid w:val="00BB7147"/>
    <w:rsid w:val="00BB771F"/>
    <w:rsid w:val="00BC005D"/>
    <w:rsid w:val="00BC0C8D"/>
    <w:rsid w:val="00BC0D04"/>
    <w:rsid w:val="00BC2098"/>
    <w:rsid w:val="00BC4C7A"/>
    <w:rsid w:val="00BC602E"/>
    <w:rsid w:val="00BC683A"/>
    <w:rsid w:val="00BC701B"/>
    <w:rsid w:val="00BC7BBE"/>
    <w:rsid w:val="00BC7E33"/>
    <w:rsid w:val="00BC7F44"/>
    <w:rsid w:val="00BD141C"/>
    <w:rsid w:val="00BD6FF9"/>
    <w:rsid w:val="00BE0B6B"/>
    <w:rsid w:val="00BE522E"/>
    <w:rsid w:val="00BE6464"/>
    <w:rsid w:val="00BE6A10"/>
    <w:rsid w:val="00BE78E5"/>
    <w:rsid w:val="00BE7CB5"/>
    <w:rsid w:val="00BF1229"/>
    <w:rsid w:val="00BF1876"/>
    <w:rsid w:val="00BF2CED"/>
    <w:rsid w:val="00BF3692"/>
    <w:rsid w:val="00BF3E6D"/>
    <w:rsid w:val="00BF4803"/>
    <w:rsid w:val="00BF63A9"/>
    <w:rsid w:val="00C017A3"/>
    <w:rsid w:val="00C01801"/>
    <w:rsid w:val="00C01899"/>
    <w:rsid w:val="00C019FF"/>
    <w:rsid w:val="00C035CD"/>
    <w:rsid w:val="00C05013"/>
    <w:rsid w:val="00C06668"/>
    <w:rsid w:val="00C07FE9"/>
    <w:rsid w:val="00C10730"/>
    <w:rsid w:val="00C12168"/>
    <w:rsid w:val="00C1411B"/>
    <w:rsid w:val="00C16AFE"/>
    <w:rsid w:val="00C16E66"/>
    <w:rsid w:val="00C205BF"/>
    <w:rsid w:val="00C22D1B"/>
    <w:rsid w:val="00C248B3"/>
    <w:rsid w:val="00C248D7"/>
    <w:rsid w:val="00C26ACB"/>
    <w:rsid w:val="00C27726"/>
    <w:rsid w:val="00C27F4F"/>
    <w:rsid w:val="00C30526"/>
    <w:rsid w:val="00C30EE9"/>
    <w:rsid w:val="00C3173E"/>
    <w:rsid w:val="00C31F17"/>
    <w:rsid w:val="00C32F59"/>
    <w:rsid w:val="00C36129"/>
    <w:rsid w:val="00C373CF"/>
    <w:rsid w:val="00C37769"/>
    <w:rsid w:val="00C37DE5"/>
    <w:rsid w:val="00C41016"/>
    <w:rsid w:val="00C4180F"/>
    <w:rsid w:val="00C425DD"/>
    <w:rsid w:val="00C42FC4"/>
    <w:rsid w:val="00C4498D"/>
    <w:rsid w:val="00C44C31"/>
    <w:rsid w:val="00C46A0F"/>
    <w:rsid w:val="00C5383E"/>
    <w:rsid w:val="00C540F9"/>
    <w:rsid w:val="00C54A62"/>
    <w:rsid w:val="00C54D1A"/>
    <w:rsid w:val="00C607A6"/>
    <w:rsid w:val="00C60B40"/>
    <w:rsid w:val="00C612D3"/>
    <w:rsid w:val="00C630EC"/>
    <w:rsid w:val="00C657B2"/>
    <w:rsid w:val="00C65D48"/>
    <w:rsid w:val="00C7073C"/>
    <w:rsid w:val="00C71AE3"/>
    <w:rsid w:val="00C71D2B"/>
    <w:rsid w:val="00C726BD"/>
    <w:rsid w:val="00C730B0"/>
    <w:rsid w:val="00C73800"/>
    <w:rsid w:val="00C75746"/>
    <w:rsid w:val="00C76309"/>
    <w:rsid w:val="00C7641E"/>
    <w:rsid w:val="00C769D1"/>
    <w:rsid w:val="00C77472"/>
    <w:rsid w:val="00C77865"/>
    <w:rsid w:val="00C77AE2"/>
    <w:rsid w:val="00C81584"/>
    <w:rsid w:val="00C84990"/>
    <w:rsid w:val="00C84D46"/>
    <w:rsid w:val="00C84F54"/>
    <w:rsid w:val="00C8556F"/>
    <w:rsid w:val="00C85961"/>
    <w:rsid w:val="00C85B57"/>
    <w:rsid w:val="00C86703"/>
    <w:rsid w:val="00C87E7E"/>
    <w:rsid w:val="00C90767"/>
    <w:rsid w:val="00C914A5"/>
    <w:rsid w:val="00C9364E"/>
    <w:rsid w:val="00C94E6D"/>
    <w:rsid w:val="00CA1790"/>
    <w:rsid w:val="00CA23A8"/>
    <w:rsid w:val="00CA2647"/>
    <w:rsid w:val="00CA2BBE"/>
    <w:rsid w:val="00CA3175"/>
    <w:rsid w:val="00CA3816"/>
    <w:rsid w:val="00CA3B5C"/>
    <w:rsid w:val="00CA4F35"/>
    <w:rsid w:val="00CB1318"/>
    <w:rsid w:val="00CB27FA"/>
    <w:rsid w:val="00CB2977"/>
    <w:rsid w:val="00CB29B8"/>
    <w:rsid w:val="00CB2E14"/>
    <w:rsid w:val="00CB3AFE"/>
    <w:rsid w:val="00CB6A4A"/>
    <w:rsid w:val="00CB6DE3"/>
    <w:rsid w:val="00CC076C"/>
    <w:rsid w:val="00CC09E0"/>
    <w:rsid w:val="00CC2C54"/>
    <w:rsid w:val="00CC3B25"/>
    <w:rsid w:val="00CC553B"/>
    <w:rsid w:val="00CC5FED"/>
    <w:rsid w:val="00CC6AFA"/>
    <w:rsid w:val="00CC7E2C"/>
    <w:rsid w:val="00CD00C2"/>
    <w:rsid w:val="00CD0E05"/>
    <w:rsid w:val="00CD1438"/>
    <w:rsid w:val="00CD2E73"/>
    <w:rsid w:val="00CD7610"/>
    <w:rsid w:val="00CE00ED"/>
    <w:rsid w:val="00CE0DE9"/>
    <w:rsid w:val="00CE0EEB"/>
    <w:rsid w:val="00CE15AD"/>
    <w:rsid w:val="00CE36FC"/>
    <w:rsid w:val="00CE4915"/>
    <w:rsid w:val="00CE781C"/>
    <w:rsid w:val="00CF1F08"/>
    <w:rsid w:val="00CF2316"/>
    <w:rsid w:val="00CF23B1"/>
    <w:rsid w:val="00CF2DAC"/>
    <w:rsid w:val="00CF5B23"/>
    <w:rsid w:val="00CF67BB"/>
    <w:rsid w:val="00D0050C"/>
    <w:rsid w:val="00D02B27"/>
    <w:rsid w:val="00D034FA"/>
    <w:rsid w:val="00D03A05"/>
    <w:rsid w:val="00D044FA"/>
    <w:rsid w:val="00D048DA"/>
    <w:rsid w:val="00D053A6"/>
    <w:rsid w:val="00D11682"/>
    <w:rsid w:val="00D17B1E"/>
    <w:rsid w:val="00D17D1A"/>
    <w:rsid w:val="00D205B2"/>
    <w:rsid w:val="00D22267"/>
    <w:rsid w:val="00D238A3"/>
    <w:rsid w:val="00D23D63"/>
    <w:rsid w:val="00D2493A"/>
    <w:rsid w:val="00D24E4C"/>
    <w:rsid w:val="00D24FB8"/>
    <w:rsid w:val="00D25AC3"/>
    <w:rsid w:val="00D26E9F"/>
    <w:rsid w:val="00D27EFD"/>
    <w:rsid w:val="00D33861"/>
    <w:rsid w:val="00D3459A"/>
    <w:rsid w:val="00D34686"/>
    <w:rsid w:val="00D34BF5"/>
    <w:rsid w:val="00D34F38"/>
    <w:rsid w:val="00D352A8"/>
    <w:rsid w:val="00D35ED0"/>
    <w:rsid w:val="00D37533"/>
    <w:rsid w:val="00D378A0"/>
    <w:rsid w:val="00D37E68"/>
    <w:rsid w:val="00D4048E"/>
    <w:rsid w:val="00D41828"/>
    <w:rsid w:val="00D42DA8"/>
    <w:rsid w:val="00D43B3E"/>
    <w:rsid w:val="00D44593"/>
    <w:rsid w:val="00D449EE"/>
    <w:rsid w:val="00D45E13"/>
    <w:rsid w:val="00D47595"/>
    <w:rsid w:val="00D50AB4"/>
    <w:rsid w:val="00D50D9B"/>
    <w:rsid w:val="00D5105B"/>
    <w:rsid w:val="00D52530"/>
    <w:rsid w:val="00D52E17"/>
    <w:rsid w:val="00D53EAA"/>
    <w:rsid w:val="00D54B9D"/>
    <w:rsid w:val="00D57295"/>
    <w:rsid w:val="00D572DB"/>
    <w:rsid w:val="00D57688"/>
    <w:rsid w:val="00D579B8"/>
    <w:rsid w:val="00D57B14"/>
    <w:rsid w:val="00D60E12"/>
    <w:rsid w:val="00D61229"/>
    <w:rsid w:val="00D627B3"/>
    <w:rsid w:val="00D661BB"/>
    <w:rsid w:val="00D71740"/>
    <w:rsid w:val="00D717E6"/>
    <w:rsid w:val="00D728D7"/>
    <w:rsid w:val="00D72FB5"/>
    <w:rsid w:val="00D7300E"/>
    <w:rsid w:val="00D74142"/>
    <w:rsid w:val="00D77173"/>
    <w:rsid w:val="00D779CB"/>
    <w:rsid w:val="00D80EBE"/>
    <w:rsid w:val="00D815AE"/>
    <w:rsid w:val="00D8171C"/>
    <w:rsid w:val="00D8199F"/>
    <w:rsid w:val="00D846A6"/>
    <w:rsid w:val="00D87E0E"/>
    <w:rsid w:val="00D945BF"/>
    <w:rsid w:val="00D94B3B"/>
    <w:rsid w:val="00D962EF"/>
    <w:rsid w:val="00D973D5"/>
    <w:rsid w:val="00D97B92"/>
    <w:rsid w:val="00DB2515"/>
    <w:rsid w:val="00DB3CF8"/>
    <w:rsid w:val="00DC103D"/>
    <w:rsid w:val="00DC26E9"/>
    <w:rsid w:val="00DC66D5"/>
    <w:rsid w:val="00DC70A8"/>
    <w:rsid w:val="00DC7B63"/>
    <w:rsid w:val="00DC7E65"/>
    <w:rsid w:val="00DD0229"/>
    <w:rsid w:val="00DD0397"/>
    <w:rsid w:val="00DD1627"/>
    <w:rsid w:val="00DD2961"/>
    <w:rsid w:val="00DD2DE1"/>
    <w:rsid w:val="00DD40A5"/>
    <w:rsid w:val="00DD5349"/>
    <w:rsid w:val="00DD72AE"/>
    <w:rsid w:val="00DD74A5"/>
    <w:rsid w:val="00DE03DF"/>
    <w:rsid w:val="00DE2140"/>
    <w:rsid w:val="00DE2E60"/>
    <w:rsid w:val="00DE40DD"/>
    <w:rsid w:val="00DE4B2A"/>
    <w:rsid w:val="00DE7304"/>
    <w:rsid w:val="00DF0061"/>
    <w:rsid w:val="00DF0299"/>
    <w:rsid w:val="00DF0D4D"/>
    <w:rsid w:val="00DF3A7A"/>
    <w:rsid w:val="00DF6DA3"/>
    <w:rsid w:val="00E031F5"/>
    <w:rsid w:val="00E051AD"/>
    <w:rsid w:val="00E06662"/>
    <w:rsid w:val="00E07DF8"/>
    <w:rsid w:val="00E13C24"/>
    <w:rsid w:val="00E15441"/>
    <w:rsid w:val="00E15DAD"/>
    <w:rsid w:val="00E16813"/>
    <w:rsid w:val="00E1732C"/>
    <w:rsid w:val="00E17A1E"/>
    <w:rsid w:val="00E20AB3"/>
    <w:rsid w:val="00E21BAC"/>
    <w:rsid w:val="00E24C85"/>
    <w:rsid w:val="00E25831"/>
    <w:rsid w:val="00E2612B"/>
    <w:rsid w:val="00E26BF9"/>
    <w:rsid w:val="00E26E9E"/>
    <w:rsid w:val="00E306F1"/>
    <w:rsid w:val="00E3096E"/>
    <w:rsid w:val="00E319E0"/>
    <w:rsid w:val="00E32798"/>
    <w:rsid w:val="00E343EB"/>
    <w:rsid w:val="00E345F1"/>
    <w:rsid w:val="00E349CF"/>
    <w:rsid w:val="00E3594F"/>
    <w:rsid w:val="00E35F51"/>
    <w:rsid w:val="00E4027A"/>
    <w:rsid w:val="00E41702"/>
    <w:rsid w:val="00E42BBB"/>
    <w:rsid w:val="00E47627"/>
    <w:rsid w:val="00E530F9"/>
    <w:rsid w:val="00E5373F"/>
    <w:rsid w:val="00E537A0"/>
    <w:rsid w:val="00E538BB"/>
    <w:rsid w:val="00E54C76"/>
    <w:rsid w:val="00E5599F"/>
    <w:rsid w:val="00E55FF6"/>
    <w:rsid w:val="00E56AF8"/>
    <w:rsid w:val="00E57233"/>
    <w:rsid w:val="00E6286F"/>
    <w:rsid w:val="00E63DB8"/>
    <w:rsid w:val="00E64255"/>
    <w:rsid w:val="00E64D97"/>
    <w:rsid w:val="00E6530D"/>
    <w:rsid w:val="00E653B8"/>
    <w:rsid w:val="00E66182"/>
    <w:rsid w:val="00E66A0A"/>
    <w:rsid w:val="00E675A5"/>
    <w:rsid w:val="00E70562"/>
    <w:rsid w:val="00E73372"/>
    <w:rsid w:val="00E73C77"/>
    <w:rsid w:val="00E76D2A"/>
    <w:rsid w:val="00E77162"/>
    <w:rsid w:val="00E77CEE"/>
    <w:rsid w:val="00E80574"/>
    <w:rsid w:val="00E83CC8"/>
    <w:rsid w:val="00E859E0"/>
    <w:rsid w:val="00E85BD0"/>
    <w:rsid w:val="00E861CE"/>
    <w:rsid w:val="00E862EB"/>
    <w:rsid w:val="00E86330"/>
    <w:rsid w:val="00E868CA"/>
    <w:rsid w:val="00E86C27"/>
    <w:rsid w:val="00E87435"/>
    <w:rsid w:val="00E92439"/>
    <w:rsid w:val="00E94E80"/>
    <w:rsid w:val="00E9501E"/>
    <w:rsid w:val="00E95CE9"/>
    <w:rsid w:val="00EA080F"/>
    <w:rsid w:val="00EA1265"/>
    <w:rsid w:val="00EA2BF0"/>
    <w:rsid w:val="00EA2E40"/>
    <w:rsid w:val="00EA3FFA"/>
    <w:rsid w:val="00EA4386"/>
    <w:rsid w:val="00EA71EE"/>
    <w:rsid w:val="00EB05FA"/>
    <w:rsid w:val="00EB0A7B"/>
    <w:rsid w:val="00EB114E"/>
    <w:rsid w:val="00EB2B20"/>
    <w:rsid w:val="00EB3B8D"/>
    <w:rsid w:val="00EB4DEB"/>
    <w:rsid w:val="00EB6501"/>
    <w:rsid w:val="00EC041A"/>
    <w:rsid w:val="00EC213C"/>
    <w:rsid w:val="00EC3469"/>
    <w:rsid w:val="00EC4036"/>
    <w:rsid w:val="00EC7DBC"/>
    <w:rsid w:val="00ED1EEA"/>
    <w:rsid w:val="00ED5139"/>
    <w:rsid w:val="00EE01D8"/>
    <w:rsid w:val="00EE183D"/>
    <w:rsid w:val="00EE1B40"/>
    <w:rsid w:val="00EE291A"/>
    <w:rsid w:val="00EE2C20"/>
    <w:rsid w:val="00EE413D"/>
    <w:rsid w:val="00EE4FA7"/>
    <w:rsid w:val="00EE5850"/>
    <w:rsid w:val="00EF0561"/>
    <w:rsid w:val="00EF0A80"/>
    <w:rsid w:val="00EF191F"/>
    <w:rsid w:val="00EF2033"/>
    <w:rsid w:val="00EF252B"/>
    <w:rsid w:val="00EF4657"/>
    <w:rsid w:val="00EF5353"/>
    <w:rsid w:val="00EF658B"/>
    <w:rsid w:val="00EF783C"/>
    <w:rsid w:val="00F00F44"/>
    <w:rsid w:val="00F013FA"/>
    <w:rsid w:val="00F020A3"/>
    <w:rsid w:val="00F02BB4"/>
    <w:rsid w:val="00F031A4"/>
    <w:rsid w:val="00F03CEC"/>
    <w:rsid w:val="00F041A2"/>
    <w:rsid w:val="00F107C1"/>
    <w:rsid w:val="00F11B2B"/>
    <w:rsid w:val="00F126B8"/>
    <w:rsid w:val="00F13359"/>
    <w:rsid w:val="00F13E45"/>
    <w:rsid w:val="00F16DA3"/>
    <w:rsid w:val="00F20099"/>
    <w:rsid w:val="00F2183F"/>
    <w:rsid w:val="00F241EF"/>
    <w:rsid w:val="00F262D7"/>
    <w:rsid w:val="00F27D44"/>
    <w:rsid w:val="00F30369"/>
    <w:rsid w:val="00F3039B"/>
    <w:rsid w:val="00F305BA"/>
    <w:rsid w:val="00F36703"/>
    <w:rsid w:val="00F36BA2"/>
    <w:rsid w:val="00F36F38"/>
    <w:rsid w:val="00F3700D"/>
    <w:rsid w:val="00F37770"/>
    <w:rsid w:val="00F42384"/>
    <w:rsid w:val="00F429BB"/>
    <w:rsid w:val="00F42A76"/>
    <w:rsid w:val="00F4643C"/>
    <w:rsid w:val="00F47197"/>
    <w:rsid w:val="00F517A9"/>
    <w:rsid w:val="00F53705"/>
    <w:rsid w:val="00F540FA"/>
    <w:rsid w:val="00F5643C"/>
    <w:rsid w:val="00F60C24"/>
    <w:rsid w:val="00F6274A"/>
    <w:rsid w:val="00F62CF2"/>
    <w:rsid w:val="00F6494A"/>
    <w:rsid w:val="00F65D0E"/>
    <w:rsid w:val="00F7144A"/>
    <w:rsid w:val="00F74AC6"/>
    <w:rsid w:val="00F7691E"/>
    <w:rsid w:val="00F76D18"/>
    <w:rsid w:val="00F83776"/>
    <w:rsid w:val="00F86FCC"/>
    <w:rsid w:val="00F90433"/>
    <w:rsid w:val="00F91ACD"/>
    <w:rsid w:val="00F91D27"/>
    <w:rsid w:val="00F91EBB"/>
    <w:rsid w:val="00F931EF"/>
    <w:rsid w:val="00F94B75"/>
    <w:rsid w:val="00F951EE"/>
    <w:rsid w:val="00F95EAF"/>
    <w:rsid w:val="00F970E4"/>
    <w:rsid w:val="00FA30E7"/>
    <w:rsid w:val="00FA36E9"/>
    <w:rsid w:val="00FA4277"/>
    <w:rsid w:val="00FA557A"/>
    <w:rsid w:val="00FA5DC5"/>
    <w:rsid w:val="00FA5DDA"/>
    <w:rsid w:val="00FA6A19"/>
    <w:rsid w:val="00FA731C"/>
    <w:rsid w:val="00FB1B8D"/>
    <w:rsid w:val="00FB6C63"/>
    <w:rsid w:val="00FC05C6"/>
    <w:rsid w:val="00FC24DE"/>
    <w:rsid w:val="00FC42FA"/>
    <w:rsid w:val="00FC494B"/>
    <w:rsid w:val="00FC5C92"/>
    <w:rsid w:val="00FC5EEB"/>
    <w:rsid w:val="00FC605E"/>
    <w:rsid w:val="00FC7733"/>
    <w:rsid w:val="00FD152D"/>
    <w:rsid w:val="00FD323C"/>
    <w:rsid w:val="00FD3512"/>
    <w:rsid w:val="00FD4F13"/>
    <w:rsid w:val="00FD6EFA"/>
    <w:rsid w:val="00FE06AD"/>
    <w:rsid w:val="00FE25BC"/>
    <w:rsid w:val="00FE2F18"/>
    <w:rsid w:val="00FE3874"/>
    <w:rsid w:val="00FE3B2E"/>
    <w:rsid w:val="00FE5336"/>
    <w:rsid w:val="00FE61EB"/>
    <w:rsid w:val="00FE6C9C"/>
    <w:rsid w:val="00FE6DD6"/>
    <w:rsid w:val="00FE768A"/>
    <w:rsid w:val="00FF0C5A"/>
    <w:rsid w:val="00FF0DB0"/>
    <w:rsid w:val="00FF13FC"/>
    <w:rsid w:val="00FF1ACA"/>
    <w:rsid w:val="00FF41DE"/>
    <w:rsid w:val="00FF52B2"/>
    <w:rsid w:val="00FF7304"/>
    <w:rsid w:val="01115B19"/>
    <w:rsid w:val="012A3CE6"/>
    <w:rsid w:val="01301DA6"/>
    <w:rsid w:val="0159716B"/>
    <w:rsid w:val="01745EE6"/>
    <w:rsid w:val="018F65A1"/>
    <w:rsid w:val="01BD2958"/>
    <w:rsid w:val="01FE4437"/>
    <w:rsid w:val="02056D00"/>
    <w:rsid w:val="020C7AD2"/>
    <w:rsid w:val="023F0385"/>
    <w:rsid w:val="025374F9"/>
    <w:rsid w:val="02A91B01"/>
    <w:rsid w:val="02B726F0"/>
    <w:rsid w:val="02BB3C8E"/>
    <w:rsid w:val="02CA1E1B"/>
    <w:rsid w:val="02F06B77"/>
    <w:rsid w:val="02F646C8"/>
    <w:rsid w:val="03595F7F"/>
    <w:rsid w:val="036872F9"/>
    <w:rsid w:val="0372466B"/>
    <w:rsid w:val="037C3F2E"/>
    <w:rsid w:val="03B42563"/>
    <w:rsid w:val="03B50208"/>
    <w:rsid w:val="04060B04"/>
    <w:rsid w:val="0417467E"/>
    <w:rsid w:val="041B6087"/>
    <w:rsid w:val="041F4312"/>
    <w:rsid w:val="042D79C2"/>
    <w:rsid w:val="04315423"/>
    <w:rsid w:val="0444340A"/>
    <w:rsid w:val="04446D1F"/>
    <w:rsid w:val="046C21D0"/>
    <w:rsid w:val="04784101"/>
    <w:rsid w:val="047C599F"/>
    <w:rsid w:val="04B8274F"/>
    <w:rsid w:val="04C77B1F"/>
    <w:rsid w:val="04E60945"/>
    <w:rsid w:val="04FC263C"/>
    <w:rsid w:val="051270D7"/>
    <w:rsid w:val="051C58E4"/>
    <w:rsid w:val="054E02B0"/>
    <w:rsid w:val="05894266"/>
    <w:rsid w:val="059C797B"/>
    <w:rsid w:val="05C5666D"/>
    <w:rsid w:val="06027D10"/>
    <w:rsid w:val="0620067D"/>
    <w:rsid w:val="062446D5"/>
    <w:rsid w:val="062B75F0"/>
    <w:rsid w:val="06400C4E"/>
    <w:rsid w:val="06456265"/>
    <w:rsid w:val="064B3BE4"/>
    <w:rsid w:val="068C4E4E"/>
    <w:rsid w:val="06A56428"/>
    <w:rsid w:val="06B258F2"/>
    <w:rsid w:val="06C32025"/>
    <w:rsid w:val="06E14F8A"/>
    <w:rsid w:val="06F10BAA"/>
    <w:rsid w:val="070F1F19"/>
    <w:rsid w:val="0716129B"/>
    <w:rsid w:val="072A1BA2"/>
    <w:rsid w:val="079006E8"/>
    <w:rsid w:val="079344AE"/>
    <w:rsid w:val="07A4303C"/>
    <w:rsid w:val="07A76995"/>
    <w:rsid w:val="07C83718"/>
    <w:rsid w:val="07CA08DA"/>
    <w:rsid w:val="08126AF8"/>
    <w:rsid w:val="0850403A"/>
    <w:rsid w:val="086106FE"/>
    <w:rsid w:val="086B023F"/>
    <w:rsid w:val="08D613F6"/>
    <w:rsid w:val="090148AB"/>
    <w:rsid w:val="09143080"/>
    <w:rsid w:val="09154BCC"/>
    <w:rsid w:val="09181A0E"/>
    <w:rsid w:val="09473CE2"/>
    <w:rsid w:val="09992208"/>
    <w:rsid w:val="09A426F2"/>
    <w:rsid w:val="09C23FE3"/>
    <w:rsid w:val="0A173A74"/>
    <w:rsid w:val="0A2347A9"/>
    <w:rsid w:val="0A242FFF"/>
    <w:rsid w:val="0A8C7FBE"/>
    <w:rsid w:val="0A8D7E97"/>
    <w:rsid w:val="0ABC0A3B"/>
    <w:rsid w:val="0AC47253"/>
    <w:rsid w:val="0ACF19BE"/>
    <w:rsid w:val="0ADC1D1C"/>
    <w:rsid w:val="0ADC62F5"/>
    <w:rsid w:val="0ADF57C6"/>
    <w:rsid w:val="0AE75B3C"/>
    <w:rsid w:val="0AF14F38"/>
    <w:rsid w:val="0B1B457B"/>
    <w:rsid w:val="0B1F28BD"/>
    <w:rsid w:val="0B576A77"/>
    <w:rsid w:val="0B6D6DD0"/>
    <w:rsid w:val="0B7A7000"/>
    <w:rsid w:val="0B811AED"/>
    <w:rsid w:val="0B8C1D04"/>
    <w:rsid w:val="0B980BE5"/>
    <w:rsid w:val="0B9C06D5"/>
    <w:rsid w:val="0BB43C70"/>
    <w:rsid w:val="0C0D35F1"/>
    <w:rsid w:val="0C160487"/>
    <w:rsid w:val="0C2821A0"/>
    <w:rsid w:val="0C670CE3"/>
    <w:rsid w:val="0C727688"/>
    <w:rsid w:val="0C7D4A46"/>
    <w:rsid w:val="0CC50C29"/>
    <w:rsid w:val="0CC70ABC"/>
    <w:rsid w:val="0D19707A"/>
    <w:rsid w:val="0D32133F"/>
    <w:rsid w:val="0D38267F"/>
    <w:rsid w:val="0D7A75BB"/>
    <w:rsid w:val="0D847672"/>
    <w:rsid w:val="0D927F49"/>
    <w:rsid w:val="0D965E14"/>
    <w:rsid w:val="0D971FFF"/>
    <w:rsid w:val="0D985588"/>
    <w:rsid w:val="0DAC4DE7"/>
    <w:rsid w:val="0DB50520"/>
    <w:rsid w:val="0DD93C67"/>
    <w:rsid w:val="0E000E95"/>
    <w:rsid w:val="0E1C7748"/>
    <w:rsid w:val="0E2A1FC8"/>
    <w:rsid w:val="0E3436F9"/>
    <w:rsid w:val="0E434312"/>
    <w:rsid w:val="0E691717"/>
    <w:rsid w:val="0E9B5CB3"/>
    <w:rsid w:val="0EA6035D"/>
    <w:rsid w:val="0EB16B69"/>
    <w:rsid w:val="0EB463A0"/>
    <w:rsid w:val="0ED24AE4"/>
    <w:rsid w:val="0EDD7297"/>
    <w:rsid w:val="0EF76513"/>
    <w:rsid w:val="0EF86207"/>
    <w:rsid w:val="0F127DBC"/>
    <w:rsid w:val="0F542EBC"/>
    <w:rsid w:val="0F601A19"/>
    <w:rsid w:val="0F7B4964"/>
    <w:rsid w:val="0FB3499A"/>
    <w:rsid w:val="0FF369FA"/>
    <w:rsid w:val="100E3CDE"/>
    <w:rsid w:val="102862AB"/>
    <w:rsid w:val="10582A82"/>
    <w:rsid w:val="10967DE9"/>
    <w:rsid w:val="10983AC1"/>
    <w:rsid w:val="109E036B"/>
    <w:rsid w:val="10D0497D"/>
    <w:rsid w:val="110A2C24"/>
    <w:rsid w:val="110F1949"/>
    <w:rsid w:val="11285AF8"/>
    <w:rsid w:val="1144422A"/>
    <w:rsid w:val="119951F2"/>
    <w:rsid w:val="11BE175A"/>
    <w:rsid w:val="11CD7202"/>
    <w:rsid w:val="11F75EAE"/>
    <w:rsid w:val="11FF21E6"/>
    <w:rsid w:val="124D09DB"/>
    <w:rsid w:val="125F0169"/>
    <w:rsid w:val="126307C1"/>
    <w:rsid w:val="13223C5E"/>
    <w:rsid w:val="134F427F"/>
    <w:rsid w:val="137C4C58"/>
    <w:rsid w:val="139F6AD3"/>
    <w:rsid w:val="13FA068E"/>
    <w:rsid w:val="1402609A"/>
    <w:rsid w:val="140B63F8"/>
    <w:rsid w:val="14101BF8"/>
    <w:rsid w:val="141D6D83"/>
    <w:rsid w:val="14607765"/>
    <w:rsid w:val="14644194"/>
    <w:rsid w:val="14683AE2"/>
    <w:rsid w:val="146975C2"/>
    <w:rsid w:val="148556DC"/>
    <w:rsid w:val="149027CD"/>
    <w:rsid w:val="149D2712"/>
    <w:rsid w:val="14A24168"/>
    <w:rsid w:val="14AD06E3"/>
    <w:rsid w:val="15025589"/>
    <w:rsid w:val="151025BD"/>
    <w:rsid w:val="15950A2F"/>
    <w:rsid w:val="15D062EC"/>
    <w:rsid w:val="15D128B5"/>
    <w:rsid w:val="15D13671"/>
    <w:rsid w:val="15E45152"/>
    <w:rsid w:val="15FA6E59"/>
    <w:rsid w:val="15FE492A"/>
    <w:rsid w:val="1609105D"/>
    <w:rsid w:val="16184405"/>
    <w:rsid w:val="165516F9"/>
    <w:rsid w:val="1657518C"/>
    <w:rsid w:val="167A6B10"/>
    <w:rsid w:val="16830AAE"/>
    <w:rsid w:val="168B1A72"/>
    <w:rsid w:val="16951F73"/>
    <w:rsid w:val="16B1043D"/>
    <w:rsid w:val="16E01DBD"/>
    <w:rsid w:val="170E6F2D"/>
    <w:rsid w:val="17271EE3"/>
    <w:rsid w:val="1754248F"/>
    <w:rsid w:val="175B1D7F"/>
    <w:rsid w:val="175F5CA8"/>
    <w:rsid w:val="17637A3D"/>
    <w:rsid w:val="17967435"/>
    <w:rsid w:val="181E4E3A"/>
    <w:rsid w:val="182D352F"/>
    <w:rsid w:val="186216FF"/>
    <w:rsid w:val="1890336F"/>
    <w:rsid w:val="1897143A"/>
    <w:rsid w:val="18AD593E"/>
    <w:rsid w:val="18BA2ED6"/>
    <w:rsid w:val="18C119AD"/>
    <w:rsid w:val="18DD45AA"/>
    <w:rsid w:val="1918508B"/>
    <w:rsid w:val="19265A82"/>
    <w:rsid w:val="193D1F46"/>
    <w:rsid w:val="193F29EB"/>
    <w:rsid w:val="19572472"/>
    <w:rsid w:val="19874E4D"/>
    <w:rsid w:val="198C1D89"/>
    <w:rsid w:val="19924EC5"/>
    <w:rsid w:val="19952FC2"/>
    <w:rsid w:val="19E44197"/>
    <w:rsid w:val="19EF3DBB"/>
    <w:rsid w:val="1A307DEB"/>
    <w:rsid w:val="1A497C7A"/>
    <w:rsid w:val="1A4B662C"/>
    <w:rsid w:val="1A5D3128"/>
    <w:rsid w:val="1A7A062D"/>
    <w:rsid w:val="1AC90C79"/>
    <w:rsid w:val="1B0D2108"/>
    <w:rsid w:val="1B1438B4"/>
    <w:rsid w:val="1B293C37"/>
    <w:rsid w:val="1B3A3A66"/>
    <w:rsid w:val="1B4963EA"/>
    <w:rsid w:val="1B7C0B0B"/>
    <w:rsid w:val="1B7E697A"/>
    <w:rsid w:val="1BAE3795"/>
    <w:rsid w:val="1BB2064E"/>
    <w:rsid w:val="1BB538CF"/>
    <w:rsid w:val="1BBE6445"/>
    <w:rsid w:val="1BDB0DA5"/>
    <w:rsid w:val="1BDC51B0"/>
    <w:rsid w:val="1BE42F8B"/>
    <w:rsid w:val="1C7A3233"/>
    <w:rsid w:val="1C80396E"/>
    <w:rsid w:val="1CA12D03"/>
    <w:rsid w:val="1CB3291E"/>
    <w:rsid w:val="1CBB11C7"/>
    <w:rsid w:val="1CBB2883"/>
    <w:rsid w:val="1CBC76A6"/>
    <w:rsid w:val="1CC75931"/>
    <w:rsid w:val="1CD81789"/>
    <w:rsid w:val="1CE52099"/>
    <w:rsid w:val="1D561E6A"/>
    <w:rsid w:val="1D571301"/>
    <w:rsid w:val="1D6A6A75"/>
    <w:rsid w:val="1D9A06B0"/>
    <w:rsid w:val="1DAC6673"/>
    <w:rsid w:val="1DBB7F40"/>
    <w:rsid w:val="1DD04BEC"/>
    <w:rsid w:val="1DE24C91"/>
    <w:rsid w:val="1DE60C9A"/>
    <w:rsid w:val="1DF41CED"/>
    <w:rsid w:val="1E07129E"/>
    <w:rsid w:val="1E5F6ECC"/>
    <w:rsid w:val="1E60231B"/>
    <w:rsid w:val="1E9D2342"/>
    <w:rsid w:val="1EA73187"/>
    <w:rsid w:val="1EA747EE"/>
    <w:rsid w:val="1EBB4EBE"/>
    <w:rsid w:val="1EDC0F97"/>
    <w:rsid w:val="1F016385"/>
    <w:rsid w:val="1F26778D"/>
    <w:rsid w:val="1F431523"/>
    <w:rsid w:val="1F630DDF"/>
    <w:rsid w:val="1F7363E0"/>
    <w:rsid w:val="1F9B0BF8"/>
    <w:rsid w:val="1FD90A6B"/>
    <w:rsid w:val="1FEF5FC2"/>
    <w:rsid w:val="20181E20"/>
    <w:rsid w:val="20934A1D"/>
    <w:rsid w:val="209854B7"/>
    <w:rsid w:val="20C0056A"/>
    <w:rsid w:val="20EE5A89"/>
    <w:rsid w:val="20FA1CCE"/>
    <w:rsid w:val="210542E4"/>
    <w:rsid w:val="210A200E"/>
    <w:rsid w:val="2116462E"/>
    <w:rsid w:val="21176D6E"/>
    <w:rsid w:val="212A6BCC"/>
    <w:rsid w:val="212E1977"/>
    <w:rsid w:val="2132002E"/>
    <w:rsid w:val="21450638"/>
    <w:rsid w:val="215238B8"/>
    <w:rsid w:val="217F39B2"/>
    <w:rsid w:val="218C384B"/>
    <w:rsid w:val="218D0B38"/>
    <w:rsid w:val="219C2D85"/>
    <w:rsid w:val="21E308D4"/>
    <w:rsid w:val="22682ED4"/>
    <w:rsid w:val="226F3182"/>
    <w:rsid w:val="228A5274"/>
    <w:rsid w:val="22A6140E"/>
    <w:rsid w:val="22AB7335"/>
    <w:rsid w:val="22D57688"/>
    <w:rsid w:val="23122FE5"/>
    <w:rsid w:val="231B4D6E"/>
    <w:rsid w:val="232C3785"/>
    <w:rsid w:val="23300BC5"/>
    <w:rsid w:val="233453A6"/>
    <w:rsid w:val="23390502"/>
    <w:rsid w:val="234A5292"/>
    <w:rsid w:val="235D2A71"/>
    <w:rsid w:val="242410B0"/>
    <w:rsid w:val="242B2707"/>
    <w:rsid w:val="24605FFA"/>
    <w:rsid w:val="24D742F1"/>
    <w:rsid w:val="2523444B"/>
    <w:rsid w:val="253D487F"/>
    <w:rsid w:val="255F1C12"/>
    <w:rsid w:val="25651070"/>
    <w:rsid w:val="25660439"/>
    <w:rsid w:val="259A6176"/>
    <w:rsid w:val="25F06233"/>
    <w:rsid w:val="25F50CB6"/>
    <w:rsid w:val="25F636D3"/>
    <w:rsid w:val="26275713"/>
    <w:rsid w:val="262F270F"/>
    <w:rsid w:val="2644477A"/>
    <w:rsid w:val="267957FB"/>
    <w:rsid w:val="26885AC8"/>
    <w:rsid w:val="26B93B86"/>
    <w:rsid w:val="26BF40CA"/>
    <w:rsid w:val="26CB06DA"/>
    <w:rsid w:val="26EF052C"/>
    <w:rsid w:val="26F23880"/>
    <w:rsid w:val="27303A23"/>
    <w:rsid w:val="275D2C3D"/>
    <w:rsid w:val="27654492"/>
    <w:rsid w:val="27802AB4"/>
    <w:rsid w:val="279D5435"/>
    <w:rsid w:val="27B06CEE"/>
    <w:rsid w:val="27B46399"/>
    <w:rsid w:val="27BF720F"/>
    <w:rsid w:val="27C052F3"/>
    <w:rsid w:val="27C71297"/>
    <w:rsid w:val="27E965F8"/>
    <w:rsid w:val="2801645C"/>
    <w:rsid w:val="280E0EF6"/>
    <w:rsid w:val="282B6940"/>
    <w:rsid w:val="283148C1"/>
    <w:rsid w:val="283652F4"/>
    <w:rsid w:val="283F2588"/>
    <w:rsid w:val="284202E2"/>
    <w:rsid w:val="28422B41"/>
    <w:rsid w:val="285D5757"/>
    <w:rsid w:val="287F7A45"/>
    <w:rsid w:val="288C2580"/>
    <w:rsid w:val="288E7FFE"/>
    <w:rsid w:val="289128C5"/>
    <w:rsid w:val="28991ACC"/>
    <w:rsid w:val="29075876"/>
    <w:rsid w:val="290A1794"/>
    <w:rsid w:val="291E2574"/>
    <w:rsid w:val="2962650F"/>
    <w:rsid w:val="2965244F"/>
    <w:rsid w:val="296C51FC"/>
    <w:rsid w:val="297211E0"/>
    <w:rsid w:val="29A73A5D"/>
    <w:rsid w:val="29BD29EF"/>
    <w:rsid w:val="29D532D8"/>
    <w:rsid w:val="29E225F8"/>
    <w:rsid w:val="29F3493D"/>
    <w:rsid w:val="2A097F2C"/>
    <w:rsid w:val="2A16511E"/>
    <w:rsid w:val="2A2D2BA8"/>
    <w:rsid w:val="2A6130F9"/>
    <w:rsid w:val="2A680504"/>
    <w:rsid w:val="2A8A5477"/>
    <w:rsid w:val="2A9A1E2C"/>
    <w:rsid w:val="2AA03F74"/>
    <w:rsid w:val="2AD43590"/>
    <w:rsid w:val="2AF72431"/>
    <w:rsid w:val="2B7060CA"/>
    <w:rsid w:val="2B7134CD"/>
    <w:rsid w:val="2B7729A9"/>
    <w:rsid w:val="2BE873CA"/>
    <w:rsid w:val="2BED77E9"/>
    <w:rsid w:val="2C067079"/>
    <w:rsid w:val="2C1002FA"/>
    <w:rsid w:val="2C3B6706"/>
    <w:rsid w:val="2C5C1A8E"/>
    <w:rsid w:val="2C5D5807"/>
    <w:rsid w:val="2C954FA0"/>
    <w:rsid w:val="2C9A7691"/>
    <w:rsid w:val="2CE1413A"/>
    <w:rsid w:val="2D3F3425"/>
    <w:rsid w:val="2D614E83"/>
    <w:rsid w:val="2D6906A3"/>
    <w:rsid w:val="2D8F7B63"/>
    <w:rsid w:val="2DB770D2"/>
    <w:rsid w:val="2DB9106D"/>
    <w:rsid w:val="2DBD58A5"/>
    <w:rsid w:val="2DC14DED"/>
    <w:rsid w:val="2DCC67A0"/>
    <w:rsid w:val="2DD158AE"/>
    <w:rsid w:val="2DE14C0D"/>
    <w:rsid w:val="2DE55AB4"/>
    <w:rsid w:val="2DF45796"/>
    <w:rsid w:val="2DF9443E"/>
    <w:rsid w:val="2DFD5AD3"/>
    <w:rsid w:val="2DFD6B18"/>
    <w:rsid w:val="2E05430D"/>
    <w:rsid w:val="2E1859E5"/>
    <w:rsid w:val="2E2F2F41"/>
    <w:rsid w:val="2E430131"/>
    <w:rsid w:val="2E5210EC"/>
    <w:rsid w:val="2E5B07AB"/>
    <w:rsid w:val="2E6743B8"/>
    <w:rsid w:val="2E6A2DC2"/>
    <w:rsid w:val="2EAF5833"/>
    <w:rsid w:val="2EC554B2"/>
    <w:rsid w:val="2EE76D59"/>
    <w:rsid w:val="2F222924"/>
    <w:rsid w:val="2F3204AF"/>
    <w:rsid w:val="2F8337D6"/>
    <w:rsid w:val="2F9A050E"/>
    <w:rsid w:val="30117F8B"/>
    <w:rsid w:val="30880C87"/>
    <w:rsid w:val="30B07DB8"/>
    <w:rsid w:val="30B8300C"/>
    <w:rsid w:val="31224030"/>
    <w:rsid w:val="312569BD"/>
    <w:rsid w:val="314E2C66"/>
    <w:rsid w:val="31870AE7"/>
    <w:rsid w:val="31AE3A53"/>
    <w:rsid w:val="31CA6DFB"/>
    <w:rsid w:val="31D86357"/>
    <w:rsid w:val="31EA1963"/>
    <w:rsid w:val="31FA4B6D"/>
    <w:rsid w:val="32111360"/>
    <w:rsid w:val="324A7F75"/>
    <w:rsid w:val="325A64E5"/>
    <w:rsid w:val="325B2476"/>
    <w:rsid w:val="328E04C8"/>
    <w:rsid w:val="32AD7D50"/>
    <w:rsid w:val="334E7CEA"/>
    <w:rsid w:val="33817573"/>
    <w:rsid w:val="33820CDD"/>
    <w:rsid w:val="338A00A4"/>
    <w:rsid w:val="33913825"/>
    <w:rsid w:val="33EE0D47"/>
    <w:rsid w:val="342575EA"/>
    <w:rsid w:val="34480488"/>
    <w:rsid w:val="34792B99"/>
    <w:rsid w:val="349D2C44"/>
    <w:rsid w:val="34D16D92"/>
    <w:rsid w:val="34F05B04"/>
    <w:rsid w:val="35215623"/>
    <w:rsid w:val="35523C1E"/>
    <w:rsid w:val="35817E56"/>
    <w:rsid w:val="358276DA"/>
    <w:rsid w:val="35EE3AC7"/>
    <w:rsid w:val="35F94460"/>
    <w:rsid w:val="36196EE3"/>
    <w:rsid w:val="36540977"/>
    <w:rsid w:val="36555758"/>
    <w:rsid w:val="36F67C9D"/>
    <w:rsid w:val="371367E9"/>
    <w:rsid w:val="37416B21"/>
    <w:rsid w:val="374B7C97"/>
    <w:rsid w:val="37A30634"/>
    <w:rsid w:val="37B509BF"/>
    <w:rsid w:val="37CC7A14"/>
    <w:rsid w:val="37E91312"/>
    <w:rsid w:val="37F7529C"/>
    <w:rsid w:val="38303E85"/>
    <w:rsid w:val="3832078A"/>
    <w:rsid w:val="384F4255"/>
    <w:rsid w:val="384F7AFB"/>
    <w:rsid w:val="38B37F59"/>
    <w:rsid w:val="38D678E3"/>
    <w:rsid w:val="38EF3C8A"/>
    <w:rsid w:val="39113C01"/>
    <w:rsid w:val="392E439F"/>
    <w:rsid w:val="393E343F"/>
    <w:rsid w:val="395003D4"/>
    <w:rsid w:val="397A1D7B"/>
    <w:rsid w:val="397A5F75"/>
    <w:rsid w:val="398850DE"/>
    <w:rsid w:val="39A71E6F"/>
    <w:rsid w:val="39C26429"/>
    <w:rsid w:val="3A306295"/>
    <w:rsid w:val="3A314013"/>
    <w:rsid w:val="3A341A25"/>
    <w:rsid w:val="3A782AD9"/>
    <w:rsid w:val="3A891A84"/>
    <w:rsid w:val="3A9B2E8A"/>
    <w:rsid w:val="3AA36ADA"/>
    <w:rsid w:val="3ABC49A5"/>
    <w:rsid w:val="3B1D301A"/>
    <w:rsid w:val="3B3D5220"/>
    <w:rsid w:val="3B585B17"/>
    <w:rsid w:val="3B5B6F6B"/>
    <w:rsid w:val="3B697D24"/>
    <w:rsid w:val="3B6F60D1"/>
    <w:rsid w:val="3B8C756F"/>
    <w:rsid w:val="3BC27362"/>
    <w:rsid w:val="3BCE3934"/>
    <w:rsid w:val="3BDE7D61"/>
    <w:rsid w:val="3BE70B65"/>
    <w:rsid w:val="3C0226A1"/>
    <w:rsid w:val="3C222680"/>
    <w:rsid w:val="3C265C15"/>
    <w:rsid w:val="3C553C96"/>
    <w:rsid w:val="3C5B73D7"/>
    <w:rsid w:val="3C830040"/>
    <w:rsid w:val="3C8C6FF4"/>
    <w:rsid w:val="3C9012E0"/>
    <w:rsid w:val="3CA8662A"/>
    <w:rsid w:val="3CB07B7D"/>
    <w:rsid w:val="3CD07E3A"/>
    <w:rsid w:val="3CEB36C7"/>
    <w:rsid w:val="3D1F3A14"/>
    <w:rsid w:val="3D285B99"/>
    <w:rsid w:val="3D2900C8"/>
    <w:rsid w:val="3D9214CE"/>
    <w:rsid w:val="3D9F17DB"/>
    <w:rsid w:val="3DBF1E7D"/>
    <w:rsid w:val="3DDF3E65"/>
    <w:rsid w:val="3E2A7486"/>
    <w:rsid w:val="3E333167"/>
    <w:rsid w:val="3E3F4D6C"/>
    <w:rsid w:val="3E84142B"/>
    <w:rsid w:val="3EB23801"/>
    <w:rsid w:val="3ECD0001"/>
    <w:rsid w:val="3F04093B"/>
    <w:rsid w:val="3F5F5F83"/>
    <w:rsid w:val="3F5F7178"/>
    <w:rsid w:val="3F742888"/>
    <w:rsid w:val="3FC63BD0"/>
    <w:rsid w:val="3FCF563B"/>
    <w:rsid w:val="40273242"/>
    <w:rsid w:val="405C7E57"/>
    <w:rsid w:val="40646D0C"/>
    <w:rsid w:val="40AA12E3"/>
    <w:rsid w:val="40C61775"/>
    <w:rsid w:val="40D21EC7"/>
    <w:rsid w:val="40EA3834"/>
    <w:rsid w:val="40EF0781"/>
    <w:rsid w:val="40EF294F"/>
    <w:rsid w:val="40F16909"/>
    <w:rsid w:val="412A5860"/>
    <w:rsid w:val="41456B3D"/>
    <w:rsid w:val="41C37CE9"/>
    <w:rsid w:val="41CD3CC6"/>
    <w:rsid w:val="41DD19CA"/>
    <w:rsid w:val="41F12259"/>
    <w:rsid w:val="42277F9A"/>
    <w:rsid w:val="422F1D77"/>
    <w:rsid w:val="42C228C8"/>
    <w:rsid w:val="42EF410D"/>
    <w:rsid w:val="42F36E1E"/>
    <w:rsid w:val="42F97BDF"/>
    <w:rsid w:val="43121F6B"/>
    <w:rsid w:val="431A58BB"/>
    <w:rsid w:val="432B529D"/>
    <w:rsid w:val="435117C9"/>
    <w:rsid w:val="43515E92"/>
    <w:rsid w:val="43541811"/>
    <w:rsid w:val="435823F0"/>
    <w:rsid w:val="435A7E53"/>
    <w:rsid w:val="43860D47"/>
    <w:rsid w:val="438B013A"/>
    <w:rsid w:val="439C69C6"/>
    <w:rsid w:val="43B6162D"/>
    <w:rsid w:val="43C13A38"/>
    <w:rsid w:val="43E22F2B"/>
    <w:rsid w:val="43EE1010"/>
    <w:rsid w:val="44B122FC"/>
    <w:rsid w:val="44C20CBC"/>
    <w:rsid w:val="44D574AE"/>
    <w:rsid w:val="45193E79"/>
    <w:rsid w:val="452D466E"/>
    <w:rsid w:val="45410B19"/>
    <w:rsid w:val="45604422"/>
    <w:rsid w:val="456879AF"/>
    <w:rsid w:val="458B0897"/>
    <w:rsid w:val="45A343F5"/>
    <w:rsid w:val="45BB117C"/>
    <w:rsid w:val="45C72596"/>
    <w:rsid w:val="46003033"/>
    <w:rsid w:val="46144A92"/>
    <w:rsid w:val="46312AD7"/>
    <w:rsid w:val="46362591"/>
    <w:rsid w:val="463A697F"/>
    <w:rsid w:val="466B6511"/>
    <w:rsid w:val="46B05FBF"/>
    <w:rsid w:val="46B5661F"/>
    <w:rsid w:val="46D4544D"/>
    <w:rsid w:val="46E576CE"/>
    <w:rsid w:val="46FE6F07"/>
    <w:rsid w:val="4709363F"/>
    <w:rsid w:val="472869B2"/>
    <w:rsid w:val="47315250"/>
    <w:rsid w:val="473B40CD"/>
    <w:rsid w:val="475D1BEE"/>
    <w:rsid w:val="476D0782"/>
    <w:rsid w:val="478248DA"/>
    <w:rsid w:val="479357BC"/>
    <w:rsid w:val="479B74B7"/>
    <w:rsid w:val="47B52DEE"/>
    <w:rsid w:val="47D16C90"/>
    <w:rsid w:val="481C651B"/>
    <w:rsid w:val="48311BC9"/>
    <w:rsid w:val="487E1AE9"/>
    <w:rsid w:val="48CC1E20"/>
    <w:rsid w:val="48DB065E"/>
    <w:rsid w:val="491B4CA7"/>
    <w:rsid w:val="492331F4"/>
    <w:rsid w:val="4946276D"/>
    <w:rsid w:val="494A10C6"/>
    <w:rsid w:val="495225C9"/>
    <w:rsid w:val="495C49C2"/>
    <w:rsid w:val="496E5FA9"/>
    <w:rsid w:val="499F2D26"/>
    <w:rsid w:val="49CE39BF"/>
    <w:rsid w:val="4A0F4ED8"/>
    <w:rsid w:val="4A17094B"/>
    <w:rsid w:val="4A264CF1"/>
    <w:rsid w:val="4A4F79F9"/>
    <w:rsid w:val="4A6A1B72"/>
    <w:rsid w:val="4A952924"/>
    <w:rsid w:val="4AB7670F"/>
    <w:rsid w:val="4AF40C8C"/>
    <w:rsid w:val="4AF53C7E"/>
    <w:rsid w:val="4AFD1B90"/>
    <w:rsid w:val="4B035D90"/>
    <w:rsid w:val="4B6A389F"/>
    <w:rsid w:val="4B764485"/>
    <w:rsid w:val="4B8D5369"/>
    <w:rsid w:val="4B9E7462"/>
    <w:rsid w:val="4BA33FD7"/>
    <w:rsid w:val="4BAB5F07"/>
    <w:rsid w:val="4BB77A45"/>
    <w:rsid w:val="4BB90760"/>
    <w:rsid w:val="4BC26053"/>
    <w:rsid w:val="4BC61731"/>
    <w:rsid w:val="4BCD2CFE"/>
    <w:rsid w:val="4BE66AA6"/>
    <w:rsid w:val="4C7C61AC"/>
    <w:rsid w:val="4C7D049A"/>
    <w:rsid w:val="4CC4190A"/>
    <w:rsid w:val="4D2350B2"/>
    <w:rsid w:val="4D53613E"/>
    <w:rsid w:val="4D572235"/>
    <w:rsid w:val="4D6B3488"/>
    <w:rsid w:val="4D777D7B"/>
    <w:rsid w:val="4DA80BBC"/>
    <w:rsid w:val="4DE06ADA"/>
    <w:rsid w:val="4DFC0E9E"/>
    <w:rsid w:val="4E1502F6"/>
    <w:rsid w:val="4E52662D"/>
    <w:rsid w:val="4E6D3230"/>
    <w:rsid w:val="4EBB6290"/>
    <w:rsid w:val="4EDA0A91"/>
    <w:rsid w:val="4EE75E52"/>
    <w:rsid w:val="4EEE34EC"/>
    <w:rsid w:val="4EF43D32"/>
    <w:rsid w:val="4EF60870"/>
    <w:rsid w:val="4F0D2BAF"/>
    <w:rsid w:val="4F3810D9"/>
    <w:rsid w:val="4FCB53B3"/>
    <w:rsid w:val="4FE0501F"/>
    <w:rsid w:val="4FE43BE8"/>
    <w:rsid w:val="4FE614EB"/>
    <w:rsid w:val="4FEA4C4A"/>
    <w:rsid w:val="502533DF"/>
    <w:rsid w:val="504040DC"/>
    <w:rsid w:val="50413025"/>
    <w:rsid w:val="50DE0415"/>
    <w:rsid w:val="50E95C79"/>
    <w:rsid w:val="511E63DD"/>
    <w:rsid w:val="51205319"/>
    <w:rsid w:val="512064B6"/>
    <w:rsid w:val="51683911"/>
    <w:rsid w:val="51B272DD"/>
    <w:rsid w:val="51D11B69"/>
    <w:rsid w:val="51DC0DF8"/>
    <w:rsid w:val="51DD691E"/>
    <w:rsid w:val="51E24AD7"/>
    <w:rsid w:val="51F672FF"/>
    <w:rsid w:val="52062768"/>
    <w:rsid w:val="52616DA0"/>
    <w:rsid w:val="526E379C"/>
    <w:rsid w:val="52727066"/>
    <w:rsid w:val="5290573F"/>
    <w:rsid w:val="52A42F98"/>
    <w:rsid w:val="52C33D66"/>
    <w:rsid w:val="52CA6EA2"/>
    <w:rsid w:val="52CD7259"/>
    <w:rsid w:val="52DF7CE2"/>
    <w:rsid w:val="52F70215"/>
    <w:rsid w:val="53056701"/>
    <w:rsid w:val="53080F8F"/>
    <w:rsid w:val="530D73AE"/>
    <w:rsid w:val="530E421F"/>
    <w:rsid w:val="533678CD"/>
    <w:rsid w:val="53474DB8"/>
    <w:rsid w:val="53552E05"/>
    <w:rsid w:val="535C24BB"/>
    <w:rsid w:val="53AE72B4"/>
    <w:rsid w:val="53DC05B3"/>
    <w:rsid w:val="53DF3426"/>
    <w:rsid w:val="53E94F5A"/>
    <w:rsid w:val="53F7221C"/>
    <w:rsid w:val="545F361A"/>
    <w:rsid w:val="54B37426"/>
    <w:rsid w:val="54DA1D21"/>
    <w:rsid w:val="54F520D3"/>
    <w:rsid w:val="54FC5522"/>
    <w:rsid w:val="55422933"/>
    <w:rsid w:val="55684751"/>
    <w:rsid w:val="557A5408"/>
    <w:rsid w:val="558D7048"/>
    <w:rsid w:val="55971D11"/>
    <w:rsid w:val="5599259A"/>
    <w:rsid w:val="559C3737"/>
    <w:rsid w:val="55A0213D"/>
    <w:rsid w:val="55A24610"/>
    <w:rsid w:val="55A57753"/>
    <w:rsid w:val="55B20B19"/>
    <w:rsid w:val="55B45E30"/>
    <w:rsid w:val="55C53DB0"/>
    <w:rsid w:val="55D63DB0"/>
    <w:rsid w:val="55DD22CB"/>
    <w:rsid w:val="55F06C20"/>
    <w:rsid w:val="55F160F6"/>
    <w:rsid w:val="55F36D31"/>
    <w:rsid w:val="56293D8F"/>
    <w:rsid w:val="564B6B67"/>
    <w:rsid w:val="565D002E"/>
    <w:rsid w:val="56920F9A"/>
    <w:rsid w:val="56A04764"/>
    <w:rsid w:val="56CE6A63"/>
    <w:rsid w:val="56EB388B"/>
    <w:rsid w:val="56F100F7"/>
    <w:rsid w:val="5776776F"/>
    <w:rsid w:val="57E10EC2"/>
    <w:rsid w:val="57EB7BED"/>
    <w:rsid w:val="584D1923"/>
    <w:rsid w:val="584E40D2"/>
    <w:rsid w:val="585F7AFF"/>
    <w:rsid w:val="589D0FD8"/>
    <w:rsid w:val="58BB3E39"/>
    <w:rsid w:val="58C91677"/>
    <w:rsid w:val="59150D70"/>
    <w:rsid w:val="591F781C"/>
    <w:rsid w:val="59690389"/>
    <w:rsid w:val="59777658"/>
    <w:rsid w:val="59865E37"/>
    <w:rsid w:val="598B6C60"/>
    <w:rsid w:val="59AF0BA0"/>
    <w:rsid w:val="59C12681"/>
    <w:rsid w:val="59E57C07"/>
    <w:rsid w:val="5A09275F"/>
    <w:rsid w:val="5A1C1BF3"/>
    <w:rsid w:val="5A2860FD"/>
    <w:rsid w:val="5A3942DE"/>
    <w:rsid w:val="5A3D7F5A"/>
    <w:rsid w:val="5A4D198C"/>
    <w:rsid w:val="5ACC1FD7"/>
    <w:rsid w:val="5AE10810"/>
    <w:rsid w:val="5AF820D3"/>
    <w:rsid w:val="5B5068D8"/>
    <w:rsid w:val="5B8B1199"/>
    <w:rsid w:val="5B97255D"/>
    <w:rsid w:val="5B987B49"/>
    <w:rsid w:val="5BAB6095"/>
    <w:rsid w:val="5BE5221C"/>
    <w:rsid w:val="5BE978C8"/>
    <w:rsid w:val="5BF258FE"/>
    <w:rsid w:val="5C0B7550"/>
    <w:rsid w:val="5C3C4DEB"/>
    <w:rsid w:val="5C4B6B11"/>
    <w:rsid w:val="5C6651FA"/>
    <w:rsid w:val="5C86273B"/>
    <w:rsid w:val="5CB545BF"/>
    <w:rsid w:val="5CC42BB4"/>
    <w:rsid w:val="5CC901CB"/>
    <w:rsid w:val="5CC95986"/>
    <w:rsid w:val="5CE35642"/>
    <w:rsid w:val="5CEA6D6B"/>
    <w:rsid w:val="5D03647F"/>
    <w:rsid w:val="5D0A0E22"/>
    <w:rsid w:val="5D2D5EA1"/>
    <w:rsid w:val="5D55019E"/>
    <w:rsid w:val="5D801A86"/>
    <w:rsid w:val="5D964551"/>
    <w:rsid w:val="5DB70023"/>
    <w:rsid w:val="5DCA5FA9"/>
    <w:rsid w:val="5DCF023F"/>
    <w:rsid w:val="5DD706C5"/>
    <w:rsid w:val="5DEA7AB3"/>
    <w:rsid w:val="5DED16E4"/>
    <w:rsid w:val="5E272426"/>
    <w:rsid w:val="5E53044A"/>
    <w:rsid w:val="5E53232E"/>
    <w:rsid w:val="5E726674"/>
    <w:rsid w:val="5E8F018D"/>
    <w:rsid w:val="5E901A16"/>
    <w:rsid w:val="5E930A90"/>
    <w:rsid w:val="5ECD7B7A"/>
    <w:rsid w:val="5ECF75EF"/>
    <w:rsid w:val="5EFD1844"/>
    <w:rsid w:val="5F074FDA"/>
    <w:rsid w:val="5F104ED2"/>
    <w:rsid w:val="5F524E02"/>
    <w:rsid w:val="5F5B083F"/>
    <w:rsid w:val="5F5E66CD"/>
    <w:rsid w:val="5F6915A6"/>
    <w:rsid w:val="5F9B7625"/>
    <w:rsid w:val="5FAE2ADD"/>
    <w:rsid w:val="5FC5782B"/>
    <w:rsid w:val="5FD92758"/>
    <w:rsid w:val="604E2A82"/>
    <w:rsid w:val="607162E9"/>
    <w:rsid w:val="6073349B"/>
    <w:rsid w:val="60822E4F"/>
    <w:rsid w:val="60A469E0"/>
    <w:rsid w:val="60EB22A9"/>
    <w:rsid w:val="60ED6FEA"/>
    <w:rsid w:val="60F17CF0"/>
    <w:rsid w:val="61447F5B"/>
    <w:rsid w:val="614A02EA"/>
    <w:rsid w:val="614C0D0B"/>
    <w:rsid w:val="6161661E"/>
    <w:rsid w:val="617D69D7"/>
    <w:rsid w:val="61B95189"/>
    <w:rsid w:val="61BA574D"/>
    <w:rsid w:val="61BF7DEE"/>
    <w:rsid w:val="61DD03B3"/>
    <w:rsid w:val="61F70D99"/>
    <w:rsid w:val="62250155"/>
    <w:rsid w:val="62335D39"/>
    <w:rsid w:val="62400DDA"/>
    <w:rsid w:val="624F1172"/>
    <w:rsid w:val="626324F4"/>
    <w:rsid w:val="626B200B"/>
    <w:rsid w:val="627A1800"/>
    <w:rsid w:val="62E945F7"/>
    <w:rsid w:val="62FA0F0F"/>
    <w:rsid w:val="62FB4C6F"/>
    <w:rsid w:val="633345F0"/>
    <w:rsid w:val="63427C35"/>
    <w:rsid w:val="63527926"/>
    <w:rsid w:val="63553D6E"/>
    <w:rsid w:val="638A05DB"/>
    <w:rsid w:val="63A45F91"/>
    <w:rsid w:val="63BD394B"/>
    <w:rsid w:val="63F2620B"/>
    <w:rsid w:val="64162608"/>
    <w:rsid w:val="641D13CD"/>
    <w:rsid w:val="64533922"/>
    <w:rsid w:val="6460175B"/>
    <w:rsid w:val="64745988"/>
    <w:rsid w:val="64A439AF"/>
    <w:rsid w:val="64CC2606"/>
    <w:rsid w:val="65346290"/>
    <w:rsid w:val="65477BB5"/>
    <w:rsid w:val="65557CA1"/>
    <w:rsid w:val="65883FCC"/>
    <w:rsid w:val="65A2082D"/>
    <w:rsid w:val="65B40423"/>
    <w:rsid w:val="65B668C9"/>
    <w:rsid w:val="65D87056"/>
    <w:rsid w:val="6646288C"/>
    <w:rsid w:val="664C0AE5"/>
    <w:rsid w:val="665905FC"/>
    <w:rsid w:val="665C2F12"/>
    <w:rsid w:val="666B22F3"/>
    <w:rsid w:val="66A04090"/>
    <w:rsid w:val="66C22666"/>
    <w:rsid w:val="67184229"/>
    <w:rsid w:val="675D3FEF"/>
    <w:rsid w:val="67731CFA"/>
    <w:rsid w:val="679F300F"/>
    <w:rsid w:val="67A91325"/>
    <w:rsid w:val="680B350F"/>
    <w:rsid w:val="682C57A5"/>
    <w:rsid w:val="6832167E"/>
    <w:rsid w:val="6836496C"/>
    <w:rsid w:val="68700039"/>
    <w:rsid w:val="68A01D1C"/>
    <w:rsid w:val="68A234DF"/>
    <w:rsid w:val="68D31327"/>
    <w:rsid w:val="68E75F4D"/>
    <w:rsid w:val="68F80760"/>
    <w:rsid w:val="6901408C"/>
    <w:rsid w:val="692E2949"/>
    <w:rsid w:val="69333F28"/>
    <w:rsid w:val="69470309"/>
    <w:rsid w:val="695D5090"/>
    <w:rsid w:val="696B1607"/>
    <w:rsid w:val="69751EAA"/>
    <w:rsid w:val="69831F77"/>
    <w:rsid w:val="698372D6"/>
    <w:rsid w:val="69EF1F65"/>
    <w:rsid w:val="6A0D63C4"/>
    <w:rsid w:val="6A1A6E5F"/>
    <w:rsid w:val="6A47013E"/>
    <w:rsid w:val="6A7F636D"/>
    <w:rsid w:val="6A806889"/>
    <w:rsid w:val="6AA42500"/>
    <w:rsid w:val="6AF4265A"/>
    <w:rsid w:val="6B054AC4"/>
    <w:rsid w:val="6B093A52"/>
    <w:rsid w:val="6B0D2DCF"/>
    <w:rsid w:val="6B27393E"/>
    <w:rsid w:val="6B525169"/>
    <w:rsid w:val="6BA047ED"/>
    <w:rsid w:val="6BA222EA"/>
    <w:rsid w:val="6BA33DCC"/>
    <w:rsid w:val="6BC96E53"/>
    <w:rsid w:val="6BE40B7D"/>
    <w:rsid w:val="6BFA25F4"/>
    <w:rsid w:val="6C280B21"/>
    <w:rsid w:val="6C4312E7"/>
    <w:rsid w:val="6C4A485C"/>
    <w:rsid w:val="6C507D50"/>
    <w:rsid w:val="6C53360D"/>
    <w:rsid w:val="6C6C46CF"/>
    <w:rsid w:val="6C8A71E2"/>
    <w:rsid w:val="6CA53DFF"/>
    <w:rsid w:val="6CAE2F39"/>
    <w:rsid w:val="6CB71DEE"/>
    <w:rsid w:val="6CEC62A5"/>
    <w:rsid w:val="6CEC7D37"/>
    <w:rsid w:val="6D74572C"/>
    <w:rsid w:val="6DAC440C"/>
    <w:rsid w:val="6DB04AFE"/>
    <w:rsid w:val="6DBF6490"/>
    <w:rsid w:val="6DC26C9C"/>
    <w:rsid w:val="6DED2E55"/>
    <w:rsid w:val="6E052163"/>
    <w:rsid w:val="6E1C005D"/>
    <w:rsid w:val="6E36197E"/>
    <w:rsid w:val="6E37281E"/>
    <w:rsid w:val="6E3C74D5"/>
    <w:rsid w:val="6E41376D"/>
    <w:rsid w:val="6E713DC9"/>
    <w:rsid w:val="6E774A93"/>
    <w:rsid w:val="6EA0573A"/>
    <w:rsid w:val="6EE36ECA"/>
    <w:rsid w:val="6F0C62B5"/>
    <w:rsid w:val="6F2C357A"/>
    <w:rsid w:val="6F8B7727"/>
    <w:rsid w:val="6FA01D37"/>
    <w:rsid w:val="6FA35752"/>
    <w:rsid w:val="6FBA5211"/>
    <w:rsid w:val="6FC14D32"/>
    <w:rsid w:val="70115A26"/>
    <w:rsid w:val="7092336C"/>
    <w:rsid w:val="70A259DE"/>
    <w:rsid w:val="70BC5C25"/>
    <w:rsid w:val="70D80585"/>
    <w:rsid w:val="70DE37C7"/>
    <w:rsid w:val="70F53606"/>
    <w:rsid w:val="71000C9C"/>
    <w:rsid w:val="71240691"/>
    <w:rsid w:val="71407AB8"/>
    <w:rsid w:val="716342F2"/>
    <w:rsid w:val="71D5562F"/>
    <w:rsid w:val="721F1602"/>
    <w:rsid w:val="722A3062"/>
    <w:rsid w:val="724B7771"/>
    <w:rsid w:val="725F7EAF"/>
    <w:rsid w:val="72A32CBE"/>
    <w:rsid w:val="72A53361"/>
    <w:rsid w:val="72C7472E"/>
    <w:rsid w:val="72CA41B8"/>
    <w:rsid w:val="72DF7A98"/>
    <w:rsid w:val="72FA2EDF"/>
    <w:rsid w:val="73441F01"/>
    <w:rsid w:val="737A7695"/>
    <w:rsid w:val="739C3610"/>
    <w:rsid w:val="73BD7038"/>
    <w:rsid w:val="73D736E0"/>
    <w:rsid w:val="73E90234"/>
    <w:rsid w:val="73ED106B"/>
    <w:rsid w:val="740A5BE8"/>
    <w:rsid w:val="7416389E"/>
    <w:rsid w:val="74854658"/>
    <w:rsid w:val="7496678D"/>
    <w:rsid w:val="74B05252"/>
    <w:rsid w:val="74F05498"/>
    <w:rsid w:val="74F14535"/>
    <w:rsid w:val="753943C8"/>
    <w:rsid w:val="758F1B5A"/>
    <w:rsid w:val="75940517"/>
    <w:rsid w:val="75A86BB4"/>
    <w:rsid w:val="75EB74DE"/>
    <w:rsid w:val="75F22C6F"/>
    <w:rsid w:val="75FE7091"/>
    <w:rsid w:val="763832FC"/>
    <w:rsid w:val="76E97048"/>
    <w:rsid w:val="76ED0E9C"/>
    <w:rsid w:val="774C3C09"/>
    <w:rsid w:val="774D3A7A"/>
    <w:rsid w:val="77A8625B"/>
    <w:rsid w:val="78085BF3"/>
    <w:rsid w:val="782567A5"/>
    <w:rsid w:val="782C0851"/>
    <w:rsid w:val="783A4F8D"/>
    <w:rsid w:val="786605DE"/>
    <w:rsid w:val="789306A9"/>
    <w:rsid w:val="78BE7535"/>
    <w:rsid w:val="790B69FE"/>
    <w:rsid w:val="79297266"/>
    <w:rsid w:val="794E5888"/>
    <w:rsid w:val="79686D59"/>
    <w:rsid w:val="798B6ADC"/>
    <w:rsid w:val="79A202F8"/>
    <w:rsid w:val="7A034973"/>
    <w:rsid w:val="7A1216AE"/>
    <w:rsid w:val="7A3A09C8"/>
    <w:rsid w:val="7A6B663C"/>
    <w:rsid w:val="7A6C49DC"/>
    <w:rsid w:val="7A7D6734"/>
    <w:rsid w:val="7ACB42B8"/>
    <w:rsid w:val="7AEC0EED"/>
    <w:rsid w:val="7B260409"/>
    <w:rsid w:val="7B312A5B"/>
    <w:rsid w:val="7B4D15D5"/>
    <w:rsid w:val="7B50118C"/>
    <w:rsid w:val="7B942659"/>
    <w:rsid w:val="7BAD4739"/>
    <w:rsid w:val="7BE51067"/>
    <w:rsid w:val="7BF8117A"/>
    <w:rsid w:val="7C244A7D"/>
    <w:rsid w:val="7C2F6CBD"/>
    <w:rsid w:val="7C5036AD"/>
    <w:rsid w:val="7C54662F"/>
    <w:rsid w:val="7C603676"/>
    <w:rsid w:val="7C6F7FEF"/>
    <w:rsid w:val="7CE47776"/>
    <w:rsid w:val="7D14029E"/>
    <w:rsid w:val="7D1B3DE1"/>
    <w:rsid w:val="7D374B5B"/>
    <w:rsid w:val="7D6734F0"/>
    <w:rsid w:val="7D7358BD"/>
    <w:rsid w:val="7D9A58D3"/>
    <w:rsid w:val="7DAB45AC"/>
    <w:rsid w:val="7DB22191"/>
    <w:rsid w:val="7DC952BC"/>
    <w:rsid w:val="7DDB1943"/>
    <w:rsid w:val="7E517A89"/>
    <w:rsid w:val="7E56793E"/>
    <w:rsid w:val="7EA87DBF"/>
    <w:rsid w:val="7EB6755E"/>
    <w:rsid w:val="7EC9322B"/>
    <w:rsid w:val="7EE07BB7"/>
    <w:rsid w:val="7EFA2E85"/>
    <w:rsid w:val="7EFC5AA6"/>
    <w:rsid w:val="7F085EB2"/>
    <w:rsid w:val="7F4C2384"/>
    <w:rsid w:val="7F5E476F"/>
    <w:rsid w:val="7F97608A"/>
    <w:rsid w:val="7F9C75E8"/>
    <w:rsid w:val="7FAA39F7"/>
    <w:rsid w:val="7FB47FB2"/>
    <w:rsid w:val="7FCC69B4"/>
    <w:rsid w:val="7FD60CD8"/>
    <w:rsid w:val="7FF654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39" w:semiHidden="0" w:name="toc 1"/>
    <w:lsdException w:qFormat="1" w:unhideWhenUsed="0" w:uiPriority="99" w:semiHidden="0" w:name="toc 2"/>
    <w:lsdException w:qFormat="1" w:unhideWhenUsed="0" w:uiPriority="99" w:semiHidden="0" w:name="toc 3"/>
    <w:lsdException w:qFormat="1" w:uiPriority="39" w:semiHidden="0"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qFormat="1" w:unhideWhenUsed="0" w:uiPriority="0" w:semiHidden="0"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semiHidden="0"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0" w:semiHidden="0" w:name="Body Text First Indent" w:locked="1"/>
    <w:lsdException w:qFormat="1" w:unhideWhenUsed="0" w:uiPriority="99" w:semiHidden="0"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43"/>
    <w:autoRedefine/>
    <w:qFormat/>
    <w:uiPriority w:val="0"/>
    <w:pPr>
      <w:keepNext/>
      <w:jc w:val="center"/>
      <w:outlineLvl w:val="0"/>
    </w:pPr>
    <w:rPr>
      <w:rFonts w:ascii="黑体" w:eastAsia="黑体"/>
      <w:sz w:val="28"/>
    </w:rPr>
  </w:style>
  <w:style w:type="paragraph" w:styleId="3">
    <w:name w:val="heading 2"/>
    <w:basedOn w:val="1"/>
    <w:next w:val="1"/>
    <w:link w:val="52"/>
    <w:autoRedefine/>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link w:val="53"/>
    <w:autoRedefine/>
    <w:qFormat/>
    <w:uiPriority w:val="0"/>
    <w:pPr>
      <w:keepNext/>
      <w:spacing w:line="320" w:lineRule="exact"/>
      <w:outlineLvl w:val="2"/>
    </w:pPr>
    <w:rPr>
      <w:rFonts w:ascii="楷体_GB2312" w:eastAsia="楷体_GB2312"/>
      <w:sz w:val="32"/>
    </w:rPr>
  </w:style>
  <w:style w:type="paragraph" w:styleId="5">
    <w:name w:val="heading 4"/>
    <w:basedOn w:val="1"/>
    <w:next w:val="1"/>
    <w:link w:val="54"/>
    <w:autoRedefine/>
    <w:qFormat/>
    <w:uiPriority w:val="99"/>
    <w:pPr>
      <w:keepNext/>
      <w:spacing w:line="600" w:lineRule="exact"/>
      <w:jc w:val="center"/>
      <w:outlineLvl w:val="3"/>
    </w:pPr>
    <w:rPr>
      <w:rFonts w:ascii="楷体_GB2312" w:eastAsia="楷体_GB2312"/>
      <w:sz w:val="32"/>
    </w:rPr>
  </w:style>
  <w:style w:type="paragraph" w:styleId="6">
    <w:name w:val="heading 5"/>
    <w:basedOn w:val="1"/>
    <w:next w:val="1"/>
    <w:link w:val="55"/>
    <w:autoRedefine/>
    <w:qFormat/>
    <w:uiPriority w:val="99"/>
    <w:pPr>
      <w:keepNext/>
      <w:keepLines/>
      <w:spacing w:before="280" w:after="290" w:line="376" w:lineRule="auto"/>
      <w:outlineLvl w:val="4"/>
    </w:pPr>
    <w:rPr>
      <w:b/>
      <w:bCs/>
      <w:sz w:val="28"/>
      <w:szCs w:val="28"/>
    </w:rPr>
  </w:style>
  <w:style w:type="paragraph" w:styleId="7">
    <w:name w:val="heading 6"/>
    <w:basedOn w:val="1"/>
    <w:next w:val="1"/>
    <w:link w:val="56"/>
    <w:autoRedefine/>
    <w:qFormat/>
    <w:uiPriority w:val="99"/>
    <w:pPr>
      <w:keepNext/>
      <w:keepLines/>
      <w:widowControl/>
      <w:spacing w:before="240" w:after="64" w:line="320" w:lineRule="auto"/>
      <w:jc w:val="left"/>
      <w:outlineLvl w:val="5"/>
    </w:pPr>
    <w:rPr>
      <w:rFonts w:ascii="Arial" w:hAnsi="Arial" w:eastAsia="黑体"/>
      <w:b/>
      <w:bCs/>
      <w:kern w:val="0"/>
      <w:sz w:val="24"/>
      <w:szCs w:val="24"/>
    </w:rPr>
  </w:style>
  <w:style w:type="paragraph" w:styleId="8">
    <w:name w:val="heading 7"/>
    <w:basedOn w:val="1"/>
    <w:next w:val="1"/>
    <w:link w:val="57"/>
    <w:autoRedefine/>
    <w:qFormat/>
    <w:uiPriority w:val="99"/>
    <w:pPr>
      <w:keepNext/>
      <w:keepLines/>
      <w:widowControl/>
      <w:spacing w:before="240" w:after="64" w:line="320" w:lineRule="auto"/>
      <w:jc w:val="left"/>
      <w:outlineLvl w:val="6"/>
    </w:pPr>
    <w:rPr>
      <w:b/>
      <w:bCs/>
      <w:kern w:val="0"/>
      <w:sz w:val="24"/>
      <w:szCs w:val="24"/>
    </w:rPr>
  </w:style>
  <w:style w:type="paragraph" w:styleId="9">
    <w:name w:val="heading 8"/>
    <w:basedOn w:val="1"/>
    <w:next w:val="1"/>
    <w:link w:val="58"/>
    <w:autoRedefine/>
    <w:qFormat/>
    <w:uiPriority w:val="99"/>
    <w:pPr>
      <w:keepNext/>
      <w:keepLines/>
      <w:widowControl/>
      <w:spacing w:before="240" w:after="64" w:line="320" w:lineRule="auto"/>
      <w:jc w:val="left"/>
      <w:outlineLvl w:val="7"/>
    </w:pPr>
    <w:rPr>
      <w:rFonts w:ascii="Arial" w:hAnsi="Arial" w:eastAsia="黑体"/>
      <w:kern w:val="0"/>
      <w:sz w:val="24"/>
      <w:szCs w:val="24"/>
    </w:rPr>
  </w:style>
  <w:style w:type="paragraph" w:styleId="10">
    <w:name w:val="heading 9"/>
    <w:basedOn w:val="1"/>
    <w:next w:val="1"/>
    <w:link w:val="59"/>
    <w:autoRedefine/>
    <w:qFormat/>
    <w:uiPriority w:val="99"/>
    <w:pPr>
      <w:keepNext/>
      <w:keepLines/>
      <w:widowControl/>
      <w:spacing w:before="240" w:after="64" w:line="320" w:lineRule="auto"/>
      <w:jc w:val="left"/>
      <w:outlineLvl w:val="8"/>
    </w:pPr>
    <w:rPr>
      <w:rFonts w:ascii="Arial" w:hAnsi="Arial" w:eastAsia="黑体"/>
      <w:kern w:val="0"/>
      <w:szCs w:val="21"/>
    </w:rPr>
  </w:style>
  <w:style w:type="character" w:default="1" w:styleId="40">
    <w:name w:val="Default Paragraph Font"/>
    <w:autoRedefine/>
    <w:unhideWhenUsed/>
    <w:qFormat/>
    <w:uiPriority w:val="1"/>
  </w:style>
  <w:style w:type="table" w:default="1" w:styleId="38">
    <w:name w:val="Normal Table"/>
    <w:autoRedefine/>
    <w:unhideWhenUsed/>
    <w:qFormat/>
    <w:uiPriority w:val="99"/>
    <w:tblPr>
      <w:tblCellMar>
        <w:top w:w="0" w:type="dxa"/>
        <w:left w:w="108" w:type="dxa"/>
        <w:bottom w:w="0" w:type="dxa"/>
        <w:right w:w="108" w:type="dxa"/>
      </w:tblCellMar>
    </w:tblPr>
  </w:style>
  <w:style w:type="paragraph" w:styleId="11">
    <w:name w:val="Normal Indent"/>
    <w:basedOn w:val="1"/>
    <w:link w:val="95"/>
    <w:autoRedefine/>
    <w:qFormat/>
    <w:uiPriority w:val="0"/>
    <w:pPr>
      <w:ind w:firstLine="420"/>
    </w:pPr>
  </w:style>
  <w:style w:type="paragraph" w:styleId="12">
    <w:name w:val="Document Map"/>
    <w:basedOn w:val="1"/>
    <w:link w:val="60"/>
    <w:autoRedefine/>
    <w:qFormat/>
    <w:uiPriority w:val="99"/>
    <w:pPr>
      <w:shd w:val="clear" w:color="auto" w:fill="000080"/>
    </w:pPr>
  </w:style>
  <w:style w:type="paragraph" w:styleId="13">
    <w:name w:val="toa heading"/>
    <w:basedOn w:val="1"/>
    <w:next w:val="1"/>
    <w:autoRedefine/>
    <w:qFormat/>
    <w:locked/>
    <w:uiPriority w:val="0"/>
    <w:pPr>
      <w:spacing w:before="120"/>
    </w:pPr>
    <w:rPr>
      <w:rFonts w:ascii="Arial" w:hAnsi="Arial"/>
      <w:sz w:val="24"/>
      <w:szCs w:val="20"/>
    </w:rPr>
  </w:style>
  <w:style w:type="paragraph" w:styleId="14">
    <w:name w:val="annotation text"/>
    <w:basedOn w:val="1"/>
    <w:link w:val="61"/>
    <w:autoRedefine/>
    <w:qFormat/>
    <w:uiPriority w:val="99"/>
    <w:pPr>
      <w:jc w:val="left"/>
    </w:pPr>
  </w:style>
  <w:style w:type="paragraph" w:styleId="15">
    <w:name w:val="Body Text 3"/>
    <w:basedOn w:val="1"/>
    <w:link w:val="62"/>
    <w:autoRedefine/>
    <w:qFormat/>
    <w:uiPriority w:val="99"/>
    <w:pPr>
      <w:jc w:val="center"/>
    </w:pPr>
    <w:rPr>
      <w:b/>
      <w:spacing w:val="-20"/>
      <w:w w:val="110"/>
      <w:sz w:val="52"/>
    </w:rPr>
  </w:style>
  <w:style w:type="paragraph" w:styleId="16">
    <w:name w:val="Body Text"/>
    <w:basedOn w:val="1"/>
    <w:next w:val="1"/>
    <w:link w:val="63"/>
    <w:autoRedefine/>
    <w:qFormat/>
    <w:uiPriority w:val="99"/>
    <w:pPr>
      <w:jc w:val="left"/>
    </w:pPr>
    <w:rPr>
      <w:rFonts w:ascii="Copperplate Gothic Bold" w:hAnsi="Copperplate Gothic Bold"/>
      <w:sz w:val="28"/>
    </w:rPr>
  </w:style>
  <w:style w:type="paragraph" w:styleId="17">
    <w:name w:val="Body Text Indent"/>
    <w:basedOn w:val="1"/>
    <w:next w:val="18"/>
    <w:link w:val="64"/>
    <w:autoRedefine/>
    <w:qFormat/>
    <w:uiPriority w:val="99"/>
    <w:pPr>
      <w:spacing w:line="640" w:lineRule="exact"/>
      <w:ind w:firstLine="585"/>
    </w:pPr>
    <w:rPr>
      <w:rFonts w:ascii="楷体_GB2312" w:eastAsia="楷体_GB2312"/>
      <w:sz w:val="32"/>
    </w:rPr>
  </w:style>
  <w:style w:type="paragraph" w:styleId="18">
    <w:name w:val="Body Text First Indent 2"/>
    <w:basedOn w:val="17"/>
    <w:next w:val="19"/>
    <w:autoRedefine/>
    <w:qFormat/>
    <w:locked/>
    <w:uiPriority w:val="99"/>
  </w:style>
  <w:style w:type="paragraph" w:customStyle="1" w:styleId="19">
    <w:name w:val="_Style 3"/>
    <w:next w:val="1"/>
    <w:autoRedefine/>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styleId="20">
    <w:name w:val="Block Text"/>
    <w:basedOn w:val="1"/>
    <w:autoRedefine/>
    <w:qFormat/>
    <w:uiPriority w:val="99"/>
    <w:pPr>
      <w:adjustRightInd w:val="0"/>
      <w:ind w:left="420" w:right="33"/>
      <w:jc w:val="left"/>
      <w:textAlignment w:val="baseline"/>
    </w:pPr>
    <w:rPr>
      <w:kern w:val="0"/>
      <w:sz w:val="24"/>
    </w:rPr>
  </w:style>
  <w:style w:type="paragraph" w:styleId="21">
    <w:name w:val="toc 3"/>
    <w:basedOn w:val="1"/>
    <w:next w:val="1"/>
    <w:autoRedefine/>
    <w:qFormat/>
    <w:uiPriority w:val="99"/>
    <w:pPr>
      <w:ind w:left="840" w:leftChars="400"/>
    </w:pPr>
    <w:rPr>
      <w:szCs w:val="24"/>
    </w:rPr>
  </w:style>
  <w:style w:type="paragraph" w:styleId="22">
    <w:name w:val="Plain Text"/>
    <w:basedOn w:val="1"/>
    <w:link w:val="65"/>
    <w:autoRedefine/>
    <w:qFormat/>
    <w:uiPriority w:val="99"/>
    <w:rPr>
      <w:rFonts w:ascii="宋体" w:hAnsi="Courier New"/>
    </w:rPr>
  </w:style>
  <w:style w:type="paragraph" w:styleId="23">
    <w:name w:val="Date"/>
    <w:basedOn w:val="1"/>
    <w:next w:val="1"/>
    <w:link w:val="66"/>
    <w:autoRedefine/>
    <w:qFormat/>
    <w:uiPriority w:val="99"/>
    <w:rPr>
      <w:rFonts w:ascii="Copperplate Gothic Bold" w:hAnsi="Copperplate Gothic Bold"/>
      <w:sz w:val="32"/>
    </w:rPr>
  </w:style>
  <w:style w:type="paragraph" w:styleId="24">
    <w:name w:val="Body Text Indent 2"/>
    <w:basedOn w:val="1"/>
    <w:link w:val="67"/>
    <w:autoRedefine/>
    <w:qFormat/>
    <w:uiPriority w:val="99"/>
    <w:pPr>
      <w:spacing w:line="640" w:lineRule="exact"/>
      <w:ind w:firstLine="645"/>
    </w:pPr>
    <w:rPr>
      <w:rFonts w:ascii="楷体_GB2312" w:eastAsia="楷体_GB2312"/>
      <w:sz w:val="32"/>
    </w:rPr>
  </w:style>
  <w:style w:type="paragraph" w:styleId="25">
    <w:name w:val="Balloon Text"/>
    <w:basedOn w:val="1"/>
    <w:link w:val="68"/>
    <w:autoRedefine/>
    <w:qFormat/>
    <w:uiPriority w:val="99"/>
    <w:rPr>
      <w:sz w:val="18"/>
      <w:szCs w:val="18"/>
    </w:rPr>
  </w:style>
  <w:style w:type="paragraph" w:styleId="26">
    <w:name w:val="footer"/>
    <w:basedOn w:val="1"/>
    <w:link w:val="69"/>
    <w:autoRedefine/>
    <w:qFormat/>
    <w:uiPriority w:val="99"/>
    <w:pPr>
      <w:tabs>
        <w:tab w:val="center" w:pos="4153"/>
        <w:tab w:val="right" w:pos="8306"/>
      </w:tabs>
      <w:snapToGrid w:val="0"/>
      <w:jc w:val="left"/>
    </w:pPr>
    <w:rPr>
      <w:sz w:val="18"/>
      <w:szCs w:val="18"/>
    </w:rPr>
  </w:style>
  <w:style w:type="paragraph" w:styleId="27">
    <w:name w:val="header"/>
    <w:basedOn w:val="1"/>
    <w:link w:val="70"/>
    <w:autoRedefine/>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autoRedefine/>
    <w:qFormat/>
    <w:uiPriority w:val="39"/>
    <w:pPr>
      <w:tabs>
        <w:tab w:val="right" w:leader="dot" w:pos="9060"/>
      </w:tabs>
      <w:spacing w:line="720" w:lineRule="auto"/>
    </w:pPr>
    <w:rPr>
      <w:szCs w:val="24"/>
    </w:rPr>
  </w:style>
  <w:style w:type="paragraph" w:styleId="29">
    <w:name w:val="toc 4"/>
    <w:basedOn w:val="1"/>
    <w:next w:val="1"/>
    <w:autoRedefine/>
    <w:unhideWhenUsed/>
    <w:qFormat/>
    <w:locked/>
    <w:uiPriority w:val="39"/>
    <w:pPr>
      <w:ind w:left="1260" w:leftChars="600"/>
    </w:pPr>
  </w:style>
  <w:style w:type="paragraph" w:styleId="30">
    <w:name w:val="Body Text Indent 3"/>
    <w:basedOn w:val="1"/>
    <w:link w:val="71"/>
    <w:autoRedefine/>
    <w:qFormat/>
    <w:uiPriority w:val="99"/>
    <w:pPr>
      <w:ind w:firstLine="645"/>
    </w:pPr>
    <w:rPr>
      <w:rFonts w:ascii="宋体" w:hAnsi="Copperplate Gothic Bold"/>
      <w:sz w:val="28"/>
    </w:rPr>
  </w:style>
  <w:style w:type="paragraph" w:styleId="31">
    <w:name w:val="toc 2"/>
    <w:basedOn w:val="1"/>
    <w:next w:val="1"/>
    <w:autoRedefine/>
    <w:qFormat/>
    <w:uiPriority w:val="99"/>
    <w:pPr>
      <w:ind w:left="420" w:leftChars="200"/>
    </w:pPr>
    <w:rPr>
      <w:szCs w:val="24"/>
    </w:rPr>
  </w:style>
  <w:style w:type="paragraph" w:styleId="32">
    <w:name w:val="Body Text 2"/>
    <w:basedOn w:val="1"/>
    <w:link w:val="72"/>
    <w:autoRedefine/>
    <w:qFormat/>
    <w:uiPriority w:val="99"/>
    <w:rPr>
      <w:rFonts w:ascii="楷体_GB2312" w:hAnsi="Copperplate Gothic Bold" w:eastAsia="楷体_GB2312"/>
      <w:sz w:val="28"/>
    </w:rPr>
  </w:style>
  <w:style w:type="paragraph" w:styleId="33">
    <w:name w:val="HTML Preformatted"/>
    <w:basedOn w:val="1"/>
    <w:autoRedefine/>
    <w:semiHidden/>
    <w:unhideWhenUsed/>
    <w:qFormat/>
    <w:lock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4">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5">
    <w:name w:val="index 1"/>
    <w:basedOn w:val="1"/>
    <w:next w:val="1"/>
    <w:autoRedefine/>
    <w:qFormat/>
    <w:locked/>
    <w:uiPriority w:val="0"/>
  </w:style>
  <w:style w:type="paragraph" w:styleId="36">
    <w:name w:val="Title"/>
    <w:basedOn w:val="1"/>
    <w:link w:val="73"/>
    <w:autoRedefine/>
    <w:qFormat/>
    <w:uiPriority w:val="99"/>
    <w:pPr>
      <w:adjustRightInd w:val="0"/>
      <w:spacing w:before="240" w:after="60" w:line="312" w:lineRule="atLeast"/>
      <w:jc w:val="center"/>
      <w:textAlignment w:val="baseline"/>
      <w:outlineLvl w:val="0"/>
    </w:pPr>
    <w:rPr>
      <w:rFonts w:ascii="Arial" w:hAnsi="Arial" w:eastAsia="楷体_GB2312" w:cs="Arial"/>
      <w:b/>
      <w:kern w:val="0"/>
      <w:sz w:val="32"/>
      <w:szCs w:val="32"/>
    </w:rPr>
  </w:style>
  <w:style w:type="paragraph" w:styleId="37">
    <w:name w:val="Body Text First Indent"/>
    <w:basedOn w:val="16"/>
    <w:next w:val="1"/>
    <w:autoRedefine/>
    <w:qFormat/>
    <w:locked/>
    <w:uiPriority w:val="0"/>
    <w:pPr>
      <w:adjustRightInd w:val="0"/>
      <w:spacing w:after="0"/>
      <w:ind w:firstLine="420"/>
      <w:jc w:val="left"/>
      <w:textAlignment w:val="baseline"/>
    </w:pPr>
    <w:rPr>
      <w:kern w:val="0"/>
    </w:rPr>
  </w:style>
  <w:style w:type="table" w:styleId="39">
    <w:name w:val="Table Grid"/>
    <w:basedOn w:val="3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1">
    <w:name w:val="Strong"/>
    <w:basedOn w:val="40"/>
    <w:autoRedefine/>
    <w:qFormat/>
    <w:uiPriority w:val="99"/>
    <w:rPr>
      <w:rFonts w:cs="Times New Roman"/>
      <w:b/>
    </w:rPr>
  </w:style>
  <w:style w:type="character" w:styleId="42">
    <w:name w:val="page number"/>
    <w:basedOn w:val="40"/>
    <w:autoRedefine/>
    <w:qFormat/>
    <w:uiPriority w:val="99"/>
    <w:rPr>
      <w:rFonts w:cs="Times New Roman"/>
    </w:rPr>
  </w:style>
  <w:style w:type="character" w:styleId="43">
    <w:name w:val="FollowedHyperlink"/>
    <w:basedOn w:val="40"/>
    <w:autoRedefine/>
    <w:qFormat/>
    <w:uiPriority w:val="99"/>
    <w:rPr>
      <w:rFonts w:cs="Times New Roman"/>
      <w:color w:val="800080"/>
      <w:u w:val="single"/>
    </w:rPr>
  </w:style>
  <w:style w:type="character" w:styleId="44">
    <w:name w:val="Emphasis"/>
    <w:basedOn w:val="40"/>
    <w:autoRedefine/>
    <w:qFormat/>
    <w:uiPriority w:val="99"/>
    <w:rPr>
      <w:rFonts w:cs="Times New Roman"/>
      <w:i/>
      <w:iCs/>
    </w:rPr>
  </w:style>
  <w:style w:type="character" w:styleId="45">
    <w:name w:val="Hyperlink"/>
    <w:basedOn w:val="40"/>
    <w:autoRedefine/>
    <w:qFormat/>
    <w:uiPriority w:val="99"/>
    <w:rPr>
      <w:rFonts w:cs="Times New Roman"/>
      <w:color w:val="0000FF"/>
      <w:u w:val="single"/>
    </w:rPr>
  </w:style>
  <w:style w:type="character" w:styleId="46">
    <w:name w:val="annotation reference"/>
    <w:basedOn w:val="40"/>
    <w:autoRedefine/>
    <w:qFormat/>
    <w:uiPriority w:val="99"/>
    <w:rPr>
      <w:rFonts w:cs="Times New Roman"/>
      <w:sz w:val="21"/>
    </w:rPr>
  </w:style>
  <w:style w:type="paragraph" w:customStyle="1" w:styleId="47">
    <w:name w:val="TOC 标题1"/>
    <w:basedOn w:val="2"/>
    <w:next w:val="1"/>
    <w:autoRedefine/>
    <w:qFormat/>
    <w:uiPriority w:val="99"/>
    <w:pPr>
      <w:tabs>
        <w:tab w:val="left" w:pos="432"/>
      </w:tabs>
      <w:spacing w:before="480" w:after="0" w:line="276" w:lineRule="auto"/>
      <w:outlineLvl w:val="9"/>
    </w:pPr>
    <w:rPr>
      <w:rFonts w:ascii="仿宋" w:hAnsi="仿宋" w:eastAsia="仿宋"/>
      <w:color w:val="000000"/>
      <w:kern w:val="0"/>
      <w:szCs w:val="32"/>
    </w:rPr>
  </w:style>
  <w:style w:type="paragraph" w:customStyle="1" w:styleId="48">
    <w:name w:val="正文1"/>
    <w:autoRedefine/>
    <w:qFormat/>
    <w:uiPriority w:val="99"/>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49">
    <w:name w:val="No Spacing"/>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50">
    <w:name w:val="列出段落1"/>
    <w:basedOn w:val="1"/>
    <w:autoRedefine/>
    <w:qFormat/>
    <w:uiPriority w:val="99"/>
    <w:pPr>
      <w:ind w:firstLine="420" w:firstLineChars="200"/>
    </w:pPr>
  </w:style>
  <w:style w:type="character" w:customStyle="1" w:styleId="51">
    <w:name w:val="标题 1 Char"/>
    <w:basedOn w:val="40"/>
    <w:link w:val="2"/>
    <w:autoRedefine/>
    <w:qFormat/>
    <w:locked/>
    <w:uiPriority w:val="0"/>
    <w:rPr>
      <w:rFonts w:ascii="黑体" w:hAnsi="Times New Roman" w:eastAsia="黑体" w:cs="Times New Roman"/>
      <w:sz w:val="20"/>
      <w:szCs w:val="20"/>
    </w:rPr>
  </w:style>
  <w:style w:type="character" w:customStyle="1" w:styleId="52">
    <w:name w:val="标题 2 Char"/>
    <w:basedOn w:val="40"/>
    <w:link w:val="3"/>
    <w:autoRedefine/>
    <w:qFormat/>
    <w:locked/>
    <w:uiPriority w:val="0"/>
    <w:rPr>
      <w:rFonts w:ascii="黑体" w:hAnsi="Copperplate Gothic Bold" w:eastAsia="楷体_GB2312" w:cs="Times New Roman"/>
      <w:sz w:val="20"/>
      <w:szCs w:val="20"/>
    </w:rPr>
  </w:style>
  <w:style w:type="character" w:customStyle="1" w:styleId="53">
    <w:name w:val="标题 3 Char"/>
    <w:basedOn w:val="40"/>
    <w:link w:val="4"/>
    <w:autoRedefine/>
    <w:qFormat/>
    <w:locked/>
    <w:uiPriority w:val="0"/>
    <w:rPr>
      <w:rFonts w:ascii="楷体_GB2312" w:hAnsi="Times New Roman" w:eastAsia="楷体_GB2312" w:cs="Times New Roman"/>
      <w:sz w:val="20"/>
      <w:szCs w:val="20"/>
    </w:rPr>
  </w:style>
  <w:style w:type="character" w:customStyle="1" w:styleId="54">
    <w:name w:val="标题 4 Char"/>
    <w:basedOn w:val="40"/>
    <w:link w:val="5"/>
    <w:autoRedefine/>
    <w:qFormat/>
    <w:locked/>
    <w:uiPriority w:val="99"/>
    <w:rPr>
      <w:rFonts w:ascii="楷体_GB2312" w:hAnsi="Times New Roman" w:eastAsia="楷体_GB2312" w:cs="Times New Roman"/>
      <w:sz w:val="20"/>
      <w:szCs w:val="20"/>
    </w:rPr>
  </w:style>
  <w:style w:type="character" w:customStyle="1" w:styleId="55">
    <w:name w:val="标题 5 Char"/>
    <w:basedOn w:val="40"/>
    <w:link w:val="6"/>
    <w:autoRedefine/>
    <w:qFormat/>
    <w:locked/>
    <w:uiPriority w:val="99"/>
    <w:rPr>
      <w:rFonts w:cs="Times New Roman"/>
      <w:b/>
      <w:bCs/>
      <w:kern w:val="2"/>
      <w:sz w:val="28"/>
      <w:szCs w:val="28"/>
    </w:rPr>
  </w:style>
  <w:style w:type="character" w:customStyle="1" w:styleId="56">
    <w:name w:val="标题 6 Char"/>
    <w:basedOn w:val="40"/>
    <w:link w:val="7"/>
    <w:autoRedefine/>
    <w:qFormat/>
    <w:locked/>
    <w:uiPriority w:val="99"/>
    <w:rPr>
      <w:rFonts w:ascii="Arial" w:hAnsi="Arial" w:eastAsia="黑体" w:cs="Times New Roman"/>
      <w:b/>
      <w:bCs/>
      <w:sz w:val="24"/>
      <w:szCs w:val="24"/>
    </w:rPr>
  </w:style>
  <w:style w:type="character" w:customStyle="1" w:styleId="57">
    <w:name w:val="标题 7 Char"/>
    <w:basedOn w:val="40"/>
    <w:link w:val="8"/>
    <w:autoRedefine/>
    <w:qFormat/>
    <w:locked/>
    <w:uiPriority w:val="99"/>
    <w:rPr>
      <w:rFonts w:cs="Times New Roman"/>
      <w:b/>
      <w:bCs/>
      <w:sz w:val="24"/>
      <w:szCs w:val="24"/>
    </w:rPr>
  </w:style>
  <w:style w:type="character" w:customStyle="1" w:styleId="58">
    <w:name w:val="标题 8 Char"/>
    <w:basedOn w:val="40"/>
    <w:link w:val="9"/>
    <w:autoRedefine/>
    <w:qFormat/>
    <w:locked/>
    <w:uiPriority w:val="99"/>
    <w:rPr>
      <w:rFonts w:ascii="Arial" w:hAnsi="Arial" w:eastAsia="黑体" w:cs="Times New Roman"/>
      <w:sz w:val="24"/>
      <w:szCs w:val="24"/>
    </w:rPr>
  </w:style>
  <w:style w:type="character" w:customStyle="1" w:styleId="59">
    <w:name w:val="标题 9 Char"/>
    <w:basedOn w:val="40"/>
    <w:link w:val="10"/>
    <w:autoRedefine/>
    <w:qFormat/>
    <w:locked/>
    <w:uiPriority w:val="99"/>
    <w:rPr>
      <w:rFonts w:ascii="Arial" w:hAnsi="Arial" w:eastAsia="黑体" w:cs="Times New Roman"/>
      <w:sz w:val="21"/>
      <w:szCs w:val="21"/>
    </w:rPr>
  </w:style>
  <w:style w:type="character" w:customStyle="1" w:styleId="60">
    <w:name w:val="文档结构图 Char"/>
    <w:basedOn w:val="40"/>
    <w:link w:val="12"/>
    <w:autoRedefine/>
    <w:semiHidden/>
    <w:qFormat/>
    <w:locked/>
    <w:uiPriority w:val="99"/>
    <w:rPr>
      <w:rFonts w:ascii="Times New Roman" w:hAnsi="Times New Roman" w:eastAsia="宋体" w:cs="Times New Roman"/>
      <w:sz w:val="20"/>
      <w:szCs w:val="20"/>
      <w:shd w:val="clear" w:color="auto" w:fill="000080"/>
    </w:rPr>
  </w:style>
  <w:style w:type="character" w:customStyle="1" w:styleId="61">
    <w:name w:val="批注文字 Char"/>
    <w:basedOn w:val="40"/>
    <w:link w:val="14"/>
    <w:autoRedefine/>
    <w:semiHidden/>
    <w:qFormat/>
    <w:locked/>
    <w:uiPriority w:val="99"/>
    <w:rPr>
      <w:rFonts w:ascii="Times New Roman" w:hAnsi="Times New Roman" w:eastAsia="宋体" w:cs="Times New Roman"/>
      <w:sz w:val="20"/>
      <w:szCs w:val="20"/>
    </w:rPr>
  </w:style>
  <w:style w:type="character" w:customStyle="1" w:styleId="62">
    <w:name w:val="正文文本 3 Char"/>
    <w:basedOn w:val="40"/>
    <w:link w:val="15"/>
    <w:autoRedefine/>
    <w:qFormat/>
    <w:locked/>
    <w:uiPriority w:val="99"/>
    <w:rPr>
      <w:rFonts w:ascii="Times New Roman" w:hAnsi="Times New Roman" w:eastAsia="宋体" w:cs="Times New Roman"/>
      <w:b/>
      <w:spacing w:val="-20"/>
      <w:w w:val="110"/>
      <w:sz w:val="20"/>
      <w:szCs w:val="20"/>
    </w:rPr>
  </w:style>
  <w:style w:type="character" w:customStyle="1" w:styleId="63">
    <w:name w:val="正文文本 Char"/>
    <w:basedOn w:val="40"/>
    <w:link w:val="16"/>
    <w:autoRedefine/>
    <w:qFormat/>
    <w:locked/>
    <w:uiPriority w:val="99"/>
    <w:rPr>
      <w:rFonts w:ascii="Copperplate Gothic Bold" w:hAnsi="Copperplate Gothic Bold" w:eastAsia="宋体" w:cs="Times New Roman"/>
      <w:sz w:val="20"/>
      <w:szCs w:val="20"/>
    </w:rPr>
  </w:style>
  <w:style w:type="character" w:customStyle="1" w:styleId="64">
    <w:name w:val="正文文本缩进 Char"/>
    <w:basedOn w:val="40"/>
    <w:link w:val="17"/>
    <w:autoRedefine/>
    <w:qFormat/>
    <w:locked/>
    <w:uiPriority w:val="99"/>
    <w:rPr>
      <w:rFonts w:ascii="楷体_GB2312" w:hAnsi="Times New Roman" w:eastAsia="楷体_GB2312" w:cs="Times New Roman"/>
      <w:sz w:val="20"/>
      <w:szCs w:val="20"/>
    </w:rPr>
  </w:style>
  <w:style w:type="character" w:customStyle="1" w:styleId="65">
    <w:name w:val="纯文本 Char"/>
    <w:basedOn w:val="40"/>
    <w:link w:val="22"/>
    <w:autoRedefine/>
    <w:qFormat/>
    <w:locked/>
    <w:uiPriority w:val="99"/>
    <w:rPr>
      <w:rFonts w:ascii="宋体" w:hAnsi="Courier New" w:eastAsia="宋体" w:cs="Times New Roman"/>
      <w:sz w:val="20"/>
      <w:szCs w:val="20"/>
    </w:rPr>
  </w:style>
  <w:style w:type="character" w:customStyle="1" w:styleId="66">
    <w:name w:val="日期 Char"/>
    <w:basedOn w:val="40"/>
    <w:link w:val="23"/>
    <w:autoRedefine/>
    <w:qFormat/>
    <w:locked/>
    <w:uiPriority w:val="99"/>
    <w:rPr>
      <w:rFonts w:ascii="Copperplate Gothic Bold" w:hAnsi="Copperplate Gothic Bold" w:eastAsia="宋体" w:cs="Times New Roman"/>
      <w:sz w:val="20"/>
      <w:szCs w:val="20"/>
    </w:rPr>
  </w:style>
  <w:style w:type="character" w:customStyle="1" w:styleId="67">
    <w:name w:val="正文文本缩进 2 Char"/>
    <w:basedOn w:val="40"/>
    <w:link w:val="24"/>
    <w:autoRedefine/>
    <w:qFormat/>
    <w:locked/>
    <w:uiPriority w:val="99"/>
    <w:rPr>
      <w:rFonts w:ascii="楷体_GB2312" w:hAnsi="Times New Roman" w:eastAsia="楷体_GB2312" w:cs="Times New Roman"/>
      <w:sz w:val="20"/>
      <w:szCs w:val="20"/>
    </w:rPr>
  </w:style>
  <w:style w:type="character" w:customStyle="1" w:styleId="68">
    <w:name w:val="批注框文本 Char"/>
    <w:basedOn w:val="40"/>
    <w:link w:val="25"/>
    <w:autoRedefine/>
    <w:semiHidden/>
    <w:qFormat/>
    <w:locked/>
    <w:uiPriority w:val="99"/>
    <w:rPr>
      <w:rFonts w:ascii="Times New Roman" w:hAnsi="Times New Roman" w:eastAsia="宋体" w:cs="Times New Roman"/>
      <w:sz w:val="18"/>
      <w:szCs w:val="18"/>
    </w:rPr>
  </w:style>
  <w:style w:type="character" w:customStyle="1" w:styleId="69">
    <w:name w:val="页脚 Char"/>
    <w:basedOn w:val="40"/>
    <w:link w:val="26"/>
    <w:autoRedefine/>
    <w:qFormat/>
    <w:locked/>
    <w:uiPriority w:val="99"/>
    <w:rPr>
      <w:rFonts w:cs="Times New Roman"/>
      <w:sz w:val="18"/>
      <w:szCs w:val="18"/>
    </w:rPr>
  </w:style>
  <w:style w:type="character" w:customStyle="1" w:styleId="70">
    <w:name w:val="页眉 Char"/>
    <w:basedOn w:val="40"/>
    <w:link w:val="27"/>
    <w:autoRedefine/>
    <w:qFormat/>
    <w:locked/>
    <w:uiPriority w:val="99"/>
    <w:rPr>
      <w:rFonts w:cs="Times New Roman"/>
      <w:sz w:val="18"/>
      <w:szCs w:val="18"/>
    </w:rPr>
  </w:style>
  <w:style w:type="character" w:customStyle="1" w:styleId="71">
    <w:name w:val="正文文本缩进 3 Char"/>
    <w:basedOn w:val="40"/>
    <w:link w:val="30"/>
    <w:autoRedefine/>
    <w:qFormat/>
    <w:locked/>
    <w:uiPriority w:val="99"/>
    <w:rPr>
      <w:rFonts w:ascii="宋体" w:hAnsi="Copperplate Gothic Bold" w:eastAsia="宋体" w:cs="Times New Roman"/>
      <w:sz w:val="20"/>
      <w:szCs w:val="20"/>
    </w:rPr>
  </w:style>
  <w:style w:type="character" w:customStyle="1" w:styleId="72">
    <w:name w:val="正文文本 2 Char"/>
    <w:basedOn w:val="40"/>
    <w:link w:val="32"/>
    <w:autoRedefine/>
    <w:qFormat/>
    <w:locked/>
    <w:uiPriority w:val="99"/>
    <w:rPr>
      <w:rFonts w:ascii="楷体_GB2312" w:hAnsi="Copperplate Gothic Bold" w:eastAsia="楷体_GB2312" w:cs="Times New Roman"/>
      <w:sz w:val="20"/>
      <w:szCs w:val="20"/>
    </w:rPr>
  </w:style>
  <w:style w:type="character" w:customStyle="1" w:styleId="73">
    <w:name w:val="标题 Char"/>
    <w:basedOn w:val="40"/>
    <w:link w:val="36"/>
    <w:autoRedefine/>
    <w:qFormat/>
    <w:locked/>
    <w:uiPriority w:val="99"/>
    <w:rPr>
      <w:rFonts w:ascii="Arial" w:hAnsi="Arial" w:eastAsia="楷体_GB2312" w:cs="Arial"/>
      <w:b/>
      <w:sz w:val="32"/>
      <w:szCs w:val="32"/>
    </w:rPr>
  </w:style>
  <w:style w:type="paragraph" w:customStyle="1" w:styleId="74">
    <w:name w:val="缺省文本"/>
    <w:basedOn w:val="1"/>
    <w:autoRedefine/>
    <w:qFormat/>
    <w:uiPriority w:val="99"/>
    <w:pPr>
      <w:autoSpaceDE w:val="0"/>
      <w:autoSpaceDN w:val="0"/>
      <w:adjustRightInd w:val="0"/>
      <w:jc w:val="left"/>
    </w:pPr>
    <w:rPr>
      <w:kern w:val="0"/>
      <w:sz w:val="24"/>
    </w:rPr>
  </w:style>
  <w:style w:type="paragraph" w:customStyle="1" w:styleId="75">
    <w:name w:val="??¨???¨????ì?¨¨??¨?o??????ì?¨¨?"/>
    <w:basedOn w:val="1"/>
    <w:autoRedefine/>
    <w:qFormat/>
    <w:uiPriority w:val="99"/>
    <w:pPr>
      <w:autoSpaceDE w:val="0"/>
      <w:autoSpaceDN w:val="0"/>
      <w:adjustRightInd w:val="0"/>
      <w:jc w:val="left"/>
    </w:pPr>
    <w:rPr>
      <w:kern w:val="0"/>
      <w:sz w:val="24"/>
    </w:rPr>
  </w:style>
  <w:style w:type="paragraph" w:customStyle="1" w:styleId="76">
    <w:name w:val="?§?§?¨¤?§o????¨¤?"/>
    <w:basedOn w:val="1"/>
    <w:autoRedefine/>
    <w:qFormat/>
    <w:uiPriority w:val="99"/>
    <w:pPr>
      <w:autoSpaceDE w:val="0"/>
      <w:autoSpaceDN w:val="0"/>
      <w:adjustRightInd w:val="0"/>
      <w:jc w:val="left"/>
    </w:pPr>
    <w:rPr>
      <w:kern w:val="0"/>
      <w:sz w:val="24"/>
    </w:rPr>
  </w:style>
  <w:style w:type="paragraph" w:customStyle="1" w:styleId="77">
    <w:name w:val="正文段"/>
    <w:basedOn w:val="1"/>
    <w:autoRedefine/>
    <w:qFormat/>
    <w:uiPriority w:val="99"/>
    <w:pPr>
      <w:adjustRightInd w:val="0"/>
      <w:snapToGrid w:val="0"/>
      <w:spacing w:line="360" w:lineRule="auto"/>
    </w:pPr>
    <w:rPr>
      <w:rFonts w:eastAsia="仿宋_GB2312"/>
      <w:spacing w:val="-8"/>
      <w:sz w:val="24"/>
    </w:rPr>
  </w:style>
  <w:style w:type="paragraph" w:customStyle="1" w:styleId="78">
    <w:name w:val="Char"/>
    <w:basedOn w:val="12"/>
    <w:next w:val="1"/>
    <w:autoRedefine/>
    <w:qFormat/>
    <w:uiPriority w:val="99"/>
    <w:rPr>
      <w:rFonts w:ascii="Tahoma" w:hAnsi="Tahoma"/>
      <w:sz w:val="24"/>
    </w:rPr>
  </w:style>
  <w:style w:type="paragraph" w:customStyle="1" w:styleId="79">
    <w:name w:val="Char Char Char"/>
    <w:basedOn w:val="1"/>
    <w:autoRedefine/>
    <w:qFormat/>
    <w:uiPriority w:val="99"/>
  </w:style>
  <w:style w:type="paragraph" w:customStyle="1" w:styleId="80">
    <w:name w:val="Char Char Char Char"/>
    <w:basedOn w:val="1"/>
    <w:autoRedefine/>
    <w:qFormat/>
    <w:uiPriority w:val="99"/>
    <w:pPr>
      <w:widowControl/>
      <w:spacing w:after="160" w:line="240" w:lineRule="exact"/>
      <w:jc w:val="center"/>
    </w:pPr>
    <w:rPr>
      <w:rFonts w:ascii="宋体" w:hAnsi="宋体"/>
      <w:b/>
      <w:kern w:val="0"/>
      <w:sz w:val="28"/>
      <w:szCs w:val="28"/>
      <w:lang w:eastAsia="en-US"/>
    </w:rPr>
  </w:style>
  <w:style w:type="paragraph" w:customStyle="1" w:styleId="81">
    <w:name w:val="Char Char Char Char Char Char"/>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82">
    <w:name w:val="文档正文"/>
    <w:basedOn w:val="1"/>
    <w:autoRedefine/>
    <w:qFormat/>
    <w:uiPriority w:val="99"/>
    <w:pPr>
      <w:adjustRightInd w:val="0"/>
      <w:snapToGrid w:val="0"/>
      <w:spacing w:line="440" w:lineRule="exact"/>
      <w:ind w:firstLine="567"/>
      <w:textAlignment w:val="baseline"/>
    </w:pPr>
    <w:rPr>
      <w:rFonts w:ascii="Arial Narrow" w:hAnsi="Arial Narrow"/>
      <w:kern w:val="0"/>
      <w:sz w:val="24"/>
    </w:rPr>
  </w:style>
  <w:style w:type="paragraph" w:customStyle="1" w:styleId="83">
    <w:name w:val="普通正文"/>
    <w:basedOn w:val="1"/>
    <w:autoRedefine/>
    <w:qFormat/>
    <w:uiPriority w:val="99"/>
    <w:pPr>
      <w:adjustRightInd w:val="0"/>
      <w:spacing w:before="120" w:after="120" w:line="360" w:lineRule="auto"/>
      <w:ind w:firstLine="480"/>
      <w:jc w:val="left"/>
      <w:textAlignment w:val="baseline"/>
    </w:pPr>
    <w:rPr>
      <w:rFonts w:ascii="Arial" w:hAnsi="Arial"/>
      <w:kern w:val="0"/>
      <w:sz w:val="24"/>
      <w:szCs w:val="24"/>
    </w:rPr>
  </w:style>
  <w:style w:type="paragraph" w:customStyle="1" w:styleId="84">
    <w:name w:val="图"/>
    <w:basedOn w:val="1"/>
    <w:next w:val="82"/>
    <w:autoRedefine/>
    <w:qFormat/>
    <w:uiPriority w:val="99"/>
    <w:pPr>
      <w:tabs>
        <w:tab w:val="left" w:pos="1755"/>
      </w:tabs>
      <w:adjustRightInd w:val="0"/>
      <w:spacing w:before="60" w:after="60" w:line="360" w:lineRule="atLeast"/>
      <w:ind w:left="1755" w:hanging="1125"/>
      <w:jc w:val="center"/>
      <w:textAlignment w:val="baseline"/>
    </w:pPr>
    <w:rPr>
      <w:rFonts w:eastAsia="黑体"/>
      <w:b/>
      <w:kern w:val="0"/>
      <w:sz w:val="24"/>
    </w:rPr>
  </w:style>
  <w:style w:type="paragraph" w:customStyle="1" w:styleId="85">
    <w:name w:val="Char1"/>
    <w:basedOn w:val="1"/>
    <w:autoRedefine/>
    <w:qFormat/>
    <w:uiPriority w:val="0"/>
    <w:pPr>
      <w:tabs>
        <w:tab w:val="left" w:pos="360"/>
      </w:tabs>
    </w:pPr>
    <w:rPr>
      <w:sz w:val="24"/>
      <w:szCs w:val="24"/>
    </w:rPr>
  </w:style>
  <w:style w:type="paragraph" w:customStyle="1" w:styleId="86">
    <w:name w:val="Char1 Char Char Char"/>
    <w:basedOn w:val="1"/>
    <w:autoRedefine/>
    <w:qFormat/>
    <w:uiPriority w:val="99"/>
    <w:rPr>
      <w:rFonts w:ascii="Tahoma" w:hAnsi="Tahoma"/>
      <w:szCs w:val="24"/>
    </w:rPr>
  </w:style>
  <w:style w:type="paragraph" w:customStyle="1" w:styleId="87">
    <w:name w:val="1册标题2"/>
    <w:basedOn w:val="1"/>
    <w:next w:val="1"/>
    <w:autoRedefine/>
    <w:qFormat/>
    <w:uiPriority w:val="99"/>
    <w:pPr>
      <w:adjustRightInd w:val="0"/>
      <w:spacing w:beforeLines="50" w:afterLines="50" w:line="300" w:lineRule="auto"/>
      <w:jc w:val="center"/>
      <w:textAlignment w:val="baseline"/>
      <w:outlineLvl w:val="1"/>
    </w:pPr>
    <w:rPr>
      <w:rFonts w:ascii="Arial" w:hAnsi="Arial" w:eastAsia="黑体"/>
      <w:bCs/>
      <w:kern w:val="0"/>
      <w:sz w:val="32"/>
      <w:szCs w:val="24"/>
    </w:rPr>
  </w:style>
  <w:style w:type="paragraph" w:customStyle="1" w:styleId="88">
    <w:name w:val="Char Char Char Char1"/>
    <w:basedOn w:val="1"/>
    <w:autoRedefine/>
    <w:qFormat/>
    <w:uiPriority w:val="99"/>
    <w:pPr>
      <w:tabs>
        <w:tab w:val="left" w:pos="360"/>
      </w:tabs>
    </w:pPr>
    <w:rPr>
      <w:sz w:val="24"/>
      <w:szCs w:val="24"/>
    </w:rPr>
  </w:style>
  <w:style w:type="paragraph" w:customStyle="1" w:styleId="89">
    <w:name w:val="pa-11"/>
    <w:basedOn w:val="1"/>
    <w:autoRedefine/>
    <w:qFormat/>
    <w:uiPriority w:val="99"/>
    <w:pPr>
      <w:widowControl/>
      <w:spacing w:line="400" w:lineRule="atLeast"/>
      <w:jc w:val="center"/>
    </w:pPr>
    <w:rPr>
      <w:rFonts w:ascii="宋体" w:hAnsi="宋体" w:cs="宋体"/>
      <w:kern w:val="0"/>
      <w:sz w:val="24"/>
      <w:szCs w:val="24"/>
    </w:rPr>
  </w:style>
  <w:style w:type="paragraph" w:customStyle="1" w:styleId="90">
    <w:name w:val="正文基本样式"/>
    <w:basedOn w:val="1"/>
    <w:autoRedefine/>
    <w:qFormat/>
    <w:uiPriority w:val="99"/>
    <w:pPr>
      <w:spacing w:line="336" w:lineRule="auto"/>
      <w:ind w:firstLine="580"/>
    </w:pPr>
    <w:rPr>
      <w:rFonts w:eastAsia="仿宋_GB2312" w:cs="宋体"/>
      <w:sz w:val="28"/>
    </w:rPr>
  </w:style>
  <w:style w:type="character" w:customStyle="1" w:styleId="91">
    <w:name w:val="base"/>
    <w:basedOn w:val="40"/>
    <w:autoRedefine/>
    <w:qFormat/>
    <w:uiPriority w:val="99"/>
    <w:rPr>
      <w:rFonts w:cs="Times New Roman"/>
    </w:rPr>
  </w:style>
  <w:style w:type="character" w:customStyle="1" w:styleId="92">
    <w:name w:val="unnamed11"/>
    <w:basedOn w:val="40"/>
    <w:autoRedefine/>
    <w:qFormat/>
    <w:uiPriority w:val="99"/>
    <w:rPr>
      <w:rFonts w:cs="Times New Roman"/>
    </w:rPr>
  </w:style>
  <w:style w:type="character" w:customStyle="1" w:styleId="93">
    <w:name w:val="style4"/>
    <w:basedOn w:val="40"/>
    <w:autoRedefine/>
    <w:qFormat/>
    <w:uiPriority w:val="99"/>
    <w:rPr>
      <w:rFonts w:ascii="Arial" w:hAnsi="Arial" w:cs="Arial"/>
      <w:sz w:val="20"/>
      <w:szCs w:val="20"/>
    </w:rPr>
  </w:style>
  <w:style w:type="character" w:customStyle="1" w:styleId="94">
    <w:name w:val="Char Char3"/>
    <w:basedOn w:val="40"/>
    <w:autoRedefine/>
    <w:qFormat/>
    <w:uiPriority w:val="99"/>
    <w:rPr>
      <w:rFonts w:eastAsia="宋体" w:cs="Times New Roman"/>
      <w:kern w:val="2"/>
      <w:sz w:val="18"/>
      <w:lang w:val="en-US" w:eastAsia="zh-CN" w:bidi="ar-SA"/>
    </w:rPr>
  </w:style>
  <w:style w:type="character" w:customStyle="1" w:styleId="95">
    <w:name w:val="正文缩进 Char"/>
    <w:basedOn w:val="40"/>
    <w:link w:val="11"/>
    <w:autoRedefine/>
    <w:qFormat/>
    <w:locked/>
    <w:uiPriority w:val="0"/>
    <w:rPr>
      <w:rFonts w:ascii="Times New Roman" w:hAnsi="Times New Roman" w:eastAsia="宋体" w:cs="Times New Roman"/>
      <w:sz w:val="20"/>
      <w:szCs w:val="20"/>
    </w:rPr>
  </w:style>
  <w:style w:type="character" w:customStyle="1" w:styleId="96">
    <w:name w:val="hui3"/>
    <w:basedOn w:val="40"/>
    <w:autoRedefine/>
    <w:qFormat/>
    <w:uiPriority w:val="99"/>
    <w:rPr>
      <w:rFonts w:cs="Times New Roman"/>
      <w:color w:val="333333"/>
    </w:rPr>
  </w:style>
  <w:style w:type="paragraph" w:customStyle="1" w:styleId="97">
    <w:name w:val="List Paragraph1"/>
    <w:basedOn w:val="1"/>
    <w:autoRedefine/>
    <w:qFormat/>
    <w:uiPriority w:val="99"/>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98">
    <w:name w:val="Blockquote Char Char"/>
    <w:link w:val="99"/>
    <w:autoRedefine/>
    <w:qFormat/>
    <w:locked/>
    <w:uiPriority w:val="99"/>
    <w:rPr>
      <w:sz w:val="24"/>
    </w:rPr>
  </w:style>
  <w:style w:type="paragraph" w:customStyle="1" w:styleId="99">
    <w:name w:val="Blockquote"/>
    <w:basedOn w:val="1"/>
    <w:link w:val="98"/>
    <w:autoRedefine/>
    <w:qFormat/>
    <w:uiPriority w:val="99"/>
    <w:pPr>
      <w:autoSpaceDE w:val="0"/>
      <w:autoSpaceDN w:val="0"/>
      <w:adjustRightInd w:val="0"/>
      <w:spacing w:before="100" w:after="100"/>
      <w:ind w:left="360" w:right="360"/>
      <w:jc w:val="left"/>
    </w:pPr>
    <w:rPr>
      <w:kern w:val="0"/>
      <w:sz w:val="24"/>
    </w:rPr>
  </w:style>
  <w:style w:type="character" w:customStyle="1" w:styleId="100">
    <w:name w:val="rili11"/>
    <w:autoRedefine/>
    <w:qFormat/>
    <w:uiPriority w:val="99"/>
    <w:rPr>
      <w:sz w:val="21"/>
    </w:rPr>
  </w:style>
  <w:style w:type="character" w:customStyle="1" w:styleId="101">
    <w:name w:val="Char Char Char Char Char Char Char Char Char"/>
    <w:autoRedefine/>
    <w:qFormat/>
    <w:uiPriority w:val="99"/>
    <w:rPr>
      <w:sz w:val="18"/>
    </w:rPr>
  </w:style>
  <w:style w:type="paragraph" w:customStyle="1" w:styleId="102">
    <w:name w:val="Char2"/>
    <w:basedOn w:val="1"/>
    <w:autoRedefine/>
    <w:qFormat/>
    <w:uiPriority w:val="99"/>
    <w:pPr>
      <w:widowControl/>
      <w:spacing w:after="160" w:line="240" w:lineRule="exact"/>
      <w:jc w:val="left"/>
    </w:pPr>
    <w:rPr>
      <w:szCs w:val="24"/>
    </w:rPr>
  </w:style>
  <w:style w:type="paragraph" w:customStyle="1" w:styleId="103">
    <w:name w:val="表格文字"/>
    <w:basedOn w:val="1"/>
    <w:autoRedefine/>
    <w:qFormat/>
    <w:uiPriority w:val="99"/>
    <w:pPr>
      <w:adjustRightInd w:val="0"/>
      <w:spacing w:line="420" w:lineRule="atLeast"/>
      <w:jc w:val="left"/>
      <w:textAlignment w:val="baseline"/>
    </w:pPr>
    <w:rPr>
      <w:kern w:val="0"/>
    </w:rPr>
  </w:style>
  <w:style w:type="paragraph" w:customStyle="1" w:styleId="104">
    <w:name w:val="Preformatted"/>
    <w:basedOn w:val="1"/>
    <w:autoRedefine/>
    <w:qFormat/>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05">
    <w:name w:val="Char Char1"/>
    <w:basedOn w:val="1"/>
    <w:autoRedefine/>
    <w:qFormat/>
    <w:uiPriority w:val="99"/>
    <w:pPr>
      <w:adjustRightInd w:val="0"/>
      <w:spacing w:line="440" w:lineRule="exact"/>
    </w:pPr>
    <w:rPr>
      <w:rFonts w:ascii="宋体"/>
      <w:kern w:val="0"/>
      <w:sz w:val="28"/>
      <w:szCs w:val="27"/>
    </w:rPr>
  </w:style>
  <w:style w:type="paragraph" w:customStyle="1" w:styleId="106">
    <w:name w:val="Char Char1 Char Char Char Char Char Char Char Char Char Char Char Char Char"/>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107">
    <w:name w:val="Char Char1 Char Char Char Char Char Char Char Char Char Char Char Char Char1"/>
    <w:basedOn w:val="1"/>
    <w:autoRedefine/>
    <w:qFormat/>
    <w:uiPriority w:val="99"/>
    <w:pPr>
      <w:widowControl/>
      <w:spacing w:after="160" w:line="240" w:lineRule="exact"/>
      <w:jc w:val="left"/>
    </w:pPr>
    <w:rPr>
      <w:rFonts w:ascii="Verdana" w:hAnsi="Verdana" w:eastAsia="仿宋_GB2312"/>
      <w:kern w:val="0"/>
      <w:sz w:val="24"/>
      <w:lang w:eastAsia="en-US"/>
    </w:rPr>
  </w:style>
  <w:style w:type="paragraph" w:customStyle="1" w:styleId="108">
    <w:name w:val="Char Char Char1"/>
    <w:basedOn w:val="1"/>
    <w:autoRedefine/>
    <w:qFormat/>
    <w:uiPriority w:val="99"/>
    <w:pPr>
      <w:widowControl/>
      <w:spacing w:after="160" w:line="240" w:lineRule="exact"/>
      <w:jc w:val="left"/>
    </w:pPr>
    <w:rPr>
      <w:szCs w:val="24"/>
    </w:rPr>
  </w:style>
  <w:style w:type="paragraph" w:customStyle="1" w:styleId="109">
    <w:name w:val="Char Char Char Char Char Char Char"/>
    <w:basedOn w:val="1"/>
    <w:autoRedefine/>
    <w:qFormat/>
    <w:uiPriority w:val="99"/>
    <w:rPr>
      <w:rFonts w:ascii="Tahoma" w:hAnsi="Tahoma"/>
      <w:sz w:val="24"/>
    </w:rPr>
  </w:style>
  <w:style w:type="paragraph" w:customStyle="1" w:styleId="110">
    <w:name w:val="Char Char Char Char Char Char Char1"/>
    <w:basedOn w:val="1"/>
    <w:autoRedefine/>
    <w:qFormat/>
    <w:uiPriority w:val="99"/>
    <w:rPr>
      <w:rFonts w:ascii="Tahoma" w:hAnsi="Tahoma"/>
      <w:sz w:val="24"/>
      <w:szCs w:val="24"/>
    </w:rPr>
  </w:style>
  <w:style w:type="paragraph" w:customStyle="1" w:styleId="111">
    <w:name w:val="目录"/>
    <w:basedOn w:val="1"/>
    <w:autoRedefine/>
    <w:qFormat/>
    <w:uiPriority w:val="99"/>
    <w:pPr>
      <w:widowControl/>
      <w:jc w:val="center"/>
    </w:pPr>
    <w:rPr>
      <w:rFonts w:ascii="宋体"/>
      <w:b/>
      <w:kern w:val="0"/>
      <w:sz w:val="36"/>
    </w:rPr>
  </w:style>
  <w:style w:type="paragraph" w:customStyle="1" w:styleId="112">
    <w:name w:val="Revision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113">
    <w:name w:val="Char Char Char Char2"/>
    <w:basedOn w:val="1"/>
    <w:autoRedefine/>
    <w:qFormat/>
    <w:uiPriority w:val="99"/>
    <w:pPr>
      <w:widowControl/>
      <w:spacing w:after="160" w:line="240" w:lineRule="exact"/>
      <w:jc w:val="left"/>
    </w:pPr>
    <w:rPr>
      <w:szCs w:val="24"/>
    </w:rPr>
  </w:style>
  <w:style w:type="paragraph" w:customStyle="1" w:styleId="114">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15">
    <w:name w:val="列出段落 Char"/>
    <w:link w:val="116"/>
    <w:autoRedefine/>
    <w:qFormat/>
    <w:uiPriority w:val="0"/>
    <w:rPr>
      <w:szCs w:val="24"/>
    </w:rPr>
  </w:style>
  <w:style w:type="paragraph" w:customStyle="1" w:styleId="116">
    <w:name w:val="List Paragraph"/>
    <w:basedOn w:val="1"/>
    <w:link w:val="115"/>
    <w:autoRedefine/>
    <w:qFormat/>
    <w:uiPriority w:val="0"/>
    <w:pPr>
      <w:ind w:firstLine="420" w:firstLineChars="200"/>
    </w:pPr>
    <w:rPr>
      <w:szCs w:val="24"/>
    </w:rPr>
  </w:style>
  <w:style w:type="paragraph" w:customStyle="1" w:styleId="117">
    <w:name w:val="表格"/>
    <w:basedOn w:val="1"/>
    <w:autoRedefine/>
    <w:qFormat/>
    <w:uiPriority w:val="0"/>
    <w:pPr>
      <w:spacing w:line="400" w:lineRule="exact"/>
    </w:pPr>
    <w:rPr>
      <w:sz w:val="24"/>
      <w:szCs w:val="24"/>
    </w:rPr>
  </w:style>
  <w:style w:type="character" w:customStyle="1" w:styleId="118">
    <w:name w:val="font51"/>
    <w:basedOn w:val="40"/>
    <w:autoRedefine/>
    <w:qFormat/>
    <w:uiPriority w:val="0"/>
    <w:rPr>
      <w:rFonts w:hint="eastAsia" w:ascii="宋体" w:hAnsi="宋体" w:eastAsia="宋体" w:cs="宋体"/>
      <w:color w:val="000000"/>
      <w:sz w:val="24"/>
      <w:szCs w:val="24"/>
    </w:rPr>
  </w:style>
  <w:style w:type="paragraph" w:customStyle="1" w:styleId="119">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character" w:customStyle="1" w:styleId="120">
    <w:name w:val="font11"/>
    <w:basedOn w:val="40"/>
    <w:autoRedefine/>
    <w:qFormat/>
    <w:uiPriority w:val="0"/>
    <w:rPr>
      <w:rFonts w:hint="eastAsia" w:ascii="宋体" w:hAnsi="宋体" w:eastAsia="宋体" w:cs="宋体"/>
      <w:b/>
      <w:color w:val="FF0000"/>
      <w:sz w:val="20"/>
      <w:szCs w:val="20"/>
      <w:u w:val="none"/>
    </w:rPr>
  </w:style>
  <w:style w:type="character" w:customStyle="1" w:styleId="121">
    <w:name w:val="font21"/>
    <w:basedOn w:val="40"/>
    <w:autoRedefine/>
    <w:qFormat/>
    <w:uiPriority w:val="0"/>
    <w:rPr>
      <w:rFonts w:hint="eastAsia" w:ascii="宋体" w:hAnsi="宋体" w:eastAsia="宋体" w:cs="宋体"/>
      <w:color w:val="000000"/>
      <w:sz w:val="20"/>
      <w:szCs w:val="20"/>
      <w:u w:val="none"/>
    </w:rPr>
  </w:style>
  <w:style w:type="character" w:customStyle="1" w:styleId="122">
    <w:name w:val="font01"/>
    <w:basedOn w:val="40"/>
    <w:autoRedefine/>
    <w:qFormat/>
    <w:uiPriority w:val="0"/>
    <w:rPr>
      <w:rFonts w:hint="eastAsia" w:ascii="宋体" w:hAnsi="宋体" w:eastAsia="宋体" w:cs="宋体"/>
      <w:b/>
      <w:color w:val="000000"/>
      <w:sz w:val="20"/>
      <w:szCs w:val="20"/>
      <w:u w:val="none"/>
    </w:rPr>
  </w:style>
  <w:style w:type="paragraph" w:customStyle="1" w:styleId="123">
    <w:name w:val="样式 首行缩进:  2 字符"/>
    <w:basedOn w:val="1"/>
    <w:autoRedefine/>
    <w:qFormat/>
    <w:uiPriority w:val="0"/>
    <w:pPr>
      <w:spacing w:line="400" w:lineRule="exact"/>
      <w:ind w:firstLine="200" w:firstLineChars="200"/>
    </w:pPr>
    <w:rPr>
      <w:rFonts w:cs="宋体"/>
      <w:sz w:val="24"/>
    </w:rPr>
  </w:style>
  <w:style w:type="character" w:customStyle="1" w:styleId="124">
    <w:name w:val="font41"/>
    <w:basedOn w:val="40"/>
    <w:autoRedefine/>
    <w:qFormat/>
    <w:uiPriority w:val="0"/>
    <w:rPr>
      <w:rFonts w:hint="default" w:ascii="等线" w:hAnsi="等线" w:eastAsia="等线" w:cs="等线"/>
      <w:color w:val="000000"/>
      <w:sz w:val="22"/>
      <w:szCs w:val="22"/>
      <w:u w:val="none"/>
    </w:rPr>
  </w:style>
  <w:style w:type="paragraph" w:customStyle="1" w:styleId="125">
    <w:name w:val="title1"/>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6">
    <w:name w:val="p15"/>
    <w:basedOn w:val="1"/>
    <w:autoRedefine/>
    <w:qFormat/>
    <w:uiPriority w:val="0"/>
    <w:pPr>
      <w:widowControl/>
      <w:spacing w:line="360" w:lineRule="auto"/>
      <w:jc w:val="left"/>
    </w:pPr>
    <w:rPr>
      <w:kern w:val="0"/>
      <w:sz w:val="24"/>
    </w:rPr>
  </w:style>
  <w:style w:type="character" w:customStyle="1" w:styleId="127">
    <w:name w:val="NormalCharacter"/>
    <w:link w:val="128"/>
    <w:autoRedefine/>
    <w:semiHidden/>
    <w:qFormat/>
    <w:locked/>
    <w:uiPriority w:val="99"/>
    <w:rPr>
      <w:rFonts w:ascii="Times New Roman" w:hAnsi="Times New Roman" w:eastAsia="宋体" w:cs="Times New Roman"/>
      <w:kern w:val="2"/>
      <w:sz w:val="21"/>
      <w:lang w:val="en-US" w:eastAsia="zh-CN" w:bidi="ar-SA"/>
    </w:rPr>
  </w:style>
  <w:style w:type="paragraph" w:customStyle="1" w:styleId="128">
    <w:name w:val="UserStyle_85"/>
    <w:basedOn w:val="1"/>
    <w:link w:val="127"/>
    <w:autoRedefine/>
    <w:qFormat/>
    <w:uiPriority w:val="99"/>
    <w:pPr>
      <w:spacing w:after="160" w:line="240" w:lineRule="exact"/>
    </w:pPr>
    <w:rPr>
      <w:kern w:val="0"/>
      <w:sz w:val="24"/>
      <w:szCs w:val="20"/>
    </w:rPr>
  </w:style>
  <w:style w:type="paragraph" w:customStyle="1" w:styleId="129">
    <w:name w:val="Normal_36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0">
    <w:name w:val="Normal_37_0"/>
    <w:autoRedefine/>
    <w:qFormat/>
    <w:uiPriority w:val="99"/>
    <w:pPr>
      <w:spacing w:before="120" w:after="240"/>
      <w:jc w:val="both"/>
    </w:pPr>
    <w:rPr>
      <w:rFonts w:ascii="Calibri" w:hAnsi="Calibri" w:eastAsia="宋体" w:cs="Times New Roman"/>
      <w:sz w:val="22"/>
      <w:szCs w:val="22"/>
      <w:lang w:val="en-US" w:eastAsia="en-US" w:bidi="ar-SA"/>
    </w:rPr>
  </w:style>
  <w:style w:type="paragraph" w:customStyle="1" w:styleId="131">
    <w:name w:val="标书正文"/>
    <w:basedOn w:val="1"/>
    <w:autoRedefine/>
    <w:qFormat/>
    <w:uiPriority w:val="0"/>
    <w:pPr>
      <w:tabs>
        <w:tab w:val="left" w:pos="600"/>
      </w:tabs>
      <w:snapToGrid w:val="0"/>
      <w:spacing w:line="480" w:lineRule="atLeast"/>
      <w:jc w:val="center"/>
    </w:pPr>
    <w:rPr>
      <w:rFonts w:eastAsia="黑体"/>
      <w:b/>
      <w:sz w:val="30"/>
      <w:szCs w:val="20"/>
    </w:rPr>
  </w:style>
  <w:style w:type="paragraph" w:customStyle="1" w:styleId="132">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character" w:customStyle="1" w:styleId="133">
    <w:name w:val="phone"/>
    <w:basedOn w:val="40"/>
    <w:autoRedefine/>
    <w:qFormat/>
    <w:uiPriority w:val="0"/>
    <w:rPr>
      <w:color w:val="FF8833"/>
      <w:sz w:val="18"/>
      <w:szCs w:val="18"/>
    </w:rPr>
  </w:style>
  <w:style w:type="character" w:customStyle="1" w:styleId="134">
    <w:name w:val="proollist"/>
    <w:basedOn w:val="40"/>
    <w:autoRedefine/>
    <w:qFormat/>
    <w:uiPriority w:val="0"/>
  </w:style>
  <w:style w:type="character" w:customStyle="1" w:styleId="135">
    <w:name w:val="number"/>
    <w:basedOn w:val="40"/>
    <w:autoRedefine/>
    <w:qFormat/>
    <w:uiPriority w:val="0"/>
    <w:rPr>
      <w:color w:val="FF8833"/>
      <w:sz w:val="18"/>
      <w:szCs w:val="18"/>
    </w:rPr>
  </w:style>
  <w:style w:type="character" w:customStyle="1" w:styleId="136">
    <w:name w:val="stclosebtn"/>
    <w:basedOn w:val="40"/>
    <w:autoRedefine/>
    <w:qFormat/>
    <w:uiPriority w:val="0"/>
  </w:style>
  <w:style w:type="character" w:customStyle="1" w:styleId="137">
    <w:name w:val="beforeinfotext"/>
    <w:basedOn w:val="40"/>
    <w:autoRedefine/>
    <w:qFormat/>
    <w:uiPriority w:val="0"/>
    <w:rPr>
      <w:color w:val="666666"/>
    </w:rPr>
  </w:style>
  <w:style w:type="paragraph" w:customStyle="1" w:styleId="138">
    <w:name w:val="样式 标题 3 + (中文) 黑体 小四 非加粗 段前: 7.8 磅 段后: 0 磅 行距: 固定值 20 磅"/>
    <w:basedOn w:val="4"/>
    <w:autoRedefine/>
    <w:qFormat/>
    <w:uiPriority w:val="0"/>
    <w:pPr>
      <w:spacing w:before="0" w:after="0" w:line="400" w:lineRule="exact"/>
    </w:pPr>
    <w:rPr>
      <w:rFonts w:eastAsia="黑体" w:cs="宋体"/>
      <w:sz w:val="24"/>
      <w:szCs w:val="20"/>
    </w:rPr>
  </w:style>
  <w:style w:type="paragraph" w:customStyle="1" w:styleId="13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0">
    <w:name w:val="无间隔1"/>
    <w:autoRedefine/>
    <w:qFormat/>
    <w:uiPriority w:val="0"/>
    <w:pPr>
      <w:widowControl w:val="0"/>
      <w:jc w:val="both"/>
    </w:pPr>
    <w:rPr>
      <w:rFonts w:ascii="Calibri" w:hAnsi="Calibri" w:eastAsia="宋体" w:cs="Times New Roman"/>
      <w:kern w:val="2"/>
      <w:sz w:val="21"/>
      <w:szCs w:val="24"/>
      <w:lang w:val="en-US" w:eastAsia="zh-CN" w:bidi="ar-SA"/>
    </w:rPr>
  </w:style>
  <w:style w:type="paragraph" w:customStyle="1" w:styleId="141">
    <w:name w:val="a"/>
    <w:basedOn w:val="1"/>
    <w:autoRedefine/>
    <w:qFormat/>
    <w:uiPriority w:val="0"/>
    <w:pPr>
      <w:widowControl/>
      <w:spacing w:before="100" w:beforeAutospacing="1" w:after="100" w:afterAutospacing="1"/>
      <w:jc w:val="left"/>
    </w:pPr>
    <w:rPr>
      <w:rFonts w:ascii="宋体" w:cs="宋体"/>
      <w:kern w:val="0"/>
    </w:rPr>
  </w:style>
  <w:style w:type="paragraph" w:customStyle="1" w:styleId="142">
    <w:name w:val="a0"/>
    <w:basedOn w:val="1"/>
    <w:autoRedefine/>
    <w:qFormat/>
    <w:uiPriority w:val="0"/>
    <w:pPr>
      <w:widowControl/>
      <w:spacing w:before="100" w:beforeAutospacing="1" w:after="100" w:afterAutospacing="1"/>
      <w:jc w:val="left"/>
    </w:pPr>
    <w:rPr>
      <w:rFonts w:ascii="宋体" w:cs="宋体"/>
      <w:kern w:val="0"/>
    </w:rPr>
  </w:style>
  <w:style w:type="character" w:customStyle="1" w:styleId="143">
    <w:name w:val="标题 1 字符"/>
    <w:link w:val="2"/>
    <w:autoRedefine/>
    <w:qFormat/>
    <w:uiPriority w:val="0"/>
    <w:rPr>
      <w:b/>
      <w:bCs/>
      <w:kern w:val="44"/>
      <w:sz w:val="32"/>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theme" Target="theme/theme1.xml"/><Relationship Id="rId23" Type="http://schemas.openxmlformats.org/officeDocument/2006/relationships/footer" Target="footer13.xml"/><Relationship Id="rId22" Type="http://schemas.openxmlformats.org/officeDocument/2006/relationships/footer" Target="footer12.xml"/><Relationship Id="rId21" Type="http://schemas.openxmlformats.org/officeDocument/2006/relationships/header" Target="header8.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header" Target="header7.xml"/><Relationship Id="rId18" Type="http://schemas.openxmlformats.org/officeDocument/2006/relationships/footer" Target="footer10.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DA8C56-56B8-4650-81B4-34FD7A2E23D0}">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88</Pages>
  <Words>1582</Words>
  <Characters>1812</Characters>
  <Lines>257</Lines>
  <Paragraphs>72</Paragraphs>
  <TotalTime>0</TotalTime>
  <ScaleCrop>false</ScaleCrop>
  <LinksUpToDate>false</LinksUpToDate>
  <CharactersWithSpaces>1855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2017-10-30T07:32:00Z</dcterms:created>
  <dc:creator>Administrator</dc:creator>
  <cp:lastModifiedBy>Lenovo</cp:lastModifiedBy>
  <cp:lastPrinted>2025-09-18T07:53:00Z</cp:lastPrinted>
  <dcterms:modified xsi:type="dcterms:W3CDTF">2025-11-25T03:46:03Z</dcterms:modified>
  <dc:title>_                                    招标编号：ZD0814-013Z</dc:title>
  <cp:revision>340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09A26669EED0481DA3B7DCC03697072D_13</vt:lpwstr>
  </property>
  <property fmtid="{D5CDD505-2E9C-101B-9397-08002B2CF9AE}" pid="4" name="KSOTemplateDocerSaveRecord">
    <vt:lpwstr>eyJoZGlkIjoiMTVjZWZkODc2MGU0NDQ3Mzg1OWM4NDVmNjY4NTk0YjEiLCJ1c2VySWQiOiIzNjQyNzM1MjcifQ==</vt:lpwstr>
  </property>
</Properties>
</file>