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AC50F">
      <w:pPr>
        <w:keepLines w:val="0"/>
        <w:pageBreakBefore w:val="0"/>
        <w:kinsoku/>
        <w:bidi w:val="0"/>
        <w:spacing w:line="360" w:lineRule="auto"/>
        <w:rPr>
          <w:rFonts w:hint="eastAsia" w:ascii="宋体" w:hAnsi="宋体" w:eastAsia="宋体" w:cs="宋体"/>
          <w:b/>
          <w:bCs/>
          <w:color w:val="auto"/>
          <w:sz w:val="28"/>
          <w:szCs w:val="28"/>
          <w:highlight w:val="none"/>
        </w:rPr>
      </w:pPr>
    </w:p>
    <w:p w14:paraId="51F42281">
      <w:pPr>
        <w:keepLines w:val="0"/>
        <w:pageBreakBefore w:val="0"/>
        <w:kinsoku/>
        <w:bidi w:val="0"/>
        <w:spacing w:line="360" w:lineRule="auto"/>
        <w:rPr>
          <w:rFonts w:hint="eastAsia" w:ascii="宋体" w:hAnsi="宋体" w:eastAsia="宋体" w:cs="宋体"/>
          <w:b/>
          <w:bCs/>
          <w:color w:val="auto"/>
          <w:sz w:val="28"/>
          <w:szCs w:val="28"/>
          <w:highlight w:val="none"/>
        </w:rPr>
      </w:pPr>
    </w:p>
    <w:p w14:paraId="5FDD4B59">
      <w:pPr>
        <w:keepLines w:val="0"/>
        <w:pageBreakBefore w:val="0"/>
        <w:kinsoku/>
        <w:bidi w:val="0"/>
        <w:spacing w:line="360" w:lineRule="auto"/>
        <w:rPr>
          <w:rFonts w:hint="default" w:ascii="宋体" w:hAnsi="宋体" w:eastAsia="宋体" w:cs="宋体"/>
          <w:b/>
          <w:color w:val="auto"/>
          <w:sz w:val="28"/>
          <w:szCs w:val="28"/>
          <w:highlight w:val="none"/>
          <w:lang w:val="en-US" w:eastAsia="zh-CN"/>
        </w:rPr>
      </w:pPr>
      <w:r>
        <w:rPr>
          <w:rFonts w:hint="eastAsia" w:ascii="宋体" w:hAnsi="宋体" w:eastAsia="宋体" w:cs="宋体"/>
          <w:b/>
          <w:bCs/>
          <w:color w:val="auto"/>
          <w:sz w:val="28"/>
          <w:szCs w:val="28"/>
          <w:highlight w:val="none"/>
        </w:rPr>
        <w:t>项目编号：</w:t>
      </w:r>
      <w:r>
        <w:rPr>
          <w:rFonts w:hint="eastAsia" w:ascii="宋体" w:hAnsi="宋体" w:cs="宋体"/>
          <w:b/>
          <w:bCs/>
          <w:color w:val="auto"/>
          <w:sz w:val="28"/>
          <w:szCs w:val="28"/>
          <w:highlight w:val="none"/>
          <w:lang w:eastAsia="zh-CN"/>
        </w:rPr>
        <w:t>CHBM-2025-054</w:t>
      </w:r>
    </w:p>
    <w:p w14:paraId="369F47EE">
      <w:pPr>
        <w:pStyle w:val="5"/>
        <w:keepLines w:val="0"/>
        <w:pageBreakBefore w:val="0"/>
        <w:kinsoku/>
        <w:bidi w:val="0"/>
        <w:spacing w:line="360" w:lineRule="auto"/>
        <w:jc w:val="both"/>
        <w:rPr>
          <w:rFonts w:hint="eastAsia" w:ascii="宋体" w:hAnsi="宋体" w:eastAsia="宋体" w:cs="宋体"/>
          <w:color w:val="auto"/>
          <w:highlight w:val="none"/>
        </w:rPr>
      </w:pPr>
    </w:p>
    <w:p w14:paraId="0A6B0135">
      <w:pPr>
        <w:keepLines w:val="0"/>
        <w:pageBreakBefore w:val="0"/>
        <w:kinsoku/>
        <w:bidi w:val="0"/>
        <w:spacing w:line="360" w:lineRule="auto"/>
        <w:rPr>
          <w:rFonts w:hint="eastAsia" w:ascii="宋体" w:hAnsi="宋体" w:eastAsia="宋体" w:cs="宋体"/>
          <w:color w:val="auto"/>
          <w:highlight w:val="none"/>
        </w:rPr>
      </w:pPr>
    </w:p>
    <w:p w14:paraId="4D6605C1">
      <w:pPr>
        <w:pStyle w:val="49"/>
        <w:keepLines w:val="0"/>
        <w:pageBreakBefore w:val="0"/>
        <w:kinsoku/>
        <w:bidi w:val="0"/>
        <w:spacing w:line="360" w:lineRule="auto"/>
        <w:rPr>
          <w:rFonts w:hint="eastAsia" w:ascii="宋体" w:hAnsi="宋体" w:eastAsia="宋体" w:cs="宋体"/>
          <w:color w:val="auto"/>
          <w:highlight w:val="none"/>
        </w:rPr>
      </w:pPr>
    </w:p>
    <w:p w14:paraId="44600871">
      <w:pPr>
        <w:keepLines w:val="0"/>
        <w:pageBreakBefore w:val="0"/>
        <w:kinsoku/>
        <w:bidi w:val="0"/>
        <w:spacing w:line="360" w:lineRule="auto"/>
        <w:jc w:val="center"/>
        <w:rPr>
          <w:rFonts w:hint="eastAsia" w:ascii="宋体" w:hAnsi="宋体" w:eastAsia="宋体" w:cs="宋体"/>
          <w:b/>
          <w:bCs/>
          <w:color w:val="auto"/>
          <w:sz w:val="48"/>
          <w:szCs w:val="48"/>
          <w:highlight w:val="none"/>
          <w:lang w:eastAsia="zh-CN"/>
        </w:rPr>
      </w:pPr>
      <w:r>
        <w:rPr>
          <w:rFonts w:hint="eastAsia" w:ascii="宋体" w:hAnsi="宋体" w:cs="宋体"/>
          <w:b/>
          <w:bCs/>
          <w:color w:val="auto"/>
          <w:sz w:val="48"/>
          <w:szCs w:val="48"/>
          <w:highlight w:val="none"/>
          <w:lang w:eastAsia="zh-CN"/>
        </w:rPr>
        <w:t>淳化县润镇小型消防站办公设施采购计划</w:t>
      </w:r>
    </w:p>
    <w:p w14:paraId="0967B779">
      <w:pPr>
        <w:pStyle w:val="18"/>
        <w:ind w:left="0" w:leftChars="0" w:firstLine="0" w:firstLineChars="0"/>
        <w:rPr>
          <w:rFonts w:hint="eastAsia" w:ascii="宋体" w:hAnsi="宋体" w:eastAsia="宋体" w:cs="宋体"/>
          <w:color w:val="auto"/>
          <w:highlight w:val="none"/>
          <w:lang w:eastAsia="zh-CN"/>
        </w:rPr>
      </w:pPr>
    </w:p>
    <w:p w14:paraId="5E904587">
      <w:pPr>
        <w:pStyle w:val="37"/>
        <w:ind w:left="0" w:leftChars="0" w:firstLine="0" w:firstLineChars="0"/>
        <w:rPr>
          <w:rFonts w:hint="eastAsia" w:ascii="宋体" w:hAnsi="宋体" w:eastAsia="宋体" w:cs="宋体"/>
          <w:color w:val="auto"/>
          <w:highlight w:val="none"/>
          <w:lang w:eastAsia="zh-CN"/>
        </w:rPr>
      </w:pPr>
    </w:p>
    <w:p w14:paraId="49977722">
      <w:pPr>
        <w:rPr>
          <w:rFonts w:hint="eastAsia" w:ascii="宋体" w:hAnsi="宋体" w:eastAsia="宋体" w:cs="宋体"/>
          <w:color w:val="auto"/>
          <w:highlight w:val="none"/>
        </w:rPr>
      </w:pPr>
    </w:p>
    <w:p w14:paraId="37CCE62E">
      <w:pPr>
        <w:rPr>
          <w:rFonts w:hint="eastAsia" w:ascii="宋体" w:hAnsi="宋体" w:eastAsia="宋体" w:cs="宋体"/>
          <w:color w:val="auto"/>
          <w:highlight w:val="none"/>
        </w:rPr>
      </w:pPr>
    </w:p>
    <w:p w14:paraId="0E98B81F">
      <w:pPr>
        <w:rPr>
          <w:rFonts w:hint="eastAsia" w:ascii="宋体" w:hAnsi="宋体" w:eastAsia="宋体" w:cs="宋体"/>
          <w:color w:val="auto"/>
          <w:highlight w:val="none"/>
        </w:rPr>
      </w:pPr>
    </w:p>
    <w:p w14:paraId="62DB1CA5">
      <w:pPr>
        <w:keepLines w:val="0"/>
        <w:pageBreakBefore w:val="0"/>
        <w:kinsoku/>
        <w:bidi w:val="0"/>
        <w:spacing w:line="360" w:lineRule="auto"/>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竞争性磋商文件</w:t>
      </w:r>
    </w:p>
    <w:p w14:paraId="2930F9B9">
      <w:pPr>
        <w:keepLines w:val="0"/>
        <w:pageBreakBefore w:val="0"/>
        <w:tabs>
          <w:tab w:val="left" w:pos="5670"/>
        </w:tabs>
        <w:kinsoku/>
        <w:autoSpaceDE w:val="0"/>
        <w:autoSpaceDN w:val="0"/>
        <w:bidi w:val="0"/>
        <w:adjustRightInd w:val="0"/>
        <w:snapToGrid w:val="0"/>
        <w:spacing w:line="360" w:lineRule="auto"/>
        <w:jc w:val="center"/>
        <w:rPr>
          <w:rFonts w:hint="eastAsia" w:ascii="宋体" w:hAnsi="宋体" w:eastAsia="宋体" w:cs="宋体"/>
          <w:color w:val="auto"/>
          <w:sz w:val="28"/>
          <w:szCs w:val="28"/>
          <w:highlight w:val="none"/>
        </w:rPr>
      </w:pPr>
    </w:p>
    <w:p w14:paraId="597691F0">
      <w:pPr>
        <w:pStyle w:val="16"/>
        <w:keepLines w:val="0"/>
        <w:pageBreakBefore w:val="0"/>
        <w:kinsoku/>
        <w:bidi w:val="0"/>
        <w:spacing w:line="360" w:lineRule="auto"/>
        <w:rPr>
          <w:rFonts w:hint="eastAsia" w:ascii="宋体" w:hAnsi="宋体" w:eastAsia="宋体" w:cs="宋体"/>
          <w:color w:val="auto"/>
          <w:sz w:val="28"/>
          <w:szCs w:val="28"/>
          <w:highlight w:val="none"/>
        </w:rPr>
      </w:pPr>
    </w:p>
    <w:p w14:paraId="308C8FDE">
      <w:pPr>
        <w:rPr>
          <w:rFonts w:hint="eastAsia" w:ascii="宋体" w:hAnsi="宋体" w:eastAsia="宋体" w:cs="宋体"/>
          <w:color w:val="auto"/>
          <w:sz w:val="28"/>
          <w:szCs w:val="28"/>
          <w:highlight w:val="none"/>
        </w:rPr>
      </w:pPr>
    </w:p>
    <w:p w14:paraId="0086228B">
      <w:pPr>
        <w:rPr>
          <w:rFonts w:hint="eastAsia" w:ascii="宋体" w:hAnsi="宋体" w:eastAsia="宋体" w:cs="宋体"/>
          <w:color w:val="auto"/>
          <w:sz w:val="28"/>
          <w:szCs w:val="28"/>
          <w:highlight w:val="none"/>
        </w:rPr>
      </w:pPr>
    </w:p>
    <w:p w14:paraId="1FFF0E3F">
      <w:pPr>
        <w:keepLines w:val="0"/>
        <w:pageBreakBefore w:val="0"/>
        <w:kinsoku/>
        <w:bidi w:val="0"/>
        <w:spacing w:line="360" w:lineRule="auto"/>
        <w:rPr>
          <w:rFonts w:hint="eastAsia" w:ascii="宋体" w:hAnsi="宋体" w:eastAsia="宋体" w:cs="宋体"/>
          <w:b/>
          <w:color w:val="auto"/>
          <w:sz w:val="36"/>
          <w:szCs w:val="36"/>
          <w:highlight w:val="none"/>
        </w:rPr>
      </w:pPr>
    </w:p>
    <w:p w14:paraId="6632F755">
      <w:pPr>
        <w:keepNext w:val="0"/>
        <w:keepLines w:val="0"/>
        <w:pageBreakBefore w:val="0"/>
        <w:widowControl w:val="0"/>
        <w:kinsoku/>
        <w:wordWrap/>
        <w:overflowPunct/>
        <w:topLinePunct w:val="0"/>
        <w:bidi w:val="0"/>
        <w:spacing w:line="360" w:lineRule="auto"/>
        <w:ind w:firstLine="1084" w:firstLineChars="300"/>
        <w:textAlignment w:val="auto"/>
        <w:rPr>
          <w:rFonts w:hint="eastAsia" w:ascii="宋体" w:hAnsi="宋体" w:cs="宋体"/>
          <w:b/>
          <w:color w:val="auto"/>
          <w:sz w:val="36"/>
          <w:szCs w:val="36"/>
          <w:highlight w:val="none"/>
          <w:lang w:eastAsia="zh-CN"/>
        </w:rPr>
      </w:pPr>
      <w:r>
        <w:rPr>
          <w:rFonts w:hint="eastAsia" w:ascii="宋体" w:hAnsi="宋体" w:eastAsia="宋体" w:cs="宋体"/>
          <w:b/>
          <w:color w:val="auto"/>
          <w:sz w:val="36"/>
          <w:szCs w:val="36"/>
          <w:highlight w:val="none"/>
        </w:rPr>
        <w:t>采购人：</w:t>
      </w:r>
      <w:r>
        <w:rPr>
          <w:rFonts w:hint="eastAsia" w:ascii="宋体" w:hAnsi="宋体" w:cs="宋体"/>
          <w:b/>
          <w:color w:val="auto"/>
          <w:sz w:val="36"/>
          <w:szCs w:val="36"/>
          <w:highlight w:val="none"/>
          <w:lang w:eastAsia="zh-CN"/>
        </w:rPr>
        <w:t>淳化县机关事务服务中心</w:t>
      </w:r>
    </w:p>
    <w:p w14:paraId="3A97C649">
      <w:pPr>
        <w:keepNext w:val="0"/>
        <w:keepLines w:val="0"/>
        <w:pageBreakBefore w:val="0"/>
        <w:widowControl w:val="0"/>
        <w:kinsoku/>
        <w:wordWrap/>
        <w:overflowPunct/>
        <w:topLinePunct w:val="0"/>
        <w:bidi w:val="0"/>
        <w:spacing w:line="360" w:lineRule="auto"/>
        <w:ind w:firstLine="1084" w:firstLineChars="300"/>
        <w:textAlignment w:val="auto"/>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rPr>
        <w:t>采购代理机构：</w:t>
      </w:r>
      <w:r>
        <w:rPr>
          <w:rFonts w:hint="eastAsia" w:ascii="宋体" w:hAnsi="宋体" w:cs="宋体"/>
          <w:b/>
          <w:color w:val="auto"/>
          <w:sz w:val="36"/>
          <w:szCs w:val="36"/>
          <w:highlight w:val="none"/>
          <w:lang w:eastAsia="zh-CN"/>
        </w:rPr>
        <w:t>淳化县政府采购中心</w:t>
      </w:r>
    </w:p>
    <w:p w14:paraId="3851B19F">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36"/>
          <w:szCs w:val="36"/>
          <w:highlight w:val="none"/>
          <w:lang w:val="zh-CN"/>
        </w:rPr>
      </w:pPr>
      <w:r>
        <w:rPr>
          <w:rFonts w:hint="eastAsia" w:ascii="宋体" w:hAnsi="宋体" w:eastAsia="宋体" w:cs="宋体"/>
          <w:b/>
          <w:color w:val="auto"/>
          <w:sz w:val="36"/>
          <w:szCs w:val="36"/>
          <w:highlight w:val="none"/>
        </w:rPr>
        <w:t>二〇二</w:t>
      </w:r>
      <w:r>
        <w:rPr>
          <w:rFonts w:hint="eastAsia" w:ascii="宋体" w:hAnsi="宋体" w:cs="宋体"/>
          <w:b/>
          <w:color w:val="auto"/>
          <w:sz w:val="36"/>
          <w:szCs w:val="36"/>
          <w:highlight w:val="none"/>
          <w:lang w:val="en-US" w:eastAsia="zh-CN"/>
        </w:rPr>
        <w:t>五</w:t>
      </w:r>
      <w:r>
        <w:rPr>
          <w:rFonts w:hint="eastAsia" w:ascii="宋体" w:hAnsi="宋体" w:eastAsia="宋体" w:cs="宋体"/>
          <w:b/>
          <w:color w:val="auto"/>
          <w:sz w:val="36"/>
          <w:szCs w:val="36"/>
          <w:highlight w:val="none"/>
        </w:rPr>
        <w:t>年</w:t>
      </w:r>
      <w:r>
        <w:rPr>
          <w:rFonts w:hint="eastAsia" w:ascii="宋体" w:hAnsi="宋体" w:cs="宋体"/>
          <w:b/>
          <w:color w:val="auto"/>
          <w:sz w:val="36"/>
          <w:szCs w:val="36"/>
          <w:highlight w:val="none"/>
          <w:lang w:val="en-US" w:eastAsia="zh-CN"/>
        </w:rPr>
        <w:t>十二</w:t>
      </w:r>
      <w:r>
        <w:rPr>
          <w:rFonts w:hint="eastAsia" w:ascii="宋体" w:hAnsi="宋体" w:eastAsia="宋体" w:cs="宋体"/>
          <w:b/>
          <w:color w:val="auto"/>
          <w:sz w:val="36"/>
          <w:szCs w:val="36"/>
          <w:highlight w:val="none"/>
        </w:rPr>
        <w:t>月</w:t>
      </w:r>
    </w:p>
    <w:p w14:paraId="3A10FBA6">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28"/>
          <w:szCs w:val="28"/>
          <w:highlight w:val="none"/>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pgBorders>
            <w:top w:val="none" w:sz="0" w:space="0"/>
            <w:left w:val="none" w:sz="0" w:space="0"/>
            <w:bottom w:val="none" w:sz="0" w:space="0"/>
            <w:right w:val="none" w:sz="0" w:space="0"/>
          </w:pgBorders>
          <w:pgNumType w:start="0"/>
          <w:cols w:space="425" w:num="1"/>
          <w:titlePg/>
          <w:docGrid w:linePitch="312" w:charSpace="0"/>
        </w:sectPr>
      </w:pPr>
    </w:p>
    <w:p w14:paraId="37F36B1D">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r>
        <w:rPr>
          <w:rFonts w:hint="eastAsia" w:ascii="宋体" w:hAnsi="宋体"/>
          <w:b/>
          <w:bCs/>
          <w:sz w:val="30"/>
          <w:szCs w:val="30"/>
          <w:highlight w:val="none"/>
        </w:rPr>
        <w:t>特别提示</w:t>
      </w:r>
    </w:p>
    <w:p w14:paraId="298523A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各供应商，在此我们特别提醒您注意以下事项：</w:t>
      </w:r>
    </w:p>
    <w:p w14:paraId="01CD3B51">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1、本项目采用电子化投标及远程不见面开启方式。供应商须使用数字认证证书（CA 锁）对电子响应文件进行签章、加密、递交及开启时解密等相关招投标事宜。开标前，供应商需登录网络开标大厅。开启时，按照工作人员要求进行远程解密，如因供应商自身原因造成无法在规定时间内解密响应文件的，按无效响应对待。</w:t>
      </w:r>
    </w:p>
    <w:p w14:paraId="636DF0AA">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2、制作电子响应文件。供应商须在“全国公共资源交易中心平台（陕西省）（http://www.sxggzyjy.cn/）”的“服务指南”栏目“下载专区”中，免费下载“陕西省公共资源交易平台政府采购电子标书制作工具”，并升级至最新版本，使用该客户端制作电子响应文件，制作扩展名为“.SXSTF”的电子响应文件。”</w:t>
      </w:r>
    </w:p>
    <w:p w14:paraId="6064EC8B">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3、递交电子响应文件。登录全国公共资源交易平台（陕西省˙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选择“电子交易平台—陕西政府采购交易系统—企业端”进行登录，登录后选择“交易乙方”身份进入，进入菜单“采购业务—我的项目——项目流程——上传响应文件”，上传加密的电子响应文件。上传成功后，电子化平台将予以记录。</w:t>
      </w:r>
    </w:p>
    <w:p w14:paraId="26887DC2">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4、供应商需在开启前最少一个小时登录全国公共资源交易平台（陕西省˙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）-电子交易平台-</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公共资源交易平台不见面开标系统自行调试，并按照工作人员要求进行响应文件解密，远程观看开启直播。</w:t>
      </w:r>
    </w:p>
    <w:p w14:paraId="6F81E63E">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5、评审过程中，磋商小组要求供应商提交多轮（最后）磋商报价时，供应商须登录全国公共资源交易平台（陕西省˙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）在交易系统中提交多轮（最后）报价，并用数字认证证书（CA 锁）签章。</w:t>
      </w:r>
    </w:p>
    <w:p w14:paraId="1F9F95FE">
      <w:pPr>
        <w:spacing w:line="360" w:lineRule="auto"/>
        <w:ind w:firstLine="470" w:firstLineChars="196"/>
        <w:rPr>
          <w:rFonts w:hint="eastAsia" w:ascii="宋体" w:hAnsi="宋体" w:eastAsia="宋体" w:cs="宋体"/>
          <w:sz w:val="24"/>
          <w:szCs w:val="24"/>
          <w:highlight w:val="none"/>
        </w:rPr>
      </w:pPr>
      <w:r>
        <w:rPr>
          <w:rFonts w:hint="eastAsia" w:ascii="宋体" w:hAnsi="宋体" w:cs="宋体"/>
          <w:b w:val="0"/>
          <w:bCs w:val="0"/>
          <w:sz w:val="24"/>
          <w:szCs w:val="24"/>
          <w:highlight w:val="none"/>
          <w:lang w:val="en-US" w:eastAsia="zh-CN"/>
        </w:rPr>
        <w:t>6、</w:t>
      </w:r>
      <w:r>
        <w:rPr>
          <w:rFonts w:hint="eastAsia" w:ascii="宋体" w:hAnsi="宋体" w:eastAsia="宋体" w:cs="宋体"/>
          <w:sz w:val="24"/>
          <w:szCs w:val="24"/>
          <w:highlight w:val="none"/>
        </w:rPr>
        <w:t>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请各供应商仔细阅读上述提示。如需帮助，请您与我们的工作人员联系，我们将非常高兴地为您服务。</w:t>
      </w:r>
    </w:p>
    <w:p w14:paraId="616F2D90">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关于线上操作流程：</w:t>
      </w:r>
    </w:p>
    <w:p w14:paraId="5B748320">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供应商初次使用交易平台，须先完成诚信入库登记、CA 锁认证及企业信息绑定。相关操作流程详见全国政府采购平台（陕西省）网站〖首页·〉服务指南·〉下载专区〗中的《陕西省公共资源交易中心政府采购项目投标指南》。CA 锁办理地址及咨询 电话如下：西安市长安北路 14 号省体育公寓 B 座一楼 咨询电话：029-88661241。 </w:t>
      </w:r>
    </w:p>
    <w:p w14:paraId="162B658F">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2、网上报名。在陕西省</w:t>
      </w:r>
      <w:r>
        <w:rPr>
          <w:rFonts w:hint="eastAsia" w:ascii="宋体" w:hAnsi="宋体" w:eastAsia="宋体" w:cs="宋体"/>
          <w:sz w:val="24"/>
          <w:szCs w:val="24"/>
          <w:highlight w:val="none"/>
          <w:lang w:val="en-US" w:eastAsia="zh-CN"/>
        </w:rPr>
        <w:t>咸阳市</w:t>
      </w:r>
      <w:r>
        <w:rPr>
          <w:rFonts w:hint="eastAsia" w:ascii="宋体" w:hAnsi="宋体" w:eastAsia="宋体" w:cs="宋体"/>
          <w:sz w:val="24"/>
          <w:szCs w:val="24"/>
          <w:highlight w:val="none"/>
        </w:rPr>
        <w:t>公共资源交易中心平台（http://</w:t>
      </w:r>
      <w:r>
        <w:rPr>
          <w:rFonts w:hint="eastAsia" w:ascii="宋体" w:hAnsi="宋体" w:eastAsia="宋体" w:cs="宋体"/>
          <w:sz w:val="24"/>
          <w:szCs w:val="24"/>
          <w:highlight w:val="none"/>
          <w:lang w:val="en-US" w:eastAsia="zh-CN"/>
        </w:rPr>
        <w:t>xy</w:t>
      </w:r>
      <w:r>
        <w:rPr>
          <w:rFonts w:hint="eastAsia" w:ascii="宋体" w:hAnsi="宋体" w:eastAsia="宋体" w:cs="宋体"/>
          <w:sz w:val="24"/>
          <w:szCs w:val="24"/>
          <w:highlight w:val="none"/>
        </w:rPr>
        <w:t>.sxggzyjy.cn/）报名；</w:t>
      </w:r>
    </w:p>
    <w:p w14:paraId="0C9DABF8">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3、下载竞争性磋商文件。供应商在报名确认后登陆陕西省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公共资源交易中心平台（http://</w:t>
      </w:r>
      <w:r>
        <w:rPr>
          <w:rFonts w:hint="eastAsia" w:ascii="宋体" w:hAnsi="宋体" w:cs="宋体"/>
          <w:sz w:val="24"/>
          <w:szCs w:val="24"/>
          <w:highlight w:val="none"/>
          <w:lang w:val="en-US" w:eastAsia="zh-CN"/>
        </w:rPr>
        <w:t>xy</w:t>
      </w:r>
      <w:r>
        <w:rPr>
          <w:rFonts w:hint="eastAsia" w:ascii="宋体" w:hAnsi="宋体" w:eastAsia="宋体" w:cs="宋体"/>
          <w:sz w:val="24"/>
          <w:szCs w:val="24"/>
          <w:highlight w:val="none"/>
        </w:rPr>
        <w:t>.sxggzyjy.cn/）下载竞争性磋商文件；</w:t>
      </w:r>
    </w:p>
    <w:p w14:paraId="0C611D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4、下载编标工具，编辑竞争性磋商响应文件，并在规定时限之前上传竞争性磋商响应文件。</w:t>
      </w:r>
    </w:p>
    <w:p w14:paraId="20D74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请各供应商仔细阅读上述提示。如需帮助，请您与我们的工作人员联系，我们将非常高兴为您服务。</w:t>
      </w:r>
    </w:p>
    <w:p w14:paraId="256B011D">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7E9D444B">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0A7160D4">
      <w:pPr>
        <w:pStyle w:val="37"/>
        <w:rPr>
          <w:rFonts w:hint="eastAsia" w:ascii="宋体" w:hAnsi="宋体" w:eastAsia="宋体" w:cs="宋体"/>
          <w:b/>
          <w:bCs/>
          <w:color w:val="auto"/>
          <w:sz w:val="32"/>
          <w:szCs w:val="32"/>
          <w:highlight w:val="none"/>
          <w:lang w:val="zh-CN"/>
        </w:rPr>
      </w:pPr>
    </w:p>
    <w:p w14:paraId="12AEA742">
      <w:pPr>
        <w:rPr>
          <w:rFonts w:hint="eastAsia" w:ascii="宋体" w:hAnsi="宋体" w:eastAsia="宋体" w:cs="宋体"/>
          <w:b/>
          <w:bCs/>
          <w:color w:val="auto"/>
          <w:sz w:val="32"/>
          <w:szCs w:val="32"/>
          <w:highlight w:val="none"/>
          <w:lang w:val="zh-CN"/>
        </w:rPr>
      </w:pPr>
    </w:p>
    <w:p w14:paraId="4BFF6CA7">
      <w:pPr>
        <w:pStyle w:val="37"/>
        <w:rPr>
          <w:rFonts w:hint="eastAsia" w:ascii="宋体" w:hAnsi="宋体" w:eastAsia="宋体" w:cs="宋体"/>
          <w:b/>
          <w:bCs/>
          <w:color w:val="auto"/>
          <w:sz w:val="32"/>
          <w:szCs w:val="32"/>
          <w:highlight w:val="none"/>
          <w:lang w:val="zh-CN"/>
        </w:rPr>
      </w:pPr>
    </w:p>
    <w:p w14:paraId="788B1750">
      <w:pPr>
        <w:rPr>
          <w:rFonts w:hint="eastAsia" w:ascii="宋体" w:hAnsi="宋体" w:eastAsia="宋体" w:cs="宋体"/>
          <w:b/>
          <w:bCs/>
          <w:color w:val="auto"/>
          <w:sz w:val="32"/>
          <w:szCs w:val="32"/>
          <w:highlight w:val="none"/>
          <w:lang w:val="zh-CN"/>
        </w:rPr>
      </w:pPr>
    </w:p>
    <w:p w14:paraId="198146C8">
      <w:pPr>
        <w:pStyle w:val="37"/>
        <w:rPr>
          <w:rFonts w:hint="eastAsia" w:ascii="宋体" w:hAnsi="宋体" w:eastAsia="宋体" w:cs="宋体"/>
          <w:b/>
          <w:bCs/>
          <w:color w:val="auto"/>
          <w:sz w:val="32"/>
          <w:szCs w:val="32"/>
          <w:highlight w:val="none"/>
          <w:lang w:val="zh-CN"/>
        </w:rPr>
      </w:pPr>
    </w:p>
    <w:p w14:paraId="37074FFA">
      <w:pPr>
        <w:rPr>
          <w:rFonts w:hint="eastAsia" w:ascii="宋体" w:hAnsi="宋体" w:eastAsia="宋体" w:cs="宋体"/>
          <w:b/>
          <w:bCs/>
          <w:color w:val="auto"/>
          <w:sz w:val="32"/>
          <w:szCs w:val="32"/>
          <w:highlight w:val="none"/>
          <w:lang w:val="zh-CN"/>
        </w:rPr>
      </w:pPr>
    </w:p>
    <w:p w14:paraId="19C9E021">
      <w:pPr>
        <w:pStyle w:val="37"/>
        <w:rPr>
          <w:rFonts w:hint="eastAsia" w:ascii="宋体" w:hAnsi="宋体" w:eastAsia="宋体" w:cs="宋体"/>
          <w:b/>
          <w:bCs/>
          <w:color w:val="auto"/>
          <w:sz w:val="32"/>
          <w:szCs w:val="32"/>
          <w:highlight w:val="none"/>
          <w:lang w:val="zh-CN"/>
        </w:rPr>
      </w:pPr>
    </w:p>
    <w:p w14:paraId="0DF936D6">
      <w:pPr>
        <w:rPr>
          <w:rFonts w:hint="eastAsia" w:ascii="宋体" w:hAnsi="宋体" w:eastAsia="宋体" w:cs="宋体"/>
          <w:b/>
          <w:bCs/>
          <w:color w:val="auto"/>
          <w:sz w:val="32"/>
          <w:szCs w:val="32"/>
          <w:highlight w:val="none"/>
          <w:lang w:val="zh-CN"/>
        </w:rPr>
      </w:pPr>
    </w:p>
    <w:p w14:paraId="136A64DC">
      <w:pPr>
        <w:pStyle w:val="37"/>
        <w:rPr>
          <w:rFonts w:hint="eastAsia" w:ascii="宋体" w:hAnsi="宋体" w:eastAsia="宋体" w:cs="宋体"/>
          <w:b/>
          <w:bCs/>
          <w:color w:val="auto"/>
          <w:sz w:val="32"/>
          <w:szCs w:val="32"/>
          <w:highlight w:val="none"/>
          <w:lang w:val="zh-CN"/>
        </w:rPr>
      </w:pPr>
    </w:p>
    <w:p w14:paraId="09096397">
      <w:pPr>
        <w:rPr>
          <w:rFonts w:hint="eastAsia" w:ascii="宋体" w:hAnsi="宋体" w:eastAsia="宋体" w:cs="宋体"/>
          <w:b/>
          <w:bCs/>
          <w:color w:val="auto"/>
          <w:sz w:val="32"/>
          <w:szCs w:val="32"/>
          <w:highlight w:val="none"/>
          <w:lang w:val="zh-CN"/>
        </w:rPr>
      </w:pPr>
    </w:p>
    <w:p w14:paraId="18F5482A">
      <w:pPr>
        <w:pStyle w:val="37"/>
        <w:rPr>
          <w:rFonts w:hint="eastAsia" w:ascii="宋体" w:hAnsi="宋体" w:eastAsia="宋体" w:cs="宋体"/>
          <w:b/>
          <w:bCs/>
          <w:color w:val="auto"/>
          <w:sz w:val="32"/>
          <w:szCs w:val="32"/>
          <w:highlight w:val="none"/>
          <w:lang w:val="zh-CN"/>
        </w:rPr>
      </w:pPr>
    </w:p>
    <w:p w14:paraId="3460EF0C">
      <w:pPr>
        <w:rPr>
          <w:rFonts w:hint="eastAsia" w:ascii="宋体" w:hAnsi="宋体" w:eastAsia="宋体" w:cs="宋体"/>
          <w:b/>
          <w:bCs/>
          <w:color w:val="auto"/>
          <w:sz w:val="32"/>
          <w:szCs w:val="32"/>
          <w:highlight w:val="none"/>
          <w:lang w:val="zh-CN"/>
        </w:rPr>
      </w:pPr>
    </w:p>
    <w:p w14:paraId="01DBDA05">
      <w:pPr>
        <w:pStyle w:val="37"/>
        <w:rPr>
          <w:rFonts w:hint="eastAsia" w:ascii="宋体" w:hAnsi="宋体" w:eastAsia="宋体" w:cs="宋体"/>
          <w:b/>
          <w:bCs/>
          <w:color w:val="auto"/>
          <w:sz w:val="32"/>
          <w:szCs w:val="32"/>
          <w:highlight w:val="none"/>
          <w:lang w:val="zh-CN"/>
        </w:rPr>
      </w:pPr>
    </w:p>
    <w:p w14:paraId="2E8CB835">
      <w:pPr>
        <w:rPr>
          <w:rFonts w:hint="eastAsia" w:ascii="宋体" w:hAnsi="宋体" w:eastAsia="宋体" w:cs="宋体"/>
          <w:b/>
          <w:bCs/>
          <w:color w:val="auto"/>
          <w:sz w:val="32"/>
          <w:szCs w:val="32"/>
          <w:highlight w:val="none"/>
          <w:lang w:val="zh-CN"/>
        </w:rPr>
      </w:pPr>
    </w:p>
    <w:p w14:paraId="0B1FCBC1">
      <w:pPr>
        <w:pStyle w:val="37"/>
        <w:rPr>
          <w:rFonts w:hint="eastAsia" w:ascii="宋体" w:hAnsi="宋体" w:eastAsia="宋体" w:cs="宋体"/>
          <w:b/>
          <w:bCs/>
          <w:color w:val="auto"/>
          <w:sz w:val="32"/>
          <w:szCs w:val="32"/>
          <w:highlight w:val="none"/>
          <w:lang w:val="zh-CN"/>
        </w:rPr>
      </w:pPr>
    </w:p>
    <w:p w14:paraId="4BA49F14">
      <w:pPr>
        <w:rPr>
          <w:rFonts w:hint="eastAsia" w:ascii="宋体" w:hAnsi="宋体" w:eastAsia="宋体" w:cs="宋体"/>
          <w:b/>
          <w:bCs/>
          <w:color w:val="auto"/>
          <w:sz w:val="32"/>
          <w:szCs w:val="32"/>
          <w:highlight w:val="none"/>
          <w:lang w:val="zh-CN"/>
        </w:rPr>
      </w:pPr>
    </w:p>
    <w:p w14:paraId="34313872">
      <w:pPr>
        <w:pStyle w:val="37"/>
        <w:rPr>
          <w:rFonts w:hint="eastAsia" w:ascii="宋体" w:hAnsi="宋体" w:eastAsia="宋体" w:cs="宋体"/>
          <w:b/>
          <w:bCs/>
          <w:color w:val="auto"/>
          <w:sz w:val="32"/>
          <w:szCs w:val="32"/>
          <w:highlight w:val="none"/>
          <w:lang w:val="zh-CN"/>
        </w:rPr>
      </w:pPr>
    </w:p>
    <w:p w14:paraId="5D8D53FB">
      <w:pPr>
        <w:rPr>
          <w:rFonts w:hint="eastAsia" w:ascii="宋体" w:hAnsi="宋体" w:eastAsia="宋体" w:cs="宋体"/>
          <w:b/>
          <w:bCs/>
          <w:color w:val="auto"/>
          <w:sz w:val="32"/>
          <w:szCs w:val="32"/>
          <w:highlight w:val="none"/>
          <w:lang w:val="zh-CN"/>
        </w:rPr>
      </w:pPr>
    </w:p>
    <w:p w14:paraId="69BFAA5E">
      <w:pPr>
        <w:pStyle w:val="37"/>
        <w:rPr>
          <w:rFonts w:hint="eastAsia"/>
          <w:lang w:val="zh-CN"/>
        </w:rPr>
      </w:pPr>
    </w:p>
    <w:p w14:paraId="350AC1DA">
      <w:pPr>
        <w:pStyle w:val="37"/>
        <w:rPr>
          <w:rFonts w:hint="eastAsia"/>
          <w:lang w:val="zh-CN"/>
        </w:rPr>
      </w:pPr>
    </w:p>
    <w:p w14:paraId="68E8915E">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1DDDED84">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目录</w:t>
      </w:r>
    </w:p>
    <w:p w14:paraId="6AAE57BF">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宋体" w:hAnsi="宋体" w:eastAsia="宋体" w:cs="宋体"/>
          <w:b/>
          <w:bCs/>
          <w:color w:val="auto"/>
          <w:sz w:val="28"/>
          <w:szCs w:val="28"/>
          <w:highlight w:val="none"/>
          <w:lang w:val="zh-CN"/>
        </w:rPr>
      </w:pPr>
    </w:p>
    <w:p w14:paraId="18D0C097">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
          <w:bCs/>
          <w:color w:val="auto"/>
          <w:sz w:val="24"/>
          <w:szCs w:val="24"/>
          <w:highlight w:val="none"/>
        </w:rPr>
        <w:fldChar w:fldCharType="begin"/>
      </w:r>
      <w:r>
        <w:rPr>
          <w:rFonts w:hint="eastAsia" w:ascii="宋体" w:hAnsi="宋体" w:eastAsia="宋体" w:cs="宋体"/>
          <w:b/>
          <w:bCs/>
          <w:color w:val="auto"/>
          <w:sz w:val="24"/>
          <w:szCs w:val="24"/>
          <w:highlight w:val="none"/>
        </w:rPr>
        <w:instrText xml:space="preserve"> TOC \o "1-1" \h \z \u </w:instrText>
      </w:r>
      <w:r>
        <w:rPr>
          <w:rFonts w:hint="eastAsia" w:ascii="宋体" w:hAnsi="宋体" w:eastAsia="宋体" w:cs="宋体"/>
          <w:b/>
          <w:bCs/>
          <w:color w:val="auto"/>
          <w:sz w:val="24"/>
          <w:szCs w:val="24"/>
          <w:highlight w:val="none"/>
        </w:rPr>
        <w:fldChar w:fldCharType="separate"/>
      </w: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_Toc4041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zh-CN"/>
        </w:rPr>
        <w:t>第一章</w:t>
      </w:r>
      <w:r>
        <w:rPr>
          <w:rFonts w:hint="eastAsia" w:ascii="宋体" w:hAnsi="宋体" w:eastAsia="宋体" w:cs="宋体"/>
          <w:bCs/>
          <w:szCs w:val="36"/>
          <w:highlight w:val="none"/>
          <w:lang w:val="en-US" w:eastAsia="zh-CN"/>
        </w:rPr>
        <w:t xml:space="preserve"> </w:t>
      </w:r>
      <w:r>
        <w:rPr>
          <w:rFonts w:hint="eastAsia" w:ascii="宋体" w:hAnsi="宋体" w:eastAsia="宋体" w:cs="宋体"/>
          <w:bCs/>
          <w:szCs w:val="36"/>
          <w:highlight w:val="none"/>
          <w:lang w:val="zh-CN"/>
        </w:rPr>
        <w:t>竞争性磋商公告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_Toc4041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11DE003F">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_Toc14736 </w:instrText>
      </w:r>
      <w:r>
        <w:rPr>
          <w:rFonts w:hint="eastAsia" w:ascii="宋体" w:hAnsi="宋体" w:eastAsia="宋体" w:cs="宋体"/>
          <w:bCs/>
          <w:szCs w:val="24"/>
          <w:highlight w:val="none"/>
        </w:rPr>
        <w:fldChar w:fldCharType="separate"/>
      </w:r>
      <w:r>
        <w:rPr>
          <w:rFonts w:hint="eastAsia" w:ascii="宋体" w:hAnsi="宋体" w:eastAsia="宋体" w:cs="宋体"/>
          <w:szCs w:val="36"/>
          <w:highlight w:val="none"/>
          <w:lang w:val="en-US" w:eastAsia="zh-CN"/>
        </w:rPr>
        <w:t xml:space="preserve">第二章 </w:t>
      </w:r>
      <w:r>
        <w:rPr>
          <w:rFonts w:hint="eastAsia" w:ascii="宋体" w:hAnsi="宋体" w:eastAsia="宋体" w:cs="宋体"/>
          <w:szCs w:val="36"/>
          <w:highlight w:val="none"/>
        </w:rPr>
        <w:t>竞争性磋商须知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_Toc14736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6B27F75E">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_Toc27091 </w:instrText>
      </w:r>
      <w:r>
        <w:rPr>
          <w:rFonts w:hint="eastAsia" w:ascii="宋体" w:hAnsi="宋体" w:eastAsia="宋体" w:cs="宋体"/>
          <w:bCs/>
          <w:szCs w:val="24"/>
          <w:highlight w:val="none"/>
        </w:rPr>
        <w:fldChar w:fldCharType="separate"/>
      </w:r>
      <w:r>
        <w:rPr>
          <w:rFonts w:hint="eastAsia" w:ascii="宋体" w:hAnsi="宋体" w:eastAsia="宋体" w:cs="宋体"/>
          <w:szCs w:val="36"/>
          <w:highlight w:val="none"/>
          <w:lang w:val="en-US" w:eastAsia="zh-CN"/>
        </w:rPr>
        <w:t xml:space="preserve">第三章 </w:t>
      </w:r>
      <w:r>
        <w:rPr>
          <w:rFonts w:hint="eastAsia" w:ascii="宋体" w:hAnsi="宋体" w:eastAsia="宋体" w:cs="宋体"/>
          <w:szCs w:val="36"/>
          <w:highlight w:val="none"/>
          <w:lang w:val="zh-CN" w:eastAsia="zh-CN"/>
        </w:rPr>
        <w:t>供应商须知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_Toc27091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6FC21DC3">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_Toc7854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en-US" w:eastAsia="zh-CN"/>
        </w:rPr>
        <w:t>第四章 评审办法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_Toc7854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7718D601">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_Toc1326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en-US" w:eastAsia="zh-CN"/>
        </w:rPr>
        <w:t xml:space="preserve">第五章 </w:t>
      </w:r>
      <w:r>
        <w:rPr>
          <w:rFonts w:hint="eastAsia" w:ascii="宋体" w:hAnsi="宋体" w:cs="宋体"/>
          <w:bCs/>
          <w:szCs w:val="36"/>
          <w:highlight w:val="none"/>
          <w:lang w:val="en-US" w:eastAsia="zh-CN"/>
        </w:rPr>
        <w:t>采购内容及要求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_Toc1326 \h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45564A66">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_Toc9271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zh-CN"/>
        </w:rPr>
        <w:t>第</w:t>
      </w:r>
      <w:r>
        <w:rPr>
          <w:rFonts w:hint="eastAsia" w:ascii="宋体" w:hAnsi="宋体" w:eastAsia="宋体" w:cs="宋体"/>
          <w:bCs/>
          <w:szCs w:val="36"/>
          <w:highlight w:val="none"/>
          <w:lang w:val="en-US" w:eastAsia="zh-CN"/>
        </w:rPr>
        <w:t>六</w:t>
      </w:r>
      <w:r>
        <w:rPr>
          <w:rFonts w:hint="eastAsia" w:ascii="宋体" w:hAnsi="宋体" w:eastAsia="宋体" w:cs="宋体"/>
          <w:bCs/>
          <w:szCs w:val="36"/>
          <w:highlight w:val="none"/>
          <w:lang w:val="zh-CN"/>
        </w:rPr>
        <w:t>章</w:t>
      </w:r>
      <w:r>
        <w:rPr>
          <w:rFonts w:hint="eastAsia" w:ascii="宋体" w:hAnsi="宋体" w:eastAsia="宋体" w:cs="宋体"/>
          <w:bCs/>
          <w:szCs w:val="36"/>
          <w:highlight w:val="none"/>
          <w:lang w:val="en-US" w:eastAsia="zh-CN"/>
        </w:rPr>
        <w:t xml:space="preserve"> </w:t>
      </w:r>
      <w:r>
        <w:rPr>
          <w:rFonts w:hint="eastAsia" w:ascii="宋体" w:hAnsi="宋体" w:eastAsia="宋体" w:cs="宋体"/>
          <w:bCs/>
          <w:szCs w:val="36"/>
          <w:highlight w:val="none"/>
          <w:lang w:val="zh-CN"/>
        </w:rPr>
        <w:t>合同协议书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_Toc9271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5AB8D7BC">
      <w:pPr>
        <w:pStyle w:val="28"/>
        <w:tabs>
          <w:tab w:val="right" w:leader="hyphen" w:pos="9070"/>
          <w:tab w:val="clear" w:pos="9060"/>
        </w:tabs>
      </w:pPr>
    </w:p>
    <w:p w14:paraId="21F4A246">
      <w:pPr>
        <w:keepNext w:val="0"/>
        <w:keepLines w:val="0"/>
        <w:pageBreakBefore w:val="0"/>
        <w:widowControl w:val="0"/>
        <w:kinsoku/>
        <w:wordWrap/>
        <w:overflowPunct/>
        <w:topLinePunct w:val="0"/>
        <w:autoSpaceDE w:val="0"/>
        <w:autoSpaceDN w:val="0"/>
        <w:bidi w:val="0"/>
        <w:adjustRightInd w:val="0"/>
        <w:snapToGrid w:val="0"/>
        <w:spacing w:line="360" w:lineRule="exact"/>
        <w:textAlignment w:val="auto"/>
        <w:rPr>
          <w:rFonts w:hint="eastAsia" w:ascii="宋体" w:hAnsi="宋体" w:eastAsia="宋体" w:cs="宋体"/>
          <w:b/>
          <w:bCs/>
          <w:color w:val="auto"/>
          <w:sz w:val="28"/>
          <w:szCs w:val="28"/>
          <w:highlight w:val="none"/>
        </w:rPr>
      </w:pPr>
      <w:r>
        <w:rPr>
          <w:rFonts w:hint="eastAsia" w:ascii="宋体" w:hAnsi="宋体" w:eastAsia="宋体" w:cs="宋体"/>
          <w:bCs/>
          <w:color w:val="auto"/>
          <w:szCs w:val="24"/>
          <w:highlight w:val="none"/>
        </w:rPr>
        <w:fldChar w:fldCharType="end"/>
      </w:r>
    </w:p>
    <w:p w14:paraId="125C1BCA">
      <w:pPr>
        <w:keepLines w:val="0"/>
        <w:pageBreakBefore w:val="0"/>
        <w:kinsoku/>
        <w:autoSpaceDE w:val="0"/>
        <w:autoSpaceDN w:val="0"/>
        <w:bidi w:val="0"/>
        <w:adjustRightInd w:val="0"/>
        <w:snapToGrid w:val="0"/>
        <w:spacing w:line="360" w:lineRule="auto"/>
        <w:rPr>
          <w:rFonts w:hint="eastAsia" w:ascii="宋体" w:hAnsi="宋体" w:eastAsia="宋体" w:cs="宋体"/>
          <w:bCs/>
          <w:color w:val="auto"/>
          <w:sz w:val="28"/>
          <w:szCs w:val="28"/>
          <w:highlight w:val="none"/>
        </w:rPr>
      </w:pPr>
    </w:p>
    <w:p w14:paraId="0927EAE0">
      <w:pPr>
        <w:keepLines w:val="0"/>
        <w:pageBreakBefore w:val="0"/>
        <w:kinsoku/>
        <w:autoSpaceDE w:val="0"/>
        <w:autoSpaceDN w:val="0"/>
        <w:bidi w:val="0"/>
        <w:adjustRightInd w:val="0"/>
        <w:spacing w:line="360" w:lineRule="auto"/>
        <w:rPr>
          <w:rFonts w:hint="eastAsia" w:ascii="宋体" w:hAnsi="宋体" w:eastAsia="宋体" w:cs="宋体"/>
          <w:b/>
          <w:bCs/>
          <w:color w:val="auto"/>
          <w:sz w:val="28"/>
          <w:szCs w:val="28"/>
          <w:highlight w:val="none"/>
        </w:rPr>
      </w:pPr>
    </w:p>
    <w:p w14:paraId="79D46621">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52F1DE16">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DDC6D35">
      <w:pPr>
        <w:pStyle w:val="2"/>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36"/>
          <w:szCs w:val="36"/>
          <w:highlight w:val="none"/>
          <w:lang w:val="zh-CN"/>
        </w:rPr>
        <w:sectPr>
          <w:headerReference r:id="rId9" w:type="first"/>
          <w:footerReference r:id="rId11" w:type="first"/>
          <w:footerReference r:id="rId10"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425" w:num="1"/>
          <w:titlePg/>
          <w:docGrid w:linePitch="312" w:charSpace="0"/>
        </w:sectPr>
      </w:pPr>
    </w:p>
    <w:p w14:paraId="3C4EA1C5">
      <w:pPr>
        <w:pStyle w:val="2"/>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36"/>
          <w:szCs w:val="22"/>
          <w:highlight w:val="none"/>
          <w:lang w:val="zh-CN"/>
        </w:rPr>
      </w:pPr>
      <w:bookmarkStart w:id="0" w:name="_Toc4041"/>
      <w:r>
        <w:rPr>
          <w:rFonts w:hint="eastAsia" w:ascii="宋体" w:hAnsi="宋体" w:eastAsia="宋体" w:cs="宋体"/>
          <w:b/>
          <w:bCs/>
          <w:color w:val="auto"/>
          <w:sz w:val="36"/>
          <w:szCs w:val="36"/>
          <w:highlight w:val="none"/>
          <w:lang w:val="zh-CN"/>
        </w:rPr>
        <w:t>第一章</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竞争性磋商公告</w:t>
      </w:r>
      <w:bookmarkEnd w:id="0"/>
    </w:p>
    <w:tbl>
      <w:tblPr>
        <w:tblStyle w:val="39"/>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0"/>
      </w:tblGrid>
      <w:tr w14:paraId="17BEB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9600" w:type="dxa"/>
          </w:tcPr>
          <w:p w14:paraId="4EC038E3">
            <w:pPr>
              <w:pStyle w:val="7"/>
              <w:keepNext w:val="0"/>
              <w:keepLines w:val="0"/>
              <w:pageBreakBefore w:val="0"/>
              <w:widowControl/>
              <w:kinsoku/>
              <w:wordWrap/>
              <w:overflowPunct/>
              <w:topLinePunct w:val="0"/>
              <w:autoSpaceDE/>
              <w:autoSpaceDN/>
              <w:bidi w:val="0"/>
              <w:adjustRightInd/>
              <w:snapToGrid/>
              <w:spacing w:before="0" w:after="0" w:line="360" w:lineRule="exact"/>
              <w:ind w:left="0" w:leftChars="0" w:firstLine="422" w:firstLineChars="200"/>
              <w:textAlignment w:val="auto"/>
              <w:rPr>
                <w:rFonts w:hint="eastAsia" w:ascii="宋体" w:hAnsi="宋体" w:eastAsia="宋体" w:cs="宋体"/>
                <w:color w:val="auto"/>
                <w:kern w:val="2"/>
                <w:sz w:val="21"/>
                <w:szCs w:val="21"/>
              </w:rPr>
            </w:pPr>
            <w:bookmarkStart w:id="1" w:name="_Toc451185835"/>
            <w:bookmarkStart w:id="2" w:name="_Toc451185838"/>
            <w:bookmarkStart w:id="3" w:name="_Hlk102659814"/>
            <w:r>
              <w:rPr>
                <w:rFonts w:hint="eastAsia" w:ascii="宋体" w:hAnsi="宋体" w:eastAsia="宋体" w:cs="宋体"/>
                <w:color w:val="auto"/>
                <w:kern w:val="2"/>
                <w:sz w:val="21"/>
                <w:szCs w:val="21"/>
              </w:rPr>
              <w:t>项目概况</w:t>
            </w:r>
          </w:p>
          <w:p w14:paraId="02888794">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eastAsia" w:ascii="宋体" w:hAnsi="宋体" w:eastAsia="宋体" w:cs="宋体"/>
                <w:spacing w:val="-34"/>
                <w:sz w:val="21"/>
                <w:szCs w:val="21"/>
                <w:highlight w:val="none"/>
              </w:rPr>
            </w:pPr>
            <w:r>
              <w:rPr>
                <w:rFonts w:hint="eastAsia" w:cs="宋体"/>
                <w:color w:val="auto"/>
                <w:kern w:val="2"/>
                <w:sz w:val="21"/>
                <w:szCs w:val="21"/>
                <w:lang w:eastAsia="zh-CN"/>
              </w:rPr>
              <w:t>淳化县润镇小型消防站办公设施采购计划</w:t>
            </w:r>
            <w:r>
              <w:rPr>
                <w:rFonts w:hint="eastAsia" w:ascii="宋体" w:hAnsi="宋体" w:eastAsia="宋体" w:cs="宋体"/>
                <w:color w:val="auto"/>
                <w:kern w:val="2"/>
                <w:sz w:val="21"/>
                <w:szCs w:val="21"/>
                <w:highlight w:val="none"/>
              </w:rPr>
              <w:t>的潜在供应商应在</w:t>
            </w:r>
            <w:r>
              <w:rPr>
                <w:rFonts w:hint="eastAsia" w:ascii="宋体" w:hAnsi="宋体" w:eastAsia="宋体" w:cs="宋体"/>
                <w:spacing w:val="-11"/>
                <w:sz w:val="21"/>
                <w:szCs w:val="21"/>
                <w:highlight w:val="none"/>
              </w:rPr>
              <w:t>全</w:t>
            </w:r>
            <w:r>
              <w:rPr>
                <w:rFonts w:hint="eastAsia" w:ascii="宋体" w:hAnsi="宋体" w:eastAsia="宋体" w:cs="宋体"/>
                <w:spacing w:val="-37"/>
                <w:sz w:val="21"/>
                <w:szCs w:val="21"/>
                <w:highlight w:val="none"/>
              </w:rPr>
              <w:t xml:space="preserve"> </w:t>
            </w:r>
            <w:r>
              <w:rPr>
                <w:rFonts w:hint="eastAsia" w:ascii="宋体" w:hAnsi="宋体" w:eastAsia="宋体" w:cs="宋体"/>
                <w:spacing w:val="-11"/>
                <w:sz w:val="21"/>
                <w:szCs w:val="21"/>
                <w:highlight w:val="none"/>
              </w:rPr>
              <w:t>国</w:t>
            </w:r>
            <w:r>
              <w:rPr>
                <w:rFonts w:hint="eastAsia" w:ascii="宋体" w:hAnsi="宋体" w:eastAsia="宋体" w:cs="宋体"/>
                <w:spacing w:val="-53"/>
                <w:sz w:val="21"/>
                <w:szCs w:val="21"/>
                <w:highlight w:val="none"/>
              </w:rPr>
              <w:t xml:space="preserve"> </w:t>
            </w:r>
            <w:r>
              <w:rPr>
                <w:rFonts w:hint="eastAsia" w:ascii="宋体" w:hAnsi="宋体" w:eastAsia="宋体" w:cs="宋体"/>
                <w:spacing w:val="-11"/>
                <w:sz w:val="21"/>
                <w:szCs w:val="21"/>
                <w:highlight w:val="none"/>
              </w:rPr>
              <w:t>公</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共</w:t>
            </w:r>
            <w:r>
              <w:rPr>
                <w:rFonts w:hint="eastAsia" w:ascii="宋体" w:hAnsi="宋体" w:eastAsia="宋体" w:cs="宋体"/>
                <w:spacing w:val="-50"/>
                <w:sz w:val="21"/>
                <w:szCs w:val="21"/>
                <w:highlight w:val="none"/>
              </w:rPr>
              <w:t xml:space="preserve"> </w:t>
            </w:r>
            <w:r>
              <w:rPr>
                <w:rFonts w:hint="eastAsia" w:ascii="宋体" w:hAnsi="宋体" w:eastAsia="宋体" w:cs="宋体"/>
                <w:spacing w:val="-11"/>
                <w:sz w:val="21"/>
                <w:szCs w:val="21"/>
                <w:highlight w:val="none"/>
              </w:rPr>
              <w:t>资</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源</w:t>
            </w:r>
            <w:r>
              <w:rPr>
                <w:rFonts w:hint="eastAsia" w:ascii="宋体" w:hAnsi="宋体" w:eastAsia="宋体" w:cs="宋体"/>
                <w:spacing w:val="-56"/>
                <w:sz w:val="21"/>
                <w:szCs w:val="21"/>
                <w:highlight w:val="none"/>
              </w:rPr>
              <w:t xml:space="preserve"> </w:t>
            </w:r>
            <w:r>
              <w:rPr>
                <w:rFonts w:hint="eastAsia" w:ascii="宋体" w:hAnsi="宋体" w:eastAsia="宋体" w:cs="宋体"/>
                <w:spacing w:val="-11"/>
                <w:sz w:val="21"/>
                <w:szCs w:val="21"/>
                <w:highlight w:val="none"/>
              </w:rPr>
              <w:t>交</w:t>
            </w:r>
            <w:r>
              <w:rPr>
                <w:rFonts w:hint="eastAsia" w:ascii="宋体" w:hAnsi="宋体" w:eastAsia="宋体" w:cs="宋体"/>
                <w:spacing w:val="-44"/>
                <w:sz w:val="21"/>
                <w:szCs w:val="21"/>
                <w:highlight w:val="none"/>
              </w:rPr>
              <w:t xml:space="preserve"> </w:t>
            </w:r>
            <w:r>
              <w:rPr>
                <w:rFonts w:hint="eastAsia" w:ascii="宋体" w:hAnsi="宋体" w:eastAsia="宋体" w:cs="宋体"/>
                <w:spacing w:val="-11"/>
                <w:sz w:val="21"/>
                <w:szCs w:val="21"/>
                <w:highlight w:val="none"/>
              </w:rPr>
              <w:t>易</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平</w:t>
            </w:r>
            <w:r>
              <w:rPr>
                <w:rFonts w:hint="eastAsia" w:ascii="宋体" w:hAnsi="宋体" w:eastAsia="宋体" w:cs="宋体"/>
                <w:spacing w:val="-42"/>
                <w:sz w:val="21"/>
                <w:szCs w:val="21"/>
                <w:highlight w:val="none"/>
              </w:rPr>
              <w:t xml:space="preserve"> </w:t>
            </w:r>
            <w:r>
              <w:rPr>
                <w:rFonts w:hint="eastAsia" w:ascii="宋体" w:hAnsi="宋体" w:eastAsia="宋体" w:cs="宋体"/>
                <w:spacing w:val="-11"/>
                <w:sz w:val="21"/>
                <w:szCs w:val="21"/>
                <w:highlight w:val="none"/>
              </w:rPr>
              <w:t>台</w:t>
            </w:r>
            <w:r>
              <w:rPr>
                <w:rFonts w:hint="eastAsia" w:ascii="宋体" w:hAnsi="宋体" w:eastAsia="宋体" w:cs="宋体"/>
                <w:spacing w:val="-69"/>
                <w:sz w:val="21"/>
                <w:szCs w:val="21"/>
                <w:highlight w:val="none"/>
              </w:rPr>
              <w:t xml:space="preserve"> </w:t>
            </w:r>
            <w:r>
              <w:rPr>
                <w:rFonts w:hint="eastAsia" w:ascii="宋体" w:hAnsi="宋体" w:eastAsia="宋体" w:cs="宋体"/>
                <w:spacing w:val="-11"/>
                <w:sz w:val="21"/>
                <w:szCs w:val="21"/>
                <w:highlight w:val="none"/>
              </w:rPr>
              <w:t>（陕</w:t>
            </w:r>
            <w:r>
              <w:rPr>
                <w:rFonts w:hint="eastAsia" w:ascii="宋体" w:hAnsi="宋体" w:eastAsia="宋体" w:cs="宋体"/>
                <w:spacing w:val="-55"/>
                <w:sz w:val="21"/>
                <w:szCs w:val="21"/>
                <w:highlight w:val="none"/>
              </w:rPr>
              <w:t xml:space="preserve"> </w:t>
            </w:r>
            <w:r>
              <w:rPr>
                <w:rFonts w:hint="eastAsia" w:ascii="宋体" w:hAnsi="宋体" w:eastAsia="宋体" w:cs="宋体"/>
                <w:spacing w:val="-11"/>
                <w:sz w:val="21"/>
                <w:szCs w:val="21"/>
                <w:highlight w:val="none"/>
              </w:rPr>
              <w:t>西</w:t>
            </w:r>
            <w:r>
              <w:rPr>
                <w:rFonts w:hint="eastAsia" w:ascii="宋体" w:hAnsi="宋体" w:eastAsia="宋体" w:cs="宋体"/>
                <w:spacing w:val="-56"/>
                <w:sz w:val="21"/>
                <w:szCs w:val="21"/>
                <w:highlight w:val="none"/>
              </w:rPr>
              <w:t xml:space="preserve"> </w:t>
            </w:r>
            <w:r>
              <w:rPr>
                <w:rFonts w:hint="eastAsia" w:ascii="宋体" w:hAnsi="宋体" w:eastAsia="宋体" w:cs="宋体"/>
                <w:spacing w:val="-11"/>
                <w:sz w:val="21"/>
                <w:szCs w:val="21"/>
                <w:highlight w:val="none"/>
              </w:rPr>
              <w:t>省</w:t>
            </w:r>
            <w:r>
              <w:rPr>
                <w:rFonts w:hint="eastAsia" w:ascii="宋体" w:hAnsi="宋体" w:eastAsia="宋体" w:cs="宋体"/>
                <w:spacing w:val="-53"/>
                <w:sz w:val="21"/>
                <w:szCs w:val="21"/>
                <w:highlight w:val="none"/>
              </w:rPr>
              <w:t xml:space="preserve"> </w:t>
            </w:r>
            <w:r>
              <w:rPr>
                <w:rFonts w:hint="eastAsia" w:ascii="宋体" w:hAnsi="宋体" w:eastAsia="宋体" w:cs="宋体"/>
                <w:spacing w:val="-11"/>
                <w:sz w:val="21"/>
                <w:szCs w:val="21"/>
                <w:highlight w:val="none"/>
              </w:rPr>
              <w:t>. 咸</w:t>
            </w:r>
            <w:r>
              <w:rPr>
                <w:rFonts w:hint="eastAsia" w:ascii="宋体" w:hAnsi="宋体" w:eastAsia="宋体" w:cs="宋体"/>
                <w:spacing w:val="-42"/>
                <w:sz w:val="21"/>
                <w:szCs w:val="21"/>
                <w:highlight w:val="none"/>
              </w:rPr>
              <w:t xml:space="preserve"> </w:t>
            </w:r>
            <w:r>
              <w:rPr>
                <w:rFonts w:hint="eastAsia" w:ascii="宋体" w:hAnsi="宋体" w:eastAsia="宋体" w:cs="宋体"/>
                <w:spacing w:val="-11"/>
                <w:sz w:val="21"/>
                <w:szCs w:val="21"/>
                <w:highlight w:val="none"/>
              </w:rPr>
              <w:t>阳</w:t>
            </w:r>
            <w:r>
              <w:rPr>
                <w:rFonts w:hint="eastAsia" w:ascii="宋体" w:hAnsi="宋体" w:eastAsia="宋体" w:cs="宋体"/>
                <w:spacing w:val="-54"/>
                <w:sz w:val="21"/>
                <w:szCs w:val="21"/>
                <w:highlight w:val="none"/>
              </w:rPr>
              <w:t xml:space="preserve"> </w:t>
            </w:r>
            <w:r>
              <w:rPr>
                <w:rFonts w:hint="eastAsia" w:ascii="宋体" w:hAnsi="宋体" w:eastAsia="宋体" w:cs="宋体"/>
                <w:spacing w:val="-11"/>
                <w:sz w:val="21"/>
                <w:szCs w:val="21"/>
                <w:highlight w:val="none"/>
              </w:rPr>
              <w:t>市</w:t>
            </w:r>
            <w:r>
              <w:rPr>
                <w:rFonts w:hint="eastAsia" w:ascii="宋体" w:hAnsi="宋体" w:eastAsia="宋体" w:cs="宋体"/>
                <w:spacing w:val="-35"/>
                <w:sz w:val="21"/>
                <w:szCs w:val="21"/>
                <w:highlight w:val="none"/>
              </w:rPr>
              <w:t xml:space="preserve"> </w:t>
            </w:r>
            <w:r>
              <w:rPr>
                <w:rFonts w:hint="eastAsia" w:ascii="宋体" w:hAnsi="宋体" w:eastAsia="宋体" w:cs="宋体"/>
                <w:spacing w:val="-34"/>
                <w:sz w:val="21"/>
                <w:szCs w:val="21"/>
                <w:highlight w:val="none"/>
              </w:rPr>
              <w:t>）</w:t>
            </w:r>
          </w:p>
          <w:p w14:paraId="3FBA8EC1">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b/>
                <w:bCs/>
                <w:color w:val="auto"/>
                <w:kern w:val="2"/>
                <w:sz w:val="21"/>
                <w:szCs w:val="21"/>
              </w:rPr>
            </w:pPr>
            <w:r>
              <w:rPr>
                <w:rFonts w:hint="eastAsia" w:ascii="宋体" w:hAnsi="宋体" w:eastAsia="宋体" w:cs="宋体"/>
                <w:color w:val="auto"/>
                <w:kern w:val="2"/>
                <w:sz w:val="21"/>
                <w:szCs w:val="21"/>
                <w:lang w:eastAsia="zh-CN"/>
              </w:rPr>
              <w:t>（http://x</w:t>
            </w:r>
            <w:r>
              <w:rPr>
                <w:rFonts w:hint="eastAsia" w:ascii="宋体" w:hAnsi="宋体" w:eastAsia="宋体" w:cs="宋体"/>
                <w:color w:val="auto"/>
                <w:kern w:val="2"/>
                <w:sz w:val="21"/>
                <w:szCs w:val="21"/>
                <w:lang w:val="en-US" w:eastAsia="zh-CN"/>
              </w:rPr>
              <w:t>y</w:t>
            </w:r>
            <w:r>
              <w:rPr>
                <w:rFonts w:hint="eastAsia" w:ascii="宋体" w:hAnsi="宋体" w:eastAsia="宋体" w:cs="宋体"/>
                <w:color w:val="auto"/>
                <w:kern w:val="2"/>
                <w:sz w:val="21"/>
                <w:szCs w:val="21"/>
                <w:lang w:eastAsia="zh-CN"/>
              </w:rPr>
              <w:t>.sxggzyjy.cn/）获取</w:t>
            </w:r>
            <w:r>
              <w:rPr>
                <w:rFonts w:hint="eastAsia" w:ascii="宋体" w:hAnsi="宋体" w:eastAsia="宋体" w:cs="宋体"/>
                <w:color w:val="auto"/>
                <w:kern w:val="2"/>
                <w:sz w:val="21"/>
                <w:szCs w:val="21"/>
                <w:highlight w:val="none"/>
              </w:rPr>
              <w:t>采购文件，并于</w:t>
            </w:r>
            <w:r>
              <w:rPr>
                <w:rFonts w:hint="eastAsia" w:ascii="宋体" w:hAnsi="宋体" w:eastAsia="宋体" w:cs="宋体"/>
                <w:color w:val="auto"/>
                <w:kern w:val="2"/>
                <w:sz w:val="21"/>
                <w:szCs w:val="21"/>
              </w:rPr>
              <w:t>20</w:t>
            </w:r>
            <w:r>
              <w:rPr>
                <w:rFonts w:hint="eastAsia" w:ascii="宋体" w:hAnsi="宋体" w:eastAsia="宋体" w:cs="宋体"/>
                <w:color w:val="auto"/>
                <w:kern w:val="2"/>
                <w:sz w:val="21"/>
                <w:szCs w:val="21"/>
                <w:lang w:val="en-US" w:eastAsia="zh-CN"/>
              </w:rPr>
              <w:t>2</w:t>
            </w:r>
            <w:r>
              <w:rPr>
                <w:rFonts w:hint="eastAsia" w:cs="宋体"/>
                <w:color w:val="auto"/>
                <w:kern w:val="2"/>
                <w:sz w:val="21"/>
                <w:szCs w:val="21"/>
                <w:lang w:val="en-US" w:eastAsia="zh-CN"/>
              </w:rPr>
              <w:t>6</w:t>
            </w:r>
            <w:r>
              <w:rPr>
                <w:rFonts w:hint="eastAsia" w:ascii="宋体" w:hAnsi="宋体" w:eastAsia="宋体" w:cs="宋体"/>
                <w:color w:val="auto"/>
                <w:kern w:val="2"/>
                <w:sz w:val="21"/>
                <w:szCs w:val="21"/>
              </w:rPr>
              <w:t>年</w:t>
            </w:r>
            <w:r>
              <w:rPr>
                <w:rFonts w:hint="eastAsia" w:cs="宋体"/>
                <w:color w:val="auto"/>
                <w:kern w:val="2"/>
                <w:sz w:val="21"/>
                <w:szCs w:val="21"/>
                <w:lang w:val="en-US" w:eastAsia="zh-CN"/>
              </w:rPr>
              <w:t>1</w:t>
            </w:r>
            <w:r>
              <w:rPr>
                <w:rFonts w:hint="eastAsia" w:ascii="宋体" w:hAnsi="宋体" w:eastAsia="宋体" w:cs="宋体"/>
                <w:color w:val="auto"/>
                <w:kern w:val="2"/>
                <w:sz w:val="21"/>
                <w:szCs w:val="21"/>
              </w:rPr>
              <w:t>月</w:t>
            </w:r>
            <w:r>
              <w:rPr>
                <w:rFonts w:hint="eastAsia" w:cs="宋体"/>
                <w:color w:val="auto"/>
                <w:kern w:val="2"/>
                <w:sz w:val="21"/>
                <w:szCs w:val="21"/>
                <w:lang w:val="en-US" w:eastAsia="zh-CN"/>
              </w:rPr>
              <w:t>15</w:t>
            </w:r>
            <w:r>
              <w:rPr>
                <w:rFonts w:hint="eastAsia" w:ascii="宋体" w:hAnsi="宋体" w:eastAsia="宋体" w:cs="宋体"/>
                <w:color w:val="auto"/>
                <w:kern w:val="2"/>
                <w:sz w:val="21"/>
                <w:szCs w:val="21"/>
              </w:rPr>
              <w:t>日</w:t>
            </w:r>
            <w:r>
              <w:rPr>
                <w:rFonts w:hint="eastAsia" w:cs="宋体"/>
                <w:color w:val="auto"/>
                <w:kern w:val="2"/>
                <w:sz w:val="21"/>
                <w:szCs w:val="21"/>
                <w:lang w:val="en-US" w:eastAsia="zh-CN"/>
              </w:rPr>
              <w:t>9</w:t>
            </w:r>
            <w:r>
              <w:rPr>
                <w:rFonts w:hint="eastAsia" w:ascii="宋体" w:hAnsi="宋体" w:eastAsia="宋体" w:cs="宋体"/>
                <w:color w:val="auto"/>
                <w:kern w:val="2"/>
                <w:sz w:val="21"/>
                <w:szCs w:val="21"/>
              </w:rPr>
              <w:t>时</w:t>
            </w:r>
            <w:r>
              <w:rPr>
                <w:rFonts w:hint="eastAsia" w:cs="宋体"/>
                <w:color w:val="auto"/>
                <w:kern w:val="2"/>
                <w:sz w:val="21"/>
                <w:szCs w:val="21"/>
                <w:lang w:val="en-US" w:eastAsia="zh-CN"/>
              </w:rPr>
              <w:t>30</w:t>
            </w:r>
            <w:r>
              <w:rPr>
                <w:rFonts w:hint="eastAsia" w:ascii="宋体" w:hAnsi="宋体" w:eastAsia="宋体" w:cs="宋体"/>
                <w:color w:val="auto"/>
                <w:kern w:val="2"/>
                <w:sz w:val="21"/>
                <w:szCs w:val="21"/>
              </w:rPr>
              <w:t>分（北京时间）前提交响应文件。</w:t>
            </w:r>
          </w:p>
        </w:tc>
      </w:tr>
    </w:tbl>
    <w:p w14:paraId="5CF38437">
      <w:pPr>
        <w:pStyle w:val="34"/>
        <w:keepNext w:val="0"/>
        <w:keepLines w:val="0"/>
        <w:pageBreakBefore w:val="0"/>
        <w:widowControl/>
        <w:kinsoku/>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一、项目基本情况</w:t>
      </w:r>
    </w:p>
    <w:p w14:paraId="5097CA2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rPr>
        <w:t>项目编号：</w:t>
      </w:r>
      <w:r>
        <w:rPr>
          <w:rFonts w:hint="eastAsia" w:cs="宋体"/>
          <w:i w:val="0"/>
          <w:iCs w:val="0"/>
          <w:caps w:val="0"/>
          <w:color w:val="auto"/>
          <w:spacing w:val="0"/>
          <w:sz w:val="21"/>
          <w:szCs w:val="21"/>
          <w:highlight w:val="none"/>
          <w:shd w:val="clear" w:fill="FFFFFF"/>
          <w:lang w:eastAsia="zh-CN"/>
        </w:rPr>
        <w:t>CHBM-2025-054</w:t>
      </w:r>
    </w:p>
    <w:p w14:paraId="0FD0C8D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kern w:val="2"/>
          <w:sz w:val="21"/>
          <w:szCs w:val="21"/>
          <w:lang w:eastAsia="zh-CN"/>
        </w:rPr>
      </w:pPr>
      <w:r>
        <w:rPr>
          <w:rFonts w:hint="eastAsia" w:ascii="宋体" w:hAnsi="宋体" w:eastAsia="宋体" w:cs="宋体"/>
          <w:i w:val="0"/>
          <w:iCs w:val="0"/>
          <w:caps w:val="0"/>
          <w:color w:val="auto"/>
          <w:spacing w:val="0"/>
          <w:sz w:val="21"/>
          <w:szCs w:val="21"/>
          <w:highlight w:val="none"/>
          <w:shd w:val="clear" w:fill="FFFFFF"/>
        </w:rPr>
        <w:t>项目名称：</w:t>
      </w:r>
      <w:r>
        <w:rPr>
          <w:rFonts w:hint="eastAsia" w:cs="宋体"/>
          <w:color w:val="auto"/>
          <w:kern w:val="2"/>
          <w:sz w:val="21"/>
          <w:szCs w:val="21"/>
          <w:lang w:eastAsia="zh-CN"/>
        </w:rPr>
        <w:t>淳化县润镇小型消防站办公设施采购计划</w:t>
      </w:r>
    </w:p>
    <w:p w14:paraId="0ADFCD7D">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aps w:val="0"/>
          <w:color w:val="auto"/>
          <w:spacing w:val="0"/>
          <w:sz w:val="21"/>
          <w:szCs w:val="21"/>
          <w:highlight w:val="none"/>
          <w:shd w:val="clear" w:fill="FFFFFF"/>
        </w:rPr>
        <w:t>采购方式：</w:t>
      </w:r>
      <w:r>
        <w:rPr>
          <w:rFonts w:hint="eastAsia" w:ascii="宋体" w:hAnsi="宋体" w:eastAsia="宋体" w:cs="宋体"/>
          <w:i w:val="0"/>
          <w:iCs w:val="0"/>
          <w:caps w:val="0"/>
          <w:color w:val="auto"/>
          <w:spacing w:val="0"/>
          <w:sz w:val="21"/>
          <w:szCs w:val="21"/>
          <w:highlight w:val="none"/>
          <w:shd w:val="clear" w:fill="FFFFFF"/>
          <w:lang w:val="en-US" w:eastAsia="zh-CN"/>
        </w:rPr>
        <w:t>竞争性磋商</w:t>
      </w:r>
    </w:p>
    <w:p w14:paraId="69BE0C09">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预算金额：</w:t>
      </w:r>
      <w:r>
        <w:rPr>
          <w:rFonts w:hint="eastAsia" w:cs="宋体"/>
          <w:i w:val="0"/>
          <w:iCs w:val="0"/>
          <w:caps w:val="0"/>
          <w:color w:val="auto"/>
          <w:spacing w:val="0"/>
          <w:sz w:val="21"/>
          <w:szCs w:val="21"/>
          <w:highlight w:val="none"/>
          <w:shd w:val="clear" w:fill="FFFFFF"/>
          <w:lang w:val="en-US" w:eastAsia="zh-CN"/>
        </w:rPr>
        <w:t>988000.00</w:t>
      </w:r>
      <w:r>
        <w:rPr>
          <w:rFonts w:hint="eastAsia" w:ascii="宋体" w:hAnsi="宋体" w:eastAsia="宋体" w:cs="宋体"/>
          <w:i w:val="0"/>
          <w:iCs w:val="0"/>
          <w:caps w:val="0"/>
          <w:color w:val="auto"/>
          <w:spacing w:val="0"/>
          <w:sz w:val="21"/>
          <w:szCs w:val="21"/>
          <w:highlight w:val="none"/>
          <w:shd w:val="clear" w:fill="FFFFFF"/>
        </w:rPr>
        <w:t>元</w:t>
      </w:r>
    </w:p>
    <w:p w14:paraId="2899672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采购需求：</w:t>
      </w:r>
    </w:p>
    <w:p w14:paraId="346187B8">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合同包1(</w:t>
      </w:r>
      <w:r>
        <w:rPr>
          <w:rFonts w:hint="eastAsia" w:cs="宋体"/>
          <w:color w:val="auto"/>
          <w:kern w:val="2"/>
          <w:sz w:val="21"/>
          <w:szCs w:val="21"/>
          <w:lang w:eastAsia="zh-CN"/>
        </w:rPr>
        <w:t>淳化县润镇小型消防站办公设施采购计划</w:t>
      </w:r>
      <w:r>
        <w:rPr>
          <w:rFonts w:hint="eastAsia" w:ascii="宋体" w:hAnsi="宋体" w:eastAsia="宋体" w:cs="宋体"/>
          <w:i w:val="0"/>
          <w:iCs w:val="0"/>
          <w:caps w:val="0"/>
          <w:color w:val="auto"/>
          <w:spacing w:val="0"/>
          <w:sz w:val="21"/>
          <w:szCs w:val="21"/>
          <w:highlight w:val="none"/>
          <w:shd w:val="clear" w:fill="FFFFFF"/>
        </w:rPr>
        <w:t>):</w:t>
      </w:r>
    </w:p>
    <w:p w14:paraId="596EAB5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合同包预算金额：</w:t>
      </w:r>
      <w:r>
        <w:rPr>
          <w:rFonts w:hint="eastAsia" w:cs="宋体"/>
          <w:i w:val="0"/>
          <w:iCs w:val="0"/>
          <w:caps w:val="0"/>
          <w:color w:val="auto"/>
          <w:spacing w:val="0"/>
          <w:sz w:val="21"/>
          <w:szCs w:val="21"/>
          <w:highlight w:val="none"/>
          <w:shd w:val="clear" w:fill="FFFFFF"/>
          <w:lang w:val="en-US" w:eastAsia="zh-CN"/>
        </w:rPr>
        <w:t>988000</w:t>
      </w:r>
      <w:r>
        <w:rPr>
          <w:rFonts w:hint="eastAsia" w:ascii="宋体" w:hAnsi="宋体" w:eastAsia="宋体" w:cs="宋体"/>
          <w:i w:val="0"/>
          <w:iCs w:val="0"/>
          <w:caps w:val="0"/>
          <w:color w:val="auto"/>
          <w:spacing w:val="0"/>
          <w:sz w:val="21"/>
          <w:szCs w:val="21"/>
          <w:highlight w:val="none"/>
          <w:shd w:val="clear" w:fill="FFFFFF"/>
          <w:lang w:val="en-US" w:eastAsia="zh-CN"/>
        </w:rPr>
        <w:t>.00</w:t>
      </w:r>
      <w:r>
        <w:rPr>
          <w:rFonts w:hint="eastAsia" w:ascii="宋体" w:hAnsi="宋体" w:eastAsia="宋体" w:cs="宋体"/>
          <w:i w:val="0"/>
          <w:iCs w:val="0"/>
          <w:caps w:val="0"/>
          <w:color w:val="auto"/>
          <w:spacing w:val="0"/>
          <w:sz w:val="21"/>
          <w:szCs w:val="21"/>
          <w:highlight w:val="none"/>
          <w:shd w:val="clear" w:fill="FFFFFF"/>
        </w:rPr>
        <w:t>元</w:t>
      </w:r>
    </w:p>
    <w:p w14:paraId="499FE4DC">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合同包最高限价：</w:t>
      </w:r>
      <w:r>
        <w:rPr>
          <w:rFonts w:hint="eastAsia" w:cs="宋体"/>
          <w:i w:val="0"/>
          <w:iCs w:val="0"/>
          <w:caps w:val="0"/>
          <w:color w:val="auto"/>
          <w:spacing w:val="0"/>
          <w:sz w:val="21"/>
          <w:szCs w:val="21"/>
          <w:highlight w:val="none"/>
          <w:shd w:val="clear" w:fill="FFFFFF"/>
          <w:lang w:val="en-US" w:eastAsia="zh-CN"/>
        </w:rPr>
        <w:t>988000.00</w:t>
      </w:r>
      <w:r>
        <w:rPr>
          <w:rFonts w:hint="eastAsia" w:ascii="宋体" w:hAnsi="宋体" w:eastAsia="宋体" w:cs="宋体"/>
          <w:i w:val="0"/>
          <w:iCs w:val="0"/>
          <w:caps w:val="0"/>
          <w:color w:val="auto"/>
          <w:spacing w:val="0"/>
          <w:sz w:val="21"/>
          <w:szCs w:val="21"/>
          <w:highlight w:val="none"/>
          <w:shd w:val="clear" w:fill="FFFFFF"/>
        </w:rPr>
        <w:t>元</w:t>
      </w:r>
    </w:p>
    <w:tbl>
      <w:tblPr>
        <w:tblStyle w:val="38"/>
        <w:tblW w:w="4995"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1"/>
        <w:gridCol w:w="1634"/>
        <w:gridCol w:w="1603"/>
        <w:gridCol w:w="1346"/>
        <w:gridCol w:w="1327"/>
        <w:gridCol w:w="1459"/>
        <w:gridCol w:w="1481"/>
      </w:tblGrid>
      <w:tr w14:paraId="3336301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jc w:val="center"/>
        </w:trPr>
        <w:tc>
          <w:tcPr>
            <w:tcW w:w="24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948B04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品目号</w:t>
            </w:r>
          </w:p>
        </w:tc>
        <w:tc>
          <w:tcPr>
            <w:tcW w:w="87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7011D6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品目名称</w:t>
            </w:r>
          </w:p>
        </w:tc>
        <w:tc>
          <w:tcPr>
            <w:tcW w:w="8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7EA78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采购标的</w:t>
            </w:r>
          </w:p>
        </w:tc>
        <w:tc>
          <w:tcPr>
            <w:tcW w:w="7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DA2E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数量（单位）</w:t>
            </w:r>
          </w:p>
        </w:tc>
        <w:tc>
          <w:tcPr>
            <w:tcW w:w="71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314631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技术规格、参数及要求</w:t>
            </w:r>
          </w:p>
        </w:tc>
        <w:tc>
          <w:tcPr>
            <w:tcW w:w="78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03F1F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品目预算(元)</w:t>
            </w:r>
          </w:p>
        </w:tc>
        <w:tc>
          <w:tcPr>
            <w:tcW w:w="79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EE29F9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最高限价(元)</w:t>
            </w:r>
          </w:p>
        </w:tc>
      </w:tr>
      <w:tr w14:paraId="67CEB1E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jc w:val="center"/>
        </w:trPr>
        <w:tc>
          <w:tcPr>
            <w:tcW w:w="24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B25ADE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1-1</w:t>
            </w:r>
          </w:p>
        </w:tc>
        <w:tc>
          <w:tcPr>
            <w:tcW w:w="87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D91522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kern w:val="0"/>
                <w:sz w:val="21"/>
                <w:szCs w:val="21"/>
                <w:highlight w:val="none"/>
                <w:lang w:val="en-US" w:eastAsia="zh-CN" w:bidi="ar"/>
              </w:rPr>
            </w:pPr>
            <w:r>
              <w:rPr>
                <w:rFonts w:ascii="微软雅黑" w:hAnsi="微软雅黑" w:eastAsia="微软雅黑" w:cs="微软雅黑"/>
                <w:i w:val="0"/>
                <w:iCs w:val="0"/>
                <w:caps w:val="0"/>
                <w:color w:val="333333"/>
                <w:spacing w:val="0"/>
                <w:sz w:val="21"/>
                <w:szCs w:val="21"/>
                <w:shd w:val="clear" w:fill="FFFFFF"/>
              </w:rPr>
              <w:t>其他办公设备</w:t>
            </w:r>
            <w:r>
              <w:rPr>
                <w:rFonts w:hint="eastAsia" w:ascii="宋体" w:hAnsi="宋体" w:eastAsia="宋体" w:cs="宋体"/>
                <w:b/>
                <w:bCs/>
                <w:color w:val="auto"/>
                <w:kern w:val="0"/>
                <w:sz w:val="21"/>
                <w:szCs w:val="21"/>
                <w:highlight w:val="none"/>
                <w:lang w:val="en-US" w:eastAsia="zh-CN" w:bidi="ar"/>
              </w:rPr>
              <w:t xml:space="preserve"> </w:t>
            </w:r>
          </w:p>
        </w:tc>
        <w:tc>
          <w:tcPr>
            <w:tcW w:w="8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260CD6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微软雅黑" w:cs="宋体"/>
                <w:b/>
                <w:bCs/>
                <w:color w:val="auto"/>
                <w:kern w:val="0"/>
                <w:sz w:val="21"/>
                <w:szCs w:val="21"/>
                <w:highlight w:val="none"/>
                <w:lang w:val="en-US" w:eastAsia="zh-CN" w:bidi="ar"/>
              </w:rPr>
            </w:pPr>
            <w:r>
              <w:rPr>
                <w:rFonts w:ascii="微软雅黑" w:hAnsi="微软雅黑" w:eastAsia="微软雅黑" w:cs="微软雅黑"/>
                <w:i w:val="0"/>
                <w:iCs w:val="0"/>
                <w:caps w:val="0"/>
                <w:color w:val="333333"/>
                <w:spacing w:val="0"/>
                <w:sz w:val="21"/>
                <w:szCs w:val="21"/>
                <w:shd w:val="clear" w:fill="FFFFFF"/>
              </w:rPr>
              <w:t>办公设备，办公家具，救援服装等</w:t>
            </w:r>
          </w:p>
        </w:tc>
        <w:tc>
          <w:tcPr>
            <w:tcW w:w="7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86D93B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1(项)</w:t>
            </w:r>
          </w:p>
        </w:tc>
        <w:tc>
          <w:tcPr>
            <w:tcW w:w="71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D7E5DB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详见采购文件</w:t>
            </w:r>
          </w:p>
        </w:tc>
        <w:tc>
          <w:tcPr>
            <w:tcW w:w="78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5E12A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right"/>
              <w:rPr>
                <w:rFonts w:hint="eastAsia" w:ascii="宋体" w:hAnsi="宋体" w:eastAsia="宋体" w:cs="宋体"/>
                <w:color w:val="FF0000"/>
                <w:sz w:val="21"/>
                <w:szCs w:val="21"/>
                <w:highlight w:val="none"/>
              </w:rPr>
            </w:pPr>
            <w:r>
              <w:rPr>
                <w:rFonts w:hint="eastAsia" w:cs="宋体"/>
                <w:i w:val="0"/>
                <w:iCs w:val="0"/>
                <w:caps w:val="0"/>
                <w:color w:val="auto"/>
                <w:spacing w:val="0"/>
                <w:sz w:val="21"/>
                <w:szCs w:val="21"/>
                <w:highlight w:val="none"/>
                <w:shd w:val="clear" w:fill="FFFFFF"/>
                <w:lang w:val="en-US" w:eastAsia="zh-CN"/>
              </w:rPr>
              <w:t>988000</w:t>
            </w:r>
            <w:r>
              <w:rPr>
                <w:rFonts w:hint="eastAsia" w:ascii="宋体" w:hAnsi="宋体" w:eastAsia="宋体" w:cs="宋体"/>
                <w:i w:val="0"/>
                <w:iCs w:val="0"/>
                <w:caps w:val="0"/>
                <w:color w:val="auto"/>
                <w:spacing w:val="0"/>
                <w:sz w:val="21"/>
                <w:szCs w:val="21"/>
                <w:highlight w:val="none"/>
                <w:shd w:val="clear" w:fill="FFFFFF"/>
                <w:lang w:val="en-US" w:eastAsia="zh-CN"/>
              </w:rPr>
              <w:t>.00</w:t>
            </w:r>
          </w:p>
        </w:tc>
        <w:tc>
          <w:tcPr>
            <w:tcW w:w="79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2243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right"/>
              <w:rPr>
                <w:rFonts w:hint="eastAsia" w:ascii="宋体" w:hAnsi="宋体" w:eastAsia="宋体" w:cs="宋体"/>
                <w:color w:val="FF0000"/>
                <w:sz w:val="21"/>
                <w:szCs w:val="21"/>
                <w:highlight w:val="none"/>
              </w:rPr>
            </w:pPr>
            <w:r>
              <w:rPr>
                <w:rFonts w:hint="eastAsia" w:cs="宋体"/>
                <w:i w:val="0"/>
                <w:iCs w:val="0"/>
                <w:caps w:val="0"/>
                <w:color w:val="auto"/>
                <w:spacing w:val="0"/>
                <w:sz w:val="21"/>
                <w:szCs w:val="21"/>
                <w:highlight w:val="none"/>
                <w:shd w:val="clear" w:fill="FFFFFF"/>
                <w:lang w:val="en-US" w:eastAsia="zh-CN"/>
              </w:rPr>
              <w:t>988000</w:t>
            </w:r>
            <w:r>
              <w:rPr>
                <w:rFonts w:hint="eastAsia" w:ascii="宋体" w:hAnsi="宋体" w:eastAsia="宋体" w:cs="宋体"/>
                <w:i w:val="0"/>
                <w:iCs w:val="0"/>
                <w:caps w:val="0"/>
                <w:color w:val="auto"/>
                <w:spacing w:val="0"/>
                <w:sz w:val="21"/>
                <w:szCs w:val="21"/>
                <w:highlight w:val="none"/>
                <w:shd w:val="clear" w:fill="FFFFFF"/>
                <w:lang w:val="en-US" w:eastAsia="zh-CN"/>
              </w:rPr>
              <w:t>.00</w:t>
            </w:r>
            <w:r>
              <w:rPr>
                <w:rFonts w:hint="eastAsia" w:ascii="宋体" w:hAnsi="宋体" w:eastAsia="宋体" w:cs="宋体"/>
                <w:color w:val="auto"/>
                <w:sz w:val="21"/>
                <w:szCs w:val="21"/>
                <w:highlight w:val="none"/>
              </w:rPr>
              <w:t xml:space="preserve"> </w:t>
            </w:r>
          </w:p>
        </w:tc>
      </w:tr>
    </w:tbl>
    <w:p w14:paraId="6A90F729">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本合同包不接受联合体投标</w:t>
      </w:r>
    </w:p>
    <w:p w14:paraId="75D7AA75">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default"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rPr>
        <w:t>合同履行期限：</w:t>
      </w:r>
      <w:r>
        <w:rPr>
          <w:rFonts w:hint="eastAsia" w:ascii="宋体" w:hAnsi="宋体" w:eastAsia="宋体" w:cs="宋体"/>
          <w:color w:val="auto"/>
          <w:kern w:val="0"/>
          <w:sz w:val="21"/>
          <w:szCs w:val="21"/>
          <w:highlight w:val="none"/>
          <w:shd w:val="clear" w:color="auto" w:fill="FFFFFF"/>
          <w:lang w:val="en-US" w:eastAsia="zh-CN"/>
        </w:rPr>
        <w:t>自合同签订之日起</w:t>
      </w:r>
      <w:r>
        <w:rPr>
          <w:rFonts w:hint="eastAsia" w:cs="宋体"/>
          <w:color w:val="auto"/>
          <w:kern w:val="0"/>
          <w:sz w:val="21"/>
          <w:szCs w:val="21"/>
          <w:highlight w:val="none"/>
          <w:shd w:val="clear" w:color="auto" w:fill="FFFFFF"/>
          <w:lang w:val="en-US" w:eastAsia="zh-CN"/>
        </w:rPr>
        <w:t>120</w:t>
      </w:r>
      <w:r>
        <w:rPr>
          <w:rFonts w:hint="eastAsia" w:ascii="宋体" w:hAnsi="宋体" w:eastAsia="宋体" w:cs="宋体"/>
          <w:color w:val="auto"/>
          <w:kern w:val="0"/>
          <w:sz w:val="21"/>
          <w:szCs w:val="21"/>
          <w:highlight w:val="none"/>
          <w:shd w:val="clear" w:color="auto" w:fill="FFFFFF"/>
          <w:lang w:val="en-US" w:eastAsia="zh-CN"/>
        </w:rPr>
        <w:t>日历</w:t>
      </w:r>
      <w:r>
        <w:rPr>
          <w:rFonts w:hint="eastAsia" w:cs="宋体"/>
          <w:color w:val="auto"/>
          <w:kern w:val="0"/>
          <w:sz w:val="21"/>
          <w:szCs w:val="21"/>
          <w:highlight w:val="none"/>
          <w:shd w:val="clear" w:color="auto" w:fill="FFFFFF"/>
          <w:lang w:val="en-US" w:eastAsia="zh-CN"/>
        </w:rPr>
        <w:t>日</w:t>
      </w:r>
    </w:p>
    <w:p w14:paraId="20C6AEAC">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二、申请人的资格要求：</w:t>
      </w:r>
    </w:p>
    <w:p w14:paraId="152E12EE">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1.满足《中华人民共和国政府采购法》第二十二条规定;</w:t>
      </w:r>
    </w:p>
    <w:p w14:paraId="7697B568">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2.落实政府采购政策需满足的资格要求：</w:t>
      </w:r>
    </w:p>
    <w:p w14:paraId="27AB466E">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pPr>
      <w:r>
        <w:rPr>
          <w:rFonts w:hint="eastAsia" w:ascii="宋体" w:hAnsi="宋体" w:eastAsia="宋体" w:cs="宋体"/>
          <w:color w:val="auto"/>
          <w:kern w:val="0"/>
          <w:sz w:val="21"/>
          <w:szCs w:val="21"/>
          <w:highlight w:val="none"/>
          <w:shd w:val="clear" w:color="auto" w:fill="FFFFFF"/>
        </w:rPr>
        <w:t>合同包1(</w:t>
      </w:r>
      <w:r>
        <w:rPr>
          <w:rFonts w:hint="eastAsia" w:cs="宋体"/>
          <w:color w:val="auto"/>
          <w:kern w:val="2"/>
          <w:sz w:val="21"/>
          <w:szCs w:val="21"/>
          <w:lang w:eastAsia="zh-CN"/>
        </w:rPr>
        <w:t>淳化县润镇小型消防站办公设施采购计划</w:t>
      </w:r>
      <w:r>
        <w:rPr>
          <w:rFonts w:hint="eastAsia" w:ascii="宋体" w:hAnsi="宋体" w:eastAsia="宋体" w:cs="宋体"/>
          <w:color w:val="auto"/>
          <w:kern w:val="0"/>
          <w:sz w:val="21"/>
          <w:szCs w:val="21"/>
          <w:highlight w:val="none"/>
          <w:shd w:val="clear" w:color="auto" w:fill="FFFFFF"/>
        </w:rPr>
        <w:t>)落实政府采购政策需满足的资格要求如下</w:t>
      </w:r>
      <w:r>
        <w:rPr>
          <w:rFonts w:hint="eastAsia" w:ascii="宋体" w:hAnsi="宋体" w:eastAsia="宋体" w:cs="宋体"/>
          <w:color w:val="auto"/>
          <w:kern w:val="0"/>
          <w:sz w:val="21"/>
          <w:szCs w:val="21"/>
          <w:highlight w:val="none"/>
          <w:shd w:val="clear" w:color="auto" w:fill="FFFFFF"/>
          <w:lang w:eastAsia="zh-CN"/>
        </w:rPr>
        <w:t>：</w:t>
      </w:r>
      <w:r>
        <w:rPr>
          <w:rFonts w:hint="eastAsia" w:ascii="宋体" w:hAnsi="宋体" w:eastAsia="宋体" w:cs="宋体"/>
          <w:color w:val="auto"/>
          <w:kern w:val="0"/>
          <w:sz w:val="21"/>
          <w:szCs w:val="21"/>
          <w:highlight w:val="none"/>
          <w:shd w:val="clear" w:color="auto" w:fill="FFFFFF"/>
        </w:rPr>
        <w:t>本</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项目</w:t>
      </w:r>
      <w:r>
        <w:rPr>
          <w:rFonts w:hint="eastAsia" w:cs="宋体"/>
          <w:color w:val="000000" w:themeColor="text1"/>
          <w:kern w:val="0"/>
          <w:sz w:val="21"/>
          <w:szCs w:val="21"/>
          <w:highlight w:val="none"/>
          <w:shd w:val="clear" w:color="auto" w:fill="FFFFFF"/>
          <w:lang w:val="en-US" w:eastAsia="zh-CN"/>
          <w14:textFill>
            <w14:solidFill>
              <w14:schemeClr w14:val="tx1"/>
            </w14:solidFill>
          </w14:textFill>
        </w:rPr>
        <w:t>非</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专门面向</w:t>
      </w:r>
      <w:r>
        <w:rPr>
          <w:rFonts w:hint="eastAsia" w:ascii="宋体" w:hAnsi="宋体" w:eastAsia="宋体" w:cs="宋体"/>
          <w:color w:val="000000" w:themeColor="text1"/>
          <w:kern w:val="0"/>
          <w:sz w:val="21"/>
          <w:szCs w:val="21"/>
          <w:highlight w:val="none"/>
          <w:shd w:val="clear" w:color="auto" w:fill="FFFFFF"/>
          <w:lang w:val="en-US" w:eastAsia="zh-CN"/>
          <w14:textFill>
            <w14:solidFill>
              <w14:schemeClr w14:val="tx1"/>
            </w14:solidFill>
          </w14:textFill>
        </w:rPr>
        <w:t>中小</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企业采购。</w:t>
      </w:r>
    </w:p>
    <w:p w14:paraId="1F6C331B">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3.本项目的特定资格要求：</w:t>
      </w:r>
    </w:p>
    <w:p w14:paraId="34EFB237">
      <w:pPr>
        <w:pStyle w:val="3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ind w:firstLine="420" w:firstLineChars="200"/>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合同包1(</w:t>
      </w:r>
      <w:r>
        <w:rPr>
          <w:rFonts w:hint="eastAsia" w:cs="宋体"/>
          <w:color w:val="auto"/>
          <w:kern w:val="0"/>
          <w:sz w:val="21"/>
          <w:szCs w:val="21"/>
          <w:highlight w:val="none"/>
          <w:shd w:val="clear" w:color="auto" w:fill="FFFFFF"/>
          <w:lang w:eastAsia="zh-CN"/>
        </w:rPr>
        <w:t>淳化县润镇小型消防站办公设施采购计划</w:t>
      </w:r>
      <w:r>
        <w:rPr>
          <w:rFonts w:hint="eastAsia" w:ascii="宋体" w:hAnsi="宋体" w:eastAsia="宋体" w:cs="宋体"/>
          <w:color w:val="auto"/>
          <w:kern w:val="0"/>
          <w:sz w:val="21"/>
          <w:szCs w:val="21"/>
          <w:highlight w:val="none"/>
          <w:shd w:val="clear" w:color="auto" w:fill="FFFFFF"/>
        </w:rPr>
        <w:t>)特定资格要求如下:</w:t>
      </w:r>
    </w:p>
    <w:p w14:paraId="55BC7ED2">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具有独立承担民事责任能力的法人、其他组织或自然人，并出具合法有效的营业执照或事业单位法人证书等国家规定的相关证明，自然人参与的提供其身份证明；</w:t>
      </w:r>
    </w:p>
    <w:p w14:paraId="02D3BDEB">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lang w:val="en-US" w:eastAsia="zh-CN"/>
        </w:rPr>
        <w:t>供应商须</w:t>
      </w:r>
      <w:r>
        <w:rPr>
          <w:rFonts w:hint="eastAsia" w:ascii="宋体" w:hAnsi="宋体" w:eastAsia="宋体" w:cs="宋体"/>
          <w:color w:val="auto"/>
          <w:kern w:val="0"/>
          <w:sz w:val="21"/>
          <w:szCs w:val="21"/>
          <w:highlight w:val="none"/>
          <w:shd w:val="clear" w:color="auto" w:fill="FFFFFF"/>
        </w:rPr>
        <w:t>提供具有财务审计资质单位出具的202</w:t>
      </w:r>
      <w:r>
        <w:rPr>
          <w:rFonts w:hint="eastAsia" w:ascii="宋体" w:hAnsi="宋体" w:eastAsia="宋体" w:cs="宋体"/>
          <w:color w:val="auto"/>
          <w:kern w:val="0"/>
          <w:sz w:val="21"/>
          <w:szCs w:val="21"/>
          <w:highlight w:val="none"/>
          <w:shd w:val="clear" w:color="auto" w:fill="FFFFFF"/>
          <w:lang w:val="en-US" w:eastAsia="zh-CN"/>
        </w:rPr>
        <w:t>3</w:t>
      </w:r>
      <w:r>
        <w:rPr>
          <w:rFonts w:hint="eastAsia" w:ascii="宋体" w:hAnsi="宋体" w:eastAsia="宋体" w:cs="宋体"/>
          <w:color w:val="auto"/>
          <w:kern w:val="0"/>
          <w:sz w:val="21"/>
          <w:szCs w:val="21"/>
          <w:highlight w:val="none"/>
          <w:shd w:val="clear" w:color="auto" w:fill="FFFFFF"/>
        </w:rPr>
        <w:t>年</w:t>
      </w:r>
      <w:r>
        <w:rPr>
          <w:rFonts w:hint="eastAsia" w:ascii="宋体" w:hAnsi="宋体" w:eastAsia="宋体" w:cs="宋体"/>
          <w:color w:val="auto"/>
          <w:kern w:val="0"/>
          <w:sz w:val="21"/>
          <w:szCs w:val="21"/>
          <w:highlight w:val="none"/>
          <w:shd w:val="clear" w:color="auto" w:fill="FFFFFF"/>
          <w:lang w:val="en-US" w:eastAsia="zh-CN"/>
        </w:rPr>
        <w:t>-2024年任意一年年</w:t>
      </w:r>
      <w:r>
        <w:rPr>
          <w:rFonts w:hint="eastAsia" w:ascii="宋体" w:hAnsi="宋体" w:eastAsia="宋体" w:cs="宋体"/>
          <w:color w:val="auto"/>
          <w:kern w:val="0"/>
          <w:sz w:val="21"/>
          <w:szCs w:val="21"/>
          <w:highlight w:val="none"/>
          <w:shd w:val="clear" w:color="auto" w:fill="FFFFFF"/>
        </w:rPr>
        <w:t>度财务报告（包括资产负债表、利润表、现金流量表及会计报表附注，成立时间至开标时间不足一年的可提供成立后任意时段的资产负债表）或开标前六个月内其基本账户银行出具的资信证明（附开户许可证</w:t>
      </w:r>
      <w:r>
        <w:rPr>
          <w:rFonts w:hint="eastAsia" w:ascii="宋体" w:hAnsi="宋体" w:eastAsia="宋体" w:cs="宋体"/>
          <w:color w:val="auto"/>
          <w:kern w:val="0"/>
          <w:sz w:val="21"/>
          <w:szCs w:val="21"/>
          <w:highlight w:val="none"/>
          <w:shd w:val="clear" w:color="auto" w:fill="FFFFFF"/>
          <w:lang w:val="en-US" w:eastAsia="zh-CN"/>
        </w:rPr>
        <w:t>或</w:t>
      </w:r>
      <w:r>
        <w:rPr>
          <w:rFonts w:hint="eastAsia" w:ascii="宋体" w:hAnsi="宋体" w:eastAsia="宋体" w:cs="宋体"/>
          <w:color w:val="auto"/>
          <w:kern w:val="0"/>
          <w:sz w:val="21"/>
          <w:szCs w:val="21"/>
          <w:highlight w:val="none"/>
          <w:shd w:val="clear" w:color="auto" w:fill="FFFFFF"/>
        </w:rPr>
        <w:t>基本存款账户信息）或政府采购信用担保机构出具的投标担保函；</w:t>
      </w:r>
    </w:p>
    <w:p w14:paraId="760C009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lang w:val="en-US" w:eastAsia="zh-CN"/>
        </w:rPr>
        <w:t>供应商须提供2024年</w:t>
      </w:r>
      <w:r>
        <w:rPr>
          <w:rFonts w:hint="eastAsia" w:cs="宋体"/>
          <w:color w:val="auto"/>
          <w:kern w:val="0"/>
          <w:sz w:val="21"/>
          <w:szCs w:val="21"/>
          <w:highlight w:val="none"/>
          <w:shd w:val="clear" w:color="auto" w:fill="FFFFFF"/>
          <w:lang w:val="en-US" w:eastAsia="zh-CN"/>
        </w:rPr>
        <w:t>10</w:t>
      </w:r>
      <w:r>
        <w:rPr>
          <w:rFonts w:hint="eastAsia" w:ascii="宋体" w:hAnsi="宋体" w:eastAsia="宋体" w:cs="宋体"/>
          <w:color w:val="auto"/>
          <w:kern w:val="0"/>
          <w:sz w:val="21"/>
          <w:szCs w:val="21"/>
          <w:highlight w:val="none"/>
          <w:shd w:val="clear" w:color="auto" w:fill="FFFFFF"/>
          <w:lang w:val="en-US" w:eastAsia="zh-CN"/>
        </w:rPr>
        <w:t xml:space="preserve">月至今任意一个月已缴纳完税凭证或税务机关开具的完税证明，依法免税或无须缴纳税收的供应商应提供相关文件证明； </w:t>
      </w:r>
    </w:p>
    <w:p w14:paraId="6FD000C5">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lang w:val="en-US" w:eastAsia="zh-CN"/>
        </w:rPr>
        <w:t>供应商须提供2024年</w:t>
      </w:r>
      <w:r>
        <w:rPr>
          <w:rFonts w:hint="eastAsia" w:cs="宋体"/>
          <w:color w:val="auto"/>
          <w:kern w:val="0"/>
          <w:sz w:val="21"/>
          <w:szCs w:val="21"/>
          <w:highlight w:val="none"/>
          <w:shd w:val="clear" w:color="auto" w:fill="FFFFFF"/>
          <w:lang w:val="en-US" w:eastAsia="zh-CN"/>
        </w:rPr>
        <w:t>10</w:t>
      </w:r>
      <w:r>
        <w:rPr>
          <w:rFonts w:hint="eastAsia" w:ascii="宋体" w:hAnsi="宋体" w:eastAsia="宋体" w:cs="宋体"/>
          <w:color w:val="auto"/>
          <w:kern w:val="0"/>
          <w:sz w:val="21"/>
          <w:szCs w:val="21"/>
          <w:highlight w:val="none"/>
          <w:shd w:val="clear" w:color="auto" w:fill="FFFFFF"/>
          <w:lang w:val="en-US" w:eastAsia="zh-CN"/>
        </w:rPr>
        <w:t>月至今任意一个月已缴纳的社会保障资金缴存单据或社保机构开具的社会保险参保缴费情况证明，依法不需要缴纳社会保障资金的供应商应提供相关证明；</w:t>
      </w:r>
    </w:p>
    <w:p w14:paraId="6DA6527E">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具备履行合同所必需的设备和专业技术能力的证明材料(由供应商根据项目需求提供说明材料或者承诺)；</w:t>
      </w:r>
    </w:p>
    <w:p w14:paraId="22F20EE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提供参加政府采购活动前三年内在经营活动中没有重大违法记录的书面声明；</w:t>
      </w:r>
    </w:p>
    <w:p w14:paraId="15857FA9">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169CE0E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480C9683">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与招标人存在利害关系可能影响招标公正性的单位，不得参加投标、单位负责人为同一人或存在控股、管理关系的不同单位，不得参加同一标段投标，否则，相关投标均无效；</w:t>
      </w:r>
    </w:p>
    <w:p w14:paraId="1F0D3642">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sz w:val="21"/>
          <w:szCs w:val="21"/>
          <w:highlight w:val="none"/>
          <w:lang w:val="en-US" w:eastAsia="zh-CN"/>
        </w:rPr>
        <w:t>本项目不接受联合体磋商</w:t>
      </w:r>
      <w:r>
        <w:rPr>
          <w:rFonts w:hint="eastAsia" w:ascii="宋体" w:hAnsi="宋体" w:eastAsia="宋体" w:cs="宋体"/>
          <w:color w:val="auto"/>
          <w:kern w:val="0"/>
          <w:sz w:val="21"/>
          <w:szCs w:val="21"/>
          <w:highlight w:val="none"/>
          <w:shd w:val="clear" w:color="auto" w:fill="FFFFFF"/>
        </w:rPr>
        <w:t>。</w:t>
      </w:r>
    </w:p>
    <w:p w14:paraId="5501AA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三、获取采购文件</w:t>
      </w:r>
    </w:p>
    <w:p w14:paraId="2C3517F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时间：2025年</w:t>
      </w:r>
      <w:r>
        <w:rPr>
          <w:rFonts w:hint="eastAsia" w:cs="宋体"/>
          <w:i w:val="0"/>
          <w:iCs w:val="0"/>
          <w:caps w:val="0"/>
          <w:color w:val="auto"/>
          <w:spacing w:val="0"/>
          <w:sz w:val="21"/>
          <w:szCs w:val="21"/>
          <w:highlight w:val="none"/>
          <w:shd w:val="clear" w:fill="FFFFFF"/>
          <w:vertAlign w:val="baseline"/>
          <w:lang w:val="en-US" w:eastAsia="zh-CN"/>
        </w:rPr>
        <w:t>12</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26</w:t>
      </w:r>
      <w:r>
        <w:rPr>
          <w:rFonts w:hint="eastAsia" w:ascii="宋体" w:hAnsi="宋体" w:eastAsia="宋体" w:cs="宋体"/>
          <w:i w:val="0"/>
          <w:iCs w:val="0"/>
          <w:caps w:val="0"/>
          <w:color w:val="auto"/>
          <w:spacing w:val="0"/>
          <w:sz w:val="21"/>
          <w:szCs w:val="21"/>
          <w:highlight w:val="none"/>
          <w:shd w:val="clear" w:fill="FFFFFF"/>
          <w:vertAlign w:val="baseline"/>
        </w:rPr>
        <w:t>日至202</w:t>
      </w:r>
      <w:r>
        <w:rPr>
          <w:rFonts w:hint="eastAsia" w:cs="宋体"/>
          <w:i w:val="0"/>
          <w:iCs w:val="0"/>
          <w:caps w:val="0"/>
          <w:color w:val="auto"/>
          <w:spacing w:val="0"/>
          <w:sz w:val="21"/>
          <w:szCs w:val="21"/>
          <w:highlight w:val="none"/>
          <w:shd w:val="clear" w:fill="FFFFFF"/>
          <w:vertAlign w:val="baseline"/>
          <w:lang w:val="en-US" w:eastAsia="zh-CN"/>
        </w:rPr>
        <w:t>6</w:t>
      </w:r>
      <w:r>
        <w:rPr>
          <w:rFonts w:hint="eastAsia" w:ascii="宋体" w:hAnsi="宋体" w:eastAsia="宋体" w:cs="宋体"/>
          <w:i w:val="0"/>
          <w:iCs w:val="0"/>
          <w:caps w:val="0"/>
          <w:color w:val="auto"/>
          <w:spacing w:val="0"/>
          <w:sz w:val="21"/>
          <w:szCs w:val="21"/>
          <w:highlight w:val="none"/>
          <w:shd w:val="clear" w:fill="FFFFFF"/>
          <w:vertAlign w:val="baseline"/>
        </w:rPr>
        <w:t>年</w:t>
      </w:r>
      <w:r>
        <w:rPr>
          <w:rFonts w:hint="eastAsia" w:cs="宋体"/>
          <w:i w:val="0"/>
          <w:iCs w:val="0"/>
          <w:caps w:val="0"/>
          <w:color w:val="auto"/>
          <w:spacing w:val="0"/>
          <w:sz w:val="21"/>
          <w:szCs w:val="21"/>
          <w:highlight w:val="none"/>
          <w:shd w:val="clear" w:fill="FFFFFF"/>
          <w:vertAlign w:val="baseline"/>
          <w:lang w:val="en-US" w:eastAsia="zh-CN"/>
        </w:rPr>
        <w:t>1</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4</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日，每天上午0</w:t>
      </w:r>
      <w:r>
        <w:rPr>
          <w:rFonts w:hint="eastAsia" w:cs="宋体"/>
          <w:i w:val="0"/>
          <w:iCs w:val="0"/>
          <w:caps w:val="0"/>
          <w:color w:val="auto"/>
          <w:spacing w:val="0"/>
          <w:sz w:val="21"/>
          <w:szCs w:val="21"/>
          <w:highlight w:val="none"/>
          <w:shd w:val="clear" w:fill="FFFFFF"/>
          <w:vertAlign w:val="baseline"/>
          <w:lang w:val="en-US" w:eastAsia="zh-CN"/>
        </w:rPr>
        <w:t>8</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:00:00至12:00:00，下午12:00:00至23:59:59（北京时间）</w:t>
      </w:r>
    </w:p>
    <w:p w14:paraId="6093A495">
      <w:pPr>
        <w:keepNext w:val="0"/>
        <w:keepLines w:val="0"/>
        <w:pageBreakBefore w:val="0"/>
        <w:shd w:val="clear" w:color="auto" w:fill="auto"/>
        <w:kinsoku/>
        <w:overflowPunct/>
        <w:topLinePunct w:val="0"/>
        <w:autoSpaceDE/>
        <w:autoSpaceDN/>
        <w:bidi w:val="0"/>
        <w:adjustRightInd/>
        <w:snapToGrid/>
        <w:spacing w:line="360" w:lineRule="auto"/>
        <w:ind w:firstLine="420" w:firstLineChars="200"/>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pP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途径：全国公共资源交易平台（陕西省·咸阳市）网站〖首页〉电子交易平台〉陕西政府采购交易系统〉企业端〗</w:t>
      </w:r>
    </w:p>
    <w:p w14:paraId="62147B66">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pPr>
      <w:r>
        <w:rPr>
          <w:rFonts w:hint="eastAsia" w:ascii="宋体" w:hAnsi="宋体" w:eastAsia="宋体" w:cs="宋体"/>
          <w:i w:val="0"/>
          <w:iCs w:val="0"/>
          <w:caps w:val="0"/>
          <w:color w:val="auto"/>
          <w:spacing w:val="0"/>
          <w:sz w:val="21"/>
          <w:szCs w:val="21"/>
          <w:highlight w:val="none"/>
          <w:shd w:val="clear" w:fill="FFFFFF"/>
          <w:vertAlign w:val="baseline"/>
        </w:rPr>
        <w:t>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式：网上自行下载（逾期下载通道自行关闭，已投标未下载采购文件的供应商自行承担责任）</w:t>
      </w:r>
    </w:p>
    <w:p w14:paraId="7164F138">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aps w:val="0"/>
          <w:color w:val="auto"/>
          <w:spacing w:val="0"/>
          <w:sz w:val="21"/>
          <w:szCs w:val="21"/>
          <w:highlight w:val="none"/>
          <w:shd w:val="clear" w:fill="FFFFFF"/>
          <w:vertAlign w:val="baseline"/>
        </w:rPr>
        <w:t>售价：</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0元</w:t>
      </w:r>
    </w:p>
    <w:p w14:paraId="689D142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四</w:t>
      </w:r>
      <w:r>
        <w:rPr>
          <w:rStyle w:val="41"/>
          <w:rFonts w:hint="eastAsia" w:ascii="宋体" w:hAnsi="宋体" w:eastAsia="宋体" w:cs="宋体"/>
          <w:b/>
          <w:bCs/>
          <w:i w:val="0"/>
          <w:iCs w:val="0"/>
          <w:caps w:val="0"/>
          <w:color w:val="auto"/>
          <w:spacing w:val="0"/>
          <w:sz w:val="21"/>
          <w:szCs w:val="21"/>
          <w:highlight w:val="none"/>
          <w:shd w:val="clear" w:fill="FFFFFF"/>
          <w:vertAlign w:val="baseline"/>
          <w:lang w:eastAsia="zh-CN"/>
        </w:rPr>
        <w:t>、</w:t>
      </w:r>
      <w:r>
        <w:rPr>
          <w:rStyle w:val="41"/>
          <w:rFonts w:hint="eastAsia" w:ascii="宋体" w:hAnsi="宋体" w:eastAsia="宋体" w:cs="宋体"/>
          <w:b/>
          <w:bCs/>
          <w:i w:val="0"/>
          <w:iCs w:val="0"/>
          <w:caps w:val="0"/>
          <w:color w:val="auto"/>
          <w:spacing w:val="0"/>
          <w:sz w:val="21"/>
          <w:szCs w:val="21"/>
          <w:highlight w:val="none"/>
          <w:shd w:val="clear" w:fill="FFFFFF"/>
          <w:vertAlign w:val="baseline"/>
        </w:rPr>
        <w:t>响应文件提交</w:t>
      </w:r>
    </w:p>
    <w:p w14:paraId="2B7D9871">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截止时间：202</w:t>
      </w:r>
      <w:r>
        <w:rPr>
          <w:rFonts w:hint="eastAsia" w:cs="宋体"/>
          <w:i w:val="0"/>
          <w:iCs w:val="0"/>
          <w:caps w:val="0"/>
          <w:color w:val="auto"/>
          <w:spacing w:val="0"/>
          <w:sz w:val="21"/>
          <w:szCs w:val="21"/>
          <w:highlight w:val="none"/>
          <w:shd w:val="clear" w:fill="FFFFFF"/>
          <w:vertAlign w:val="baseline"/>
          <w:lang w:val="en-US" w:eastAsia="zh-CN"/>
        </w:rPr>
        <w:t>6</w:t>
      </w:r>
      <w:r>
        <w:rPr>
          <w:rFonts w:hint="eastAsia" w:ascii="宋体" w:hAnsi="宋体" w:eastAsia="宋体" w:cs="宋体"/>
          <w:i w:val="0"/>
          <w:iCs w:val="0"/>
          <w:caps w:val="0"/>
          <w:color w:val="auto"/>
          <w:spacing w:val="0"/>
          <w:sz w:val="21"/>
          <w:szCs w:val="21"/>
          <w:highlight w:val="none"/>
          <w:shd w:val="clear" w:fill="FFFFFF"/>
          <w:vertAlign w:val="baseline"/>
        </w:rPr>
        <w:t>年</w:t>
      </w:r>
      <w:r>
        <w:rPr>
          <w:rFonts w:hint="eastAsia" w:cs="宋体"/>
          <w:i w:val="0"/>
          <w:iCs w:val="0"/>
          <w:caps w:val="0"/>
          <w:color w:val="auto"/>
          <w:spacing w:val="0"/>
          <w:sz w:val="21"/>
          <w:szCs w:val="21"/>
          <w:highlight w:val="none"/>
          <w:shd w:val="clear" w:fill="FFFFFF"/>
          <w:vertAlign w:val="baseline"/>
          <w:lang w:val="en-US" w:eastAsia="zh-CN"/>
        </w:rPr>
        <w:t>1</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15</w:t>
      </w:r>
      <w:r>
        <w:rPr>
          <w:rFonts w:hint="eastAsia" w:ascii="宋体" w:hAnsi="宋体" w:eastAsia="宋体" w:cs="宋体"/>
          <w:i w:val="0"/>
          <w:iCs w:val="0"/>
          <w:caps w:val="0"/>
          <w:color w:val="auto"/>
          <w:spacing w:val="0"/>
          <w:sz w:val="21"/>
          <w:szCs w:val="21"/>
          <w:highlight w:val="none"/>
          <w:shd w:val="clear" w:fill="FFFFFF"/>
          <w:vertAlign w:val="baseline"/>
        </w:rPr>
        <w:t>日</w:t>
      </w:r>
      <w:r>
        <w:rPr>
          <w:rFonts w:hint="eastAsia" w:cs="宋体"/>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时</w:t>
      </w: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0分</w:t>
      </w:r>
      <w:r>
        <w:rPr>
          <w:rFonts w:hint="eastAsia" w:ascii="宋体" w:hAnsi="宋体" w:eastAsia="宋体" w:cs="宋体"/>
          <w:i w:val="0"/>
          <w:iCs w:val="0"/>
          <w:caps w:val="0"/>
          <w:color w:val="auto"/>
          <w:spacing w:val="0"/>
          <w:sz w:val="21"/>
          <w:szCs w:val="21"/>
          <w:highlight w:val="none"/>
          <w:shd w:val="clear" w:fill="FFFFFF"/>
          <w:vertAlign w:val="baseline"/>
        </w:rPr>
        <w:t>00秒（北京时间）</w:t>
      </w:r>
    </w:p>
    <w:p w14:paraId="58D9CFA3">
      <w:pPr>
        <w:keepNext w:val="0"/>
        <w:keepLines w:val="0"/>
        <w:pageBreakBefore w:val="0"/>
        <w:kinsoku/>
        <w:overflowPunct/>
        <w:topLinePunct w:val="0"/>
        <w:autoSpaceDE/>
        <w:autoSpaceDN/>
        <w:bidi w:val="0"/>
        <w:adjustRightInd/>
        <w:snapToGrid/>
        <w:spacing w:line="360" w:lineRule="auto"/>
        <w:ind w:firstLine="420" w:firstLineChars="200"/>
        <w:rPr>
          <w:rFonts w:hint="eastAsia" w:ascii="仿宋" w:hAnsi="仿宋" w:eastAsia="仿宋" w:cs="仿宋"/>
          <w:i w:val="0"/>
          <w:iCs w:val="0"/>
          <w:caps w:val="0"/>
          <w:color w:val="333333"/>
          <w:spacing w:val="0"/>
          <w:sz w:val="28"/>
          <w:szCs w:val="28"/>
          <w:highlight w:val="none"/>
          <w:shd w:val="clear" w:color="auto" w:fill="FFFFFF"/>
          <w:vertAlign w:val="baseline"/>
        </w:rPr>
      </w:pPr>
      <w:r>
        <w:rPr>
          <w:rFonts w:hint="eastAsia" w:ascii="宋体" w:hAnsi="宋体" w:eastAsia="宋体" w:cs="宋体"/>
          <w:i w:val="0"/>
          <w:iCs w:val="0"/>
          <w:caps w:val="0"/>
          <w:color w:val="auto"/>
          <w:spacing w:val="0"/>
          <w:sz w:val="21"/>
          <w:szCs w:val="21"/>
          <w:highlight w:val="none"/>
          <w:shd w:val="clear" w:fill="FFFFFF"/>
          <w:vertAlign w:val="baseline"/>
        </w:rPr>
        <w:t>地点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：全国公共资源交易平台（陕西省·咸阳市）网站〖首页〉电子交易平台〉陕西政府采购交易系统〉企业端】，在线提交。</w:t>
      </w:r>
    </w:p>
    <w:p w14:paraId="7EBE619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五、开启</w:t>
      </w:r>
    </w:p>
    <w:p w14:paraId="27C0E7CD">
      <w:pPr>
        <w:pStyle w:val="34"/>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时间：202</w:t>
      </w:r>
      <w:r>
        <w:rPr>
          <w:rFonts w:hint="eastAsia" w:cs="宋体"/>
          <w:color w:val="auto"/>
          <w:kern w:val="0"/>
          <w:sz w:val="21"/>
          <w:szCs w:val="21"/>
          <w:highlight w:val="none"/>
          <w:shd w:val="clear" w:color="auto" w:fill="FFFFFF"/>
          <w:lang w:val="en-US" w:eastAsia="zh-CN"/>
        </w:rPr>
        <w:t>6</w:t>
      </w:r>
      <w:r>
        <w:rPr>
          <w:rFonts w:hint="eastAsia" w:ascii="宋体" w:hAnsi="宋体" w:eastAsia="宋体" w:cs="宋体"/>
          <w:color w:val="auto"/>
          <w:kern w:val="0"/>
          <w:sz w:val="21"/>
          <w:szCs w:val="21"/>
          <w:highlight w:val="none"/>
          <w:shd w:val="clear" w:color="auto" w:fill="FFFFFF"/>
        </w:rPr>
        <w:t>年</w:t>
      </w:r>
      <w:r>
        <w:rPr>
          <w:rFonts w:hint="eastAsia" w:cs="宋体"/>
          <w:color w:val="auto"/>
          <w:kern w:val="0"/>
          <w:sz w:val="21"/>
          <w:szCs w:val="21"/>
          <w:highlight w:val="none"/>
          <w:shd w:val="clear" w:color="auto" w:fill="FFFFFF"/>
          <w:lang w:val="en-US" w:eastAsia="zh-CN"/>
        </w:rPr>
        <w:t>1</w:t>
      </w:r>
      <w:r>
        <w:rPr>
          <w:rFonts w:hint="eastAsia" w:ascii="宋体" w:hAnsi="宋体" w:eastAsia="宋体" w:cs="宋体"/>
          <w:color w:val="auto"/>
          <w:kern w:val="0"/>
          <w:sz w:val="21"/>
          <w:szCs w:val="21"/>
          <w:highlight w:val="none"/>
          <w:shd w:val="clear" w:color="auto" w:fill="FFFFFF"/>
        </w:rPr>
        <w:t>月</w:t>
      </w:r>
      <w:r>
        <w:rPr>
          <w:rFonts w:hint="eastAsia" w:cs="宋体"/>
          <w:color w:val="auto"/>
          <w:kern w:val="0"/>
          <w:sz w:val="21"/>
          <w:szCs w:val="21"/>
          <w:highlight w:val="none"/>
          <w:shd w:val="clear" w:color="auto" w:fill="FFFFFF"/>
          <w:lang w:val="en-US" w:eastAsia="zh-CN"/>
        </w:rPr>
        <w:t>15</w:t>
      </w:r>
      <w:r>
        <w:rPr>
          <w:rFonts w:hint="eastAsia" w:ascii="宋体" w:hAnsi="宋体" w:eastAsia="宋体" w:cs="宋体"/>
          <w:color w:val="auto"/>
          <w:kern w:val="0"/>
          <w:sz w:val="21"/>
          <w:szCs w:val="21"/>
          <w:highlight w:val="none"/>
          <w:shd w:val="clear" w:color="auto" w:fill="FFFFFF"/>
        </w:rPr>
        <w:t>日</w:t>
      </w:r>
      <w:r>
        <w:rPr>
          <w:rFonts w:hint="eastAsia" w:cs="宋体"/>
          <w:color w:val="auto"/>
          <w:kern w:val="0"/>
          <w:sz w:val="21"/>
          <w:szCs w:val="21"/>
          <w:highlight w:val="none"/>
          <w:shd w:val="clear" w:color="auto" w:fill="FFFFFF"/>
          <w:lang w:val="en-US" w:eastAsia="zh-CN"/>
        </w:rPr>
        <w:t>9</w:t>
      </w:r>
      <w:r>
        <w:rPr>
          <w:rFonts w:hint="eastAsia" w:ascii="宋体" w:hAnsi="宋体" w:eastAsia="宋体" w:cs="宋体"/>
          <w:color w:val="auto"/>
          <w:kern w:val="0"/>
          <w:sz w:val="21"/>
          <w:szCs w:val="21"/>
          <w:highlight w:val="none"/>
          <w:shd w:val="clear" w:color="auto" w:fill="FFFFFF"/>
          <w:lang w:val="en-US" w:eastAsia="zh-CN"/>
        </w:rPr>
        <w:t>时</w:t>
      </w:r>
      <w:r>
        <w:rPr>
          <w:rFonts w:hint="eastAsia" w:cs="宋体"/>
          <w:color w:val="auto"/>
          <w:kern w:val="0"/>
          <w:sz w:val="21"/>
          <w:szCs w:val="21"/>
          <w:highlight w:val="none"/>
          <w:shd w:val="clear" w:color="auto" w:fill="FFFFFF"/>
          <w:lang w:val="en-US" w:eastAsia="zh-CN"/>
        </w:rPr>
        <w:t>3</w:t>
      </w:r>
      <w:r>
        <w:rPr>
          <w:rFonts w:hint="eastAsia" w:ascii="宋体" w:hAnsi="宋体" w:eastAsia="宋体" w:cs="宋体"/>
          <w:color w:val="auto"/>
          <w:kern w:val="0"/>
          <w:sz w:val="21"/>
          <w:szCs w:val="21"/>
          <w:highlight w:val="none"/>
          <w:shd w:val="clear" w:color="auto" w:fill="FFFFFF"/>
          <w:lang w:val="en-US" w:eastAsia="zh-CN"/>
        </w:rPr>
        <w:t>0分</w:t>
      </w:r>
      <w:r>
        <w:rPr>
          <w:rFonts w:hint="eastAsia" w:ascii="宋体" w:hAnsi="宋体" w:eastAsia="宋体" w:cs="宋体"/>
          <w:color w:val="auto"/>
          <w:kern w:val="0"/>
          <w:sz w:val="21"/>
          <w:szCs w:val="21"/>
          <w:highlight w:val="none"/>
          <w:shd w:val="clear" w:color="auto" w:fill="FFFFFF"/>
        </w:rPr>
        <w:t>00秒（北京时间）</w:t>
      </w:r>
    </w:p>
    <w:p w14:paraId="419AD640">
      <w:pPr>
        <w:pStyle w:val="34"/>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地点：全国公共资源交易平台（陕西省.</w:t>
      </w:r>
      <w:r>
        <w:rPr>
          <w:rFonts w:hint="eastAsia" w:ascii="宋体" w:hAnsi="宋体" w:eastAsia="宋体" w:cs="宋体"/>
          <w:color w:val="auto"/>
          <w:kern w:val="0"/>
          <w:sz w:val="21"/>
          <w:szCs w:val="21"/>
          <w:highlight w:val="none"/>
          <w:shd w:val="clear" w:color="auto" w:fill="FFFFFF"/>
          <w:lang w:val="en-US" w:eastAsia="zh-CN"/>
        </w:rPr>
        <w:t>咸阳市</w:t>
      </w:r>
      <w:r>
        <w:rPr>
          <w:rFonts w:hint="eastAsia" w:ascii="宋体" w:hAnsi="宋体" w:eastAsia="宋体" w:cs="宋体"/>
          <w:color w:val="auto"/>
          <w:kern w:val="0"/>
          <w:sz w:val="21"/>
          <w:szCs w:val="21"/>
          <w:highlight w:val="none"/>
          <w:shd w:val="clear" w:color="auto" w:fill="FFFFFF"/>
        </w:rPr>
        <w:t>）不见面开标大厅</w:t>
      </w:r>
    </w:p>
    <w:p w14:paraId="2B240D7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六、公告期限</w:t>
      </w:r>
    </w:p>
    <w:p w14:paraId="44CD46B4">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自本公告发布之日起3个工作日。</w:t>
      </w:r>
    </w:p>
    <w:p w14:paraId="17D9BF5D">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firstLine="422" w:firstLineChars="200"/>
        <w:textAlignment w:val="auto"/>
        <w:rPr>
          <w:rFonts w:hint="eastAsia" w:ascii="宋体" w:hAnsi="宋体" w:eastAsia="宋体" w:cs="宋体"/>
          <w:color w:val="auto"/>
          <w:kern w:val="0"/>
          <w:sz w:val="21"/>
          <w:szCs w:val="21"/>
          <w:highlight w:val="none"/>
          <w:shd w:val="clear" w:color="auto" w:fill="FFFFFF"/>
        </w:rPr>
      </w:pPr>
      <w:r>
        <w:rPr>
          <w:rFonts w:hint="eastAsia" w:cs="宋体"/>
          <w:b/>
          <w:bCs/>
          <w:color w:val="auto"/>
          <w:kern w:val="0"/>
          <w:sz w:val="21"/>
          <w:szCs w:val="21"/>
          <w:highlight w:val="none"/>
          <w:shd w:val="clear" w:color="auto" w:fill="FFFFFF"/>
          <w:lang w:val="en-US" w:eastAsia="zh-CN"/>
        </w:rPr>
        <w:t>七</w:t>
      </w:r>
      <w:r>
        <w:rPr>
          <w:rFonts w:hint="eastAsia" w:ascii="宋体" w:hAnsi="宋体" w:eastAsia="宋体" w:cs="宋体"/>
          <w:b/>
          <w:bCs/>
          <w:color w:val="auto"/>
          <w:kern w:val="0"/>
          <w:sz w:val="21"/>
          <w:szCs w:val="21"/>
          <w:highlight w:val="none"/>
          <w:shd w:val="clear" w:color="auto" w:fill="FFFFFF"/>
        </w:rPr>
        <w:t>、其他补充事宜</w:t>
      </w:r>
    </w:p>
    <w:p w14:paraId="634F6FD9">
      <w:pPr>
        <w:keepNext w:val="0"/>
        <w:keepLines w:val="0"/>
        <w:pageBreakBefore w:val="0"/>
        <w:kinsoku/>
        <w:overflowPunct/>
        <w:topLinePunct w:val="0"/>
        <w:autoSpaceDE/>
        <w:autoSpaceDN/>
        <w:bidi w:val="0"/>
        <w:adjustRightInd/>
        <w:snapToGrid/>
        <w:spacing w:line="360" w:lineRule="auto"/>
        <w:ind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1.</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供应商应在全国公共资源交易平台（陕西省·咸阳市）</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（http://x</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y</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 xml:space="preserve">.sxggzyjy.cn/）选择“电子交易平台—陕西政府采购交易系统货物、服务类工程类管理端”进行登录，通过“交易乙方”身份进入供应商界面参与投标活动，选择本项目点击“项目流程”进入采购文件下载页面，点击“交易文件下载”即可下载该项目发布的电子采购文件。在获取时限内下载竞争性磋商文件，逾期下载通道将关闭。 </w:t>
      </w:r>
    </w:p>
    <w:p w14:paraId="246D498E">
      <w:pPr>
        <w:keepNext w:val="0"/>
        <w:keepLines w:val="0"/>
        <w:pageBreakBefore w:val="0"/>
        <w:kinsoku/>
        <w:overflowPunct/>
        <w:topLinePunct w:val="0"/>
        <w:autoSpaceDE/>
        <w:autoSpaceDN/>
        <w:bidi w:val="0"/>
        <w:adjustRightInd/>
        <w:snapToGrid/>
        <w:spacing w:line="360" w:lineRule="auto"/>
        <w:ind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2.供应商初次使用交易平台，须先完成诚信入库登记、CA 锁认证及企业信息绑定。相关操作流程详见全国政府采购平台（陕西省）网站〖首页·〉服务指南·〉下载专区〗中的《陕西省公共资源交易中心政府采购项目投标指南》。CA 锁办理地址及咨询 电话如下：西安市长安北路 14 号省体育公寓 B 座一楼 咨询电话：029-88661241</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 xml:space="preserve"> </w:t>
      </w:r>
    </w:p>
    <w:p w14:paraId="14EF07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3. 本项目采用</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不见面开标”方式进行，供应商可远程登录〖全国公共资源交易平台（陕西省.咸阳市）〉不见面开标〗在线参加开标过程。详见〖全国公共资源交易平台（陕西省.咸阳市）〉服务指南〉下载专区〗中的《咸阳市公共资源交易不见面开标大厅投 标人操作手册》。</w:t>
      </w:r>
    </w:p>
    <w:p w14:paraId="6DDCFD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4.供应商应在磋商截止时间前通过全国公共资源交易平台（陕西省·咸阳市）递交电子响应文件。因响应供应商自身设施故障或自身原因导致无法完成磋商的，由响应供应商自行承担后果。</w:t>
      </w:r>
    </w:p>
    <w:p w14:paraId="1FA49A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5.请潜在供应商务必按照《陕西省财政厅关于政府采购供应商注册登记有关事项的通知》要求，通过陕西省政府采</w:t>
      </w:r>
      <w:r>
        <w:rPr>
          <w:rFonts w:hint="eastAsia" w:ascii="宋体" w:hAnsi="宋体" w:eastAsia="宋体" w:cs="宋体"/>
          <w:b w:val="0"/>
          <w:bCs w:val="0"/>
          <w:i w:val="0"/>
          <w:iCs w:val="0"/>
          <w:caps w:val="0"/>
          <w:color w:val="auto"/>
          <w:spacing w:val="0"/>
          <w:sz w:val="21"/>
          <w:szCs w:val="21"/>
          <w:shd w:val="clear" w:fill="FFFFFF"/>
          <w:vertAlign w:val="baseline"/>
        </w:rPr>
        <w:t>购网（http://www.ccgp-shaanxi.gov.cn/）进行陕西政府采购统一身份认证注册登记。</w:t>
      </w:r>
    </w:p>
    <w:p w14:paraId="0BD57FA8">
      <w:pPr>
        <w:keepNext w:val="0"/>
        <w:keepLines w:val="0"/>
        <w:pageBreakBefore w:val="0"/>
        <w:kinsoku/>
        <w:overflowPunct/>
        <w:topLinePunct w:val="0"/>
        <w:autoSpaceDE/>
        <w:autoSpaceDN/>
        <w:bidi w:val="0"/>
        <w:adjustRightInd/>
        <w:snapToGrid/>
        <w:spacing w:line="360" w:lineRule="auto"/>
        <w:ind w:left="0"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6</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.为保证本项目开评标工作顺利进行，供应商应确保相关设备能够顺利登录系统并进行操作。新点客服电话：4008503300</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p>
    <w:p w14:paraId="050A5CD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lang w:val="en-US" w:eastAsia="zh-CN"/>
        </w:rPr>
        <w:t>7</w:t>
      </w:r>
      <w:r>
        <w:rPr>
          <w:rFonts w:hint="eastAsia" w:ascii="宋体" w:hAnsi="宋体" w:eastAsia="宋体" w:cs="宋体"/>
          <w:b w:val="0"/>
          <w:bCs w:val="0"/>
          <w:i w:val="0"/>
          <w:iCs w:val="0"/>
          <w:caps w:val="0"/>
          <w:color w:val="auto"/>
          <w:spacing w:val="0"/>
          <w:sz w:val="21"/>
          <w:szCs w:val="21"/>
          <w:shd w:val="clear" w:fill="FFFFFF"/>
          <w:vertAlign w:val="baseline"/>
        </w:rPr>
        <w:t>.本项目需要落实的政府采购政策：</w:t>
      </w:r>
    </w:p>
    <w:p w14:paraId="3E4D003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（1）《政府采购促进中小企业发展管理办法》（财库〔2020〕46号）；</w:t>
      </w:r>
    </w:p>
    <w:p w14:paraId="25DDA8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（2）《财政部司法部关于政府采购支持监狱企业发展有关问题的通知》（财库〔2014〕68号）；</w:t>
      </w:r>
    </w:p>
    <w:p w14:paraId="60053F5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（3）《国务院办公厅关于建立政府强制采购节能产品制度的通知》（国办发〔2007〕51号）；</w:t>
      </w:r>
    </w:p>
    <w:p w14:paraId="3DC91F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（4）《环境标志产品政府采购实施的意见》（财库〔2006〕90号）；</w:t>
      </w:r>
    </w:p>
    <w:p w14:paraId="6B82AE4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（5）《关于促进残疾人就业政府采购政策的通知》（财库〔2017〕141号）；</w:t>
      </w:r>
    </w:p>
    <w:p w14:paraId="68F1CA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（6）《财政部国家发展改革委关于印发〈节能产品政府采购实施意见〉的通知》（财库〔2004〕185号）；</w:t>
      </w:r>
    </w:p>
    <w:p w14:paraId="3DE49C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（7）《财政部发展改革委生态环境部市场监管总局关于调整优化节能产品、环境标志产品政府采购执行机制的通知》（财库〔2019〕9号）；</w:t>
      </w:r>
    </w:p>
    <w:p w14:paraId="030E14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（8）《关于印发环境标志产品政府采购品目清单的通知》（财库〔2019〕18号）；</w:t>
      </w:r>
    </w:p>
    <w:p w14:paraId="0D6D65F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（9）《关于印发节能产品政府采购品目清单的通知》（财库〔2019〕19号）；</w:t>
      </w:r>
    </w:p>
    <w:p w14:paraId="1B049A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（10）《关于运用政府采购政策支持乡村产业振兴的通知》（财库〔2021〕19号）；</w:t>
      </w:r>
    </w:p>
    <w:p w14:paraId="589674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（11）《陕西省中小企业政府采购信用融资办法》（陕财办采〔2018〕23号）；</w:t>
      </w:r>
    </w:p>
    <w:p w14:paraId="46CC2EB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（12）《陕西省财政厅关于加快推进我省中小企业政府采购信用融资工作的通知》（陕财办采〔2020〕15号）；</w:t>
      </w:r>
    </w:p>
    <w:p w14:paraId="1DDF88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（13）《财政部关于在政府采购活动中查询及使用信用记录有关问题的通知》（财库〔2016〕125号）；</w:t>
      </w:r>
    </w:p>
    <w:p w14:paraId="1F87064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（14）《财政部关于进一步加大政府采购支持中小企业力度的通知》（财库〔2022〕19号）；</w:t>
      </w:r>
    </w:p>
    <w:p w14:paraId="0E5E71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w:t>
      </w:r>
      <w:r>
        <w:rPr>
          <w:rFonts w:hint="eastAsia" w:ascii="宋体" w:hAnsi="宋体" w:eastAsia="宋体" w:cs="宋体"/>
          <w:b w:val="0"/>
          <w:bCs w:val="0"/>
          <w:i w:val="0"/>
          <w:iCs w:val="0"/>
          <w:caps w:val="0"/>
          <w:color w:val="auto"/>
          <w:spacing w:val="0"/>
          <w:sz w:val="21"/>
          <w:szCs w:val="21"/>
          <w:shd w:val="clear" w:fill="FFFFFF"/>
          <w:vertAlign w:val="baseline"/>
          <w:lang w:val="en-US" w:eastAsia="zh-CN"/>
        </w:rPr>
        <w:t>5</w:t>
      </w:r>
      <w:r>
        <w:rPr>
          <w:rFonts w:hint="eastAsia" w:ascii="宋体" w:hAnsi="宋体" w:eastAsia="宋体" w:cs="宋体"/>
          <w:b w:val="0"/>
          <w:bCs w:val="0"/>
          <w:i w:val="0"/>
          <w:iCs w:val="0"/>
          <w:caps w:val="0"/>
          <w:color w:val="auto"/>
          <w:spacing w:val="0"/>
          <w:sz w:val="21"/>
          <w:szCs w:val="21"/>
          <w:shd w:val="clear" w:fill="FFFFFF"/>
          <w:vertAlign w:val="baseline"/>
        </w:rPr>
        <w:t>）其他落实的政府采购政策。若享受以上政策优惠的企业，需提供相应声明函或品目清单范围内产品的有效认证证书。</w:t>
      </w:r>
    </w:p>
    <w:p w14:paraId="50E8F237">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cs="宋体"/>
          <w:b/>
          <w:bCs/>
          <w:color w:val="auto"/>
          <w:kern w:val="0"/>
          <w:sz w:val="21"/>
          <w:szCs w:val="21"/>
          <w:highlight w:val="none"/>
          <w:shd w:val="clear" w:color="auto" w:fill="FFFFFF"/>
          <w:lang w:val="en-US" w:eastAsia="zh-CN"/>
        </w:rPr>
        <w:t>八</w:t>
      </w:r>
      <w:r>
        <w:rPr>
          <w:rFonts w:hint="eastAsia" w:ascii="宋体" w:hAnsi="宋体" w:eastAsia="宋体" w:cs="宋体"/>
          <w:b/>
          <w:bCs/>
          <w:color w:val="auto"/>
          <w:kern w:val="0"/>
          <w:sz w:val="21"/>
          <w:szCs w:val="21"/>
          <w:highlight w:val="none"/>
          <w:shd w:val="clear" w:color="auto" w:fill="FFFFFF"/>
        </w:rPr>
        <w:t>、对本次招标提出询问，请按以下方式联系。</w:t>
      </w:r>
    </w:p>
    <w:p w14:paraId="56A354A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1.采购人信息</w:t>
      </w:r>
    </w:p>
    <w:p w14:paraId="39B3589A">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名称：</w:t>
      </w:r>
      <w:r>
        <w:rPr>
          <w:rFonts w:hint="eastAsia" w:cs="宋体"/>
          <w:i w:val="0"/>
          <w:iCs w:val="0"/>
          <w:caps w:val="0"/>
          <w:color w:val="auto"/>
          <w:spacing w:val="0"/>
          <w:sz w:val="21"/>
          <w:szCs w:val="21"/>
          <w:shd w:val="clear" w:fill="FFFFFF"/>
          <w:vertAlign w:val="baseline"/>
          <w:lang w:eastAsia="zh-CN"/>
        </w:rPr>
        <w:t>淳化县机关事务服务中心</w:t>
      </w:r>
    </w:p>
    <w:p w14:paraId="26F9303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地址：陕西省咸阳市</w:t>
      </w:r>
      <w:r>
        <w:rPr>
          <w:rFonts w:hint="eastAsia" w:cs="宋体"/>
          <w:i w:val="0"/>
          <w:iCs w:val="0"/>
          <w:caps w:val="0"/>
          <w:color w:val="auto"/>
          <w:spacing w:val="0"/>
          <w:sz w:val="21"/>
          <w:szCs w:val="21"/>
          <w:shd w:val="clear" w:fill="FFFFFF"/>
          <w:vertAlign w:val="baseline"/>
          <w:lang w:eastAsia="zh-CN"/>
        </w:rPr>
        <w:t>淳化县</w:t>
      </w:r>
      <w:r>
        <w:rPr>
          <w:rFonts w:hint="eastAsia" w:cs="宋体"/>
          <w:i w:val="0"/>
          <w:iCs w:val="0"/>
          <w:caps w:val="0"/>
          <w:color w:val="auto"/>
          <w:spacing w:val="0"/>
          <w:sz w:val="21"/>
          <w:szCs w:val="21"/>
          <w:shd w:val="clear" w:fill="FFFFFF"/>
          <w:vertAlign w:val="baseline"/>
          <w:lang w:val="en-US" w:eastAsia="zh-CN"/>
        </w:rPr>
        <w:t>西新街5号</w:t>
      </w:r>
    </w:p>
    <w:p w14:paraId="682D63F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i w:val="0"/>
          <w:iCs w:val="0"/>
          <w:caps w:val="0"/>
          <w:color w:val="auto"/>
          <w:spacing w:val="0"/>
          <w:sz w:val="21"/>
          <w:szCs w:val="21"/>
          <w:shd w:val="clear" w:fill="FFFFFF"/>
          <w:vertAlign w:val="baseline"/>
          <w:lang w:val="en-US" w:eastAsia="zh-CN"/>
        </w:rPr>
      </w:pPr>
      <w:r>
        <w:rPr>
          <w:rFonts w:hint="eastAsia" w:ascii="宋体" w:hAnsi="宋体" w:eastAsia="宋体" w:cs="宋体"/>
          <w:i w:val="0"/>
          <w:iCs w:val="0"/>
          <w:caps w:val="0"/>
          <w:color w:val="auto"/>
          <w:spacing w:val="0"/>
          <w:sz w:val="21"/>
          <w:szCs w:val="21"/>
          <w:shd w:val="clear" w:fill="FFFFFF"/>
          <w:vertAlign w:val="baseline"/>
        </w:rPr>
        <w:t>联系方式：</w:t>
      </w:r>
      <w:r>
        <w:rPr>
          <w:rFonts w:hint="eastAsia" w:cs="宋体"/>
          <w:i w:val="0"/>
          <w:iCs w:val="0"/>
          <w:caps w:val="0"/>
          <w:color w:val="auto"/>
          <w:spacing w:val="0"/>
          <w:sz w:val="21"/>
          <w:szCs w:val="21"/>
          <w:shd w:val="clear" w:fill="FFFFFF"/>
          <w:vertAlign w:val="baseline"/>
          <w:lang w:val="en-US" w:eastAsia="zh-CN"/>
        </w:rPr>
        <w:t>18966554470</w:t>
      </w:r>
    </w:p>
    <w:p w14:paraId="1A8A170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2.</w:t>
      </w:r>
      <w:r>
        <w:rPr>
          <w:rFonts w:hint="eastAsia" w:ascii="宋体" w:hAnsi="宋体" w:eastAsia="宋体" w:cs="宋体"/>
          <w:b w:val="0"/>
          <w:bCs w:val="0"/>
          <w:i w:val="0"/>
          <w:iCs w:val="0"/>
          <w:caps w:val="0"/>
          <w:color w:val="auto"/>
          <w:spacing w:val="0"/>
          <w:sz w:val="21"/>
          <w:szCs w:val="21"/>
          <w:shd w:val="clear" w:fill="FFFFFF"/>
          <w:vertAlign w:val="baseline"/>
          <w:lang w:eastAsia="zh-CN"/>
        </w:rPr>
        <w:t>采购代理机构</w:t>
      </w:r>
      <w:r>
        <w:rPr>
          <w:rFonts w:hint="eastAsia" w:ascii="宋体" w:hAnsi="宋体" w:eastAsia="宋体" w:cs="宋体"/>
          <w:b w:val="0"/>
          <w:bCs w:val="0"/>
          <w:i w:val="0"/>
          <w:iCs w:val="0"/>
          <w:caps w:val="0"/>
          <w:color w:val="auto"/>
          <w:spacing w:val="0"/>
          <w:sz w:val="21"/>
          <w:szCs w:val="21"/>
          <w:shd w:val="clear" w:fill="FFFFFF"/>
          <w:vertAlign w:val="baseline"/>
        </w:rPr>
        <w:t>信息</w:t>
      </w:r>
    </w:p>
    <w:p w14:paraId="6AD2FC89">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vertAlign w:val="baseline"/>
        </w:rPr>
        <w:t>名称：</w:t>
      </w:r>
      <w:r>
        <w:rPr>
          <w:rFonts w:hint="eastAsia" w:cs="宋体"/>
          <w:i w:val="0"/>
          <w:iCs w:val="0"/>
          <w:caps w:val="0"/>
          <w:color w:val="auto"/>
          <w:spacing w:val="0"/>
          <w:sz w:val="21"/>
          <w:szCs w:val="21"/>
          <w:shd w:val="clear" w:fill="FFFFFF"/>
          <w:vertAlign w:val="baseline"/>
          <w:lang w:eastAsia="zh-CN"/>
        </w:rPr>
        <w:t>淳化县政府采购中心</w:t>
      </w:r>
    </w:p>
    <w:p w14:paraId="6703D832">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vertAlign w:val="baseline"/>
        </w:rPr>
        <w:t>地址：陕西省咸阳市淳化县陕西省咸阳市淳化县财政局南院</w:t>
      </w:r>
    </w:p>
    <w:p w14:paraId="048CC195">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联系方式：</w:t>
      </w:r>
      <w:r>
        <w:rPr>
          <w:rFonts w:hint="eastAsia" w:cs="宋体"/>
          <w:i w:val="0"/>
          <w:iCs w:val="0"/>
          <w:caps w:val="0"/>
          <w:color w:val="auto"/>
          <w:spacing w:val="0"/>
          <w:sz w:val="21"/>
          <w:szCs w:val="21"/>
          <w:shd w:val="clear" w:fill="FFFFFF"/>
          <w:vertAlign w:val="baseline"/>
          <w:lang w:val="en-US" w:eastAsia="zh-CN"/>
        </w:rPr>
        <w:t>15596156398</w:t>
      </w:r>
    </w:p>
    <w:p w14:paraId="708DA1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3.项目联系方式</w:t>
      </w:r>
    </w:p>
    <w:p w14:paraId="48ED75B3">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vertAlign w:val="baseline"/>
        </w:rPr>
        <w:t>项目联系人：</w:t>
      </w:r>
      <w:r>
        <w:rPr>
          <w:rFonts w:hint="eastAsia" w:ascii="宋体" w:hAnsi="宋体" w:eastAsia="宋体" w:cs="宋体"/>
          <w:i w:val="0"/>
          <w:iCs w:val="0"/>
          <w:caps w:val="0"/>
          <w:color w:val="auto"/>
          <w:spacing w:val="0"/>
          <w:sz w:val="21"/>
          <w:szCs w:val="21"/>
          <w:shd w:val="clear" w:fill="FFFFFF"/>
          <w:vertAlign w:val="baseline"/>
          <w:lang w:eastAsia="zh-CN"/>
        </w:rPr>
        <w:t>赵</w:t>
      </w:r>
      <w:r>
        <w:rPr>
          <w:rFonts w:hint="eastAsia" w:ascii="宋体" w:hAnsi="宋体" w:eastAsia="宋体" w:cs="宋体"/>
          <w:i w:val="0"/>
          <w:iCs w:val="0"/>
          <w:caps w:val="0"/>
          <w:color w:val="auto"/>
          <w:spacing w:val="0"/>
          <w:sz w:val="21"/>
          <w:szCs w:val="21"/>
          <w:shd w:val="clear" w:fill="FFFFFF"/>
          <w:vertAlign w:val="baseline"/>
        </w:rPr>
        <w:t>工</w:t>
      </w:r>
    </w:p>
    <w:p w14:paraId="105BC82E">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电话：</w:t>
      </w:r>
      <w:r>
        <w:rPr>
          <w:rFonts w:hint="eastAsia" w:cs="宋体"/>
          <w:i w:val="0"/>
          <w:iCs w:val="0"/>
          <w:caps w:val="0"/>
          <w:color w:val="auto"/>
          <w:spacing w:val="0"/>
          <w:sz w:val="21"/>
          <w:szCs w:val="21"/>
          <w:shd w:val="clear" w:fill="FFFFFF"/>
          <w:vertAlign w:val="baseline"/>
          <w:lang w:val="en-US" w:eastAsia="zh-CN"/>
        </w:rPr>
        <w:t>15596156398</w:t>
      </w:r>
    </w:p>
    <w:p w14:paraId="54853D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exact"/>
        <w:ind w:left="0" w:right="0" w:firstLine="420" w:firstLineChars="200"/>
        <w:jc w:val="right"/>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cs="宋体"/>
          <w:b w:val="0"/>
          <w:bCs w:val="0"/>
          <w:i w:val="0"/>
          <w:iCs w:val="0"/>
          <w:caps w:val="0"/>
          <w:color w:val="auto"/>
          <w:spacing w:val="0"/>
          <w:sz w:val="21"/>
          <w:szCs w:val="21"/>
          <w:highlight w:val="none"/>
          <w:shd w:val="clear" w:color="auto" w:fill="FFFFFF"/>
          <w:lang w:eastAsia="zh-CN"/>
        </w:rPr>
        <w:t>淳化县政府采购中心</w:t>
      </w:r>
    </w:p>
    <w:p w14:paraId="0F973500">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right"/>
        <w:textAlignment w:val="auto"/>
        <w:rPr>
          <w:rFonts w:hint="eastAsia" w:ascii="宋体" w:hAnsi="宋体" w:eastAsia="宋体" w:cs="宋体"/>
          <w:b w:val="0"/>
          <w:bCs w:val="0"/>
          <w:i w:val="0"/>
          <w:iCs w:val="0"/>
          <w:caps w:val="0"/>
          <w:color w:val="auto"/>
          <w:spacing w:val="0"/>
          <w:sz w:val="21"/>
          <w:szCs w:val="21"/>
          <w:highlight w:val="none"/>
          <w:shd w:val="clear" w:color="auto" w:fill="FFFFFF"/>
        </w:rPr>
        <w:sectPr>
          <w:footerReference r:id="rId13" w:type="first"/>
          <w:footerReference r:id="rId12"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425" w:num="1"/>
          <w:docGrid w:linePitch="312" w:charSpace="0"/>
        </w:sectPr>
      </w:pPr>
      <w:r>
        <w:rPr>
          <w:rFonts w:hint="eastAsia" w:ascii="宋体" w:hAnsi="宋体" w:eastAsia="宋体" w:cs="宋体"/>
          <w:b w:val="0"/>
          <w:bCs w:val="0"/>
          <w:i w:val="0"/>
          <w:iCs w:val="0"/>
          <w:caps w:val="0"/>
          <w:color w:val="auto"/>
          <w:spacing w:val="0"/>
          <w:sz w:val="21"/>
          <w:szCs w:val="21"/>
          <w:highlight w:val="none"/>
          <w:shd w:val="clear" w:color="auto" w:fill="FFFFFF"/>
        </w:rPr>
        <w:t>20</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25</w:t>
      </w:r>
      <w:r>
        <w:rPr>
          <w:rFonts w:hint="eastAsia" w:ascii="宋体" w:hAnsi="宋体" w:eastAsia="宋体" w:cs="宋体"/>
          <w:b w:val="0"/>
          <w:bCs w:val="0"/>
          <w:i w:val="0"/>
          <w:iCs w:val="0"/>
          <w:caps w:val="0"/>
          <w:color w:val="auto"/>
          <w:spacing w:val="0"/>
          <w:sz w:val="21"/>
          <w:szCs w:val="21"/>
          <w:highlight w:val="none"/>
          <w:shd w:val="clear" w:color="auto" w:fill="FFFFFF"/>
        </w:rPr>
        <w:t>年</w:t>
      </w:r>
      <w:r>
        <w:rPr>
          <w:rFonts w:hint="eastAsia" w:cs="宋体"/>
          <w:b w:val="0"/>
          <w:bCs w:val="0"/>
          <w:i w:val="0"/>
          <w:iCs w:val="0"/>
          <w:caps w:val="0"/>
          <w:color w:val="auto"/>
          <w:spacing w:val="0"/>
          <w:sz w:val="21"/>
          <w:szCs w:val="21"/>
          <w:highlight w:val="none"/>
          <w:shd w:val="clear" w:color="auto" w:fill="FFFFFF"/>
          <w:lang w:val="en-US" w:eastAsia="zh-CN"/>
        </w:rPr>
        <w:t>12</w:t>
      </w:r>
      <w:r>
        <w:rPr>
          <w:rFonts w:hint="eastAsia" w:ascii="宋体" w:hAnsi="宋体" w:eastAsia="宋体" w:cs="宋体"/>
          <w:b w:val="0"/>
          <w:bCs w:val="0"/>
          <w:i w:val="0"/>
          <w:iCs w:val="0"/>
          <w:caps w:val="0"/>
          <w:color w:val="auto"/>
          <w:spacing w:val="0"/>
          <w:sz w:val="21"/>
          <w:szCs w:val="21"/>
          <w:highlight w:val="none"/>
          <w:shd w:val="clear" w:color="auto" w:fill="FFFFFF"/>
        </w:rPr>
        <w:t>月</w:t>
      </w:r>
      <w:r>
        <w:rPr>
          <w:rFonts w:hint="eastAsia" w:cs="宋体"/>
          <w:b w:val="0"/>
          <w:bCs w:val="0"/>
          <w:i w:val="0"/>
          <w:iCs w:val="0"/>
          <w:caps w:val="0"/>
          <w:color w:val="auto"/>
          <w:spacing w:val="0"/>
          <w:sz w:val="21"/>
          <w:szCs w:val="21"/>
          <w:highlight w:val="none"/>
          <w:shd w:val="clear" w:color="auto" w:fill="FFFFFF"/>
          <w:lang w:val="en-US" w:eastAsia="zh-CN"/>
        </w:rPr>
        <w:t>25</w:t>
      </w:r>
      <w:r>
        <w:rPr>
          <w:rFonts w:hint="eastAsia" w:ascii="宋体" w:hAnsi="宋体" w:eastAsia="宋体" w:cs="宋体"/>
          <w:b w:val="0"/>
          <w:bCs w:val="0"/>
          <w:i w:val="0"/>
          <w:iCs w:val="0"/>
          <w:caps w:val="0"/>
          <w:color w:val="auto"/>
          <w:spacing w:val="0"/>
          <w:sz w:val="21"/>
          <w:szCs w:val="21"/>
          <w:highlight w:val="none"/>
          <w:shd w:val="clear" w:color="auto" w:fill="FFFFFF"/>
        </w:rPr>
        <w:t>日</w:t>
      </w:r>
    </w:p>
    <w:bookmarkEnd w:id="1"/>
    <w:bookmarkEnd w:id="2"/>
    <w:bookmarkEnd w:id="3"/>
    <w:p w14:paraId="4FD583E0">
      <w:pPr>
        <w:pStyle w:val="2"/>
        <w:keepLines w:val="0"/>
        <w:pageBreakBefore w:val="0"/>
        <w:numPr>
          <w:ilvl w:val="0"/>
          <w:numId w:val="0"/>
        </w:numPr>
        <w:kinsoku/>
        <w:bidi w:val="0"/>
        <w:spacing w:line="360" w:lineRule="auto"/>
        <w:jc w:val="center"/>
        <w:rPr>
          <w:rFonts w:hint="eastAsia" w:ascii="宋体" w:hAnsi="宋体" w:eastAsia="宋体" w:cs="宋体"/>
          <w:b/>
          <w:color w:val="auto"/>
          <w:sz w:val="36"/>
          <w:szCs w:val="36"/>
          <w:highlight w:val="none"/>
        </w:rPr>
      </w:pPr>
      <w:bookmarkStart w:id="4" w:name="_Toc14736"/>
      <w:r>
        <w:rPr>
          <w:rFonts w:hint="eastAsia" w:ascii="宋体" w:hAnsi="宋体" w:eastAsia="宋体" w:cs="宋体"/>
          <w:b/>
          <w:color w:val="auto"/>
          <w:sz w:val="36"/>
          <w:szCs w:val="36"/>
          <w:highlight w:val="none"/>
          <w:lang w:val="en-US" w:eastAsia="zh-CN"/>
        </w:rPr>
        <w:t xml:space="preserve">第二章 </w:t>
      </w:r>
      <w:r>
        <w:rPr>
          <w:rFonts w:hint="eastAsia" w:ascii="宋体" w:hAnsi="宋体" w:eastAsia="宋体" w:cs="宋体"/>
          <w:b/>
          <w:color w:val="auto"/>
          <w:sz w:val="36"/>
          <w:szCs w:val="36"/>
          <w:highlight w:val="none"/>
        </w:rPr>
        <w:t>竞争性磋商须知</w:t>
      </w:r>
      <w:bookmarkEnd w:id="4"/>
    </w:p>
    <w:tbl>
      <w:tblPr>
        <w:tblStyle w:val="38"/>
        <w:tblW w:w="100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921"/>
        <w:gridCol w:w="7518"/>
      </w:tblGrid>
      <w:tr w14:paraId="43918B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tblHeader/>
          <w:jc w:val="center"/>
        </w:trPr>
        <w:tc>
          <w:tcPr>
            <w:tcW w:w="613" w:type="dxa"/>
            <w:vAlign w:val="center"/>
          </w:tcPr>
          <w:p w14:paraId="38BDD0A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序号</w:t>
            </w:r>
          </w:p>
        </w:tc>
        <w:tc>
          <w:tcPr>
            <w:tcW w:w="1921" w:type="dxa"/>
            <w:vAlign w:val="center"/>
          </w:tcPr>
          <w:p w14:paraId="26072A4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条款名称</w:t>
            </w:r>
          </w:p>
        </w:tc>
        <w:tc>
          <w:tcPr>
            <w:tcW w:w="7518" w:type="dxa"/>
            <w:vAlign w:val="center"/>
          </w:tcPr>
          <w:p w14:paraId="6CB83FF4">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说明和要求</w:t>
            </w:r>
          </w:p>
        </w:tc>
      </w:tr>
      <w:tr w14:paraId="1D7AD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C2A617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w:t>
            </w:r>
          </w:p>
        </w:tc>
        <w:tc>
          <w:tcPr>
            <w:tcW w:w="1921" w:type="dxa"/>
            <w:vAlign w:val="center"/>
          </w:tcPr>
          <w:p w14:paraId="7EBA6ED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采购人</w:t>
            </w:r>
          </w:p>
        </w:tc>
        <w:tc>
          <w:tcPr>
            <w:tcW w:w="7518" w:type="dxa"/>
            <w:vAlign w:val="center"/>
          </w:tcPr>
          <w:p w14:paraId="01CEB74B">
            <w:pPr>
              <w:keepNext w:val="0"/>
              <w:keepLines w:val="0"/>
              <w:pageBreakBefore w:val="0"/>
              <w:kinsoku/>
              <w:wordWrap/>
              <w:overflowPunct/>
              <w:topLinePunct w:val="0"/>
              <w:bidi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名  称：</w:t>
            </w:r>
            <w:r>
              <w:rPr>
                <w:rFonts w:hint="eastAsia" w:ascii="宋体" w:hAnsi="宋体" w:cs="宋体"/>
                <w:color w:val="auto"/>
                <w:sz w:val="21"/>
                <w:szCs w:val="21"/>
                <w:highlight w:val="none"/>
                <w:lang w:val="en-US" w:eastAsia="zh-CN"/>
              </w:rPr>
              <w:t>淳化县机关事务服务中心</w:t>
            </w:r>
          </w:p>
          <w:p w14:paraId="5B0653FE">
            <w:pPr>
              <w:keepNext w:val="0"/>
              <w:keepLines w:val="0"/>
              <w:pageBreakBefore w:val="0"/>
              <w:kinsoku/>
              <w:wordWrap/>
              <w:overflowPunct/>
              <w:topLinePunct w:val="0"/>
              <w:bidi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lang w:val="en-US" w:eastAsia="zh-CN"/>
              </w:rPr>
              <w:t>：</w:t>
            </w:r>
            <w:r>
              <w:rPr>
                <w:rFonts w:hint="eastAsia" w:ascii="宋体" w:hAnsi="宋体" w:eastAsia="宋体" w:cs="宋体"/>
                <w:i w:val="0"/>
                <w:iCs w:val="0"/>
                <w:caps w:val="0"/>
                <w:color w:val="auto"/>
                <w:spacing w:val="0"/>
                <w:sz w:val="21"/>
                <w:szCs w:val="21"/>
                <w:shd w:val="clear" w:fill="FFFFFF"/>
                <w:vertAlign w:val="baseline"/>
              </w:rPr>
              <w:t>陕西省咸阳市</w:t>
            </w:r>
            <w:r>
              <w:rPr>
                <w:rFonts w:hint="eastAsia" w:cs="宋体"/>
                <w:i w:val="0"/>
                <w:iCs w:val="0"/>
                <w:caps w:val="0"/>
                <w:color w:val="auto"/>
                <w:spacing w:val="0"/>
                <w:sz w:val="21"/>
                <w:szCs w:val="21"/>
                <w:shd w:val="clear" w:fill="FFFFFF"/>
                <w:vertAlign w:val="baseline"/>
                <w:lang w:eastAsia="zh-CN"/>
              </w:rPr>
              <w:t>淳化县</w:t>
            </w:r>
            <w:r>
              <w:rPr>
                <w:rFonts w:hint="eastAsia" w:cs="宋体"/>
                <w:i w:val="0"/>
                <w:iCs w:val="0"/>
                <w:caps w:val="0"/>
                <w:color w:val="auto"/>
                <w:spacing w:val="0"/>
                <w:sz w:val="21"/>
                <w:szCs w:val="21"/>
                <w:shd w:val="clear" w:fill="FFFFFF"/>
                <w:vertAlign w:val="baseline"/>
                <w:lang w:val="en-US" w:eastAsia="zh-CN"/>
              </w:rPr>
              <w:t>西新街5号</w:t>
            </w:r>
          </w:p>
          <w:p w14:paraId="0CD0E0C7">
            <w:pPr>
              <w:keepNext w:val="0"/>
              <w:keepLines w:val="0"/>
              <w:pageBreakBefore w:val="0"/>
              <w:kinsoku/>
              <w:wordWrap/>
              <w:overflowPunct/>
              <w:topLinePunct w:val="0"/>
              <w:bidi w:val="0"/>
              <w:snapToGrid/>
              <w:spacing w:line="36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王工</w:t>
            </w:r>
          </w:p>
          <w:p w14:paraId="29E92904">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lang w:val="en-US" w:eastAsia="zh-CN"/>
              </w:rPr>
              <w:t>：</w:t>
            </w:r>
            <w:r>
              <w:rPr>
                <w:rFonts w:hint="eastAsia" w:cs="宋体"/>
                <w:i w:val="0"/>
                <w:iCs w:val="0"/>
                <w:caps w:val="0"/>
                <w:color w:val="auto"/>
                <w:spacing w:val="0"/>
                <w:sz w:val="21"/>
                <w:szCs w:val="21"/>
                <w:shd w:val="clear" w:fill="FFFFFF"/>
                <w:vertAlign w:val="baseline"/>
                <w:lang w:val="en-US" w:eastAsia="zh-CN"/>
              </w:rPr>
              <w:t>18966554470</w:t>
            </w:r>
          </w:p>
        </w:tc>
      </w:tr>
      <w:tr w14:paraId="74DE0F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8B4D79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w:t>
            </w:r>
          </w:p>
        </w:tc>
        <w:tc>
          <w:tcPr>
            <w:tcW w:w="1921" w:type="dxa"/>
            <w:vAlign w:val="center"/>
          </w:tcPr>
          <w:p w14:paraId="3099376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采购代理机构</w:t>
            </w:r>
          </w:p>
        </w:tc>
        <w:tc>
          <w:tcPr>
            <w:tcW w:w="7518" w:type="dxa"/>
            <w:vAlign w:val="center"/>
          </w:tcPr>
          <w:p w14:paraId="01B2A62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称</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eastAsia="zh-CN"/>
              </w:rPr>
              <w:t>淳化县政府采购中心</w:t>
            </w:r>
          </w:p>
          <w:p w14:paraId="751A230F">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lang w:eastAsia="zh-CN"/>
              </w:rPr>
              <w:t>：</w:t>
            </w:r>
            <w:r>
              <w:rPr>
                <w:rFonts w:hint="eastAsia" w:ascii="宋体" w:hAnsi="宋体" w:eastAsia="宋体" w:cs="宋体"/>
                <w:i w:val="0"/>
                <w:iCs w:val="0"/>
                <w:caps w:val="0"/>
                <w:color w:val="auto"/>
                <w:spacing w:val="0"/>
                <w:sz w:val="21"/>
                <w:szCs w:val="21"/>
                <w:shd w:val="clear" w:fill="FFFFFF"/>
                <w:vertAlign w:val="baseline"/>
              </w:rPr>
              <w:t>陕西省咸阳市淳化县陕西省咸阳市淳化县财政局南院</w:t>
            </w:r>
          </w:p>
          <w:p w14:paraId="35E5A6E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eastAsia="zh-CN"/>
              </w:rPr>
              <w:t>：</w:t>
            </w:r>
            <w:r>
              <w:rPr>
                <w:rFonts w:hint="eastAsia" w:ascii="宋体" w:hAnsi="宋体" w:eastAsia="宋体" w:cs="宋体"/>
                <w:i w:val="0"/>
                <w:iCs w:val="0"/>
                <w:caps w:val="0"/>
                <w:color w:val="auto"/>
                <w:spacing w:val="0"/>
                <w:sz w:val="21"/>
                <w:szCs w:val="21"/>
                <w:shd w:val="clear" w:fill="FFFFFF"/>
                <w:vertAlign w:val="baseline"/>
                <w:lang w:eastAsia="zh-CN"/>
              </w:rPr>
              <w:t>赵</w:t>
            </w:r>
            <w:r>
              <w:rPr>
                <w:rFonts w:hint="eastAsia" w:ascii="宋体" w:hAnsi="宋体" w:eastAsia="宋体" w:cs="宋体"/>
                <w:i w:val="0"/>
                <w:iCs w:val="0"/>
                <w:caps w:val="0"/>
                <w:color w:val="auto"/>
                <w:spacing w:val="0"/>
                <w:sz w:val="21"/>
                <w:szCs w:val="21"/>
                <w:shd w:val="clear" w:fill="FFFFFF"/>
                <w:vertAlign w:val="baseline"/>
              </w:rPr>
              <w:t>工</w:t>
            </w:r>
          </w:p>
          <w:p w14:paraId="6E13C0DD">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话</w:t>
            </w:r>
            <w:r>
              <w:rPr>
                <w:rFonts w:hint="eastAsia" w:ascii="宋体" w:hAnsi="宋体" w:eastAsia="宋体" w:cs="宋体"/>
                <w:color w:val="auto"/>
                <w:sz w:val="21"/>
                <w:szCs w:val="21"/>
                <w:highlight w:val="none"/>
                <w:lang w:eastAsia="zh-CN"/>
              </w:rPr>
              <w:t>：</w:t>
            </w:r>
            <w:r>
              <w:rPr>
                <w:rFonts w:hint="eastAsia" w:ascii="宋体" w:hAnsi="宋体" w:cs="宋体"/>
                <w:i w:val="0"/>
                <w:iCs w:val="0"/>
                <w:caps w:val="0"/>
                <w:color w:val="auto"/>
                <w:spacing w:val="0"/>
                <w:sz w:val="21"/>
                <w:szCs w:val="21"/>
                <w:shd w:val="clear" w:fill="FFFFFF"/>
                <w:vertAlign w:val="baseline"/>
                <w:lang w:val="en-US" w:eastAsia="zh-CN"/>
              </w:rPr>
              <w:t>15596156398</w:t>
            </w:r>
          </w:p>
        </w:tc>
      </w:tr>
      <w:tr w14:paraId="44765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45DCDC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w:t>
            </w:r>
          </w:p>
        </w:tc>
        <w:tc>
          <w:tcPr>
            <w:tcW w:w="1921" w:type="dxa"/>
            <w:vAlign w:val="center"/>
          </w:tcPr>
          <w:p w14:paraId="1D1E5C8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项目名称</w:t>
            </w:r>
          </w:p>
        </w:tc>
        <w:tc>
          <w:tcPr>
            <w:tcW w:w="7518" w:type="dxa"/>
            <w:vAlign w:val="center"/>
          </w:tcPr>
          <w:p w14:paraId="5D97B072">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lang w:val="en-US" w:eastAsia="zh-CN"/>
              </w:rPr>
              <w:t>淳化县润镇小型消防站办公设施采购计划</w:t>
            </w:r>
          </w:p>
        </w:tc>
      </w:tr>
      <w:tr w14:paraId="145832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F94AAC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w:t>
            </w:r>
          </w:p>
        </w:tc>
        <w:tc>
          <w:tcPr>
            <w:tcW w:w="1921" w:type="dxa"/>
            <w:vAlign w:val="center"/>
          </w:tcPr>
          <w:p w14:paraId="2640FB6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项目编号</w:t>
            </w:r>
          </w:p>
        </w:tc>
        <w:tc>
          <w:tcPr>
            <w:tcW w:w="7518" w:type="dxa"/>
            <w:vAlign w:val="center"/>
          </w:tcPr>
          <w:p w14:paraId="607B4BA3">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CHBM-2025-054</w:t>
            </w:r>
          </w:p>
        </w:tc>
      </w:tr>
      <w:tr w14:paraId="3B2D6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4D81FF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921" w:type="dxa"/>
            <w:vAlign w:val="center"/>
          </w:tcPr>
          <w:p w14:paraId="0F9786B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采购方式</w:t>
            </w:r>
          </w:p>
        </w:tc>
        <w:tc>
          <w:tcPr>
            <w:tcW w:w="7518" w:type="dxa"/>
            <w:vAlign w:val="center"/>
          </w:tcPr>
          <w:p w14:paraId="2085978B">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竞争性磋商</w:t>
            </w:r>
          </w:p>
        </w:tc>
      </w:tr>
      <w:tr w14:paraId="0F1D1A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13" w:type="dxa"/>
            <w:vAlign w:val="center"/>
          </w:tcPr>
          <w:p w14:paraId="18B3220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921" w:type="dxa"/>
            <w:vAlign w:val="center"/>
          </w:tcPr>
          <w:p w14:paraId="758FBAA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采购内容</w:t>
            </w:r>
          </w:p>
        </w:tc>
        <w:tc>
          <w:tcPr>
            <w:tcW w:w="7518" w:type="dxa"/>
            <w:vAlign w:val="center"/>
          </w:tcPr>
          <w:p w14:paraId="7838B13B">
            <w:pPr>
              <w:pStyle w:val="119"/>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具体</w:t>
            </w:r>
            <w:r>
              <w:rPr>
                <w:rFonts w:hint="eastAsia" w:ascii="宋体" w:hAnsi="宋体" w:eastAsia="宋体" w:cs="宋体"/>
                <w:color w:val="auto"/>
                <w:sz w:val="21"/>
                <w:szCs w:val="21"/>
                <w:highlight w:val="none"/>
              </w:rPr>
              <w:t>内容详见</w:t>
            </w:r>
            <w:r>
              <w:rPr>
                <w:rFonts w:hint="eastAsia" w:ascii="宋体" w:hAnsi="宋体" w:eastAsia="宋体" w:cs="宋体"/>
                <w:color w:val="auto"/>
                <w:sz w:val="21"/>
                <w:szCs w:val="21"/>
                <w:highlight w:val="none"/>
                <w:lang w:val="en-US" w:eastAsia="zh-CN"/>
              </w:rPr>
              <w:t>竞争性磋商</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w:t>
            </w:r>
          </w:p>
        </w:tc>
      </w:tr>
      <w:tr w14:paraId="544E5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7C9AFB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921" w:type="dxa"/>
            <w:vAlign w:val="center"/>
          </w:tcPr>
          <w:p w14:paraId="27FE919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资金比例</w:t>
            </w:r>
          </w:p>
        </w:tc>
        <w:tc>
          <w:tcPr>
            <w:tcW w:w="7518" w:type="dxa"/>
            <w:vAlign w:val="center"/>
          </w:tcPr>
          <w:p w14:paraId="36855541">
            <w:pPr>
              <w:pStyle w:val="119"/>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r>
      <w:tr w14:paraId="6FD354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036EB26">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921" w:type="dxa"/>
            <w:vAlign w:val="center"/>
          </w:tcPr>
          <w:p w14:paraId="3A8D103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采购预算</w:t>
            </w:r>
          </w:p>
        </w:tc>
        <w:tc>
          <w:tcPr>
            <w:tcW w:w="7518" w:type="dxa"/>
            <w:vAlign w:val="center"/>
          </w:tcPr>
          <w:p w14:paraId="4772E06E">
            <w:pPr>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i w:val="0"/>
                <w:iCs w:val="0"/>
                <w:caps w:val="0"/>
                <w:color w:val="auto"/>
                <w:spacing w:val="0"/>
                <w:sz w:val="21"/>
                <w:szCs w:val="21"/>
                <w:highlight w:val="none"/>
                <w:shd w:val="clear" w:fill="FFFFFF"/>
                <w:lang w:val="en-US" w:eastAsia="zh-CN"/>
              </w:rPr>
              <w:t>988000</w:t>
            </w:r>
            <w:r>
              <w:rPr>
                <w:rFonts w:hint="eastAsia" w:ascii="宋体" w:hAnsi="宋体" w:eastAsia="宋体" w:cs="宋体"/>
                <w:i w:val="0"/>
                <w:iCs w:val="0"/>
                <w:caps w:val="0"/>
                <w:color w:val="auto"/>
                <w:spacing w:val="0"/>
                <w:sz w:val="21"/>
                <w:szCs w:val="21"/>
                <w:highlight w:val="none"/>
                <w:shd w:val="clear" w:fill="FFFFFF"/>
              </w:rPr>
              <w:t>元</w:t>
            </w:r>
          </w:p>
        </w:tc>
      </w:tr>
      <w:tr w14:paraId="04408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3DD26F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w:t>
            </w:r>
          </w:p>
        </w:tc>
        <w:tc>
          <w:tcPr>
            <w:tcW w:w="1921" w:type="dxa"/>
            <w:vAlign w:val="center"/>
          </w:tcPr>
          <w:p w14:paraId="0A99A85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最高限价</w:t>
            </w:r>
          </w:p>
        </w:tc>
        <w:tc>
          <w:tcPr>
            <w:tcW w:w="7518" w:type="dxa"/>
            <w:vAlign w:val="center"/>
          </w:tcPr>
          <w:p w14:paraId="7471AB88">
            <w:pPr>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i w:val="0"/>
                <w:iCs w:val="0"/>
                <w:caps w:val="0"/>
                <w:color w:val="auto"/>
                <w:spacing w:val="0"/>
                <w:sz w:val="21"/>
                <w:szCs w:val="21"/>
                <w:highlight w:val="none"/>
                <w:shd w:val="clear" w:fill="FFFFFF"/>
                <w:lang w:val="en-US" w:eastAsia="zh-CN"/>
              </w:rPr>
              <w:t>988000</w:t>
            </w:r>
            <w:r>
              <w:rPr>
                <w:rFonts w:hint="eastAsia" w:ascii="宋体" w:hAnsi="宋体" w:eastAsia="宋体" w:cs="宋体"/>
                <w:color w:val="auto"/>
                <w:kern w:val="0"/>
                <w:sz w:val="21"/>
                <w:szCs w:val="21"/>
                <w:highlight w:val="none"/>
                <w:lang w:val="en-US" w:eastAsia="zh-CN" w:bidi="ar-SA"/>
              </w:rPr>
              <w:t>元</w:t>
            </w:r>
          </w:p>
        </w:tc>
      </w:tr>
      <w:tr w14:paraId="7C2B57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3CB9DD4">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921" w:type="dxa"/>
            <w:vAlign w:val="center"/>
          </w:tcPr>
          <w:p w14:paraId="1743A28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供货</w:t>
            </w:r>
            <w:r>
              <w:rPr>
                <w:rFonts w:hint="eastAsia" w:ascii="宋体" w:hAnsi="宋体" w:eastAsia="宋体" w:cs="宋体"/>
                <w:color w:val="auto"/>
                <w:sz w:val="21"/>
                <w:szCs w:val="21"/>
                <w:highlight w:val="none"/>
                <w:lang w:val="en-US" w:eastAsia="zh-CN"/>
              </w:rPr>
              <w:t>期及</w:t>
            </w:r>
            <w:r>
              <w:rPr>
                <w:rFonts w:hint="eastAsia" w:cs="宋体"/>
                <w:color w:val="auto"/>
                <w:sz w:val="21"/>
                <w:szCs w:val="21"/>
                <w:highlight w:val="none"/>
                <w:lang w:val="en-US" w:eastAsia="zh-CN"/>
              </w:rPr>
              <w:t>供货</w:t>
            </w:r>
            <w:r>
              <w:rPr>
                <w:rFonts w:hint="eastAsia" w:ascii="宋体" w:hAnsi="宋体" w:eastAsia="宋体" w:cs="宋体"/>
                <w:color w:val="auto"/>
                <w:sz w:val="21"/>
                <w:szCs w:val="21"/>
                <w:highlight w:val="none"/>
                <w:lang w:val="en-US" w:eastAsia="zh-CN"/>
              </w:rPr>
              <w:t>地点</w:t>
            </w:r>
          </w:p>
          <w:p w14:paraId="56C61A22">
            <w:pPr>
              <w:pStyle w:val="119"/>
              <w:keepNext w:val="0"/>
              <w:keepLines w:val="0"/>
              <w:pageBreakBefore w:val="0"/>
              <w:kinsoku/>
              <w:wordWrap/>
              <w:overflowPunct/>
              <w:topLinePunct w:val="0"/>
              <w:bidi w:val="0"/>
              <w:snapToGrid/>
              <w:spacing w:line="360" w:lineRule="exact"/>
              <w:ind w:left="0" w:leftChars="0"/>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付款方式</w:t>
            </w:r>
          </w:p>
        </w:tc>
        <w:tc>
          <w:tcPr>
            <w:tcW w:w="7518" w:type="dxa"/>
            <w:vAlign w:val="center"/>
          </w:tcPr>
          <w:p w14:paraId="24D9176A">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default" w:ascii="宋体" w:hAnsi="宋体" w:eastAsia="宋体" w:cs="宋体"/>
                <w:color w:val="auto"/>
                <w:kern w:val="0"/>
                <w:sz w:val="21"/>
                <w:szCs w:val="21"/>
                <w:highlight w:val="none"/>
                <w:shd w:val="clear" w:color="auto" w:fill="FFFFFF"/>
                <w:lang w:val="en-US" w:eastAsia="zh-CN"/>
              </w:rPr>
            </w:pPr>
            <w:r>
              <w:rPr>
                <w:rFonts w:hint="eastAsia" w:cs="宋体"/>
                <w:color w:val="auto"/>
                <w:sz w:val="21"/>
                <w:szCs w:val="21"/>
                <w:highlight w:val="none"/>
                <w:lang w:val="en-US" w:eastAsia="zh-CN"/>
              </w:rPr>
              <w:t>供货期</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kern w:val="0"/>
                <w:sz w:val="21"/>
                <w:szCs w:val="21"/>
                <w:highlight w:val="none"/>
                <w:shd w:val="clear" w:color="auto" w:fill="FFFFFF"/>
                <w:lang w:val="en-US" w:eastAsia="zh-CN"/>
              </w:rPr>
              <w:t>自合同签订之日起</w:t>
            </w:r>
            <w:r>
              <w:rPr>
                <w:rFonts w:hint="eastAsia" w:cs="宋体"/>
                <w:color w:val="auto"/>
                <w:kern w:val="0"/>
                <w:sz w:val="21"/>
                <w:szCs w:val="21"/>
                <w:highlight w:val="none"/>
                <w:shd w:val="clear" w:color="auto" w:fill="FFFFFF"/>
                <w:lang w:val="en-US" w:eastAsia="zh-CN"/>
              </w:rPr>
              <w:t>120</w:t>
            </w:r>
            <w:r>
              <w:rPr>
                <w:rFonts w:hint="eastAsia" w:ascii="宋体" w:hAnsi="宋体" w:eastAsia="宋体" w:cs="宋体"/>
                <w:color w:val="auto"/>
                <w:kern w:val="0"/>
                <w:sz w:val="21"/>
                <w:szCs w:val="21"/>
                <w:highlight w:val="none"/>
                <w:shd w:val="clear" w:color="auto" w:fill="FFFFFF"/>
                <w:lang w:val="en-US" w:eastAsia="zh-CN"/>
              </w:rPr>
              <w:t>日历</w:t>
            </w:r>
            <w:r>
              <w:rPr>
                <w:rFonts w:hint="eastAsia" w:cs="宋体"/>
                <w:color w:val="auto"/>
                <w:kern w:val="0"/>
                <w:sz w:val="21"/>
                <w:szCs w:val="21"/>
                <w:highlight w:val="none"/>
                <w:shd w:val="clear" w:color="auto" w:fill="FFFFFF"/>
                <w:lang w:val="en-US" w:eastAsia="zh-CN"/>
              </w:rPr>
              <w:t>日</w:t>
            </w:r>
          </w:p>
          <w:p w14:paraId="175C8B87">
            <w:pPr>
              <w:pStyle w:val="119"/>
              <w:keepNext w:val="0"/>
              <w:keepLines w:val="0"/>
              <w:pageBreakBefore w:val="0"/>
              <w:kinsoku/>
              <w:wordWrap/>
              <w:overflowPunct/>
              <w:topLinePunct w:val="0"/>
              <w:bidi w:val="0"/>
              <w:snapToGrid/>
              <w:spacing w:line="360" w:lineRule="exact"/>
              <w:ind w:left="0" w:leftChars="0"/>
              <w:jc w:val="both"/>
              <w:textAlignment w:val="auto"/>
              <w:rPr>
                <w:rFonts w:hint="eastAsia" w:cs="宋体"/>
                <w:color w:val="auto"/>
                <w:sz w:val="21"/>
                <w:szCs w:val="21"/>
                <w:highlight w:val="none"/>
                <w:lang w:val="en-US" w:eastAsia="zh-CN"/>
              </w:rPr>
            </w:pPr>
            <w:r>
              <w:rPr>
                <w:rFonts w:hint="eastAsia" w:cs="宋体"/>
                <w:color w:val="auto"/>
                <w:sz w:val="21"/>
                <w:szCs w:val="21"/>
                <w:highlight w:val="none"/>
                <w:lang w:val="en-US" w:eastAsia="zh-CN"/>
              </w:rPr>
              <w:t>供货地点</w:t>
            </w:r>
            <w:r>
              <w:rPr>
                <w:rFonts w:hint="eastAsia" w:ascii="宋体" w:hAnsi="宋体" w:eastAsia="宋体" w:cs="宋体"/>
                <w:color w:val="auto"/>
                <w:sz w:val="21"/>
                <w:szCs w:val="21"/>
                <w:highlight w:val="none"/>
                <w:lang w:val="en-US" w:eastAsia="zh-CN"/>
              </w:rPr>
              <w:t>：</w:t>
            </w:r>
            <w:r>
              <w:rPr>
                <w:rFonts w:hint="eastAsia" w:cs="宋体"/>
                <w:color w:val="auto"/>
                <w:sz w:val="21"/>
                <w:szCs w:val="21"/>
                <w:highlight w:val="none"/>
                <w:lang w:val="en-US" w:eastAsia="zh-CN"/>
              </w:rPr>
              <w:t>采购人指定地点</w:t>
            </w:r>
          </w:p>
          <w:p w14:paraId="2A5ED8E3">
            <w:pPr>
              <w:pStyle w:val="119"/>
              <w:keepNext w:val="0"/>
              <w:keepLines w:val="0"/>
              <w:pageBreakBefore w:val="0"/>
              <w:kinsoku/>
              <w:wordWrap/>
              <w:overflowPunct/>
              <w:topLinePunct w:val="0"/>
              <w:bidi w:val="0"/>
              <w:snapToGrid/>
              <w:spacing w:line="360" w:lineRule="exact"/>
              <w:ind w:left="0" w:leftChars="0"/>
              <w:jc w:val="both"/>
              <w:textAlignment w:val="auto"/>
              <w:rPr>
                <w:rFonts w:hint="default" w:cs="宋体"/>
                <w:color w:val="auto"/>
                <w:sz w:val="21"/>
                <w:szCs w:val="21"/>
                <w:highlight w:val="none"/>
                <w:lang w:val="en-US" w:eastAsia="zh-CN"/>
              </w:rPr>
            </w:pPr>
            <w:r>
              <w:rPr>
                <w:rFonts w:hint="eastAsia" w:cs="宋体"/>
                <w:color w:val="auto"/>
                <w:sz w:val="21"/>
                <w:szCs w:val="21"/>
                <w:highlight w:val="none"/>
                <w:lang w:val="en-US" w:eastAsia="zh-CN"/>
              </w:rPr>
              <w:t>付款方式：</w:t>
            </w:r>
            <w:r>
              <w:rPr>
                <w:rFonts w:hint="eastAsia" w:ascii="宋体" w:hAnsi="宋体" w:cs="宋体"/>
                <w:b w:val="0"/>
                <w:bCs w:val="0"/>
                <w:color w:val="auto"/>
                <w:sz w:val="21"/>
                <w:szCs w:val="21"/>
                <w:highlight w:val="none"/>
                <w:lang w:val="zh-CN" w:eastAsia="zh-CN"/>
              </w:rPr>
              <w:t>本采购项目签订合同付</w:t>
            </w:r>
            <w:r>
              <w:rPr>
                <w:rFonts w:hint="eastAsia" w:ascii="宋体" w:hAnsi="宋体" w:cs="宋体"/>
                <w:b w:val="0"/>
                <w:bCs w:val="0"/>
                <w:color w:val="auto"/>
                <w:sz w:val="21"/>
                <w:szCs w:val="21"/>
                <w:highlight w:val="none"/>
                <w:lang w:val="en-US" w:eastAsia="zh-CN"/>
              </w:rPr>
              <w:t>50</w:t>
            </w:r>
            <w:r>
              <w:rPr>
                <w:rFonts w:hint="eastAsia" w:ascii="宋体" w:hAnsi="宋体" w:cs="宋体"/>
                <w:b w:val="0"/>
                <w:bCs w:val="0"/>
                <w:color w:val="auto"/>
                <w:sz w:val="21"/>
                <w:szCs w:val="21"/>
                <w:highlight w:val="none"/>
                <w:lang w:val="zh-CN" w:eastAsia="zh-CN"/>
              </w:rPr>
              <w:t>%，项目完工付</w:t>
            </w:r>
            <w:r>
              <w:rPr>
                <w:rFonts w:hint="eastAsia" w:ascii="宋体" w:hAnsi="宋体" w:cs="宋体"/>
                <w:b w:val="0"/>
                <w:bCs w:val="0"/>
                <w:color w:val="auto"/>
                <w:sz w:val="21"/>
                <w:szCs w:val="21"/>
                <w:highlight w:val="none"/>
                <w:lang w:val="en-US" w:eastAsia="zh-CN"/>
              </w:rPr>
              <w:t>40</w:t>
            </w:r>
            <w:r>
              <w:rPr>
                <w:rFonts w:hint="eastAsia" w:ascii="宋体" w:hAnsi="宋体" w:cs="宋体"/>
                <w:b w:val="0"/>
                <w:bCs w:val="0"/>
                <w:color w:val="auto"/>
                <w:sz w:val="21"/>
                <w:szCs w:val="21"/>
                <w:highlight w:val="none"/>
                <w:lang w:val="zh-CN" w:eastAsia="zh-CN"/>
              </w:rPr>
              <w:t>%，待完工</w:t>
            </w:r>
            <w:r>
              <w:rPr>
                <w:rFonts w:hint="eastAsia" w:ascii="宋体" w:hAnsi="宋体" w:cs="宋体"/>
                <w:b w:val="0"/>
                <w:bCs w:val="0"/>
                <w:color w:val="auto"/>
                <w:sz w:val="21"/>
                <w:szCs w:val="21"/>
                <w:highlight w:val="none"/>
                <w:lang w:val="en-US" w:eastAsia="zh-CN"/>
              </w:rPr>
              <w:t>验收</w:t>
            </w:r>
            <w:r>
              <w:rPr>
                <w:rFonts w:hint="eastAsia" w:ascii="宋体" w:hAnsi="宋体" w:cs="宋体"/>
                <w:b w:val="0"/>
                <w:bCs w:val="0"/>
                <w:color w:val="auto"/>
                <w:sz w:val="21"/>
                <w:szCs w:val="21"/>
                <w:highlight w:val="none"/>
                <w:lang w:val="zh-CN" w:eastAsia="zh-CN"/>
              </w:rPr>
              <w:t>后付10%</w:t>
            </w:r>
          </w:p>
        </w:tc>
      </w:tr>
      <w:tr w14:paraId="7BFB62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29A63A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1921" w:type="dxa"/>
            <w:vAlign w:val="center"/>
          </w:tcPr>
          <w:p w14:paraId="75B75DE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质量要求、验收标准</w:t>
            </w:r>
          </w:p>
        </w:tc>
        <w:tc>
          <w:tcPr>
            <w:tcW w:w="7518" w:type="dxa"/>
            <w:vAlign w:val="center"/>
          </w:tcPr>
          <w:p w14:paraId="5E79436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质量要求：达到国家现行技术标准。</w:t>
            </w:r>
          </w:p>
          <w:p w14:paraId="46E274D7">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验收标准：国家标准、行业标准、企业标准。</w:t>
            </w:r>
          </w:p>
        </w:tc>
      </w:tr>
      <w:tr w14:paraId="7C9E2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613" w:type="dxa"/>
            <w:vAlign w:val="center"/>
          </w:tcPr>
          <w:p w14:paraId="66D2775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1921" w:type="dxa"/>
            <w:vAlign w:val="center"/>
          </w:tcPr>
          <w:p w14:paraId="3C44AF16">
            <w:pPr>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磋商文件发售</w:t>
            </w:r>
          </w:p>
        </w:tc>
        <w:tc>
          <w:tcPr>
            <w:tcW w:w="7518" w:type="dxa"/>
            <w:vAlign w:val="center"/>
          </w:tcPr>
          <w:p w14:paraId="17A46EBD">
            <w:pPr>
              <w:pStyle w:val="126"/>
              <w:keepNext w:val="0"/>
              <w:keepLines w:val="0"/>
              <w:pageBreakBefore w:val="0"/>
              <w:kinsoku/>
              <w:wordWrap/>
              <w:overflowPunct/>
              <w:topLinePunct w:val="0"/>
              <w:autoSpaceDE/>
              <w:autoSpaceDN/>
              <w:bidi w:val="0"/>
              <w:adjustRightInd/>
              <w:snapToGrid/>
              <w:spacing w:line="360" w:lineRule="exact"/>
              <w:ind w:left="0" w:leftChars="0"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发售时间：</w:t>
            </w:r>
            <w:r>
              <w:rPr>
                <w:rFonts w:hint="eastAsia" w:ascii="宋体" w:hAnsi="宋体" w:eastAsia="宋体" w:cs="宋体"/>
                <w:i w:val="0"/>
                <w:iCs w:val="0"/>
                <w:caps w:val="0"/>
                <w:color w:val="auto"/>
                <w:spacing w:val="0"/>
                <w:sz w:val="21"/>
                <w:szCs w:val="21"/>
                <w:highlight w:val="none"/>
                <w:shd w:val="clear" w:fill="FFFFFF"/>
                <w:vertAlign w:val="baseline"/>
              </w:rPr>
              <w:t>2025年</w:t>
            </w:r>
            <w:r>
              <w:rPr>
                <w:rFonts w:hint="eastAsia" w:ascii="宋体" w:hAnsi="宋体" w:cs="宋体"/>
                <w:i w:val="0"/>
                <w:iCs w:val="0"/>
                <w:caps w:val="0"/>
                <w:color w:val="auto"/>
                <w:spacing w:val="0"/>
                <w:sz w:val="21"/>
                <w:szCs w:val="21"/>
                <w:highlight w:val="none"/>
                <w:shd w:val="clear" w:fill="FFFFFF"/>
                <w:vertAlign w:val="baseline"/>
                <w:lang w:val="en-US" w:eastAsia="zh-CN"/>
              </w:rPr>
              <w:t>12</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ascii="宋体" w:hAnsi="宋体" w:cs="宋体"/>
                <w:i w:val="0"/>
                <w:iCs w:val="0"/>
                <w:caps w:val="0"/>
                <w:color w:val="auto"/>
                <w:spacing w:val="0"/>
                <w:sz w:val="21"/>
                <w:szCs w:val="21"/>
                <w:highlight w:val="none"/>
                <w:shd w:val="clear" w:fill="FFFFFF"/>
                <w:vertAlign w:val="baseline"/>
                <w:lang w:val="en-US" w:eastAsia="zh-CN"/>
              </w:rPr>
              <w:t>26</w:t>
            </w:r>
            <w:r>
              <w:rPr>
                <w:rFonts w:hint="eastAsia" w:ascii="宋体" w:hAnsi="宋体" w:eastAsia="宋体" w:cs="宋体"/>
                <w:i w:val="0"/>
                <w:iCs w:val="0"/>
                <w:caps w:val="0"/>
                <w:color w:val="auto"/>
                <w:spacing w:val="0"/>
                <w:sz w:val="21"/>
                <w:szCs w:val="21"/>
                <w:highlight w:val="none"/>
                <w:shd w:val="clear" w:fill="FFFFFF"/>
                <w:vertAlign w:val="baseline"/>
              </w:rPr>
              <w:t>日至202</w:t>
            </w:r>
            <w:r>
              <w:rPr>
                <w:rFonts w:hint="eastAsia" w:ascii="宋体" w:hAnsi="宋体" w:cs="宋体"/>
                <w:i w:val="0"/>
                <w:iCs w:val="0"/>
                <w:caps w:val="0"/>
                <w:color w:val="auto"/>
                <w:spacing w:val="0"/>
                <w:sz w:val="21"/>
                <w:szCs w:val="21"/>
                <w:highlight w:val="none"/>
                <w:shd w:val="clear" w:fill="FFFFFF"/>
                <w:vertAlign w:val="baseline"/>
                <w:lang w:val="en-US" w:eastAsia="zh-CN"/>
              </w:rPr>
              <w:t>6</w:t>
            </w:r>
            <w:r>
              <w:rPr>
                <w:rFonts w:hint="eastAsia" w:ascii="宋体" w:hAnsi="宋体" w:eastAsia="宋体" w:cs="宋体"/>
                <w:i w:val="0"/>
                <w:iCs w:val="0"/>
                <w:caps w:val="0"/>
                <w:color w:val="auto"/>
                <w:spacing w:val="0"/>
                <w:sz w:val="21"/>
                <w:szCs w:val="21"/>
                <w:highlight w:val="none"/>
                <w:shd w:val="clear" w:fill="FFFFFF"/>
                <w:vertAlign w:val="baseline"/>
              </w:rPr>
              <w:t>年</w:t>
            </w:r>
            <w:r>
              <w:rPr>
                <w:rFonts w:hint="eastAsia" w:ascii="宋体" w:hAnsi="宋体" w:cs="宋体"/>
                <w:i w:val="0"/>
                <w:iCs w:val="0"/>
                <w:caps w:val="0"/>
                <w:color w:val="auto"/>
                <w:spacing w:val="0"/>
                <w:sz w:val="21"/>
                <w:szCs w:val="21"/>
                <w:highlight w:val="none"/>
                <w:shd w:val="clear" w:fill="FFFFFF"/>
                <w:vertAlign w:val="baseline"/>
                <w:lang w:val="en-US" w:eastAsia="zh-CN"/>
              </w:rPr>
              <w:t>1</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ascii="宋体" w:hAnsi="宋体" w:cs="宋体"/>
                <w:i w:val="0"/>
                <w:iCs w:val="0"/>
                <w:caps w:val="0"/>
                <w:color w:val="auto"/>
                <w:spacing w:val="0"/>
                <w:sz w:val="21"/>
                <w:szCs w:val="21"/>
                <w:highlight w:val="none"/>
                <w:shd w:val="clear" w:fill="FFFFFF"/>
                <w:vertAlign w:val="baseline"/>
                <w:lang w:val="en-US" w:eastAsia="zh-CN"/>
              </w:rPr>
              <w:t>4</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日，每天上午00:00:00至12:00:00，下午12:00:00至23:59:59（北京时间）</w:t>
            </w:r>
          </w:p>
          <w:p w14:paraId="16B9F1FE">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发售地点：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网上自行下载</w:t>
            </w:r>
          </w:p>
        </w:tc>
      </w:tr>
      <w:tr w14:paraId="5A40A4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D01EFF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1921" w:type="dxa"/>
            <w:vAlign w:val="center"/>
          </w:tcPr>
          <w:p w14:paraId="6DBCE2F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联合体磋商</w:t>
            </w:r>
          </w:p>
        </w:tc>
        <w:tc>
          <w:tcPr>
            <w:tcW w:w="7518" w:type="dxa"/>
            <w:vAlign w:val="center"/>
          </w:tcPr>
          <w:p w14:paraId="4680F7B4">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不接受</w:t>
            </w:r>
          </w:p>
        </w:tc>
      </w:tr>
      <w:tr w14:paraId="7AE592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C39CC9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w:t>
            </w:r>
          </w:p>
        </w:tc>
        <w:tc>
          <w:tcPr>
            <w:tcW w:w="1921" w:type="dxa"/>
            <w:vAlign w:val="center"/>
          </w:tcPr>
          <w:p w14:paraId="2DF0BAD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考察现场、标前答疑会</w:t>
            </w:r>
          </w:p>
        </w:tc>
        <w:tc>
          <w:tcPr>
            <w:tcW w:w="7518" w:type="dxa"/>
            <w:vAlign w:val="center"/>
          </w:tcPr>
          <w:p w14:paraId="20D32631">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不组织</w:t>
            </w:r>
          </w:p>
        </w:tc>
      </w:tr>
      <w:tr w14:paraId="615173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C66DB9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921" w:type="dxa"/>
            <w:vAlign w:val="center"/>
          </w:tcPr>
          <w:p w14:paraId="6E50CF8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构成竞争性磋商文件的其他文件</w:t>
            </w:r>
          </w:p>
        </w:tc>
        <w:tc>
          <w:tcPr>
            <w:tcW w:w="7518" w:type="dxa"/>
            <w:vAlign w:val="center"/>
          </w:tcPr>
          <w:p w14:paraId="062CF0E1">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竞争性磋商文件的澄清、修改书及有关补充通知为竞争性磋商文件的有效组成部分。</w:t>
            </w:r>
          </w:p>
        </w:tc>
      </w:tr>
      <w:tr w14:paraId="47C557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D7CDE1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w:t>
            </w:r>
          </w:p>
        </w:tc>
        <w:tc>
          <w:tcPr>
            <w:tcW w:w="1921" w:type="dxa"/>
            <w:vAlign w:val="center"/>
          </w:tcPr>
          <w:p w14:paraId="06421B64">
            <w:pPr>
              <w:pStyle w:val="126"/>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sz w:val="21"/>
                <w:szCs w:val="21"/>
                <w:highlight w:val="none"/>
              </w:rPr>
              <w:t>磋商文件递交截止时间和地点</w:t>
            </w:r>
          </w:p>
        </w:tc>
        <w:tc>
          <w:tcPr>
            <w:tcW w:w="7518" w:type="dxa"/>
            <w:vAlign w:val="center"/>
          </w:tcPr>
          <w:p w14:paraId="41476DE8">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1.磋商文件截止时间</w:t>
            </w:r>
            <w:r>
              <w:rPr>
                <w:rFonts w:hint="eastAsia" w:ascii="宋体" w:hAnsi="宋体" w:eastAsia="宋体" w:cs="宋体"/>
                <w:color w:val="auto"/>
                <w:sz w:val="21"/>
                <w:szCs w:val="21"/>
                <w:highlight w:val="none"/>
                <w:lang w:val="en-US" w:eastAsia="zh-CN"/>
              </w:rPr>
              <w:t>和开启时间</w:t>
            </w:r>
            <w:r>
              <w:rPr>
                <w:rFonts w:hint="eastAsia" w:ascii="宋体" w:hAnsi="宋体" w:eastAsia="宋体" w:cs="宋体"/>
                <w:color w:val="auto"/>
                <w:sz w:val="21"/>
                <w:szCs w:val="21"/>
                <w:highlight w:val="none"/>
              </w:rPr>
              <w:t>：202</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rPr>
              <w:t>日</w:t>
            </w:r>
            <w:r>
              <w:rPr>
                <w:rFonts w:hint="eastAsia" w:ascii="宋体" w:hAnsi="宋体" w:cs="宋体"/>
                <w:color w:val="auto"/>
                <w:kern w:val="2"/>
                <w:sz w:val="21"/>
                <w:szCs w:val="21"/>
                <w:highlight w:val="none"/>
                <w:lang w:val="en-US" w:eastAsia="zh-CN"/>
              </w:rPr>
              <w:t>9</w:t>
            </w: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30</w:t>
            </w:r>
            <w:r>
              <w:rPr>
                <w:rFonts w:hint="eastAsia" w:ascii="宋体" w:hAnsi="宋体" w:eastAsia="宋体" w:cs="宋体"/>
                <w:color w:val="auto"/>
                <w:sz w:val="21"/>
                <w:szCs w:val="21"/>
                <w:highlight w:val="none"/>
              </w:rPr>
              <w:t>（北京时间）</w:t>
            </w:r>
          </w:p>
          <w:p w14:paraId="3E69D3A5">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2.磋商时间：202</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rPr>
              <w:t>日</w:t>
            </w:r>
            <w:r>
              <w:rPr>
                <w:rFonts w:hint="eastAsia" w:ascii="宋体" w:hAnsi="宋体" w:cs="宋体"/>
                <w:color w:val="auto"/>
                <w:kern w:val="2"/>
                <w:sz w:val="21"/>
                <w:szCs w:val="21"/>
                <w:highlight w:val="none"/>
                <w:lang w:val="en-US" w:eastAsia="zh-CN"/>
              </w:rPr>
              <w:t>9</w:t>
            </w: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30</w:t>
            </w:r>
            <w:r>
              <w:rPr>
                <w:rFonts w:hint="eastAsia" w:ascii="宋体" w:hAnsi="宋体" w:eastAsia="宋体" w:cs="宋体"/>
                <w:color w:val="auto"/>
                <w:sz w:val="21"/>
                <w:szCs w:val="21"/>
                <w:highlight w:val="none"/>
              </w:rPr>
              <w:t>（北京时间）</w:t>
            </w:r>
          </w:p>
          <w:p w14:paraId="07A1291E">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3.磋商地点：</w:t>
            </w:r>
            <w:r>
              <w:rPr>
                <w:rFonts w:hint="eastAsia" w:ascii="宋体" w:hAnsi="宋体" w:eastAsia="宋体" w:cs="宋体"/>
                <w:color w:val="auto"/>
                <w:kern w:val="0"/>
                <w:sz w:val="21"/>
                <w:szCs w:val="21"/>
                <w:highlight w:val="none"/>
                <w:shd w:val="clear" w:color="auto" w:fill="FFFFFF"/>
              </w:rPr>
              <w:t>全国公共资源交易平台（陕西省.</w:t>
            </w:r>
            <w:r>
              <w:rPr>
                <w:rFonts w:hint="eastAsia" w:ascii="宋体" w:hAnsi="宋体" w:eastAsia="宋体" w:cs="宋体"/>
                <w:color w:val="auto"/>
                <w:kern w:val="0"/>
                <w:sz w:val="21"/>
                <w:szCs w:val="21"/>
                <w:highlight w:val="none"/>
                <w:shd w:val="clear" w:color="auto" w:fill="FFFFFF"/>
                <w:lang w:val="en-US" w:eastAsia="zh-CN"/>
              </w:rPr>
              <w:t>咸阳市</w:t>
            </w:r>
            <w:r>
              <w:rPr>
                <w:rFonts w:hint="eastAsia" w:ascii="宋体" w:hAnsi="宋体" w:eastAsia="宋体" w:cs="宋体"/>
                <w:color w:val="auto"/>
                <w:kern w:val="0"/>
                <w:sz w:val="21"/>
                <w:szCs w:val="21"/>
                <w:highlight w:val="none"/>
                <w:shd w:val="clear" w:color="auto" w:fill="FFFFFF"/>
              </w:rPr>
              <w:t>）不见面开标大厅</w:t>
            </w:r>
          </w:p>
        </w:tc>
      </w:tr>
      <w:tr w14:paraId="521ED3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108E059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w:t>
            </w:r>
          </w:p>
        </w:tc>
        <w:tc>
          <w:tcPr>
            <w:tcW w:w="1921" w:type="dxa"/>
            <w:vAlign w:val="center"/>
          </w:tcPr>
          <w:p w14:paraId="4E2A368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磋商有效期</w:t>
            </w:r>
          </w:p>
        </w:tc>
        <w:tc>
          <w:tcPr>
            <w:tcW w:w="7518" w:type="dxa"/>
            <w:vAlign w:val="center"/>
          </w:tcPr>
          <w:p w14:paraId="00453373">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从磋商截止日起90日历天。</w:t>
            </w:r>
          </w:p>
        </w:tc>
      </w:tr>
      <w:tr w14:paraId="1E7B61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1F7D21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val="en-US" w:eastAsia="zh-CN"/>
              </w:rPr>
              <w:t>8</w:t>
            </w:r>
          </w:p>
        </w:tc>
        <w:tc>
          <w:tcPr>
            <w:tcW w:w="1921" w:type="dxa"/>
            <w:vAlign w:val="center"/>
          </w:tcPr>
          <w:p w14:paraId="6D8D0EF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签字盖章</w:t>
            </w:r>
          </w:p>
        </w:tc>
        <w:tc>
          <w:tcPr>
            <w:tcW w:w="7518" w:type="dxa"/>
            <w:vAlign w:val="center"/>
          </w:tcPr>
          <w:p w14:paraId="148357F0">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磋商供应商必须按照竞争性磋商文件的规定和要求签字、盖章。</w:t>
            </w:r>
          </w:p>
          <w:p w14:paraId="028A8B59">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rPr>
            </w:pPr>
            <w:r>
              <w:rPr>
                <w:rFonts w:hint="eastAsia" w:ascii="宋体" w:hAnsi="宋体" w:cs="宋体"/>
                <w:color w:val="auto"/>
                <w:sz w:val="21"/>
                <w:szCs w:val="21"/>
                <w:highlight w:val="none"/>
                <w:lang w:val="en-US" w:eastAsia="zh-CN"/>
              </w:rPr>
              <w:t>2.电子投标文件制作过程中，需要法定代表人签字或盖章的地方，请使用“法人CA锁”进行签章；需要加盖供应商公章的地方，请使用“企业CA锁”进行签章。</w:t>
            </w:r>
          </w:p>
        </w:tc>
      </w:tr>
      <w:tr w14:paraId="6DB01F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13" w:type="dxa"/>
            <w:vAlign w:val="center"/>
          </w:tcPr>
          <w:p w14:paraId="54F70606">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rPr>
              <w:t>1</w:t>
            </w:r>
            <w:r>
              <w:rPr>
                <w:rFonts w:hint="eastAsia" w:ascii="宋体" w:hAnsi="宋体" w:eastAsia="宋体" w:cs="宋体"/>
                <w:color w:val="auto"/>
                <w:sz w:val="21"/>
                <w:szCs w:val="21"/>
                <w:highlight w:val="none"/>
                <w:lang w:val="en-US" w:eastAsia="zh-CN"/>
              </w:rPr>
              <w:t>9</w:t>
            </w:r>
          </w:p>
        </w:tc>
        <w:tc>
          <w:tcPr>
            <w:tcW w:w="1921" w:type="dxa"/>
            <w:vAlign w:val="center"/>
          </w:tcPr>
          <w:p w14:paraId="5C77816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zh-CN" w:eastAsia="zh-CN" w:bidi="ar-SA"/>
              </w:rPr>
              <w:t>磋商响应文件的装订、数量</w:t>
            </w:r>
          </w:p>
        </w:tc>
        <w:tc>
          <w:tcPr>
            <w:tcW w:w="7518" w:type="dxa"/>
            <w:vAlign w:val="center"/>
          </w:tcPr>
          <w:p w14:paraId="1F7F51AA">
            <w:pPr>
              <w:pStyle w:val="22"/>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供应商无需提供；</w:t>
            </w:r>
          </w:p>
          <w:p w14:paraId="6151D002">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供应商在领取</w:t>
            </w: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通知书时提供正本壹份，副本贰份，电子版</w:t>
            </w:r>
            <w:r>
              <w:rPr>
                <w:rFonts w:hint="eastAsia" w:ascii="宋体" w:hAnsi="宋体" w:cs="宋体"/>
                <w:color w:val="auto"/>
                <w:kern w:val="0"/>
                <w:sz w:val="21"/>
                <w:szCs w:val="21"/>
                <w:highlight w:val="none"/>
                <w:lang w:val="en-US" w:eastAsia="zh-CN" w:bidi="ar-SA"/>
              </w:rPr>
              <w:t>贰</w:t>
            </w:r>
            <w:r>
              <w:rPr>
                <w:rFonts w:hint="eastAsia" w:ascii="宋体" w:hAnsi="宋体" w:eastAsia="宋体" w:cs="宋体"/>
                <w:color w:val="auto"/>
                <w:kern w:val="0"/>
                <w:sz w:val="21"/>
                <w:szCs w:val="21"/>
                <w:highlight w:val="none"/>
                <w:lang w:val="en-US" w:eastAsia="zh-CN" w:bidi="ar-SA"/>
              </w:rPr>
              <w:t>份。</w:t>
            </w:r>
          </w:p>
        </w:tc>
      </w:tr>
      <w:tr w14:paraId="62ED4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220983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20</w:t>
            </w:r>
          </w:p>
        </w:tc>
        <w:tc>
          <w:tcPr>
            <w:tcW w:w="1921" w:type="dxa"/>
            <w:vAlign w:val="center"/>
          </w:tcPr>
          <w:p w14:paraId="62F084A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zh-CN" w:eastAsia="zh-CN" w:bidi="ar-SA"/>
              </w:rPr>
              <w:t>文件递交地址</w:t>
            </w:r>
          </w:p>
        </w:tc>
        <w:tc>
          <w:tcPr>
            <w:tcW w:w="7518" w:type="dxa"/>
            <w:vAlign w:val="center"/>
          </w:tcPr>
          <w:p w14:paraId="4BFA8158">
            <w:pPr>
              <w:pStyle w:val="119"/>
              <w:keepNext w:val="0"/>
              <w:keepLines w:val="0"/>
              <w:pageBreakBefore w:val="0"/>
              <w:kinsoku/>
              <w:wordWrap/>
              <w:overflowPunct/>
              <w:topLinePunct w:val="0"/>
              <w:bidi w:val="0"/>
              <w:snapToGrid/>
              <w:spacing w:line="360" w:lineRule="exact"/>
              <w:ind w:left="0" w:leftChars="0"/>
              <w:jc w:val="left"/>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zh-CN" w:eastAsia="zh-CN" w:bidi="ar-SA"/>
              </w:rPr>
              <w:t>递交地址:</w:t>
            </w:r>
            <w:r>
              <w:rPr>
                <w:rFonts w:hint="eastAsia" w:ascii="宋体" w:hAnsi="宋体" w:eastAsia="宋体" w:cs="宋体"/>
                <w:color w:val="auto"/>
                <w:kern w:val="0"/>
                <w:sz w:val="21"/>
                <w:szCs w:val="21"/>
                <w:highlight w:val="none"/>
                <w:lang w:val="en-US" w:eastAsia="zh-CN" w:bidi="ar-SA"/>
              </w:rPr>
              <w:t>全国公共资源交易平台（陕西省·</w:t>
            </w:r>
            <w:r>
              <w:rPr>
                <w:rFonts w:hint="eastAsia" w:cs="宋体"/>
                <w:color w:val="auto"/>
                <w:kern w:val="0"/>
                <w:sz w:val="21"/>
                <w:szCs w:val="21"/>
                <w:highlight w:val="none"/>
                <w:lang w:val="en-US" w:eastAsia="zh-CN" w:bidi="ar-SA"/>
              </w:rPr>
              <w:t>咸阳市</w:t>
            </w:r>
            <w:r>
              <w:rPr>
                <w:rFonts w:hint="eastAsia" w:ascii="宋体" w:hAnsi="宋体" w:eastAsia="宋体" w:cs="宋体"/>
                <w:color w:val="auto"/>
                <w:kern w:val="0"/>
                <w:sz w:val="21"/>
                <w:szCs w:val="21"/>
                <w:highlight w:val="none"/>
                <w:lang w:val="en-US" w:eastAsia="zh-CN" w:bidi="ar-SA"/>
              </w:rPr>
              <w:t>）网站〖首页〉电子交易平台〉陕西政府采购交易系统〉企业端〗在线提交</w:t>
            </w:r>
          </w:p>
        </w:tc>
      </w:tr>
      <w:tr w14:paraId="4DD55C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1834E2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w:t>
            </w:r>
          </w:p>
        </w:tc>
        <w:tc>
          <w:tcPr>
            <w:tcW w:w="1921" w:type="dxa"/>
            <w:vAlign w:val="center"/>
          </w:tcPr>
          <w:p w14:paraId="0CDAE1A9">
            <w:pPr>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供应商资格要求</w:t>
            </w:r>
          </w:p>
        </w:tc>
        <w:tc>
          <w:tcPr>
            <w:tcW w:w="7518" w:type="dxa"/>
            <w:vAlign w:val="center"/>
          </w:tcPr>
          <w:p w14:paraId="365C823A">
            <w:pPr>
              <w:keepNext w:val="0"/>
              <w:keepLines w:val="0"/>
              <w:pageBreakBefore w:val="0"/>
              <w:numPr>
                <w:ilvl w:val="0"/>
                <w:numId w:val="0"/>
              </w:numPr>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满足《中华人民共和国政府采购法》第二十二条规定</w:t>
            </w:r>
            <w:r>
              <w:rPr>
                <w:rFonts w:hint="eastAsia" w:ascii="宋体" w:hAnsi="宋体" w:cs="宋体"/>
                <w:b/>
                <w:bCs/>
                <w:color w:val="auto"/>
                <w:sz w:val="21"/>
                <w:szCs w:val="21"/>
                <w:highlight w:val="none"/>
                <w:lang w:eastAsia="zh-CN"/>
              </w:rPr>
              <w:t>：</w:t>
            </w:r>
          </w:p>
          <w:p w14:paraId="4BE3883B">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具有独立承担民事责任能力的法人、其他组织或自然人，并出具合法有效的营业执照或事业单位法人证书等国家规定的相关证明，自然人参与的提供其身份证明；</w:t>
            </w:r>
          </w:p>
          <w:p w14:paraId="642DD598">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7C180674">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2BBA1B2A">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4DD0D6CC">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具备履行合同所必需的设备和专业技术能力的证明材料(由供应商根据项目需求提供说明材料或者承诺)；</w:t>
            </w:r>
          </w:p>
          <w:p w14:paraId="1D83AFB3">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提供参加政府采购活动前三年内在经营活动中没有重大违法记录的书面声明；</w:t>
            </w:r>
          </w:p>
          <w:p w14:paraId="2E973270">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落实政府采购政策需满足的资格要求：</w:t>
            </w:r>
            <w:r>
              <w:rPr>
                <w:rFonts w:hint="eastAsia" w:ascii="宋体" w:hAnsi="宋体" w:eastAsia="宋体" w:cs="宋体"/>
                <w:b/>
                <w:bCs/>
                <w:color w:val="auto"/>
                <w:sz w:val="21"/>
                <w:szCs w:val="21"/>
                <w:highlight w:val="none"/>
                <w:lang w:val="en-US" w:eastAsia="zh-CN"/>
              </w:rPr>
              <w:t>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en-US" w:eastAsia="zh-CN"/>
              </w:rPr>
              <w:t>专门面向</w:t>
            </w:r>
            <w:r>
              <w:rPr>
                <w:rFonts w:hint="eastAsia" w:ascii="宋体" w:hAnsi="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en-US" w:eastAsia="zh-CN"/>
              </w:rPr>
              <w:t>企业采购。</w:t>
            </w:r>
          </w:p>
          <w:p w14:paraId="1219BE5D">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、本项目的特定资格要求：</w:t>
            </w:r>
          </w:p>
          <w:p w14:paraId="57C1430E">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286CB645">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7CDE8E47">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08E0F92B">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本项目不接受联合体磋商。</w:t>
            </w:r>
          </w:p>
          <w:p w14:paraId="4B4537DB">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rPr>
              <w:t>以上为必备资质，缺一项或某项达不到求，按无效文件处理。</w:t>
            </w:r>
          </w:p>
          <w:p w14:paraId="292B48AE">
            <w:pPr>
              <w:keepNext w:val="0"/>
              <w:keepLines w:val="0"/>
              <w:pageBreakBefore w:val="0"/>
              <w:widowControl w:val="0"/>
              <w:kinsoku/>
              <w:wordWrap/>
              <w:overflowPunct/>
              <w:topLinePunct w:val="0"/>
              <w:autoSpaceDE/>
              <w:autoSpaceDN/>
              <w:bidi w:val="0"/>
              <w:adjustRightInd/>
              <w:snapToGrid/>
              <w:spacing w:line="360" w:lineRule="exact"/>
              <w:ind w:left="0" w:leftChars="0" w:firstLine="211" w:firstLineChars="1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备注：</w:t>
            </w:r>
          </w:p>
          <w:p w14:paraId="696E2D56">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（1）分支机构参与投标时，响应文件中应附法人出具的授权书。法人只能授权一家分支机构参与投标，且不能与分支机构同时参与投标。分支机构须提供自己的资格要求证明文件。</w:t>
            </w:r>
          </w:p>
          <w:p w14:paraId="27E002FA">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highlight w:val="none"/>
                <w:lang w:val="en-US" w:eastAsia="zh-CN"/>
              </w:rPr>
              <w:t>（2）事业单位法人参与投标可不提供财务状况报告、社会保障资金缴纳证明及税收缴纳证明。</w:t>
            </w:r>
          </w:p>
        </w:tc>
      </w:tr>
      <w:tr w14:paraId="606250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Align w:val="center"/>
          </w:tcPr>
          <w:p w14:paraId="699F6F1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w:t>
            </w:r>
          </w:p>
        </w:tc>
        <w:tc>
          <w:tcPr>
            <w:tcW w:w="1921" w:type="dxa"/>
            <w:vAlign w:val="center"/>
          </w:tcPr>
          <w:p w14:paraId="5A52EED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磋商保证金</w:t>
            </w:r>
          </w:p>
        </w:tc>
        <w:tc>
          <w:tcPr>
            <w:tcW w:w="7518" w:type="dxa"/>
            <w:vAlign w:val="center"/>
          </w:tcPr>
          <w:p w14:paraId="1C34298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sz w:val="21"/>
                <w:szCs w:val="21"/>
                <w:lang w:val="en-US" w:eastAsia="zh-CN"/>
              </w:rPr>
            </w:pPr>
            <w:r>
              <w:rPr>
                <w:rFonts w:hint="eastAsia" w:ascii="宋体" w:hAnsi="宋体" w:eastAsia="宋体" w:cs="宋体"/>
                <w:color w:val="auto"/>
                <w:sz w:val="21"/>
                <w:szCs w:val="21"/>
                <w:highlight w:val="none"/>
                <w:lang w:val="en-US" w:eastAsia="zh-CN"/>
              </w:rPr>
              <w:t>本项目无磋商保证金</w:t>
            </w:r>
          </w:p>
        </w:tc>
      </w:tr>
      <w:tr w14:paraId="7BBD7F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Align w:val="center"/>
          </w:tcPr>
          <w:p w14:paraId="335E2A2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w:t>
            </w:r>
          </w:p>
        </w:tc>
        <w:tc>
          <w:tcPr>
            <w:tcW w:w="1921" w:type="dxa"/>
            <w:vAlign w:val="center"/>
          </w:tcPr>
          <w:p w14:paraId="548D0D2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w:t>
            </w:r>
          </w:p>
        </w:tc>
        <w:tc>
          <w:tcPr>
            <w:tcW w:w="7518" w:type="dxa"/>
            <w:vAlign w:val="center"/>
          </w:tcPr>
          <w:p w14:paraId="46008B83">
            <w:pPr>
              <w:keepNext w:val="0"/>
              <w:keepLines w:val="0"/>
              <w:pageBreakBefore w:val="0"/>
              <w:numPr>
                <w:ilvl w:val="0"/>
                <w:numId w:val="0"/>
              </w:numPr>
              <w:kinsoku/>
              <w:wordWrap/>
              <w:overflowPunct/>
              <w:topLinePunct w:val="0"/>
              <w:autoSpaceDE/>
              <w:autoSpaceDN/>
              <w:bidi w:val="0"/>
              <w:adjustRightInd/>
              <w:snapToGrid/>
              <w:spacing w:line="360" w:lineRule="exact"/>
              <w:ind w:left="0" w:leftChars="0" w:right="0" w:right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本项目无履约保证金</w:t>
            </w:r>
          </w:p>
        </w:tc>
      </w:tr>
      <w:tr w14:paraId="2F0E1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712B1D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24</w:t>
            </w:r>
          </w:p>
        </w:tc>
        <w:tc>
          <w:tcPr>
            <w:tcW w:w="1921" w:type="dxa"/>
            <w:vAlign w:val="center"/>
          </w:tcPr>
          <w:p w14:paraId="108CCB84">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招标代理服务费</w:t>
            </w:r>
          </w:p>
        </w:tc>
        <w:tc>
          <w:tcPr>
            <w:tcW w:w="7518" w:type="dxa"/>
            <w:vAlign w:val="center"/>
          </w:tcPr>
          <w:p w14:paraId="18C9EC4E">
            <w:pPr>
              <w:keepNext w:val="0"/>
              <w:keepLines w:val="0"/>
              <w:pageBreakBefore w:val="0"/>
              <w:numPr>
                <w:ilvl w:val="0"/>
                <w:numId w:val="0"/>
              </w:numPr>
              <w:kinsoku/>
              <w:wordWrap/>
              <w:overflowPunct/>
              <w:topLinePunct w:val="0"/>
              <w:autoSpaceDE/>
              <w:autoSpaceDN/>
              <w:bidi w:val="0"/>
              <w:adjustRightInd/>
              <w:snapToGrid/>
              <w:spacing w:line="360" w:lineRule="exact"/>
              <w:ind w:left="0" w:leftChars="0" w:right="0" w:right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本项目无</w:t>
            </w:r>
            <w:r>
              <w:rPr>
                <w:rFonts w:hint="eastAsia" w:ascii="宋体" w:hAnsi="宋体" w:eastAsia="宋体" w:cs="宋体"/>
                <w:color w:val="auto"/>
                <w:sz w:val="21"/>
                <w:szCs w:val="21"/>
                <w:highlight w:val="none"/>
              </w:rPr>
              <w:t>招标代理服务费</w:t>
            </w:r>
          </w:p>
        </w:tc>
      </w:tr>
      <w:tr w14:paraId="7C1F3E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06F661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921" w:type="dxa"/>
            <w:vAlign w:val="center"/>
          </w:tcPr>
          <w:p w14:paraId="04132B1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知识产权</w:t>
            </w:r>
          </w:p>
        </w:tc>
        <w:tc>
          <w:tcPr>
            <w:tcW w:w="7518" w:type="dxa"/>
            <w:vAlign w:val="center"/>
          </w:tcPr>
          <w:p w14:paraId="2EDCA81F">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tc>
      </w:tr>
      <w:tr w14:paraId="6A340D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2C2483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26</w:t>
            </w:r>
          </w:p>
        </w:tc>
        <w:tc>
          <w:tcPr>
            <w:tcW w:w="1921" w:type="dxa"/>
            <w:vAlign w:val="center"/>
          </w:tcPr>
          <w:p w14:paraId="170A69E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评审方法</w:t>
            </w:r>
          </w:p>
        </w:tc>
        <w:tc>
          <w:tcPr>
            <w:tcW w:w="7518" w:type="dxa"/>
            <w:vAlign w:val="center"/>
          </w:tcPr>
          <w:p w14:paraId="5163D8DC">
            <w:pPr>
              <w:keepNext w:val="0"/>
              <w:keepLines w:val="0"/>
              <w:pageBreakBefore w:val="0"/>
              <w:numPr>
                <w:ilvl w:val="0"/>
                <w:numId w:val="0"/>
              </w:numPr>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综合评分法（详见第四章）</w:t>
            </w:r>
          </w:p>
        </w:tc>
      </w:tr>
      <w:tr w14:paraId="1778FD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F67DA5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27</w:t>
            </w:r>
          </w:p>
        </w:tc>
        <w:tc>
          <w:tcPr>
            <w:tcW w:w="1921" w:type="dxa"/>
            <w:vAlign w:val="center"/>
          </w:tcPr>
          <w:p w14:paraId="4F32D9D3">
            <w:pPr>
              <w:keepNext w:val="0"/>
              <w:keepLines w:val="0"/>
              <w:pageBreakBefore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偏离</w:t>
            </w:r>
          </w:p>
        </w:tc>
        <w:tc>
          <w:tcPr>
            <w:tcW w:w="7518" w:type="dxa"/>
            <w:vAlign w:val="center"/>
          </w:tcPr>
          <w:p w14:paraId="35213124">
            <w:pPr>
              <w:keepNext w:val="0"/>
              <w:keepLines w:val="0"/>
              <w:pageBreakBefore w:val="0"/>
              <w:kinsoku/>
              <w:wordWrap/>
              <w:overflowPunct/>
              <w:topLinePunct w:val="0"/>
              <w:autoSpaceDE/>
              <w:autoSpaceDN/>
              <w:bidi w:val="0"/>
              <w:adjustRightInd/>
              <w:snapToGrid/>
              <w:spacing w:line="360" w:lineRule="exact"/>
              <w:ind w:left="0" w:leftChars="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本项目实质性条款包括但不限于工期、付款方式、质保期等不允许负偏离，否则视为无效响应文件。</w:t>
            </w:r>
          </w:p>
        </w:tc>
      </w:tr>
      <w:tr w14:paraId="5809B6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29829F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28</w:t>
            </w:r>
          </w:p>
        </w:tc>
        <w:tc>
          <w:tcPr>
            <w:tcW w:w="1921" w:type="dxa"/>
            <w:vAlign w:val="center"/>
          </w:tcPr>
          <w:p w14:paraId="1A85AE6E">
            <w:pPr>
              <w:keepNext w:val="0"/>
              <w:keepLines w:val="0"/>
              <w:pageBreakBefore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履约验收</w:t>
            </w:r>
          </w:p>
        </w:tc>
        <w:tc>
          <w:tcPr>
            <w:tcW w:w="7518" w:type="dxa"/>
            <w:vAlign w:val="center"/>
          </w:tcPr>
          <w:p w14:paraId="4609F4C8">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是否委托采购代理机构组织履约验收：</w:t>
            </w:r>
          </w:p>
          <w:p w14:paraId="7EAEF6E3">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□是，</w:t>
            </w:r>
            <w:r>
              <w:rPr>
                <w:rFonts w:hint="eastAsia" w:ascii="宋体" w:hAnsi="宋体" w:eastAsia="宋体" w:cs="宋体"/>
                <w:color w:val="auto"/>
                <w:sz w:val="21"/>
                <w:szCs w:val="21"/>
                <w:highlight w:val="none"/>
                <w:lang w:val="en-US" w:eastAsia="zh-CN"/>
              </w:rPr>
              <w:t>验收费用由采购人/成交供应商支付，费用标准按成交金额的5‰计算，不足5000元的，按5000元收取。</w:t>
            </w:r>
          </w:p>
          <w:p w14:paraId="2FAFB5E2">
            <w:pPr>
              <w:keepNext w:val="0"/>
              <w:keepLines w:val="0"/>
              <w:pageBreakBefore w:val="0"/>
              <w:kinsoku/>
              <w:wordWrap/>
              <w:overflowPunct/>
              <w:topLinePunct w:val="0"/>
              <w:autoSpaceDE/>
              <w:autoSpaceDN/>
              <w:bidi w:val="0"/>
              <w:adjustRightInd/>
              <w:snapToGrid/>
              <w:spacing w:line="360" w:lineRule="exact"/>
              <w:ind w:left="0" w:leftChars="0"/>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否。</w:t>
            </w:r>
          </w:p>
        </w:tc>
      </w:tr>
      <w:tr w14:paraId="47FCC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D1AEDD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29</w:t>
            </w:r>
          </w:p>
        </w:tc>
        <w:tc>
          <w:tcPr>
            <w:tcW w:w="1921" w:type="dxa"/>
            <w:vAlign w:val="center"/>
          </w:tcPr>
          <w:p w14:paraId="08044458">
            <w:pPr>
              <w:keepNext w:val="0"/>
              <w:keepLines w:val="0"/>
              <w:pageBreakBefore w:val="0"/>
              <w:widowControl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信用担保及信用融资</w:t>
            </w:r>
          </w:p>
        </w:tc>
        <w:tc>
          <w:tcPr>
            <w:tcW w:w="7518" w:type="dxa"/>
            <w:vAlign w:val="center"/>
          </w:tcPr>
          <w:p w14:paraId="64CE1ECD">
            <w:pPr>
              <w:keepNext w:val="0"/>
              <w:keepLines w:val="0"/>
              <w:pageBreakBefore w:val="0"/>
              <w:widowControl w:val="0"/>
              <w:kinsoku/>
              <w:wordWrap/>
              <w:overflowPunct/>
              <w:topLinePunct w:val="0"/>
              <w:autoSpaceDE/>
              <w:autoSpaceDN/>
              <w:bidi w:val="0"/>
              <w:adjustRightInd/>
              <w:snapToGrid/>
              <w:spacing w:line="360" w:lineRule="exact"/>
              <w:ind w:left="0" w:leftChars="0"/>
              <w:jc w:val="left"/>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陕西省财政厅关于印发《陕西省中小企业政府采购信用融资办法》（陕财办采〔2018〕23号）和《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w:t>
            </w:r>
          </w:p>
        </w:tc>
      </w:tr>
      <w:tr w14:paraId="0D42A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0C54CB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30</w:t>
            </w:r>
          </w:p>
        </w:tc>
        <w:tc>
          <w:tcPr>
            <w:tcW w:w="1921" w:type="dxa"/>
            <w:vAlign w:val="center"/>
          </w:tcPr>
          <w:p w14:paraId="7BCD9B2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所属行业</w:t>
            </w:r>
          </w:p>
        </w:tc>
        <w:tc>
          <w:tcPr>
            <w:tcW w:w="7518" w:type="dxa"/>
            <w:vAlign w:val="center"/>
          </w:tcPr>
          <w:p w14:paraId="5E8F97C8">
            <w:pPr>
              <w:pStyle w:val="119"/>
              <w:keepNext w:val="0"/>
              <w:keepLines w:val="0"/>
              <w:pageBreakBefore w:val="0"/>
              <w:numPr>
                <w:ilvl w:val="0"/>
                <w:numId w:val="0"/>
              </w:numPr>
              <w:kinsoku/>
              <w:wordWrap/>
              <w:overflowPunct/>
              <w:topLinePunct w:val="0"/>
              <w:bidi w:val="0"/>
              <w:snapToGrid/>
              <w:spacing w:line="360" w:lineRule="exact"/>
              <w:ind w:left="0" w:leftChars="0"/>
              <w:jc w:val="both"/>
              <w:textAlignment w:val="auto"/>
              <w:rPr>
                <w:rFonts w:hint="eastAsia" w:ascii="宋体" w:hAnsi="宋体" w:eastAsia="宋体" w:cs="宋体"/>
                <w:color w:val="auto"/>
                <w:kern w:val="2"/>
                <w:sz w:val="21"/>
                <w:szCs w:val="21"/>
                <w:highlight w:val="none"/>
                <w:lang w:val="en-US" w:eastAsia="zh-CN" w:bidi="ar-SA"/>
              </w:rPr>
            </w:pPr>
            <w:r>
              <w:rPr>
                <w:rFonts w:hint="eastAsia" w:cs="宋体"/>
                <w:color w:val="auto"/>
                <w:kern w:val="2"/>
                <w:sz w:val="21"/>
                <w:szCs w:val="21"/>
                <w:highlight w:val="none"/>
                <w:lang w:val="en-US" w:eastAsia="zh-CN" w:bidi="ar-SA"/>
              </w:rPr>
              <w:t>货物类</w:t>
            </w:r>
            <w:r>
              <w:rPr>
                <w:rFonts w:hint="eastAsia" w:ascii="宋体" w:hAnsi="宋体" w:eastAsia="宋体" w:cs="宋体"/>
                <w:color w:val="auto"/>
                <w:kern w:val="2"/>
                <w:sz w:val="21"/>
                <w:szCs w:val="21"/>
                <w:highlight w:val="none"/>
                <w:lang w:val="en-US" w:eastAsia="zh-CN" w:bidi="ar-SA"/>
              </w:rPr>
              <w:t>。</w:t>
            </w:r>
          </w:p>
        </w:tc>
      </w:tr>
      <w:tr w14:paraId="703C4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C3AA20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w:t>
            </w:r>
          </w:p>
        </w:tc>
        <w:tc>
          <w:tcPr>
            <w:tcW w:w="1921" w:type="dxa"/>
            <w:vAlign w:val="center"/>
          </w:tcPr>
          <w:p w14:paraId="6AFDC99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响应文件和证明资料签字、盖章要求</w:t>
            </w:r>
          </w:p>
        </w:tc>
        <w:tc>
          <w:tcPr>
            <w:tcW w:w="7518" w:type="dxa"/>
            <w:vAlign w:val="center"/>
          </w:tcPr>
          <w:p w14:paraId="428A1A74">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1、按第八章响应文件格式中要求签字和盖章。</w:t>
            </w:r>
          </w:p>
          <w:p w14:paraId="21AC2DE8">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2、证明资料复印件、扫描件加盖供应商公章。</w:t>
            </w:r>
          </w:p>
        </w:tc>
      </w:tr>
    </w:tbl>
    <w:p w14:paraId="638242A6">
      <w:pPr>
        <w:keepLines w:val="0"/>
        <w:pageBreakBefore w:val="0"/>
        <w:kinsoku/>
        <w:autoSpaceDE w:val="0"/>
        <w:autoSpaceDN w:val="0"/>
        <w:bidi w:val="0"/>
        <w:adjustRightInd w:val="0"/>
        <w:spacing w:line="360" w:lineRule="auto"/>
        <w:jc w:val="center"/>
        <w:rPr>
          <w:rFonts w:hint="eastAsia" w:ascii="宋体" w:hAnsi="宋体" w:eastAsia="宋体" w:cs="宋体"/>
          <w:color w:val="auto"/>
          <w:sz w:val="28"/>
          <w:szCs w:val="28"/>
          <w:highlight w:val="none"/>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tbl>
      <w:tblPr>
        <w:tblStyle w:val="38"/>
        <w:tblW w:w="100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921"/>
        <w:gridCol w:w="7518"/>
      </w:tblGrid>
      <w:tr w14:paraId="12081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tblHeader/>
          <w:jc w:val="center"/>
        </w:trPr>
        <w:tc>
          <w:tcPr>
            <w:tcW w:w="613" w:type="dxa"/>
            <w:vAlign w:val="center"/>
          </w:tcPr>
          <w:p w14:paraId="3D2A585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bookmarkStart w:id="5" w:name="_Toc27091"/>
            <w:r>
              <w:rPr>
                <w:rFonts w:hint="eastAsia" w:ascii="宋体" w:hAnsi="宋体" w:eastAsia="宋体" w:cs="宋体"/>
                <w:color w:val="auto"/>
                <w:sz w:val="21"/>
                <w:szCs w:val="21"/>
                <w:highlight w:val="none"/>
                <w:lang w:val="zh-CN"/>
              </w:rPr>
              <w:t>序号</w:t>
            </w:r>
          </w:p>
        </w:tc>
        <w:tc>
          <w:tcPr>
            <w:tcW w:w="1921" w:type="dxa"/>
            <w:vAlign w:val="center"/>
          </w:tcPr>
          <w:p w14:paraId="4ECD6C1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条款名称</w:t>
            </w:r>
          </w:p>
        </w:tc>
        <w:tc>
          <w:tcPr>
            <w:tcW w:w="7518" w:type="dxa"/>
            <w:vAlign w:val="center"/>
          </w:tcPr>
          <w:p w14:paraId="0858B77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说明和要求</w:t>
            </w:r>
          </w:p>
        </w:tc>
      </w:tr>
      <w:tr w14:paraId="0AD455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1E936DA">
            <w:pPr>
              <w:pStyle w:val="119"/>
              <w:keepNext w:val="0"/>
              <w:keepLines w:val="0"/>
              <w:pageBreakBefore w:val="0"/>
              <w:kinsoku/>
              <w:wordWrap/>
              <w:overflowPunct/>
              <w:topLinePunct w:val="0"/>
              <w:bidi w:val="0"/>
              <w:snapToGrid/>
              <w:spacing w:line="360" w:lineRule="exact"/>
              <w:ind w:left="0" w:leftChars="0"/>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32</w:t>
            </w:r>
          </w:p>
        </w:tc>
        <w:tc>
          <w:tcPr>
            <w:tcW w:w="1921" w:type="dxa"/>
            <w:vAlign w:val="center"/>
          </w:tcPr>
          <w:p w14:paraId="7FDF3C25">
            <w:pPr>
              <w:spacing w:before="171" w:line="219" w:lineRule="auto"/>
              <w:jc w:val="center"/>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不见面开标</w:t>
            </w:r>
          </w:p>
        </w:tc>
        <w:tc>
          <w:tcPr>
            <w:tcW w:w="7518" w:type="dxa"/>
            <w:vAlign w:val="center"/>
          </w:tcPr>
          <w:p w14:paraId="3C3C822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为方便供应商并降低投标成本，该项目将采取“不见面”开标的形式，供应商无须到达开标现场，即可在网上直接参与开标活动。相关注意事项如下：</w:t>
            </w:r>
          </w:p>
          <w:p w14:paraId="50EE08F6">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当日</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请各供应商至少提前一小时登录“不见面”开标大厅，并按要求在</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前签到，并保持在线按照主持人指令进行</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文件解密，直到主持人宣布</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结束后方可退出开标大厅。</w:t>
            </w:r>
          </w:p>
          <w:p w14:paraId="5E25520B">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供应商无需提交纸质投标文件，待项目成交采购结果公布后，由中标</w:t>
            </w: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供应商补交一正两副纸质</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文件用于备案（正本留</w:t>
            </w:r>
            <w:r>
              <w:rPr>
                <w:rFonts w:hint="eastAsia" w:ascii="宋体" w:hAnsi="宋体" w:cs="宋体"/>
                <w:color w:val="auto"/>
                <w:kern w:val="0"/>
                <w:sz w:val="21"/>
                <w:szCs w:val="21"/>
                <w:highlight w:val="none"/>
                <w:lang w:val="en-US" w:eastAsia="zh-CN" w:bidi="ar-SA"/>
              </w:rPr>
              <w:t>淳化县政府采购中心</w:t>
            </w:r>
            <w:r>
              <w:rPr>
                <w:rFonts w:hint="eastAsia" w:ascii="宋体" w:hAnsi="宋体" w:eastAsia="宋体" w:cs="宋体"/>
                <w:color w:val="auto"/>
                <w:kern w:val="0"/>
                <w:sz w:val="21"/>
                <w:szCs w:val="21"/>
                <w:highlight w:val="none"/>
                <w:lang w:val="en-US" w:eastAsia="zh-CN" w:bidi="ar-SA"/>
              </w:rPr>
              <w:t>中心，副本留采购单位）。</w:t>
            </w:r>
          </w:p>
          <w:p w14:paraId="258C9821">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 、</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过程中，供应商在收到工作人员“开始解密”指令后，应在30分钟内使用CA对电子投标文件进行解密，超时仍未解密视为无效</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文件，解密时所用CA 应与 加密</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文件时所用CA 相同；评审过程中，</w:t>
            </w:r>
            <w:r>
              <w:rPr>
                <w:rFonts w:hint="eastAsia" w:ascii="宋体" w:hAnsi="宋体" w:cs="宋体"/>
                <w:color w:val="auto"/>
                <w:kern w:val="0"/>
                <w:sz w:val="21"/>
                <w:szCs w:val="21"/>
                <w:highlight w:val="none"/>
                <w:lang w:val="en-US" w:eastAsia="zh-CN" w:bidi="ar-SA"/>
              </w:rPr>
              <w:t>磋商小组</w:t>
            </w:r>
            <w:r>
              <w:rPr>
                <w:rFonts w:hint="eastAsia" w:ascii="宋体" w:hAnsi="宋体" w:eastAsia="宋体" w:cs="宋体"/>
                <w:color w:val="auto"/>
                <w:kern w:val="0"/>
                <w:sz w:val="21"/>
                <w:szCs w:val="21"/>
                <w:highlight w:val="none"/>
                <w:lang w:val="en-US" w:eastAsia="zh-CN" w:bidi="ar-SA"/>
              </w:rPr>
              <w:t>可能会就某些问题要求供应商进行在线澄清。</w:t>
            </w:r>
          </w:p>
          <w:p w14:paraId="4A6422EE">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 、相关技术问题，请咨询软件开发商：</w:t>
            </w:r>
          </w:p>
          <w:p w14:paraId="540B75E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技术支持热线：400-998-0000/400-928-0095</w:t>
            </w:r>
          </w:p>
          <w:p w14:paraId="652EDA6B">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5</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供应商自行下载不见面开标投标供应商操作手册，并严格按照手册要求进行系统配置。若未按要求配置造成无法签到、无法解密等情况导致投标失败的投标供应商自行承担后果。（下载路径：全国公共资源交易平台（陕西省.咸阳市）-服务指南-下载专区-咸阳市公共资源交易中心不见面开标大厅投标人操作手册）</w:t>
            </w:r>
            <w:r>
              <w:rPr>
                <w:rFonts w:hint="eastAsia" w:ascii="宋体" w:hAnsi="宋体" w:cs="宋体"/>
                <w:color w:val="auto"/>
                <w:kern w:val="0"/>
                <w:sz w:val="21"/>
                <w:szCs w:val="21"/>
                <w:highlight w:val="none"/>
                <w:lang w:val="en-US" w:eastAsia="zh-CN" w:bidi="ar-SA"/>
              </w:rPr>
              <w:t>。</w:t>
            </w:r>
          </w:p>
        </w:tc>
      </w:tr>
      <w:tr w14:paraId="777A3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613" w:type="dxa"/>
            <w:vAlign w:val="center"/>
          </w:tcPr>
          <w:p w14:paraId="50DC06BE">
            <w:pPr>
              <w:pStyle w:val="119"/>
              <w:keepNext w:val="0"/>
              <w:keepLines w:val="0"/>
              <w:pageBreakBefore w:val="0"/>
              <w:kinsoku/>
              <w:wordWrap/>
              <w:overflowPunct/>
              <w:topLinePunct w:val="0"/>
              <w:bidi w:val="0"/>
              <w:snapToGrid/>
              <w:spacing w:line="360" w:lineRule="exact"/>
              <w:ind w:left="0" w:leftChars="0"/>
              <w:jc w:val="center"/>
              <w:textAlignment w:val="auto"/>
              <w:rPr>
                <w:rFonts w:hint="default" w:cs="宋体"/>
                <w:color w:val="auto"/>
                <w:sz w:val="21"/>
                <w:szCs w:val="21"/>
                <w:highlight w:val="none"/>
                <w:lang w:val="en-US" w:eastAsia="zh-CN"/>
              </w:rPr>
            </w:pPr>
            <w:r>
              <w:rPr>
                <w:rFonts w:hint="eastAsia" w:cs="宋体"/>
                <w:color w:val="auto"/>
                <w:sz w:val="21"/>
                <w:szCs w:val="21"/>
                <w:highlight w:val="none"/>
                <w:lang w:val="en-US" w:eastAsia="zh-CN"/>
              </w:rPr>
              <w:t>33</w:t>
            </w:r>
          </w:p>
        </w:tc>
        <w:tc>
          <w:tcPr>
            <w:tcW w:w="1921" w:type="dxa"/>
            <w:vAlign w:val="center"/>
          </w:tcPr>
          <w:p w14:paraId="1F580878">
            <w:pPr>
              <w:spacing w:before="171" w:line="219"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注意事项</w:t>
            </w:r>
          </w:p>
        </w:tc>
        <w:tc>
          <w:tcPr>
            <w:tcW w:w="7518" w:type="dxa"/>
            <w:vAlign w:val="center"/>
          </w:tcPr>
          <w:p w14:paraId="66D60CD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供应商应随时留意可能发布的变更公告， 因供应商未及时关注所造或的一 切后果由供应商自行承担。</w:t>
            </w:r>
          </w:p>
        </w:tc>
      </w:tr>
    </w:tbl>
    <w:p w14:paraId="0BA3DB78">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3AA3E435">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7AEFCD30">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56928BE9">
      <w:pPr>
        <w:rPr>
          <w:rFonts w:hint="eastAsia"/>
          <w:lang w:val="en-US" w:eastAsia="zh-CN"/>
        </w:rPr>
      </w:pPr>
    </w:p>
    <w:p w14:paraId="04EF1064">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33B07CD8">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63232A4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0961E3F2">
      <w:pPr>
        <w:rPr>
          <w:rFonts w:hint="eastAsia" w:ascii="宋体" w:hAnsi="宋体" w:eastAsia="宋体" w:cs="宋体"/>
          <w:b/>
          <w:color w:val="auto"/>
          <w:sz w:val="36"/>
          <w:szCs w:val="36"/>
          <w:highlight w:val="none"/>
          <w:lang w:val="en-US" w:eastAsia="zh-CN"/>
        </w:rPr>
      </w:pPr>
    </w:p>
    <w:p w14:paraId="32705ED8">
      <w:pPr>
        <w:rPr>
          <w:rFonts w:hint="eastAsia" w:ascii="宋体" w:hAnsi="宋体" w:eastAsia="宋体" w:cs="宋体"/>
          <w:b/>
          <w:color w:val="auto"/>
          <w:sz w:val="36"/>
          <w:szCs w:val="36"/>
          <w:highlight w:val="none"/>
          <w:lang w:val="en-US" w:eastAsia="zh-CN"/>
        </w:rPr>
      </w:pPr>
    </w:p>
    <w:p w14:paraId="27B5239E">
      <w:pPr>
        <w:rPr>
          <w:rFonts w:hint="eastAsia" w:ascii="宋体" w:hAnsi="宋体" w:eastAsia="宋体" w:cs="宋体"/>
          <w:b/>
          <w:color w:val="auto"/>
          <w:sz w:val="36"/>
          <w:szCs w:val="36"/>
          <w:highlight w:val="none"/>
          <w:lang w:val="en-US" w:eastAsia="zh-CN"/>
        </w:rPr>
      </w:pPr>
    </w:p>
    <w:p w14:paraId="7DE0815B">
      <w:pPr>
        <w:rPr>
          <w:rFonts w:hint="eastAsia" w:ascii="宋体" w:hAnsi="宋体" w:eastAsia="宋体" w:cs="宋体"/>
          <w:b/>
          <w:color w:val="auto"/>
          <w:sz w:val="36"/>
          <w:szCs w:val="36"/>
          <w:highlight w:val="none"/>
          <w:lang w:val="en-US" w:eastAsia="zh-CN"/>
        </w:rPr>
      </w:pPr>
    </w:p>
    <w:p w14:paraId="35F835AC">
      <w:pPr>
        <w:rPr>
          <w:rFonts w:hint="eastAsia" w:ascii="宋体" w:hAnsi="宋体" w:eastAsia="宋体" w:cs="宋体"/>
          <w:b/>
          <w:color w:val="auto"/>
          <w:sz w:val="36"/>
          <w:szCs w:val="36"/>
          <w:highlight w:val="none"/>
          <w:lang w:val="en-US" w:eastAsia="zh-CN"/>
        </w:rPr>
      </w:pPr>
    </w:p>
    <w:p w14:paraId="54551A9F">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zh-CN" w:eastAsia="zh-CN"/>
        </w:rPr>
      </w:pPr>
      <w:r>
        <w:rPr>
          <w:rFonts w:hint="eastAsia" w:ascii="宋体" w:hAnsi="宋体" w:eastAsia="宋体" w:cs="宋体"/>
          <w:b/>
          <w:color w:val="auto"/>
          <w:sz w:val="36"/>
          <w:szCs w:val="36"/>
          <w:highlight w:val="none"/>
          <w:lang w:val="en-US" w:eastAsia="zh-CN"/>
        </w:rPr>
        <w:t xml:space="preserve">第三章 </w:t>
      </w:r>
      <w:r>
        <w:rPr>
          <w:rFonts w:hint="eastAsia" w:ascii="宋体" w:hAnsi="宋体" w:eastAsia="宋体" w:cs="宋体"/>
          <w:b/>
          <w:color w:val="auto"/>
          <w:sz w:val="36"/>
          <w:szCs w:val="36"/>
          <w:highlight w:val="none"/>
          <w:lang w:val="zh-CN" w:eastAsia="zh-CN"/>
        </w:rPr>
        <w:t>供应商须知</w:t>
      </w:r>
      <w:bookmarkEnd w:id="5"/>
    </w:p>
    <w:p w14:paraId="3EA8DD9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6" w:name="_Toc29046"/>
      <w:bookmarkStart w:id="7" w:name="_Toc23881"/>
      <w:r>
        <w:rPr>
          <w:rFonts w:hint="eastAsia" w:ascii="宋体" w:hAnsi="宋体" w:eastAsia="宋体" w:cs="宋体"/>
          <w:b/>
          <w:color w:val="auto"/>
          <w:sz w:val="28"/>
          <w:szCs w:val="28"/>
          <w:highlight w:val="none"/>
          <w:lang w:val="en-US" w:eastAsia="zh-CN"/>
        </w:rPr>
        <w:t>A</w:t>
      </w:r>
      <w:r>
        <w:rPr>
          <w:rFonts w:hint="eastAsia" w:ascii="宋体" w:hAnsi="宋体" w:eastAsia="宋体" w:cs="宋体"/>
          <w:b/>
          <w:color w:val="auto"/>
          <w:sz w:val="28"/>
          <w:szCs w:val="28"/>
          <w:highlight w:val="none"/>
          <w:lang w:val="zh-CN" w:eastAsia="zh-CN"/>
        </w:rPr>
        <w:t>、总则</w:t>
      </w:r>
      <w:bookmarkEnd w:id="6"/>
      <w:bookmarkEnd w:id="7"/>
    </w:p>
    <w:p w14:paraId="1338D92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1、资金来源</w:t>
      </w:r>
    </w:p>
    <w:p w14:paraId="0000996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本次竞争性磋商所签合同使用国有资金支付，资金已落实到位。</w:t>
      </w:r>
    </w:p>
    <w:p w14:paraId="3F947E5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zh-CN" w:eastAsia="zh-CN"/>
        </w:rPr>
      </w:pP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CN"/>
        </w:rPr>
        <w:t>、</w:t>
      </w:r>
      <w:r>
        <w:rPr>
          <w:rFonts w:hint="eastAsia" w:ascii="宋体" w:hAnsi="宋体" w:eastAsia="宋体" w:cs="宋体"/>
          <w:b/>
          <w:color w:val="auto"/>
          <w:sz w:val="21"/>
          <w:szCs w:val="21"/>
          <w:highlight w:val="none"/>
          <w:lang w:val="en-US" w:eastAsia="zh-CN"/>
        </w:rPr>
        <w:t>名词解释</w:t>
      </w:r>
    </w:p>
    <w:p w14:paraId="38FD46F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1、采购人：</w:t>
      </w:r>
      <w:r>
        <w:rPr>
          <w:rFonts w:hint="eastAsia" w:ascii="宋体" w:hAnsi="宋体" w:cs="宋体"/>
          <w:color w:val="auto"/>
          <w:sz w:val="21"/>
          <w:szCs w:val="21"/>
          <w:highlight w:val="none"/>
          <w:lang w:val="zh-CN"/>
        </w:rPr>
        <w:t>淳化县机关事务服务中心</w:t>
      </w:r>
    </w:p>
    <w:p w14:paraId="2A0489A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2、监督机构：</w:t>
      </w:r>
      <w:r>
        <w:rPr>
          <w:rFonts w:hint="eastAsia" w:ascii="宋体" w:hAnsi="宋体" w:cs="宋体"/>
          <w:color w:val="auto"/>
          <w:sz w:val="21"/>
          <w:szCs w:val="21"/>
          <w:highlight w:val="none"/>
          <w:lang w:val="zh-CN"/>
        </w:rPr>
        <w:t>淳化县财政局</w:t>
      </w:r>
    </w:p>
    <w:p w14:paraId="4295351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2.3</w:t>
      </w:r>
      <w:r>
        <w:rPr>
          <w:rFonts w:hint="eastAsia" w:ascii="宋体" w:hAnsi="宋体" w:eastAsia="宋体" w:cs="宋体"/>
          <w:color w:val="auto"/>
          <w:sz w:val="21"/>
          <w:szCs w:val="21"/>
          <w:highlight w:val="none"/>
          <w:lang w:val="zh-CN"/>
        </w:rPr>
        <w:t>、采购代理机构：</w:t>
      </w:r>
      <w:r>
        <w:rPr>
          <w:rFonts w:hint="eastAsia" w:ascii="宋体" w:hAnsi="宋体" w:cs="宋体"/>
          <w:color w:val="auto"/>
          <w:sz w:val="21"/>
          <w:szCs w:val="21"/>
          <w:highlight w:val="none"/>
          <w:lang w:val="zh-CN"/>
        </w:rPr>
        <w:t>淳化县政府采购中心</w:t>
      </w:r>
    </w:p>
    <w:p w14:paraId="45C13D1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2.4</w:t>
      </w:r>
      <w:r>
        <w:rPr>
          <w:rFonts w:hint="eastAsia" w:ascii="宋体" w:hAnsi="宋体" w:eastAsia="宋体" w:cs="宋体"/>
          <w:color w:val="auto"/>
          <w:sz w:val="21"/>
          <w:szCs w:val="21"/>
          <w:highlight w:val="none"/>
          <w:lang w:val="zh-CN"/>
        </w:rPr>
        <w:t>、供应商：响应磋商并且符合竞争性磋商文件规定资格条件和参加磋商竞争的法人或其他组织或自然人。</w:t>
      </w:r>
    </w:p>
    <w:p w14:paraId="1C18A0B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2.5、竞争性磋商文件：由采购人或采购代理机构发出的文本、文件，包括全部章节和附件及答疑会议纪要。</w:t>
      </w:r>
    </w:p>
    <w:p w14:paraId="1EDFC07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2.6、磋商响应文件：磋商供应商根据本竞争性磋商文件向采购人提交的全部文件。</w:t>
      </w:r>
    </w:p>
    <w:p w14:paraId="34E49010">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val="zh-CN"/>
        </w:rPr>
        <w:t>磋商费用</w:t>
      </w:r>
    </w:p>
    <w:p w14:paraId="66DA450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无论磋商结果如何，磋商供应商自行承担与参加磋商活动有关的全部费用。</w:t>
      </w:r>
    </w:p>
    <w:p w14:paraId="3D51E469">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val="zh-CN"/>
        </w:rPr>
        <w:t>合格的供应商</w:t>
      </w:r>
    </w:p>
    <w:p w14:paraId="45E9CC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.1、《中华人民共和国政府采购法》第二十二条第一款规定的供应商基本资格条件:</w:t>
      </w:r>
    </w:p>
    <w:p w14:paraId="5173674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1）具有独立承担民事责任的能力；</w:t>
      </w:r>
    </w:p>
    <w:p w14:paraId="6C6310E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2）具有良好的商业信誉和健全的财务会计制度；</w:t>
      </w:r>
    </w:p>
    <w:p w14:paraId="3332CA2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3）具有履行合同所必需的设备和专业技术能力；</w:t>
      </w:r>
    </w:p>
    <w:p w14:paraId="1E8ECA7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4）有依法缴纳税收和社会保障资金的良好记录；</w:t>
      </w:r>
    </w:p>
    <w:p w14:paraId="0B60B59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5）参加政府采购活动前三年内，在经营活动中没有重大违法记录；</w:t>
      </w:r>
    </w:p>
    <w:p w14:paraId="74132AD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6）法律、行政法规规定的其他条件。</w:t>
      </w:r>
    </w:p>
    <w:p w14:paraId="6421EC2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.2、根据本次采购项目的要求，规定的供应商特殊条件（见</w:t>
      </w:r>
      <w:r>
        <w:rPr>
          <w:rFonts w:hint="eastAsia" w:ascii="宋体" w:hAnsi="宋体" w:eastAsia="宋体" w:cs="宋体"/>
          <w:color w:val="auto"/>
          <w:sz w:val="21"/>
          <w:szCs w:val="21"/>
          <w:highlight w:val="none"/>
          <w:lang w:val="zh-CN" w:eastAsia="zh-CN"/>
        </w:rPr>
        <w:t>竞争性磋商须知</w:t>
      </w:r>
      <w:r>
        <w:rPr>
          <w:rFonts w:hint="eastAsia" w:ascii="宋体" w:hAnsi="宋体" w:eastAsia="宋体" w:cs="宋体"/>
          <w:color w:val="auto"/>
          <w:sz w:val="21"/>
          <w:szCs w:val="21"/>
          <w:highlight w:val="none"/>
          <w:lang w:val="zh-CN"/>
        </w:rPr>
        <w:t>）。</w:t>
      </w:r>
    </w:p>
    <w:p w14:paraId="5413BFE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3、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否则均为无效磋商。</w:t>
      </w:r>
    </w:p>
    <w:p w14:paraId="231C55F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zh-CN"/>
        </w:rPr>
      </w:pPr>
      <w:r>
        <w:rPr>
          <w:rFonts w:hint="eastAsia" w:ascii="宋体" w:hAnsi="宋体" w:eastAsia="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lang w:val="zh-CN"/>
        </w:rPr>
        <w:t>.4、供应商不得直接或间接地与采购人或采购代理机构有任何关联，亦不得是采购人或采购代理机构的附属机构。如果供应商在磋商中隐瞒了上述关系，一经证实，则该磋商无效。</w:t>
      </w:r>
    </w:p>
    <w:p w14:paraId="6DB1D32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zh-CN"/>
        </w:rPr>
      </w:pPr>
      <w:r>
        <w:rPr>
          <w:rFonts w:hint="eastAsia" w:ascii="宋体" w:hAnsi="宋体" w:eastAsia="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lang w:val="zh-CN"/>
        </w:rPr>
        <w:t>.</w:t>
      </w:r>
      <w:r>
        <w:rPr>
          <w:rFonts w:hint="eastAsia" w:ascii="宋体" w:hAnsi="宋体" w:cs="宋体"/>
          <w:color w:val="auto"/>
          <w:sz w:val="21"/>
          <w:szCs w:val="21"/>
          <w:highlight w:val="none"/>
          <w:shd w:val="clear" w:color="auto" w:fill="auto"/>
          <w:lang w:val="en-US" w:eastAsia="zh-CN"/>
        </w:rPr>
        <w:t>5</w:t>
      </w:r>
      <w:r>
        <w:rPr>
          <w:rFonts w:hint="eastAsia" w:ascii="宋体" w:hAnsi="宋体" w:eastAsia="宋体" w:cs="宋体"/>
          <w:color w:val="auto"/>
          <w:sz w:val="21"/>
          <w:szCs w:val="21"/>
          <w:highlight w:val="none"/>
          <w:shd w:val="clear" w:color="auto" w:fill="auto"/>
          <w:lang w:val="zh-CN"/>
        </w:rPr>
        <w:t>、联合体磋商：不接受联合体磋商。</w:t>
      </w:r>
    </w:p>
    <w:p w14:paraId="15C3859E">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shd w:val="clear" w:color="auto" w:fill="auto"/>
          <w:lang w:val="zh-CN" w:eastAsia="zh-CN"/>
        </w:rPr>
      </w:pPr>
      <w:r>
        <w:rPr>
          <w:rFonts w:hint="eastAsia" w:ascii="宋体" w:hAnsi="宋体" w:eastAsia="宋体" w:cs="宋体"/>
          <w:b/>
          <w:bCs/>
          <w:color w:val="auto"/>
          <w:sz w:val="21"/>
          <w:szCs w:val="21"/>
          <w:highlight w:val="none"/>
          <w:shd w:val="clear" w:color="auto" w:fill="auto"/>
          <w:lang w:val="en-US" w:eastAsia="zh-CN"/>
        </w:rPr>
        <w:t>5、</w:t>
      </w:r>
      <w:r>
        <w:rPr>
          <w:rFonts w:hint="eastAsia" w:ascii="宋体" w:hAnsi="宋体" w:eastAsia="宋体" w:cs="宋体"/>
          <w:b/>
          <w:bCs/>
          <w:color w:val="auto"/>
          <w:sz w:val="21"/>
          <w:szCs w:val="21"/>
          <w:highlight w:val="none"/>
          <w:shd w:val="clear" w:color="auto" w:fill="auto"/>
          <w:lang w:val="zh-CN" w:eastAsia="zh-CN"/>
        </w:rPr>
        <w:t>合格的磋商响应人和合格的服务</w:t>
      </w:r>
    </w:p>
    <w:p w14:paraId="3D9345F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zh-CN"/>
        </w:rPr>
        <w:t>凡具有法人资格，具有独立承担民事责任的能力；遵守国家法律、行政法规，具有良好的信誉及履行合同的能力和良好的履行合同记录，资金状况良好；具有履行合同所必需的服务和专业技术能力，有依法缴纳税收和社会保障资金的良好纪录；参加政府采购活动前三年内，在经营活动中没有重大违法纪录。</w:t>
      </w:r>
    </w:p>
    <w:p w14:paraId="04FF933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shd w:val="clear" w:color="auto" w:fill="auto"/>
          <w:lang w:val="en-US" w:eastAsia="zh-CN"/>
        </w:rPr>
      </w:pPr>
      <w:r>
        <w:rPr>
          <w:rFonts w:hint="eastAsia" w:ascii="宋体" w:hAnsi="宋体" w:eastAsia="宋体" w:cs="宋体"/>
          <w:b/>
          <w:bCs/>
          <w:color w:val="auto"/>
          <w:sz w:val="21"/>
          <w:szCs w:val="21"/>
          <w:highlight w:val="none"/>
          <w:shd w:val="clear" w:color="auto" w:fill="auto"/>
          <w:lang w:val="en-US" w:eastAsia="zh-CN"/>
        </w:rPr>
        <w:t>6、竞争性磋商响应文件内容的真实性</w:t>
      </w:r>
    </w:p>
    <w:p w14:paraId="22F893D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供应商应保证其磋商响应文件中所提供的所有有关磋商的资料、信息是真实的、并且来源于合法的渠道。因磋商响应文件中所提供的有关磋商的资料、信息不真实、或者其来源不合法而导致的所有法律责任，由供应商自行承担。</w:t>
      </w:r>
    </w:p>
    <w:p w14:paraId="42BD544E">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shd w:val="clear" w:color="auto" w:fill="auto"/>
          <w:lang w:val="zh-CN" w:eastAsia="zh-CN"/>
        </w:rPr>
      </w:pPr>
      <w:bookmarkStart w:id="8" w:name="_Toc28088"/>
      <w:bookmarkStart w:id="9" w:name="_Toc7646"/>
      <w:r>
        <w:rPr>
          <w:rFonts w:hint="eastAsia" w:ascii="宋体" w:hAnsi="宋体" w:eastAsia="宋体" w:cs="宋体"/>
          <w:b/>
          <w:color w:val="auto"/>
          <w:sz w:val="28"/>
          <w:szCs w:val="28"/>
          <w:highlight w:val="none"/>
          <w:shd w:val="clear" w:color="auto" w:fill="auto"/>
          <w:lang w:val="en-US" w:eastAsia="zh-CN"/>
        </w:rPr>
        <w:t>B</w:t>
      </w:r>
      <w:r>
        <w:rPr>
          <w:rFonts w:hint="eastAsia" w:ascii="宋体" w:hAnsi="宋体" w:eastAsia="宋体" w:cs="宋体"/>
          <w:b/>
          <w:color w:val="auto"/>
          <w:sz w:val="28"/>
          <w:szCs w:val="28"/>
          <w:highlight w:val="none"/>
          <w:shd w:val="clear" w:color="auto" w:fill="auto"/>
          <w:lang w:val="zh-CN" w:eastAsia="zh-CN"/>
        </w:rPr>
        <w:t>、竞争性磋商文件</w:t>
      </w:r>
      <w:bookmarkEnd w:id="8"/>
      <w:bookmarkEnd w:id="9"/>
    </w:p>
    <w:p w14:paraId="0D6091AB">
      <w:pPr>
        <w:keepNext w:val="0"/>
        <w:keepLines w:val="0"/>
        <w:pageBreakBefore w:val="0"/>
        <w:widowControl w:val="0"/>
        <w:kinsoku/>
        <w:wordWrap/>
        <w:overflowPunct/>
        <w:topLinePunct w:val="0"/>
        <w:bidi w:val="0"/>
        <w:snapToGrid w:val="0"/>
        <w:spacing w:line="400" w:lineRule="exact"/>
        <w:ind w:left="0" w:leftChars="0" w:firstLine="422" w:firstLineChars="200"/>
        <w:textAlignment w:val="auto"/>
        <w:rPr>
          <w:rFonts w:hint="eastAsia" w:ascii="宋体" w:hAnsi="宋体" w:eastAsia="宋体" w:cs="宋体"/>
          <w:b/>
          <w:bCs/>
          <w:color w:val="auto"/>
          <w:sz w:val="21"/>
          <w:szCs w:val="21"/>
          <w:highlight w:val="none"/>
          <w:shd w:val="clear" w:color="auto" w:fill="auto"/>
          <w:lang w:val="en-US" w:eastAsia="zh-CN"/>
        </w:rPr>
      </w:pPr>
      <w:r>
        <w:rPr>
          <w:rFonts w:hint="eastAsia" w:ascii="宋体" w:hAnsi="宋体" w:eastAsia="宋体" w:cs="宋体"/>
          <w:b/>
          <w:bCs/>
          <w:color w:val="auto"/>
          <w:sz w:val="21"/>
          <w:szCs w:val="21"/>
          <w:highlight w:val="none"/>
          <w:shd w:val="clear" w:color="auto" w:fill="auto"/>
          <w:lang w:val="en-US" w:eastAsia="zh-CN"/>
        </w:rPr>
        <w:t>7、磋商文件的构成</w:t>
      </w:r>
    </w:p>
    <w:p w14:paraId="7BAB2CC6">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lang w:val="en-US" w:eastAsia="zh-CN"/>
        </w:rPr>
        <w:t>7.1</w:t>
      </w:r>
      <w:r>
        <w:rPr>
          <w:rFonts w:hint="eastAsia" w:ascii="宋体" w:hAnsi="宋体" w:eastAsia="宋体" w:cs="宋体"/>
          <w:color w:val="auto"/>
          <w:sz w:val="21"/>
          <w:szCs w:val="21"/>
          <w:highlight w:val="none"/>
          <w:shd w:val="clear" w:color="auto" w:fill="auto"/>
        </w:rPr>
        <w:t>、磋商文件组成：采购文件是根据本项目的特点和需求编制，包括以下内容：</w:t>
      </w:r>
    </w:p>
    <w:p w14:paraId="631C2F50">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lang w:val="en-US" w:eastAsia="zh-CN"/>
        </w:rPr>
        <w:t>（1）</w:t>
      </w:r>
      <w:r>
        <w:rPr>
          <w:rFonts w:hint="eastAsia" w:ascii="宋体" w:hAnsi="宋体" w:eastAsia="宋体" w:cs="宋体"/>
          <w:color w:val="auto"/>
          <w:sz w:val="21"/>
          <w:szCs w:val="21"/>
          <w:highlight w:val="none"/>
          <w:shd w:val="clear" w:color="auto" w:fill="auto"/>
        </w:rPr>
        <w:t>竞争性磋商公告</w:t>
      </w:r>
    </w:p>
    <w:p w14:paraId="6ECCADC6">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（2）竞争性磋商须知</w:t>
      </w:r>
    </w:p>
    <w:p w14:paraId="4A3EDAC3">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（3）供应商须知</w:t>
      </w:r>
    </w:p>
    <w:p w14:paraId="256EE04A">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（4）评审办法</w:t>
      </w:r>
    </w:p>
    <w:p w14:paraId="7922E591">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（5）</w:t>
      </w:r>
      <w:r>
        <w:rPr>
          <w:rFonts w:hint="eastAsia" w:ascii="宋体" w:hAnsi="宋体" w:eastAsia="宋体" w:cs="宋体"/>
          <w:color w:val="auto"/>
          <w:sz w:val="21"/>
          <w:szCs w:val="21"/>
          <w:highlight w:val="none"/>
          <w:lang w:val="en-US" w:eastAsia="zh-CN"/>
        </w:rPr>
        <w:t>施工内容及技术要求</w:t>
      </w:r>
    </w:p>
    <w:p w14:paraId="1A986014">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（6）</w:t>
      </w:r>
      <w:r>
        <w:rPr>
          <w:rFonts w:hint="eastAsia" w:ascii="宋体" w:hAnsi="宋体" w:eastAsia="宋体" w:cs="宋体"/>
          <w:color w:val="auto"/>
          <w:sz w:val="21"/>
          <w:szCs w:val="21"/>
          <w:highlight w:val="none"/>
          <w:lang w:val="en-US" w:eastAsia="zh-CN"/>
        </w:rPr>
        <w:t>工程量清单</w:t>
      </w:r>
    </w:p>
    <w:p w14:paraId="43F7418B">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（7）合同协议书</w:t>
      </w:r>
    </w:p>
    <w:p w14:paraId="1CF3900D">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（8）响应文件格式</w:t>
      </w:r>
    </w:p>
    <w:p w14:paraId="2784CCAC">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val="0"/>
          <w:color w:val="auto"/>
          <w:sz w:val="21"/>
          <w:szCs w:val="21"/>
          <w:highlight w:val="none"/>
          <w:shd w:val="clear" w:color="auto" w:fill="auto"/>
          <w:lang w:val="zh-CN"/>
        </w:rPr>
      </w:pPr>
      <w:r>
        <w:rPr>
          <w:rFonts w:hint="eastAsia" w:ascii="宋体" w:hAnsi="宋体" w:eastAsia="宋体" w:cs="宋体"/>
          <w:b w:val="0"/>
          <w:bCs w:val="0"/>
          <w:color w:val="auto"/>
          <w:sz w:val="21"/>
          <w:szCs w:val="21"/>
          <w:highlight w:val="none"/>
          <w:shd w:val="clear" w:color="auto" w:fill="auto"/>
          <w:lang w:val="en-US" w:eastAsia="zh-CN"/>
        </w:rPr>
        <w:t>7.</w:t>
      </w:r>
      <w:r>
        <w:rPr>
          <w:rFonts w:hint="eastAsia" w:ascii="宋体" w:hAnsi="宋体" w:eastAsia="宋体" w:cs="宋体"/>
          <w:b w:val="0"/>
          <w:bCs w:val="0"/>
          <w:color w:val="auto"/>
          <w:sz w:val="21"/>
          <w:szCs w:val="21"/>
          <w:highlight w:val="none"/>
          <w:shd w:val="clear" w:color="auto" w:fill="auto"/>
          <w:lang w:val="zh-CN"/>
        </w:rPr>
        <w:t>2、供应商应认真阅读竞争性磋商文件中所有的事项、格式、条款和规范等要求。如果供应商没有按照竞争性磋商文件要求提交全部资料，或者竞争性磋商响应文件没有对竞争性磋商文件在各方面都做出实质性响应，由此带来不利于供应商的磋商结果，其风险由供应商承担。</w:t>
      </w:r>
    </w:p>
    <w:p w14:paraId="1160E856">
      <w:pPr>
        <w:keepNext w:val="0"/>
        <w:keepLines w:val="0"/>
        <w:pageBreakBefore w:val="0"/>
        <w:widowControl w:val="0"/>
        <w:kinsoku/>
        <w:wordWrap/>
        <w:overflowPunct/>
        <w:topLinePunct w:val="0"/>
        <w:autoSpaceDE w:val="0"/>
        <w:autoSpaceDN w:val="0"/>
        <w:bidi w:val="0"/>
        <w:adjustRightInd w:val="0"/>
        <w:spacing w:line="400" w:lineRule="exact"/>
        <w:ind w:left="0" w:leftChars="0" w:firstLine="422" w:firstLineChars="200"/>
        <w:textAlignment w:val="auto"/>
        <w:rPr>
          <w:rFonts w:hint="eastAsia" w:ascii="宋体" w:hAnsi="宋体" w:eastAsia="宋体" w:cs="宋体"/>
          <w:b/>
          <w:bCs/>
          <w:color w:val="auto"/>
          <w:sz w:val="21"/>
          <w:szCs w:val="21"/>
          <w:highlight w:val="none"/>
          <w:shd w:val="clear" w:color="auto" w:fill="auto"/>
          <w:lang w:val="zh-CN"/>
        </w:rPr>
      </w:pPr>
      <w:r>
        <w:rPr>
          <w:rFonts w:hint="eastAsia" w:ascii="宋体" w:hAnsi="宋体" w:eastAsia="宋体" w:cs="宋体"/>
          <w:b/>
          <w:bCs/>
          <w:color w:val="auto"/>
          <w:sz w:val="21"/>
          <w:szCs w:val="21"/>
          <w:highlight w:val="none"/>
          <w:shd w:val="clear" w:color="auto" w:fill="auto"/>
          <w:lang w:val="en-US" w:eastAsia="zh-CN"/>
        </w:rPr>
        <w:t>8</w:t>
      </w:r>
      <w:r>
        <w:rPr>
          <w:rFonts w:hint="eastAsia" w:ascii="宋体" w:hAnsi="宋体" w:eastAsia="宋体" w:cs="宋体"/>
          <w:b/>
          <w:bCs/>
          <w:color w:val="auto"/>
          <w:sz w:val="21"/>
          <w:szCs w:val="21"/>
          <w:highlight w:val="none"/>
          <w:shd w:val="clear" w:color="auto" w:fill="auto"/>
          <w:lang w:val="zh-CN"/>
        </w:rPr>
        <w:t>、磋商文件的澄清或修改</w:t>
      </w:r>
    </w:p>
    <w:p w14:paraId="260713A6">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1、在竞争性磋商响应文件截止时间前，采购代理机构可以视采购具体情况，延长竞争性磋商响应文件递交截止时间和磋商时间并在财政部门指定的媒体上发布变更公告，同时将变更时间通知所有获取竞争性磋商文件的供应商。</w:t>
      </w:r>
    </w:p>
    <w:p w14:paraId="0ED5D0D8">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2、提交响应文件截止之间前，采购人或采购代理机构有权对已发出的磋商文件进行必要的澄清或修改，澄清或修改的内容作为磋商文件的组成部分。澄清或修改的内容可能影响响应文件编制的，采购代理机构应在提交响应文件截止时间至少5日前，通知所有获得磋商文件的供应商；不足5日的，采购代理机构应当顺延提交响应文件截止时间。</w:t>
      </w:r>
    </w:p>
    <w:p w14:paraId="387163E1">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w:t>
      </w:r>
      <w:r>
        <w:rPr>
          <w:rFonts w:hint="eastAsia" w:ascii="宋体" w:hAnsi="宋体" w:eastAsia="宋体" w:cs="宋体"/>
          <w:b w:val="0"/>
          <w:bCs/>
          <w:color w:val="auto"/>
          <w:sz w:val="21"/>
          <w:szCs w:val="21"/>
          <w:highlight w:val="none"/>
          <w:shd w:val="clear" w:color="auto" w:fill="auto"/>
          <w:lang w:val="en-US" w:eastAsia="zh-CN"/>
        </w:rPr>
        <w:t>3</w:t>
      </w:r>
      <w:r>
        <w:rPr>
          <w:rFonts w:hint="eastAsia" w:ascii="宋体" w:hAnsi="宋体" w:eastAsia="宋体" w:cs="宋体"/>
          <w:b w:val="0"/>
          <w:bCs/>
          <w:color w:val="auto"/>
          <w:sz w:val="21"/>
          <w:szCs w:val="21"/>
          <w:highlight w:val="none"/>
          <w:shd w:val="clear" w:color="auto" w:fill="auto"/>
          <w:lang w:val="zh-CN"/>
        </w:rPr>
        <w:t>、任何要求对磋商文件进行澄清的磋商供应商，均应在响应文件递交截止时间3天前，通知采购代理机构,由代理机构汇总后统一进行答复，并通知所有参与竞争性磋商的供应商。</w:t>
      </w:r>
    </w:p>
    <w:p w14:paraId="149FD1D4">
      <w:pPr>
        <w:keepNext w:val="0"/>
        <w:keepLines w:val="0"/>
        <w:pageBreakBefore w:val="0"/>
        <w:widowControl w:val="0"/>
        <w:kinsoku/>
        <w:wordWrap/>
        <w:overflowPunct/>
        <w:topLinePunct w:val="0"/>
        <w:bidi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8.4、当竞争性磋商文件的澄清、修改、补充等在同一内容的表述上不一致时，以最后发出的文件为准。所有补充文件将作为竞争性磋商文件的组成部分，对所有供应商具有约束力。</w:t>
      </w:r>
    </w:p>
    <w:p w14:paraId="2C631669">
      <w:pPr>
        <w:keepNext w:val="0"/>
        <w:keepLines w:val="0"/>
        <w:pageBreakBefore w:val="0"/>
        <w:widowControl w:val="0"/>
        <w:kinsoku/>
        <w:wordWrap/>
        <w:overflowPunct/>
        <w:topLinePunct w:val="0"/>
        <w:bidi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8.5、供应商若对磋商文件有任何疑问，可以向采购代理机构提出询问。否则，视为同意磋商文件的一切条款和要求并承担由此引起的一切法律责任。凡因供应商对磋商文件阅读不深、理解不透、误解、疏漏、或因市场行情了解不清造成的后果和风险均由供应商自负。</w:t>
      </w:r>
    </w:p>
    <w:p w14:paraId="56E3BE37">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w:t>
      </w:r>
      <w:r>
        <w:rPr>
          <w:rFonts w:hint="eastAsia" w:ascii="宋体" w:hAnsi="宋体" w:eastAsia="宋体" w:cs="宋体"/>
          <w:b w:val="0"/>
          <w:bCs/>
          <w:color w:val="auto"/>
          <w:sz w:val="21"/>
          <w:szCs w:val="21"/>
          <w:highlight w:val="none"/>
          <w:shd w:val="clear" w:color="auto" w:fill="auto"/>
          <w:lang w:val="en-US" w:eastAsia="zh-CN"/>
        </w:rPr>
        <w:t>6</w:t>
      </w:r>
      <w:r>
        <w:rPr>
          <w:rFonts w:hint="eastAsia" w:ascii="宋体" w:hAnsi="宋体" w:eastAsia="宋体" w:cs="宋体"/>
          <w:b w:val="0"/>
          <w:bCs/>
          <w:color w:val="auto"/>
          <w:sz w:val="21"/>
          <w:szCs w:val="21"/>
          <w:highlight w:val="none"/>
          <w:shd w:val="clear" w:color="auto" w:fill="auto"/>
          <w:lang w:val="zh-CN"/>
        </w:rPr>
        <w:t>、竞争性磋商文件的解释权归采购代理机构所有。如发现竞争性磋商文件内容中与现行的法律法规不相符合的情况，以现行的法律法规为准；竞争性磋商文件中某个或多个条款依我国法律、法规被认定为非法、无效或不可执行的,该无效条款的无效、失效和不可执行,不影响亦不损害其他条款的有效性、生效性和可执行性。</w:t>
      </w:r>
    </w:p>
    <w:p w14:paraId="239A4A58">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8.7</w:t>
      </w:r>
      <w:r>
        <w:rPr>
          <w:rFonts w:hint="eastAsia" w:ascii="宋体" w:hAnsi="宋体" w:eastAsia="宋体" w:cs="宋体"/>
          <w:b w:val="0"/>
          <w:bCs/>
          <w:color w:val="auto"/>
          <w:sz w:val="21"/>
          <w:szCs w:val="21"/>
          <w:highlight w:val="none"/>
          <w:shd w:val="clear" w:color="auto" w:fill="auto"/>
          <w:lang w:val="zh-CN"/>
        </w:rPr>
        <w:t>请各供应商在提交</w:t>
      </w:r>
      <w:r>
        <w:rPr>
          <w:rFonts w:hint="eastAsia" w:ascii="宋体" w:hAnsi="宋体" w:cs="宋体"/>
          <w:b w:val="0"/>
          <w:bCs/>
          <w:color w:val="auto"/>
          <w:sz w:val="21"/>
          <w:szCs w:val="21"/>
          <w:highlight w:val="none"/>
          <w:shd w:val="clear" w:color="auto" w:fill="auto"/>
          <w:lang w:val="en-US" w:eastAsia="zh-CN"/>
        </w:rPr>
        <w:t>磋商响应</w:t>
      </w:r>
      <w:r>
        <w:rPr>
          <w:rFonts w:hint="eastAsia" w:ascii="宋体" w:hAnsi="宋体" w:eastAsia="宋体" w:cs="宋体"/>
          <w:b w:val="0"/>
          <w:bCs/>
          <w:color w:val="auto"/>
          <w:sz w:val="21"/>
          <w:szCs w:val="21"/>
          <w:highlight w:val="none"/>
          <w:shd w:val="clear" w:color="auto" w:fill="auto"/>
          <w:lang w:val="zh-CN"/>
        </w:rPr>
        <w:t>文件截止时间之前，务必自行关注下列地址发布的变更公告，采购</w:t>
      </w:r>
      <w:r>
        <w:rPr>
          <w:rFonts w:hint="eastAsia" w:ascii="宋体" w:hAnsi="宋体" w:cs="宋体"/>
          <w:b w:val="0"/>
          <w:bCs/>
          <w:color w:val="auto"/>
          <w:sz w:val="21"/>
          <w:szCs w:val="21"/>
          <w:highlight w:val="none"/>
          <w:shd w:val="clear" w:color="auto" w:fill="auto"/>
          <w:lang w:val="en-US" w:eastAsia="zh-CN"/>
        </w:rPr>
        <w:t>代理</w:t>
      </w:r>
      <w:r>
        <w:rPr>
          <w:rFonts w:hint="eastAsia" w:ascii="宋体" w:hAnsi="宋体" w:eastAsia="宋体" w:cs="宋体"/>
          <w:b w:val="0"/>
          <w:bCs/>
          <w:color w:val="auto"/>
          <w:sz w:val="21"/>
          <w:szCs w:val="21"/>
          <w:highlight w:val="none"/>
          <w:shd w:val="clear" w:color="auto" w:fill="auto"/>
          <w:lang w:val="zh-CN"/>
        </w:rPr>
        <w:t>机构不再另行通知，因供应商未及时关注所造或的一切后果由供应商自行承担：</w:t>
      </w:r>
    </w:p>
    <w:p w14:paraId="0852950A">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zh-CN"/>
        </w:rPr>
        <w:t>（1）[陕西省政府采购网(</w:t>
      </w:r>
      <w:r>
        <w:rPr>
          <w:rFonts w:hint="eastAsia" w:ascii="宋体" w:hAnsi="宋体" w:eastAsia="宋体" w:cs="宋体"/>
          <w:b w:val="0"/>
          <w:bCs/>
          <w:color w:val="auto"/>
          <w:sz w:val="21"/>
          <w:szCs w:val="21"/>
          <w:highlight w:val="none"/>
          <w:shd w:val="clear" w:color="auto" w:fill="auto"/>
          <w:lang w:val="zh-CN"/>
        </w:rPr>
        <w:fldChar w:fldCharType="begin"/>
      </w:r>
      <w:r>
        <w:rPr>
          <w:rFonts w:hint="eastAsia" w:ascii="宋体" w:hAnsi="宋体" w:eastAsia="宋体" w:cs="宋体"/>
          <w:b w:val="0"/>
          <w:bCs/>
          <w:color w:val="auto"/>
          <w:sz w:val="21"/>
          <w:szCs w:val="21"/>
          <w:highlight w:val="none"/>
          <w:shd w:val="clear" w:color="auto" w:fill="auto"/>
          <w:lang w:val="zh-CN"/>
        </w:rPr>
        <w:instrText xml:space="preserve"> HYPERLINK "https://www.ccgp-shaanxi.gov.cn" </w:instrText>
      </w:r>
      <w:r>
        <w:rPr>
          <w:rFonts w:hint="eastAsia" w:ascii="宋体" w:hAnsi="宋体" w:eastAsia="宋体" w:cs="宋体"/>
          <w:b w:val="0"/>
          <w:bCs/>
          <w:color w:val="auto"/>
          <w:sz w:val="21"/>
          <w:szCs w:val="21"/>
          <w:highlight w:val="none"/>
          <w:shd w:val="clear" w:color="auto" w:fill="auto"/>
          <w:lang w:val="zh-CN"/>
        </w:rPr>
        <w:fldChar w:fldCharType="separate"/>
      </w:r>
      <w:r>
        <w:rPr>
          <w:rFonts w:hint="eastAsia" w:ascii="宋体" w:hAnsi="宋体" w:eastAsia="宋体" w:cs="宋体"/>
          <w:b w:val="0"/>
          <w:bCs/>
          <w:color w:val="auto"/>
          <w:sz w:val="21"/>
          <w:szCs w:val="21"/>
          <w:highlight w:val="none"/>
          <w:shd w:val="clear" w:color="auto" w:fill="auto"/>
          <w:lang w:val="zh-CN"/>
        </w:rPr>
        <w:t>www.ccgp-shaanxi.gov.cn</w:t>
      </w:r>
      <w:r>
        <w:rPr>
          <w:rFonts w:hint="eastAsia" w:ascii="宋体" w:hAnsi="宋体" w:eastAsia="宋体" w:cs="宋体"/>
          <w:b w:val="0"/>
          <w:bCs/>
          <w:color w:val="auto"/>
          <w:sz w:val="21"/>
          <w:szCs w:val="21"/>
          <w:highlight w:val="none"/>
          <w:shd w:val="clear" w:color="auto" w:fill="auto"/>
          <w:lang w:val="zh-CN"/>
        </w:rPr>
        <w:fldChar w:fldCharType="end"/>
      </w:r>
      <w:r>
        <w:rPr>
          <w:rFonts w:hint="eastAsia" w:ascii="宋体" w:hAnsi="宋体" w:eastAsia="宋体" w:cs="宋体"/>
          <w:b w:val="0"/>
          <w:bCs/>
          <w:color w:val="auto"/>
          <w:sz w:val="21"/>
          <w:szCs w:val="21"/>
          <w:highlight w:val="none"/>
          <w:shd w:val="clear" w:color="auto" w:fill="auto"/>
          <w:lang w:val="zh-CN"/>
        </w:rPr>
        <w:t>)]中的[首页&gt;市县采购信息公告]；</w:t>
      </w:r>
    </w:p>
    <w:p w14:paraId="5E38C799">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default"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zh-CN"/>
        </w:rPr>
        <w:t>（2）[全国公共资源交易网（陕西省咸阳市)(xy.sxggzyjy.cn)]中的[首页&gt;交易大厅&gt; 政府采购]。</w:t>
      </w:r>
    </w:p>
    <w:p w14:paraId="55ABE4C6">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zh-CN"/>
        </w:rPr>
      </w:pPr>
      <w:r>
        <w:rPr>
          <w:rFonts w:hint="eastAsia" w:ascii="宋体" w:hAnsi="宋体" w:eastAsia="宋体" w:cs="宋体"/>
          <w:b/>
          <w:bCs w:val="0"/>
          <w:color w:val="auto"/>
          <w:sz w:val="21"/>
          <w:szCs w:val="21"/>
          <w:highlight w:val="none"/>
          <w:shd w:val="clear" w:color="auto" w:fill="auto"/>
          <w:lang w:val="en-US" w:eastAsia="zh-CN"/>
        </w:rPr>
        <w:t>9、</w:t>
      </w:r>
      <w:r>
        <w:rPr>
          <w:rFonts w:hint="eastAsia" w:ascii="宋体" w:hAnsi="宋体" w:eastAsia="宋体" w:cs="宋体"/>
          <w:b/>
          <w:bCs w:val="0"/>
          <w:color w:val="auto"/>
          <w:sz w:val="21"/>
          <w:szCs w:val="21"/>
          <w:highlight w:val="none"/>
          <w:shd w:val="clear" w:color="auto" w:fill="auto"/>
          <w:lang w:val="zh-CN"/>
        </w:rPr>
        <w:t>备选磋商方案</w:t>
      </w:r>
    </w:p>
    <w:p w14:paraId="6D594623">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zh-CN"/>
        </w:rPr>
        <w:t>本项目不得提供备选方案。</w:t>
      </w:r>
    </w:p>
    <w:p w14:paraId="4AA26396">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shd w:val="clear" w:color="auto" w:fill="auto"/>
          <w:lang w:val="zh-CN" w:eastAsia="zh-CN"/>
        </w:rPr>
      </w:pPr>
      <w:bookmarkStart w:id="10" w:name="_Toc27170"/>
      <w:bookmarkStart w:id="11" w:name="_Toc25075"/>
      <w:r>
        <w:rPr>
          <w:rFonts w:hint="eastAsia" w:ascii="宋体" w:hAnsi="宋体" w:eastAsia="宋体" w:cs="宋体"/>
          <w:b/>
          <w:color w:val="auto"/>
          <w:sz w:val="28"/>
          <w:szCs w:val="28"/>
          <w:highlight w:val="none"/>
          <w:shd w:val="clear" w:color="auto" w:fill="auto"/>
          <w:lang w:val="en-US" w:eastAsia="zh-CN"/>
        </w:rPr>
        <w:t>C、</w:t>
      </w:r>
      <w:r>
        <w:rPr>
          <w:rFonts w:hint="eastAsia" w:ascii="宋体" w:hAnsi="宋体" w:eastAsia="宋体" w:cs="宋体"/>
          <w:b/>
          <w:color w:val="auto"/>
          <w:sz w:val="28"/>
          <w:szCs w:val="28"/>
          <w:highlight w:val="none"/>
          <w:shd w:val="clear" w:color="auto" w:fill="auto"/>
          <w:lang w:val="zh-CN" w:eastAsia="zh-CN"/>
        </w:rPr>
        <w:t>竞争性磋商</w:t>
      </w:r>
      <w:r>
        <w:rPr>
          <w:rFonts w:hint="eastAsia" w:ascii="宋体" w:hAnsi="宋体" w:eastAsia="宋体" w:cs="宋体"/>
          <w:b/>
          <w:color w:val="auto"/>
          <w:sz w:val="28"/>
          <w:szCs w:val="28"/>
          <w:highlight w:val="none"/>
          <w:shd w:val="clear" w:color="auto" w:fill="auto"/>
          <w:lang w:val="en-US" w:eastAsia="zh-CN"/>
        </w:rPr>
        <w:t>响应</w:t>
      </w:r>
      <w:r>
        <w:rPr>
          <w:rFonts w:hint="eastAsia" w:ascii="宋体" w:hAnsi="宋体" w:eastAsia="宋体" w:cs="宋体"/>
          <w:b/>
          <w:color w:val="auto"/>
          <w:sz w:val="28"/>
          <w:szCs w:val="28"/>
          <w:highlight w:val="none"/>
          <w:shd w:val="clear" w:color="auto" w:fill="auto"/>
          <w:lang w:val="zh-CN" w:eastAsia="zh-CN"/>
        </w:rPr>
        <w:t>文件</w:t>
      </w:r>
      <w:bookmarkEnd w:id="10"/>
      <w:bookmarkEnd w:id="11"/>
    </w:p>
    <w:p w14:paraId="0042C7C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en-US" w:eastAsia="zh-CN"/>
        </w:rPr>
      </w:pPr>
      <w:r>
        <w:rPr>
          <w:rFonts w:hint="eastAsia" w:ascii="宋体" w:hAnsi="宋体" w:eastAsia="宋体" w:cs="宋体"/>
          <w:b/>
          <w:bCs w:val="0"/>
          <w:color w:val="auto"/>
          <w:sz w:val="21"/>
          <w:szCs w:val="21"/>
          <w:highlight w:val="none"/>
          <w:shd w:val="clear" w:color="auto" w:fill="auto"/>
          <w:lang w:val="en-US" w:eastAsia="zh-CN"/>
        </w:rPr>
        <w:t>10、</w:t>
      </w:r>
      <w:r>
        <w:rPr>
          <w:rFonts w:hint="eastAsia" w:ascii="宋体" w:hAnsi="宋体" w:eastAsia="宋体" w:cs="宋体"/>
          <w:b/>
          <w:bCs w:val="0"/>
          <w:color w:val="auto"/>
          <w:sz w:val="21"/>
          <w:szCs w:val="21"/>
          <w:highlight w:val="none"/>
          <w:shd w:val="clear" w:color="auto" w:fill="auto"/>
          <w:lang w:val="zh-CN"/>
        </w:rPr>
        <w:t>磋商</w:t>
      </w:r>
      <w:r>
        <w:rPr>
          <w:rFonts w:hint="eastAsia" w:ascii="宋体" w:hAnsi="宋体" w:eastAsia="宋体" w:cs="宋体"/>
          <w:b/>
          <w:bCs w:val="0"/>
          <w:color w:val="auto"/>
          <w:sz w:val="21"/>
          <w:szCs w:val="21"/>
          <w:highlight w:val="none"/>
          <w:shd w:val="clear" w:color="auto" w:fill="auto"/>
          <w:lang w:val="en-US" w:eastAsia="zh-CN"/>
        </w:rPr>
        <w:t>响应文件编制的原则</w:t>
      </w:r>
    </w:p>
    <w:p w14:paraId="2924BEB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10.1、供应商应在认真阅读磋商文件所有内容的基础上，按照磋商文件的要求编制完整的响应文件。</w:t>
      </w:r>
      <w:r>
        <w:rPr>
          <w:rFonts w:hint="eastAsia" w:ascii="宋体" w:hAnsi="宋体" w:eastAsia="宋体" w:cs="宋体"/>
          <w:b w:val="0"/>
          <w:bCs/>
          <w:color w:val="auto"/>
          <w:sz w:val="21"/>
          <w:szCs w:val="21"/>
          <w:highlight w:val="none"/>
          <w:shd w:val="clear" w:color="auto" w:fill="auto"/>
          <w:lang w:val="zh-CN"/>
        </w:rPr>
        <w:t>磋商响应文件参考给定格式编制，对磋商文件要求做出实质性响应。磋商供应商可根据情况自行扩展，但不得随意删减格式要求内容。</w:t>
      </w:r>
    </w:p>
    <w:p w14:paraId="5F953EA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10.2、供应商必须保证响应文件所提供的全部资料真实可靠，并接受对其中任何资料进一步审查的要求。</w:t>
      </w:r>
    </w:p>
    <w:p w14:paraId="5656B36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10.3、响应文件须对磋商文件中的内容做出实质性和完整的响应，否则其投标将被拒绝。</w:t>
      </w:r>
    </w:p>
    <w:p w14:paraId="0C45007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en-US" w:eastAsia="zh-CN"/>
        </w:rPr>
      </w:pPr>
      <w:r>
        <w:rPr>
          <w:rFonts w:hint="eastAsia" w:ascii="宋体" w:hAnsi="宋体" w:eastAsia="宋体" w:cs="宋体"/>
          <w:b/>
          <w:bCs w:val="0"/>
          <w:color w:val="auto"/>
          <w:sz w:val="21"/>
          <w:szCs w:val="21"/>
          <w:highlight w:val="none"/>
          <w:shd w:val="clear" w:color="auto" w:fill="auto"/>
          <w:lang w:val="en-US" w:eastAsia="zh-CN"/>
        </w:rPr>
        <w:t>11、</w:t>
      </w:r>
      <w:r>
        <w:rPr>
          <w:rFonts w:hint="eastAsia" w:ascii="宋体" w:hAnsi="宋体" w:eastAsia="宋体" w:cs="宋体"/>
          <w:b/>
          <w:bCs w:val="0"/>
          <w:color w:val="auto"/>
          <w:sz w:val="21"/>
          <w:szCs w:val="21"/>
          <w:highlight w:val="none"/>
          <w:lang w:val="en-US" w:eastAsia="zh-CN"/>
        </w:rPr>
        <w:t>磋商响应文件</w:t>
      </w:r>
      <w:r>
        <w:rPr>
          <w:rFonts w:hint="eastAsia" w:ascii="宋体" w:hAnsi="宋体" w:eastAsia="宋体" w:cs="宋体"/>
          <w:b/>
          <w:bCs w:val="0"/>
          <w:color w:val="auto"/>
          <w:sz w:val="21"/>
          <w:szCs w:val="21"/>
          <w:highlight w:val="none"/>
          <w:shd w:val="clear" w:color="auto" w:fill="auto"/>
          <w:lang w:val="en-US" w:eastAsia="zh-CN"/>
        </w:rPr>
        <w:t>的式样</w:t>
      </w:r>
    </w:p>
    <w:p w14:paraId="7005D71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11.1、语言</w:t>
      </w:r>
    </w:p>
    <w:p w14:paraId="12AFCC4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招标活动的所有文件、资料、函电文字均使用简体中文，确需提交用其他语言形成的资料，必须翻译成简体中文，如有差异，以简体中文为准。</w:t>
      </w:r>
    </w:p>
    <w:p w14:paraId="4D55B9F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eastAsia="zh-CN"/>
        </w:rPr>
      </w:pPr>
      <w:r>
        <w:rPr>
          <w:rFonts w:hint="eastAsia" w:ascii="宋体" w:hAnsi="宋体" w:eastAsia="宋体" w:cs="宋体"/>
          <w:b w:val="0"/>
          <w:bCs/>
          <w:color w:val="auto"/>
          <w:sz w:val="21"/>
          <w:szCs w:val="21"/>
          <w:highlight w:val="none"/>
          <w:shd w:val="clear" w:color="auto" w:fill="auto"/>
          <w:lang w:val="en-US" w:eastAsia="zh-CN"/>
        </w:rPr>
        <w:t>11.2、</w:t>
      </w:r>
      <w:r>
        <w:rPr>
          <w:rFonts w:hint="eastAsia" w:ascii="宋体" w:hAnsi="宋体" w:eastAsia="宋体" w:cs="宋体"/>
          <w:b w:val="0"/>
          <w:bCs/>
          <w:color w:val="auto"/>
          <w:sz w:val="21"/>
          <w:szCs w:val="21"/>
          <w:highlight w:val="none"/>
          <w:shd w:val="clear" w:color="auto" w:fill="auto"/>
          <w:lang w:val="zh-CN" w:eastAsia="zh-CN"/>
        </w:rPr>
        <w:t>磋商响应文件计量单位</w:t>
      </w:r>
    </w:p>
    <w:p w14:paraId="7D2516E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eastAsia="zh-CN"/>
        </w:rPr>
      </w:pPr>
      <w:r>
        <w:rPr>
          <w:rFonts w:hint="eastAsia" w:ascii="宋体" w:hAnsi="宋体" w:eastAsia="宋体" w:cs="宋体"/>
          <w:b w:val="0"/>
          <w:bCs/>
          <w:color w:val="auto"/>
          <w:sz w:val="21"/>
          <w:szCs w:val="21"/>
          <w:highlight w:val="none"/>
          <w:shd w:val="clear" w:color="auto" w:fill="auto"/>
          <w:lang w:val="zh-CN" w:eastAsia="zh-CN"/>
        </w:rPr>
        <w:t>磋商响应文件中所使用的计量单位，除有特殊要求外，均采用国家法定计量单位。</w:t>
      </w:r>
    </w:p>
    <w:p w14:paraId="730E7699">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zh-CN"/>
        </w:rPr>
      </w:pPr>
      <w:r>
        <w:rPr>
          <w:rFonts w:hint="eastAsia" w:ascii="宋体" w:hAnsi="宋体" w:eastAsia="宋体" w:cs="宋体"/>
          <w:b/>
          <w:bCs w:val="0"/>
          <w:color w:val="auto"/>
          <w:sz w:val="21"/>
          <w:szCs w:val="21"/>
          <w:highlight w:val="none"/>
          <w:shd w:val="clear" w:color="auto" w:fill="auto"/>
          <w:lang w:val="en-US" w:eastAsia="zh-CN"/>
        </w:rPr>
        <w:t>12、</w:t>
      </w:r>
      <w:r>
        <w:rPr>
          <w:rFonts w:hint="eastAsia" w:ascii="宋体" w:hAnsi="宋体" w:eastAsia="宋体" w:cs="宋体"/>
          <w:b/>
          <w:bCs w:val="0"/>
          <w:color w:val="auto"/>
          <w:sz w:val="21"/>
          <w:szCs w:val="21"/>
          <w:highlight w:val="none"/>
          <w:shd w:val="clear" w:color="auto" w:fill="auto"/>
          <w:lang w:val="zh-CN"/>
        </w:rPr>
        <w:t>磋商响应文件的组成</w:t>
      </w:r>
    </w:p>
    <w:p w14:paraId="243C177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12.1、格式内容：</w:t>
      </w:r>
    </w:p>
    <w:p w14:paraId="69F13D4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（1）磋商响应函</w:t>
      </w:r>
    </w:p>
    <w:p w14:paraId="51119F3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（2）第一次磋商报价表</w:t>
      </w:r>
    </w:p>
    <w:p w14:paraId="660DC10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cs="宋体"/>
          <w:b w:val="0"/>
          <w:bCs/>
          <w:color w:val="auto"/>
          <w:sz w:val="21"/>
          <w:szCs w:val="21"/>
          <w:highlight w:val="none"/>
          <w:shd w:val="clear" w:color="auto" w:fill="auto"/>
          <w:lang w:val="en-US" w:eastAsia="zh-CN"/>
        </w:rPr>
        <w:t>（3）</w:t>
      </w:r>
      <w:r>
        <w:rPr>
          <w:rFonts w:hint="eastAsia" w:ascii="宋体" w:hAnsi="宋体" w:cs="宋体"/>
          <w:b w:val="0"/>
          <w:bCs w:val="0"/>
          <w:color w:val="auto"/>
          <w:kern w:val="0"/>
          <w:sz w:val="22"/>
          <w:szCs w:val="22"/>
        </w:rPr>
        <w:t>分项报价表</w:t>
      </w:r>
    </w:p>
    <w:p w14:paraId="649081B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w:t>
      </w:r>
      <w:r>
        <w:rPr>
          <w:rFonts w:hint="eastAsia" w:ascii="宋体" w:hAnsi="宋体" w:cs="宋体"/>
          <w:b w:val="0"/>
          <w:bCs/>
          <w:color w:val="auto"/>
          <w:sz w:val="21"/>
          <w:szCs w:val="21"/>
          <w:highlight w:val="none"/>
          <w:shd w:val="clear" w:color="auto" w:fill="auto"/>
          <w:lang w:val="en-US" w:eastAsia="zh-CN"/>
        </w:rPr>
        <w:t>4</w:t>
      </w:r>
      <w:r>
        <w:rPr>
          <w:rFonts w:hint="eastAsia" w:ascii="宋体" w:hAnsi="宋体" w:eastAsia="宋体" w:cs="宋体"/>
          <w:b w:val="0"/>
          <w:bCs/>
          <w:color w:val="auto"/>
          <w:sz w:val="21"/>
          <w:szCs w:val="21"/>
          <w:highlight w:val="none"/>
          <w:shd w:val="clear" w:color="auto" w:fill="auto"/>
          <w:lang w:val="en-US" w:eastAsia="zh-CN"/>
        </w:rPr>
        <w:t>）技术/商务条款偏差表</w:t>
      </w:r>
    </w:p>
    <w:p w14:paraId="574D16D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w:t>
      </w:r>
      <w:r>
        <w:rPr>
          <w:rFonts w:hint="eastAsia" w:ascii="宋体" w:hAnsi="宋体" w:cs="宋体"/>
          <w:b w:val="0"/>
          <w:bCs/>
          <w:color w:val="auto"/>
          <w:sz w:val="21"/>
          <w:szCs w:val="21"/>
          <w:highlight w:val="none"/>
          <w:shd w:val="clear" w:color="auto" w:fill="auto"/>
          <w:lang w:val="en-US" w:eastAsia="zh-CN"/>
        </w:rPr>
        <w:t>5</w:t>
      </w:r>
      <w:r>
        <w:rPr>
          <w:rFonts w:hint="eastAsia" w:ascii="宋体" w:hAnsi="宋体" w:eastAsia="宋体" w:cs="宋体"/>
          <w:b w:val="0"/>
          <w:bCs/>
          <w:color w:val="auto"/>
          <w:sz w:val="21"/>
          <w:szCs w:val="21"/>
          <w:highlight w:val="none"/>
          <w:shd w:val="clear" w:color="auto" w:fill="auto"/>
          <w:lang w:val="en-US" w:eastAsia="zh-CN"/>
        </w:rPr>
        <w:t>）磋商方案说明</w:t>
      </w:r>
    </w:p>
    <w:p w14:paraId="59D598E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w:t>
      </w:r>
      <w:r>
        <w:rPr>
          <w:rFonts w:hint="eastAsia" w:ascii="宋体" w:hAnsi="宋体" w:cs="宋体"/>
          <w:b w:val="0"/>
          <w:bCs/>
          <w:color w:val="auto"/>
          <w:sz w:val="21"/>
          <w:szCs w:val="21"/>
          <w:highlight w:val="none"/>
          <w:shd w:val="clear" w:color="auto" w:fill="auto"/>
          <w:lang w:val="en-US" w:eastAsia="zh-CN"/>
        </w:rPr>
        <w:t>6</w:t>
      </w:r>
      <w:r>
        <w:rPr>
          <w:rFonts w:hint="eastAsia" w:ascii="宋体" w:hAnsi="宋体" w:eastAsia="宋体" w:cs="宋体"/>
          <w:b w:val="0"/>
          <w:bCs/>
          <w:color w:val="auto"/>
          <w:sz w:val="21"/>
          <w:szCs w:val="21"/>
          <w:highlight w:val="none"/>
          <w:shd w:val="clear" w:color="auto" w:fill="auto"/>
          <w:lang w:val="en-US" w:eastAsia="zh-CN"/>
        </w:rPr>
        <w:t>）供应商承诺书</w:t>
      </w:r>
    </w:p>
    <w:p w14:paraId="1342D4E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w:t>
      </w:r>
      <w:r>
        <w:rPr>
          <w:rFonts w:hint="eastAsia" w:ascii="宋体" w:hAnsi="宋体" w:cs="宋体"/>
          <w:b w:val="0"/>
          <w:bCs/>
          <w:color w:val="auto"/>
          <w:sz w:val="21"/>
          <w:szCs w:val="21"/>
          <w:highlight w:val="none"/>
          <w:shd w:val="clear" w:color="auto" w:fill="auto"/>
          <w:lang w:val="en-US" w:eastAsia="zh-CN"/>
        </w:rPr>
        <w:t>7</w:t>
      </w:r>
      <w:r>
        <w:rPr>
          <w:rFonts w:hint="eastAsia" w:ascii="宋体" w:hAnsi="宋体" w:eastAsia="宋体" w:cs="宋体"/>
          <w:b w:val="0"/>
          <w:bCs/>
          <w:color w:val="auto"/>
          <w:sz w:val="21"/>
          <w:szCs w:val="21"/>
          <w:highlight w:val="none"/>
          <w:shd w:val="clear" w:color="auto" w:fill="auto"/>
          <w:lang w:val="en-US" w:eastAsia="zh-CN"/>
        </w:rPr>
        <w:t>）供应商资质证明文件</w:t>
      </w:r>
    </w:p>
    <w:p w14:paraId="7FB7609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en-US" w:eastAsia="zh-CN"/>
        </w:rPr>
        <w:t>其他资料</w:t>
      </w:r>
    </w:p>
    <w:p w14:paraId="593666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12.2、</w:t>
      </w:r>
      <w:r>
        <w:rPr>
          <w:rFonts w:hint="eastAsia" w:ascii="宋体" w:hAnsi="宋体" w:eastAsia="宋体" w:cs="宋体"/>
          <w:b w:val="0"/>
          <w:bCs/>
          <w:color w:val="auto"/>
          <w:sz w:val="21"/>
          <w:szCs w:val="21"/>
          <w:highlight w:val="none"/>
          <w:shd w:val="clear" w:color="auto" w:fill="auto"/>
          <w:lang w:val="zh-CN"/>
        </w:rPr>
        <w:t>本次磋商的最小单元为“包号”，供应商可根据自身的资质情况和经营范围对本次项目进行磋商，不得将其子目再行分解或只对本次项目中的品目进行不完全磋商，任何不完全的响应将会被拒绝。</w:t>
      </w:r>
    </w:p>
    <w:p w14:paraId="662E97E6">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13</w:t>
      </w:r>
      <w:r>
        <w:rPr>
          <w:rFonts w:hint="eastAsia" w:ascii="宋体" w:hAnsi="宋体" w:eastAsia="宋体" w:cs="宋体"/>
          <w:b/>
          <w:color w:val="auto"/>
          <w:sz w:val="21"/>
          <w:szCs w:val="21"/>
          <w:highlight w:val="none"/>
        </w:rPr>
        <w:t>、竞争性磋商响应文件格式</w:t>
      </w:r>
    </w:p>
    <w:p w14:paraId="3C60DD5E">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供应商应按照竞争性磋商文件中第</w:t>
      </w:r>
      <w:r>
        <w:rPr>
          <w:rFonts w:hint="eastAsia" w:ascii="宋体" w:hAnsi="宋体" w:eastAsia="宋体" w:cs="宋体"/>
          <w:b w:val="0"/>
          <w:bCs/>
          <w:color w:val="auto"/>
          <w:sz w:val="21"/>
          <w:szCs w:val="21"/>
          <w:highlight w:val="none"/>
          <w:lang w:val="en-US" w:eastAsia="zh-CN"/>
        </w:rPr>
        <w:t>八</w:t>
      </w:r>
      <w:r>
        <w:rPr>
          <w:rFonts w:hint="eastAsia" w:ascii="宋体" w:hAnsi="宋体" w:eastAsia="宋体" w:cs="宋体"/>
          <w:b w:val="0"/>
          <w:bCs/>
          <w:color w:val="auto"/>
          <w:sz w:val="21"/>
          <w:szCs w:val="21"/>
          <w:highlight w:val="none"/>
        </w:rPr>
        <w:t>章“响应文件格式”所提供的格式和要求制作竞争性磋商响应文件，明确表达磋商意愿，详细说明磋商方案、承诺及价格。</w:t>
      </w:r>
    </w:p>
    <w:p w14:paraId="26BB0BE7">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按竞争性磋商文件第</w:t>
      </w:r>
      <w:r>
        <w:rPr>
          <w:rFonts w:hint="eastAsia" w:ascii="宋体" w:hAnsi="宋体" w:eastAsia="宋体" w:cs="宋体"/>
          <w:b w:val="0"/>
          <w:bCs/>
          <w:color w:val="auto"/>
          <w:sz w:val="21"/>
          <w:szCs w:val="21"/>
          <w:highlight w:val="none"/>
          <w:lang w:val="en-US" w:eastAsia="zh-CN"/>
        </w:rPr>
        <w:t>五章</w:t>
      </w:r>
      <w:r>
        <w:rPr>
          <w:rFonts w:hint="eastAsia" w:ascii="宋体" w:hAnsi="宋体" w:eastAsia="宋体" w:cs="宋体"/>
          <w:color w:val="auto"/>
          <w:sz w:val="21"/>
          <w:szCs w:val="21"/>
          <w:highlight w:val="none"/>
          <w:lang w:val="en-US" w:eastAsia="zh-CN"/>
        </w:rPr>
        <w:t>施工内容及技术要求</w:t>
      </w:r>
      <w:r>
        <w:rPr>
          <w:rFonts w:hint="eastAsia" w:ascii="宋体" w:hAnsi="宋体" w:eastAsia="宋体" w:cs="宋体"/>
          <w:b w:val="0"/>
          <w:bCs/>
          <w:color w:val="auto"/>
          <w:sz w:val="21"/>
          <w:szCs w:val="21"/>
          <w:highlight w:val="none"/>
        </w:rPr>
        <w:t>及要求和第</w:t>
      </w:r>
      <w:r>
        <w:rPr>
          <w:rFonts w:hint="eastAsia" w:ascii="宋体" w:hAnsi="宋体" w:eastAsia="宋体" w:cs="宋体"/>
          <w:b w:val="0"/>
          <w:bCs/>
          <w:color w:val="auto"/>
          <w:sz w:val="21"/>
          <w:szCs w:val="21"/>
          <w:highlight w:val="none"/>
          <w:lang w:val="en-US" w:eastAsia="zh-CN"/>
        </w:rPr>
        <w:t>八</w:t>
      </w:r>
      <w:r>
        <w:rPr>
          <w:rFonts w:hint="eastAsia" w:ascii="宋体" w:hAnsi="宋体" w:eastAsia="宋体" w:cs="宋体"/>
          <w:b w:val="0"/>
          <w:bCs/>
          <w:color w:val="auto"/>
          <w:sz w:val="21"/>
          <w:szCs w:val="21"/>
          <w:highlight w:val="none"/>
        </w:rPr>
        <w:t>章提供的格式和要求编写其竞争性磋商响应文件，供应商不得缺少或留空任何竞争性磋商文件要求填写的表格或提交的资料。</w:t>
      </w:r>
    </w:p>
    <w:p w14:paraId="5AD310F7">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14、</w:t>
      </w:r>
      <w:r>
        <w:rPr>
          <w:rFonts w:hint="eastAsia" w:ascii="宋体" w:hAnsi="宋体" w:eastAsia="宋体" w:cs="宋体"/>
          <w:b/>
          <w:color w:val="auto"/>
          <w:sz w:val="21"/>
          <w:szCs w:val="21"/>
          <w:highlight w:val="none"/>
          <w:lang w:val="zh-CN"/>
        </w:rPr>
        <w:t>磋商报价：</w:t>
      </w:r>
    </w:p>
    <w:p w14:paraId="53F5645D">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14.1、</w:t>
      </w:r>
      <w:r>
        <w:rPr>
          <w:rFonts w:hint="eastAsia" w:ascii="宋体" w:hAnsi="宋体" w:eastAsia="宋体" w:cs="宋体"/>
          <w:b w:val="0"/>
          <w:bCs/>
          <w:color w:val="auto"/>
          <w:sz w:val="21"/>
          <w:szCs w:val="21"/>
          <w:highlight w:val="none"/>
        </w:rPr>
        <w:t>供应商要按报价表内容填写</w:t>
      </w:r>
      <w:r>
        <w:rPr>
          <w:rFonts w:hint="eastAsia" w:ascii="宋体" w:hAnsi="宋体" w:eastAsia="宋体" w:cs="宋体"/>
          <w:b w:val="0"/>
          <w:bCs/>
          <w:color w:val="auto"/>
          <w:sz w:val="21"/>
          <w:szCs w:val="21"/>
          <w:highlight w:val="none"/>
          <w:lang w:val="en-US" w:eastAsia="zh-CN"/>
        </w:rPr>
        <w:t>工期</w:t>
      </w:r>
      <w:r>
        <w:rPr>
          <w:rFonts w:hint="eastAsia" w:ascii="宋体" w:hAnsi="宋体" w:eastAsia="宋体" w:cs="宋体"/>
          <w:b w:val="0"/>
          <w:bCs/>
          <w:color w:val="auto"/>
          <w:sz w:val="21"/>
          <w:szCs w:val="21"/>
          <w:highlight w:val="none"/>
        </w:rPr>
        <w:t>、总价等内容。</w:t>
      </w:r>
    </w:p>
    <w:p w14:paraId="7933D358">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14.2、供应商磋商报价汇总表中的价格均包括完成该工程的分部分项工程费、措施费、其他项目费用、利润、成本、规费、税金和供应商必须的其他费用以及合同中明示或暗示的所有风险、责任和义务等全部费用。</w:t>
      </w:r>
    </w:p>
    <w:p w14:paraId="5FB7CFF6">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yellow"/>
          <w:lang w:val="en-US" w:eastAsia="zh-CN"/>
        </w:rPr>
      </w:pPr>
      <w:r>
        <w:rPr>
          <w:rFonts w:hint="eastAsia" w:ascii="宋体" w:hAnsi="宋体" w:eastAsia="宋体" w:cs="宋体"/>
          <w:b w:val="0"/>
          <w:bCs/>
          <w:color w:val="auto"/>
          <w:sz w:val="21"/>
          <w:szCs w:val="21"/>
          <w:highlight w:val="none"/>
          <w:lang w:val="en-US" w:eastAsia="zh-CN"/>
        </w:rPr>
        <w:t>14.3、本项目为固定总价，一次包死。交钥匙工程。</w:t>
      </w:r>
    </w:p>
    <w:p w14:paraId="54E0624E">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14.4、供应商可自行到工地踏勘，以充分了解施工现场地理位置、环境情况、道路、存储空间、装卸限制以及任何其他足以影响磋商报价的情况，任何因忽视或误解工地情况而导致的索赔或工期延长申请将不被批准。凡因供应商对磋商文件阅读疏忽或误解，或因对施工现场、施工环境、市场行情等了解不清而造成的后果和风险，由供应商负责。在施工期间，要协调施工现场周边社会关系，不得以协调不力而影响工程进度，所发生的一切费用应在报价时加以考虑。</w:t>
      </w:r>
    </w:p>
    <w:p w14:paraId="1C620510">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b w:val="0"/>
          <w:bCs/>
          <w:color w:val="auto"/>
          <w:sz w:val="21"/>
          <w:szCs w:val="21"/>
          <w:highlight w:val="none"/>
          <w:lang w:val="en-US" w:eastAsia="zh-CN"/>
        </w:rPr>
        <w:t>14.5、</w:t>
      </w:r>
      <w:r>
        <w:rPr>
          <w:rFonts w:hint="eastAsia" w:ascii="宋体" w:hAnsi="宋体" w:eastAsia="宋体" w:cs="宋体"/>
          <w:b w:val="0"/>
          <w:bCs/>
          <w:color w:val="auto"/>
          <w:sz w:val="21"/>
          <w:szCs w:val="21"/>
          <w:highlight w:val="none"/>
          <w:lang w:val="zh-CN"/>
        </w:rPr>
        <w:t>磋商报价不因市场因素、政府政策调整、费率调整和税收变化等而作任何调整，磋商单位应充分考虑到各种风险因素。</w:t>
      </w:r>
    </w:p>
    <w:p w14:paraId="700452D2">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14.6</w:t>
      </w:r>
      <w:r>
        <w:rPr>
          <w:rFonts w:hint="eastAsia" w:ascii="宋体" w:hAnsi="宋体" w:eastAsia="宋体" w:cs="宋体"/>
          <w:color w:val="auto"/>
          <w:sz w:val="21"/>
          <w:szCs w:val="21"/>
          <w:highlight w:val="none"/>
          <w:lang w:val="zh-CN" w:eastAsia="zh-CN"/>
        </w:rPr>
        <w:t>、凡因供应商对采购文件阅读不深、</w:t>
      </w:r>
      <w:r>
        <w:rPr>
          <w:rFonts w:hint="eastAsia" w:ascii="宋体" w:hAnsi="宋体" w:eastAsia="宋体" w:cs="宋体"/>
          <w:color w:val="auto"/>
          <w:sz w:val="21"/>
          <w:szCs w:val="21"/>
          <w:highlight w:val="none"/>
          <w:lang w:val="en-US" w:eastAsia="zh-CN"/>
        </w:rPr>
        <w:t>理解不透、</w:t>
      </w:r>
      <w:r>
        <w:rPr>
          <w:rFonts w:hint="eastAsia" w:ascii="宋体" w:hAnsi="宋体" w:eastAsia="宋体" w:cs="宋体"/>
          <w:color w:val="auto"/>
          <w:sz w:val="21"/>
          <w:szCs w:val="21"/>
          <w:highlight w:val="none"/>
          <w:lang w:val="zh-CN" w:eastAsia="zh-CN"/>
        </w:rPr>
        <w:t>误解、疏漏、</w:t>
      </w:r>
      <w:r>
        <w:rPr>
          <w:rFonts w:hint="eastAsia" w:ascii="宋体" w:hAnsi="宋体" w:eastAsia="宋体" w:cs="宋体"/>
          <w:color w:val="auto"/>
          <w:sz w:val="21"/>
          <w:szCs w:val="21"/>
          <w:highlight w:val="none"/>
          <w:lang w:val="en-US" w:eastAsia="zh-CN"/>
        </w:rPr>
        <w:t>或因市场行情了解不清造成的后果和风险均由供应商自负。</w:t>
      </w:r>
    </w:p>
    <w:p w14:paraId="04615F18">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14.7</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磋商报价货币：人民币，单位:元。</w:t>
      </w:r>
    </w:p>
    <w:p w14:paraId="75691748">
      <w:pPr>
        <w:keepNext w:val="0"/>
        <w:keepLines w:val="0"/>
        <w:pageBreakBefore w:val="0"/>
        <w:widowControl w:val="0"/>
        <w:kinsoku/>
        <w:wordWrap/>
        <w:overflowPunct/>
        <w:topLinePunct w:val="0"/>
        <w:bidi w:val="0"/>
        <w:snapToGrid/>
        <w:spacing w:line="400" w:lineRule="exact"/>
        <w:ind w:left="0" w:leftChars="0"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14.8</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本次磋商采取二次报价，即：磋商响应文件中的磋商总报价为第一次报价；在磋商供应商初审合格后，第一次报价为有效报价。通过初审的各供应商单位与磋商小组进行背靠背磋商后，在规定时间内，提交第二次报价，第二次报价即为最终报价。</w:t>
      </w:r>
    </w:p>
    <w:p w14:paraId="4B2CE9AE">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14.9</w:t>
      </w:r>
      <w:r>
        <w:rPr>
          <w:rFonts w:hint="eastAsia" w:ascii="宋体" w:hAnsi="宋体" w:eastAsia="宋体" w:cs="宋体"/>
          <w:color w:val="auto"/>
          <w:sz w:val="21"/>
          <w:szCs w:val="21"/>
          <w:highlight w:val="none"/>
          <w:lang w:val="zh-CN" w:eastAsia="zh-CN"/>
        </w:rPr>
        <w:t>、磋商后所确定的成交价格，在合同执行过程中，不得以任何理由变更。</w:t>
      </w:r>
    </w:p>
    <w:p w14:paraId="7939D07F">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14.10、</w:t>
      </w:r>
      <w:r>
        <w:rPr>
          <w:rFonts w:hint="eastAsia" w:ascii="宋体" w:hAnsi="宋体" w:eastAsia="宋体" w:cs="宋体"/>
          <w:color w:val="auto"/>
          <w:sz w:val="21"/>
          <w:szCs w:val="21"/>
          <w:highlight w:val="none"/>
          <w:lang w:val="zh-CN" w:eastAsia="zh-CN"/>
        </w:rPr>
        <w:t>供应商不得以低于成本的报价参加磋商。若磋商小组认为某个供应商的报价明显低于其他通过符合性审查的供应商的报价，有可能影响产品质量或者不能诚信履约的，应当要求其在磋商现场合理的时间内提供书面说明，必要时提交相关证明材料；供应商不能证明其报价合理性的，磋商小组应将其作为无效投标处理。</w:t>
      </w:r>
    </w:p>
    <w:p w14:paraId="6F2B2BE0">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14.11</w:t>
      </w:r>
      <w:r>
        <w:rPr>
          <w:rFonts w:hint="eastAsia" w:ascii="宋体" w:hAnsi="宋体" w:eastAsia="宋体" w:cs="宋体"/>
          <w:color w:val="auto"/>
          <w:sz w:val="21"/>
          <w:szCs w:val="21"/>
          <w:highlight w:val="none"/>
          <w:lang w:val="zh-CN" w:eastAsia="zh-CN"/>
        </w:rPr>
        <w:t>、第一次报价超出采购预算的供应商不进入下一步磋商程序。</w:t>
      </w:r>
    </w:p>
    <w:p w14:paraId="5AC5A7D6">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14.12</w:t>
      </w:r>
      <w:r>
        <w:rPr>
          <w:rFonts w:hint="eastAsia" w:ascii="宋体" w:hAnsi="宋体" w:eastAsia="宋体" w:cs="宋体"/>
          <w:color w:val="auto"/>
          <w:sz w:val="21"/>
          <w:szCs w:val="21"/>
          <w:highlight w:val="none"/>
          <w:lang w:val="zh-CN" w:eastAsia="zh-CN"/>
        </w:rPr>
        <w:t>、本项目不公开任何一次报价。</w:t>
      </w:r>
    </w:p>
    <w:p w14:paraId="1FF653EF">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1</w:t>
      </w:r>
      <w:r>
        <w:rPr>
          <w:rFonts w:hint="eastAsia" w:ascii="宋体" w:hAnsi="宋体" w:eastAsia="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zh-CN" w:eastAsia="zh-CN"/>
        </w:rPr>
        <w:t>、证明供应商合格的资格证明文件</w:t>
      </w:r>
    </w:p>
    <w:p w14:paraId="376CCD81">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供应商应按照竞争性磋商须知的要求，在竞争性磋商响应文件中提交合格的资格证明文件。如果资格证明文件不全或不合格的，其磋商响应文件将被作无效文件处理。</w:t>
      </w:r>
    </w:p>
    <w:p w14:paraId="43FCA50D">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1</w:t>
      </w:r>
      <w:r>
        <w:rPr>
          <w:rFonts w:hint="eastAsia" w:ascii="宋体" w:hAnsi="宋体" w:eastAsia="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zh-CN" w:eastAsia="zh-CN"/>
        </w:rPr>
        <w:t>保证金</w:t>
      </w:r>
    </w:p>
    <w:p w14:paraId="2A64CB2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.1、磋商保证金：本项目</w:t>
      </w:r>
      <w:r>
        <w:rPr>
          <w:rFonts w:hint="eastAsia" w:ascii="宋体" w:hAnsi="宋体" w:eastAsia="宋体" w:cs="宋体"/>
          <w:color w:val="auto"/>
          <w:sz w:val="21"/>
          <w:szCs w:val="21"/>
          <w:highlight w:val="none"/>
          <w:lang w:val="en-US" w:eastAsia="zh-CN"/>
        </w:rPr>
        <w:t>无</w:t>
      </w:r>
      <w:r>
        <w:rPr>
          <w:rFonts w:hint="eastAsia" w:ascii="宋体" w:hAnsi="宋体" w:eastAsia="宋体" w:cs="宋体"/>
          <w:color w:val="auto"/>
          <w:sz w:val="21"/>
          <w:szCs w:val="21"/>
          <w:highlight w:val="none"/>
          <w:lang w:val="zh-CN" w:eastAsia="zh-CN"/>
        </w:rPr>
        <w:t>磋商保证金。</w:t>
      </w:r>
    </w:p>
    <w:p w14:paraId="2568FF9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.2、履约保证金：本项目</w:t>
      </w:r>
      <w:r>
        <w:rPr>
          <w:rFonts w:hint="eastAsia" w:ascii="宋体" w:hAnsi="宋体" w:eastAsia="宋体" w:cs="宋体"/>
          <w:color w:val="auto"/>
          <w:sz w:val="21"/>
          <w:szCs w:val="21"/>
          <w:highlight w:val="none"/>
          <w:lang w:val="en-US" w:eastAsia="zh-CN"/>
        </w:rPr>
        <w:t>无</w:t>
      </w:r>
      <w:r>
        <w:rPr>
          <w:rFonts w:hint="eastAsia" w:ascii="宋体" w:hAnsi="宋体" w:eastAsia="宋体" w:cs="宋体"/>
          <w:color w:val="auto"/>
          <w:sz w:val="21"/>
          <w:szCs w:val="21"/>
          <w:highlight w:val="none"/>
          <w:lang w:val="zh-CN" w:eastAsia="zh-CN"/>
        </w:rPr>
        <w:t>履约保证金</w:t>
      </w:r>
      <w:r>
        <w:rPr>
          <w:rFonts w:hint="eastAsia" w:ascii="宋体" w:hAnsi="宋体" w:cs="宋体"/>
          <w:color w:val="auto"/>
          <w:sz w:val="21"/>
          <w:szCs w:val="21"/>
          <w:highlight w:val="none"/>
          <w:lang w:val="zh-CN" w:eastAsia="zh-CN"/>
        </w:rPr>
        <w:t>。</w:t>
      </w:r>
    </w:p>
    <w:p w14:paraId="7A87F341">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17</w:t>
      </w:r>
      <w:r>
        <w:rPr>
          <w:rFonts w:hint="eastAsia" w:ascii="宋体" w:hAnsi="宋体" w:eastAsia="宋体" w:cs="宋体"/>
          <w:b/>
          <w:color w:val="auto"/>
          <w:sz w:val="21"/>
          <w:szCs w:val="21"/>
          <w:highlight w:val="none"/>
          <w:lang w:val="zh-CN"/>
        </w:rPr>
        <w:t>、</w:t>
      </w:r>
      <w:r>
        <w:rPr>
          <w:rFonts w:hint="eastAsia" w:ascii="宋体" w:hAnsi="宋体" w:eastAsia="宋体" w:cs="宋体"/>
          <w:b/>
          <w:color w:val="auto"/>
          <w:sz w:val="21"/>
          <w:szCs w:val="21"/>
          <w:highlight w:val="none"/>
        </w:rPr>
        <w:t>磋商有效期</w:t>
      </w:r>
    </w:p>
    <w:p w14:paraId="26A933A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17.1、</w:t>
      </w:r>
      <w:r>
        <w:rPr>
          <w:rFonts w:hint="eastAsia" w:ascii="宋体" w:hAnsi="宋体" w:eastAsia="宋体" w:cs="宋体"/>
          <w:color w:val="auto"/>
          <w:sz w:val="21"/>
          <w:szCs w:val="21"/>
          <w:highlight w:val="none"/>
          <w:lang w:val="zh-CN"/>
        </w:rPr>
        <w:t>磋商有效期见</w:t>
      </w:r>
      <w:r>
        <w:rPr>
          <w:rFonts w:hint="eastAsia" w:ascii="宋体" w:hAnsi="宋体" w:eastAsia="宋体" w:cs="宋体"/>
          <w:color w:val="auto"/>
          <w:sz w:val="21"/>
          <w:szCs w:val="21"/>
          <w:highlight w:val="none"/>
          <w:lang w:val="en-US" w:eastAsia="zh-CN"/>
        </w:rPr>
        <w:t>竞争性磋商须知</w:t>
      </w:r>
      <w:r>
        <w:rPr>
          <w:rFonts w:hint="eastAsia" w:ascii="宋体" w:hAnsi="宋体" w:eastAsia="宋体" w:cs="宋体"/>
          <w:color w:val="auto"/>
          <w:sz w:val="21"/>
          <w:szCs w:val="21"/>
          <w:highlight w:val="none"/>
          <w:lang w:val="zh-CN"/>
        </w:rPr>
        <w:t>。磋商有效期短于此规定期限的磋商，将按无效磋商处理。</w:t>
      </w:r>
    </w:p>
    <w:p w14:paraId="4371CD3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color w:val="auto"/>
          <w:sz w:val="21"/>
          <w:szCs w:val="21"/>
          <w:highlight w:val="none"/>
          <w:lang w:val="en-US" w:eastAsia="zh-CN"/>
        </w:rPr>
        <w:t>17.2、在特殊情况下，在原磋商有效期期满之前，采购代理机构可向供应商提出延长磋商有效期的要求。供应商可以拒绝采购代理机构的这种要求。同意延长的供应商既不能要求也不允许修改其竞争性磋商响应文件。</w:t>
      </w:r>
    </w:p>
    <w:p w14:paraId="49925C15">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color w:val="auto"/>
          <w:sz w:val="21"/>
          <w:szCs w:val="21"/>
          <w:highlight w:val="none"/>
          <w:lang w:val="en-US" w:eastAsia="zh-CN"/>
        </w:rPr>
        <w:t>17.3、</w:t>
      </w:r>
      <w:r>
        <w:rPr>
          <w:rFonts w:hint="eastAsia" w:ascii="宋体" w:hAnsi="宋体" w:eastAsia="宋体" w:cs="宋体"/>
          <w:b/>
          <w:color w:val="auto"/>
          <w:sz w:val="21"/>
          <w:szCs w:val="21"/>
          <w:highlight w:val="none"/>
          <w:lang w:val="zh-CN"/>
        </w:rPr>
        <w:t>磋商响应文件有效期为自磋商截止日起90日历天，成交供应商的磋商响应文件有效期自动延长至合同执行完毕。</w:t>
      </w:r>
    </w:p>
    <w:p w14:paraId="796A7A30">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18</w:t>
      </w:r>
      <w:r>
        <w:rPr>
          <w:rFonts w:hint="eastAsia" w:ascii="宋体" w:hAnsi="宋体" w:eastAsia="宋体" w:cs="宋体"/>
          <w:b/>
          <w:color w:val="auto"/>
          <w:sz w:val="21"/>
          <w:szCs w:val="21"/>
          <w:highlight w:val="none"/>
          <w:lang w:val="zh-CN"/>
        </w:rPr>
        <w:t>、磋商响应文件</w:t>
      </w:r>
    </w:p>
    <w:p w14:paraId="29F69BEB">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18.1</w:t>
      </w:r>
      <w:r>
        <w:rPr>
          <w:rFonts w:hint="eastAsia" w:ascii="宋体" w:hAnsi="宋体" w:eastAsia="宋体" w:cs="宋体"/>
          <w:b/>
          <w:bCs/>
          <w:color w:val="auto"/>
          <w:sz w:val="21"/>
          <w:szCs w:val="21"/>
          <w:highlight w:val="none"/>
          <w:lang w:val="en-US" w:eastAsia="zh-CN"/>
        </w:rPr>
        <w:t>电子</w:t>
      </w:r>
      <w:r>
        <w:rPr>
          <w:rFonts w:hint="eastAsia" w:ascii="宋体" w:hAnsi="宋体" w:cs="宋体"/>
          <w:b/>
          <w:bCs/>
          <w:color w:val="auto"/>
          <w:sz w:val="21"/>
          <w:szCs w:val="21"/>
          <w:highlight w:val="none"/>
          <w:lang w:val="en-US" w:eastAsia="zh-CN"/>
        </w:rPr>
        <w:t>磋商响应</w:t>
      </w:r>
      <w:r>
        <w:rPr>
          <w:rFonts w:hint="eastAsia" w:ascii="宋体" w:hAnsi="宋体" w:eastAsia="宋体" w:cs="宋体"/>
          <w:b/>
          <w:bCs/>
          <w:color w:val="auto"/>
          <w:sz w:val="21"/>
          <w:szCs w:val="21"/>
          <w:highlight w:val="none"/>
          <w:lang w:val="en-US" w:eastAsia="zh-CN"/>
        </w:rPr>
        <w:t>文件</w:t>
      </w:r>
    </w:p>
    <w:p w14:paraId="26D7A2F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编制电子</w:t>
      </w:r>
      <w:r>
        <w:rPr>
          <w:rFonts w:hint="eastAsia" w:ascii="宋体" w:hAnsi="宋体" w:cs="宋体"/>
          <w:b w:val="0"/>
          <w:bCs w:val="0"/>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文件时，应使用最新发布的电子招标文件及专用制作工具进行编制。并使用 CA（数字认证证书）对电子投标文件进行签章、加密、递交及开标时解密等投标相关操作</w:t>
      </w:r>
    </w:p>
    <w:p w14:paraId="2745C17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18.1.1 </w:t>
      </w:r>
      <w:r>
        <w:rPr>
          <w:rFonts w:hint="eastAsia" w:ascii="宋体" w:hAnsi="宋体" w:eastAsia="宋体" w:cs="宋体"/>
          <w:color w:val="auto"/>
          <w:sz w:val="21"/>
          <w:szCs w:val="21"/>
          <w:highlight w:val="none"/>
          <w:lang w:val="en-US" w:eastAsia="zh-CN"/>
        </w:rPr>
        <w:t>制作电子磋商响应文件。供应商须在“全国公共资源交易中心平台（陕西省）（</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http：</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"https://www.sxggzyjy.cn/"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www.sxggzyjy.cn/</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）”的“服务指南”栏目“下载专区”中，免费下载“陕西省公共资源交易 平台政府采购电子标书制作工具，并升级至最新版本，使用该客户端制作电子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文件，制作扩展名为“</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SXSTF”的电子投标文件。”</w:t>
      </w:r>
    </w:p>
    <w:p w14:paraId="3CEEB7D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18.1.2</w:t>
      </w:r>
      <w:r>
        <w:rPr>
          <w:rFonts w:hint="eastAsia" w:ascii="宋体" w:hAnsi="宋体" w:eastAsia="宋体" w:cs="宋体"/>
          <w:color w:val="auto"/>
          <w:sz w:val="21"/>
          <w:szCs w:val="21"/>
          <w:highlight w:val="none"/>
          <w:lang w:val="en-US" w:eastAsia="zh-CN"/>
        </w:rPr>
        <w:t>供应商应随时留意可能发布的变更公告，公告中如注明本项目有变更文件，则应从“项目流程·〉答疑文件下载”下载更新后的电子</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文件（*.SXSCF），使用旧版电子</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文件制作的电子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文件（*.SXSTF），系统将拒绝接收。</w:t>
      </w:r>
    </w:p>
    <w:p w14:paraId="7B7CC34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18.1.3 </w:t>
      </w:r>
      <w:r>
        <w:rPr>
          <w:rFonts w:hint="eastAsia" w:ascii="宋体" w:hAnsi="宋体" w:eastAsia="宋体" w:cs="宋体"/>
          <w:color w:val="auto"/>
          <w:sz w:val="21"/>
          <w:szCs w:val="21"/>
          <w:highlight w:val="none"/>
          <w:lang w:val="en-US" w:eastAsia="zh-CN"/>
        </w:rPr>
        <w:t>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文件中需要法定代表人签字或盖章的地方，请使用“法人 CA”进行签章；需要加盖供应商公章的地方，请使用“企业 CA”进行盖章。加密和解密应当使用同一CA</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否则将会导致解密失败。如因供应商自身原因（加密和解密使用的CA 锁不一致、沿用旧版</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文件编制</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文件、供应商拒绝解密、逾期提交电子投标文件等） 造成无法解密</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文件的；电子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文件无法打开的均按无效投标对待。</w:t>
      </w:r>
    </w:p>
    <w:p w14:paraId="37ABA6A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kern w:val="1"/>
          <w:sz w:val="21"/>
          <w:szCs w:val="21"/>
          <w:highlight w:val="none"/>
        </w:rPr>
      </w:pPr>
      <w:r>
        <w:rPr>
          <w:rFonts w:hint="eastAsia" w:ascii="宋体" w:hAnsi="宋体" w:cs="宋体"/>
          <w:b/>
          <w:color w:val="auto"/>
          <w:kern w:val="1"/>
          <w:sz w:val="21"/>
          <w:szCs w:val="21"/>
          <w:highlight w:val="none"/>
          <w:lang w:val="en-US" w:eastAsia="zh-CN"/>
        </w:rPr>
        <w:t xml:space="preserve">18.2 </w:t>
      </w:r>
      <w:r>
        <w:rPr>
          <w:rFonts w:hint="eastAsia" w:ascii="宋体" w:hAnsi="宋体" w:eastAsia="宋体" w:cs="宋体"/>
          <w:b/>
          <w:color w:val="auto"/>
          <w:kern w:val="1"/>
          <w:sz w:val="21"/>
          <w:szCs w:val="21"/>
          <w:highlight w:val="none"/>
        </w:rPr>
        <w:t>纸质</w:t>
      </w:r>
      <w:r>
        <w:rPr>
          <w:rFonts w:hint="eastAsia" w:ascii="宋体" w:hAnsi="宋体" w:eastAsia="宋体" w:cs="宋体"/>
          <w:b/>
          <w:color w:val="auto"/>
          <w:kern w:val="1"/>
          <w:sz w:val="21"/>
          <w:szCs w:val="21"/>
          <w:highlight w:val="none"/>
          <w:lang w:val="en-US" w:eastAsia="zh-CN"/>
        </w:rPr>
        <w:t>磋商响应</w:t>
      </w:r>
      <w:r>
        <w:rPr>
          <w:rFonts w:hint="eastAsia" w:ascii="宋体" w:hAnsi="宋体" w:eastAsia="宋体" w:cs="宋体"/>
          <w:b/>
          <w:color w:val="auto"/>
          <w:kern w:val="1"/>
          <w:sz w:val="21"/>
          <w:szCs w:val="21"/>
          <w:highlight w:val="none"/>
        </w:rPr>
        <w:t>文件</w:t>
      </w:r>
    </w:p>
    <w:p w14:paraId="04E8E57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2.1</w:t>
      </w:r>
      <w:r>
        <w:rPr>
          <w:rFonts w:hint="eastAsia" w:ascii="宋体" w:hAnsi="宋体" w:eastAsia="宋体" w:cs="宋体"/>
          <w:color w:val="auto"/>
          <w:sz w:val="21"/>
          <w:szCs w:val="21"/>
          <w:highlight w:val="none"/>
          <w:lang w:val="zh-CN" w:eastAsia="zh-CN"/>
        </w:rPr>
        <w:t>磋商供应商应</w:t>
      </w:r>
      <w:r>
        <w:rPr>
          <w:rFonts w:hint="eastAsia" w:ascii="宋体" w:hAnsi="宋体" w:eastAsia="宋体" w:cs="宋体"/>
          <w:color w:val="auto"/>
          <w:sz w:val="21"/>
          <w:szCs w:val="21"/>
          <w:highlight w:val="none"/>
          <w:lang w:val="zh-CN"/>
        </w:rPr>
        <w:t>填写全称，同时加盖磋商供应商单位印章。</w:t>
      </w:r>
    </w:p>
    <w:p w14:paraId="4DC581E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磋商响应文件中需签字的地方按竞争性磋商文件要求签字，需盖章的地方按竞争性磋商文件要求盖章。</w:t>
      </w:r>
    </w:p>
    <w:p w14:paraId="597EA5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2.3</w:t>
      </w:r>
      <w:r>
        <w:rPr>
          <w:rFonts w:hint="eastAsia" w:ascii="宋体" w:hAnsi="宋体" w:eastAsia="宋体" w:cs="宋体"/>
          <w:b/>
          <w:color w:val="auto"/>
          <w:kern w:val="1"/>
          <w:sz w:val="21"/>
          <w:szCs w:val="21"/>
          <w:highlight w:val="none"/>
        </w:rPr>
        <w:t>磋商响应文件（正本1份、副本</w:t>
      </w:r>
      <w:r>
        <w:rPr>
          <w:rFonts w:hint="eastAsia" w:ascii="宋体" w:hAnsi="宋体" w:eastAsia="宋体" w:cs="宋体"/>
          <w:b/>
          <w:color w:val="auto"/>
          <w:kern w:val="1"/>
          <w:sz w:val="21"/>
          <w:szCs w:val="21"/>
          <w:highlight w:val="none"/>
          <w:lang w:val="en-US" w:eastAsia="zh-CN"/>
        </w:rPr>
        <w:t>2</w:t>
      </w:r>
      <w:r>
        <w:rPr>
          <w:rFonts w:hint="eastAsia" w:ascii="宋体" w:hAnsi="宋体" w:eastAsia="宋体" w:cs="宋体"/>
          <w:b/>
          <w:color w:val="auto"/>
          <w:kern w:val="1"/>
          <w:sz w:val="21"/>
          <w:szCs w:val="21"/>
          <w:highlight w:val="none"/>
        </w:rPr>
        <w:t>份</w:t>
      </w:r>
      <w:r>
        <w:rPr>
          <w:rFonts w:hint="eastAsia" w:ascii="宋体" w:hAnsi="宋体" w:eastAsia="宋体" w:cs="宋体"/>
          <w:b/>
          <w:color w:val="auto"/>
          <w:kern w:val="1"/>
          <w:sz w:val="21"/>
          <w:szCs w:val="21"/>
          <w:highlight w:val="none"/>
          <w:lang w:eastAsia="zh-CN"/>
        </w:rPr>
        <w:t>、</w:t>
      </w:r>
      <w:r>
        <w:rPr>
          <w:rFonts w:hint="eastAsia" w:ascii="宋体" w:hAnsi="宋体" w:eastAsia="宋体" w:cs="宋体"/>
          <w:b/>
          <w:color w:val="auto"/>
          <w:kern w:val="1"/>
          <w:sz w:val="21"/>
          <w:szCs w:val="21"/>
          <w:highlight w:val="none"/>
          <w:lang w:val="en-US" w:eastAsia="zh-CN"/>
        </w:rPr>
        <w:t>电子文件U盘</w:t>
      </w:r>
      <w:r>
        <w:rPr>
          <w:rFonts w:hint="eastAsia" w:ascii="宋体" w:hAnsi="宋体" w:cs="宋体"/>
          <w:b/>
          <w:color w:val="auto"/>
          <w:kern w:val="1"/>
          <w:sz w:val="21"/>
          <w:szCs w:val="21"/>
          <w:highlight w:val="none"/>
          <w:lang w:val="en-US" w:eastAsia="zh-CN"/>
        </w:rPr>
        <w:t>2</w:t>
      </w:r>
      <w:r>
        <w:rPr>
          <w:rFonts w:hint="eastAsia" w:ascii="宋体" w:hAnsi="宋体" w:eastAsia="宋体" w:cs="宋体"/>
          <w:b/>
          <w:color w:val="auto"/>
          <w:kern w:val="1"/>
          <w:sz w:val="21"/>
          <w:szCs w:val="21"/>
          <w:highlight w:val="none"/>
          <w:lang w:val="en-US" w:eastAsia="zh-CN"/>
        </w:rPr>
        <w:t>份</w:t>
      </w:r>
      <w:r>
        <w:rPr>
          <w:rFonts w:hint="eastAsia" w:ascii="宋体" w:hAnsi="宋体" w:eastAsia="宋体" w:cs="宋体"/>
          <w:b/>
          <w:color w:val="auto"/>
          <w:kern w:val="1"/>
          <w:sz w:val="21"/>
          <w:szCs w:val="21"/>
          <w:highlight w:val="none"/>
        </w:rPr>
        <w:t>）</w:t>
      </w:r>
      <w:r>
        <w:rPr>
          <w:rFonts w:hint="eastAsia" w:ascii="宋体" w:hAnsi="宋体" w:eastAsia="宋体" w:cs="宋体"/>
          <w:color w:val="auto"/>
          <w:kern w:val="1"/>
          <w:sz w:val="21"/>
          <w:szCs w:val="21"/>
          <w:highlight w:val="none"/>
        </w:rPr>
        <w:t>，正、副本须用A4幅面纸张打印或用不褪色的蓝（黑）墨水填写，并清楚标明“正本”“副本”字样，并各自装订成册。</w:t>
      </w:r>
    </w:p>
    <w:p w14:paraId="56B5EA5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18.</w:t>
      </w:r>
      <w:r>
        <w:rPr>
          <w:rFonts w:hint="eastAsia" w:ascii="宋体" w:hAnsi="宋体" w:cs="宋体"/>
          <w:b/>
          <w:bCs/>
          <w:color w:val="auto"/>
          <w:sz w:val="21"/>
          <w:szCs w:val="21"/>
          <w:highlight w:val="none"/>
          <w:lang w:val="en-US" w:eastAsia="zh-CN"/>
        </w:rPr>
        <w:t>2.4</w:t>
      </w:r>
      <w:r>
        <w:rPr>
          <w:rFonts w:hint="eastAsia" w:ascii="宋体" w:hAnsi="宋体" w:eastAsia="宋体" w:cs="宋体"/>
          <w:b/>
          <w:bCs/>
          <w:color w:val="auto"/>
          <w:sz w:val="21"/>
          <w:szCs w:val="21"/>
          <w:highlight w:val="none"/>
          <w:lang w:val="zh-CN"/>
        </w:rPr>
        <w:t>电子文件</w:t>
      </w:r>
      <w:r>
        <w:rPr>
          <w:rFonts w:hint="eastAsia" w:ascii="宋体" w:hAnsi="宋体" w:eastAsia="宋体" w:cs="宋体"/>
          <w:b/>
          <w:bCs/>
          <w:color w:val="auto"/>
          <w:sz w:val="21"/>
          <w:szCs w:val="21"/>
          <w:highlight w:val="none"/>
          <w:lang w:val="zh-CN" w:eastAsia="zh-CN"/>
        </w:rPr>
        <w:t>包含广联达版</w:t>
      </w:r>
      <w:r>
        <w:rPr>
          <w:rFonts w:hint="eastAsia" w:ascii="宋体" w:hAnsi="宋体" w:eastAsia="宋体" w:cs="宋体"/>
          <w:b/>
          <w:bCs/>
          <w:color w:val="auto"/>
          <w:sz w:val="21"/>
          <w:szCs w:val="21"/>
          <w:highlight w:val="none"/>
          <w:lang w:val="en-US" w:eastAsia="zh-CN"/>
        </w:rPr>
        <w:t>投标报价文件</w:t>
      </w:r>
      <w:r>
        <w:rPr>
          <w:rFonts w:hint="eastAsia" w:ascii="宋体" w:hAnsi="宋体" w:eastAsia="宋体" w:cs="宋体"/>
          <w:b/>
          <w:bCs/>
          <w:color w:val="auto"/>
          <w:sz w:val="21"/>
          <w:szCs w:val="21"/>
          <w:highlight w:val="none"/>
          <w:lang w:val="zh-CN" w:eastAsia="zh-CN"/>
        </w:rPr>
        <w:t>、投标文件电子版；投标文件电子版</w:t>
      </w:r>
      <w:r>
        <w:rPr>
          <w:rFonts w:hint="eastAsia" w:ascii="宋体" w:hAnsi="宋体" w:eastAsia="宋体" w:cs="宋体"/>
          <w:b/>
          <w:bCs/>
          <w:color w:val="auto"/>
          <w:sz w:val="21"/>
          <w:szCs w:val="21"/>
          <w:highlight w:val="none"/>
          <w:lang w:val="zh-CN"/>
        </w:rPr>
        <w:t>制作要求，电子文件与纸质正本竞争性磋商响应文件的内容应保持一致，具有同等法律效力，包含PDF格式和WORD格式，采用PDF格式的，有盖章和签字的文字页、证件等扫描文件一起编辑到PDF格式文件中，尤其是有盖章和签字的页不能遗漏，采用U盘刻录。</w:t>
      </w:r>
    </w:p>
    <w:p w14:paraId="2223349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2.5</w:t>
      </w:r>
      <w:r>
        <w:rPr>
          <w:rFonts w:hint="eastAsia" w:ascii="宋体" w:hAnsi="宋体" w:eastAsia="宋体" w:cs="宋体"/>
          <w:color w:val="auto"/>
          <w:sz w:val="21"/>
          <w:szCs w:val="21"/>
          <w:highlight w:val="none"/>
          <w:lang w:val="zh-CN"/>
        </w:rPr>
        <w:t>磋商响应文件除各供应商对错处做必要修改外，不得行间插字、涂改和增删，如有修改错漏处，必须由供应商法定代表人（或其委托代理人）签字或盖章。</w:t>
      </w:r>
    </w:p>
    <w:p w14:paraId="603A0FC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因字迹潦草或表达不清所引起的后果由磋商供应商负责。</w:t>
      </w:r>
    </w:p>
    <w:p w14:paraId="63696EB7">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19、踏勘和磋商预备会</w:t>
      </w:r>
    </w:p>
    <w:p w14:paraId="1696793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19.1、本项目不组织统一踏勘。</w:t>
      </w:r>
    </w:p>
    <w:p w14:paraId="780AAA1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1"/>
          <w:szCs w:val="21"/>
          <w:highlight w:val="none"/>
          <w:lang w:val="en-US" w:eastAsia="zh-CN"/>
        </w:rPr>
        <w:t>19.2、本项目不召开磋商预备会，磋商供应商如有疑问，请在规定时间内提交至代理机构。</w:t>
      </w:r>
    </w:p>
    <w:p w14:paraId="40A2572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12" w:name="_Toc233435938"/>
      <w:bookmarkStart w:id="13" w:name="_Toc14243"/>
      <w:bookmarkStart w:id="14" w:name="_Toc24902"/>
      <w:bookmarkStart w:id="15" w:name="_Toc17826"/>
      <w:bookmarkStart w:id="16" w:name="_Toc10117"/>
      <w:bookmarkStart w:id="17" w:name="_Toc5363"/>
      <w:bookmarkStart w:id="18" w:name="_Toc22633"/>
      <w:bookmarkStart w:id="19" w:name="_Toc13486"/>
      <w:bookmarkStart w:id="20" w:name="_Toc7524491"/>
      <w:bookmarkStart w:id="21" w:name="_Toc29488"/>
      <w:bookmarkStart w:id="22" w:name="_Toc23618"/>
      <w:bookmarkStart w:id="23" w:name="_Toc386965846"/>
      <w:bookmarkStart w:id="24" w:name="_Toc392236633"/>
      <w:r>
        <w:rPr>
          <w:rFonts w:hint="eastAsia" w:ascii="宋体" w:hAnsi="宋体" w:eastAsia="宋体" w:cs="宋体"/>
          <w:b/>
          <w:color w:val="auto"/>
          <w:sz w:val="28"/>
          <w:szCs w:val="28"/>
          <w:highlight w:val="none"/>
          <w:lang w:val="zh-CN" w:eastAsia="zh-CN"/>
        </w:rPr>
        <w:t>D、响应文件的递交</w:t>
      </w:r>
      <w:bookmarkEnd w:id="12"/>
      <w:bookmarkEnd w:id="13"/>
      <w:bookmarkEnd w:id="14"/>
      <w:bookmarkEnd w:id="15"/>
      <w:bookmarkEnd w:id="16"/>
      <w:bookmarkEnd w:id="17"/>
      <w:bookmarkEnd w:id="18"/>
      <w:bookmarkEnd w:id="19"/>
      <w:bookmarkEnd w:id="20"/>
      <w:bookmarkEnd w:id="21"/>
      <w:bookmarkEnd w:id="22"/>
      <w:bookmarkEnd w:id="23"/>
      <w:bookmarkEnd w:id="24"/>
    </w:p>
    <w:p w14:paraId="413F26E5">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lang w:val="zh-CN"/>
        </w:rPr>
        <w:t>、</w:t>
      </w:r>
      <w:r>
        <w:rPr>
          <w:rFonts w:hint="eastAsia" w:ascii="宋体" w:hAnsi="宋体" w:eastAsia="宋体" w:cs="宋体"/>
          <w:b/>
          <w:bCs w:val="0"/>
          <w:color w:val="auto"/>
          <w:sz w:val="21"/>
          <w:szCs w:val="21"/>
          <w:highlight w:val="none"/>
          <w:lang w:val="zh-CN"/>
        </w:rPr>
        <w:t>磋商响应文件</w:t>
      </w:r>
      <w:r>
        <w:rPr>
          <w:rFonts w:hint="eastAsia" w:ascii="宋体" w:hAnsi="宋体" w:cs="宋体"/>
          <w:b/>
          <w:bCs w:val="0"/>
          <w:color w:val="auto"/>
          <w:sz w:val="21"/>
          <w:szCs w:val="21"/>
          <w:highlight w:val="none"/>
          <w:lang w:val="en-US" w:eastAsia="zh-CN"/>
        </w:rPr>
        <w:t>的</w:t>
      </w:r>
      <w:r>
        <w:rPr>
          <w:rFonts w:hint="eastAsia" w:ascii="宋体" w:hAnsi="宋体" w:eastAsia="宋体" w:cs="宋体"/>
          <w:b/>
          <w:bCs w:val="0"/>
          <w:color w:val="auto"/>
          <w:sz w:val="21"/>
          <w:szCs w:val="21"/>
          <w:highlight w:val="none"/>
          <w:lang w:val="zh-CN"/>
        </w:rPr>
        <w:t>递交</w:t>
      </w:r>
    </w:p>
    <w:p w14:paraId="4EEF66E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20.1</w:t>
      </w:r>
      <w:r>
        <w:rPr>
          <w:rFonts w:hint="eastAsia" w:ascii="宋体" w:hAnsi="宋体" w:eastAsia="宋体" w:cs="宋体"/>
          <w:color w:val="auto"/>
          <w:sz w:val="21"/>
          <w:szCs w:val="21"/>
          <w:highlight w:val="none"/>
          <w:lang w:val="en-US" w:eastAsia="zh-CN"/>
        </w:rPr>
        <w:t>递交电子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文件。登录全国公共资源交易中心平台（陕西省）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http：</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"https://www.sxggzyjy.cn/"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www.sxggzyjy.cn/</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），选择“电子交易平台—陕西公共资源交易系统—企业端”进行登录，登录后选择“交易中标供应商”身份进入，进入菜单“采购业务—我的项目——项目流程 ——上传响应文件”，上传加密的电子投标文件。上传成功后，电子化平台将予以记录。</w:t>
      </w:r>
    </w:p>
    <w:p w14:paraId="0A1901C8">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21、磋商截止时间</w:t>
      </w:r>
    </w:p>
    <w:p w14:paraId="0E567A5B">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21.1、所有响应文件都必须按“竞争性磋商公告”中规定的统一递交响应文件时间送达“竞争性磋商公告”中规定的递交地址。</w:t>
      </w:r>
    </w:p>
    <w:p w14:paraId="003933D9">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21.2、出现因磋商文件的修改推迟投标截止日期时，则按修改通知规定的时间递交。</w:t>
      </w:r>
    </w:p>
    <w:p w14:paraId="294AB00A">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21.3、在响应文件递交截止时间之后递交的任何响应文件及资料将被拒绝接收。</w:t>
      </w:r>
    </w:p>
    <w:p w14:paraId="5B05E2E3">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21.4、拒绝接受以电报、电话、传真、电子邮件形式的投标。</w:t>
      </w:r>
    </w:p>
    <w:p w14:paraId="32BF636A">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22</w:t>
      </w:r>
      <w:r>
        <w:rPr>
          <w:rFonts w:hint="eastAsia" w:ascii="宋体" w:hAnsi="宋体" w:eastAsia="宋体" w:cs="宋体"/>
          <w:b/>
          <w:bCs/>
          <w:color w:val="auto"/>
          <w:sz w:val="21"/>
          <w:szCs w:val="21"/>
          <w:highlight w:val="none"/>
          <w:lang w:val="zh-CN"/>
        </w:rPr>
        <w:t>、</w:t>
      </w:r>
      <w:r>
        <w:rPr>
          <w:rFonts w:hint="eastAsia" w:ascii="宋体" w:hAnsi="宋体" w:eastAsia="宋体" w:cs="宋体"/>
          <w:b/>
          <w:color w:val="auto"/>
          <w:kern w:val="1"/>
          <w:sz w:val="21"/>
          <w:szCs w:val="21"/>
          <w:highlight w:val="none"/>
        </w:rPr>
        <w:t>磋商响应文件的修改</w:t>
      </w:r>
      <w:r>
        <w:rPr>
          <w:rFonts w:hint="eastAsia" w:ascii="宋体" w:hAnsi="宋体" w:eastAsia="宋体" w:cs="宋体"/>
          <w:b/>
          <w:color w:val="auto"/>
          <w:kern w:val="1"/>
          <w:sz w:val="21"/>
          <w:szCs w:val="21"/>
          <w:highlight w:val="none"/>
          <w:lang w:val="en-US" w:eastAsia="zh-CN"/>
        </w:rPr>
        <w:t>与</w:t>
      </w:r>
      <w:r>
        <w:rPr>
          <w:rFonts w:hint="eastAsia" w:ascii="宋体" w:hAnsi="宋体" w:eastAsia="宋体" w:cs="宋体"/>
          <w:b/>
          <w:color w:val="auto"/>
          <w:kern w:val="1"/>
          <w:sz w:val="21"/>
          <w:szCs w:val="21"/>
          <w:highlight w:val="none"/>
        </w:rPr>
        <w:t>撤回</w:t>
      </w:r>
    </w:p>
    <w:p w14:paraId="7418BE8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22.1 磋商响应</w:t>
      </w:r>
      <w:r>
        <w:rPr>
          <w:rFonts w:hint="eastAsia" w:ascii="宋体" w:hAnsi="宋体" w:eastAsia="宋体" w:cs="宋体"/>
          <w:color w:val="auto"/>
          <w:sz w:val="21"/>
          <w:szCs w:val="21"/>
          <w:highlight w:val="none"/>
          <w:lang w:val="en-US" w:eastAsia="zh-CN"/>
        </w:rPr>
        <w:t>文件的撤回、补充和修改</w:t>
      </w:r>
    </w:p>
    <w:p w14:paraId="27A9ACF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供应商在递交</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文件后，且在提交</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文件截止时间前，可以对所提交的</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文件进行撤回、补充或修改。对电子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文件进行补充、修改的，应先从电子交易平台上撤回旧版，再重新提交新版。</w:t>
      </w:r>
    </w:p>
    <w:p w14:paraId="209473CD">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1"/>
          <w:szCs w:val="21"/>
          <w:highlight w:val="none"/>
          <w:lang w:val="en-US" w:eastAsia="zh-CN"/>
        </w:rPr>
        <w:t>22.</w:t>
      </w:r>
      <w:r>
        <w:rPr>
          <w:rFonts w:hint="eastAsia" w:ascii="宋体" w:hAnsi="宋体" w:cs="宋体"/>
          <w:color w:val="auto"/>
          <w:sz w:val="21"/>
          <w:szCs w:val="21"/>
          <w:highlight w:val="none"/>
          <w:lang w:val="en-US" w:eastAsia="zh-CN"/>
        </w:rPr>
        <w:t xml:space="preserve">2 </w:t>
      </w:r>
      <w:r>
        <w:rPr>
          <w:rFonts w:hint="eastAsia" w:ascii="宋体" w:hAnsi="宋体" w:eastAsia="宋体" w:cs="宋体"/>
          <w:color w:val="auto"/>
          <w:sz w:val="21"/>
          <w:szCs w:val="21"/>
          <w:highlight w:val="none"/>
          <w:lang w:val="zh-CN" w:eastAsia="zh-CN"/>
        </w:rPr>
        <w:t>在磋商截止时间之后，供应商不得对其磋商响应文件做任何修改或撤回。</w:t>
      </w:r>
    </w:p>
    <w:p w14:paraId="635ABA1B">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25" w:name="_Toc30329"/>
      <w:bookmarkStart w:id="26" w:name="_Toc14052"/>
      <w:r>
        <w:rPr>
          <w:rFonts w:hint="eastAsia" w:ascii="宋体" w:hAnsi="宋体" w:eastAsia="宋体" w:cs="宋体"/>
          <w:b/>
          <w:color w:val="auto"/>
          <w:sz w:val="28"/>
          <w:szCs w:val="28"/>
          <w:highlight w:val="none"/>
          <w:lang w:val="zh-CN" w:eastAsia="zh-CN"/>
        </w:rPr>
        <w:t>E、磋商及评审</w:t>
      </w:r>
      <w:bookmarkEnd w:id="25"/>
      <w:bookmarkEnd w:id="26"/>
    </w:p>
    <w:p w14:paraId="5C09F16D">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23、磋商大会</w:t>
      </w:r>
    </w:p>
    <w:p w14:paraId="46EBC3FF">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23.1、采购代理机构按竞争性磋商文件规定的时间、地点组织磋商。</w:t>
      </w:r>
    </w:p>
    <w:p w14:paraId="24BBF9FA">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23.2、磋商大会由采购代理机构主持，采购人代表、磋商供应商等相关人员参加。</w:t>
      </w:r>
    </w:p>
    <w:p w14:paraId="02D84F96">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24、评审程序</w:t>
      </w:r>
    </w:p>
    <w:p w14:paraId="1AB71E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按照竞争性磋商响应文件初审、澄清有关问题、分别磋商、二次报价、比较与评审、推荐成交候选人名单的工作程序进行评审。在上一步评审中被认定为无效磋商者，不进入下一步的评审。</w:t>
      </w:r>
    </w:p>
    <w:p w14:paraId="54E8377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25、评审组织及评审原则</w:t>
      </w:r>
    </w:p>
    <w:p w14:paraId="6C18114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25.1、按照《中华人民共和国政府采购法》及实施条例和关于印发《政府采购竞争性磋商采购方式管理暂行办法》的通知（财库【2014】214号），依法组建磋商小组。磋商小组由采购人代表和评审专家组成，成员人数应当为3人以上单数，其中采购人代表须持有授权书。磋商小组按照竞争性磋商文件规定的评审方法独立进行评审工作。</w:t>
      </w:r>
    </w:p>
    <w:p w14:paraId="53A6DE5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25.2、竞争性磋商文件和竞争性磋商响应文件是评审的依据。在评审中，不得改变竞争性磋商文件中规定的评审标准、方法和成交条件。</w:t>
      </w:r>
    </w:p>
    <w:p w14:paraId="295502D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25.3、在评审期间，对竞争性磋商响应文件中含义不明确、同类问题表述不一致或者有明显文字和计算错误的内容，磋商小组可以（由磋商小组专家签字）要求供应商作出必要的澄清、说明或者纠正。供应商的澄清、说明或者补正不得超出竞争性磋商响应文件的范围或者改变竞争性磋商响应文件的实质性内容。</w:t>
      </w:r>
    </w:p>
    <w:p w14:paraId="06AC142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25.4、如果供应商在澄清规定期限内，未能答复或拒绝答复磋商小组提出的澄清要求，将由磋商小组根据其竞争性磋商响应文件按最大风险进行评审。</w:t>
      </w:r>
    </w:p>
    <w:p w14:paraId="40378AF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25.5、磋商过程中的实质性变动：</w:t>
      </w:r>
    </w:p>
    <w:p w14:paraId="3633FB2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在磋商过程中，磋商小组可以根据磋商文件和磋商情况在最终报价之前实质性变动采购需求中的技术、服务要求以及合同草案条款，但不得变动竞争性磋商文件中的其他内容。实质性变动的内容，须经采购人代表确认。</w:t>
      </w:r>
    </w:p>
    <w:p w14:paraId="2F63B2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（2）对竞争性磋商文件做出的实质性变动是磋商文件的有效组成部分，磋商小组应当及时通知所有参加磋商的供应商。</w:t>
      </w:r>
    </w:p>
    <w:p w14:paraId="23D558E8">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en-US" w:eastAsia="zh-CN"/>
        </w:rPr>
        <w:t>、竞争性磋商响应文件的资格性审查</w:t>
      </w:r>
    </w:p>
    <w:p w14:paraId="4D40E09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开标结束后，采购人依据法律法规和磋商文件的规定，对响应文件中的供应商资格证明文件进行审查，以确定供应商是否具备磋商资格。</w:t>
      </w:r>
    </w:p>
    <w:p w14:paraId="09307A5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出现下列情形的，响应文件将被视为无效：</w:t>
      </w:r>
    </w:p>
    <w:p w14:paraId="5134AB5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（1）不具备磋商文件中规定的资格要求的；</w:t>
      </w:r>
    </w:p>
    <w:p w14:paraId="7D1F5C7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（2）未按磋商文件要求提供资格证明文件，或未按磋商文件要求加盖公章的；</w:t>
      </w:r>
    </w:p>
    <w:p w14:paraId="2808FDF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（3）监标人认为供应商的资格证明文件存在疑点，需提供更清晰有效的证明文件，供应商不能在规定时限内提供符合磋商文件要求的证明文件的。</w:t>
      </w:r>
    </w:p>
    <w:p w14:paraId="23D8392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资格审查结束后，监标人应当对审查结果进行签字确认，并告知有关供应商未通过审查的原因。</w:t>
      </w:r>
    </w:p>
    <w:p w14:paraId="21490EB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通过资格审查的供应商不足3家的，不得进行符合性审查，应予以废标。</w:t>
      </w:r>
    </w:p>
    <w:p w14:paraId="5FE3AAA8">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7</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关于信用记录的查询和使用</w:t>
      </w:r>
    </w:p>
    <w:p w14:paraId="5A6D8D5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r>
        <w:rPr>
          <w:rFonts w:hint="eastAsia" w:ascii="宋体" w:hAnsi="宋体" w:eastAsia="宋体" w:cs="宋体"/>
          <w:color w:val="auto"/>
          <w:sz w:val="21"/>
          <w:szCs w:val="21"/>
          <w:highlight w:val="none"/>
          <w:lang w:eastAsia="zh-CN"/>
        </w:rPr>
        <w:t>。</w:t>
      </w:r>
    </w:p>
    <w:p w14:paraId="7ABFE6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（2）供应商在参加政府采购活动前3年内因违法经营被禁止在一定期限内参加政府采购活动，期限届满的，可以参加政府采购活动的，但供应商应提供相关证明材料。</w:t>
      </w:r>
    </w:p>
    <w:p w14:paraId="6D52535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（3）供应商信用记录及企业基本信息查询的时间段为“磋商公告发布之日（含当日）至提交响应文件截止之日（含当日）”。</w:t>
      </w:r>
    </w:p>
    <w:p w14:paraId="27A34C4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5A1CE3B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注：若供应商在失信行为记录名单中，则其响应文件无效。采购代理机构将打印查询记录作为证据留存。</w:t>
      </w:r>
    </w:p>
    <w:p w14:paraId="3C76B78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8</w:t>
      </w:r>
      <w:r>
        <w:rPr>
          <w:rFonts w:hint="eastAsia" w:ascii="宋体" w:hAnsi="宋体" w:eastAsia="宋体" w:cs="宋体"/>
          <w:b/>
          <w:bCs/>
          <w:color w:val="auto"/>
          <w:sz w:val="21"/>
          <w:szCs w:val="21"/>
          <w:highlight w:val="none"/>
          <w:lang w:val="en-US" w:eastAsia="zh-CN"/>
        </w:rPr>
        <w:t>、竞争性磋商响应文件的符合性审查</w:t>
      </w:r>
    </w:p>
    <w:p w14:paraId="5FAFFAD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磋商小组依据磋商文件的规定，对响应文件的有效性、完整性和对磋商文件的响应程度进行审查，以确定是否对磋商文件的全部实质性要求做出响应。</w:t>
      </w:r>
    </w:p>
    <w:p w14:paraId="41291C1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小组要审查每份响应文件是否实质上响应了磋商文件的要求。实质上没有响应磋商文件要求的响应文件作无效响应处理，磋商小组应告知有关供应商未通过审查的原因。供应商不得通过修正或撤销不符之处而使其成为实质上响应。</w:t>
      </w:r>
    </w:p>
    <w:p w14:paraId="6A046CAC">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9</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评审中，</w:t>
      </w:r>
      <w:r>
        <w:rPr>
          <w:rFonts w:hint="eastAsia" w:ascii="宋体" w:hAnsi="宋体" w:eastAsia="宋体" w:cs="宋体"/>
          <w:b/>
          <w:bCs/>
          <w:color w:val="auto"/>
          <w:sz w:val="21"/>
          <w:szCs w:val="21"/>
          <w:highlight w:val="none"/>
          <w:lang w:val="zh-CN" w:eastAsia="zh-CN"/>
        </w:rPr>
        <w:t>磋商采购响应文件出现下列情况，修正原则为：</w:t>
      </w:r>
    </w:p>
    <w:p w14:paraId="051E3D21">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（1）磋商响应文件内容与第一次磋商报价表对应内容不一致的，以第一次磋商报价表为准；</w:t>
      </w:r>
    </w:p>
    <w:p w14:paraId="6F42CBEA">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eastAsia="zh-CN"/>
        </w:rPr>
        <w:t>报价的大写金额和小写金额不一致的，以大写金额为准；</w:t>
      </w:r>
    </w:p>
    <w:p w14:paraId="5D8EAE9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eastAsia="zh-CN"/>
        </w:rPr>
        <w:t>总价金额与按单价汇总金额不一致的，以单价汇总金额为准；</w:t>
      </w:r>
    </w:p>
    <w:p w14:paraId="45BFA8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eastAsia="zh-CN"/>
        </w:rPr>
        <w:t>单价金额小数点有明显错位的，以总价为准，并修改单价；</w:t>
      </w:r>
    </w:p>
    <w:p w14:paraId="108E3FB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zh-CN" w:eastAsia="zh-CN"/>
        </w:rPr>
        <w:t>磋商响应文件正本与副本不一致的，以正本为准；</w:t>
      </w:r>
    </w:p>
    <w:p w14:paraId="2ECED1E2">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多处内容交叉不符时，以磋商小组评审结果为准；</w:t>
      </w:r>
    </w:p>
    <w:p w14:paraId="64B2BEFF">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文字与图表不符时，以文字为准；</w:t>
      </w:r>
    </w:p>
    <w:p w14:paraId="37ED88C2">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磋商供应商不同意以上修正，则其投标将被拒绝。磋商供应商同意后，按上述规定修正后的报价对磋商供应商起约束作用。</w:t>
      </w:r>
    </w:p>
    <w:p w14:paraId="27BCFAC5">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25.1</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lang w:val="en-US" w:eastAsia="zh-CN"/>
        </w:rPr>
        <w:t>、在详细评审之前，磋商小组要审查每份竞争性磋商响应文件是否实质上响应了竞争性磋商文件的要求。实质上响应的磋商应该是与竞争性磋商文件要求的全部条款、条件和规格参数相符，没有重大偏离的磋商。对关键条文的偏离、保留或反对将被认为是实质上的偏离。磋商小组决定磋商的响应性只根据磋商响应文件本身的内容，而不寻求外部的证据。</w:t>
      </w:r>
    </w:p>
    <w:p w14:paraId="49DBCBF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25.1</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eastAsia="zh-CN"/>
        </w:rPr>
        <w:t>凡审查、澄清、评价和比较投标的有关资料及被授标意见等内容，磋商小组成员均不得向磋商供应商及与评标无关的其他人透露。</w:t>
      </w:r>
    </w:p>
    <w:p w14:paraId="36D681F0">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26、竞争性磋商</w:t>
      </w:r>
      <w:r>
        <w:rPr>
          <w:rFonts w:hint="eastAsia" w:ascii="宋体" w:hAnsi="宋体" w:eastAsia="宋体" w:cs="宋体"/>
          <w:b/>
          <w:bCs/>
          <w:color w:val="auto"/>
          <w:sz w:val="21"/>
          <w:szCs w:val="21"/>
          <w:highlight w:val="none"/>
          <w:lang w:val="zh-CN"/>
        </w:rPr>
        <w:t>响应文件的详细审查</w:t>
      </w:r>
    </w:p>
    <w:p w14:paraId="45E4FAE5">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.1、经磋商确定最终采购需求和提交最后报价的供应商后，磋商小组采用综合评分法对提交最后报价的供应商的响应文件和最后报价进行综合评分。</w:t>
      </w:r>
    </w:p>
    <w:p w14:paraId="4128D12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.2、综合评分法是指响应文件满足磋商文件全部实质性要求且按评审因素的量化指标评审得分最高的供应商为成交候选供应商的评审方法。磋商文件中没有规定的评审标准不得作为评审依据。</w:t>
      </w:r>
    </w:p>
    <w:p w14:paraId="00410A1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3、磋商小组各成员应独立对每个有效响应文件进行评价、打分，然后汇总每个供应商每项评分因素的得分，并根据综合评分情况，按照评审得分由高到低顺序推荐成交候选供应商，并编写评审报告。评审得分相同的，按照最后报价由低到高的顺序推荐。评审得分且最后报价相同的，按照技术方案得分由高到低顺序推荐。</w:t>
      </w:r>
    </w:p>
    <w:p w14:paraId="3116D1F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4、评审报告应当由磋商小组全体人员签字认可。对评审报告有异议的磋商小组成员，应当在报告上签署不同意见并说明理由，由磋商小组记录相关情况。磋商小组成员拒绝在报告上签字又不说明其不同意见和理由的，视为同意评审报告。</w:t>
      </w:r>
    </w:p>
    <w:p w14:paraId="35D4D61F">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27、</w:t>
      </w:r>
      <w:r>
        <w:rPr>
          <w:rFonts w:hint="eastAsia" w:ascii="宋体" w:hAnsi="宋体" w:eastAsia="宋体" w:cs="宋体"/>
          <w:b/>
          <w:bCs/>
          <w:color w:val="auto"/>
          <w:sz w:val="21"/>
          <w:szCs w:val="21"/>
          <w:highlight w:val="none"/>
          <w:lang w:val="zh-CN"/>
        </w:rPr>
        <w:t>评审过程的保密</w:t>
      </w:r>
    </w:p>
    <w:p w14:paraId="5D0E57A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磋商小组成员和与评审活动有关的工作人员不得泄露有关竞争性磋商响应文件的评审和比较、成交候选人的推荐以及与评审有关的其他情况。</w:t>
      </w:r>
    </w:p>
    <w:p w14:paraId="78AA409C">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28、</w:t>
      </w:r>
      <w:r>
        <w:rPr>
          <w:rFonts w:hint="eastAsia" w:ascii="宋体" w:hAnsi="宋体" w:eastAsia="宋体" w:cs="宋体"/>
          <w:b/>
          <w:bCs/>
          <w:color w:val="auto"/>
          <w:sz w:val="21"/>
          <w:szCs w:val="21"/>
          <w:highlight w:val="none"/>
          <w:lang w:val="zh-CN"/>
        </w:rPr>
        <w:t>评审方法</w:t>
      </w:r>
    </w:p>
    <w:p w14:paraId="66AB6D93">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按照《中华人民共和国政府采购法》及实施条例和关于印发《政府采购竞争性磋商采购方式管理暂行办法》的通知（财库【2014】214号），本次评审采用综合评分法，即在全部满足竞争性磋商文件实质性要求前提下，磋商小组应当根据综合评分情况，按照评审得分高低顺序</w:t>
      </w:r>
      <w:r>
        <w:rPr>
          <w:rFonts w:hint="eastAsia" w:ascii="宋体" w:hAnsi="宋体" w:eastAsia="宋体" w:cs="宋体"/>
          <w:color w:val="auto"/>
          <w:sz w:val="21"/>
          <w:szCs w:val="21"/>
          <w:highlight w:val="none"/>
          <w:lang w:val="en-US" w:eastAsia="zh-CN"/>
        </w:rPr>
        <w:t>推荐前三名</w:t>
      </w:r>
      <w:r>
        <w:rPr>
          <w:rFonts w:hint="eastAsia" w:ascii="宋体" w:hAnsi="宋体" w:eastAsia="宋体" w:cs="宋体"/>
          <w:color w:val="auto"/>
          <w:sz w:val="21"/>
          <w:szCs w:val="21"/>
          <w:highlight w:val="none"/>
          <w:lang w:val="zh-CN"/>
        </w:rPr>
        <w:t>成交候选人。</w:t>
      </w:r>
    </w:p>
    <w:p w14:paraId="3BDB9303">
      <w:pPr>
        <w:keepNext w:val="0"/>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29</w:t>
      </w:r>
      <w:r>
        <w:rPr>
          <w:rFonts w:hint="eastAsia" w:ascii="宋体" w:hAnsi="宋体" w:eastAsia="宋体" w:cs="宋体"/>
          <w:b/>
          <w:bCs/>
          <w:color w:val="auto"/>
          <w:sz w:val="21"/>
          <w:szCs w:val="21"/>
          <w:highlight w:val="none"/>
          <w:lang w:val="zh-CN"/>
        </w:rPr>
        <w:t>、磋商小组组成及职责</w:t>
      </w:r>
    </w:p>
    <w:p w14:paraId="3BDAF725">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sz w:val="21"/>
          <w:szCs w:val="21"/>
          <w:highlight w:val="none"/>
          <w:lang w:val="zh-CN"/>
        </w:rPr>
        <w:t>1、为确保评标工作公开、公平、公正，依法成立磋商小组。磋商小组由采购人</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及和评审专家共3人以上单数组成，其中评审专家人数不得不少于磋商小组成员总数的三分之二，评审专家在陕西省</w:t>
      </w:r>
      <w:r>
        <w:rPr>
          <w:rFonts w:hint="eastAsia" w:ascii="宋体" w:hAnsi="宋体" w:eastAsia="宋体" w:cs="宋体"/>
          <w:color w:val="auto"/>
          <w:sz w:val="21"/>
          <w:szCs w:val="21"/>
          <w:highlight w:val="none"/>
          <w:lang w:val="en-US" w:eastAsia="zh-CN"/>
        </w:rPr>
        <w:t>政府采购</w:t>
      </w:r>
      <w:r>
        <w:rPr>
          <w:rFonts w:hint="eastAsia" w:ascii="宋体" w:hAnsi="宋体" w:eastAsia="宋体" w:cs="宋体"/>
          <w:color w:val="auto"/>
          <w:sz w:val="21"/>
          <w:szCs w:val="21"/>
          <w:highlight w:val="none"/>
          <w:lang w:val="zh-CN"/>
        </w:rPr>
        <w:t>专家库中随机抽取产生。</w:t>
      </w:r>
    </w:p>
    <w:p w14:paraId="11B17C8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sz w:val="21"/>
          <w:szCs w:val="21"/>
          <w:highlight w:val="none"/>
          <w:lang w:val="zh-CN"/>
        </w:rPr>
        <w:t>2、磋商小组负责具体评审事务，并独立履行下列职责：</w:t>
      </w:r>
    </w:p>
    <w:p w14:paraId="1FE3F00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rPr>
        <w:t>遵纪守法，客观、公正、廉洁地履行职责，审查磋商响应文件是否符合竞争性磋商文件的要求，并做出评价；</w:t>
      </w:r>
    </w:p>
    <w:p w14:paraId="194F626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要求供应商对磋商响应文件有关事项作出解释或者澄清；</w:t>
      </w:r>
    </w:p>
    <w:p w14:paraId="3BD6639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按照竞争性磋商文件的要求和磋商办法进行评审，推荐成交候选单位名单，对评审意见承担个人责任；</w:t>
      </w:r>
    </w:p>
    <w:p w14:paraId="7BFA27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对评审过程和结果以及供应商的商业秘密保密；</w:t>
      </w:r>
    </w:p>
    <w:p w14:paraId="2951E35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zh-CN"/>
        </w:rPr>
        <w:t>参与磋商结果报告的起草；</w:t>
      </w:r>
    </w:p>
    <w:p w14:paraId="00AD34D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rPr>
        <w:t>配合采购代理机构答复供应商提出的质疑；</w:t>
      </w:r>
    </w:p>
    <w:p w14:paraId="376C04A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rPr>
        <w:t>配合财政部门的投诉处理工作；</w:t>
      </w:r>
    </w:p>
    <w:p w14:paraId="17DF434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val="zh-CN"/>
        </w:rPr>
        <w:t>依据政府采购法有关精神，有权对磋商过程中出现的一切问题做出处理决定。</w:t>
      </w:r>
    </w:p>
    <w:p w14:paraId="42369969">
      <w:pPr>
        <w:keepNext w:val="0"/>
        <w:keepLines w:val="0"/>
        <w:pageBreakBefore w:val="0"/>
        <w:widowControl w:val="0"/>
        <w:shd w:val="clear"/>
        <w:kinsoku/>
        <w:wordWrap/>
        <w:overflowPunct/>
        <w:topLinePunct w:val="0"/>
        <w:bidi w:val="0"/>
        <w:snapToGrid/>
        <w:spacing w:line="400" w:lineRule="exact"/>
        <w:ind w:firstLine="420" w:firstLineChars="200"/>
        <w:textAlignment w:val="auto"/>
        <w:rPr>
          <w:rFonts w:hint="eastAsia" w:ascii="宋体" w:hAnsi="宋体" w:eastAsia="宋体" w:cs="宋体"/>
          <w:color w:val="auto"/>
          <w:kern w:val="1"/>
          <w:sz w:val="21"/>
          <w:szCs w:val="21"/>
          <w:highlight w:val="none"/>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kern w:val="1"/>
          <w:sz w:val="21"/>
          <w:szCs w:val="21"/>
          <w:highlight w:val="none"/>
          <w:lang w:val="en-US" w:eastAsia="zh-CN"/>
        </w:rPr>
        <w:t>3、</w:t>
      </w:r>
      <w:r>
        <w:rPr>
          <w:rFonts w:hint="eastAsia" w:ascii="宋体" w:hAnsi="宋体" w:eastAsia="宋体" w:cs="宋体"/>
          <w:color w:val="auto"/>
          <w:kern w:val="1"/>
          <w:sz w:val="21"/>
          <w:szCs w:val="21"/>
          <w:highlight w:val="none"/>
        </w:rPr>
        <w:t>磋商小组在评审过程中发现供应商有行贿、提供虚假材料或者串通等违法行为的，应当及时向财政部门报告。</w:t>
      </w:r>
    </w:p>
    <w:p w14:paraId="7096580A">
      <w:pPr>
        <w:keepNext w:val="0"/>
        <w:keepLines w:val="0"/>
        <w:pageBreakBefore w:val="0"/>
        <w:widowControl w:val="0"/>
        <w:shd w:val="clear"/>
        <w:kinsoku/>
        <w:wordWrap/>
        <w:overflowPunct/>
        <w:topLinePunct w:val="0"/>
        <w:bidi w:val="0"/>
        <w:snapToGrid/>
        <w:spacing w:line="400" w:lineRule="exact"/>
        <w:ind w:firstLine="420" w:firstLineChars="200"/>
        <w:textAlignment w:val="auto"/>
        <w:rPr>
          <w:rFonts w:hint="eastAsia" w:ascii="宋体" w:hAnsi="宋体" w:eastAsia="宋体" w:cs="宋体"/>
          <w:color w:val="auto"/>
          <w:kern w:val="1"/>
          <w:sz w:val="21"/>
          <w:szCs w:val="21"/>
          <w:highlight w:val="none"/>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kern w:val="1"/>
          <w:sz w:val="21"/>
          <w:szCs w:val="21"/>
          <w:highlight w:val="none"/>
          <w:lang w:val="en-US" w:eastAsia="zh-CN"/>
        </w:rPr>
        <w:t>4、</w:t>
      </w:r>
      <w:r>
        <w:rPr>
          <w:rFonts w:hint="eastAsia" w:ascii="宋体" w:hAnsi="宋体" w:eastAsia="宋体" w:cs="宋体"/>
          <w:color w:val="auto"/>
          <w:kern w:val="1"/>
          <w:sz w:val="21"/>
          <w:szCs w:val="21"/>
          <w:highlight w:val="none"/>
        </w:rPr>
        <w:t>磋商小组在评审过程中收到非法干涉的，应当及时向财政、监察等部门举报。</w:t>
      </w:r>
    </w:p>
    <w:p w14:paraId="4C9C9BD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29.5、磋商小组成员应当按照客观、公正、审慎的原则，根据磋商文件规定的评审程序、评审方法和评审标准进行独立评审。</w:t>
      </w:r>
    </w:p>
    <w:p w14:paraId="34850ED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30</w:t>
      </w:r>
      <w:r>
        <w:rPr>
          <w:rFonts w:hint="eastAsia" w:ascii="宋体" w:hAnsi="宋体" w:eastAsia="宋体" w:cs="宋体"/>
          <w:b/>
          <w:bCs/>
          <w:color w:val="auto"/>
          <w:sz w:val="21"/>
          <w:szCs w:val="21"/>
          <w:highlight w:val="none"/>
          <w:lang w:val="zh-CN" w:eastAsia="zh-CN"/>
        </w:rPr>
        <w:t>、磋商小组的职能</w:t>
      </w:r>
    </w:p>
    <w:p w14:paraId="6E34951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eastAsia="zh-CN"/>
        </w:rPr>
        <w:t>1、对供应商响应文件进行审查；</w:t>
      </w:r>
    </w:p>
    <w:p w14:paraId="1E9C777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eastAsia="zh-CN"/>
        </w:rPr>
        <w:t>2、与各供应商就磋商采购响应文件（含澄清、说明或补正的内容）中的磋商报价、技术方案、业绩</w:t>
      </w:r>
      <w:r>
        <w:rPr>
          <w:rFonts w:hint="eastAsia" w:ascii="宋体" w:hAnsi="宋体" w:eastAsia="宋体" w:cs="宋体"/>
          <w:color w:val="auto"/>
          <w:sz w:val="21"/>
          <w:szCs w:val="21"/>
          <w:highlight w:val="none"/>
          <w:lang w:val="en-US" w:eastAsia="zh-CN"/>
        </w:rPr>
        <w:t>及履约能力</w:t>
      </w:r>
      <w:r>
        <w:rPr>
          <w:rFonts w:hint="eastAsia" w:ascii="宋体" w:hAnsi="宋体" w:eastAsia="宋体" w:cs="宋体"/>
          <w:color w:val="auto"/>
          <w:sz w:val="21"/>
          <w:szCs w:val="21"/>
          <w:highlight w:val="none"/>
          <w:lang w:val="zh-CN" w:eastAsia="zh-CN"/>
        </w:rPr>
        <w:t>等进行磋商；</w:t>
      </w:r>
    </w:p>
    <w:p w14:paraId="7306828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3、依据采购文件，并视磋商情况，确定进入最终评审的供应商；</w:t>
      </w:r>
    </w:p>
    <w:p w14:paraId="09BCDEF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4、排序推荐侯选成交供应商；</w:t>
      </w:r>
    </w:p>
    <w:p w14:paraId="32AB57B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5、协商处理磋商过程中出现的其它相关问题。</w:t>
      </w:r>
    </w:p>
    <w:p w14:paraId="08987211">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31</w:t>
      </w:r>
      <w:r>
        <w:rPr>
          <w:rFonts w:hint="eastAsia" w:ascii="宋体" w:hAnsi="宋体" w:eastAsia="宋体" w:cs="宋体"/>
          <w:b/>
          <w:bCs/>
          <w:color w:val="auto"/>
          <w:sz w:val="21"/>
          <w:szCs w:val="21"/>
          <w:highlight w:val="none"/>
          <w:lang w:val="zh-CN"/>
        </w:rPr>
        <w:t>、磋商小组及其成员不得有下列行为</w:t>
      </w:r>
    </w:p>
    <w:p w14:paraId="3EE70F1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31.1、</w:t>
      </w:r>
      <w:r>
        <w:rPr>
          <w:rFonts w:hint="eastAsia" w:ascii="宋体" w:hAnsi="宋体" w:eastAsia="宋体" w:cs="宋体"/>
          <w:color w:val="auto"/>
          <w:sz w:val="21"/>
          <w:szCs w:val="21"/>
          <w:highlight w:val="none"/>
          <w:lang w:val="zh-CN"/>
        </w:rPr>
        <w:t>确定参与评审至评审结束前私自接触供应商；</w:t>
      </w:r>
    </w:p>
    <w:p w14:paraId="3F04151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31.2、</w:t>
      </w:r>
      <w:r>
        <w:rPr>
          <w:rFonts w:hint="eastAsia" w:ascii="宋体" w:hAnsi="宋体" w:eastAsia="宋体" w:cs="宋体"/>
          <w:color w:val="auto"/>
          <w:sz w:val="21"/>
          <w:szCs w:val="21"/>
          <w:highlight w:val="none"/>
          <w:lang w:val="zh-CN"/>
        </w:rPr>
        <w:t>接受供应商提出的与响应文件不一致的澄清或者说明，财政部第87号令第五十一条规定的情形除外；</w:t>
      </w:r>
    </w:p>
    <w:p w14:paraId="4B8E782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31.3、</w:t>
      </w:r>
      <w:r>
        <w:rPr>
          <w:rFonts w:hint="eastAsia" w:ascii="宋体" w:hAnsi="宋体" w:eastAsia="宋体" w:cs="宋体"/>
          <w:color w:val="auto"/>
          <w:sz w:val="21"/>
          <w:szCs w:val="21"/>
          <w:highlight w:val="none"/>
          <w:lang w:val="zh-CN"/>
        </w:rPr>
        <w:t>违反评审纪律发表倾向性意见或者征询采购人的倾向性意见；</w:t>
      </w:r>
    </w:p>
    <w:p w14:paraId="0714A97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31.4、</w:t>
      </w:r>
      <w:r>
        <w:rPr>
          <w:rFonts w:hint="eastAsia" w:ascii="宋体" w:hAnsi="宋体" w:eastAsia="宋体" w:cs="宋体"/>
          <w:color w:val="auto"/>
          <w:sz w:val="21"/>
          <w:szCs w:val="21"/>
          <w:highlight w:val="none"/>
          <w:lang w:val="zh-CN"/>
        </w:rPr>
        <w:t>对需要专业判断的主观评审因素协商评分；</w:t>
      </w:r>
    </w:p>
    <w:p w14:paraId="300768A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31.5、</w:t>
      </w:r>
      <w:r>
        <w:rPr>
          <w:rFonts w:hint="eastAsia" w:ascii="宋体" w:hAnsi="宋体" w:eastAsia="宋体" w:cs="宋体"/>
          <w:color w:val="auto"/>
          <w:sz w:val="21"/>
          <w:szCs w:val="21"/>
          <w:highlight w:val="none"/>
          <w:lang w:val="zh-CN"/>
        </w:rPr>
        <w:t>在评审过程中擅离职守，影响评审程序正常进行的；</w:t>
      </w:r>
    </w:p>
    <w:p w14:paraId="41BDD9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31.6、</w:t>
      </w:r>
      <w:r>
        <w:rPr>
          <w:rFonts w:hint="eastAsia" w:ascii="宋体" w:hAnsi="宋体" w:eastAsia="宋体" w:cs="宋体"/>
          <w:color w:val="auto"/>
          <w:sz w:val="21"/>
          <w:szCs w:val="21"/>
          <w:highlight w:val="none"/>
          <w:lang w:val="zh-CN"/>
        </w:rPr>
        <w:t>记录、复制或者带走任何评审资料；</w:t>
      </w:r>
    </w:p>
    <w:p w14:paraId="78572D6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31.7、</w:t>
      </w:r>
      <w:r>
        <w:rPr>
          <w:rFonts w:hint="eastAsia" w:ascii="宋体" w:hAnsi="宋体" w:eastAsia="宋体" w:cs="宋体"/>
          <w:color w:val="auto"/>
          <w:sz w:val="21"/>
          <w:szCs w:val="21"/>
          <w:highlight w:val="none"/>
          <w:lang w:val="zh-CN" w:eastAsia="zh-CN"/>
        </w:rPr>
        <w:t>其他不遵守评审纪律的行为。</w:t>
      </w:r>
    </w:p>
    <w:p w14:paraId="09E452D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磋商小组成员有前五项行为之一的，其评审意见无效，并不得获取评审劳务报酬和报销异地评审差旅费。</w:t>
      </w:r>
    </w:p>
    <w:p w14:paraId="63A2257E">
      <w:pPr>
        <w:pStyle w:val="2"/>
        <w:keepLines w:val="0"/>
        <w:pageBreakBefore w:val="0"/>
        <w:widowControl w:val="0"/>
        <w:kinsoku/>
        <w:wordWrap/>
        <w:overflowPunct/>
        <w:topLinePunct w:val="0"/>
        <w:bidi w:val="0"/>
        <w:spacing w:line="400" w:lineRule="exact"/>
        <w:ind w:firstLine="562" w:firstLineChars="200"/>
        <w:textAlignment w:val="auto"/>
        <w:rPr>
          <w:rFonts w:hint="eastAsia" w:ascii="宋体" w:hAnsi="宋体" w:eastAsia="宋体" w:cs="宋体"/>
          <w:b/>
          <w:color w:val="auto"/>
          <w:sz w:val="28"/>
          <w:szCs w:val="28"/>
          <w:highlight w:val="none"/>
          <w:lang w:val="zh-CN" w:eastAsia="zh-CN"/>
        </w:rPr>
      </w:pPr>
      <w:bookmarkStart w:id="27" w:name="_Toc5977"/>
      <w:bookmarkStart w:id="28" w:name="_Toc386965858"/>
      <w:bookmarkStart w:id="29" w:name="_Toc7524503"/>
      <w:bookmarkStart w:id="30" w:name="_Toc233435947"/>
      <w:bookmarkStart w:id="31" w:name="_Toc29664"/>
      <w:bookmarkStart w:id="32" w:name="_Toc392236645"/>
      <w:bookmarkStart w:id="33" w:name="_Toc27212"/>
      <w:bookmarkStart w:id="34" w:name="_Toc24411"/>
      <w:bookmarkStart w:id="35" w:name="_Toc2781"/>
      <w:bookmarkStart w:id="36" w:name="_Toc2468"/>
      <w:bookmarkStart w:id="37" w:name="_Toc26534"/>
      <w:bookmarkStart w:id="38" w:name="_Toc17502"/>
      <w:bookmarkStart w:id="39" w:name="_Toc18739"/>
      <w:r>
        <w:rPr>
          <w:rFonts w:hint="eastAsia" w:ascii="宋体" w:hAnsi="宋体" w:eastAsia="宋体" w:cs="宋体"/>
          <w:b/>
          <w:color w:val="auto"/>
          <w:sz w:val="28"/>
          <w:szCs w:val="28"/>
          <w:highlight w:val="none"/>
          <w:lang w:val="zh-CN" w:eastAsia="zh-CN"/>
        </w:rPr>
        <w:t>F</w:t>
      </w:r>
      <w:bookmarkStart w:id="40" w:name="_Hlt491765714"/>
      <w:bookmarkEnd w:id="40"/>
      <w:bookmarkStart w:id="41" w:name="_Hlt497547134"/>
      <w:bookmarkEnd w:id="41"/>
      <w:r>
        <w:rPr>
          <w:rFonts w:hint="eastAsia" w:ascii="宋体" w:hAnsi="宋体" w:eastAsia="宋体" w:cs="宋体"/>
          <w:b/>
          <w:color w:val="auto"/>
          <w:sz w:val="28"/>
          <w:szCs w:val="28"/>
          <w:highlight w:val="none"/>
          <w:lang w:val="zh-CN" w:eastAsia="zh-CN"/>
        </w:rPr>
        <w:t>、</w:t>
      </w:r>
      <w:bookmarkEnd w:id="27"/>
      <w:bookmarkEnd w:id="28"/>
      <w:bookmarkEnd w:id="29"/>
      <w:bookmarkEnd w:id="30"/>
      <w:bookmarkEnd w:id="31"/>
      <w:bookmarkEnd w:id="32"/>
      <w:bookmarkEnd w:id="33"/>
      <w:bookmarkEnd w:id="34"/>
      <w:bookmarkEnd w:id="35"/>
      <w:bookmarkEnd w:id="36"/>
      <w:bookmarkEnd w:id="37"/>
      <w:r>
        <w:rPr>
          <w:rFonts w:hint="eastAsia" w:ascii="宋体" w:hAnsi="宋体" w:eastAsia="宋体" w:cs="宋体"/>
          <w:b/>
          <w:color w:val="auto"/>
          <w:sz w:val="28"/>
          <w:szCs w:val="28"/>
          <w:highlight w:val="none"/>
          <w:lang w:val="en-US" w:eastAsia="zh-CN"/>
        </w:rPr>
        <w:t>确定中标</w:t>
      </w:r>
      <w:bookmarkEnd w:id="38"/>
      <w:bookmarkEnd w:id="39"/>
    </w:p>
    <w:p w14:paraId="29265DE1">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32</w:t>
      </w:r>
      <w:r>
        <w:rPr>
          <w:rFonts w:hint="eastAsia" w:ascii="宋体" w:hAnsi="宋体" w:eastAsia="宋体" w:cs="宋体"/>
          <w:b/>
          <w:color w:val="auto"/>
          <w:sz w:val="21"/>
          <w:szCs w:val="21"/>
          <w:highlight w:val="none"/>
          <w:lang w:val="zh-CN"/>
        </w:rPr>
        <w:t>、成交程序</w:t>
      </w:r>
    </w:p>
    <w:p w14:paraId="652A25B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.1、磋商小组根据评审方法的规定对供应商进行评审排序，推荐</w:t>
      </w:r>
      <w:r>
        <w:rPr>
          <w:rFonts w:hint="eastAsia" w:ascii="宋体" w:hAnsi="宋体" w:eastAsia="宋体" w:cs="宋体"/>
          <w:color w:val="auto"/>
          <w:sz w:val="21"/>
          <w:szCs w:val="21"/>
          <w:highlight w:val="none"/>
          <w:lang w:val="en-US" w:eastAsia="zh-CN"/>
        </w:rPr>
        <w:t>前三名</w:t>
      </w:r>
      <w:r>
        <w:rPr>
          <w:rFonts w:hint="eastAsia" w:ascii="宋体" w:hAnsi="宋体" w:eastAsia="宋体" w:cs="宋体"/>
          <w:color w:val="auto"/>
          <w:sz w:val="21"/>
          <w:szCs w:val="21"/>
          <w:highlight w:val="none"/>
          <w:lang w:val="zh-CN"/>
        </w:rPr>
        <w:t>成交候选人，作为评审结果。评审结果由全体磋商小组成员签字确认。</w:t>
      </w:r>
    </w:p>
    <w:p w14:paraId="2F4B2B6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.2、</w:t>
      </w:r>
      <w:r>
        <w:rPr>
          <w:rFonts w:hint="eastAsia" w:ascii="宋体" w:hAnsi="宋体" w:eastAsia="宋体" w:cs="宋体"/>
          <w:color w:val="auto"/>
          <w:highlight w:val="none"/>
          <w:lang w:val="en-US" w:eastAsia="zh-CN"/>
        </w:rPr>
        <w:t>采购代理机构应当在评审结束后2个工作日内将评审报告送采购人确认。采购人应当在收到评审报告后5个工作日内，</w:t>
      </w:r>
      <w:r>
        <w:rPr>
          <w:rFonts w:hint="eastAsia" w:ascii="宋体" w:hAnsi="宋体" w:eastAsia="宋体" w:cs="宋体"/>
          <w:color w:val="auto"/>
          <w:sz w:val="21"/>
          <w:szCs w:val="21"/>
          <w:highlight w:val="none"/>
          <w:lang w:val="zh-CN"/>
        </w:rPr>
        <w:t>根据磋商报告中推荐的成交候选人排列顺序，确定排名第一的为成交供应商。</w:t>
      </w:r>
    </w:p>
    <w:p w14:paraId="7F5A974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3、排名第一的成交候选人放弃成交、在规定期限内未能签订合同、因不可抗力不能履行合同、不按照竞争性磋商文件要求提交履约保证金，或者被查实存在影响成交结果的违法行为等情形，不符合成交条件的，采购人可以按照磋商小组提出的成交候选人名单排序依次确定其他成交候选人为成交供应商，也可以重新组织竞争性磋商。</w:t>
      </w:r>
    </w:p>
    <w:p w14:paraId="21270BB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rPr>
        <w:t>32</w:t>
      </w:r>
      <w:r>
        <w:rPr>
          <w:rFonts w:hint="eastAsia" w:ascii="宋体" w:hAnsi="宋体" w:eastAsia="宋体" w:cs="宋体"/>
          <w:color w:val="auto"/>
          <w:sz w:val="21"/>
          <w:szCs w:val="21"/>
          <w:highlight w:val="none"/>
          <w:lang w:val="zh-CN"/>
        </w:rPr>
        <w:t>.4、采购人也可以授权磋商小组评审后直接确定成交供应商。</w:t>
      </w:r>
    </w:p>
    <w:p w14:paraId="118B613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.5、采购代理机构应当在成交供应商确定后2个工作日内，在省级以上财政部门指定的政府采购信息发布媒体上公告成交结果，同时向成交供应商发出成交通知书，并将磋商文件随成交结果同时公告。</w:t>
      </w:r>
    </w:p>
    <w:p w14:paraId="6E0AAC1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.6、供应商或者其他利害关系人对评审结果有异议的，应当在法律规定的时间内提出。</w:t>
      </w:r>
    </w:p>
    <w:p w14:paraId="7BB6737E">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33、</w:t>
      </w:r>
      <w:r>
        <w:rPr>
          <w:rFonts w:hint="eastAsia" w:ascii="宋体" w:hAnsi="宋体" w:eastAsia="宋体" w:cs="宋体"/>
          <w:b/>
          <w:color w:val="auto"/>
          <w:sz w:val="21"/>
          <w:szCs w:val="21"/>
          <w:highlight w:val="none"/>
          <w:lang w:val="zh-CN"/>
        </w:rPr>
        <w:t>成交</w:t>
      </w:r>
      <w:r>
        <w:rPr>
          <w:rFonts w:hint="eastAsia" w:ascii="宋体" w:hAnsi="宋体" w:eastAsia="宋体" w:cs="宋体"/>
          <w:b/>
          <w:color w:val="auto"/>
          <w:sz w:val="21"/>
          <w:szCs w:val="21"/>
          <w:highlight w:val="none"/>
          <w:lang w:val="en-US" w:eastAsia="zh-CN"/>
        </w:rPr>
        <w:t>通知</w:t>
      </w:r>
    </w:p>
    <w:p w14:paraId="0E416C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33.1、采购代理机构向成交供应商发出《成交通知书》。</w:t>
      </w:r>
      <w:r>
        <w:rPr>
          <w:rFonts w:hint="eastAsia" w:ascii="宋体" w:hAnsi="宋体" w:eastAsia="宋体" w:cs="宋体"/>
          <w:b/>
          <w:bCs/>
          <w:color w:val="auto"/>
          <w:sz w:val="21"/>
          <w:szCs w:val="21"/>
          <w:highlight w:val="none"/>
          <w:lang w:val="en-US" w:eastAsia="zh-CN"/>
        </w:rPr>
        <w:t>成交供应商领取成交通知书时须携带法定代表人授权书及加盖单位公章的被授权人身份证复印件。</w:t>
      </w:r>
    </w:p>
    <w:p w14:paraId="2AA54133">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33.2、成交通知书对采购人和成交供应商具有同等法律效力。成交通知书发出之后，采购人改变成交结果，或者成交供应商放弃成交，应当承担相应的法律责任。</w:t>
      </w:r>
    </w:p>
    <w:p w14:paraId="3DBC3B4F">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34</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采购</w:t>
      </w:r>
      <w:r>
        <w:rPr>
          <w:rFonts w:hint="eastAsia" w:ascii="宋体" w:hAnsi="宋体" w:eastAsia="宋体" w:cs="宋体"/>
          <w:b/>
          <w:bCs/>
          <w:color w:val="auto"/>
          <w:sz w:val="21"/>
          <w:szCs w:val="21"/>
          <w:highlight w:val="none"/>
          <w:lang w:val="zh-CN" w:eastAsia="zh-CN"/>
        </w:rPr>
        <w:t>合同</w:t>
      </w:r>
      <w:r>
        <w:rPr>
          <w:rFonts w:hint="eastAsia" w:ascii="宋体" w:hAnsi="宋体" w:eastAsia="宋体" w:cs="宋体"/>
          <w:b/>
          <w:bCs/>
          <w:color w:val="auto"/>
          <w:sz w:val="21"/>
          <w:szCs w:val="21"/>
          <w:highlight w:val="none"/>
          <w:lang w:val="en-US" w:eastAsia="zh-CN"/>
        </w:rPr>
        <w:t>的签订</w:t>
      </w:r>
    </w:p>
    <w:p w14:paraId="70A6F61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34.1、采购人应当自成交通知书发出之日起三十日内，按照竞争性磋商文件和成交供应商竞争性磋商响应文件（包括评审中形成的澄清文件）的约定，与成交供应商签订书面合同。所签订的合同不得对竞争性磋商文件和成交供应商的竞争性磋商响应文件（包括评审中形成的澄清文件）作实质性修改。</w:t>
      </w:r>
    </w:p>
    <w:p w14:paraId="2FE2419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34.2、采购人自采购合同签订之日起七个工作日内，将采购合同副本报同级人民政府财政部门备案。</w:t>
      </w:r>
    </w:p>
    <w:p w14:paraId="22BD6F23">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bookmarkStart w:id="42" w:name="_Toc17542"/>
      <w:r>
        <w:rPr>
          <w:rFonts w:hint="eastAsia" w:ascii="宋体" w:hAnsi="宋体" w:eastAsia="宋体" w:cs="宋体"/>
          <w:b/>
          <w:bCs/>
          <w:color w:val="auto"/>
          <w:sz w:val="21"/>
          <w:szCs w:val="21"/>
          <w:highlight w:val="none"/>
          <w:lang w:val="en-US" w:eastAsia="zh-CN"/>
        </w:rPr>
        <w:t>35、</w:t>
      </w:r>
      <w:r>
        <w:rPr>
          <w:rFonts w:hint="eastAsia" w:ascii="宋体" w:hAnsi="宋体" w:eastAsia="宋体" w:cs="宋体"/>
          <w:b/>
          <w:bCs/>
          <w:color w:val="auto"/>
          <w:sz w:val="21"/>
          <w:szCs w:val="21"/>
          <w:highlight w:val="none"/>
          <w:lang w:val="zh-CN" w:eastAsia="zh-CN"/>
        </w:rPr>
        <w:t>本项目不收取招标代理服务费。</w:t>
      </w:r>
    </w:p>
    <w:p w14:paraId="5A25A793">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43" w:name="_Toc29347"/>
      <w:r>
        <w:rPr>
          <w:rFonts w:hint="eastAsia" w:ascii="宋体" w:hAnsi="宋体" w:eastAsia="宋体" w:cs="宋体"/>
          <w:b/>
          <w:color w:val="auto"/>
          <w:sz w:val="28"/>
          <w:szCs w:val="28"/>
          <w:highlight w:val="none"/>
          <w:lang w:val="en-US" w:eastAsia="zh-CN"/>
        </w:rPr>
        <w:t>G</w:t>
      </w:r>
      <w:r>
        <w:rPr>
          <w:rFonts w:hint="eastAsia" w:ascii="宋体" w:hAnsi="宋体" w:eastAsia="宋体" w:cs="宋体"/>
          <w:b/>
          <w:color w:val="auto"/>
          <w:sz w:val="28"/>
          <w:szCs w:val="28"/>
          <w:highlight w:val="none"/>
          <w:lang w:val="zh-CN" w:eastAsia="zh-CN"/>
        </w:rPr>
        <w:t>、其它</w:t>
      </w:r>
      <w:bookmarkEnd w:id="42"/>
      <w:bookmarkEnd w:id="43"/>
    </w:p>
    <w:p w14:paraId="7D3673DB">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val="0"/>
          <w:color w:val="auto"/>
          <w:sz w:val="21"/>
          <w:szCs w:val="21"/>
          <w:highlight w:val="none"/>
          <w:lang w:val="zh-CN"/>
        </w:rPr>
      </w:pPr>
      <w:r>
        <w:rPr>
          <w:rFonts w:hint="eastAsia" w:ascii="宋体" w:hAnsi="宋体" w:eastAsia="宋体" w:cs="宋体"/>
          <w:b/>
          <w:bCs w:val="0"/>
          <w:color w:val="auto"/>
          <w:sz w:val="21"/>
          <w:szCs w:val="21"/>
          <w:highlight w:val="none"/>
          <w:lang w:val="en-US" w:eastAsia="zh-CN"/>
        </w:rPr>
        <w:t>36</w:t>
      </w:r>
      <w:r>
        <w:rPr>
          <w:rFonts w:hint="eastAsia" w:ascii="宋体" w:hAnsi="宋体" w:eastAsia="宋体" w:cs="宋体"/>
          <w:b/>
          <w:bCs w:val="0"/>
          <w:color w:val="auto"/>
          <w:sz w:val="21"/>
          <w:szCs w:val="21"/>
          <w:highlight w:val="none"/>
          <w:lang w:val="zh-CN"/>
        </w:rPr>
        <w:t>、</w:t>
      </w:r>
      <w:r>
        <w:rPr>
          <w:rFonts w:hint="eastAsia" w:ascii="宋体" w:hAnsi="宋体" w:eastAsia="宋体" w:cs="宋体"/>
          <w:b/>
          <w:bCs w:val="0"/>
          <w:color w:val="auto"/>
          <w:sz w:val="21"/>
          <w:szCs w:val="21"/>
          <w:highlight w:val="none"/>
          <w:lang w:val="en-US" w:eastAsia="zh-CN"/>
        </w:rPr>
        <w:t>磋商开始后，出现下列情形之一的，采购代理机构将终止竞争性磋商采购活动，发布项目终止公告并说明原因，重新开展采购活动</w:t>
      </w:r>
    </w:p>
    <w:p w14:paraId="0F1BADC7">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36.1、</w:t>
      </w:r>
      <w:r>
        <w:rPr>
          <w:rFonts w:hint="eastAsia" w:ascii="宋体" w:hAnsi="宋体" w:eastAsia="宋体" w:cs="宋体"/>
          <w:b w:val="0"/>
          <w:bCs/>
          <w:color w:val="auto"/>
          <w:sz w:val="21"/>
          <w:szCs w:val="21"/>
          <w:highlight w:val="none"/>
          <w:lang w:val="zh-CN"/>
        </w:rPr>
        <w:t>因情况变化，不再符合规定的竞争性磋商采购方式适用情形的；</w:t>
      </w:r>
    </w:p>
    <w:p w14:paraId="08C79A7C">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36.2、</w:t>
      </w:r>
      <w:r>
        <w:rPr>
          <w:rFonts w:hint="eastAsia" w:ascii="宋体" w:hAnsi="宋体" w:eastAsia="宋体" w:cs="宋体"/>
          <w:b w:val="0"/>
          <w:bCs/>
          <w:color w:val="auto"/>
          <w:sz w:val="21"/>
          <w:szCs w:val="21"/>
          <w:highlight w:val="none"/>
          <w:lang w:val="zh-CN"/>
        </w:rPr>
        <w:t>出现影响采购公正的违法、违规行为的；</w:t>
      </w:r>
    </w:p>
    <w:p w14:paraId="43436F5D">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36.3、</w:t>
      </w:r>
      <w:r>
        <w:rPr>
          <w:rFonts w:hint="eastAsia" w:ascii="宋体" w:hAnsi="宋体" w:eastAsia="宋体" w:cs="宋体"/>
          <w:b w:val="0"/>
          <w:bCs/>
          <w:color w:val="auto"/>
          <w:sz w:val="21"/>
          <w:szCs w:val="21"/>
          <w:highlight w:val="none"/>
          <w:lang w:val="zh-CN"/>
        </w:rPr>
        <w:t>在采购过程中符合要求的供应商不足3家的；</w:t>
      </w:r>
    </w:p>
    <w:p w14:paraId="144E4D62">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36.4、</w:t>
      </w:r>
      <w:r>
        <w:rPr>
          <w:rFonts w:hint="eastAsia" w:ascii="宋体" w:hAnsi="宋体" w:eastAsia="宋体" w:cs="宋体"/>
          <w:b w:val="0"/>
          <w:bCs/>
          <w:color w:val="auto"/>
          <w:sz w:val="21"/>
          <w:szCs w:val="21"/>
          <w:highlight w:val="none"/>
          <w:lang w:val="zh-CN"/>
        </w:rPr>
        <w:t>报价未超过采购预算的供应商不足3家的。</w:t>
      </w:r>
    </w:p>
    <w:p w14:paraId="771DF5B1">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zh-CN"/>
        </w:rPr>
        <w:t>废标后，采购代理机构应在财政部门指定采购网上公告，并公告废标的详细理由。</w:t>
      </w:r>
    </w:p>
    <w:p w14:paraId="143EE673">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val="0"/>
          <w:color w:val="auto"/>
          <w:sz w:val="21"/>
          <w:szCs w:val="21"/>
          <w:highlight w:val="none"/>
          <w:lang w:val="zh-CN"/>
        </w:rPr>
      </w:pPr>
      <w:r>
        <w:rPr>
          <w:rFonts w:hint="eastAsia" w:ascii="宋体" w:hAnsi="宋体" w:eastAsia="宋体" w:cs="宋体"/>
          <w:b/>
          <w:bCs w:val="0"/>
          <w:color w:val="auto"/>
          <w:sz w:val="21"/>
          <w:szCs w:val="21"/>
          <w:highlight w:val="none"/>
          <w:lang w:val="en-US" w:eastAsia="zh-CN"/>
        </w:rPr>
        <w:t>37、提交最后报价的供应商为2家时，可以继续进行磋商的情形</w:t>
      </w:r>
    </w:p>
    <w:p w14:paraId="47FE7E10">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37.1、市场竞争不充分的科研项目，以及需要扶持的科技成果转化项目；</w:t>
      </w:r>
    </w:p>
    <w:p w14:paraId="49928F45">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37.2、根据陕西省财政厅陕财办采资（2016）53号文件第十八条，在采购过程中符合要求的供应商（社会资本）只有2家的。</w:t>
      </w:r>
    </w:p>
    <w:p w14:paraId="02777173">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bCs/>
          <w:color w:val="auto"/>
          <w:sz w:val="21"/>
          <w:szCs w:val="21"/>
          <w:highlight w:val="none"/>
          <w:lang w:val="en-US" w:eastAsia="zh-CN"/>
        </w:rPr>
        <w:t>38、</w:t>
      </w:r>
      <w:r>
        <w:rPr>
          <w:rFonts w:hint="eastAsia" w:ascii="宋体" w:hAnsi="宋体" w:eastAsia="宋体" w:cs="宋体"/>
          <w:color w:val="auto"/>
          <w:sz w:val="21"/>
          <w:szCs w:val="21"/>
          <w:highlight w:val="none"/>
          <w:lang w:val="zh-CN"/>
        </w:rPr>
        <w:t>磋商开始到成交供应商确定前，磋商小组、采购人及有关人员要严格遵循保密原则，任何一方不得向与评审无关的单位和人员透露与磋商有关的其它供应商的技术资料、价格及其它信息。否则，按《中华人民共和国政府采购法》、《中华人民共和国政府采购法实施条例》及有关法律、法规的法律规定进行相应的处罚。</w:t>
      </w:r>
    </w:p>
    <w:p w14:paraId="5A2092D2">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bCs/>
          <w:color w:val="auto"/>
          <w:sz w:val="21"/>
          <w:szCs w:val="21"/>
          <w:highlight w:val="none"/>
          <w:lang w:val="en-US" w:eastAsia="zh-CN"/>
        </w:rPr>
        <w:t>39</w:t>
      </w:r>
      <w:r>
        <w:rPr>
          <w:rFonts w:hint="eastAsia" w:ascii="宋体" w:hAnsi="宋体" w:eastAsia="宋体" w:cs="宋体"/>
          <w:b/>
          <w:bCs/>
          <w:color w:val="auto"/>
          <w:sz w:val="21"/>
          <w:szCs w:val="21"/>
          <w:highlight w:val="none"/>
          <w:lang w:val="zh-CN"/>
        </w:rPr>
        <w:t>、</w:t>
      </w:r>
      <w:r>
        <w:rPr>
          <w:rFonts w:hint="eastAsia" w:ascii="宋体" w:hAnsi="宋体" w:eastAsia="宋体" w:cs="宋体"/>
          <w:color w:val="auto"/>
          <w:sz w:val="21"/>
          <w:szCs w:val="21"/>
          <w:highlight w:val="none"/>
          <w:lang w:val="zh-CN"/>
        </w:rPr>
        <w:t>成交供应商确定后，成交供应商无正当理由拖延或拒签合同的，或未能按照规定的时间提供履约担保，采购人有权取消其成交资格，并按评审顺序重新确定成交供应商。同时报请监督机构予以通报，禁止其进入政府采购市场。给采购人造成损失巨大的，供应商还应当对超过部分予以赔偿，并依法承担相应法律责任。</w:t>
      </w:r>
    </w:p>
    <w:p w14:paraId="321E1666">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40、履约验收</w:t>
      </w:r>
    </w:p>
    <w:p w14:paraId="0FC6DADA">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40.1、采购合同的履行、违约责任和解决争议的方法等适用《民法典》。采购人按照政府采购合同规定的技术、服务、安全标准组织对供应商履约情况进行验收，并出具验收书。</w:t>
      </w:r>
    </w:p>
    <w:p w14:paraId="5498AD09">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lang w:val="en-US" w:eastAsia="zh-CN"/>
        </w:rPr>
        <w:t>40.2、履约验收的费用及要求详见“供应商须知前附表”。</w:t>
      </w:r>
    </w:p>
    <w:p w14:paraId="2C72DC4E">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41</w:t>
      </w:r>
      <w:r>
        <w:rPr>
          <w:rFonts w:hint="eastAsia" w:ascii="宋体" w:hAnsi="宋体" w:eastAsia="宋体" w:cs="宋体"/>
          <w:b/>
          <w:color w:val="auto"/>
          <w:sz w:val="21"/>
          <w:szCs w:val="21"/>
          <w:highlight w:val="none"/>
          <w:lang w:val="zh-CN"/>
        </w:rPr>
        <w:t>、关于询问、质疑和投诉</w:t>
      </w:r>
    </w:p>
    <w:p w14:paraId="5435B00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41.1、询问</w:t>
      </w:r>
    </w:p>
    <w:p w14:paraId="404C815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供应商对政府采购活动事项有疑问的，可以向采购人或采购代理机构提出询问。采购人或采购代理机构将在3个工作日内对供应商依法提出的询问作出答复。</w:t>
      </w:r>
    </w:p>
    <w:p w14:paraId="6D79423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根据采购人和采购代理机构签订的《招标代理合同》，针对采购需求（包括采购内容、技术或服务要求、商务要求、合同条款、供应商资格条件）的询问请向采购人提出。</w:t>
      </w:r>
    </w:p>
    <w:p w14:paraId="7D3805FB">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质疑</w:t>
      </w:r>
    </w:p>
    <w:p w14:paraId="72F24BB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rPr>
        <w:t>供应商认为招标文件、采购过程、成交结果使自己的权益受到损害的，可以在知道或者应知其权益受到损害之日起7个工作日内，以书面形式向采购人、采购代理机构提出质疑。</w:t>
      </w:r>
    </w:p>
    <w:p w14:paraId="7B588D5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rPr>
        <w:t>供应商必须在法定质疑期内一次性提出针对同一采购程序环节的质疑。</w:t>
      </w:r>
    </w:p>
    <w:p w14:paraId="08A12F3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rPr>
        <w:t>供应商可以委托代理人进行质疑。代理人提出质疑的，应当提交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14:paraId="3EF58DB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rPr>
        <w:t>以联合体形式参加政府采购活动的，其质疑应当由组成联合体的所有供应商共同提出。</w:t>
      </w:r>
    </w:p>
    <w:p w14:paraId="659DD02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rPr>
        <w:t>供应商提出质疑应当提交质疑函和必要的证明材料。质疑函应当包括下列内容：</w:t>
      </w:r>
    </w:p>
    <w:p w14:paraId="0D4F3F1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供应商的姓名或者名称、地址、邮编、联系人及联系电话；</w:t>
      </w:r>
    </w:p>
    <w:p w14:paraId="0D0A239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质疑项目的名称、编号；</w:t>
      </w:r>
    </w:p>
    <w:p w14:paraId="3480CA9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具体、明确的质疑事项和与质疑事项相关的请求；</w:t>
      </w:r>
    </w:p>
    <w:p w14:paraId="1A7FC23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事实依据；</w:t>
      </w:r>
    </w:p>
    <w:p w14:paraId="1D96589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必要的法律依据；</w:t>
      </w:r>
    </w:p>
    <w:p w14:paraId="25D156F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F.</w:t>
      </w:r>
      <w:r>
        <w:rPr>
          <w:rFonts w:hint="eastAsia" w:ascii="宋体" w:hAnsi="宋体" w:eastAsia="宋体" w:cs="宋体"/>
          <w:color w:val="auto"/>
          <w:sz w:val="21"/>
          <w:szCs w:val="21"/>
          <w:lang w:val="zh-CN"/>
        </w:rPr>
        <w:t>提出质疑的日期。</w:t>
      </w:r>
    </w:p>
    <w:p w14:paraId="0FCE71D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有下列情形之一的，属于无效质疑，采购代理机构和采购人不予受理：</w:t>
      </w:r>
    </w:p>
    <w:p w14:paraId="5DCE3B0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质疑供应商不是参与本次政府采购项目的供应商；</w:t>
      </w:r>
    </w:p>
    <w:p w14:paraId="5560DB73">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质疑供应商与质疑事项不存在利害关系的；</w:t>
      </w:r>
    </w:p>
    <w:p w14:paraId="58567B0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未在法定期限内提出质疑的；</w:t>
      </w:r>
    </w:p>
    <w:p w14:paraId="034376F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质疑未以书面形式提出，或质疑函主要内容构成不完整的；</w:t>
      </w:r>
    </w:p>
    <w:p w14:paraId="5E89233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应当提交授权书而未提交的；</w:t>
      </w:r>
    </w:p>
    <w:p w14:paraId="0F7A1B5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F.</w:t>
      </w:r>
      <w:r>
        <w:rPr>
          <w:rFonts w:hint="eastAsia" w:ascii="宋体" w:hAnsi="宋体" w:eastAsia="宋体" w:cs="宋体"/>
          <w:color w:val="auto"/>
          <w:sz w:val="21"/>
          <w:szCs w:val="21"/>
          <w:lang w:val="zh-CN"/>
        </w:rPr>
        <w:t>以非法手段取得证据、材料的；</w:t>
      </w:r>
    </w:p>
    <w:p w14:paraId="3DD3B4C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G.</w:t>
      </w:r>
      <w:r>
        <w:rPr>
          <w:rFonts w:hint="eastAsia" w:ascii="宋体" w:hAnsi="宋体" w:eastAsia="宋体" w:cs="宋体"/>
          <w:color w:val="auto"/>
          <w:sz w:val="21"/>
          <w:szCs w:val="21"/>
          <w:lang w:val="zh-CN"/>
        </w:rPr>
        <w:t>质疑答复后，同一质疑人就同一事项或同一采购程序环节再次提出质疑的；</w:t>
      </w:r>
    </w:p>
    <w:p w14:paraId="701DA13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H.</w:t>
      </w:r>
      <w:r>
        <w:rPr>
          <w:rFonts w:hint="eastAsia" w:ascii="宋体" w:hAnsi="宋体" w:eastAsia="宋体" w:cs="宋体"/>
          <w:color w:val="auto"/>
          <w:sz w:val="21"/>
          <w:szCs w:val="21"/>
          <w:lang w:val="zh-CN"/>
        </w:rPr>
        <w:t>不符合法律、法规、规章和政府采购监管机构规定的其他条件的。</w:t>
      </w:r>
    </w:p>
    <w:p w14:paraId="585AE45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rPr>
        <w:t>质疑答复</w:t>
      </w:r>
    </w:p>
    <w:p w14:paraId="5D8FBBB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采购人或采购代理机构在收到质疑函后7个工作日内作出答复，并以书面形式通知质疑供应商和其他有关供应商。</w:t>
      </w:r>
    </w:p>
    <w:p w14:paraId="24A5120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质疑供应商对采购人、采购代理机构的答复不满意，或者采购人、采购代理机构未在规定时间内作出答复的，可以在答复期满后15个工作日内向同级人民政府财政部门提起投诉。</w:t>
      </w:r>
    </w:p>
    <w:p w14:paraId="0E2DB841">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rPr>
        <w:t>其他需要说明的事项</w:t>
      </w:r>
    </w:p>
    <w:p w14:paraId="3443A5A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质疑函须按财政部《质疑函范本》给定的格式进行填写，范本下载详见〔财政部国库司（gks.mof.gov.cn）〕网站〖首页·政府采购管理〗栏目中的《政府采购供应商质疑函范本》。《政府采购供应商质疑函范本》链接地址：</w:t>
      </w:r>
    </w:p>
    <w:p w14:paraId="1CAE1DA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http://gks.mof.gov.cn/ztztz/zhengfucaigouguanli/201802/t20180201_2804589.htm</w:t>
      </w:r>
    </w:p>
    <w:p w14:paraId="4D1C068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接收质疑函的方式：书面形式</w:t>
      </w:r>
    </w:p>
    <w:p w14:paraId="2A399E8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联系部门：</w:t>
      </w:r>
      <w:r>
        <w:rPr>
          <w:rFonts w:hint="eastAsia" w:ascii="宋体" w:hAnsi="宋体" w:cs="宋体"/>
          <w:color w:val="auto"/>
          <w:sz w:val="21"/>
          <w:szCs w:val="21"/>
          <w:lang w:val="en-US" w:eastAsia="zh-CN"/>
        </w:rPr>
        <w:t>淳化县政府采购中心</w:t>
      </w:r>
    </w:p>
    <w:p w14:paraId="3A3D48E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联系电话：见供应商须知前附表</w:t>
      </w:r>
    </w:p>
    <w:p w14:paraId="4EDB07D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通讯地址：</w:t>
      </w:r>
      <w:r>
        <w:rPr>
          <w:rFonts w:hint="eastAsia" w:ascii="宋体" w:hAnsi="宋体" w:cs="宋体"/>
          <w:color w:val="auto"/>
          <w:sz w:val="21"/>
          <w:szCs w:val="21"/>
          <w:lang w:val="en-US" w:eastAsia="zh-CN"/>
        </w:rPr>
        <w:t>淳化县财政局南院</w:t>
      </w:r>
    </w:p>
    <w:p w14:paraId="2B4F0C21">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lang w:val="zh-CN"/>
        </w:rPr>
        <w:t>、投诉</w:t>
      </w:r>
    </w:p>
    <w:p w14:paraId="7BB52F6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1）质疑人对代理机构或采购人的答复不满意，以及代理机构或采购人未在规定时间内做出答复的，可以在答复期满后15个工作日内向监管机构提出投诉。</w:t>
      </w:r>
    </w:p>
    <w:p w14:paraId="65D44EA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2）供应商投诉的事项不得超出已质疑事项的范围。供应商提出投诉时，应当提交投诉书和必要的证明材料，并按财政部《投诉书范本》给定的格式进行填写。</w:t>
      </w:r>
    </w:p>
    <w:p w14:paraId="34C9793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投诉书范本地址：http://download.ccgp.gov.cn/2018/tousushufanben.zip</w:t>
      </w:r>
    </w:p>
    <w:p w14:paraId="469EEA58">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42、恶意质疑、投诉的法律后果</w:t>
      </w:r>
    </w:p>
    <w:p w14:paraId="5DC0773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1）对捏造事实、提供虚假材料进行质疑、投诉的行为予以严肃处理：</w:t>
      </w:r>
    </w:p>
    <w:p w14:paraId="415E48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依据《中华人民共和国政府采购法》及其实施条例、《中华人民共和国招标投标法》及其实施条例、《政府采购供应商投诉处理办法》等法律法规的规定，供应商质疑、投诉应当有明确的请求和必要的证明材料。对于捏造事实、提供虚假材料或者以非法手段取得证明材料进行投诉的，财政部门应当予以驳回，并将其列入不良行为记录名单，禁止其一至三年内参加政府采购活动。</w:t>
      </w:r>
    </w:p>
    <w:p w14:paraId="5B8BC49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2）对捏造事实诬告陷害他人、诽谤他人的法律适用：</w:t>
      </w:r>
    </w:p>
    <w:p w14:paraId="24632E1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《中华人民共和国刑法》第243条【诬告陷害罪】捏造事实诬告陷害他人，意图使他人受刑事追究，情节严重的，处三年以下有期徒刑、拘役或者管制；造成严重后果的，处三年以上十年以下有期徒刑。</w:t>
      </w:r>
    </w:p>
    <w:p w14:paraId="30683DE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《中华人民共和国刑法》第246条【侮辱罪、诽谤罪】以暴力或者其他方法公然侮辱他人或者捏造事实诽谤他人，情节严重的，处三年以下有期徒刑、拘役、管制或者剥夺政治权。</w:t>
      </w:r>
    </w:p>
    <w:p w14:paraId="3B21940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en-US" w:eastAsia="zh-CN"/>
        </w:rPr>
        <w:t>43、</w:t>
      </w:r>
      <w:r>
        <w:rPr>
          <w:rFonts w:hint="eastAsia" w:ascii="宋体" w:hAnsi="宋体" w:eastAsia="宋体" w:cs="宋体"/>
          <w:b/>
          <w:bCs/>
          <w:color w:val="auto"/>
          <w:sz w:val="21"/>
          <w:szCs w:val="21"/>
          <w:lang w:val="zh-CN"/>
        </w:rPr>
        <w:t>其他</w:t>
      </w:r>
    </w:p>
    <w:p w14:paraId="4DCB271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.1、</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步骤为：初步评审---综合评审推荐</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候选人。</w:t>
      </w:r>
    </w:p>
    <w:p w14:paraId="3A9F6FB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zh-CN" w:eastAsia="zh-CN"/>
        </w:rPr>
        <w:t>根据《政府采购法》第三十六条规定，在招标采购中，出现下列情形之一的，本项目按废标处理：出现影响采购公正的违法、违规行为的；供应商的报价均超过了采购预算，采购人不能支付的；因重大变故，采购任务取消的。废标后，除采购任务取消外，本项目将重新组织招标。</w:t>
      </w:r>
    </w:p>
    <w:p w14:paraId="643DDCE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zh-CN"/>
        </w:rPr>
        <w:t>投标截止后投标人不足三家或者通过资格审查或符合性审查的投标人不足三家的，除采购任务取消情形外，按照以下方式处理：招标文件存在不合理条款或者招标程序不符合规定的，采购人、采购代理机构改正后依法重新招标；招标文件没有不合理条款、招标程序符合规定，需要采用其他采购方式采购的，采购人应当依法报财政部门批准。中标人拒绝与采购人签订合同的，采购人可以按照</w:t>
      </w:r>
      <w:r>
        <w:rPr>
          <w:rFonts w:hint="eastAsia" w:ascii="宋体" w:hAnsi="宋体" w:eastAsia="宋体" w:cs="宋体"/>
          <w:color w:val="auto"/>
          <w:sz w:val="21"/>
          <w:szCs w:val="21"/>
          <w:lang w:val="zh-CN" w:eastAsia="zh-CN"/>
        </w:rPr>
        <w:t>评标结果</w:t>
      </w:r>
      <w:r>
        <w:rPr>
          <w:rFonts w:hint="eastAsia" w:ascii="宋体" w:hAnsi="宋体" w:eastAsia="宋体" w:cs="宋体"/>
          <w:color w:val="auto"/>
          <w:sz w:val="21"/>
          <w:szCs w:val="21"/>
          <w:lang w:val="zh-CN"/>
        </w:rPr>
        <w:t>报告推荐的中标候选人名单排序，确定下一候选人为中标</w:t>
      </w:r>
      <w:r>
        <w:rPr>
          <w:rFonts w:hint="eastAsia" w:ascii="宋体" w:hAnsi="宋体" w:eastAsia="宋体" w:cs="宋体"/>
          <w:color w:val="auto"/>
          <w:sz w:val="21"/>
          <w:szCs w:val="21"/>
          <w:lang w:val="zh-CN" w:eastAsia="zh-CN"/>
        </w:rPr>
        <w:t>供应商</w:t>
      </w:r>
      <w:r>
        <w:rPr>
          <w:rFonts w:hint="eastAsia" w:ascii="宋体" w:hAnsi="宋体" w:eastAsia="宋体" w:cs="宋体"/>
          <w:color w:val="auto"/>
          <w:sz w:val="21"/>
          <w:szCs w:val="21"/>
          <w:lang w:val="zh-CN"/>
        </w:rPr>
        <w:t>，也可以重新开展政府采购活动。</w:t>
      </w:r>
    </w:p>
    <w:p w14:paraId="74E68CF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.4、</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确定后，</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无正当理由拖延或拒签合同的，或未能按照规定的时间提供履约保证金，采购人有权取消其</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资格，并按评审顺序重新确定</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供应商。给采购人造成损失的，应当承担赔偿责任，并依法承担相应法律责任。</w:t>
      </w:r>
    </w:p>
    <w:p w14:paraId="62DB9A6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.5、</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开始到</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确定前，评标委员会、采购人及有关人员要严格遵循保密原则，任何一方不得向与评审无关的单位和人员透露与</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有关的其它供应商的技术资料、价格及其它信息。否则，按《中华人民共和国政府采购法》、《中华人民共和国政府采购法实施条例》及有关法律、法规的法律规定进行相应的处罚。</w:t>
      </w:r>
    </w:p>
    <w:p w14:paraId="600C0859">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en-US" w:eastAsia="zh-CN"/>
        </w:rPr>
        <w:t>44、</w:t>
      </w:r>
      <w:r>
        <w:rPr>
          <w:rFonts w:hint="eastAsia" w:ascii="宋体" w:hAnsi="宋体" w:eastAsia="宋体" w:cs="宋体"/>
          <w:b/>
          <w:bCs/>
          <w:color w:val="auto"/>
          <w:sz w:val="21"/>
          <w:szCs w:val="21"/>
          <w:lang w:val="zh-CN"/>
        </w:rPr>
        <w:t>信用担保及信用融资</w:t>
      </w:r>
    </w:p>
    <w:p w14:paraId="2D0C37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lang w:val="zh-CN"/>
        </w:rPr>
        <w:t>.1、陕西省政府采购信用担保及信用融资政策：</w:t>
      </w:r>
    </w:p>
    <w:p w14:paraId="7BDDE7D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44.1.1、</w:t>
      </w:r>
      <w:r>
        <w:rPr>
          <w:rFonts w:hint="eastAsia" w:ascii="宋体" w:hAnsi="宋体" w:eastAsia="宋体" w:cs="宋体"/>
          <w:color w:val="auto"/>
          <w:sz w:val="21"/>
          <w:szCs w:val="21"/>
          <w:lang w:val="zh-CN"/>
        </w:rPr>
        <w:t>为支持和促进中小企业发展，进一步发挥政府采购政策功能作用，有效缓解中小企业融资难等问题，根据财政部财库〔2011〕124号文件的精神，陕西省财政厅制订了《陕西省政府采购信用担保试点工作实施方案（试行）》，为参与陕西省政府采购项目的供应商提供政府采购信用担保，并按照程序确定了合作的担保机构。供应商在缴纳投标保证金及中标供应商缴纳履约保证金时可自愿选择通过担保机构保函的形式缴纳。</w:t>
      </w:r>
    </w:p>
    <w:p w14:paraId="59FCEFB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44.1.2、</w:t>
      </w:r>
      <w:r>
        <w:rPr>
          <w:rFonts w:hint="eastAsia" w:ascii="宋体" w:hAnsi="宋体" w:eastAsia="宋体" w:cs="宋体"/>
          <w:color w:val="auto"/>
          <w:sz w:val="21"/>
          <w:szCs w:val="21"/>
          <w:lang w:val="zh-CN"/>
        </w:rPr>
        <w:t>根据陕西省财政厅关于印发《陕西省中小企业政府采购信用融资办法》（陕财办采〔2018〕23号）和《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w:t>
      </w:r>
    </w:p>
    <w:p w14:paraId="582C5B4C">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lang w:val="zh-CN"/>
        </w:rPr>
        <w:t>.2、成交人如果需要融资贷款服务需求的，可凭成交通知书、政府采购合同等相关资料，按照文件规定的相关政策、业务流程申请办理，具体规定可登陆陕西省政府采购信用融资平台（http://www.ccgp-shaanxi.gov.cn/zcdservice/zcd/shanxi/）查询了解。</w:t>
      </w:r>
    </w:p>
    <w:p w14:paraId="7696B5CF">
      <w:pPr>
        <w:pStyle w:val="22"/>
        <w:keepNext w:val="0"/>
        <w:keepLines w:val="0"/>
        <w:pageBreakBefore w:val="0"/>
        <w:widowControl w:val="0"/>
        <w:kinsoku/>
        <w:wordWrap/>
        <w:overflowPunct/>
        <w:topLinePunct w:val="0"/>
        <w:bidi w:val="0"/>
        <w:spacing w:line="400" w:lineRule="exact"/>
        <w:ind w:firstLine="422" w:firstLineChars="200"/>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 xml:space="preserve">45、特殊情形下的应急处置 </w:t>
      </w:r>
    </w:p>
    <w:p w14:paraId="30039660">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.1  在开启、评审过程中，如因停电、断网、电子化系统故障等特殊原因导致电子化开、评审无法正常进行时，将视响应文件解密情况特殊处理。 </w:t>
      </w:r>
    </w:p>
    <w:p w14:paraId="19451E4B">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.2  开启时响应文件未解密的，将另行确定时间继续完成开启程序； </w:t>
      </w:r>
    </w:p>
    <w:p w14:paraId="17B9E7C4">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.3  开启后响应文件已解密但评审结论未形成的，按相关主管部门要求执行； </w:t>
      </w:r>
    </w:p>
    <w:p w14:paraId="52019C2D">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.4  开启后响应文件已解密且评审结论已形成的，待特殊情况排除后，继续完成评审活动。</w:t>
      </w:r>
    </w:p>
    <w:p w14:paraId="011FA42C">
      <w:pPr>
        <w:rPr>
          <w:rFonts w:hint="default" w:ascii="宋体" w:hAnsi="宋体" w:eastAsia="宋体" w:cs="宋体"/>
          <w:color w:val="auto"/>
          <w:kern w:val="2"/>
          <w:sz w:val="21"/>
          <w:szCs w:val="21"/>
          <w:lang w:val="en-US" w:eastAsia="zh-CN" w:bidi="ar-SA"/>
        </w:rPr>
        <w:sectPr>
          <w:footerReference r:id="rId16" w:type="first"/>
          <w:headerReference r:id="rId14" w:type="default"/>
          <w:footerReference r:id="rId15" w:type="default"/>
          <w:pgSz w:w="11906" w:h="16838"/>
          <w:pgMar w:top="1417" w:right="1418" w:bottom="1417" w:left="1417" w:header="851" w:footer="992" w:gutter="0"/>
          <w:pgNumType w:fmt="decimal"/>
          <w:cols w:space="720" w:num="1"/>
          <w:docGrid w:type="lines" w:linePitch="312" w:charSpace="0"/>
        </w:sectPr>
      </w:pPr>
    </w:p>
    <w:p w14:paraId="6B7CAA92">
      <w:pPr>
        <w:pStyle w:val="2"/>
        <w:keepNext/>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36"/>
          <w:szCs w:val="36"/>
          <w:highlight w:val="none"/>
          <w:lang w:val="en-US" w:eastAsia="zh-CN"/>
        </w:rPr>
      </w:pPr>
      <w:bookmarkStart w:id="44" w:name="_Toc7854"/>
      <w:r>
        <w:rPr>
          <w:rFonts w:hint="eastAsia" w:ascii="宋体" w:hAnsi="宋体" w:eastAsia="宋体" w:cs="宋体"/>
          <w:b/>
          <w:bCs/>
          <w:color w:val="auto"/>
          <w:sz w:val="36"/>
          <w:szCs w:val="36"/>
          <w:highlight w:val="none"/>
          <w:lang w:val="en-US" w:eastAsia="zh-CN"/>
        </w:rPr>
        <w:t>第四章 评审办法</w:t>
      </w:r>
      <w:bookmarkEnd w:id="44"/>
    </w:p>
    <w:p w14:paraId="5539B864">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color w:val="auto"/>
          <w:sz w:val="21"/>
          <w:szCs w:val="21"/>
          <w:highlight w:val="none"/>
        </w:rPr>
      </w:pPr>
      <w:bookmarkStart w:id="45" w:name="_Toc492476967"/>
      <w:r>
        <w:rPr>
          <w:rFonts w:hint="eastAsia" w:ascii="宋体" w:hAnsi="宋体" w:eastAsia="宋体" w:cs="宋体"/>
          <w:b/>
          <w:color w:val="auto"/>
          <w:sz w:val="21"/>
          <w:szCs w:val="21"/>
          <w:highlight w:val="none"/>
        </w:rPr>
        <w:t>1、评审方法</w:t>
      </w:r>
    </w:p>
    <w:p w14:paraId="33648103">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按照《中华人民共和国政府采购法》及实施条例和关于印发《政府采购竞争性磋商采购方式管理暂行办法》的通知（财库〔2014〕214号）</w:t>
      </w:r>
      <w:r>
        <w:rPr>
          <w:rFonts w:hint="eastAsia" w:ascii="宋体" w:hAnsi="宋体" w:eastAsia="宋体" w:cs="宋体"/>
          <w:color w:val="auto"/>
          <w:spacing w:val="4"/>
          <w:sz w:val="21"/>
          <w:szCs w:val="21"/>
          <w:highlight w:val="none"/>
        </w:rPr>
        <w:t>的规定，本次评标采用综合评分法，即在最大限度地满足</w:t>
      </w:r>
      <w:r>
        <w:rPr>
          <w:rFonts w:hint="eastAsia" w:ascii="宋体" w:hAnsi="宋体" w:eastAsia="宋体" w:cs="宋体"/>
          <w:color w:val="auto"/>
          <w:spacing w:val="4"/>
          <w:sz w:val="21"/>
          <w:szCs w:val="21"/>
          <w:highlight w:val="none"/>
          <w:lang w:eastAsia="zh-CN"/>
        </w:rPr>
        <w:t>竞争性磋商文件</w:t>
      </w:r>
      <w:r>
        <w:rPr>
          <w:rFonts w:hint="eastAsia" w:ascii="宋体" w:hAnsi="宋体" w:eastAsia="宋体" w:cs="宋体"/>
          <w:color w:val="auto"/>
          <w:spacing w:val="4"/>
          <w:sz w:val="21"/>
          <w:szCs w:val="21"/>
          <w:highlight w:val="none"/>
        </w:rPr>
        <w:t>实质性要求前提下，按照</w:t>
      </w:r>
      <w:r>
        <w:rPr>
          <w:rFonts w:hint="eastAsia" w:ascii="宋体" w:hAnsi="宋体" w:eastAsia="宋体" w:cs="宋体"/>
          <w:color w:val="auto"/>
          <w:spacing w:val="4"/>
          <w:sz w:val="21"/>
          <w:szCs w:val="21"/>
          <w:highlight w:val="none"/>
          <w:lang w:eastAsia="zh-CN"/>
        </w:rPr>
        <w:t>竞争性磋商文件</w:t>
      </w:r>
      <w:r>
        <w:rPr>
          <w:rFonts w:hint="eastAsia" w:ascii="宋体" w:hAnsi="宋体" w:eastAsia="宋体" w:cs="宋体"/>
          <w:color w:val="auto"/>
          <w:spacing w:val="4"/>
          <w:sz w:val="21"/>
          <w:szCs w:val="21"/>
          <w:highlight w:val="none"/>
        </w:rPr>
        <w:t>中规定的各项因素和相应的权重分值进行综合评审后，以总得分最高的供应商作为成交候选人并依次排序（最低报价不是成交的唯一标准）。</w:t>
      </w:r>
    </w:p>
    <w:p w14:paraId="09176E36">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2、评审标准</w:t>
      </w:r>
    </w:p>
    <w:p w14:paraId="1821C878">
      <w:pPr>
        <w:keepNext w:val="0"/>
        <w:keepLines w:val="0"/>
        <w:pageBreakBefore w:val="0"/>
        <w:widowControl w:val="0"/>
        <w:tabs>
          <w:tab w:val="left" w:pos="0"/>
        </w:tabs>
        <w:kinsoku/>
        <w:wordWrap/>
        <w:overflowPunct/>
        <w:topLinePunct w:val="0"/>
        <w:bidi w:val="0"/>
        <w:adjustRightInd w:val="0"/>
        <w:snapToGrid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2.1、初步评审标准</w:t>
      </w:r>
    </w:p>
    <w:p w14:paraId="0A54FC02">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资格性审查标准：见附件1〖资格性审查表〗</w:t>
      </w:r>
    </w:p>
    <w:p w14:paraId="1121277F">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符合性审查标准：见附件</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〖符合性审查表〗</w:t>
      </w:r>
    </w:p>
    <w:p w14:paraId="0CEE1F2B">
      <w:pPr>
        <w:keepNext w:val="0"/>
        <w:keepLines w:val="0"/>
        <w:pageBreakBefore w:val="0"/>
        <w:widowControl w:val="0"/>
        <w:tabs>
          <w:tab w:val="left" w:pos="0"/>
        </w:tabs>
        <w:kinsoku/>
        <w:wordWrap/>
        <w:overflowPunct/>
        <w:topLinePunct w:val="0"/>
        <w:bidi w:val="0"/>
        <w:adjustRightInd w:val="0"/>
        <w:snapToGrid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2.2、分值构成与评分标准</w:t>
      </w:r>
    </w:p>
    <w:p w14:paraId="48F3BC93">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价格：见附件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w:t>
      </w:r>
    </w:p>
    <w:p w14:paraId="3E2CEFB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技术</w:t>
      </w:r>
      <w:r>
        <w:rPr>
          <w:rFonts w:hint="eastAsia" w:ascii="宋体" w:hAnsi="宋体" w:eastAsia="宋体" w:cs="宋体"/>
          <w:bCs/>
          <w:color w:val="auto"/>
          <w:sz w:val="21"/>
          <w:szCs w:val="21"/>
          <w:highlight w:val="none"/>
        </w:rPr>
        <w:t>方案：见附件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w:t>
      </w:r>
    </w:p>
    <w:p w14:paraId="4BD430C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（3）业绩及履约能力</w:t>
      </w:r>
      <w:r>
        <w:rPr>
          <w:rFonts w:hint="eastAsia" w:ascii="宋体" w:hAnsi="宋体" w:eastAsia="宋体" w:cs="宋体"/>
          <w:bCs/>
          <w:color w:val="auto"/>
          <w:sz w:val="21"/>
          <w:szCs w:val="21"/>
          <w:highlight w:val="none"/>
        </w:rPr>
        <w:t>：见附件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〖评标因素及权重分值表〗</w:t>
      </w:r>
    </w:p>
    <w:p w14:paraId="2FF05BC3">
      <w:pPr>
        <w:keepNext w:val="0"/>
        <w:keepLines w:val="0"/>
        <w:pageBreakBefore w:val="0"/>
        <w:widowControl w:val="0"/>
        <w:kinsoku/>
        <w:wordWrap/>
        <w:overflowPunct/>
        <w:topLinePunct w:val="0"/>
        <w:bidi w:val="0"/>
        <w:spacing w:line="360" w:lineRule="exact"/>
        <w:ind w:firstLine="438" w:firstLineChars="200"/>
        <w:textAlignment w:val="auto"/>
        <w:rPr>
          <w:rFonts w:hint="eastAsia" w:ascii="宋体" w:hAnsi="宋体" w:eastAsia="宋体" w:cs="宋体"/>
          <w:b/>
          <w:color w:val="auto"/>
          <w:spacing w:val="4"/>
          <w:sz w:val="21"/>
          <w:szCs w:val="21"/>
          <w:highlight w:val="none"/>
        </w:rPr>
      </w:pPr>
      <w:r>
        <w:rPr>
          <w:rFonts w:hint="eastAsia" w:ascii="宋体" w:hAnsi="宋体" w:eastAsia="宋体" w:cs="宋体"/>
          <w:b/>
          <w:color w:val="auto"/>
          <w:spacing w:val="4"/>
          <w:sz w:val="21"/>
          <w:szCs w:val="21"/>
          <w:highlight w:val="none"/>
        </w:rPr>
        <w:t>3、评审程序</w:t>
      </w:r>
    </w:p>
    <w:p w14:paraId="474B1816">
      <w:pPr>
        <w:pStyle w:val="30"/>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初审、澄清有关问题、分别磋商、二次报价、比较与评审、推荐成交候选人名单。在上一步评审中被认定为无效磋商者，不进入下一步的评审。</w:t>
      </w:r>
    </w:p>
    <w:p w14:paraId="7A3562C5">
      <w:pPr>
        <w:keepNext w:val="0"/>
        <w:keepLines w:val="0"/>
        <w:pageBreakBefore w:val="0"/>
        <w:widowControl w:val="0"/>
        <w:kinsoku/>
        <w:wordWrap/>
        <w:overflowPunct/>
        <w:topLinePunct w:val="0"/>
        <w:bidi w:val="0"/>
        <w:spacing w:line="360" w:lineRule="exact"/>
        <w:ind w:firstLine="438" w:firstLineChars="200"/>
        <w:textAlignment w:val="auto"/>
        <w:rPr>
          <w:rFonts w:hint="eastAsia"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3.1、对</w:t>
      </w:r>
      <w:r>
        <w:rPr>
          <w:rFonts w:hint="eastAsia" w:ascii="宋体" w:hAnsi="宋体" w:eastAsia="宋体" w:cs="宋体"/>
          <w:b/>
          <w:bCs/>
          <w:color w:val="auto"/>
          <w:spacing w:val="4"/>
          <w:sz w:val="21"/>
          <w:szCs w:val="21"/>
          <w:highlight w:val="none"/>
          <w:lang w:eastAsia="zh-CN"/>
        </w:rPr>
        <w:t>竞争性磋商响应文件</w:t>
      </w:r>
      <w:r>
        <w:rPr>
          <w:rFonts w:hint="eastAsia" w:ascii="宋体" w:hAnsi="宋体" w:eastAsia="宋体" w:cs="宋体"/>
          <w:b/>
          <w:bCs/>
          <w:color w:val="auto"/>
          <w:spacing w:val="4"/>
          <w:sz w:val="21"/>
          <w:szCs w:val="21"/>
          <w:highlight w:val="none"/>
        </w:rPr>
        <w:t>的初审</w:t>
      </w:r>
    </w:p>
    <w:p w14:paraId="7D81B51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rPr>
        <w:t>资格性审查：采购人将依据本章附件1规定的评审标准对</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进行资格性审查。有一项不符合评审标准的，将被视为未实质性响应</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，其</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将按无效文件处理。</w:t>
      </w:r>
    </w:p>
    <w:p w14:paraId="070624B8">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rPr>
        <w:t>符合性审查：磋商小组根据本章附件</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规定的评审标准对</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进行符合性评审。有一项不符合评审标准的，将被视为未实质性响应</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，其</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将按无效文件处理。</w:t>
      </w:r>
    </w:p>
    <w:p w14:paraId="6035EDF2">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在资格性审查阶段，不符合</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要求的，不得进入符合性审查，在符合性审查时未通过的，不得进入后续评审环节。</w:t>
      </w:r>
    </w:p>
    <w:p w14:paraId="5FD1D790">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w:t>
      </w:r>
      <w:r>
        <w:rPr>
          <w:rFonts w:hint="eastAsia" w:ascii="宋体" w:hAnsi="宋体" w:eastAsia="宋体" w:cs="宋体"/>
          <w:b/>
          <w:bCs/>
          <w:color w:val="auto"/>
          <w:sz w:val="21"/>
          <w:szCs w:val="21"/>
          <w:highlight w:val="none"/>
          <w:lang w:eastAsia="zh-CN"/>
        </w:rPr>
        <w:t>竞争性磋商响应文件</w:t>
      </w:r>
      <w:r>
        <w:rPr>
          <w:rFonts w:hint="eastAsia" w:ascii="宋体" w:hAnsi="宋体" w:eastAsia="宋体" w:cs="宋体"/>
          <w:b/>
          <w:bCs/>
          <w:color w:val="auto"/>
          <w:sz w:val="21"/>
          <w:szCs w:val="21"/>
          <w:highlight w:val="none"/>
        </w:rPr>
        <w:t>的澄清</w:t>
      </w:r>
    </w:p>
    <w:p w14:paraId="4A08AEE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lang w:val="zh-CN"/>
        </w:rPr>
        <w:t>在评审期间,根据磋商小组的需要，要求供应商对其竞争性磋商响应文件进行澄清，有关澄清的要求和答复不得寻求、提供或允许对磋商价格等实质性内容做任何更改。</w:t>
      </w:r>
    </w:p>
    <w:p w14:paraId="448ED92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lang w:val="zh-CN"/>
        </w:rPr>
        <w:t>供应商应进行澄清或说明不得超出竞争性磋商响应文件的范围或改变竞争性磋商响应文件的实质性内容。</w:t>
      </w:r>
    </w:p>
    <w:p w14:paraId="09C18D4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zh-CN"/>
        </w:rPr>
        <w:t>磋商小组所有成员集中与单一供应商分别进行磋商，并给予参加磋商的供应商平等的磋商机会。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的实质性变动是竞争性磋商文件的有效组成部分，磋商小组应当及时通知所有参加磋商的供应商。</w:t>
      </w:r>
    </w:p>
    <w:p w14:paraId="619FE89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3.3</w:t>
      </w:r>
      <w:r>
        <w:rPr>
          <w:rFonts w:hint="eastAsia" w:ascii="宋体" w:hAnsi="宋体" w:eastAsia="宋体" w:cs="宋体"/>
          <w:b/>
          <w:color w:val="auto"/>
          <w:sz w:val="21"/>
          <w:szCs w:val="21"/>
        </w:rPr>
        <w:t>、出现下列情况之一者（但不限于），按无效文件处理：</w:t>
      </w:r>
    </w:p>
    <w:p w14:paraId="478212F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eastAsia="zh-CN"/>
        </w:rPr>
        <w:t>供应商没有经过正常渠道</w:t>
      </w:r>
      <w:r>
        <w:rPr>
          <w:rFonts w:hint="eastAsia" w:ascii="宋体" w:hAnsi="宋体" w:eastAsia="宋体" w:cs="宋体"/>
          <w:color w:val="auto"/>
          <w:sz w:val="21"/>
          <w:szCs w:val="21"/>
          <w:highlight w:val="none"/>
          <w:lang w:val="en-US" w:eastAsia="zh-CN"/>
        </w:rPr>
        <w:t>获取采购</w:t>
      </w:r>
      <w:r>
        <w:rPr>
          <w:rFonts w:hint="eastAsia" w:ascii="宋体" w:hAnsi="宋体" w:eastAsia="宋体" w:cs="宋体"/>
          <w:color w:val="auto"/>
          <w:sz w:val="21"/>
          <w:szCs w:val="21"/>
          <w:highlight w:val="none"/>
          <w:lang w:val="zh-CN" w:eastAsia="zh-CN"/>
        </w:rPr>
        <w:t>文件，或供应商的名称与报名</w:t>
      </w:r>
      <w:r>
        <w:rPr>
          <w:rFonts w:hint="eastAsia" w:ascii="宋体" w:hAnsi="宋体" w:eastAsia="宋体" w:cs="宋体"/>
          <w:color w:val="auto"/>
          <w:sz w:val="21"/>
          <w:szCs w:val="21"/>
          <w:highlight w:val="none"/>
          <w:lang w:val="en-US" w:eastAsia="zh-CN"/>
        </w:rPr>
        <w:t>时登记的</w:t>
      </w:r>
      <w:r>
        <w:rPr>
          <w:rFonts w:hint="eastAsia" w:ascii="宋体" w:hAnsi="宋体" w:eastAsia="宋体" w:cs="宋体"/>
          <w:color w:val="auto"/>
          <w:sz w:val="21"/>
          <w:szCs w:val="21"/>
          <w:highlight w:val="none"/>
          <w:lang w:val="zh-CN" w:eastAsia="zh-CN"/>
        </w:rPr>
        <w:t>供应商单位名称不符；</w:t>
      </w:r>
    </w:p>
    <w:p w14:paraId="71C6E4E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（2）供应商磋商响应文件的有效性和符合性不符合竞争性磋商文件要求的；</w:t>
      </w:r>
    </w:p>
    <w:p w14:paraId="3767F03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（3）供应商有串通投标、弄虚作假（包括但不限于虚假资质、虚假证明、虚假应答等）、行贿等违法行为的；</w:t>
      </w:r>
    </w:p>
    <w:p w14:paraId="740D97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（4）响应文件附加了采购人难以接受的条件或条款的；</w:t>
      </w:r>
    </w:p>
    <w:p w14:paraId="1D28C62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（5）在政府采购或其他重大项目履约过程中有不良记录，未能按期履约的；</w:t>
      </w:r>
    </w:p>
    <w:p w14:paraId="00FD77B3">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（6）磋商报价与市场价格偏离较大、低于成本、形成不正当竞争的；</w:t>
      </w:r>
    </w:p>
    <w:p w14:paraId="0FA76FE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（7）磋商报价子目出现漏项或报价数量与要求不符的；</w:t>
      </w:r>
    </w:p>
    <w:p w14:paraId="1E26474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（8）提供虚假技术性能指标的。</w:t>
      </w:r>
    </w:p>
    <w:p w14:paraId="4A73A0D9">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（9）</w:t>
      </w:r>
      <w:r>
        <w:rPr>
          <w:rFonts w:hint="eastAsia" w:ascii="宋体" w:hAnsi="宋体" w:eastAsia="宋体" w:cs="宋体"/>
          <w:color w:val="auto"/>
          <w:kern w:val="2"/>
          <w:sz w:val="21"/>
          <w:szCs w:val="21"/>
          <w:highlight w:val="none"/>
          <w:lang w:val="en-US" w:eastAsia="zh-CN" w:bidi="ar-SA"/>
        </w:rPr>
        <w:t xml:space="preserve">供应商拒绝对电子响应文件进行解密的； </w:t>
      </w:r>
    </w:p>
    <w:p w14:paraId="484D9DBA">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en-US" w:eastAsia="zh-CN" w:bidi="ar-SA"/>
        </w:rPr>
        <w:t xml:space="preserve">因供应商自身原因（如解密时使用的 CA 锁与制作电子响应文件使用的 CA 锁不一致、或沿用旧版竞争性磋商文件编制响应文件等情形），导致在规定时间内无法解密响应文件的； </w:t>
      </w:r>
    </w:p>
    <w:p w14:paraId="7D54C57F">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（11）</w:t>
      </w:r>
      <w:r>
        <w:rPr>
          <w:rFonts w:hint="eastAsia" w:ascii="宋体" w:hAnsi="宋体" w:eastAsia="宋体" w:cs="宋体"/>
          <w:color w:val="auto"/>
          <w:kern w:val="2"/>
          <w:sz w:val="21"/>
          <w:szCs w:val="21"/>
          <w:highlight w:val="none"/>
          <w:lang w:val="en-US" w:eastAsia="zh-CN" w:bidi="ar-SA"/>
        </w:rPr>
        <w:t xml:space="preserve">上传的电子响应文件无法打开的； </w:t>
      </w:r>
    </w:p>
    <w:p w14:paraId="22118D6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（12）</w:t>
      </w:r>
      <w:r>
        <w:rPr>
          <w:rFonts w:hint="eastAsia" w:ascii="宋体" w:hAnsi="宋体" w:eastAsia="宋体" w:cs="宋体"/>
          <w:color w:val="auto"/>
          <w:kern w:val="2"/>
          <w:sz w:val="21"/>
          <w:szCs w:val="21"/>
          <w:highlight w:val="none"/>
          <w:lang w:val="en-US" w:eastAsia="zh-CN" w:bidi="ar-SA"/>
        </w:rPr>
        <w:t>政府采购法律法规规定的其他无效情形。</w:t>
      </w:r>
    </w:p>
    <w:p w14:paraId="305EBAB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4、有下列情形之一的，视为</w:t>
      </w:r>
      <w:r>
        <w:rPr>
          <w:rFonts w:hint="eastAsia" w:ascii="宋体" w:hAnsi="宋体" w:eastAsia="宋体" w:cs="宋体"/>
          <w:b/>
          <w:color w:val="auto"/>
          <w:sz w:val="21"/>
          <w:szCs w:val="21"/>
          <w:highlight w:val="none"/>
          <w:lang w:val="en-US" w:eastAsia="zh-CN"/>
        </w:rPr>
        <w:t>供应商</w:t>
      </w:r>
      <w:r>
        <w:rPr>
          <w:rFonts w:hint="eastAsia" w:ascii="宋体" w:hAnsi="宋体" w:eastAsia="宋体" w:cs="宋体"/>
          <w:b/>
          <w:color w:val="auto"/>
          <w:sz w:val="21"/>
          <w:szCs w:val="21"/>
          <w:highlight w:val="none"/>
        </w:rPr>
        <w:t>串通投标，</w:t>
      </w:r>
      <w:r>
        <w:rPr>
          <w:rFonts w:hint="eastAsia" w:ascii="宋体" w:hAnsi="宋体" w:eastAsia="宋体" w:cs="宋体"/>
          <w:b/>
          <w:color w:val="auto"/>
          <w:sz w:val="21"/>
          <w:szCs w:val="21"/>
          <w:highlight w:val="none"/>
          <w:lang w:val="en-US" w:eastAsia="zh-CN"/>
        </w:rPr>
        <w:t>磋商小组</w:t>
      </w:r>
      <w:r>
        <w:rPr>
          <w:rFonts w:hint="eastAsia" w:ascii="宋体" w:hAnsi="宋体" w:eastAsia="宋体" w:cs="宋体"/>
          <w:b/>
          <w:color w:val="auto"/>
          <w:sz w:val="21"/>
          <w:szCs w:val="21"/>
          <w:highlight w:val="none"/>
        </w:rPr>
        <w:t>应当认定其投标无效：</w:t>
      </w:r>
    </w:p>
    <w:p w14:paraId="0C4A2EA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文件由同一单位或者个人编制；</w:t>
      </w:r>
    </w:p>
    <w:p w14:paraId="11C2AA71">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委托同一单位或者个人办理投标事宜；</w:t>
      </w:r>
    </w:p>
    <w:p w14:paraId="13DD740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文件载明的项目管理成员或者联系人员为同一人；</w:t>
      </w:r>
    </w:p>
    <w:p w14:paraId="1DBD8DA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文件异常一致或者</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eastAsia="zh-CN"/>
        </w:rPr>
        <w:t>报价呈规律性差异；</w:t>
      </w:r>
    </w:p>
    <w:p w14:paraId="6039FDB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文件相互混装。</w:t>
      </w:r>
    </w:p>
    <w:p w14:paraId="099E50CF">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3.5、有下列情形之一的，属于不合格供应商，其投标或成交资格将被取消：</w:t>
      </w:r>
    </w:p>
    <w:p w14:paraId="28321041">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（1）提供虚假材料谋取成交；</w:t>
      </w:r>
    </w:p>
    <w:p w14:paraId="635EC492">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（2）采取不正当手段诋毁、排挤其他</w:t>
      </w:r>
      <w:r>
        <w:rPr>
          <w:rFonts w:hint="eastAsia" w:ascii="宋体" w:hAnsi="宋体" w:eastAsia="宋体" w:cs="宋体"/>
          <w:color w:val="auto"/>
          <w:sz w:val="21"/>
          <w:szCs w:val="21"/>
          <w:highlight w:val="none"/>
          <w:lang w:val="zh-CN"/>
        </w:rPr>
        <w:t>供应商</w:t>
      </w:r>
      <w:r>
        <w:rPr>
          <w:rFonts w:hint="eastAsia" w:ascii="宋体" w:hAnsi="宋体" w:eastAsia="宋体" w:cs="宋体"/>
          <w:color w:val="auto"/>
          <w:sz w:val="21"/>
          <w:szCs w:val="21"/>
          <w:highlight w:val="none"/>
          <w:lang w:val="en-US" w:eastAsia="zh-CN"/>
        </w:rPr>
        <w:t>；</w:t>
      </w:r>
    </w:p>
    <w:p w14:paraId="254C991C">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（3）与采购人、采购代理机构、其他</w:t>
      </w:r>
      <w:r>
        <w:rPr>
          <w:rFonts w:hint="eastAsia" w:ascii="宋体" w:hAnsi="宋体" w:eastAsia="宋体" w:cs="宋体"/>
          <w:color w:val="auto"/>
          <w:sz w:val="21"/>
          <w:szCs w:val="21"/>
          <w:highlight w:val="none"/>
          <w:lang w:val="zh-CN"/>
        </w:rPr>
        <w:t>供应商</w:t>
      </w:r>
      <w:r>
        <w:rPr>
          <w:rFonts w:hint="eastAsia" w:ascii="宋体" w:hAnsi="宋体" w:eastAsia="宋体" w:cs="宋体"/>
          <w:color w:val="auto"/>
          <w:sz w:val="21"/>
          <w:szCs w:val="21"/>
          <w:highlight w:val="none"/>
          <w:lang w:val="en-US" w:eastAsia="zh-CN"/>
        </w:rPr>
        <w:t>恶意串通；</w:t>
      </w:r>
    </w:p>
    <w:p w14:paraId="574815EF">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（4）向采购人、采购代理机构、磋商小组成员行贿或者提供其他不正当利益；</w:t>
      </w:r>
    </w:p>
    <w:p w14:paraId="1DE23E87">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（5）在招标过程中与采购人、采购代理机构进行协商投标；</w:t>
      </w:r>
    </w:p>
    <w:p w14:paraId="2C2E7FC5">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（6）拒绝有关部门的监督检查或者向监督检查部门提供虚假情况。</w:t>
      </w:r>
    </w:p>
    <w:p w14:paraId="7638F61E">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4、磋商：</w:t>
      </w:r>
      <w:r>
        <w:rPr>
          <w:rFonts w:hint="eastAsia" w:ascii="宋体" w:hAnsi="宋体" w:eastAsia="宋体" w:cs="宋体"/>
          <w:color w:val="auto"/>
          <w:sz w:val="21"/>
          <w:szCs w:val="21"/>
          <w:highlight w:val="none"/>
        </w:rPr>
        <w:t>磋商小组所有成员集中与单一供应商分别进行磋商，并要求供应商在规定的时间内提交最后报价。在磋商过程中，磋商小组可以根据</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和磋商情况实质性变动采购需求中的技术、服务要求以及合同草案条款，但不得变动</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中的其它内容。实质性变动得内容，需经采购人代表确认。</w:t>
      </w:r>
    </w:p>
    <w:p w14:paraId="415EEA1D">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5、综合评审：</w:t>
      </w:r>
      <w:r>
        <w:rPr>
          <w:rFonts w:hint="eastAsia" w:ascii="宋体" w:hAnsi="宋体" w:eastAsia="宋体" w:cs="宋体"/>
          <w:color w:val="auto"/>
          <w:sz w:val="21"/>
          <w:szCs w:val="21"/>
          <w:highlight w:val="none"/>
        </w:rPr>
        <w:t>对于经初审合格的所有供应商，由磋商小组各成员依据</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和最终报价，按照下列《</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》规定的内容独立进行综合评价、比较打分，然后汇总每个供应商的得分，从高到低依次排序，推荐成交候选人。</w:t>
      </w:r>
    </w:p>
    <w:p w14:paraId="278A1C46">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6、</w:t>
      </w:r>
      <w:r>
        <w:rPr>
          <w:rFonts w:hint="eastAsia" w:ascii="宋体" w:hAnsi="宋体" w:eastAsia="宋体" w:cs="宋体"/>
          <w:b/>
          <w:bCs/>
          <w:color w:val="auto"/>
          <w:sz w:val="21"/>
          <w:szCs w:val="21"/>
          <w:highlight w:val="none"/>
          <w:lang w:val="zh-CN"/>
        </w:rPr>
        <w:t>评审内容、原则及标准（满分100分）</w:t>
      </w:r>
    </w:p>
    <w:p w14:paraId="1B66361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.1、磋商小组将遵循公开、公平、公正和择优的原则，对所有供应商的竞争性磋商响应文件评审，都采用相同的程序和标准。</w:t>
      </w:r>
    </w:p>
    <w:p w14:paraId="649BED3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.2、评审过程的保密：在竞争性磋商响应文件的评审、比较、成交候选单位推荐以及授予合同的过程中，供应商向采购人和磋商小组施加影响的任何行为，都将会导致其报价被拒绝。</w:t>
      </w:r>
    </w:p>
    <w:p w14:paraId="45F2231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.3、评审原则和办法：</w:t>
      </w:r>
    </w:p>
    <w:p w14:paraId="50DD90E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lang w:val="zh-CN"/>
        </w:rPr>
        <w:t>综合评分法：即在最大限度地满足竞争性磋商文件实质性要求前提下，按照竞争性磋商文件中规定的各项因素进行综合评审后，以评审总得分顺序推荐成交候选单位。</w:t>
      </w:r>
    </w:p>
    <w:p w14:paraId="39F84F3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lang w:val="zh-CN"/>
        </w:rPr>
        <w:t>磋商小组各专家独立评分，按评审后综合得分由高到低顺序排列，推荐成交候选单位。得分相同的，按磋商报价由低到高顺序排列，得分且磋商报价相同的，比较技术指标得分，此技术得分高者排在前。</w:t>
      </w:r>
    </w:p>
    <w:p w14:paraId="03FF9BE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lang w:val="zh-CN"/>
        </w:rPr>
        <w:t>专家评分超过得分界限或未按照本办法规定时，该专家的该项评分作废，不计入汇总；计算采用插入法，数字均保留二位小数，第三位“四舍五入”；评审过程中，若出现本办法以外的特殊情况时，将暂停评审，有关情况待磋商小组确定后，再行评定。</w:t>
      </w:r>
    </w:p>
    <w:p w14:paraId="3E9663C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7、</w:t>
      </w:r>
      <w:r>
        <w:rPr>
          <w:rFonts w:hint="eastAsia" w:ascii="宋体" w:hAnsi="宋体" w:eastAsia="宋体" w:cs="宋体"/>
          <w:b/>
          <w:bCs/>
          <w:color w:val="auto"/>
          <w:sz w:val="21"/>
          <w:szCs w:val="21"/>
          <w:highlight w:val="none"/>
          <w:lang w:val="zh-CN"/>
        </w:rPr>
        <w:t>需要落实的政府采购政策</w:t>
      </w:r>
    </w:p>
    <w:p w14:paraId="4701B05D">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7.1、关于印发《政府采购促进中小企业发展管理办法》的通知--（财库〔2020〕46号）</w:t>
      </w:r>
    </w:p>
    <w:p w14:paraId="455F59F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根据《政府采购促进中小企业发展管理办法》（财库〔2020〕46 号）的有关规定，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》订立劳动合同的从业人员。</w:t>
      </w:r>
    </w:p>
    <w:p w14:paraId="265F562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在货物采购项目中，供应商提供的货物既有中小企业制造货物，也有大型企业制造货物的，不享受本办法规定的中小企业扶持政策。</w:t>
      </w:r>
    </w:p>
    <w:p w14:paraId="629846B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以联合体形式参加政府采购活动，联合体各方均为中小企业的，联合体视同中小企业。其中，联合体各方均为小微企业的，联合体视同小微企业。</w:t>
      </w:r>
    </w:p>
    <w:p w14:paraId="3DD0A5E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参加政府采购活动的中小企业应提供《中小企业声明函》原件。否则不得享受相关中小企业扶持政策。</w:t>
      </w:r>
    </w:p>
    <w:p w14:paraId="124D9B4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7.2、财政部司法部关于政府采购支持监狱企业发展有关问题的通知--（财库〔2014〕68号）</w:t>
      </w:r>
    </w:p>
    <w:p w14:paraId="54E0498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关于政府采购支持监狱企业发展有关问题的通知》（财库（2014）68号）规定，在政府采购活动中，监狱企业视同小型、微型企业，享受政府采购促进中小企业发展的政府采购政策。监狱企业参加政府采购活动时，应当提供由省级以上监狱管理局、戒毒管理局（含新疆生产建设兵团）出具的属于监狱企业的证明文件。</w:t>
      </w:r>
    </w:p>
    <w:p w14:paraId="61DA7CD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7.3、《关于促进残疾人就业政府采购政策的通知》（财库〔2017〕141 号）</w:t>
      </w:r>
    </w:p>
    <w:p w14:paraId="036061B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民政部、中国残疾人联合会下发的《关于促进残疾人就业政府采购政策的通知》（财库〔2017〕141号）的规定，残疾人福利性单位提供本单位制造的货物、承担的服务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14:paraId="4E44015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参加政府采购活动的残疾人单位应提供《残疾人福利性单位声明函》原件。未提供上述声明函原件，不能享受</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规定的价格扣除，但不影响</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的有效性。</w:t>
      </w:r>
    </w:p>
    <w:p w14:paraId="132DD59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7.4、《国务院办公厅关于建立政府强制采购节能产品制度的通知》--（国办发〔2007〕51号）</w:t>
      </w:r>
    </w:p>
    <w:p w14:paraId="3D50060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各级政府机构使用财政性资金进行政府采购活动时，在技术、服务等指标满足采购需求的前提下，要优先采购节能产品，对部分节能效果、性能等达到要求的产品，实行强制采购。</w:t>
      </w:r>
    </w:p>
    <w:p w14:paraId="160E79F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7.5、《节能产品政府采购实施意见》--（财库[2004]185号） </w:t>
      </w:r>
    </w:p>
    <w:p w14:paraId="686EB20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根据《节能产品政府采购实施意见》--（财库[2004]185号）规定，采购人采购的产品在品目清单中并具有认证证书的，在技术、服务等指标同等条件下，应当优先采购节能清单所列的节能产品。</w:t>
      </w:r>
    </w:p>
    <w:p w14:paraId="6815C22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属于品目清单范围中实施政府强制采购的，需提供依据国家确定的认证机构出具的、处于有效期之内的节能产品认证证书，属于品目清单范围中实施政府优先采购的，依据提供的品目清单和认证证书实施政府优先采购。</w:t>
      </w:r>
    </w:p>
    <w:p w14:paraId="403721E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7.6、《环境标志产品政府采购实施的意见》--（财库[2006]90号）</w:t>
      </w:r>
    </w:p>
    <w:p w14:paraId="47D8260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根据《环境标志产品政府采购实施的意见》--</w:t>
      </w:r>
      <w:r>
        <w:rPr>
          <w:rFonts w:hint="eastAsia" w:ascii="宋体" w:hAnsi="宋体" w:eastAsia="宋体" w:cs="宋体"/>
          <w:b w:val="0"/>
          <w:bCs w:val="0"/>
          <w:color w:val="auto"/>
          <w:sz w:val="21"/>
          <w:szCs w:val="21"/>
          <w:highlight w:val="none"/>
        </w:rPr>
        <w:t>（财库[2006]90号）</w:t>
      </w:r>
      <w:r>
        <w:rPr>
          <w:rFonts w:hint="eastAsia" w:ascii="宋体" w:hAnsi="宋体" w:eastAsia="宋体" w:cs="宋体"/>
          <w:color w:val="auto"/>
          <w:sz w:val="21"/>
          <w:szCs w:val="21"/>
          <w:highlight w:val="none"/>
        </w:rPr>
        <w:t>规定，采购人采购的产品在品目清单中并具有认证证书的，在性能、技术、服务等指标同等条件下，应当优先采购清单中的产品。</w:t>
      </w:r>
    </w:p>
    <w:p w14:paraId="2457DC0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属于品目清单范围中实施政府强制采购的，需提供依据国家确定的认证机构出具的、处于有效期之内的环境标志产品认证证书，属于品目清单范围中实施政府优先采购的，依据提供的品目清单和认证证书实施政府优先采购。</w:t>
      </w:r>
    </w:p>
    <w:p w14:paraId="22339CD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7.7、《关于调整优化节能产品、环境标志产品政府采购执行机制的通知》（财库〔2019〕9号）</w:t>
      </w:r>
    </w:p>
    <w:p w14:paraId="6C22A0E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根据财政部、国家发改委、生态环境部、市场监管总局联合印发《关于调整优化节能产品、环境标志产品政府采购执行机制的通知》（财库〔2019〕9 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72EEDAE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7.8、《关于印发环境标志产品政府采购品目清单的通知》（财库〔2019〕18号）</w:t>
      </w:r>
    </w:p>
    <w:p w14:paraId="0318F1C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7.9、《关于印发节能产品政府采购品目清单的通知》（财库〔2019〕19号）</w:t>
      </w:r>
    </w:p>
    <w:p w14:paraId="2AB8582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7.10、《关于运用政府采购政策支持乡村产业振兴的通知》（财库〔2021〕19号）</w:t>
      </w:r>
    </w:p>
    <w:p w14:paraId="779B161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7.11、《陕西省中小企业政府采购信用融资办法》（陕财办采〔2018〕23号）</w:t>
      </w:r>
    </w:p>
    <w:p w14:paraId="34CB5A9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7.12、《陕西省财政厅关于加快推进我省中小企业政府采购信用融资工作的通知》（陕财办采〔2020〕15号）</w:t>
      </w:r>
    </w:p>
    <w:p w14:paraId="656112B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7.13、《财政部关于在政府采购活动中查询及使用信用记录有关问题的通知》（财库〔2016〕125号）</w:t>
      </w:r>
    </w:p>
    <w:p w14:paraId="12F1ECA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7.14、《财政部关于进一步加大政府采购支持中小企业力度的通知》（财库〔2022〕19号）；</w:t>
      </w:r>
    </w:p>
    <w:p w14:paraId="47445DE3">
      <w:pPr>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8、政策性扣减</w:t>
      </w:r>
    </w:p>
    <w:p w14:paraId="56DEB482">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.1、</w:t>
      </w:r>
      <w:r>
        <w:rPr>
          <w:rFonts w:hint="eastAsia" w:ascii="宋体" w:hAnsi="宋体" w:cs="宋体"/>
          <w:b/>
          <w:bCs/>
          <w:color w:val="auto"/>
          <w:sz w:val="21"/>
          <w:szCs w:val="21"/>
          <w:lang w:val="en-US" w:eastAsia="zh-CN"/>
        </w:rPr>
        <w:t>中小</w:t>
      </w:r>
      <w:r>
        <w:rPr>
          <w:rFonts w:hint="eastAsia" w:ascii="宋体" w:hAnsi="宋体" w:eastAsia="宋体" w:cs="宋体"/>
          <w:b/>
          <w:bCs/>
          <w:color w:val="auto"/>
          <w:sz w:val="21"/>
          <w:szCs w:val="21"/>
        </w:rPr>
        <w:t>企业</w:t>
      </w:r>
    </w:p>
    <w:p w14:paraId="53888BF8">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依照&lt;关于印发《政府采购促进中小企业发展管理办法》（财库〔2020〕46号）</w:t>
      </w:r>
      <w:r>
        <w:rPr>
          <w:rFonts w:hint="eastAsia" w:ascii="宋体" w:hAnsi="宋体" w:eastAsia="宋体" w:cs="宋体"/>
          <w:color w:val="auto"/>
          <w:sz w:val="21"/>
          <w:szCs w:val="21"/>
          <w:lang w:val="en-US" w:eastAsia="zh-CN"/>
        </w:rPr>
        <w:t>&gt;</w:t>
      </w:r>
      <w:r>
        <w:rPr>
          <w:rFonts w:hint="eastAsia" w:ascii="宋体" w:hAnsi="宋体" w:eastAsia="宋体" w:cs="宋体"/>
          <w:color w:val="auto"/>
          <w:sz w:val="21"/>
          <w:szCs w:val="21"/>
        </w:rPr>
        <w:t>的规定，中小企业参加政府采购活动，应当出具本办法规定的《中小企业声明函》，否则，按照有关规定予以处理。任何单位和个人不得要求供应商提供《中小企业声明函》之外的中小企业身份证明文件。供应商提供的《中小企业声明函》资料必须真实。</w:t>
      </w:r>
    </w:p>
    <w:p w14:paraId="1AE45341">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专门面向中小企业采购项目不享受优惠政策；</w:t>
      </w:r>
    </w:p>
    <w:p w14:paraId="317C619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非专门面向中小企业采购项目(价格扣除)：对小型和微型企业的价格给予</w:t>
      </w: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的扣除，用扣除后的价格参与</w:t>
      </w:r>
      <w:r>
        <w:rPr>
          <w:rFonts w:hint="eastAsia" w:ascii="宋体" w:hAnsi="宋体" w:eastAsia="宋体" w:cs="宋体"/>
          <w:color w:val="auto"/>
          <w:sz w:val="21"/>
          <w:szCs w:val="21"/>
          <w:lang w:eastAsia="zh-CN"/>
        </w:rPr>
        <w:t>评标</w:t>
      </w:r>
      <w:r>
        <w:rPr>
          <w:rFonts w:hint="eastAsia" w:ascii="宋体" w:hAnsi="宋体" w:eastAsia="宋体" w:cs="宋体"/>
          <w:color w:val="auto"/>
          <w:sz w:val="21"/>
          <w:szCs w:val="21"/>
        </w:rPr>
        <w:t>。本项目的扣除比例为：小型企业扣除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%，微型企业扣除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w:t>
      </w:r>
    </w:p>
    <w:p w14:paraId="27C73F61">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.2、支持监狱企业</w:t>
      </w:r>
    </w:p>
    <w:p w14:paraId="38EF22F2">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非专门面向监狱采购项目(价格扣除)：监狱企业可视同小微企业在价格评审时给予</w:t>
      </w: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的扣除，用扣除后的价格参与</w:t>
      </w:r>
      <w:r>
        <w:rPr>
          <w:rFonts w:hint="eastAsia" w:ascii="宋体" w:hAnsi="宋体" w:eastAsia="宋体" w:cs="宋体"/>
          <w:color w:val="auto"/>
          <w:sz w:val="21"/>
          <w:szCs w:val="21"/>
          <w:lang w:eastAsia="zh-CN"/>
        </w:rPr>
        <w:t>评标</w:t>
      </w:r>
      <w:r>
        <w:rPr>
          <w:rFonts w:hint="eastAsia" w:ascii="宋体" w:hAnsi="宋体" w:eastAsia="宋体" w:cs="宋体"/>
          <w:color w:val="auto"/>
          <w:sz w:val="21"/>
          <w:szCs w:val="21"/>
        </w:rPr>
        <w:t>。本项目的扣除比例为：扣除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w:t>
      </w:r>
    </w:p>
    <w:p w14:paraId="7CD9BCDA">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.3、其他法律法规强制性规定或扶持政策</w:t>
      </w:r>
    </w:p>
    <w:p w14:paraId="4CB54D82">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残疾人福利性单位可视同小微企业在价格评审时给予</w:t>
      </w:r>
      <w:r>
        <w:rPr>
          <w:rFonts w:hint="eastAsia" w:ascii="宋体" w:hAnsi="宋体" w:eastAsia="宋体" w:cs="宋体"/>
          <w:color w:val="auto"/>
          <w:sz w:val="21"/>
          <w:szCs w:val="21"/>
          <w:highlight w:val="none"/>
          <w:lang w:val="en-US" w:eastAsia="zh-CN"/>
        </w:rPr>
        <w:t>3%～5%</w:t>
      </w:r>
      <w:r>
        <w:rPr>
          <w:rFonts w:hint="eastAsia" w:ascii="宋体" w:hAnsi="宋体" w:eastAsia="宋体" w:cs="宋体"/>
          <w:color w:val="auto"/>
          <w:sz w:val="21"/>
          <w:szCs w:val="21"/>
          <w:highlight w:val="none"/>
        </w:rPr>
        <w:t>的扣除，用扣除后的价格参与评审</w:t>
      </w:r>
      <w:r>
        <w:rPr>
          <w:rFonts w:hint="eastAsia" w:ascii="宋体" w:hAnsi="宋体" w:eastAsia="宋体" w:cs="宋体"/>
          <w:color w:val="auto"/>
          <w:sz w:val="21"/>
          <w:szCs w:val="21"/>
        </w:rPr>
        <w:t>。</w:t>
      </w:r>
    </w:p>
    <w:p w14:paraId="4567F7E9">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本项目的扣除比例为：扣除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%；但应满足下列条件：</w:t>
      </w:r>
    </w:p>
    <w:p w14:paraId="46C7708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残疾人福利性单位应符合《财政部、民政部、中国残疾人联合会关于促进残疾人就业政府采购政策的通知》（财库[2017]141号）文件规定，并提供《残疾人福利性单位声明函》，并对声明的真实性负责。</w:t>
      </w:r>
    </w:p>
    <w:p w14:paraId="7E40C43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残疾人福利性单位属于小型、微型企业的，不重复享受政策。</w:t>
      </w:r>
    </w:p>
    <w:p w14:paraId="5BBF60F6">
      <w:pPr>
        <w:keepNext w:val="0"/>
        <w:keepLines w:val="0"/>
        <w:pageBreakBefore w:val="0"/>
        <w:widowControl w:val="0"/>
        <w:shd w:val="clea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8.4、</w:t>
      </w:r>
      <w:r>
        <w:rPr>
          <w:rFonts w:hint="eastAsia" w:ascii="宋体" w:hAnsi="宋体" w:eastAsia="宋体" w:cs="宋体"/>
          <w:color w:val="auto"/>
          <w:sz w:val="21"/>
          <w:szCs w:val="21"/>
          <w:lang w:val="en-US" w:eastAsia="zh-CN"/>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1%～2%的扣除，本项目的扣除比例为：扣除1%；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w:t>
      </w:r>
      <w:r>
        <w:rPr>
          <w:rFonts w:hint="eastAsia" w:ascii="宋体" w:hAnsi="宋体" w:eastAsia="宋体" w:cs="宋体"/>
          <w:color w:val="auto"/>
          <w:sz w:val="21"/>
          <w:szCs w:val="21"/>
        </w:rPr>
        <w:t>。</w:t>
      </w:r>
    </w:p>
    <w:p w14:paraId="0CC127D6">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5</w:t>
      </w:r>
      <w:r>
        <w:rPr>
          <w:rFonts w:hint="eastAsia" w:ascii="宋体" w:hAnsi="宋体" w:eastAsia="宋体" w:cs="宋体"/>
          <w:b/>
          <w:bCs/>
          <w:color w:val="auto"/>
          <w:sz w:val="21"/>
          <w:szCs w:val="21"/>
        </w:rPr>
        <w:t>、</w:t>
      </w:r>
      <w:r>
        <w:rPr>
          <w:rFonts w:hint="eastAsia" w:ascii="宋体" w:hAnsi="宋体" w:eastAsia="宋体" w:cs="宋体"/>
          <w:color w:val="auto"/>
          <w:sz w:val="21"/>
          <w:szCs w:val="21"/>
        </w:rPr>
        <w:t>采购人拟采购产品属于优先采购节能、环境标志产品范围的，应当优先采购节能、环境标志产品；拟采购产品符合政府采购强制采购政策的，实行强制采购。</w:t>
      </w:r>
    </w:p>
    <w:p w14:paraId="263C909E">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（1）采购人依据节能产品、环境标志产品品目清单和节能、环境标志产品认证证书实施政府优先采购和强制采购。</w:t>
      </w:r>
    </w:p>
    <w:p w14:paraId="71B2D1B7">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人拟采购的产品属于品目清单范围的，采购人及其委托的采购代理机构将依据国家确定的认证机构出具的、处于有效期之内的节能、环境标志产品认证证书，对获得证书的产品实施政府优先采购或强制采购。</w:t>
      </w:r>
    </w:p>
    <w:p w14:paraId="4981EFB0">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yellow"/>
          <w:lang w:eastAsia="zh-CN"/>
        </w:rPr>
        <w:sectPr>
          <w:headerReference r:id="rId17" w:type="default"/>
          <w:footerReference r:id="rId18" w:type="default"/>
          <w:pgSz w:w="11906" w:h="16838"/>
          <w:pgMar w:top="1440" w:right="1080" w:bottom="1440" w:left="1080" w:header="851" w:footer="992" w:gutter="0"/>
          <w:pgNumType w:fmt="decimal"/>
          <w:cols w:space="425" w:num="1"/>
          <w:docGrid w:linePitch="312" w:charSpace="0"/>
        </w:sect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6</w:t>
      </w:r>
      <w:r>
        <w:rPr>
          <w:rFonts w:hint="eastAsia" w:ascii="宋体" w:hAnsi="宋体" w:eastAsia="宋体" w:cs="宋体"/>
          <w:b/>
          <w:bCs/>
          <w:color w:val="auto"/>
          <w:sz w:val="21"/>
          <w:szCs w:val="21"/>
        </w:rPr>
        <w:t>、</w:t>
      </w:r>
      <w:r>
        <w:rPr>
          <w:rFonts w:hint="eastAsia" w:ascii="宋体" w:hAnsi="宋体" w:eastAsia="宋体" w:cs="宋体"/>
          <w:color w:val="auto"/>
          <w:sz w:val="21"/>
          <w:szCs w:val="21"/>
        </w:rPr>
        <w:t>供应商享受支持中小型企业发展政策优惠的，可以同时享受节能、环境标志产品优先采购政策</w:t>
      </w:r>
      <w:r>
        <w:rPr>
          <w:rFonts w:hint="eastAsia" w:ascii="宋体" w:hAnsi="宋体" w:eastAsia="宋体" w:cs="宋体"/>
          <w:color w:val="auto"/>
          <w:sz w:val="21"/>
          <w:szCs w:val="21"/>
          <w:lang w:eastAsia="zh-CN"/>
        </w:rPr>
        <w:t>。</w:t>
      </w:r>
    </w:p>
    <w:p w14:paraId="1FE5977B">
      <w:pPr>
        <w:pStyle w:val="16"/>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w:t>
      </w:r>
    </w:p>
    <w:p w14:paraId="04C15E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〖资格性审查表〗</w:t>
      </w:r>
    </w:p>
    <w:tbl>
      <w:tblPr>
        <w:tblStyle w:val="38"/>
        <w:tblW w:w="102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517"/>
        <w:gridCol w:w="783"/>
        <w:gridCol w:w="8395"/>
      </w:tblGrid>
      <w:tr w14:paraId="4A79C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26" w:type="dxa"/>
            <w:gridSpan w:val="2"/>
            <w:vAlign w:val="center"/>
          </w:tcPr>
          <w:p w14:paraId="0980EAB6">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条款号</w:t>
            </w:r>
          </w:p>
        </w:tc>
        <w:tc>
          <w:tcPr>
            <w:tcW w:w="783" w:type="dxa"/>
            <w:vAlign w:val="center"/>
          </w:tcPr>
          <w:p w14:paraId="2EFA8B87">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因素</w:t>
            </w:r>
          </w:p>
        </w:tc>
        <w:tc>
          <w:tcPr>
            <w:tcW w:w="8395" w:type="dxa"/>
            <w:vAlign w:val="center"/>
          </w:tcPr>
          <w:p w14:paraId="72CC2A7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标准</w:t>
            </w:r>
          </w:p>
        </w:tc>
      </w:tr>
      <w:tr w14:paraId="063E4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restart"/>
            <w:vAlign w:val="center"/>
          </w:tcPr>
          <w:p w14:paraId="0CB5F671">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2.1.1</w:t>
            </w:r>
          </w:p>
        </w:tc>
        <w:tc>
          <w:tcPr>
            <w:tcW w:w="517" w:type="dxa"/>
            <w:vMerge w:val="restart"/>
            <w:vAlign w:val="center"/>
          </w:tcPr>
          <w:p w14:paraId="2492FE2C">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资格</w:t>
            </w:r>
            <w:r>
              <w:rPr>
                <w:rFonts w:hint="eastAsia" w:ascii="宋体" w:hAnsi="宋体" w:eastAsia="宋体" w:cs="宋体"/>
                <w:bCs/>
                <w:color w:val="auto"/>
                <w:sz w:val="21"/>
                <w:szCs w:val="21"/>
                <w:highlight w:val="none"/>
                <w:lang w:eastAsia="zh-CN"/>
              </w:rPr>
              <w:t>评标</w:t>
            </w:r>
          </w:p>
          <w:p w14:paraId="6784CDA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标准</w:t>
            </w:r>
          </w:p>
        </w:tc>
        <w:tc>
          <w:tcPr>
            <w:tcW w:w="783" w:type="dxa"/>
            <w:vMerge w:val="restart"/>
            <w:vAlign w:val="center"/>
          </w:tcPr>
          <w:p w14:paraId="214C0F3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基本资格条件</w:t>
            </w:r>
          </w:p>
        </w:tc>
        <w:tc>
          <w:tcPr>
            <w:tcW w:w="8395" w:type="dxa"/>
            <w:vAlign w:val="center"/>
          </w:tcPr>
          <w:p w14:paraId="0102CE0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具有独立承担民事责任能力的法人、其他组织或自然人，并出具合法有效的营业执照或事业单位法人证书等国家规定的相关证明，自然人参与的提供其身份证明；</w:t>
            </w:r>
          </w:p>
        </w:tc>
      </w:tr>
      <w:tr w14:paraId="3F6C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509" w:type="dxa"/>
            <w:vMerge w:val="continue"/>
            <w:vAlign w:val="center"/>
          </w:tcPr>
          <w:p w14:paraId="03B2692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50E1BEE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696AC703">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2959321A">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r>
      <w:tr w14:paraId="2C2C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continue"/>
            <w:vAlign w:val="center"/>
          </w:tcPr>
          <w:p w14:paraId="73CF9DA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C42046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6FA03EA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color w:val="auto"/>
                <w:sz w:val="21"/>
                <w:szCs w:val="21"/>
                <w:highlight w:val="none"/>
                <w:shd w:val="clear" w:color="auto" w:fill="FFFFFF"/>
              </w:rPr>
            </w:pPr>
          </w:p>
        </w:tc>
        <w:tc>
          <w:tcPr>
            <w:tcW w:w="8395" w:type="dxa"/>
            <w:vAlign w:val="center"/>
          </w:tcPr>
          <w:p w14:paraId="0EE88C7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zh-CN"/>
              </w:rPr>
              <w:t xml:space="preserve">月至今任意一个月已缴纳完税凭证或税务机关开具的完税证明，依法免税或无须缴纳税收的供应商应提供相关文件证明； </w:t>
            </w:r>
          </w:p>
        </w:tc>
      </w:tr>
      <w:tr w14:paraId="55789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509" w:type="dxa"/>
            <w:vMerge w:val="continue"/>
            <w:vAlign w:val="center"/>
          </w:tcPr>
          <w:p w14:paraId="137AC14E">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25D82B65">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52E11D1">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7CDD3B1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zh-CN"/>
              </w:rPr>
              <w:t>月至今任意一个月已缴纳的社会保障资金缴存单据或社保机构开具的社会保险参保缴费情况证明，依法不需要缴纳社会保障资金的供应商应提供相关证明；</w:t>
            </w:r>
          </w:p>
        </w:tc>
      </w:tr>
      <w:tr w14:paraId="3CBB3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09" w:type="dxa"/>
            <w:vMerge w:val="continue"/>
            <w:vAlign w:val="center"/>
          </w:tcPr>
          <w:p w14:paraId="5243D789">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64E464D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56DE28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0CA117FF">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zh-CN"/>
              </w:rPr>
              <w:t>具备履行合同所必需的设备和专业技术能力的证明材料(由供应商根据项目需求提供说明材料或者承诺)；</w:t>
            </w:r>
          </w:p>
        </w:tc>
      </w:tr>
      <w:tr w14:paraId="43441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7C98987C">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60A94BF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4FD296E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72A36602">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zh-CN"/>
              </w:rPr>
              <w:t>提供参加政府采购活动前三年内在经营活动中没有重大违法记录的书面声明；</w:t>
            </w:r>
          </w:p>
        </w:tc>
      </w:tr>
      <w:tr w14:paraId="3FFD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79BD2CEA">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78119B4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Align w:val="center"/>
          </w:tcPr>
          <w:p w14:paraId="221DF65D">
            <w:pPr>
              <w:keepNext w:val="0"/>
              <w:keepLines w:val="0"/>
              <w:pageBreakBefore w:val="0"/>
              <w:widowControl w:val="0"/>
              <w:tabs>
                <w:tab w:val="left" w:pos="0"/>
              </w:tabs>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lang w:val="en-US" w:eastAsia="zh-CN"/>
              </w:rPr>
              <w:t>政府采购政策</w:t>
            </w:r>
          </w:p>
        </w:tc>
        <w:tc>
          <w:tcPr>
            <w:tcW w:w="8395" w:type="dxa"/>
            <w:vAlign w:val="center"/>
          </w:tcPr>
          <w:p w14:paraId="2FBD3C36">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本项目</w:t>
            </w:r>
            <w:r>
              <w:rPr>
                <w:rFonts w:hint="eastAsia" w:ascii="宋体" w:hAnsi="宋体" w:cs="宋体"/>
                <w:b w:val="0"/>
                <w:bCs w:val="0"/>
                <w:color w:val="auto"/>
                <w:sz w:val="21"/>
                <w:szCs w:val="21"/>
                <w:highlight w:val="none"/>
                <w:lang w:val="en-US" w:eastAsia="zh-CN"/>
              </w:rPr>
              <w:t>非</w:t>
            </w:r>
            <w:r>
              <w:rPr>
                <w:rFonts w:hint="eastAsia" w:ascii="宋体" w:hAnsi="宋体" w:eastAsia="宋体" w:cs="宋体"/>
                <w:b w:val="0"/>
                <w:bCs w:val="0"/>
                <w:color w:val="auto"/>
                <w:sz w:val="21"/>
                <w:szCs w:val="21"/>
                <w:highlight w:val="none"/>
                <w:lang w:val="en-US" w:eastAsia="zh-CN"/>
              </w:rPr>
              <w:t>专门面向中小企业采购。</w:t>
            </w:r>
          </w:p>
        </w:tc>
      </w:tr>
      <w:tr w14:paraId="5D99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3C40B545">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4025058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restart"/>
            <w:vAlign w:val="center"/>
          </w:tcPr>
          <w:p w14:paraId="36DE13D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特定资格条件</w:t>
            </w:r>
          </w:p>
        </w:tc>
        <w:tc>
          <w:tcPr>
            <w:tcW w:w="8395" w:type="dxa"/>
            <w:vAlign w:val="center"/>
          </w:tcPr>
          <w:p w14:paraId="43506CFA">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tc>
      </w:tr>
      <w:tr w14:paraId="642D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continue"/>
            <w:vAlign w:val="center"/>
          </w:tcPr>
          <w:p w14:paraId="65E2413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C77E67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DAE212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6EF4FFC7">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r>
      <w:tr w14:paraId="4E806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042FA4BF">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104A294">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283BB87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292580C8">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与招标人存在利害关系可能影响招标公正性的单位，不得参加投标、单位负责人为同一人或存在控股、管理关系的不同单位，不得参加同一标段投标，否则，相关投标均无效；</w:t>
            </w:r>
          </w:p>
        </w:tc>
      </w:tr>
      <w:tr w14:paraId="0B8BF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09" w:type="dxa"/>
            <w:vMerge w:val="continue"/>
            <w:vAlign w:val="center"/>
          </w:tcPr>
          <w:p w14:paraId="355C04D4">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6E73346">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43B9AE49">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0234A9B6">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本项目不接受联合体磋商</w:t>
            </w:r>
            <w:r>
              <w:rPr>
                <w:rFonts w:hint="eastAsia" w:ascii="宋体" w:hAnsi="宋体" w:eastAsia="宋体" w:cs="宋体"/>
                <w:color w:val="auto"/>
                <w:sz w:val="21"/>
                <w:szCs w:val="21"/>
                <w:highlight w:val="none"/>
                <w:lang w:eastAsia="zh-CN"/>
              </w:rPr>
              <w:t>。</w:t>
            </w:r>
          </w:p>
        </w:tc>
      </w:tr>
    </w:tbl>
    <w:p w14:paraId="640C14DE">
      <w:pPr>
        <w:pStyle w:val="16"/>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sectPr>
          <w:headerReference r:id="rId19" w:type="default"/>
          <w:footerReference r:id="rId20"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linePitch="312" w:charSpace="0"/>
        </w:sectPr>
      </w:pPr>
    </w:p>
    <w:p w14:paraId="667F9850">
      <w:pPr>
        <w:pStyle w:val="16"/>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w:t>
      </w:r>
    </w:p>
    <w:p w14:paraId="53C98FD7">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〖符合性审查表〗</w:t>
      </w:r>
    </w:p>
    <w:tbl>
      <w:tblPr>
        <w:tblStyle w:val="38"/>
        <w:tblW w:w="989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393"/>
        <w:gridCol w:w="557"/>
        <w:gridCol w:w="2122"/>
        <w:gridCol w:w="6827"/>
      </w:tblGrid>
      <w:tr w14:paraId="2770914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950" w:type="dxa"/>
            <w:gridSpan w:val="2"/>
            <w:tcBorders>
              <w:top w:val="single" w:color="auto" w:sz="2" w:space="0"/>
            </w:tcBorders>
            <w:vAlign w:val="center"/>
          </w:tcPr>
          <w:p w14:paraId="1441C43E">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Cs/>
                <w:color w:val="auto"/>
                <w:sz w:val="21"/>
                <w:szCs w:val="21"/>
                <w:highlight w:val="none"/>
              </w:rPr>
              <w:t>条款号</w:t>
            </w:r>
          </w:p>
        </w:tc>
        <w:tc>
          <w:tcPr>
            <w:tcW w:w="2122" w:type="dxa"/>
            <w:tcBorders>
              <w:top w:val="single" w:color="auto" w:sz="2" w:space="0"/>
            </w:tcBorders>
            <w:vAlign w:val="center"/>
          </w:tcPr>
          <w:p w14:paraId="15455413">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因素</w:t>
            </w:r>
          </w:p>
        </w:tc>
        <w:tc>
          <w:tcPr>
            <w:tcW w:w="6827" w:type="dxa"/>
            <w:tcBorders>
              <w:top w:val="single" w:color="auto" w:sz="2" w:space="0"/>
            </w:tcBorders>
            <w:vAlign w:val="center"/>
          </w:tcPr>
          <w:p w14:paraId="121E919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标准</w:t>
            </w:r>
          </w:p>
        </w:tc>
      </w:tr>
      <w:tr w14:paraId="6D88D1B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38" w:hRule="atLeast"/>
          <w:jc w:val="center"/>
        </w:trPr>
        <w:tc>
          <w:tcPr>
            <w:tcW w:w="393" w:type="dxa"/>
            <w:vMerge w:val="restart"/>
            <w:tcBorders>
              <w:top w:val="single" w:color="auto" w:sz="2" w:space="0"/>
            </w:tcBorders>
            <w:vAlign w:val="center"/>
          </w:tcPr>
          <w:p w14:paraId="4E08D60C">
            <w:pPr>
              <w:pStyle w:val="116"/>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60" w:lineRule="exact"/>
              <w:ind w:right="0" w:rightChars="0"/>
              <w:contextualSpacing w:val="0"/>
              <w:jc w:val="both"/>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rPr>
              <w:t>2.1.</w:t>
            </w:r>
            <w:r>
              <w:rPr>
                <w:rFonts w:hint="eastAsia" w:ascii="宋体" w:hAnsi="宋体" w:eastAsia="宋体" w:cs="宋体"/>
                <w:b w:val="0"/>
                <w:bCs/>
                <w:color w:val="auto"/>
                <w:sz w:val="21"/>
                <w:szCs w:val="21"/>
                <w:highlight w:val="none"/>
                <w:lang w:val="en-US" w:eastAsia="zh-CN"/>
              </w:rPr>
              <w:t>2</w:t>
            </w:r>
          </w:p>
        </w:tc>
        <w:tc>
          <w:tcPr>
            <w:tcW w:w="557" w:type="dxa"/>
            <w:vMerge w:val="restart"/>
            <w:tcBorders>
              <w:top w:val="single" w:color="auto" w:sz="2" w:space="0"/>
            </w:tcBorders>
            <w:vAlign w:val="center"/>
          </w:tcPr>
          <w:p w14:paraId="5682AB13">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符合性审查表</w:t>
            </w:r>
          </w:p>
        </w:tc>
        <w:tc>
          <w:tcPr>
            <w:tcW w:w="2122" w:type="dxa"/>
            <w:tcBorders>
              <w:top w:val="single" w:color="auto" w:sz="2" w:space="0"/>
            </w:tcBorders>
            <w:vAlign w:val="center"/>
          </w:tcPr>
          <w:p w14:paraId="458676D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与项目的一致性</w:t>
            </w:r>
          </w:p>
        </w:tc>
        <w:tc>
          <w:tcPr>
            <w:tcW w:w="6827" w:type="dxa"/>
            <w:tcBorders>
              <w:top w:val="single" w:color="auto" w:sz="2" w:space="0"/>
            </w:tcBorders>
            <w:vAlign w:val="center"/>
          </w:tcPr>
          <w:p w14:paraId="286CC59A">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rPr>
              <w:t>供应商</w:t>
            </w:r>
            <w:r>
              <w:rPr>
                <w:rFonts w:hint="eastAsia" w:ascii="宋体" w:hAnsi="宋体" w:eastAsia="宋体" w:cs="宋体"/>
                <w:color w:val="auto"/>
                <w:sz w:val="21"/>
                <w:szCs w:val="21"/>
              </w:rPr>
              <w:t>名称是否与营业执照</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资质证书</w:t>
            </w:r>
            <w:r>
              <w:rPr>
                <w:rFonts w:hint="eastAsia" w:ascii="宋体" w:hAnsi="宋体" w:eastAsia="宋体" w:cs="宋体"/>
                <w:color w:val="auto"/>
                <w:sz w:val="21"/>
                <w:szCs w:val="21"/>
              </w:rPr>
              <w:t>一致</w:t>
            </w:r>
          </w:p>
        </w:tc>
      </w:tr>
      <w:tr w14:paraId="481C8C2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424" w:hRule="atLeast"/>
          <w:jc w:val="center"/>
        </w:trPr>
        <w:tc>
          <w:tcPr>
            <w:tcW w:w="393" w:type="dxa"/>
            <w:vMerge w:val="continue"/>
            <w:vAlign w:val="center"/>
          </w:tcPr>
          <w:p w14:paraId="0A54E1EC">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1A0FC32A">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0CAE55D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竞争性磋商响应文件</w:t>
            </w:r>
            <w:r>
              <w:rPr>
                <w:rFonts w:hint="eastAsia" w:ascii="宋体" w:hAnsi="宋体" w:eastAsia="宋体" w:cs="宋体"/>
                <w:bCs/>
                <w:color w:val="auto"/>
                <w:sz w:val="21"/>
                <w:szCs w:val="21"/>
                <w:highlight w:val="none"/>
              </w:rPr>
              <w:t>组成</w:t>
            </w:r>
          </w:p>
        </w:tc>
        <w:tc>
          <w:tcPr>
            <w:tcW w:w="6827" w:type="dxa"/>
            <w:vAlign w:val="center"/>
          </w:tcPr>
          <w:p w14:paraId="022E7B9D">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en-US" w:eastAsia="zh-CN"/>
              </w:rPr>
              <w:t>竞争性磋商响应文件应包含以下部分：</w:t>
            </w:r>
          </w:p>
          <w:p w14:paraId="30E1BA2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第一部分 磋商响应函</w:t>
            </w:r>
          </w:p>
          <w:p w14:paraId="1C9C0D6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第二部分 第一次磋商报价表</w:t>
            </w:r>
          </w:p>
          <w:p w14:paraId="262B8E61">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第三部分 </w:t>
            </w:r>
            <w:r>
              <w:rPr>
                <w:rFonts w:hint="eastAsia" w:ascii="宋体" w:hAnsi="宋体" w:cs="宋体"/>
                <w:bCs/>
                <w:color w:val="auto"/>
                <w:sz w:val="21"/>
                <w:szCs w:val="21"/>
                <w:highlight w:val="none"/>
                <w:lang w:val="en-US" w:eastAsia="zh-CN"/>
              </w:rPr>
              <w:t>分项报价表</w:t>
            </w:r>
          </w:p>
          <w:p w14:paraId="15725C8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第四部分 技术/商务条款偏差表</w:t>
            </w:r>
          </w:p>
          <w:p w14:paraId="730FA13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第五部分 磋商方案说明</w:t>
            </w:r>
          </w:p>
          <w:p w14:paraId="5428B469">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第六部分 供应商承诺书</w:t>
            </w:r>
          </w:p>
          <w:p w14:paraId="5A0EA7F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第七部分 供应商资质证明文件</w:t>
            </w:r>
          </w:p>
          <w:p w14:paraId="50E3A93C">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w:t>
            </w:r>
            <w:r>
              <w:rPr>
                <w:rFonts w:hint="eastAsia" w:ascii="宋体" w:hAnsi="宋体" w:cs="宋体"/>
                <w:bCs/>
                <w:color w:val="auto"/>
                <w:sz w:val="21"/>
                <w:szCs w:val="21"/>
                <w:highlight w:val="none"/>
                <w:lang w:val="en-US" w:eastAsia="zh-CN"/>
              </w:rPr>
              <w:t>八</w:t>
            </w:r>
            <w:r>
              <w:rPr>
                <w:rFonts w:hint="eastAsia" w:ascii="宋体" w:hAnsi="宋体" w:eastAsia="宋体" w:cs="宋体"/>
                <w:bCs/>
                <w:color w:val="auto"/>
                <w:sz w:val="21"/>
                <w:szCs w:val="21"/>
                <w:highlight w:val="none"/>
                <w:lang w:val="en-US" w:eastAsia="zh-CN"/>
              </w:rPr>
              <w:t>部分 其他资料</w:t>
            </w:r>
          </w:p>
        </w:tc>
      </w:tr>
      <w:tr w14:paraId="7039FDC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3" w:hRule="atLeast"/>
          <w:jc w:val="center"/>
        </w:trPr>
        <w:tc>
          <w:tcPr>
            <w:tcW w:w="393" w:type="dxa"/>
            <w:vMerge w:val="continue"/>
            <w:vAlign w:val="center"/>
          </w:tcPr>
          <w:p w14:paraId="636FC8B5">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0021AA2E">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8FD808B">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响应</w:t>
            </w:r>
            <w:r>
              <w:rPr>
                <w:rFonts w:hint="eastAsia" w:ascii="宋体" w:hAnsi="宋体" w:eastAsia="宋体" w:cs="宋体"/>
                <w:bCs/>
                <w:color w:val="auto"/>
                <w:sz w:val="21"/>
                <w:szCs w:val="21"/>
                <w:highlight w:val="none"/>
              </w:rPr>
              <w:t>文件份数</w:t>
            </w:r>
          </w:p>
        </w:tc>
        <w:tc>
          <w:tcPr>
            <w:tcW w:w="6827" w:type="dxa"/>
            <w:vAlign w:val="center"/>
          </w:tcPr>
          <w:p w14:paraId="21CF80CE">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应符合“供应商须知前附表”规定的正本、副本、电子文件数量。</w:t>
            </w:r>
          </w:p>
        </w:tc>
      </w:tr>
      <w:tr w14:paraId="0DDAB1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3" w:hRule="atLeast"/>
          <w:jc w:val="center"/>
        </w:trPr>
        <w:tc>
          <w:tcPr>
            <w:tcW w:w="393" w:type="dxa"/>
            <w:vMerge w:val="continue"/>
            <w:vAlign w:val="center"/>
          </w:tcPr>
          <w:p w14:paraId="2F0CACD3">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6430B323">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7484BFE">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签章</w:t>
            </w:r>
          </w:p>
        </w:tc>
        <w:tc>
          <w:tcPr>
            <w:tcW w:w="6827" w:type="dxa"/>
            <w:vAlign w:val="center"/>
          </w:tcPr>
          <w:p w14:paraId="0F33DA6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签章均符合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要求，且无遗漏。</w:t>
            </w:r>
          </w:p>
        </w:tc>
      </w:tr>
      <w:tr w14:paraId="35D4725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4D4B9F9A">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4498F7B5">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3945441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语言和计量单位</w:t>
            </w:r>
          </w:p>
        </w:tc>
        <w:tc>
          <w:tcPr>
            <w:tcW w:w="6827" w:type="dxa"/>
            <w:vAlign w:val="center"/>
          </w:tcPr>
          <w:p w14:paraId="7B94C92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w:t>
            </w:r>
            <w:r>
              <w:rPr>
                <w:rFonts w:hint="eastAsia" w:ascii="宋体" w:hAnsi="宋体" w:eastAsia="宋体" w:cs="宋体"/>
                <w:color w:val="auto"/>
                <w:sz w:val="21"/>
                <w:szCs w:val="21"/>
                <w:highlight w:val="none"/>
                <w:lang w:val="en-US" w:eastAsia="zh-CN"/>
              </w:rPr>
              <w:t>竞争性磋商文件</w:t>
            </w:r>
            <w:r>
              <w:rPr>
                <w:rFonts w:hint="eastAsia" w:ascii="宋体" w:hAnsi="宋体" w:eastAsia="宋体" w:cs="宋体"/>
                <w:color w:val="auto"/>
                <w:sz w:val="21"/>
                <w:szCs w:val="21"/>
                <w:highlight w:val="none"/>
              </w:rPr>
              <w:t>的要求</w:t>
            </w:r>
            <w:r>
              <w:rPr>
                <w:rFonts w:hint="eastAsia" w:ascii="宋体" w:hAnsi="宋体" w:eastAsia="宋体" w:cs="宋体"/>
                <w:color w:val="auto"/>
                <w:sz w:val="21"/>
                <w:szCs w:val="21"/>
                <w:highlight w:val="none"/>
                <w:lang w:eastAsia="zh-CN"/>
              </w:rPr>
              <w:t>。</w:t>
            </w:r>
          </w:p>
        </w:tc>
      </w:tr>
      <w:tr w14:paraId="1E2F4E0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93" w:type="dxa"/>
            <w:vMerge w:val="continue"/>
            <w:vAlign w:val="center"/>
          </w:tcPr>
          <w:p w14:paraId="39C828B3">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5A020BD3">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6DA5A771">
            <w:pPr>
              <w:keepLines w:val="0"/>
              <w:pageBreakBefore w:val="0"/>
              <w:tabs>
                <w:tab w:val="left" w:pos="0"/>
              </w:tabs>
              <w:kinsoku/>
              <w:wordWrap/>
              <w:overflowPunct/>
              <w:topLinePunct w:val="0"/>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供货期</w:t>
            </w:r>
          </w:p>
        </w:tc>
        <w:tc>
          <w:tcPr>
            <w:tcW w:w="6827" w:type="dxa"/>
            <w:vAlign w:val="center"/>
          </w:tcPr>
          <w:p w14:paraId="326C4B6D">
            <w:pPr>
              <w:keepLines w:val="0"/>
              <w:pageBreakBefore w:val="0"/>
              <w:tabs>
                <w:tab w:val="left" w:pos="0"/>
              </w:tabs>
              <w:kinsoku/>
              <w:wordWrap/>
              <w:overflowPunct/>
              <w:topLinePunct w:val="0"/>
              <w:bidi w:val="0"/>
              <w:adjustRightInd w:val="0"/>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应满足</w:t>
            </w:r>
            <w:r>
              <w:rPr>
                <w:rFonts w:hint="eastAsia" w:ascii="宋体" w:hAnsi="宋体" w:eastAsia="宋体" w:cs="宋体"/>
                <w:bCs/>
                <w:color w:val="auto"/>
                <w:sz w:val="21"/>
                <w:szCs w:val="21"/>
                <w:highlight w:val="none"/>
                <w:lang w:eastAsia="zh-CN"/>
              </w:rPr>
              <w:t>竞争性磋商文件</w:t>
            </w:r>
            <w:r>
              <w:rPr>
                <w:rFonts w:hint="eastAsia" w:ascii="宋体" w:hAnsi="宋体" w:eastAsia="宋体" w:cs="宋体"/>
                <w:bCs/>
                <w:color w:val="auto"/>
                <w:sz w:val="21"/>
                <w:szCs w:val="21"/>
                <w:highlight w:val="none"/>
              </w:rPr>
              <w:t>中要求</w:t>
            </w:r>
            <w:r>
              <w:rPr>
                <w:rFonts w:hint="eastAsia" w:ascii="宋体" w:hAnsi="宋体" w:eastAsia="宋体" w:cs="宋体"/>
                <w:bCs/>
                <w:color w:val="auto"/>
                <w:sz w:val="21"/>
                <w:szCs w:val="21"/>
                <w:highlight w:val="none"/>
                <w:lang w:eastAsia="zh-CN"/>
              </w:rPr>
              <w:t>的</w:t>
            </w:r>
            <w:r>
              <w:rPr>
                <w:rFonts w:hint="eastAsia" w:ascii="宋体" w:hAnsi="宋体" w:cs="宋体"/>
                <w:bCs/>
                <w:color w:val="auto"/>
                <w:sz w:val="21"/>
                <w:szCs w:val="21"/>
                <w:highlight w:val="none"/>
                <w:lang w:val="en-US" w:eastAsia="zh-CN"/>
              </w:rPr>
              <w:t>供货期</w:t>
            </w:r>
            <w:r>
              <w:rPr>
                <w:rFonts w:hint="eastAsia" w:ascii="宋体" w:hAnsi="宋体" w:eastAsia="宋体" w:cs="宋体"/>
                <w:bCs/>
                <w:color w:val="auto"/>
                <w:sz w:val="21"/>
                <w:szCs w:val="21"/>
                <w:highlight w:val="none"/>
              </w:rPr>
              <w:t>。</w:t>
            </w:r>
          </w:p>
        </w:tc>
      </w:tr>
      <w:tr w14:paraId="689DC66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93" w:type="dxa"/>
            <w:vMerge w:val="continue"/>
            <w:vAlign w:val="center"/>
          </w:tcPr>
          <w:p w14:paraId="23EFF8CE">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185A834B">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4CD35D3">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竞争性磋商响应文件</w:t>
            </w:r>
            <w:r>
              <w:rPr>
                <w:rFonts w:hint="eastAsia" w:ascii="宋体" w:hAnsi="宋体" w:eastAsia="宋体" w:cs="宋体"/>
                <w:bCs/>
                <w:color w:val="auto"/>
                <w:sz w:val="21"/>
                <w:szCs w:val="21"/>
                <w:highlight w:val="none"/>
              </w:rPr>
              <w:t>有效期</w:t>
            </w:r>
          </w:p>
        </w:tc>
        <w:tc>
          <w:tcPr>
            <w:tcW w:w="6827" w:type="dxa"/>
            <w:vAlign w:val="center"/>
          </w:tcPr>
          <w:p w14:paraId="59562BB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的要求</w:t>
            </w:r>
            <w:r>
              <w:rPr>
                <w:rFonts w:hint="eastAsia" w:ascii="宋体" w:hAnsi="宋体" w:eastAsia="宋体" w:cs="宋体"/>
                <w:color w:val="auto"/>
                <w:sz w:val="21"/>
                <w:szCs w:val="21"/>
                <w:highlight w:val="none"/>
                <w:lang w:eastAsia="zh-CN"/>
              </w:rPr>
              <w:t>。</w:t>
            </w:r>
          </w:p>
        </w:tc>
      </w:tr>
      <w:tr w14:paraId="0BA21FD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460" w:hRule="atLeast"/>
          <w:jc w:val="center"/>
        </w:trPr>
        <w:tc>
          <w:tcPr>
            <w:tcW w:w="393" w:type="dxa"/>
            <w:vMerge w:val="continue"/>
            <w:vAlign w:val="center"/>
          </w:tcPr>
          <w:p w14:paraId="178A25A2">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02A7605B">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76053099">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报价</w:t>
            </w:r>
          </w:p>
        </w:tc>
        <w:tc>
          <w:tcPr>
            <w:tcW w:w="6827" w:type="dxa"/>
            <w:vAlign w:val="center"/>
          </w:tcPr>
          <w:p w14:paraId="42C18B47">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同时满足以下条款：</w:t>
            </w:r>
          </w:p>
          <w:p w14:paraId="31D9DB5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（1）货币单位符合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bCs/>
                <w:color w:val="auto"/>
                <w:sz w:val="21"/>
                <w:szCs w:val="21"/>
                <w:highlight w:val="none"/>
              </w:rPr>
              <w:t>要求</w:t>
            </w:r>
          </w:p>
          <w:p w14:paraId="6F98DC3F">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（2）报价符合唯一性要求</w:t>
            </w:r>
          </w:p>
          <w:p w14:paraId="6EFBE30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（3）未超出</w:t>
            </w:r>
            <w:r>
              <w:rPr>
                <w:rFonts w:hint="eastAsia" w:ascii="宋体" w:hAnsi="宋体" w:eastAsia="宋体" w:cs="宋体"/>
                <w:bCs/>
                <w:color w:val="auto"/>
                <w:sz w:val="21"/>
                <w:szCs w:val="21"/>
                <w:highlight w:val="none"/>
                <w:lang w:val="en-US" w:eastAsia="zh-CN"/>
              </w:rPr>
              <w:t>最高限价</w:t>
            </w:r>
          </w:p>
          <w:p w14:paraId="1FD55B8C">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（4）符合《</w:t>
            </w:r>
            <w:r>
              <w:rPr>
                <w:rFonts w:hint="eastAsia" w:ascii="宋体" w:hAnsi="宋体" w:eastAsia="宋体" w:cs="宋体"/>
                <w:bCs/>
                <w:color w:val="auto"/>
                <w:sz w:val="21"/>
                <w:szCs w:val="21"/>
                <w:highlight w:val="none"/>
                <w:lang w:val="zh-CN"/>
              </w:rPr>
              <w:t>第一次磋商报价表</w:t>
            </w:r>
            <w:r>
              <w:rPr>
                <w:rFonts w:hint="eastAsia" w:ascii="宋体" w:hAnsi="宋体" w:eastAsia="宋体" w:cs="宋体"/>
                <w:bCs/>
                <w:color w:val="auto"/>
                <w:sz w:val="21"/>
                <w:szCs w:val="21"/>
                <w:highlight w:val="none"/>
              </w:rPr>
              <w:t>》的填</w:t>
            </w:r>
            <w:r>
              <w:rPr>
                <w:rFonts w:hint="eastAsia" w:ascii="宋体" w:hAnsi="宋体" w:eastAsia="宋体" w:cs="宋体"/>
                <w:bCs/>
                <w:color w:val="auto"/>
                <w:sz w:val="21"/>
                <w:szCs w:val="21"/>
                <w:highlight w:val="none"/>
                <w:lang w:val="en-US" w:eastAsia="zh-CN"/>
              </w:rPr>
              <w:t>表</w:t>
            </w:r>
            <w:r>
              <w:rPr>
                <w:rFonts w:hint="eastAsia" w:ascii="宋体" w:hAnsi="宋体" w:eastAsia="宋体" w:cs="宋体"/>
                <w:bCs/>
                <w:color w:val="auto"/>
                <w:sz w:val="21"/>
                <w:szCs w:val="21"/>
                <w:highlight w:val="none"/>
              </w:rPr>
              <w:t>要求</w:t>
            </w:r>
          </w:p>
        </w:tc>
      </w:tr>
      <w:tr w14:paraId="2A563B0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237FCD31">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22C208C2">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4AABD4E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center"/>
              <w:textAlignment w:val="auto"/>
              <w:rPr>
                <w:rFonts w:hint="eastAsia" w:ascii="宋体" w:hAnsi="宋体" w:eastAsia="宋体" w:cs="宋体"/>
                <w:bCs/>
                <w:color w:val="auto"/>
                <w:sz w:val="21"/>
                <w:szCs w:val="21"/>
                <w:highlight w:val="yellow"/>
                <w:lang w:val="en-US" w:eastAsia="zh-CN"/>
              </w:rPr>
            </w:pPr>
            <w:r>
              <w:rPr>
                <w:rFonts w:hint="eastAsia" w:ascii="宋体" w:hAnsi="宋体" w:eastAsia="宋体" w:cs="宋体"/>
                <w:bCs/>
                <w:color w:val="auto"/>
                <w:sz w:val="21"/>
                <w:szCs w:val="21"/>
                <w:lang w:val="en-US" w:eastAsia="zh-CN"/>
              </w:rPr>
              <w:t>响应程度</w:t>
            </w:r>
          </w:p>
        </w:tc>
        <w:tc>
          <w:tcPr>
            <w:tcW w:w="6827" w:type="dxa"/>
            <w:vAlign w:val="center"/>
          </w:tcPr>
          <w:p w14:paraId="7347EEA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both"/>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《第五章</w:t>
            </w:r>
            <w:r>
              <w:rPr>
                <w:rFonts w:hint="eastAsia" w:ascii="宋体" w:hAnsi="宋体" w:cs="宋体"/>
                <w:b w:val="0"/>
                <w:bCs w:val="0"/>
                <w:color w:val="auto"/>
                <w:kern w:val="44"/>
                <w:sz w:val="21"/>
                <w:szCs w:val="28"/>
                <w:lang w:eastAsia="zh-CN"/>
              </w:rPr>
              <w:t>采购</w:t>
            </w:r>
            <w:r>
              <w:rPr>
                <w:rFonts w:hint="eastAsia" w:ascii="宋体" w:hAnsi="宋体" w:cs="宋体"/>
                <w:b w:val="0"/>
                <w:bCs w:val="0"/>
                <w:color w:val="auto"/>
                <w:kern w:val="44"/>
                <w:sz w:val="21"/>
                <w:szCs w:val="28"/>
              </w:rPr>
              <w:t>内容及要求</w:t>
            </w:r>
            <w:r>
              <w:rPr>
                <w:rFonts w:hint="eastAsia" w:ascii="宋体" w:hAnsi="宋体" w:eastAsia="宋体" w:cs="宋体"/>
                <w:bCs/>
                <w:color w:val="auto"/>
                <w:sz w:val="21"/>
                <w:szCs w:val="21"/>
                <w:highlight w:val="none"/>
                <w:lang w:val="en-US" w:eastAsia="zh-CN"/>
              </w:rPr>
              <w:t>》、实质性条款均不允许负偏离。</w:t>
            </w:r>
          </w:p>
        </w:tc>
      </w:tr>
      <w:tr w14:paraId="6131DE4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0640355A">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53B05806">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50B5820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rPr>
              <w:t>其他</w:t>
            </w:r>
          </w:p>
        </w:tc>
        <w:tc>
          <w:tcPr>
            <w:tcW w:w="6827" w:type="dxa"/>
            <w:vAlign w:val="center"/>
          </w:tcPr>
          <w:p w14:paraId="121D30D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both"/>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color w:val="auto"/>
                <w:sz w:val="21"/>
                <w:szCs w:val="21"/>
                <w:highlight w:val="none"/>
              </w:rPr>
              <w:t>完全理解并接受法律法规和</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对供应商合法经营的各类规约和责任义务要求，没有出现法律法规或</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规定的其他无效情形。</w:t>
            </w:r>
          </w:p>
        </w:tc>
      </w:tr>
    </w:tbl>
    <w:p w14:paraId="66889D24">
      <w:pPr>
        <w:pStyle w:val="16"/>
        <w:keepNext w:val="0"/>
        <w:keepLines w:val="0"/>
        <w:pageBreakBefore w:val="0"/>
        <w:widowControl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linePitch="312" w:charSpace="0"/>
        </w:sectPr>
      </w:pPr>
    </w:p>
    <w:p w14:paraId="02D5447E">
      <w:pPr>
        <w:pStyle w:val="16"/>
        <w:keepNext w:val="0"/>
        <w:keepLines w:val="0"/>
        <w:pageBreakBefore w:val="0"/>
        <w:widowControl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附件3：</w:t>
      </w:r>
    </w:p>
    <w:p w14:paraId="71F4FC56">
      <w:pPr>
        <w:keepNext w:val="0"/>
        <w:keepLines w:val="0"/>
        <w:pageBreakBefore w:val="0"/>
        <w:widowControl w:val="0"/>
        <w:kinsoku/>
        <w:wordWrap/>
        <w:overflowPunct/>
        <w:topLinePunct w:val="0"/>
        <w:autoSpaceDE w:val="0"/>
        <w:autoSpaceDN w:val="0"/>
        <w:bidi w:val="0"/>
        <w:adjustRightInd w:val="0"/>
        <w:snapToGrid w:val="0"/>
        <w:spacing w:line="360" w:lineRule="exact"/>
        <w:ind w:firstLine="63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〖评标因素及权重分值表〗</w:t>
      </w:r>
    </w:p>
    <w:p w14:paraId="30750A2F">
      <w:pPr>
        <w:keepNext w:val="0"/>
        <w:keepLines w:val="0"/>
        <w:pageBreakBefore w:val="0"/>
        <w:widowControl w:val="0"/>
        <w:kinsoku/>
        <w:wordWrap/>
        <w:overflowPunct/>
        <w:topLinePunct w:val="0"/>
        <w:autoSpaceDE w:val="0"/>
        <w:autoSpaceDN w:val="0"/>
        <w:bidi w:val="0"/>
        <w:adjustRightInd w:val="0"/>
        <w:snapToGrid w:val="0"/>
        <w:spacing w:line="360" w:lineRule="exact"/>
        <w:ind w:firstLine="630"/>
        <w:jc w:val="center"/>
        <w:textAlignment w:val="auto"/>
        <w:rPr>
          <w:rFonts w:hint="eastAsia" w:ascii="宋体" w:hAnsi="宋体" w:eastAsia="宋体" w:cs="宋体"/>
          <w:b/>
          <w:bCs/>
          <w:color w:val="auto"/>
          <w:sz w:val="21"/>
          <w:szCs w:val="21"/>
          <w:highlight w:val="none"/>
        </w:rPr>
      </w:pPr>
    </w:p>
    <w:tbl>
      <w:tblPr>
        <w:tblStyle w:val="38"/>
        <w:tblW w:w="5247" w:type="pct"/>
        <w:tblInd w:w="-5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7810"/>
        <w:gridCol w:w="891"/>
        <w:gridCol w:w="6"/>
      </w:tblGrid>
      <w:tr w14:paraId="67637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94" w:type="pct"/>
            <w:noWrap w:val="0"/>
            <w:vAlign w:val="center"/>
          </w:tcPr>
          <w:p w14:paraId="4EDD2F02">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标题</w:t>
            </w:r>
          </w:p>
        </w:tc>
        <w:tc>
          <w:tcPr>
            <w:tcW w:w="3952" w:type="pct"/>
            <w:noWrap w:val="0"/>
            <w:vAlign w:val="center"/>
          </w:tcPr>
          <w:p w14:paraId="450DBD34">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评分标准</w:t>
            </w:r>
          </w:p>
        </w:tc>
        <w:tc>
          <w:tcPr>
            <w:tcW w:w="453" w:type="pct"/>
            <w:gridSpan w:val="2"/>
            <w:noWrap w:val="0"/>
            <w:vAlign w:val="center"/>
          </w:tcPr>
          <w:p w14:paraId="3CF2E401">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分值</w:t>
            </w:r>
          </w:p>
        </w:tc>
      </w:tr>
      <w:tr w14:paraId="0966F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000" w:type="pct"/>
            <w:gridSpan w:val="4"/>
            <w:noWrap w:val="0"/>
            <w:vAlign w:val="center"/>
          </w:tcPr>
          <w:p w14:paraId="6B6DA836">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lang w:eastAsia="zh-CN"/>
              </w:rPr>
              <w:t>磋商报价-30分</w:t>
            </w:r>
          </w:p>
        </w:tc>
      </w:tr>
      <w:tr w14:paraId="2CEC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2840" w:hRule="atLeast"/>
        </w:trPr>
        <w:tc>
          <w:tcPr>
            <w:tcW w:w="594" w:type="pct"/>
            <w:noWrap w:val="0"/>
            <w:vAlign w:val="center"/>
          </w:tcPr>
          <w:p w14:paraId="6CF2F102">
            <w:pPr>
              <w:spacing w:line="400" w:lineRule="exact"/>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磋商</w:t>
            </w:r>
          </w:p>
          <w:p w14:paraId="3B2D85A8">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报价</w:t>
            </w:r>
          </w:p>
        </w:tc>
        <w:tc>
          <w:tcPr>
            <w:tcW w:w="3952" w:type="pct"/>
            <w:noWrap w:val="0"/>
            <w:vAlign w:val="center"/>
          </w:tcPr>
          <w:p w14:paraId="15A50D51">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有效报价：以符合文件要求的最终报价为有效报价。</w:t>
            </w:r>
          </w:p>
          <w:p w14:paraId="3FF729CD">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满足招标文件要求且评审价格最低的投标报价为评标基准价，其价格分为满分。其他投标人的价格分统一按照下列公式计算： 投标报价得分=（评标基准价/投标报价）×价格权值×100</w:t>
            </w:r>
          </w:p>
          <w:p w14:paraId="6F621248">
            <w:pPr>
              <w:spacing w:line="500" w:lineRule="exact"/>
              <w:rPr>
                <w:rFonts w:hint="eastAsia" w:ascii="宋体" w:hAnsi="宋体" w:eastAsia="宋体" w:cs="宋体"/>
                <w:color w:val="auto"/>
                <w:sz w:val="24"/>
                <w:szCs w:val="24"/>
                <w:highlight w:val="none"/>
              </w:rPr>
            </w:pPr>
            <w:r>
              <w:rPr>
                <w:rFonts w:hint="eastAsia" w:ascii="宋体" w:hAnsi="宋体" w:eastAsia="宋体" w:cs="宋体"/>
                <w:b/>
                <w:bCs/>
                <w:color w:val="auto"/>
                <w:sz w:val="21"/>
                <w:szCs w:val="21"/>
                <w:highlight w:val="none"/>
                <w:lang w:val="zh-CN" w:eastAsia="zh-CN"/>
              </w:rPr>
              <w:t>注：本项目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zh-CN" w:eastAsia="zh-CN"/>
              </w:rPr>
              <w:t>专门面向</w:t>
            </w:r>
            <w:r>
              <w:rPr>
                <w:rFonts w:hint="eastAsia" w:ascii="宋体" w:hAnsi="宋体" w:eastAsia="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zh-CN" w:eastAsia="zh-CN"/>
              </w:rPr>
              <w:t>企业采购，</w:t>
            </w:r>
            <w:r>
              <w:rPr>
                <w:rFonts w:hint="eastAsia" w:ascii="宋体" w:hAnsi="宋体" w:cs="宋体"/>
                <w:b/>
                <w:bCs/>
                <w:color w:val="auto"/>
                <w:sz w:val="21"/>
                <w:szCs w:val="21"/>
                <w:highlight w:val="none"/>
                <w:lang w:val="en-US" w:eastAsia="zh-CN"/>
              </w:rPr>
              <w:t>小微企业报价可享受3%的价格扣除优惠</w:t>
            </w:r>
            <w:r>
              <w:rPr>
                <w:rFonts w:hint="eastAsia" w:ascii="宋体" w:hAnsi="宋体" w:eastAsia="宋体" w:cs="宋体"/>
                <w:b/>
                <w:bCs/>
                <w:color w:val="auto"/>
                <w:sz w:val="21"/>
                <w:szCs w:val="21"/>
                <w:highlight w:val="none"/>
                <w:lang w:val="zh-CN" w:eastAsia="zh-CN"/>
              </w:rPr>
              <w:t>。</w:t>
            </w:r>
          </w:p>
        </w:tc>
        <w:tc>
          <w:tcPr>
            <w:tcW w:w="451" w:type="pct"/>
            <w:noWrap w:val="0"/>
            <w:vAlign w:val="center"/>
          </w:tcPr>
          <w:p w14:paraId="3D4E54F6">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30分</w:t>
            </w:r>
          </w:p>
        </w:tc>
      </w:tr>
    </w:tbl>
    <w:p w14:paraId="4A8BBDA9">
      <w:pPr>
        <w:keepLines w:val="0"/>
        <w:pageBreakBefore w:val="0"/>
        <w:kinsoku/>
        <w:wordWrap/>
        <w:overflowPunct/>
        <w:topLinePunct w:val="0"/>
        <w:bidi w:val="0"/>
        <w:spacing w:line="360" w:lineRule="exact"/>
        <w:textAlignment w:val="auto"/>
        <w:rPr>
          <w:rFonts w:hint="eastAsia" w:ascii="宋体" w:hAnsi="宋体" w:eastAsia="宋体" w:cs="宋体"/>
          <w:color w:val="auto"/>
          <w:sz w:val="21"/>
          <w:szCs w:val="21"/>
          <w:highlight w:val="none"/>
          <w:lang w:val="zh-CN" w:eastAsia="zh-CN"/>
        </w:rPr>
      </w:pPr>
    </w:p>
    <w:tbl>
      <w:tblPr>
        <w:tblStyle w:val="38"/>
        <w:tblW w:w="9744" w:type="dxa"/>
        <w:tblInd w:w="-5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704"/>
        <w:gridCol w:w="881"/>
      </w:tblGrid>
      <w:tr w14:paraId="5BEA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9" w:type="dxa"/>
            <w:noWrap w:val="0"/>
            <w:vAlign w:val="center"/>
          </w:tcPr>
          <w:p w14:paraId="48F1D56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技术</w:t>
            </w:r>
          </w:p>
          <w:p w14:paraId="14C5B2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指标</w:t>
            </w:r>
          </w:p>
        </w:tc>
        <w:tc>
          <w:tcPr>
            <w:tcW w:w="7704" w:type="dxa"/>
            <w:noWrap w:val="0"/>
            <w:vAlign w:val="top"/>
          </w:tcPr>
          <w:p w14:paraId="46330617">
            <w:pPr>
              <w:numPr>
                <w:ilvl w:val="0"/>
                <w:numId w:val="0"/>
              </w:numPr>
              <w:spacing w:line="400" w:lineRule="exact"/>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供应商所投产品</w:t>
            </w:r>
            <w:r>
              <w:rPr>
                <w:rFonts w:hint="eastAsia" w:ascii="宋体" w:hAnsi="宋体" w:eastAsia="宋体" w:cs="宋体"/>
                <w:color w:val="auto"/>
                <w:sz w:val="24"/>
                <w:szCs w:val="24"/>
                <w:highlight w:val="none"/>
              </w:rPr>
              <w:t>技术参数、性能、用途全部满足或优于</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文件技术要求的得</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技术</w:t>
            </w:r>
            <w:r>
              <w:rPr>
                <w:rFonts w:hint="eastAsia" w:ascii="宋体" w:hAnsi="宋体" w:eastAsia="宋体" w:cs="宋体"/>
                <w:color w:val="auto"/>
                <w:sz w:val="24"/>
                <w:szCs w:val="24"/>
                <w:highlight w:val="none"/>
                <w:lang w:eastAsia="zh-CN"/>
              </w:rPr>
              <w:t>参数</w:t>
            </w:r>
            <w:r>
              <w:rPr>
                <w:rFonts w:hint="eastAsia" w:ascii="宋体" w:hAnsi="宋体" w:eastAsia="宋体" w:cs="宋体"/>
                <w:color w:val="auto"/>
                <w:sz w:val="24"/>
                <w:szCs w:val="24"/>
                <w:highlight w:val="none"/>
                <w:lang w:val="en-US" w:eastAsia="zh-CN"/>
              </w:rPr>
              <w:t>每有</w:t>
            </w:r>
            <w:r>
              <w:rPr>
                <w:rFonts w:hint="eastAsia" w:ascii="宋体" w:hAnsi="宋体" w:eastAsia="宋体" w:cs="宋体"/>
                <w:color w:val="auto"/>
                <w:sz w:val="24"/>
                <w:szCs w:val="24"/>
                <w:highlight w:val="none"/>
                <w:lang w:eastAsia="zh-CN"/>
              </w:rPr>
              <w:t>一项负偏离扣</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扣完为止</w:t>
            </w:r>
            <w:r>
              <w:rPr>
                <w:rFonts w:hint="eastAsia" w:ascii="宋体" w:hAnsi="宋体" w:cs="宋体"/>
                <w:color w:val="auto"/>
                <w:sz w:val="24"/>
                <w:szCs w:val="24"/>
                <w:highlight w:val="none"/>
                <w:lang w:eastAsia="zh-CN"/>
              </w:rPr>
              <w:t>。提供相关证明材料（包括但不限于检测报告、官网和功能截图、彩页、说明书等）</w:t>
            </w:r>
            <w:r>
              <w:rPr>
                <w:rFonts w:hint="eastAsia" w:ascii="宋体" w:hAnsi="宋体" w:eastAsia="宋体" w:cs="宋体"/>
                <w:color w:val="auto"/>
                <w:sz w:val="24"/>
                <w:szCs w:val="24"/>
                <w:highlight w:val="none"/>
              </w:rPr>
              <w:t>。</w:t>
            </w:r>
          </w:p>
        </w:tc>
        <w:tc>
          <w:tcPr>
            <w:tcW w:w="881" w:type="dxa"/>
            <w:noWrap w:val="0"/>
            <w:vAlign w:val="center"/>
          </w:tcPr>
          <w:p w14:paraId="2A1F36F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20</w:t>
            </w:r>
            <w:r>
              <w:rPr>
                <w:rFonts w:hint="eastAsia" w:ascii="宋体" w:hAnsi="宋体" w:eastAsia="宋体" w:cs="宋体"/>
                <w:b/>
                <w:color w:val="auto"/>
                <w:sz w:val="24"/>
                <w:szCs w:val="24"/>
                <w:highlight w:val="none"/>
              </w:rPr>
              <w:t>分</w:t>
            </w:r>
          </w:p>
        </w:tc>
      </w:tr>
      <w:tr w14:paraId="4179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1159" w:type="dxa"/>
            <w:noWrap w:val="0"/>
            <w:vAlign w:val="center"/>
          </w:tcPr>
          <w:p w14:paraId="5E10A52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项目</w:t>
            </w:r>
          </w:p>
          <w:p w14:paraId="3C95B60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实施</w:t>
            </w:r>
          </w:p>
          <w:p w14:paraId="0FB276D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7704" w:type="dxa"/>
            <w:noWrap w:val="0"/>
            <w:vAlign w:val="top"/>
          </w:tcPr>
          <w:p w14:paraId="67D4F46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项目实施方案：备货、供货进度及保证措施；拟投入本项目的人员安排及责任制度；安全保障措施；应急处理措施。 </w:t>
            </w:r>
          </w:p>
          <w:p w14:paraId="20F65A1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①内容详细全面、层次清楚、完善可行的计</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val="zh-CN"/>
              </w:rPr>
              <w:t xml:space="preserve">分； </w:t>
            </w:r>
          </w:p>
          <w:p w14:paraId="451C4EDF">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②</w:t>
            </w:r>
            <w:r>
              <w:rPr>
                <w:rFonts w:hint="eastAsia" w:ascii="宋体" w:hAnsi="宋体" w:eastAsia="宋体" w:cs="宋体"/>
                <w:color w:val="auto"/>
                <w:sz w:val="24"/>
                <w:szCs w:val="24"/>
                <w:highlight w:val="none"/>
                <w:lang w:val="zh-CN" w:eastAsia="zh-CN"/>
              </w:rPr>
              <w:t>实施方案内容包含全面，但未针对各项内容进行详细描述的计</w:t>
            </w:r>
            <w:r>
              <w:rPr>
                <w:rFonts w:hint="eastAsia" w:ascii="宋体" w:hAnsi="宋体" w:eastAsia="宋体" w:cs="宋体"/>
                <w:color w:val="auto"/>
                <w:sz w:val="24"/>
                <w:szCs w:val="24"/>
                <w:highlight w:val="none"/>
                <w:lang w:val="en-US" w:eastAsia="zh-CN"/>
              </w:rPr>
              <w:t>10分；</w:t>
            </w:r>
          </w:p>
          <w:p w14:paraId="26D70372">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③</w:t>
            </w:r>
            <w:r>
              <w:rPr>
                <w:rFonts w:hint="eastAsia" w:ascii="宋体" w:hAnsi="宋体" w:eastAsia="宋体" w:cs="宋体"/>
                <w:color w:val="auto"/>
                <w:sz w:val="24"/>
                <w:szCs w:val="24"/>
                <w:highlight w:val="none"/>
                <w:lang w:val="zh-CN" w:eastAsia="zh-CN"/>
              </w:rPr>
              <w:t>保证措施内容不合理或责任管理制度不全面的计</w:t>
            </w:r>
            <w:r>
              <w:rPr>
                <w:rFonts w:hint="eastAsia" w:ascii="宋体" w:hAnsi="宋体" w:eastAsia="宋体" w:cs="宋体"/>
                <w:color w:val="auto"/>
                <w:sz w:val="24"/>
                <w:szCs w:val="24"/>
                <w:highlight w:val="none"/>
                <w:lang w:val="en-US" w:eastAsia="zh-CN"/>
              </w:rPr>
              <w:t>8分；</w:t>
            </w:r>
          </w:p>
          <w:p w14:paraId="411AEA9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④针对以上方案要求，有1项欠缺或无欠缺仅有粗略框架，无具体针对性内容的计</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分；</w:t>
            </w:r>
          </w:p>
          <w:p w14:paraId="4BCA07D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⑤有2项欠缺的计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分；</w:t>
            </w:r>
          </w:p>
          <w:p w14:paraId="12D6247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⑥有3项及以上欠缺的计</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 xml:space="preserve">分； </w:t>
            </w:r>
          </w:p>
          <w:p w14:paraId="5638EB2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⑦未提供</w:t>
            </w:r>
            <w:r>
              <w:rPr>
                <w:rFonts w:hint="eastAsia" w:ascii="宋体" w:hAnsi="宋体" w:eastAsia="宋体" w:cs="宋体"/>
                <w:color w:val="auto"/>
                <w:sz w:val="24"/>
                <w:szCs w:val="24"/>
                <w:highlight w:val="none"/>
                <w:lang w:val="zh-CN" w:eastAsia="zh-CN"/>
              </w:rPr>
              <w:t>相关</w:t>
            </w:r>
            <w:r>
              <w:rPr>
                <w:rFonts w:hint="eastAsia" w:ascii="宋体" w:hAnsi="宋体" w:eastAsia="宋体" w:cs="宋体"/>
                <w:color w:val="auto"/>
                <w:sz w:val="24"/>
                <w:szCs w:val="24"/>
                <w:highlight w:val="none"/>
                <w:lang w:val="zh-CN"/>
              </w:rPr>
              <w:t>内容的不计分。</w:t>
            </w:r>
          </w:p>
        </w:tc>
        <w:tc>
          <w:tcPr>
            <w:tcW w:w="881" w:type="dxa"/>
            <w:noWrap w:val="0"/>
            <w:vAlign w:val="center"/>
          </w:tcPr>
          <w:p w14:paraId="2502C8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12</w:t>
            </w:r>
            <w:r>
              <w:rPr>
                <w:rFonts w:hint="eastAsia" w:ascii="宋体" w:hAnsi="宋体" w:eastAsia="宋体" w:cs="宋体"/>
                <w:b/>
                <w:color w:val="auto"/>
                <w:sz w:val="24"/>
                <w:szCs w:val="24"/>
                <w:highlight w:val="none"/>
              </w:rPr>
              <w:t>分</w:t>
            </w:r>
          </w:p>
        </w:tc>
      </w:tr>
      <w:tr w14:paraId="0FE0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1159" w:type="dxa"/>
            <w:noWrap w:val="0"/>
            <w:vAlign w:val="center"/>
          </w:tcPr>
          <w:p w14:paraId="17ADAB46">
            <w:pPr>
              <w:spacing w:line="360" w:lineRule="auto"/>
              <w:jc w:val="center"/>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产品</w:t>
            </w:r>
          </w:p>
          <w:p w14:paraId="481E8CC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渠道</w:t>
            </w:r>
          </w:p>
        </w:tc>
        <w:tc>
          <w:tcPr>
            <w:tcW w:w="7704" w:type="dxa"/>
            <w:noWrap w:val="0"/>
            <w:vAlign w:val="top"/>
          </w:tcPr>
          <w:p w14:paraId="353B003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能提供所投</w:t>
            </w:r>
            <w:r>
              <w:rPr>
                <w:rFonts w:hint="eastAsia" w:ascii="宋体" w:hAnsi="宋体" w:eastAsia="宋体" w:cs="宋体"/>
                <w:color w:val="auto"/>
                <w:sz w:val="24"/>
                <w:szCs w:val="24"/>
                <w:highlight w:val="none"/>
                <w:lang w:val="zh-CN" w:eastAsia="zh-CN"/>
              </w:rPr>
              <w:t>全部</w:t>
            </w:r>
            <w:r>
              <w:rPr>
                <w:rFonts w:hint="eastAsia" w:ascii="宋体" w:hAnsi="宋体" w:eastAsia="宋体" w:cs="宋体"/>
                <w:color w:val="auto"/>
                <w:sz w:val="24"/>
                <w:szCs w:val="24"/>
                <w:highlight w:val="none"/>
                <w:lang w:val="zh-CN"/>
              </w:rPr>
              <w:t>产品的合法来源渠道证明文件（包括但不限于产品制造商授权、销售协议、代理协议、原厂授权等）</w:t>
            </w:r>
            <w:r>
              <w:rPr>
                <w:rFonts w:hint="eastAsia" w:ascii="宋体" w:hAnsi="宋体" w:eastAsia="宋体" w:cs="宋体"/>
                <w:color w:val="auto"/>
                <w:sz w:val="24"/>
                <w:szCs w:val="24"/>
                <w:highlight w:val="none"/>
              </w:rPr>
              <w:t>计</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zh-CN"/>
              </w:rPr>
              <w:t>，提供不全或不提供的均不计分。</w:t>
            </w:r>
          </w:p>
        </w:tc>
        <w:tc>
          <w:tcPr>
            <w:tcW w:w="881" w:type="dxa"/>
            <w:noWrap w:val="0"/>
            <w:vAlign w:val="center"/>
          </w:tcPr>
          <w:p w14:paraId="0A2BBB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4</w:t>
            </w:r>
            <w:r>
              <w:rPr>
                <w:rFonts w:hint="eastAsia" w:ascii="宋体" w:hAnsi="宋体" w:eastAsia="宋体" w:cs="宋体"/>
                <w:b/>
                <w:color w:val="auto"/>
                <w:sz w:val="24"/>
                <w:szCs w:val="24"/>
                <w:highlight w:val="none"/>
              </w:rPr>
              <w:t>分</w:t>
            </w:r>
          </w:p>
        </w:tc>
      </w:tr>
      <w:tr w14:paraId="58E3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59" w:type="dxa"/>
            <w:noWrap w:val="0"/>
            <w:vAlign w:val="center"/>
          </w:tcPr>
          <w:p w14:paraId="6CB829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质量</w:t>
            </w:r>
          </w:p>
          <w:p w14:paraId="4A298F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保证</w:t>
            </w:r>
          </w:p>
          <w:p w14:paraId="22C2D8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7704" w:type="dxa"/>
            <w:noWrap w:val="0"/>
            <w:vAlign w:val="top"/>
          </w:tcPr>
          <w:p w14:paraId="7F10D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质量保证方案包括但不限于所投产品制造厂家有可靠、完善的管理制度；有足够的设计、检验能力；所投产品符合相关标准，有具体可行的质量保证承诺，保证使用单位能正常使用等。</w:t>
            </w:r>
          </w:p>
          <w:p w14:paraId="6779FB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5D7EBC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lang w:val="en-US" w:eastAsia="zh-CN"/>
              </w:rPr>
              <w:t>分；</w:t>
            </w:r>
          </w:p>
          <w:p w14:paraId="6D0081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管理制度不全面或不具备设计、检验能力的计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596045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30CE9B2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313D2E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 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881" w:type="dxa"/>
            <w:noWrap w:val="0"/>
            <w:vAlign w:val="center"/>
          </w:tcPr>
          <w:p w14:paraId="5FBDE3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8</w:t>
            </w:r>
            <w:r>
              <w:rPr>
                <w:rFonts w:hint="eastAsia" w:ascii="宋体" w:hAnsi="宋体" w:eastAsia="宋体" w:cs="宋体"/>
                <w:b/>
                <w:color w:val="auto"/>
                <w:sz w:val="24"/>
                <w:szCs w:val="24"/>
                <w:highlight w:val="none"/>
              </w:rPr>
              <w:t>分</w:t>
            </w:r>
          </w:p>
        </w:tc>
      </w:tr>
      <w:tr w14:paraId="1387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noWrap w:val="0"/>
            <w:vAlign w:val="center"/>
          </w:tcPr>
          <w:p w14:paraId="59C7C5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履约</w:t>
            </w:r>
          </w:p>
          <w:p w14:paraId="130577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能力</w:t>
            </w:r>
          </w:p>
          <w:p w14:paraId="6DFE63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方案</w:t>
            </w:r>
          </w:p>
        </w:tc>
        <w:tc>
          <w:tcPr>
            <w:tcW w:w="7704" w:type="dxa"/>
            <w:noWrap w:val="0"/>
            <w:vAlign w:val="center"/>
          </w:tcPr>
          <w:p w14:paraId="252A49C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履约能力方案包括但不限于履约能力承诺详细，具体包括资金筹措、仓储设施、运输工具、人员素质、管理水平等。</w:t>
            </w:r>
          </w:p>
          <w:p w14:paraId="3E518AB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①内容详细全面、完整、层次清楚、完善可行的计</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6842C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6分；</w:t>
            </w:r>
          </w:p>
          <w:p w14:paraId="24DBDB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承诺内容条理不清晰或不合理的计</w:t>
            </w:r>
            <w:r>
              <w:rPr>
                <w:rFonts w:hint="eastAsia" w:ascii="宋体" w:hAnsi="宋体" w:eastAsia="宋体" w:cs="Times New Roman"/>
                <w:color w:val="auto"/>
                <w:sz w:val="24"/>
                <w:szCs w:val="24"/>
                <w:highlight w:val="none"/>
                <w:lang w:val="en-US" w:eastAsia="zh-CN"/>
              </w:rPr>
              <w:t>4分；</w:t>
            </w:r>
          </w:p>
          <w:p w14:paraId="4F2EDB8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④针对以上方案要求，有1项欠缺或无欠缺仅有粗略框架，无具体针对性内容的计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1319136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eastAsia="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783A82B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p>
        </w:tc>
        <w:tc>
          <w:tcPr>
            <w:tcW w:w="881" w:type="dxa"/>
            <w:noWrap w:val="0"/>
            <w:vAlign w:val="center"/>
          </w:tcPr>
          <w:p w14:paraId="6F6F0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8分</w:t>
            </w:r>
          </w:p>
        </w:tc>
      </w:tr>
      <w:tr w14:paraId="3FC9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noWrap w:val="0"/>
            <w:vAlign w:val="center"/>
          </w:tcPr>
          <w:p w14:paraId="067319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售后</w:t>
            </w:r>
          </w:p>
          <w:p w14:paraId="043146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w:t>
            </w:r>
          </w:p>
          <w:p w14:paraId="591276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7704" w:type="dxa"/>
            <w:noWrap w:val="0"/>
            <w:vAlign w:val="center"/>
          </w:tcPr>
          <w:p w14:paraId="665A7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售后服务方案包括但不限于售后服务网点的设定、拟投入售后服务人员配置情况、日常维护、项目交付用户后出现故障响应时间及措施，质量保证范围</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台账建立情况</w:t>
            </w:r>
            <w:r>
              <w:rPr>
                <w:rFonts w:hint="eastAsia" w:ascii="宋体" w:hAnsi="宋体" w:eastAsia="宋体" w:cs="Times New Roman"/>
                <w:color w:val="auto"/>
                <w:sz w:val="24"/>
                <w:szCs w:val="24"/>
                <w:highlight w:val="none"/>
              </w:rPr>
              <w:t>等。</w:t>
            </w:r>
          </w:p>
          <w:p w14:paraId="72824B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eastAsia="宋体" w:cs="Times New Roman"/>
                <w:color w:val="auto"/>
                <w:sz w:val="24"/>
                <w:szCs w:val="24"/>
                <w:highlight w:val="none"/>
                <w:lang w:val="en-US" w:eastAsia="zh-CN"/>
              </w:rPr>
              <w:t>10</w:t>
            </w:r>
            <w:r>
              <w:rPr>
                <w:rFonts w:hint="eastAsia" w:ascii="宋体" w:hAnsi="宋体" w:eastAsia="宋体" w:cs="Times New Roman"/>
                <w:color w:val="auto"/>
                <w:sz w:val="24"/>
                <w:szCs w:val="24"/>
                <w:highlight w:val="none"/>
              </w:rPr>
              <w:t xml:space="preserve">分； </w:t>
            </w:r>
          </w:p>
          <w:p w14:paraId="3A0BAF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8分；</w:t>
            </w:r>
          </w:p>
          <w:p w14:paraId="6C1409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未明确售后服务的技术人员或响应时间不及时的计</w:t>
            </w:r>
            <w:r>
              <w:rPr>
                <w:rFonts w:hint="eastAsia" w:ascii="宋体" w:hAnsi="宋体" w:eastAsia="宋体" w:cs="Times New Roman"/>
                <w:color w:val="auto"/>
                <w:sz w:val="24"/>
                <w:szCs w:val="24"/>
                <w:highlight w:val="none"/>
                <w:lang w:val="en-US" w:eastAsia="zh-CN"/>
              </w:rPr>
              <w:t>6分；</w:t>
            </w:r>
          </w:p>
          <w:p w14:paraId="29E9BA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分；</w:t>
            </w:r>
          </w:p>
          <w:p w14:paraId="5A9A98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242C31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881" w:type="dxa"/>
            <w:noWrap w:val="0"/>
            <w:vAlign w:val="center"/>
          </w:tcPr>
          <w:p w14:paraId="5B6EC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10</w:t>
            </w:r>
            <w:r>
              <w:rPr>
                <w:rFonts w:hint="eastAsia" w:ascii="宋体" w:hAnsi="宋体" w:eastAsia="宋体" w:cs="宋体"/>
                <w:b/>
                <w:color w:val="auto"/>
                <w:sz w:val="24"/>
                <w:szCs w:val="24"/>
                <w:highlight w:val="none"/>
              </w:rPr>
              <w:t>分</w:t>
            </w:r>
          </w:p>
        </w:tc>
      </w:tr>
      <w:tr w14:paraId="7E5E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noWrap w:val="0"/>
            <w:vAlign w:val="center"/>
          </w:tcPr>
          <w:p w14:paraId="691933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培训</w:t>
            </w:r>
          </w:p>
          <w:p w14:paraId="35976D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7704" w:type="dxa"/>
            <w:noWrap w:val="0"/>
            <w:vAlign w:val="center"/>
          </w:tcPr>
          <w:p w14:paraId="2586F35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培训方案内容包含但不限于：培训目标、内容、培训方式、培训计划、培训人员及培训地点等。</w:t>
            </w:r>
          </w:p>
          <w:p w14:paraId="47B7BCD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①内容详细全面、层次清楚、完善可行的计</w:t>
            </w:r>
            <w:r>
              <w:rPr>
                <w:rFonts w:hint="eastAsia" w:ascii="宋体" w:hAnsi="宋体" w:cs="Times New Roman"/>
                <w:color w:val="auto"/>
                <w:sz w:val="24"/>
                <w:szCs w:val="24"/>
                <w:highlight w:val="none"/>
                <w:lang w:val="en-US" w:eastAsia="zh-CN"/>
              </w:rPr>
              <w:t>7</w:t>
            </w:r>
            <w:r>
              <w:rPr>
                <w:rFonts w:hint="eastAsia" w:ascii="宋体" w:hAnsi="宋体" w:eastAsia="宋体" w:cs="Times New Roman"/>
                <w:color w:val="auto"/>
                <w:sz w:val="24"/>
                <w:szCs w:val="24"/>
                <w:highlight w:val="none"/>
              </w:rPr>
              <w:t xml:space="preserve">分； </w:t>
            </w:r>
          </w:p>
          <w:p w14:paraId="49619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37012B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③针对以上方案要求，有1项欠缺或只有书面承诺，缺少具体措施办法的计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 xml:space="preserve">分； </w:t>
            </w:r>
          </w:p>
          <w:p w14:paraId="1199CA9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 xml:space="preserve">分； </w:t>
            </w:r>
          </w:p>
          <w:p w14:paraId="202FD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⑤未提供本项内容的不计分。</w:t>
            </w:r>
          </w:p>
        </w:tc>
        <w:tc>
          <w:tcPr>
            <w:tcW w:w="881" w:type="dxa"/>
            <w:noWrap w:val="0"/>
            <w:vAlign w:val="center"/>
          </w:tcPr>
          <w:p w14:paraId="1A2997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7分</w:t>
            </w:r>
          </w:p>
        </w:tc>
      </w:tr>
      <w:tr w14:paraId="343E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9" w:type="dxa"/>
            <w:noWrap w:val="0"/>
            <w:vAlign w:val="center"/>
          </w:tcPr>
          <w:p w14:paraId="2B05E2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节能</w:t>
            </w:r>
          </w:p>
          <w:p w14:paraId="315500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环保</w:t>
            </w:r>
          </w:p>
          <w:p w14:paraId="74B0E5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产品</w:t>
            </w:r>
          </w:p>
        </w:tc>
        <w:tc>
          <w:tcPr>
            <w:tcW w:w="7704" w:type="dxa"/>
            <w:noWrap w:val="0"/>
            <w:vAlign w:val="top"/>
          </w:tcPr>
          <w:p w14:paraId="6F3A8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cs="Times New Roman"/>
                <w:color w:val="auto"/>
                <w:sz w:val="24"/>
                <w:szCs w:val="24"/>
                <w:highlight w:val="none"/>
                <w:lang w:eastAsia="zh-CN"/>
              </w:rPr>
              <w:t>供应商</w:t>
            </w:r>
            <w:r>
              <w:rPr>
                <w:rFonts w:hint="eastAsia" w:ascii="宋体" w:hAnsi="宋体" w:eastAsia="宋体" w:cs="Times New Roman"/>
                <w:color w:val="auto"/>
                <w:sz w:val="24"/>
                <w:szCs w:val="24"/>
                <w:highlight w:val="none"/>
              </w:rPr>
              <w:t>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tc>
        <w:tc>
          <w:tcPr>
            <w:tcW w:w="881" w:type="dxa"/>
            <w:noWrap w:val="0"/>
            <w:vAlign w:val="center"/>
          </w:tcPr>
          <w:p w14:paraId="425AE1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1分</w:t>
            </w:r>
          </w:p>
        </w:tc>
      </w:tr>
    </w:tbl>
    <w:p w14:paraId="6E033735">
      <w:pPr>
        <w:keepLines w:val="0"/>
        <w:pageBreakBefore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356320AE">
      <w:pPr>
        <w:jc w:val="center"/>
        <w:outlineLvl w:val="0"/>
        <w:rPr>
          <w:rFonts w:hint="eastAsia" w:ascii="宋体" w:hAnsi="宋体" w:eastAsia="宋体" w:cs="宋体"/>
          <w:b/>
          <w:bCs/>
          <w:color w:val="auto"/>
          <w:sz w:val="36"/>
          <w:szCs w:val="36"/>
          <w:highlight w:val="none"/>
          <w:lang w:val="en-US" w:eastAsia="zh-CN"/>
        </w:rPr>
      </w:pPr>
      <w:bookmarkStart w:id="46" w:name="_Toc1326"/>
      <w:r>
        <w:rPr>
          <w:rFonts w:hint="eastAsia" w:ascii="宋体" w:hAnsi="宋体" w:eastAsia="宋体" w:cs="宋体"/>
          <w:b/>
          <w:bCs/>
          <w:color w:val="auto"/>
          <w:sz w:val="36"/>
          <w:szCs w:val="36"/>
          <w:highlight w:val="none"/>
          <w:lang w:val="en-US" w:eastAsia="zh-CN"/>
        </w:rPr>
        <w:t xml:space="preserve">第五章 </w:t>
      </w:r>
      <w:bookmarkEnd w:id="46"/>
      <w:r>
        <w:rPr>
          <w:rFonts w:hint="eastAsia" w:ascii="宋体" w:hAnsi="宋体" w:cs="宋体"/>
          <w:b/>
          <w:bCs/>
          <w:color w:val="auto"/>
          <w:kern w:val="44"/>
          <w:sz w:val="32"/>
          <w:szCs w:val="44"/>
          <w:lang w:eastAsia="zh-CN"/>
        </w:rPr>
        <w:t>采购</w:t>
      </w:r>
      <w:r>
        <w:rPr>
          <w:rFonts w:hint="eastAsia" w:ascii="宋体" w:hAnsi="宋体" w:cs="宋体"/>
          <w:b/>
          <w:bCs/>
          <w:color w:val="auto"/>
          <w:kern w:val="44"/>
          <w:sz w:val="32"/>
          <w:szCs w:val="44"/>
        </w:rPr>
        <w:t>内容及要求</w:t>
      </w:r>
    </w:p>
    <w:p w14:paraId="202A3A32">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eastAsia="宋体" w:cs="宋体"/>
          <w:color w:val="auto"/>
          <w:sz w:val="21"/>
          <w:szCs w:val="21"/>
          <w:highlight w:val="yellow"/>
          <w:lang w:val="en-US" w:eastAsia="zh-CN"/>
        </w:rPr>
      </w:pPr>
    </w:p>
    <w:bookmarkEnd w:id="45"/>
    <w:p w14:paraId="58F69433">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bookmarkStart w:id="47" w:name="_Toc9271"/>
      <w:bookmarkStart w:id="48" w:name="_Toc22572"/>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7C2E9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3" w:hRule="atLeast"/>
        </w:trPr>
        <w:tc>
          <w:tcPr>
            <w:tcW w:w="9194" w:type="dxa"/>
            <w:gridSpan w:val="6"/>
            <w:vAlign w:val="top"/>
          </w:tcPr>
          <w:p w14:paraId="0AE48704">
            <w:pPr>
              <w:pStyle w:val="144"/>
              <w:spacing w:before="276" w:line="224" w:lineRule="auto"/>
              <w:ind w:left="1074"/>
              <w:rPr>
                <w:sz w:val="31"/>
                <w:szCs w:val="31"/>
              </w:rPr>
            </w:pPr>
            <w:r>
              <w:rPr>
                <w:b/>
                <w:bCs/>
                <w:spacing w:val="7"/>
                <w:sz w:val="31"/>
                <w:szCs w:val="31"/>
              </w:rPr>
              <w:t>淳化县消防救援大队润镇小型站办公设施采购清单</w:t>
            </w:r>
          </w:p>
        </w:tc>
      </w:tr>
      <w:tr w14:paraId="1367D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662" w:type="dxa"/>
            <w:vAlign w:val="top"/>
          </w:tcPr>
          <w:p w14:paraId="3A14BE98">
            <w:pPr>
              <w:pStyle w:val="144"/>
              <w:spacing w:before="238" w:line="222" w:lineRule="auto"/>
              <w:ind w:left="115"/>
              <w:rPr>
                <w:sz w:val="22"/>
                <w:szCs w:val="22"/>
              </w:rPr>
            </w:pPr>
            <w:r>
              <w:rPr>
                <w:b/>
                <w:bCs/>
                <w:spacing w:val="-6"/>
                <w:sz w:val="22"/>
                <w:szCs w:val="22"/>
              </w:rPr>
              <w:t>序号</w:t>
            </w:r>
          </w:p>
        </w:tc>
        <w:tc>
          <w:tcPr>
            <w:tcW w:w="577" w:type="dxa"/>
            <w:textDirection w:val="tbRlV"/>
            <w:vAlign w:val="top"/>
          </w:tcPr>
          <w:p w14:paraId="0874FD60">
            <w:pPr>
              <w:pStyle w:val="144"/>
              <w:spacing w:before="177" w:line="209" w:lineRule="auto"/>
              <w:ind w:left="95"/>
              <w:rPr>
                <w:sz w:val="22"/>
                <w:szCs w:val="22"/>
              </w:rPr>
            </w:pPr>
            <w:r>
              <w:rPr>
                <w:b/>
                <w:bCs/>
                <w:spacing w:val="30"/>
                <w:sz w:val="22"/>
                <w:szCs w:val="22"/>
              </w:rPr>
              <w:t>类别</w:t>
            </w:r>
          </w:p>
        </w:tc>
        <w:tc>
          <w:tcPr>
            <w:tcW w:w="1057" w:type="dxa"/>
            <w:vAlign w:val="top"/>
          </w:tcPr>
          <w:p w14:paraId="66B51AAE">
            <w:pPr>
              <w:pStyle w:val="144"/>
              <w:spacing w:before="239" w:line="222" w:lineRule="auto"/>
              <w:ind w:left="315"/>
              <w:rPr>
                <w:sz w:val="22"/>
                <w:szCs w:val="22"/>
              </w:rPr>
            </w:pPr>
            <w:r>
              <w:rPr>
                <w:b/>
                <w:bCs/>
                <w:spacing w:val="-8"/>
                <w:sz w:val="22"/>
                <w:szCs w:val="22"/>
              </w:rPr>
              <w:t>名称</w:t>
            </w:r>
          </w:p>
        </w:tc>
        <w:tc>
          <w:tcPr>
            <w:tcW w:w="696" w:type="dxa"/>
            <w:vAlign w:val="top"/>
          </w:tcPr>
          <w:p w14:paraId="438E47C9">
            <w:pPr>
              <w:pStyle w:val="144"/>
              <w:spacing w:before="239" w:line="221" w:lineRule="auto"/>
              <w:ind w:left="136"/>
              <w:rPr>
                <w:sz w:val="22"/>
                <w:szCs w:val="22"/>
              </w:rPr>
            </w:pPr>
            <w:r>
              <w:rPr>
                <w:b/>
                <w:bCs/>
                <w:spacing w:val="-7"/>
                <w:sz w:val="22"/>
                <w:szCs w:val="22"/>
              </w:rPr>
              <w:t>单位</w:t>
            </w:r>
          </w:p>
        </w:tc>
        <w:tc>
          <w:tcPr>
            <w:tcW w:w="815" w:type="dxa"/>
            <w:vAlign w:val="top"/>
          </w:tcPr>
          <w:p w14:paraId="01FE053A">
            <w:pPr>
              <w:pStyle w:val="144"/>
              <w:spacing w:before="239" w:line="220" w:lineRule="auto"/>
              <w:ind w:left="196"/>
              <w:rPr>
                <w:sz w:val="22"/>
                <w:szCs w:val="22"/>
              </w:rPr>
            </w:pPr>
            <w:r>
              <w:rPr>
                <w:b/>
                <w:bCs/>
                <w:spacing w:val="-7"/>
                <w:sz w:val="22"/>
                <w:szCs w:val="22"/>
              </w:rPr>
              <w:t>数量</w:t>
            </w:r>
          </w:p>
        </w:tc>
        <w:tc>
          <w:tcPr>
            <w:tcW w:w="5387" w:type="dxa"/>
            <w:vAlign w:val="top"/>
          </w:tcPr>
          <w:p w14:paraId="2B222FD1">
            <w:pPr>
              <w:pStyle w:val="144"/>
              <w:spacing w:before="239" w:line="220" w:lineRule="auto"/>
              <w:ind w:left="114"/>
              <w:rPr>
                <w:sz w:val="22"/>
                <w:szCs w:val="22"/>
              </w:rPr>
            </w:pPr>
            <w:r>
              <w:rPr>
                <w:b/>
                <w:bCs/>
                <w:spacing w:val="-4"/>
                <w:sz w:val="22"/>
                <w:szCs w:val="22"/>
              </w:rPr>
              <w:t>技术参数</w:t>
            </w:r>
          </w:p>
        </w:tc>
      </w:tr>
      <w:tr w14:paraId="25D28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0" w:hRule="atLeast"/>
        </w:trPr>
        <w:tc>
          <w:tcPr>
            <w:tcW w:w="662" w:type="dxa"/>
            <w:vAlign w:val="top"/>
          </w:tcPr>
          <w:p w14:paraId="3FC074C4">
            <w:pPr>
              <w:spacing w:line="245" w:lineRule="auto"/>
              <w:rPr>
                <w:rFonts w:ascii="Arial"/>
                <w:sz w:val="21"/>
              </w:rPr>
            </w:pPr>
          </w:p>
          <w:p w14:paraId="20B7FDF2">
            <w:pPr>
              <w:spacing w:line="246" w:lineRule="auto"/>
              <w:rPr>
                <w:rFonts w:ascii="Arial"/>
                <w:sz w:val="21"/>
              </w:rPr>
            </w:pPr>
          </w:p>
          <w:p w14:paraId="0CEFEFD7">
            <w:pPr>
              <w:spacing w:line="246" w:lineRule="auto"/>
              <w:rPr>
                <w:rFonts w:ascii="Arial"/>
                <w:sz w:val="21"/>
              </w:rPr>
            </w:pPr>
          </w:p>
          <w:p w14:paraId="0311E04D">
            <w:pPr>
              <w:spacing w:line="246" w:lineRule="auto"/>
              <w:rPr>
                <w:rFonts w:ascii="Arial"/>
                <w:sz w:val="21"/>
              </w:rPr>
            </w:pPr>
          </w:p>
          <w:p w14:paraId="6C91AA9B">
            <w:pPr>
              <w:spacing w:line="246" w:lineRule="auto"/>
              <w:rPr>
                <w:rFonts w:ascii="Arial"/>
                <w:sz w:val="21"/>
              </w:rPr>
            </w:pPr>
          </w:p>
          <w:p w14:paraId="7B140B88">
            <w:pPr>
              <w:spacing w:line="246" w:lineRule="auto"/>
              <w:rPr>
                <w:rFonts w:ascii="Arial"/>
                <w:sz w:val="21"/>
              </w:rPr>
            </w:pPr>
          </w:p>
          <w:p w14:paraId="6F7CF2EA">
            <w:pPr>
              <w:spacing w:line="246" w:lineRule="auto"/>
              <w:rPr>
                <w:rFonts w:ascii="Arial"/>
                <w:sz w:val="21"/>
              </w:rPr>
            </w:pPr>
          </w:p>
          <w:p w14:paraId="62893B44">
            <w:pPr>
              <w:spacing w:line="246" w:lineRule="auto"/>
              <w:rPr>
                <w:rFonts w:ascii="Arial"/>
                <w:sz w:val="21"/>
              </w:rPr>
            </w:pPr>
          </w:p>
          <w:p w14:paraId="44DA75A5">
            <w:pPr>
              <w:pStyle w:val="144"/>
              <w:spacing w:before="78" w:line="241" w:lineRule="auto"/>
              <w:ind w:left="296"/>
              <w:rPr>
                <w:sz w:val="24"/>
                <w:szCs w:val="24"/>
              </w:rPr>
            </w:pPr>
            <w:r>
              <w:rPr>
                <w:sz w:val="24"/>
                <w:szCs w:val="24"/>
              </w:rPr>
              <w:t>1</w:t>
            </w:r>
          </w:p>
        </w:tc>
        <w:tc>
          <w:tcPr>
            <w:tcW w:w="577" w:type="dxa"/>
            <w:vMerge w:val="restart"/>
            <w:tcBorders>
              <w:bottom w:val="nil"/>
            </w:tcBorders>
            <w:textDirection w:val="tbRlV"/>
            <w:vAlign w:val="top"/>
          </w:tcPr>
          <w:p w14:paraId="6547ABDA">
            <w:pPr>
              <w:pStyle w:val="144"/>
              <w:spacing w:before="168" w:line="206" w:lineRule="auto"/>
              <w:ind w:left="4870"/>
              <w:rPr>
                <w:sz w:val="24"/>
                <w:szCs w:val="24"/>
              </w:rPr>
            </w:pPr>
            <w:r>
              <w:rPr>
                <w:spacing w:val="52"/>
                <w:sz w:val="24"/>
                <w:szCs w:val="24"/>
              </w:rPr>
              <w:t>办公家具</w:t>
            </w:r>
          </w:p>
        </w:tc>
        <w:tc>
          <w:tcPr>
            <w:tcW w:w="1057" w:type="dxa"/>
            <w:vAlign w:val="top"/>
          </w:tcPr>
          <w:p w14:paraId="699C6DE5">
            <w:pPr>
              <w:spacing w:line="245" w:lineRule="auto"/>
              <w:rPr>
                <w:rFonts w:ascii="Arial"/>
                <w:sz w:val="21"/>
              </w:rPr>
            </w:pPr>
          </w:p>
          <w:p w14:paraId="19A45378">
            <w:pPr>
              <w:spacing w:line="246" w:lineRule="auto"/>
              <w:rPr>
                <w:rFonts w:ascii="Arial"/>
                <w:sz w:val="21"/>
              </w:rPr>
            </w:pPr>
          </w:p>
          <w:p w14:paraId="525E21AA">
            <w:pPr>
              <w:spacing w:line="246" w:lineRule="auto"/>
              <w:rPr>
                <w:rFonts w:ascii="Arial"/>
                <w:sz w:val="21"/>
              </w:rPr>
            </w:pPr>
          </w:p>
          <w:p w14:paraId="2D17A6B5">
            <w:pPr>
              <w:spacing w:line="246" w:lineRule="auto"/>
              <w:rPr>
                <w:rFonts w:ascii="Arial"/>
                <w:sz w:val="21"/>
              </w:rPr>
            </w:pPr>
          </w:p>
          <w:p w14:paraId="236C0DA9">
            <w:pPr>
              <w:spacing w:line="246" w:lineRule="auto"/>
              <w:rPr>
                <w:rFonts w:ascii="Arial"/>
                <w:sz w:val="21"/>
              </w:rPr>
            </w:pPr>
          </w:p>
          <w:p w14:paraId="60AA00C2">
            <w:pPr>
              <w:spacing w:line="246" w:lineRule="auto"/>
              <w:rPr>
                <w:rFonts w:ascii="Arial"/>
                <w:sz w:val="21"/>
              </w:rPr>
            </w:pPr>
          </w:p>
          <w:p w14:paraId="7A169C7D">
            <w:pPr>
              <w:spacing w:line="246" w:lineRule="auto"/>
              <w:rPr>
                <w:rFonts w:ascii="Arial"/>
                <w:sz w:val="21"/>
              </w:rPr>
            </w:pPr>
          </w:p>
          <w:p w14:paraId="66C16F9F">
            <w:pPr>
              <w:spacing w:line="246" w:lineRule="auto"/>
              <w:rPr>
                <w:rFonts w:ascii="Arial"/>
                <w:sz w:val="21"/>
              </w:rPr>
            </w:pPr>
          </w:p>
          <w:p w14:paraId="060C2071">
            <w:pPr>
              <w:pStyle w:val="144"/>
              <w:spacing w:before="78" w:line="219" w:lineRule="auto"/>
              <w:ind w:left="173"/>
              <w:rPr>
                <w:sz w:val="24"/>
                <w:szCs w:val="24"/>
              </w:rPr>
            </w:pPr>
            <w:r>
              <w:rPr>
                <w:spacing w:val="-3"/>
                <w:sz w:val="24"/>
                <w:szCs w:val="24"/>
              </w:rPr>
              <w:t>会议桌</w:t>
            </w:r>
          </w:p>
        </w:tc>
        <w:tc>
          <w:tcPr>
            <w:tcW w:w="696" w:type="dxa"/>
            <w:vAlign w:val="top"/>
          </w:tcPr>
          <w:p w14:paraId="109A4A63">
            <w:pPr>
              <w:spacing w:line="246" w:lineRule="auto"/>
              <w:rPr>
                <w:rFonts w:ascii="Arial"/>
                <w:sz w:val="21"/>
              </w:rPr>
            </w:pPr>
          </w:p>
          <w:p w14:paraId="1C3D62CD">
            <w:pPr>
              <w:spacing w:line="246" w:lineRule="auto"/>
              <w:rPr>
                <w:rFonts w:ascii="Arial"/>
                <w:sz w:val="21"/>
              </w:rPr>
            </w:pPr>
          </w:p>
          <w:p w14:paraId="29A6B096">
            <w:pPr>
              <w:spacing w:line="246" w:lineRule="auto"/>
              <w:rPr>
                <w:rFonts w:ascii="Arial"/>
                <w:sz w:val="21"/>
              </w:rPr>
            </w:pPr>
          </w:p>
          <w:p w14:paraId="6C37BBB4">
            <w:pPr>
              <w:spacing w:line="246" w:lineRule="auto"/>
              <w:rPr>
                <w:rFonts w:ascii="Arial"/>
                <w:sz w:val="21"/>
              </w:rPr>
            </w:pPr>
          </w:p>
          <w:p w14:paraId="0D6716A8">
            <w:pPr>
              <w:spacing w:line="246" w:lineRule="auto"/>
              <w:rPr>
                <w:rFonts w:ascii="Arial"/>
                <w:sz w:val="21"/>
              </w:rPr>
            </w:pPr>
          </w:p>
          <w:p w14:paraId="184F989F">
            <w:pPr>
              <w:spacing w:line="246" w:lineRule="auto"/>
              <w:rPr>
                <w:rFonts w:ascii="Arial"/>
                <w:sz w:val="21"/>
              </w:rPr>
            </w:pPr>
          </w:p>
          <w:p w14:paraId="15A74A31">
            <w:pPr>
              <w:spacing w:line="246" w:lineRule="auto"/>
              <w:rPr>
                <w:rFonts w:ascii="Arial"/>
                <w:sz w:val="21"/>
              </w:rPr>
            </w:pPr>
          </w:p>
          <w:p w14:paraId="5C84114E">
            <w:pPr>
              <w:spacing w:line="246" w:lineRule="auto"/>
              <w:rPr>
                <w:rFonts w:ascii="Arial"/>
                <w:sz w:val="21"/>
              </w:rPr>
            </w:pPr>
          </w:p>
          <w:p w14:paraId="14B4313F">
            <w:pPr>
              <w:pStyle w:val="144"/>
              <w:spacing w:before="78" w:line="221" w:lineRule="auto"/>
              <w:ind w:left="239"/>
              <w:rPr>
                <w:sz w:val="24"/>
                <w:szCs w:val="24"/>
              </w:rPr>
            </w:pPr>
            <w:r>
              <w:rPr>
                <w:sz w:val="24"/>
                <w:szCs w:val="24"/>
              </w:rPr>
              <w:t>张</w:t>
            </w:r>
          </w:p>
        </w:tc>
        <w:tc>
          <w:tcPr>
            <w:tcW w:w="815" w:type="dxa"/>
            <w:vAlign w:val="top"/>
          </w:tcPr>
          <w:p w14:paraId="7896DC10">
            <w:pPr>
              <w:spacing w:line="245" w:lineRule="auto"/>
              <w:rPr>
                <w:rFonts w:ascii="Arial"/>
                <w:sz w:val="21"/>
              </w:rPr>
            </w:pPr>
          </w:p>
          <w:p w14:paraId="6C4B4E7D">
            <w:pPr>
              <w:spacing w:line="246" w:lineRule="auto"/>
              <w:rPr>
                <w:rFonts w:ascii="Arial"/>
                <w:sz w:val="21"/>
              </w:rPr>
            </w:pPr>
          </w:p>
          <w:p w14:paraId="0B01653D">
            <w:pPr>
              <w:spacing w:line="246" w:lineRule="auto"/>
              <w:rPr>
                <w:rFonts w:ascii="Arial"/>
                <w:sz w:val="21"/>
              </w:rPr>
            </w:pPr>
          </w:p>
          <w:p w14:paraId="6C41CAB2">
            <w:pPr>
              <w:spacing w:line="246" w:lineRule="auto"/>
              <w:rPr>
                <w:rFonts w:ascii="Arial"/>
                <w:sz w:val="21"/>
              </w:rPr>
            </w:pPr>
          </w:p>
          <w:p w14:paraId="56920D9E">
            <w:pPr>
              <w:spacing w:line="246" w:lineRule="auto"/>
              <w:rPr>
                <w:rFonts w:ascii="Arial"/>
                <w:sz w:val="21"/>
              </w:rPr>
            </w:pPr>
          </w:p>
          <w:p w14:paraId="6453BC8E">
            <w:pPr>
              <w:spacing w:line="246" w:lineRule="auto"/>
              <w:rPr>
                <w:rFonts w:ascii="Arial"/>
                <w:sz w:val="21"/>
              </w:rPr>
            </w:pPr>
          </w:p>
          <w:p w14:paraId="7ADFE608">
            <w:pPr>
              <w:spacing w:line="246" w:lineRule="auto"/>
              <w:rPr>
                <w:rFonts w:ascii="Arial"/>
                <w:sz w:val="21"/>
              </w:rPr>
            </w:pPr>
          </w:p>
          <w:p w14:paraId="7E4C359D">
            <w:pPr>
              <w:spacing w:line="246" w:lineRule="auto"/>
              <w:rPr>
                <w:rFonts w:ascii="Arial"/>
                <w:sz w:val="21"/>
              </w:rPr>
            </w:pPr>
          </w:p>
          <w:p w14:paraId="4986E19E">
            <w:pPr>
              <w:pStyle w:val="144"/>
              <w:spacing w:before="78"/>
              <w:ind w:left="354"/>
              <w:rPr>
                <w:sz w:val="24"/>
                <w:szCs w:val="24"/>
              </w:rPr>
            </w:pPr>
            <w:r>
              <w:rPr>
                <w:sz w:val="24"/>
                <w:szCs w:val="24"/>
              </w:rPr>
              <w:t>9</w:t>
            </w:r>
          </w:p>
        </w:tc>
        <w:tc>
          <w:tcPr>
            <w:tcW w:w="5387" w:type="dxa"/>
            <w:vAlign w:val="top"/>
          </w:tcPr>
          <w:p w14:paraId="09835501">
            <w:pPr>
              <w:pStyle w:val="144"/>
              <w:spacing w:before="34"/>
              <w:ind w:left="132"/>
              <w:rPr>
                <w:sz w:val="24"/>
                <w:szCs w:val="24"/>
              </w:rPr>
            </w:pPr>
            <w:r>
              <w:rPr>
                <w:spacing w:val="-3"/>
                <w:sz w:val="24"/>
                <w:szCs w:val="24"/>
              </w:rPr>
              <w:t>1200*400*750</w:t>
            </w:r>
          </w:p>
          <w:p w14:paraId="6A13C5B0">
            <w:pPr>
              <w:pStyle w:val="144"/>
              <w:spacing w:before="3" w:line="232" w:lineRule="auto"/>
              <w:ind w:left="117" w:right="107" w:firstLine="14"/>
              <w:rPr>
                <w:sz w:val="24"/>
                <w:szCs w:val="24"/>
              </w:rPr>
            </w:pPr>
            <w:r>
              <w:rPr>
                <w:spacing w:val="-6"/>
                <w:sz w:val="24"/>
                <w:szCs w:val="24"/>
              </w:rPr>
              <w:t>1.桌面采用橡木实木直板，经过专业设备蒸馏脱水处理，防止潮湿和高温环境下开裂，整个桌子外形</w:t>
            </w:r>
            <w:r>
              <w:rPr>
                <w:spacing w:val="-2"/>
                <w:sz w:val="24"/>
                <w:szCs w:val="24"/>
              </w:rPr>
              <w:t>更加美观大方；</w:t>
            </w:r>
          </w:p>
          <w:p w14:paraId="44890297">
            <w:pPr>
              <w:pStyle w:val="144"/>
              <w:spacing w:before="25" w:line="230" w:lineRule="auto"/>
              <w:ind w:left="115" w:right="107" w:firstLine="1"/>
              <w:rPr>
                <w:sz w:val="24"/>
                <w:szCs w:val="24"/>
              </w:rPr>
            </w:pPr>
            <w:r>
              <w:rPr>
                <w:spacing w:val="-6"/>
                <w:sz w:val="24"/>
                <w:szCs w:val="24"/>
              </w:rPr>
              <w:t>2.桌腿采用原木，经过抛光打磨处理成桌腿，结构</w:t>
            </w:r>
            <w:r>
              <w:rPr>
                <w:spacing w:val="-2"/>
                <w:sz w:val="24"/>
                <w:szCs w:val="24"/>
              </w:rPr>
              <w:t>稳定，美观舒适；</w:t>
            </w:r>
          </w:p>
          <w:p w14:paraId="3224ABD6">
            <w:pPr>
              <w:pStyle w:val="144"/>
              <w:spacing w:before="24" w:line="233" w:lineRule="auto"/>
              <w:ind w:left="115" w:right="107" w:firstLine="3"/>
              <w:rPr>
                <w:sz w:val="24"/>
                <w:szCs w:val="24"/>
              </w:rPr>
            </w:pPr>
            <w:r>
              <w:rPr>
                <w:spacing w:val="-1"/>
                <w:sz w:val="24"/>
                <w:szCs w:val="24"/>
              </w:rPr>
              <w:t>3.桌腿与主体框架和桌腿采用楔形结构和三角挡</w:t>
            </w:r>
            <w:r>
              <w:rPr>
                <w:spacing w:val="-6"/>
                <w:sz w:val="24"/>
                <w:szCs w:val="24"/>
              </w:rPr>
              <w:t>板螺丝固定，主体框架更加稳定，防止变形而造成</w:t>
            </w:r>
            <w:r>
              <w:rPr>
                <w:spacing w:val="-1"/>
                <w:sz w:val="24"/>
                <w:szCs w:val="24"/>
              </w:rPr>
              <w:t>的桌子不平稳，使产品更加稳固耐用；</w:t>
            </w:r>
          </w:p>
          <w:p w14:paraId="1C66AA3E">
            <w:pPr>
              <w:pStyle w:val="144"/>
              <w:spacing w:before="24" w:line="235" w:lineRule="auto"/>
              <w:ind w:left="113" w:right="107"/>
              <w:rPr>
                <w:sz w:val="24"/>
                <w:szCs w:val="24"/>
              </w:rPr>
            </w:pPr>
            <w:r>
              <w:rPr>
                <w:spacing w:val="-6"/>
                <w:sz w:val="24"/>
                <w:szCs w:val="24"/>
              </w:rPr>
              <w:t>4.整个桌面采用抛光打磨处理，主体框架、桌面以及工字型框架全部采用倒圆角处理，最大限度保护使用者在使用过程中的安全，产品更加人性化，外</w:t>
            </w:r>
            <w:r>
              <w:rPr>
                <w:spacing w:val="-2"/>
                <w:sz w:val="24"/>
                <w:szCs w:val="24"/>
              </w:rPr>
              <w:t>形更美观；</w:t>
            </w:r>
          </w:p>
          <w:p w14:paraId="5C296931">
            <w:pPr>
              <w:pStyle w:val="144"/>
              <w:spacing w:before="23" w:line="207" w:lineRule="auto"/>
              <w:ind w:left="119"/>
              <w:rPr>
                <w:sz w:val="24"/>
                <w:szCs w:val="24"/>
              </w:rPr>
            </w:pPr>
            <w:r>
              <w:rPr>
                <w:spacing w:val="-2"/>
                <w:sz w:val="24"/>
                <w:szCs w:val="24"/>
              </w:rPr>
              <w:t>5.包含送货安装</w:t>
            </w:r>
          </w:p>
        </w:tc>
      </w:tr>
      <w:tr w14:paraId="54B38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trPr>
        <w:tc>
          <w:tcPr>
            <w:tcW w:w="662" w:type="dxa"/>
            <w:vAlign w:val="top"/>
          </w:tcPr>
          <w:p w14:paraId="41243466">
            <w:pPr>
              <w:spacing w:line="295" w:lineRule="auto"/>
              <w:rPr>
                <w:rFonts w:ascii="Arial"/>
                <w:sz w:val="21"/>
              </w:rPr>
            </w:pPr>
          </w:p>
          <w:p w14:paraId="0AE612C3">
            <w:pPr>
              <w:spacing w:line="296" w:lineRule="auto"/>
              <w:rPr>
                <w:rFonts w:ascii="Arial"/>
                <w:sz w:val="21"/>
              </w:rPr>
            </w:pPr>
          </w:p>
          <w:p w14:paraId="495DB561">
            <w:pPr>
              <w:spacing w:line="296" w:lineRule="auto"/>
              <w:rPr>
                <w:rFonts w:ascii="Arial"/>
                <w:sz w:val="21"/>
              </w:rPr>
            </w:pPr>
          </w:p>
          <w:p w14:paraId="7CF3FE3F">
            <w:pPr>
              <w:pStyle w:val="144"/>
              <w:spacing w:before="78" w:line="241" w:lineRule="auto"/>
              <w:ind w:left="281"/>
              <w:rPr>
                <w:sz w:val="24"/>
                <w:szCs w:val="24"/>
              </w:rPr>
            </w:pPr>
            <w:r>
              <w:rPr>
                <w:sz w:val="24"/>
                <w:szCs w:val="24"/>
              </w:rPr>
              <w:t>2</w:t>
            </w:r>
          </w:p>
        </w:tc>
        <w:tc>
          <w:tcPr>
            <w:tcW w:w="577" w:type="dxa"/>
            <w:vMerge w:val="continue"/>
            <w:tcBorders>
              <w:top w:val="nil"/>
              <w:bottom w:val="nil"/>
            </w:tcBorders>
            <w:textDirection w:val="tbRlV"/>
            <w:vAlign w:val="top"/>
          </w:tcPr>
          <w:p w14:paraId="50AD7483">
            <w:pPr>
              <w:rPr>
                <w:rFonts w:ascii="Arial"/>
                <w:sz w:val="21"/>
              </w:rPr>
            </w:pPr>
          </w:p>
        </w:tc>
        <w:tc>
          <w:tcPr>
            <w:tcW w:w="1057" w:type="dxa"/>
            <w:vAlign w:val="top"/>
          </w:tcPr>
          <w:p w14:paraId="58DDB5FD">
            <w:pPr>
              <w:spacing w:line="295" w:lineRule="auto"/>
              <w:rPr>
                <w:rFonts w:ascii="Arial"/>
                <w:sz w:val="21"/>
              </w:rPr>
            </w:pPr>
          </w:p>
          <w:p w14:paraId="43667D62">
            <w:pPr>
              <w:spacing w:line="296" w:lineRule="auto"/>
              <w:rPr>
                <w:rFonts w:ascii="Arial"/>
                <w:sz w:val="21"/>
              </w:rPr>
            </w:pPr>
          </w:p>
          <w:p w14:paraId="09DB27FF">
            <w:pPr>
              <w:spacing w:line="296" w:lineRule="auto"/>
              <w:rPr>
                <w:rFonts w:ascii="Arial"/>
                <w:sz w:val="21"/>
              </w:rPr>
            </w:pPr>
          </w:p>
          <w:p w14:paraId="1DF3CF24">
            <w:pPr>
              <w:pStyle w:val="144"/>
              <w:spacing w:before="78" w:line="219" w:lineRule="auto"/>
              <w:ind w:left="173"/>
              <w:rPr>
                <w:sz w:val="24"/>
                <w:szCs w:val="24"/>
              </w:rPr>
            </w:pPr>
            <w:r>
              <w:rPr>
                <w:spacing w:val="-3"/>
                <w:sz w:val="24"/>
                <w:szCs w:val="24"/>
              </w:rPr>
              <w:t>会议椅</w:t>
            </w:r>
          </w:p>
        </w:tc>
        <w:tc>
          <w:tcPr>
            <w:tcW w:w="696" w:type="dxa"/>
            <w:vAlign w:val="top"/>
          </w:tcPr>
          <w:p w14:paraId="67E2360F">
            <w:pPr>
              <w:spacing w:line="296" w:lineRule="auto"/>
              <w:rPr>
                <w:rFonts w:ascii="Arial"/>
                <w:sz w:val="21"/>
              </w:rPr>
            </w:pPr>
          </w:p>
          <w:p w14:paraId="5F5FAAC9">
            <w:pPr>
              <w:spacing w:line="296" w:lineRule="auto"/>
              <w:rPr>
                <w:rFonts w:ascii="Arial"/>
                <w:sz w:val="21"/>
              </w:rPr>
            </w:pPr>
          </w:p>
          <w:p w14:paraId="658868E8">
            <w:pPr>
              <w:spacing w:line="296" w:lineRule="auto"/>
              <w:rPr>
                <w:rFonts w:ascii="Arial"/>
                <w:sz w:val="21"/>
              </w:rPr>
            </w:pPr>
          </w:p>
          <w:p w14:paraId="501E32F2">
            <w:pPr>
              <w:pStyle w:val="144"/>
              <w:spacing w:before="78" w:line="221" w:lineRule="auto"/>
              <w:ind w:left="233"/>
              <w:rPr>
                <w:sz w:val="24"/>
                <w:szCs w:val="24"/>
              </w:rPr>
            </w:pPr>
            <w:r>
              <w:rPr>
                <w:sz w:val="24"/>
                <w:szCs w:val="24"/>
              </w:rPr>
              <w:t>把</w:t>
            </w:r>
          </w:p>
        </w:tc>
        <w:tc>
          <w:tcPr>
            <w:tcW w:w="815" w:type="dxa"/>
            <w:vAlign w:val="top"/>
          </w:tcPr>
          <w:p w14:paraId="6A7ED929">
            <w:pPr>
              <w:spacing w:line="295" w:lineRule="auto"/>
              <w:rPr>
                <w:rFonts w:ascii="Arial"/>
                <w:sz w:val="21"/>
              </w:rPr>
            </w:pPr>
          </w:p>
          <w:p w14:paraId="4C28D9FD">
            <w:pPr>
              <w:spacing w:line="296" w:lineRule="auto"/>
              <w:rPr>
                <w:rFonts w:ascii="Arial"/>
                <w:sz w:val="21"/>
              </w:rPr>
            </w:pPr>
          </w:p>
          <w:p w14:paraId="2144CE3E">
            <w:pPr>
              <w:spacing w:line="296" w:lineRule="auto"/>
              <w:rPr>
                <w:rFonts w:ascii="Arial"/>
                <w:sz w:val="21"/>
              </w:rPr>
            </w:pPr>
          </w:p>
          <w:p w14:paraId="3DAE56A0">
            <w:pPr>
              <w:pStyle w:val="144"/>
              <w:spacing w:before="78"/>
              <w:ind w:left="311"/>
              <w:rPr>
                <w:sz w:val="24"/>
                <w:szCs w:val="24"/>
              </w:rPr>
            </w:pPr>
            <w:r>
              <w:rPr>
                <w:spacing w:val="-14"/>
                <w:sz w:val="24"/>
                <w:szCs w:val="24"/>
              </w:rPr>
              <w:t>18</w:t>
            </w:r>
          </w:p>
        </w:tc>
        <w:tc>
          <w:tcPr>
            <w:tcW w:w="5387" w:type="dxa"/>
            <w:vAlign w:val="top"/>
          </w:tcPr>
          <w:p w14:paraId="150CDD2E">
            <w:pPr>
              <w:pStyle w:val="144"/>
              <w:spacing w:before="38" w:line="219" w:lineRule="auto"/>
              <w:ind w:left="120"/>
              <w:rPr>
                <w:sz w:val="24"/>
                <w:szCs w:val="24"/>
              </w:rPr>
            </w:pPr>
            <w:r>
              <w:rPr>
                <w:spacing w:val="-2"/>
                <w:sz w:val="24"/>
                <w:szCs w:val="24"/>
              </w:rPr>
              <w:t>常规： 优质西皮，橡木架子</w:t>
            </w:r>
          </w:p>
          <w:p w14:paraId="4DC85311">
            <w:pPr>
              <w:pStyle w:val="144"/>
              <w:spacing w:before="25" w:line="230" w:lineRule="auto"/>
              <w:ind w:left="117" w:right="116" w:firstLine="14"/>
              <w:rPr>
                <w:sz w:val="24"/>
                <w:szCs w:val="24"/>
              </w:rPr>
            </w:pPr>
            <w:r>
              <w:rPr>
                <w:spacing w:val="-2"/>
                <w:sz w:val="24"/>
                <w:szCs w:val="24"/>
              </w:rPr>
              <w:t>1、皮质：采用优质西皮，皮质柔软、舒适、透气性好、防虫、不褪色。</w:t>
            </w:r>
          </w:p>
          <w:p w14:paraId="4D5775D0">
            <w:pPr>
              <w:pStyle w:val="144"/>
              <w:spacing w:before="25" w:line="229" w:lineRule="auto"/>
              <w:ind w:left="116" w:right="296"/>
              <w:rPr>
                <w:sz w:val="24"/>
                <w:szCs w:val="24"/>
              </w:rPr>
            </w:pPr>
            <w:r>
              <w:rPr>
                <w:spacing w:val="-1"/>
                <w:sz w:val="24"/>
                <w:szCs w:val="24"/>
              </w:rPr>
              <w:t>2、海绵：采用优质高回弹、高密度一次成型</w:t>
            </w:r>
            <w:r>
              <w:rPr>
                <w:spacing w:val="-52"/>
                <w:sz w:val="24"/>
                <w:szCs w:val="24"/>
              </w:rPr>
              <w:t xml:space="preserve"> </w:t>
            </w:r>
            <w:r>
              <w:rPr>
                <w:spacing w:val="-1"/>
                <w:sz w:val="24"/>
                <w:szCs w:val="24"/>
              </w:rPr>
              <w:t>PU泡棉，阻燃别高，且柔软性能好、回弹性高。</w:t>
            </w:r>
          </w:p>
          <w:p w14:paraId="15E099D9">
            <w:pPr>
              <w:pStyle w:val="144"/>
              <w:spacing w:before="27" w:line="219" w:lineRule="auto"/>
              <w:ind w:left="119"/>
              <w:rPr>
                <w:sz w:val="24"/>
                <w:szCs w:val="24"/>
              </w:rPr>
            </w:pPr>
            <w:r>
              <w:rPr>
                <w:spacing w:val="-2"/>
                <w:sz w:val="24"/>
                <w:szCs w:val="24"/>
              </w:rPr>
              <w:t>3、脚架实木脚架。</w:t>
            </w:r>
          </w:p>
          <w:p w14:paraId="22EBDD4F">
            <w:pPr>
              <w:pStyle w:val="144"/>
              <w:spacing w:before="25" w:line="206" w:lineRule="auto"/>
              <w:ind w:left="113"/>
              <w:rPr>
                <w:sz w:val="24"/>
                <w:szCs w:val="24"/>
              </w:rPr>
            </w:pPr>
            <w:r>
              <w:rPr>
                <w:spacing w:val="-2"/>
                <w:sz w:val="24"/>
                <w:szCs w:val="24"/>
              </w:rPr>
              <w:t>4.包含送货安装</w:t>
            </w:r>
          </w:p>
        </w:tc>
      </w:tr>
      <w:tr w14:paraId="01C83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4" w:hRule="atLeast"/>
        </w:trPr>
        <w:tc>
          <w:tcPr>
            <w:tcW w:w="662" w:type="dxa"/>
            <w:vAlign w:val="top"/>
          </w:tcPr>
          <w:p w14:paraId="145E28F7">
            <w:pPr>
              <w:spacing w:line="246" w:lineRule="auto"/>
              <w:rPr>
                <w:rFonts w:ascii="Arial"/>
                <w:sz w:val="21"/>
              </w:rPr>
            </w:pPr>
          </w:p>
          <w:p w14:paraId="31C61567">
            <w:pPr>
              <w:spacing w:line="246" w:lineRule="auto"/>
              <w:rPr>
                <w:rFonts w:ascii="Arial"/>
                <w:sz w:val="21"/>
              </w:rPr>
            </w:pPr>
          </w:p>
          <w:p w14:paraId="5286B3B9">
            <w:pPr>
              <w:spacing w:line="246" w:lineRule="auto"/>
              <w:rPr>
                <w:rFonts w:ascii="Arial"/>
                <w:sz w:val="21"/>
              </w:rPr>
            </w:pPr>
          </w:p>
          <w:p w14:paraId="46EF6372">
            <w:pPr>
              <w:spacing w:line="246" w:lineRule="auto"/>
              <w:rPr>
                <w:rFonts w:ascii="Arial"/>
                <w:sz w:val="21"/>
              </w:rPr>
            </w:pPr>
          </w:p>
          <w:p w14:paraId="72A2507B">
            <w:pPr>
              <w:spacing w:line="246" w:lineRule="auto"/>
              <w:rPr>
                <w:rFonts w:ascii="Arial"/>
                <w:sz w:val="21"/>
              </w:rPr>
            </w:pPr>
          </w:p>
          <w:p w14:paraId="2E958D58">
            <w:pPr>
              <w:spacing w:line="246" w:lineRule="auto"/>
              <w:rPr>
                <w:rFonts w:ascii="Arial"/>
                <w:sz w:val="21"/>
              </w:rPr>
            </w:pPr>
          </w:p>
          <w:p w14:paraId="01F811A4">
            <w:pPr>
              <w:spacing w:line="247" w:lineRule="auto"/>
              <w:rPr>
                <w:rFonts w:ascii="Arial"/>
                <w:sz w:val="21"/>
              </w:rPr>
            </w:pPr>
          </w:p>
          <w:p w14:paraId="213A5237">
            <w:pPr>
              <w:spacing w:line="247" w:lineRule="auto"/>
              <w:rPr>
                <w:rFonts w:ascii="Arial"/>
                <w:sz w:val="21"/>
              </w:rPr>
            </w:pPr>
          </w:p>
          <w:p w14:paraId="1954D527">
            <w:pPr>
              <w:pStyle w:val="144"/>
              <w:spacing w:before="78"/>
              <w:ind w:left="283"/>
              <w:rPr>
                <w:sz w:val="24"/>
                <w:szCs w:val="24"/>
              </w:rPr>
            </w:pPr>
            <w:r>
              <w:rPr>
                <w:sz w:val="24"/>
                <w:szCs w:val="24"/>
              </w:rPr>
              <w:t>3</w:t>
            </w:r>
          </w:p>
        </w:tc>
        <w:tc>
          <w:tcPr>
            <w:tcW w:w="577" w:type="dxa"/>
            <w:vMerge w:val="continue"/>
            <w:tcBorders>
              <w:top w:val="nil"/>
            </w:tcBorders>
            <w:textDirection w:val="tbRlV"/>
            <w:vAlign w:val="top"/>
          </w:tcPr>
          <w:p w14:paraId="6B8F07A0">
            <w:pPr>
              <w:rPr>
                <w:rFonts w:ascii="Arial"/>
                <w:sz w:val="21"/>
              </w:rPr>
            </w:pPr>
          </w:p>
        </w:tc>
        <w:tc>
          <w:tcPr>
            <w:tcW w:w="1057" w:type="dxa"/>
            <w:vAlign w:val="top"/>
          </w:tcPr>
          <w:p w14:paraId="7E348BD4">
            <w:pPr>
              <w:spacing w:line="259" w:lineRule="auto"/>
              <w:rPr>
                <w:rFonts w:ascii="Arial"/>
                <w:sz w:val="21"/>
              </w:rPr>
            </w:pPr>
          </w:p>
          <w:p w14:paraId="39EAEA12">
            <w:pPr>
              <w:spacing w:line="259" w:lineRule="auto"/>
              <w:rPr>
                <w:rFonts w:ascii="Arial"/>
                <w:sz w:val="21"/>
              </w:rPr>
            </w:pPr>
          </w:p>
          <w:p w14:paraId="2AF6B208">
            <w:pPr>
              <w:spacing w:line="259" w:lineRule="auto"/>
              <w:rPr>
                <w:rFonts w:ascii="Arial"/>
                <w:sz w:val="21"/>
              </w:rPr>
            </w:pPr>
          </w:p>
          <w:p w14:paraId="0450B624">
            <w:pPr>
              <w:spacing w:line="259" w:lineRule="auto"/>
              <w:rPr>
                <w:rFonts w:ascii="Arial"/>
                <w:sz w:val="21"/>
              </w:rPr>
            </w:pPr>
          </w:p>
          <w:p w14:paraId="2F05CCE7">
            <w:pPr>
              <w:spacing w:line="260" w:lineRule="auto"/>
              <w:rPr>
                <w:rFonts w:ascii="Arial"/>
                <w:sz w:val="21"/>
              </w:rPr>
            </w:pPr>
          </w:p>
          <w:p w14:paraId="6C590138">
            <w:pPr>
              <w:spacing w:line="260" w:lineRule="auto"/>
              <w:rPr>
                <w:rFonts w:ascii="Arial"/>
                <w:sz w:val="21"/>
              </w:rPr>
            </w:pPr>
          </w:p>
          <w:p w14:paraId="1D42766C">
            <w:pPr>
              <w:spacing w:line="260" w:lineRule="auto"/>
              <w:rPr>
                <w:rFonts w:ascii="Arial"/>
                <w:sz w:val="21"/>
              </w:rPr>
            </w:pPr>
          </w:p>
          <w:p w14:paraId="5A71AFE3">
            <w:pPr>
              <w:pStyle w:val="144"/>
              <w:spacing w:before="78" w:line="242" w:lineRule="auto"/>
              <w:ind w:left="294" w:right="166" w:hanging="121"/>
              <w:rPr>
                <w:sz w:val="24"/>
                <w:szCs w:val="24"/>
              </w:rPr>
            </w:pPr>
            <w:r>
              <w:rPr>
                <w:spacing w:val="-3"/>
                <w:sz w:val="24"/>
                <w:szCs w:val="24"/>
              </w:rPr>
              <w:t>会议主</w:t>
            </w:r>
            <w:r>
              <w:rPr>
                <w:spacing w:val="-6"/>
                <w:sz w:val="24"/>
                <w:szCs w:val="24"/>
              </w:rPr>
              <w:t>席桌</w:t>
            </w:r>
          </w:p>
        </w:tc>
        <w:tc>
          <w:tcPr>
            <w:tcW w:w="696" w:type="dxa"/>
            <w:vAlign w:val="top"/>
          </w:tcPr>
          <w:p w14:paraId="0C2C4598">
            <w:pPr>
              <w:spacing w:line="246" w:lineRule="auto"/>
              <w:rPr>
                <w:rFonts w:ascii="Arial"/>
                <w:sz w:val="21"/>
              </w:rPr>
            </w:pPr>
          </w:p>
          <w:p w14:paraId="19FC3BC1">
            <w:pPr>
              <w:spacing w:line="246" w:lineRule="auto"/>
              <w:rPr>
                <w:rFonts w:ascii="Arial"/>
                <w:sz w:val="21"/>
              </w:rPr>
            </w:pPr>
          </w:p>
          <w:p w14:paraId="182349EA">
            <w:pPr>
              <w:spacing w:line="246" w:lineRule="auto"/>
              <w:rPr>
                <w:rFonts w:ascii="Arial"/>
                <w:sz w:val="21"/>
              </w:rPr>
            </w:pPr>
          </w:p>
          <w:p w14:paraId="0B45DBE8">
            <w:pPr>
              <w:spacing w:line="246" w:lineRule="auto"/>
              <w:rPr>
                <w:rFonts w:ascii="Arial"/>
                <w:sz w:val="21"/>
              </w:rPr>
            </w:pPr>
          </w:p>
          <w:p w14:paraId="07582EAF">
            <w:pPr>
              <w:spacing w:line="247" w:lineRule="auto"/>
              <w:rPr>
                <w:rFonts w:ascii="Arial"/>
                <w:sz w:val="21"/>
              </w:rPr>
            </w:pPr>
          </w:p>
          <w:p w14:paraId="03902AFB">
            <w:pPr>
              <w:spacing w:line="247" w:lineRule="auto"/>
              <w:rPr>
                <w:rFonts w:ascii="Arial"/>
                <w:sz w:val="21"/>
              </w:rPr>
            </w:pPr>
          </w:p>
          <w:p w14:paraId="2430FBAB">
            <w:pPr>
              <w:spacing w:line="247" w:lineRule="auto"/>
              <w:rPr>
                <w:rFonts w:ascii="Arial"/>
                <w:sz w:val="21"/>
              </w:rPr>
            </w:pPr>
          </w:p>
          <w:p w14:paraId="7AC87D79">
            <w:pPr>
              <w:spacing w:line="247" w:lineRule="auto"/>
              <w:rPr>
                <w:rFonts w:ascii="Arial"/>
                <w:sz w:val="21"/>
              </w:rPr>
            </w:pPr>
          </w:p>
          <w:p w14:paraId="3DA37BF2">
            <w:pPr>
              <w:pStyle w:val="144"/>
              <w:spacing w:before="78" w:line="221" w:lineRule="auto"/>
              <w:ind w:left="239"/>
              <w:rPr>
                <w:sz w:val="24"/>
                <w:szCs w:val="24"/>
              </w:rPr>
            </w:pPr>
            <w:r>
              <w:rPr>
                <w:sz w:val="24"/>
                <w:szCs w:val="24"/>
              </w:rPr>
              <w:t>张</w:t>
            </w:r>
          </w:p>
        </w:tc>
        <w:tc>
          <w:tcPr>
            <w:tcW w:w="815" w:type="dxa"/>
            <w:vAlign w:val="top"/>
          </w:tcPr>
          <w:p w14:paraId="73BB84C0">
            <w:pPr>
              <w:spacing w:line="246" w:lineRule="auto"/>
              <w:rPr>
                <w:rFonts w:ascii="Arial"/>
                <w:sz w:val="21"/>
              </w:rPr>
            </w:pPr>
          </w:p>
          <w:p w14:paraId="4DF51C69">
            <w:pPr>
              <w:spacing w:line="246" w:lineRule="auto"/>
              <w:rPr>
                <w:rFonts w:ascii="Arial"/>
                <w:sz w:val="21"/>
              </w:rPr>
            </w:pPr>
          </w:p>
          <w:p w14:paraId="3C353091">
            <w:pPr>
              <w:spacing w:line="246" w:lineRule="auto"/>
              <w:rPr>
                <w:rFonts w:ascii="Arial"/>
                <w:sz w:val="21"/>
              </w:rPr>
            </w:pPr>
          </w:p>
          <w:p w14:paraId="6204D932">
            <w:pPr>
              <w:spacing w:line="246" w:lineRule="auto"/>
              <w:rPr>
                <w:rFonts w:ascii="Arial"/>
                <w:sz w:val="21"/>
              </w:rPr>
            </w:pPr>
          </w:p>
          <w:p w14:paraId="69729D72">
            <w:pPr>
              <w:spacing w:line="246" w:lineRule="auto"/>
              <w:rPr>
                <w:rFonts w:ascii="Arial"/>
                <w:sz w:val="21"/>
              </w:rPr>
            </w:pPr>
          </w:p>
          <w:p w14:paraId="2427EDAD">
            <w:pPr>
              <w:spacing w:line="247" w:lineRule="auto"/>
              <w:rPr>
                <w:rFonts w:ascii="Arial"/>
                <w:sz w:val="21"/>
              </w:rPr>
            </w:pPr>
          </w:p>
          <w:p w14:paraId="1596AC03">
            <w:pPr>
              <w:spacing w:line="247" w:lineRule="auto"/>
              <w:rPr>
                <w:rFonts w:ascii="Arial"/>
                <w:sz w:val="21"/>
              </w:rPr>
            </w:pPr>
          </w:p>
          <w:p w14:paraId="6E7E4395">
            <w:pPr>
              <w:spacing w:line="247" w:lineRule="auto"/>
              <w:rPr>
                <w:rFonts w:ascii="Arial"/>
                <w:sz w:val="21"/>
              </w:rPr>
            </w:pPr>
          </w:p>
          <w:p w14:paraId="663104F8">
            <w:pPr>
              <w:pStyle w:val="144"/>
              <w:spacing w:before="78" w:line="241" w:lineRule="auto"/>
              <w:ind w:left="356"/>
              <w:rPr>
                <w:sz w:val="24"/>
                <w:szCs w:val="24"/>
              </w:rPr>
            </w:pPr>
            <w:r>
              <w:rPr>
                <w:sz w:val="24"/>
                <w:szCs w:val="24"/>
              </w:rPr>
              <w:t>2</w:t>
            </w:r>
          </w:p>
        </w:tc>
        <w:tc>
          <w:tcPr>
            <w:tcW w:w="5387" w:type="dxa"/>
            <w:vAlign w:val="top"/>
          </w:tcPr>
          <w:p w14:paraId="478EF5E2">
            <w:pPr>
              <w:pStyle w:val="144"/>
              <w:spacing w:before="41" w:line="238" w:lineRule="auto"/>
              <w:ind w:left="132"/>
              <w:rPr>
                <w:sz w:val="24"/>
                <w:szCs w:val="24"/>
              </w:rPr>
            </w:pPr>
            <w:r>
              <w:rPr>
                <w:spacing w:val="-3"/>
                <w:sz w:val="24"/>
                <w:szCs w:val="24"/>
              </w:rPr>
              <w:t>1400*600*750</w:t>
            </w:r>
          </w:p>
          <w:p w14:paraId="5AC04991">
            <w:pPr>
              <w:pStyle w:val="144"/>
              <w:spacing w:before="2" w:line="232" w:lineRule="auto"/>
              <w:ind w:left="115" w:right="107" w:firstLine="16"/>
              <w:rPr>
                <w:sz w:val="24"/>
                <w:szCs w:val="24"/>
              </w:rPr>
            </w:pPr>
            <w:r>
              <w:rPr>
                <w:spacing w:val="-6"/>
                <w:sz w:val="24"/>
                <w:szCs w:val="24"/>
              </w:rPr>
              <w:t>1.桌面桌面采用橡木实木直板，经过专业设备蒸馏脱水处理，防止潮湿和高温环境下开裂，整个桌子</w:t>
            </w:r>
            <w:r>
              <w:rPr>
                <w:spacing w:val="-2"/>
                <w:sz w:val="24"/>
                <w:szCs w:val="24"/>
              </w:rPr>
              <w:t>外形更加美观大方；</w:t>
            </w:r>
          </w:p>
          <w:p w14:paraId="240A6CA4">
            <w:pPr>
              <w:pStyle w:val="144"/>
              <w:spacing w:before="25" w:line="230" w:lineRule="auto"/>
              <w:ind w:left="115" w:right="107" w:firstLine="1"/>
              <w:rPr>
                <w:sz w:val="24"/>
                <w:szCs w:val="24"/>
              </w:rPr>
            </w:pPr>
            <w:r>
              <w:rPr>
                <w:spacing w:val="-6"/>
                <w:sz w:val="24"/>
                <w:szCs w:val="24"/>
              </w:rPr>
              <w:t>2.桌腿采用原木，经过抛光打磨处理成桌腿，结构</w:t>
            </w:r>
            <w:r>
              <w:rPr>
                <w:spacing w:val="-2"/>
                <w:sz w:val="24"/>
                <w:szCs w:val="24"/>
              </w:rPr>
              <w:t>稳定，美观舒适；</w:t>
            </w:r>
          </w:p>
          <w:p w14:paraId="24A5EB89">
            <w:pPr>
              <w:pStyle w:val="144"/>
              <w:spacing w:before="24" w:line="233" w:lineRule="auto"/>
              <w:ind w:left="115" w:right="107" w:firstLine="3"/>
              <w:rPr>
                <w:sz w:val="24"/>
                <w:szCs w:val="24"/>
              </w:rPr>
            </w:pPr>
            <w:r>
              <w:rPr>
                <w:spacing w:val="-1"/>
                <w:sz w:val="24"/>
                <w:szCs w:val="24"/>
              </w:rPr>
              <w:t>3.桌腿与主体框架和桌腿采用楔形结构和三角挡</w:t>
            </w:r>
            <w:r>
              <w:rPr>
                <w:spacing w:val="-6"/>
                <w:sz w:val="24"/>
                <w:szCs w:val="24"/>
              </w:rPr>
              <w:t>板螺丝固定，主体框架更加稳定，防止变形而造成</w:t>
            </w:r>
            <w:r>
              <w:rPr>
                <w:spacing w:val="-1"/>
                <w:sz w:val="24"/>
                <w:szCs w:val="24"/>
              </w:rPr>
              <w:t>的桌子不平稳，使产品更加稳固耐用；</w:t>
            </w:r>
          </w:p>
          <w:p w14:paraId="4ACFCC4E">
            <w:pPr>
              <w:pStyle w:val="144"/>
              <w:spacing w:before="24" w:line="235" w:lineRule="auto"/>
              <w:ind w:left="113" w:right="107"/>
              <w:rPr>
                <w:sz w:val="24"/>
                <w:szCs w:val="24"/>
              </w:rPr>
            </w:pPr>
            <w:r>
              <w:rPr>
                <w:spacing w:val="-6"/>
                <w:sz w:val="24"/>
                <w:szCs w:val="24"/>
              </w:rPr>
              <w:t>4.整个桌面采用抛光打磨处理，主体框架、桌面以及工字型框架全部采用倒圆角处理，最大限度保护使用者在使用过程中的安全，产品更加人性化，外</w:t>
            </w:r>
            <w:r>
              <w:rPr>
                <w:spacing w:val="-2"/>
                <w:sz w:val="24"/>
                <w:szCs w:val="24"/>
              </w:rPr>
              <w:t>形更美观；</w:t>
            </w:r>
          </w:p>
          <w:p w14:paraId="5F1EC28C">
            <w:pPr>
              <w:pStyle w:val="144"/>
              <w:spacing w:before="23" w:line="207" w:lineRule="auto"/>
              <w:ind w:left="116"/>
              <w:rPr>
                <w:sz w:val="24"/>
                <w:szCs w:val="24"/>
              </w:rPr>
            </w:pPr>
            <w:r>
              <w:rPr>
                <w:spacing w:val="-2"/>
                <w:sz w:val="24"/>
                <w:szCs w:val="24"/>
              </w:rPr>
              <w:t>6.包含送货安装</w:t>
            </w:r>
          </w:p>
        </w:tc>
      </w:tr>
    </w:tbl>
    <w:p w14:paraId="249B0B90">
      <w:pPr>
        <w:pStyle w:val="16"/>
      </w:pPr>
    </w:p>
    <w:p w14:paraId="63B89D38">
      <w:pPr>
        <w:sectPr>
          <w:headerReference r:id="rId21" w:type="default"/>
          <w:footerReference r:id="rId22" w:type="default"/>
          <w:pgSz w:w="11906" w:h="16839"/>
          <w:pgMar w:top="1166" w:right="1305" w:bottom="1151" w:left="1401" w:header="829" w:footer="989" w:gutter="0"/>
          <w:cols w:space="720" w:num="1"/>
        </w:sectPr>
      </w:pPr>
    </w:p>
    <w:p w14:paraId="77CEAE91">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44DAD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662" w:type="dxa"/>
            <w:vAlign w:val="top"/>
          </w:tcPr>
          <w:p w14:paraId="6D93D8B5">
            <w:pPr>
              <w:spacing w:line="296" w:lineRule="auto"/>
              <w:rPr>
                <w:rFonts w:ascii="Arial"/>
                <w:sz w:val="21"/>
              </w:rPr>
            </w:pPr>
          </w:p>
          <w:p w14:paraId="475DA439">
            <w:pPr>
              <w:spacing w:line="296" w:lineRule="auto"/>
              <w:rPr>
                <w:rFonts w:ascii="Arial"/>
                <w:sz w:val="21"/>
              </w:rPr>
            </w:pPr>
          </w:p>
          <w:p w14:paraId="2F6695D4">
            <w:pPr>
              <w:spacing w:line="297" w:lineRule="auto"/>
              <w:rPr>
                <w:rFonts w:ascii="Arial"/>
                <w:sz w:val="21"/>
              </w:rPr>
            </w:pPr>
          </w:p>
          <w:p w14:paraId="5ADA8259">
            <w:pPr>
              <w:pStyle w:val="144"/>
              <w:spacing w:before="78" w:line="241" w:lineRule="auto"/>
              <w:ind w:left="277"/>
              <w:rPr>
                <w:sz w:val="24"/>
                <w:szCs w:val="24"/>
              </w:rPr>
            </w:pPr>
            <w:r>
              <w:rPr>
                <w:sz w:val="24"/>
                <w:szCs w:val="24"/>
              </w:rPr>
              <w:t>4</w:t>
            </w:r>
          </w:p>
        </w:tc>
        <w:tc>
          <w:tcPr>
            <w:tcW w:w="577" w:type="dxa"/>
            <w:vMerge w:val="restart"/>
            <w:tcBorders>
              <w:bottom w:val="nil"/>
            </w:tcBorders>
            <w:vAlign w:val="top"/>
          </w:tcPr>
          <w:p w14:paraId="00574B9D">
            <w:pPr>
              <w:rPr>
                <w:rFonts w:ascii="Arial"/>
                <w:sz w:val="21"/>
              </w:rPr>
            </w:pPr>
          </w:p>
        </w:tc>
        <w:tc>
          <w:tcPr>
            <w:tcW w:w="1057" w:type="dxa"/>
            <w:vAlign w:val="top"/>
          </w:tcPr>
          <w:p w14:paraId="0242EB27">
            <w:pPr>
              <w:spacing w:line="245" w:lineRule="auto"/>
              <w:rPr>
                <w:rFonts w:ascii="Arial"/>
                <w:sz w:val="21"/>
              </w:rPr>
            </w:pPr>
          </w:p>
          <w:p w14:paraId="22AD5DF4">
            <w:pPr>
              <w:spacing w:line="245" w:lineRule="auto"/>
              <w:rPr>
                <w:rFonts w:ascii="Arial"/>
                <w:sz w:val="21"/>
              </w:rPr>
            </w:pPr>
          </w:p>
          <w:p w14:paraId="7EDBAE10">
            <w:pPr>
              <w:spacing w:line="246" w:lineRule="auto"/>
              <w:rPr>
                <w:rFonts w:ascii="Arial"/>
                <w:sz w:val="21"/>
              </w:rPr>
            </w:pPr>
          </w:p>
          <w:p w14:paraId="70B132DB">
            <w:pPr>
              <w:pStyle w:val="144"/>
              <w:spacing w:before="78" w:line="242" w:lineRule="auto"/>
              <w:ind w:left="294" w:right="166" w:hanging="121"/>
              <w:rPr>
                <w:sz w:val="24"/>
                <w:szCs w:val="24"/>
              </w:rPr>
            </w:pPr>
            <w:r>
              <w:rPr>
                <w:spacing w:val="-3"/>
                <w:sz w:val="24"/>
                <w:szCs w:val="24"/>
              </w:rPr>
              <w:t>会议主</w:t>
            </w:r>
            <w:r>
              <w:rPr>
                <w:spacing w:val="-6"/>
                <w:sz w:val="24"/>
                <w:szCs w:val="24"/>
              </w:rPr>
              <w:t>席椅</w:t>
            </w:r>
          </w:p>
        </w:tc>
        <w:tc>
          <w:tcPr>
            <w:tcW w:w="696" w:type="dxa"/>
            <w:vAlign w:val="top"/>
          </w:tcPr>
          <w:p w14:paraId="53E24EB7">
            <w:pPr>
              <w:spacing w:line="296" w:lineRule="auto"/>
              <w:rPr>
                <w:rFonts w:ascii="Arial"/>
                <w:sz w:val="21"/>
              </w:rPr>
            </w:pPr>
          </w:p>
          <w:p w14:paraId="35913CF3">
            <w:pPr>
              <w:spacing w:line="297" w:lineRule="auto"/>
              <w:rPr>
                <w:rFonts w:ascii="Arial"/>
                <w:sz w:val="21"/>
              </w:rPr>
            </w:pPr>
          </w:p>
          <w:p w14:paraId="4B5CCB0A">
            <w:pPr>
              <w:spacing w:line="297" w:lineRule="auto"/>
              <w:rPr>
                <w:rFonts w:ascii="Arial"/>
                <w:sz w:val="21"/>
              </w:rPr>
            </w:pPr>
          </w:p>
          <w:p w14:paraId="4E8BAFD6">
            <w:pPr>
              <w:pStyle w:val="144"/>
              <w:spacing w:before="78" w:line="221" w:lineRule="auto"/>
              <w:ind w:left="233"/>
              <w:rPr>
                <w:sz w:val="24"/>
                <w:szCs w:val="24"/>
              </w:rPr>
            </w:pPr>
            <w:r>
              <w:rPr>
                <w:sz w:val="24"/>
                <w:szCs w:val="24"/>
              </w:rPr>
              <w:t>把</w:t>
            </w:r>
          </w:p>
        </w:tc>
        <w:tc>
          <w:tcPr>
            <w:tcW w:w="815" w:type="dxa"/>
            <w:vAlign w:val="top"/>
          </w:tcPr>
          <w:p w14:paraId="63C5B8A9">
            <w:pPr>
              <w:spacing w:line="296" w:lineRule="auto"/>
              <w:rPr>
                <w:rFonts w:ascii="Arial"/>
                <w:sz w:val="21"/>
              </w:rPr>
            </w:pPr>
          </w:p>
          <w:p w14:paraId="145D0C95">
            <w:pPr>
              <w:spacing w:line="296" w:lineRule="auto"/>
              <w:rPr>
                <w:rFonts w:ascii="Arial"/>
                <w:sz w:val="21"/>
              </w:rPr>
            </w:pPr>
          </w:p>
          <w:p w14:paraId="2A591AF6">
            <w:pPr>
              <w:spacing w:line="297" w:lineRule="auto"/>
              <w:rPr>
                <w:rFonts w:ascii="Arial"/>
                <w:sz w:val="21"/>
              </w:rPr>
            </w:pPr>
          </w:p>
          <w:p w14:paraId="290C6745">
            <w:pPr>
              <w:pStyle w:val="144"/>
              <w:spacing w:before="78" w:line="241" w:lineRule="auto"/>
              <w:ind w:left="352"/>
              <w:rPr>
                <w:sz w:val="24"/>
                <w:szCs w:val="24"/>
              </w:rPr>
            </w:pPr>
            <w:r>
              <w:rPr>
                <w:sz w:val="24"/>
                <w:szCs w:val="24"/>
              </w:rPr>
              <w:t>4</w:t>
            </w:r>
          </w:p>
        </w:tc>
        <w:tc>
          <w:tcPr>
            <w:tcW w:w="5387" w:type="dxa"/>
            <w:vAlign w:val="top"/>
          </w:tcPr>
          <w:p w14:paraId="286C05C2">
            <w:pPr>
              <w:pStyle w:val="144"/>
              <w:spacing w:before="40" w:line="219" w:lineRule="auto"/>
              <w:ind w:left="120"/>
              <w:rPr>
                <w:sz w:val="24"/>
                <w:szCs w:val="24"/>
              </w:rPr>
            </w:pPr>
            <w:r>
              <w:rPr>
                <w:spacing w:val="-2"/>
                <w:sz w:val="24"/>
                <w:szCs w:val="24"/>
              </w:rPr>
              <w:t>常规： 优质西皮，橡木架子</w:t>
            </w:r>
          </w:p>
          <w:p w14:paraId="72AC79FB">
            <w:pPr>
              <w:pStyle w:val="144"/>
              <w:spacing w:before="26" w:line="230" w:lineRule="auto"/>
              <w:ind w:left="117" w:right="116" w:firstLine="14"/>
              <w:rPr>
                <w:sz w:val="24"/>
                <w:szCs w:val="24"/>
              </w:rPr>
            </w:pPr>
            <w:r>
              <w:rPr>
                <w:spacing w:val="-2"/>
                <w:sz w:val="24"/>
                <w:szCs w:val="24"/>
              </w:rPr>
              <w:t>1、皮质：采用优质西皮，皮质柔软、舒适、透气性好、防虫、不褪色。</w:t>
            </w:r>
          </w:p>
          <w:p w14:paraId="6DB9796E">
            <w:pPr>
              <w:pStyle w:val="144"/>
              <w:spacing w:before="25" w:line="229" w:lineRule="auto"/>
              <w:ind w:left="116" w:right="296"/>
              <w:rPr>
                <w:sz w:val="24"/>
                <w:szCs w:val="24"/>
              </w:rPr>
            </w:pPr>
            <w:r>
              <w:rPr>
                <w:spacing w:val="-1"/>
                <w:sz w:val="24"/>
                <w:szCs w:val="24"/>
              </w:rPr>
              <w:t>2、海绵：采用优质高回弹、高密度一次成型</w:t>
            </w:r>
            <w:r>
              <w:rPr>
                <w:spacing w:val="-52"/>
                <w:sz w:val="24"/>
                <w:szCs w:val="24"/>
              </w:rPr>
              <w:t xml:space="preserve"> </w:t>
            </w:r>
            <w:r>
              <w:rPr>
                <w:spacing w:val="-1"/>
                <w:sz w:val="24"/>
                <w:szCs w:val="24"/>
              </w:rPr>
              <w:t>PU泡棉，阻燃别高，且柔软性能好、回弹性高。</w:t>
            </w:r>
          </w:p>
          <w:p w14:paraId="661337C0">
            <w:pPr>
              <w:pStyle w:val="144"/>
              <w:spacing w:before="27" w:line="219" w:lineRule="auto"/>
              <w:ind w:left="119"/>
              <w:rPr>
                <w:sz w:val="24"/>
                <w:szCs w:val="24"/>
              </w:rPr>
            </w:pPr>
            <w:r>
              <w:rPr>
                <w:spacing w:val="-2"/>
                <w:sz w:val="24"/>
                <w:szCs w:val="24"/>
              </w:rPr>
              <w:t>3、脚架实木脚架。</w:t>
            </w:r>
          </w:p>
          <w:p w14:paraId="58E7EADC">
            <w:pPr>
              <w:pStyle w:val="144"/>
              <w:spacing w:before="25" w:line="208" w:lineRule="auto"/>
              <w:ind w:left="113"/>
              <w:rPr>
                <w:sz w:val="24"/>
                <w:szCs w:val="24"/>
              </w:rPr>
            </w:pPr>
            <w:r>
              <w:rPr>
                <w:spacing w:val="-2"/>
                <w:sz w:val="24"/>
                <w:szCs w:val="24"/>
              </w:rPr>
              <w:t>4.包含送货安装</w:t>
            </w:r>
          </w:p>
        </w:tc>
      </w:tr>
      <w:tr w14:paraId="796B4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3" w:hRule="atLeast"/>
        </w:trPr>
        <w:tc>
          <w:tcPr>
            <w:tcW w:w="662" w:type="dxa"/>
            <w:vAlign w:val="top"/>
          </w:tcPr>
          <w:p w14:paraId="208B2DEE">
            <w:pPr>
              <w:spacing w:line="253" w:lineRule="auto"/>
              <w:rPr>
                <w:rFonts w:ascii="Arial"/>
                <w:sz w:val="21"/>
              </w:rPr>
            </w:pPr>
          </w:p>
          <w:p w14:paraId="3875E768">
            <w:pPr>
              <w:spacing w:line="253" w:lineRule="auto"/>
              <w:rPr>
                <w:rFonts w:ascii="Arial"/>
                <w:sz w:val="21"/>
              </w:rPr>
            </w:pPr>
          </w:p>
          <w:p w14:paraId="11F45D14">
            <w:pPr>
              <w:spacing w:line="253" w:lineRule="auto"/>
              <w:rPr>
                <w:rFonts w:ascii="Arial"/>
                <w:sz w:val="21"/>
              </w:rPr>
            </w:pPr>
          </w:p>
          <w:p w14:paraId="298E4523">
            <w:pPr>
              <w:spacing w:line="253" w:lineRule="auto"/>
              <w:rPr>
                <w:rFonts w:ascii="Arial"/>
                <w:sz w:val="21"/>
              </w:rPr>
            </w:pPr>
          </w:p>
          <w:p w14:paraId="7EFB7A0B">
            <w:pPr>
              <w:spacing w:line="253" w:lineRule="auto"/>
              <w:rPr>
                <w:rFonts w:ascii="Arial"/>
                <w:sz w:val="21"/>
              </w:rPr>
            </w:pPr>
          </w:p>
          <w:p w14:paraId="1DBACEDD">
            <w:pPr>
              <w:spacing w:line="253" w:lineRule="auto"/>
              <w:rPr>
                <w:rFonts w:ascii="Arial"/>
                <w:sz w:val="21"/>
              </w:rPr>
            </w:pPr>
          </w:p>
          <w:p w14:paraId="5C4A4920">
            <w:pPr>
              <w:spacing w:line="253" w:lineRule="auto"/>
              <w:rPr>
                <w:rFonts w:ascii="Arial"/>
                <w:sz w:val="21"/>
              </w:rPr>
            </w:pPr>
          </w:p>
          <w:p w14:paraId="308942ED">
            <w:pPr>
              <w:spacing w:line="253" w:lineRule="auto"/>
              <w:rPr>
                <w:rFonts w:ascii="Arial"/>
                <w:sz w:val="21"/>
              </w:rPr>
            </w:pPr>
          </w:p>
          <w:p w14:paraId="3AFE874B">
            <w:pPr>
              <w:spacing w:line="254" w:lineRule="auto"/>
              <w:rPr>
                <w:rFonts w:ascii="Arial"/>
                <w:sz w:val="21"/>
              </w:rPr>
            </w:pPr>
          </w:p>
          <w:p w14:paraId="4394ACB7">
            <w:pPr>
              <w:pStyle w:val="144"/>
              <w:spacing w:before="78"/>
              <w:ind w:left="283"/>
              <w:rPr>
                <w:sz w:val="24"/>
                <w:szCs w:val="24"/>
              </w:rPr>
            </w:pPr>
            <w:r>
              <w:rPr>
                <w:sz w:val="24"/>
                <w:szCs w:val="24"/>
              </w:rPr>
              <w:t>5</w:t>
            </w:r>
          </w:p>
        </w:tc>
        <w:tc>
          <w:tcPr>
            <w:tcW w:w="577" w:type="dxa"/>
            <w:vMerge w:val="continue"/>
            <w:tcBorders>
              <w:top w:val="nil"/>
              <w:bottom w:val="nil"/>
            </w:tcBorders>
            <w:vAlign w:val="top"/>
          </w:tcPr>
          <w:p w14:paraId="3DBAF24D">
            <w:pPr>
              <w:rPr>
                <w:rFonts w:ascii="Arial"/>
                <w:sz w:val="21"/>
              </w:rPr>
            </w:pPr>
          </w:p>
        </w:tc>
        <w:tc>
          <w:tcPr>
            <w:tcW w:w="1057" w:type="dxa"/>
            <w:vAlign w:val="top"/>
          </w:tcPr>
          <w:p w14:paraId="63FF1AC1">
            <w:pPr>
              <w:spacing w:line="253" w:lineRule="auto"/>
              <w:rPr>
                <w:rFonts w:ascii="Arial"/>
                <w:sz w:val="21"/>
              </w:rPr>
            </w:pPr>
          </w:p>
          <w:p w14:paraId="5CC9ED74">
            <w:pPr>
              <w:spacing w:line="253" w:lineRule="auto"/>
              <w:rPr>
                <w:rFonts w:ascii="Arial"/>
                <w:sz w:val="21"/>
              </w:rPr>
            </w:pPr>
          </w:p>
          <w:p w14:paraId="55169A19">
            <w:pPr>
              <w:spacing w:line="253" w:lineRule="auto"/>
              <w:rPr>
                <w:rFonts w:ascii="Arial"/>
                <w:sz w:val="21"/>
              </w:rPr>
            </w:pPr>
          </w:p>
          <w:p w14:paraId="54F873AC">
            <w:pPr>
              <w:spacing w:line="253" w:lineRule="auto"/>
              <w:rPr>
                <w:rFonts w:ascii="Arial"/>
                <w:sz w:val="21"/>
              </w:rPr>
            </w:pPr>
          </w:p>
          <w:p w14:paraId="47FC27FB">
            <w:pPr>
              <w:spacing w:line="253" w:lineRule="auto"/>
              <w:rPr>
                <w:rFonts w:ascii="Arial"/>
                <w:sz w:val="21"/>
              </w:rPr>
            </w:pPr>
          </w:p>
          <w:p w14:paraId="3976B298">
            <w:pPr>
              <w:spacing w:line="253" w:lineRule="auto"/>
              <w:rPr>
                <w:rFonts w:ascii="Arial"/>
                <w:sz w:val="21"/>
              </w:rPr>
            </w:pPr>
          </w:p>
          <w:p w14:paraId="1EEDDF1B">
            <w:pPr>
              <w:spacing w:line="253" w:lineRule="auto"/>
              <w:rPr>
                <w:rFonts w:ascii="Arial"/>
                <w:sz w:val="21"/>
              </w:rPr>
            </w:pPr>
          </w:p>
          <w:p w14:paraId="0EF2EE25">
            <w:pPr>
              <w:spacing w:line="254" w:lineRule="auto"/>
              <w:rPr>
                <w:rFonts w:ascii="Arial"/>
                <w:sz w:val="21"/>
              </w:rPr>
            </w:pPr>
          </w:p>
          <w:p w14:paraId="6F8DB101">
            <w:pPr>
              <w:spacing w:line="254" w:lineRule="auto"/>
              <w:rPr>
                <w:rFonts w:ascii="Arial"/>
                <w:sz w:val="21"/>
              </w:rPr>
            </w:pPr>
          </w:p>
          <w:p w14:paraId="60F01988">
            <w:pPr>
              <w:pStyle w:val="144"/>
              <w:spacing w:before="78" w:line="219" w:lineRule="auto"/>
              <w:ind w:left="179"/>
              <w:rPr>
                <w:sz w:val="24"/>
                <w:szCs w:val="24"/>
              </w:rPr>
            </w:pPr>
            <w:r>
              <w:rPr>
                <w:spacing w:val="-5"/>
                <w:sz w:val="24"/>
                <w:szCs w:val="24"/>
              </w:rPr>
              <w:t>办公桌</w:t>
            </w:r>
          </w:p>
        </w:tc>
        <w:tc>
          <w:tcPr>
            <w:tcW w:w="696" w:type="dxa"/>
            <w:vAlign w:val="top"/>
          </w:tcPr>
          <w:p w14:paraId="5C04597B">
            <w:pPr>
              <w:spacing w:line="253" w:lineRule="auto"/>
              <w:rPr>
                <w:rFonts w:ascii="Arial"/>
                <w:sz w:val="21"/>
              </w:rPr>
            </w:pPr>
          </w:p>
          <w:p w14:paraId="1F581384">
            <w:pPr>
              <w:spacing w:line="253" w:lineRule="auto"/>
              <w:rPr>
                <w:rFonts w:ascii="Arial"/>
                <w:sz w:val="21"/>
              </w:rPr>
            </w:pPr>
          </w:p>
          <w:p w14:paraId="11ED8EFF">
            <w:pPr>
              <w:spacing w:line="253" w:lineRule="auto"/>
              <w:rPr>
                <w:rFonts w:ascii="Arial"/>
                <w:sz w:val="21"/>
              </w:rPr>
            </w:pPr>
          </w:p>
          <w:p w14:paraId="0E9BA3CB">
            <w:pPr>
              <w:spacing w:line="253" w:lineRule="auto"/>
              <w:rPr>
                <w:rFonts w:ascii="Arial"/>
                <w:sz w:val="21"/>
              </w:rPr>
            </w:pPr>
          </w:p>
          <w:p w14:paraId="3C6969E2">
            <w:pPr>
              <w:spacing w:line="253" w:lineRule="auto"/>
              <w:rPr>
                <w:rFonts w:ascii="Arial"/>
                <w:sz w:val="21"/>
              </w:rPr>
            </w:pPr>
          </w:p>
          <w:p w14:paraId="3C18BC3D">
            <w:pPr>
              <w:spacing w:line="253" w:lineRule="auto"/>
              <w:rPr>
                <w:rFonts w:ascii="Arial"/>
                <w:sz w:val="21"/>
              </w:rPr>
            </w:pPr>
          </w:p>
          <w:p w14:paraId="284CA596">
            <w:pPr>
              <w:spacing w:line="253" w:lineRule="auto"/>
              <w:rPr>
                <w:rFonts w:ascii="Arial"/>
                <w:sz w:val="21"/>
              </w:rPr>
            </w:pPr>
          </w:p>
          <w:p w14:paraId="1C224DD0">
            <w:pPr>
              <w:spacing w:line="254" w:lineRule="auto"/>
              <w:rPr>
                <w:rFonts w:ascii="Arial"/>
                <w:sz w:val="21"/>
              </w:rPr>
            </w:pPr>
          </w:p>
          <w:p w14:paraId="22FE2BD5">
            <w:pPr>
              <w:spacing w:line="254" w:lineRule="auto"/>
              <w:rPr>
                <w:rFonts w:ascii="Arial"/>
                <w:sz w:val="21"/>
              </w:rPr>
            </w:pPr>
          </w:p>
          <w:p w14:paraId="2BF56A16">
            <w:pPr>
              <w:pStyle w:val="144"/>
              <w:spacing w:before="78" w:line="221" w:lineRule="auto"/>
              <w:ind w:left="239"/>
              <w:rPr>
                <w:sz w:val="24"/>
                <w:szCs w:val="24"/>
              </w:rPr>
            </w:pPr>
            <w:r>
              <w:rPr>
                <w:sz w:val="24"/>
                <w:szCs w:val="24"/>
              </w:rPr>
              <w:t>张</w:t>
            </w:r>
          </w:p>
        </w:tc>
        <w:tc>
          <w:tcPr>
            <w:tcW w:w="815" w:type="dxa"/>
            <w:vAlign w:val="top"/>
          </w:tcPr>
          <w:p w14:paraId="17FB75B4">
            <w:pPr>
              <w:spacing w:line="253" w:lineRule="auto"/>
              <w:rPr>
                <w:rFonts w:ascii="Arial"/>
                <w:sz w:val="21"/>
              </w:rPr>
            </w:pPr>
          </w:p>
          <w:p w14:paraId="0F14EF23">
            <w:pPr>
              <w:spacing w:line="253" w:lineRule="auto"/>
              <w:rPr>
                <w:rFonts w:ascii="Arial"/>
                <w:sz w:val="21"/>
              </w:rPr>
            </w:pPr>
          </w:p>
          <w:p w14:paraId="0CCFA897">
            <w:pPr>
              <w:spacing w:line="253" w:lineRule="auto"/>
              <w:rPr>
                <w:rFonts w:ascii="Arial"/>
                <w:sz w:val="21"/>
              </w:rPr>
            </w:pPr>
          </w:p>
          <w:p w14:paraId="676395A5">
            <w:pPr>
              <w:spacing w:line="253" w:lineRule="auto"/>
              <w:rPr>
                <w:rFonts w:ascii="Arial"/>
                <w:sz w:val="21"/>
              </w:rPr>
            </w:pPr>
          </w:p>
          <w:p w14:paraId="5D979853">
            <w:pPr>
              <w:spacing w:line="253" w:lineRule="auto"/>
              <w:rPr>
                <w:rFonts w:ascii="Arial"/>
                <w:sz w:val="21"/>
              </w:rPr>
            </w:pPr>
          </w:p>
          <w:p w14:paraId="040965C8">
            <w:pPr>
              <w:spacing w:line="253" w:lineRule="auto"/>
              <w:rPr>
                <w:rFonts w:ascii="Arial"/>
                <w:sz w:val="21"/>
              </w:rPr>
            </w:pPr>
          </w:p>
          <w:p w14:paraId="6BE5F6B5">
            <w:pPr>
              <w:spacing w:line="253" w:lineRule="auto"/>
              <w:rPr>
                <w:rFonts w:ascii="Arial"/>
                <w:sz w:val="21"/>
              </w:rPr>
            </w:pPr>
          </w:p>
          <w:p w14:paraId="628B3443">
            <w:pPr>
              <w:spacing w:line="253" w:lineRule="auto"/>
              <w:rPr>
                <w:rFonts w:ascii="Arial"/>
                <w:sz w:val="21"/>
              </w:rPr>
            </w:pPr>
          </w:p>
          <w:p w14:paraId="46EC75DB">
            <w:pPr>
              <w:spacing w:line="254" w:lineRule="auto"/>
              <w:rPr>
                <w:rFonts w:ascii="Arial"/>
                <w:sz w:val="21"/>
              </w:rPr>
            </w:pPr>
          </w:p>
          <w:p w14:paraId="79C03B73">
            <w:pPr>
              <w:pStyle w:val="144"/>
              <w:spacing w:before="78" w:line="241" w:lineRule="auto"/>
              <w:ind w:left="356"/>
              <w:rPr>
                <w:sz w:val="24"/>
                <w:szCs w:val="24"/>
              </w:rPr>
            </w:pPr>
            <w:r>
              <w:rPr>
                <w:sz w:val="24"/>
                <w:szCs w:val="24"/>
              </w:rPr>
              <w:t>2</w:t>
            </w:r>
          </w:p>
        </w:tc>
        <w:tc>
          <w:tcPr>
            <w:tcW w:w="5387" w:type="dxa"/>
            <w:vAlign w:val="top"/>
          </w:tcPr>
          <w:p w14:paraId="18DFE311">
            <w:pPr>
              <w:pStyle w:val="144"/>
              <w:spacing w:before="35"/>
              <w:ind w:left="132"/>
              <w:rPr>
                <w:sz w:val="24"/>
                <w:szCs w:val="24"/>
              </w:rPr>
            </w:pPr>
            <w:r>
              <w:rPr>
                <w:spacing w:val="-3"/>
                <w:sz w:val="24"/>
                <w:szCs w:val="24"/>
              </w:rPr>
              <w:t>1000*500*750</w:t>
            </w:r>
          </w:p>
          <w:p w14:paraId="3420172E">
            <w:pPr>
              <w:pStyle w:val="144"/>
              <w:spacing w:line="219" w:lineRule="auto"/>
              <w:ind w:left="132"/>
              <w:rPr>
                <w:sz w:val="24"/>
                <w:szCs w:val="24"/>
              </w:rPr>
            </w:pPr>
            <w:r>
              <w:rPr>
                <w:spacing w:val="-3"/>
                <w:sz w:val="24"/>
                <w:szCs w:val="24"/>
              </w:rPr>
              <w:t>1.面材：采用</w:t>
            </w:r>
            <w:r>
              <w:rPr>
                <w:spacing w:val="-33"/>
                <w:sz w:val="24"/>
                <w:szCs w:val="24"/>
              </w:rPr>
              <w:t xml:space="preserve"> </w:t>
            </w:r>
            <w:r>
              <w:rPr>
                <w:spacing w:val="-3"/>
                <w:sz w:val="24"/>
                <w:szCs w:val="24"/>
              </w:rPr>
              <w:t>0.6mmAAA</w:t>
            </w:r>
            <w:r>
              <w:rPr>
                <w:spacing w:val="-47"/>
                <w:sz w:val="24"/>
                <w:szCs w:val="24"/>
              </w:rPr>
              <w:t xml:space="preserve"> </w:t>
            </w:r>
            <w:r>
              <w:rPr>
                <w:spacing w:val="-3"/>
                <w:sz w:val="24"/>
                <w:szCs w:val="24"/>
              </w:rPr>
              <w:t>级胡桃木皮贴面；</w:t>
            </w:r>
          </w:p>
          <w:p w14:paraId="7144DF5F">
            <w:pPr>
              <w:pStyle w:val="144"/>
              <w:spacing w:before="25" w:line="233" w:lineRule="auto"/>
              <w:ind w:left="113" w:right="107" w:firstLine="3"/>
              <w:rPr>
                <w:sz w:val="24"/>
                <w:szCs w:val="24"/>
              </w:rPr>
            </w:pPr>
            <w:r>
              <w:rPr>
                <w:spacing w:val="1"/>
                <w:sz w:val="24"/>
                <w:szCs w:val="24"/>
              </w:rPr>
              <w:t>2.基材：采用国际E1</w:t>
            </w:r>
            <w:r>
              <w:rPr>
                <w:spacing w:val="-37"/>
                <w:sz w:val="24"/>
                <w:szCs w:val="24"/>
              </w:rPr>
              <w:t xml:space="preserve"> </w:t>
            </w:r>
            <w:r>
              <w:rPr>
                <w:spacing w:val="1"/>
                <w:sz w:val="24"/>
                <w:szCs w:val="24"/>
              </w:rPr>
              <w:t>级环保高密度中纤板；经防</w:t>
            </w:r>
            <w:r>
              <w:rPr>
                <w:spacing w:val="-6"/>
                <w:sz w:val="24"/>
                <w:szCs w:val="24"/>
              </w:rPr>
              <w:t>潮.防虫.防腐处理，抗弯力强，不易变形。通过国</w:t>
            </w:r>
            <w:r>
              <w:rPr>
                <w:spacing w:val="-2"/>
                <w:sz w:val="24"/>
                <w:szCs w:val="24"/>
              </w:rPr>
              <w:t>际钉力测试标准。</w:t>
            </w:r>
          </w:p>
          <w:p w14:paraId="3FDA6434">
            <w:pPr>
              <w:pStyle w:val="144"/>
              <w:spacing w:before="23" w:line="230" w:lineRule="auto"/>
              <w:ind w:left="119" w:right="107"/>
              <w:rPr>
                <w:sz w:val="24"/>
                <w:szCs w:val="24"/>
              </w:rPr>
            </w:pPr>
            <w:r>
              <w:rPr>
                <w:spacing w:val="-5"/>
                <w:sz w:val="24"/>
                <w:szCs w:val="24"/>
              </w:rPr>
              <w:t>3.木材甲醇含量≤0.9mg/L，密度</w:t>
            </w:r>
            <w:r>
              <w:rPr>
                <w:spacing w:val="-49"/>
                <w:sz w:val="24"/>
                <w:szCs w:val="24"/>
              </w:rPr>
              <w:t xml:space="preserve"> </w:t>
            </w:r>
            <w:r>
              <w:rPr>
                <w:spacing w:val="-5"/>
                <w:sz w:val="24"/>
                <w:szCs w:val="24"/>
              </w:rPr>
              <w:t>970mg/m</w:t>
            </w:r>
            <w:r>
              <w:rPr>
                <w:spacing w:val="-6"/>
                <w:sz w:val="24"/>
                <w:szCs w:val="24"/>
              </w:rPr>
              <w:t>³</w:t>
            </w:r>
            <w:r>
              <w:rPr>
                <w:spacing w:val="-91"/>
                <w:sz w:val="24"/>
                <w:szCs w:val="24"/>
              </w:rPr>
              <w:t xml:space="preserve"> </w:t>
            </w:r>
            <w:r>
              <w:rPr>
                <w:spacing w:val="-6"/>
                <w:sz w:val="24"/>
                <w:szCs w:val="24"/>
              </w:rPr>
              <w:t>,</w:t>
            </w:r>
            <w:r>
              <w:rPr>
                <w:spacing w:val="48"/>
                <w:sz w:val="24"/>
                <w:szCs w:val="24"/>
              </w:rPr>
              <w:t xml:space="preserve"> </w:t>
            </w:r>
            <w:r>
              <w:rPr>
                <w:spacing w:val="-6"/>
                <w:sz w:val="24"/>
                <w:szCs w:val="24"/>
              </w:rPr>
              <w:t>吸水</w:t>
            </w:r>
            <w:r>
              <w:rPr>
                <w:spacing w:val="-4"/>
                <w:sz w:val="24"/>
                <w:szCs w:val="24"/>
              </w:rPr>
              <w:t>厚度膨胀率</w:t>
            </w:r>
            <w:r>
              <w:rPr>
                <w:spacing w:val="-32"/>
                <w:sz w:val="24"/>
                <w:szCs w:val="24"/>
              </w:rPr>
              <w:t xml:space="preserve"> </w:t>
            </w:r>
            <w:r>
              <w:rPr>
                <w:spacing w:val="-4"/>
                <w:sz w:val="24"/>
                <w:szCs w:val="24"/>
              </w:rPr>
              <w:t>1.3%/24</w:t>
            </w:r>
            <w:r>
              <w:rPr>
                <w:spacing w:val="-45"/>
                <w:sz w:val="24"/>
                <w:szCs w:val="24"/>
              </w:rPr>
              <w:t xml:space="preserve"> </w:t>
            </w:r>
            <w:r>
              <w:rPr>
                <w:spacing w:val="-4"/>
                <w:sz w:val="24"/>
                <w:szCs w:val="24"/>
              </w:rPr>
              <w:t>小时；</w:t>
            </w:r>
          </w:p>
          <w:p w14:paraId="3CA5B064">
            <w:pPr>
              <w:pStyle w:val="144"/>
              <w:spacing w:before="25" w:line="230" w:lineRule="auto"/>
              <w:ind w:left="114" w:right="107" w:hanging="1"/>
              <w:rPr>
                <w:sz w:val="24"/>
                <w:szCs w:val="24"/>
              </w:rPr>
            </w:pPr>
            <w:r>
              <w:rPr>
                <w:spacing w:val="-6"/>
                <w:sz w:val="24"/>
                <w:szCs w:val="24"/>
              </w:rPr>
              <w:t>4.五金配件：采用三节导轨等优质五金配件，经过</w:t>
            </w:r>
            <w:r>
              <w:rPr>
                <w:spacing w:val="-1"/>
                <w:sz w:val="24"/>
                <w:szCs w:val="24"/>
              </w:rPr>
              <w:t>酸洗.磷洗等防锈处理；</w:t>
            </w:r>
          </w:p>
          <w:p w14:paraId="0BDF9229">
            <w:pPr>
              <w:pStyle w:val="144"/>
              <w:spacing w:before="26" w:line="234" w:lineRule="auto"/>
              <w:ind w:left="113" w:right="107" w:firstLine="5"/>
              <w:rPr>
                <w:sz w:val="24"/>
                <w:szCs w:val="24"/>
              </w:rPr>
            </w:pPr>
            <w:r>
              <w:rPr>
                <w:spacing w:val="-7"/>
                <w:sz w:val="24"/>
                <w:szCs w:val="24"/>
              </w:rPr>
              <w:t>5.油漆：采用环保</w:t>
            </w:r>
            <w:r>
              <w:rPr>
                <w:spacing w:val="-52"/>
                <w:sz w:val="24"/>
                <w:szCs w:val="24"/>
              </w:rPr>
              <w:t xml:space="preserve"> </w:t>
            </w:r>
            <w:r>
              <w:rPr>
                <w:spacing w:val="-7"/>
                <w:sz w:val="24"/>
                <w:szCs w:val="24"/>
              </w:rPr>
              <w:t>PE</w:t>
            </w:r>
            <w:r>
              <w:rPr>
                <w:spacing w:val="-41"/>
                <w:sz w:val="24"/>
                <w:szCs w:val="24"/>
              </w:rPr>
              <w:t xml:space="preserve"> </w:t>
            </w:r>
            <w:r>
              <w:rPr>
                <w:spacing w:val="-7"/>
                <w:sz w:val="24"/>
                <w:szCs w:val="24"/>
              </w:rPr>
              <w:t>聚脂漆</w:t>
            </w:r>
            <w:r>
              <w:rPr>
                <w:spacing w:val="-54"/>
                <w:sz w:val="24"/>
                <w:szCs w:val="24"/>
              </w:rPr>
              <w:t xml:space="preserve"> </w:t>
            </w:r>
            <w:r>
              <w:rPr>
                <w:spacing w:val="-7"/>
                <w:sz w:val="24"/>
                <w:szCs w:val="24"/>
              </w:rPr>
              <w:t>PU</w:t>
            </w:r>
            <w:r>
              <w:rPr>
                <w:spacing w:val="-51"/>
                <w:sz w:val="24"/>
                <w:szCs w:val="24"/>
              </w:rPr>
              <w:t xml:space="preserve"> </w:t>
            </w:r>
            <w:r>
              <w:rPr>
                <w:spacing w:val="-7"/>
                <w:sz w:val="24"/>
                <w:szCs w:val="24"/>
              </w:rPr>
              <w:t>全封闭涂装，五底</w:t>
            </w:r>
            <w:r>
              <w:rPr>
                <w:spacing w:val="-1"/>
                <w:sz w:val="24"/>
                <w:szCs w:val="24"/>
              </w:rPr>
              <w:t>五面油漆工艺处理, 表面细小颗粒每平方米不超</w:t>
            </w:r>
            <w:r>
              <w:rPr>
                <w:spacing w:val="-11"/>
                <w:sz w:val="24"/>
                <w:szCs w:val="24"/>
              </w:rPr>
              <w:t>过二个点，表面硬度达</w:t>
            </w:r>
            <w:r>
              <w:rPr>
                <w:spacing w:val="-45"/>
                <w:sz w:val="24"/>
                <w:szCs w:val="24"/>
              </w:rPr>
              <w:t xml:space="preserve"> </w:t>
            </w:r>
            <w:r>
              <w:rPr>
                <w:spacing w:val="-11"/>
                <w:sz w:val="24"/>
                <w:szCs w:val="24"/>
              </w:rPr>
              <w:t>5H</w:t>
            </w:r>
            <w:r>
              <w:rPr>
                <w:spacing w:val="-47"/>
                <w:sz w:val="24"/>
                <w:szCs w:val="24"/>
              </w:rPr>
              <w:t xml:space="preserve"> </w:t>
            </w:r>
            <w:r>
              <w:rPr>
                <w:spacing w:val="-11"/>
                <w:sz w:val="24"/>
                <w:szCs w:val="24"/>
              </w:rPr>
              <w:t>级以上，流平性.</w:t>
            </w:r>
            <w:r>
              <w:rPr>
                <w:spacing w:val="-12"/>
                <w:sz w:val="24"/>
                <w:szCs w:val="24"/>
              </w:rPr>
              <w:t>附着力.</w:t>
            </w:r>
            <w:r>
              <w:rPr>
                <w:spacing w:val="-1"/>
                <w:sz w:val="24"/>
                <w:szCs w:val="24"/>
              </w:rPr>
              <w:t>透明度好.硬度高.耐磨性好；</w:t>
            </w:r>
          </w:p>
          <w:p w14:paraId="106177F0">
            <w:pPr>
              <w:pStyle w:val="144"/>
              <w:spacing w:before="27" w:line="229" w:lineRule="auto"/>
              <w:ind w:left="113" w:right="116" w:firstLine="2"/>
              <w:rPr>
                <w:sz w:val="24"/>
                <w:szCs w:val="24"/>
              </w:rPr>
            </w:pPr>
            <w:r>
              <w:rPr>
                <w:spacing w:val="-1"/>
                <w:sz w:val="24"/>
                <w:szCs w:val="24"/>
              </w:rPr>
              <w:t>6.颜色：红胡桃.黑胡桃.樱桃木色.原木色等可供选择；实木木皮烤漆</w:t>
            </w:r>
          </w:p>
          <w:p w14:paraId="19CADBDF">
            <w:pPr>
              <w:pStyle w:val="144"/>
              <w:spacing w:before="27" w:line="207" w:lineRule="auto"/>
              <w:ind w:left="120"/>
              <w:rPr>
                <w:sz w:val="24"/>
                <w:szCs w:val="24"/>
              </w:rPr>
            </w:pPr>
            <w:r>
              <w:rPr>
                <w:spacing w:val="-2"/>
                <w:sz w:val="24"/>
                <w:szCs w:val="24"/>
              </w:rPr>
              <w:t>7.包含送货安装</w:t>
            </w:r>
          </w:p>
        </w:tc>
      </w:tr>
      <w:tr w14:paraId="73CCF5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3" w:hRule="atLeast"/>
        </w:trPr>
        <w:tc>
          <w:tcPr>
            <w:tcW w:w="662" w:type="dxa"/>
            <w:vAlign w:val="top"/>
          </w:tcPr>
          <w:p w14:paraId="6C33C368">
            <w:pPr>
              <w:spacing w:line="253" w:lineRule="auto"/>
              <w:rPr>
                <w:rFonts w:ascii="Arial"/>
                <w:sz w:val="21"/>
              </w:rPr>
            </w:pPr>
          </w:p>
          <w:p w14:paraId="74F2E44F">
            <w:pPr>
              <w:spacing w:line="253" w:lineRule="auto"/>
              <w:rPr>
                <w:rFonts w:ascii="Arial"/>
                <w:sz w:val="21"/>
              </w:rPr>
            </w:pPr>
          </w:p>
          <w:p w14:paraId="5F48FF3B">
            <w:pPr>
              <w:spacing w:line="253" w:lineRule="auto"/>
              <w:rPr>
                <w:rFonts w:ascii="Arial"/>
                <w:sz w:val="21"/>
              </w:rPr>
            </w:pPr>
          </w:p>
          <w:p w14:paraId="68AB344A">
            <w:pPr>
              <w:spacing w:line="253" w:lineRule="auto"/>
              <w:rPr>
                <w:rFonts w:ascii="Arial"/>
                <w:sz w:val="21"/>
              </w:rPr>
            </w:pPr>
          </w:p>
          <w:p w14:paraId="1A10D640">
            <w:pPr>
              <w:spacing w:line="253" w:lineRule="auto"/>
              <w:rPr>
                <w:rFonts w:ascii="Arial"/>
                <w:sz w:val="21"/>
              </w:rPr>
            </w:pPr>
          </w:p>
          <w:p w14:paraId="15565496">
            <w:pPr>
              <w:spacing w:line="253" w:lineRule="auto"/>
              <w:rPr>
                <w:rFonts w:ascii="Arial"/>
                <w:sz w:val="21"/>
              </w:rPr>
            </w:pPr>
          </w:p>
          <w:p w14:paraId="490C3C71">
            <w:pPr>
              <w:spacing w:line="253" w:lineRule="auto"/>
              <w:rPr>
                <w:rFonts w:ascii="Arial"/>
                <w:sz w:val="21"/>
              </w:rPr>
            </w:pPr>
          </w:p>
          <w:p w14:paraId="59E5D4ED">
            <w:pPr>
              <w:spacing w:line="254" w:lineRule="auto"/>
              <w:rPr>
                <w:rFonts w:ascii="Arial"/>
                <w:sz w:val="21"/>
              </w:rPr>
            </w:pPr>
          </w:p>
          <w:p w14:paraId="6A2EDED1">
            <w:pPr>
              <w:spacing w:line="254" w:lineRule="auto"/>
              <w:rPr>
                <w:rFonts w:ascii="Arial"/>
                <w:sz w:val="21"/>
              </w:rPr>
            </w:pPr>
          </w:p>
          <w:p w14:paraId="0DC880CE">
            <w:pPr>
              <w:pStyle w:val="144"/>
              <w:spacing w:before="78"/>
              <w:ind w:left="280"/>
              <w:rPr>
                <w:sz w:val="24"/>
                <w:szCs w:val="24"/>
              </w:rPr>
            </w:pPr>
            <w:r>
              <w:rPr>
                <w:sz w:val="24"/>
                <w:szCs w:val="24"/>
              </w:rPr>
              <w:t>6</w:t>
            </w:r>
          </w:p>
        </w:tc>
        <w:tc>
          <w:tcPr>
            <w:tcW w:w="577" w:type="dxa"/>
            <w:vMerge w:val="continue"/>
            <w:tcBorders>
              <w:top w:val="nil"/>
              <w:bottom w:val="nil"/>
            </w:tcBorders>
            <w:vAlign w:val="top"/>
          </w:tcPr>
          <w:p w14:paraId="57443C55">
            <w:pPr>
              <w:rPr>
                <w:rFonts w:ascii="Arial"/>
                <w:sz w:val="21"/>
              </w:rPr>
            </w:pPr>
          </w:p>
        </w:tc>
        <w:tc>
          <w:tcPr>
            <w:tcW w:w="1057" w:type="dxa"/>
            <w:vAlign w:val="top"/>
          </w:tcPr>
          <w:p w14:paraId="2B3D3EBB">
            <w:pPr>
              <w:spacing w:line="253" w:lineRule="auto"/>
              <w:rPr>
                <w:rFonts w:ascii="Arial"/>
                <w:sz w:val="21"/>
              </w:rPr>
            </w:pPr>
          </w:p>
          <w:p w14:paraId="2DA8C70C">
            <w:pPr>
              <w:spacing w:line="253" w:lineRule="auto"/>
              <w:rPr>
                <w:rFonts w:ascii="Arial"/>
                <w:sz w:val="21"/>
              </w:rPr>
            </w:pPr>
          </w:p>
          <w:p w14:paraId="3E1A39B8">
            <w:pPr>
              <w:spacing w:line="253" w:lineRule="auto"/>
              <w:rPr>
                <w:rFonts w:ascii="Arial"/>
                <w:sz w:val="21"/>
              </w:rPr>
            </w:pPr>
          </w:p>
          <w:p w14:paraId="26458C37">
            <w:pPr>
              <w:spacing w:line="253" w:lineRule="auto"/>
              <w:rPr>
                <w:rFonts w:ascii="Arial"/>
                <w:sz w:val="21"/>
              </w:rPr>
            </w:pPr>
          </w:p>
          <w:p w14:paraId="28760FBF">
            <w:pPr>
              <w:spacing w:line="253" w:lineRule="auto"/>
              <w:rPr>
                <w:rFonts w:ascii="Arial"/>
                <w:sz w:val="21"/>
              </w:rPr>
            </w:pPr>
          </w:p>
          <w:p w14:paraId="59413EC5">
            <w:pPr>
              <w:spacing w:line="253" w:lineRule="auto"/>
              <w:rPr>
                <w:rFonts w:ascii="Arial"/>
                <w:sz w:val="21"/>
              </w:rPr>
            </w:pPr>
          </w:p>
          <w:p w14:paraId="70BC25FF">
            <w:pPr>
              <w:spacing w:line="254" w:lineRule="auto"/>
              <w:rPr>
                <w:rFonts w:ascii="Arial"/>
                <w:sz w:val="21"/>
              </w:rPr>
            </w:pPr>
          </w:p>
          <w:p w14:paraId="3DF04529">
            <w:pPr>
              <w:spacing w:line="254" w:lineRule="auto"/>
              <w:rPr>
                <w:rFonts w:ascii="Arial"/>
                <w:sz w:val="21"/>
              </w:rPr>
            </w:pPr>
          </w:p>
          <w:p w14:paraId="0C09AA2A">
            <w:pPr>
              <w:spacing w:line="254" w:lineRule="auto"/>
              <w:rPr>
                <w:rFonts w:ascii="Arial"/>
                <w:sz w:val="21"/>
              </w:rPr>
            </w:pPr>
          </w:p>
          <w:p w14:paraId="69380FE0">
            <w:pPr>
              <w:pStyle w:val="144"/>
              <w:spacing w:before="78" w:line="219" w:lineRule="auto"/>
              <w:ind w:left="179"/>
              <w:rPr>
                <w:sz w:val="24"/>
                <w:szCs w:val="24"/>
              </w:rPr>
            </w:pPr>
            <w:r>
              <w:rPr>
                <w:spacing w:val="-5"/>
                <w:sz w:val="24"/>
                <w:szCs w:val="24"/>
              </w:rPr>
              <w:t>办公桌</w:t>
            </w:r>
          </w:p>
        </w:tc>
        <w:tc>
          <w:tcPr>
            <w:tcW w:w="696" w:type="dxa"/>
            <w:vAlign w:val="top"/>
          </w:tcPr>
          <w:p w14:paraId="7D4BE8C1">
            <w:pPr>
              <w:spacing w:line="253" w:lineRule="auto"/>
              <w:rPr>
                <w:rFonts w:ascii="Arial"/>
                <w:sz w:val="21"/>
              </w:rPr>
            </w:pPr>
          </w:p>
          <w:p w14:paraId="4FE54889">
            <w:pPr>
              <w:spacing w:line="253" w:lineRule="auto"/>
              <w:rPr>
                <w:rFonts w:ascii="Arial"/>
                <w:sz w:val="21"/>
              </w:rPr>
            </w:pPr>
          </w:p>
          <w:p w14:paraId="1E0CB410">
            <w:pPr>
              <w:spacing w:line="253" w:lineRule="auto"/>
              <w:rPr>
                <w:rFonts w:ascii="Arial"/>
                <w:sz w:val="21"/>
              </w:rPr>
            </w:pPr>
          </w:p>
          <w:p w14:paraId="4A3F5C3E">
            <w:pPr>
              <w:spacing w:line="253" w:lineRule="auto"/>
              <w:rPr>
                <w:rFonts w:ascii="Arial"/>
                <w:sz w:val="21"/>
              </w:rPr>
            </w:pPr>
          </w:p>
          <w:p w14:paraId="0AC125D0">
            <w:pPr>
              <w:spacing w:line="253" w:lineRule="auto"/>
              <w:rPr>
                <w:rFonts w:ascii="Arial"/>
                <w:sz w:val="21"/>
              </w:rPr>
            </w:pPr>
          </w:p>
          <w:p w14:paraId="623FE4C5">
            <w:pPr>
              <w:spacing w:line="254" w:lineRule="auto"/>
              <w:rPr>
                <w:rFonts w:ascii="Arial"/>
                <w:sz w:val="21"/>
              </w:rPr>
            </w:pPr>
          </w:p>
          <w:p w14:paraId="730F38D0">
            <w:pPr>
              <w:spacing w:line="254" w:lineRule="auto"/>
              <w:rPr>
                <w:rFonts w:ascii="Arial"/>
                <w:sz w:val="21"/>
              </w:rPr>
            </w:pPr>
          </w:p>
          <w:p w14:paraId="34CEAEFC">
            <w:pPr>
              <w:spacing w:line="254" w:lineRule="auto"/>
              <w:rPr>
                <w:rFonts w:ascii="Arial"/>
                <w:sz w:val="21"/>
              </w:rPr>
            </w:pPr>
          </w:p>
          <w:p w14:paraId="282786FD">
            <w:pPr>
              <w:spacing w:line="254" w:lineRule="auto"/>
              <w:rPr>
                <w:rFonts w:ascii="Arial"/>
                <w:sz w:val="21"/>
              </w:rPr>
            </w:pPr>
          </w:p>
          <w:p w14:paraId="6C8D0C33">
            <w:pPr>
              <w:pStyle w:val="144"/>
              <w:spacing w:before="78" w:line="221" w:lineRule="auto"/>
              <w:ind w:left="239"/>
              <w:rPr>
                <w:sz w:val="24"/>
                <w:szCs w:val="24"/>
              </w:rPr>
            </w:pPr>
            <w:r>
              <w:rPr>
                <w:sz w:val="24"/>
                <w:szCs w:val="24"/>
              </w:rPr>
              <w:t>张</w:t>
            </w:r>
          </w:p>
        </w:tc>
        <w:tc>
          <w:tcPr>
            <w:tcW w:w="815" w:type="dxa"/>
            <w:vAlign w:val="top"/>
          </w:tcPr>
          <w:p w14:paraId="022282B7">
            <w:pPr>
              <w:spacing w:line="253" w:lineRule="auto"/>
              <w:rPr>
                <w:rFonts w:ascii="Arial"/>
                <w:sz w:val="21"/>
              </w:rPr>
            </w:pPr>
          </w:p>
          <w:p w14:paraId="786C80E4">
            <w:pPr>
              <w:spacing w:line="253" w:lineRule="auto"/>
              <w:rPr>
                <w:rFonts w:ascii="Arial"/>
                <w:sz w:val="21"/>
              </w:rPr>
            </w:pPr>
          </w:p>
          <w:p w14:paraId="01710215">
            <w:pPr>
              <w:spacing w:line="253" w:lineRule="auto"/>
              <w:rPr>
                <w:rFonts w:ascii="Arial"/>
                <w:sz w:val="21"/>
              </w:rPr>
            </w:pPr>
          </w:p>
          <w:p w14:paraId="67861720">
            <w:pPr>
              <w:spacing w:line="253" w:lineRule="auto"/>
              <w:rPr>
                <w:rFonts w:ascii="Arial"/>
                <w:sz w:val="21"/>
              </w:rPr>
            </w:pPr>
          </w:p>
          <w:p w14:paraId="4107D1E9">
            <w:pPr>
              <w:spacing w:line="253" w:lineRule="auto"/>
              <w:rPr>
                <w:rFonts w:ascii="Arial"/>
                <w:sz w:val="21"/>
              </w:rPr>
            </w:pPr>
          </w:p>
          <w:p w14:paraId="1A87595F">
            <w:pPr>
              <w:spacing w:line="253" w:lineRule="auto"/>
              <w:rPr>
                <w:rFonts w:ascii="Arial"/>
                <w:sz w:val="21"/>
              </w:rPr>
            </w:pPr>
          </w:p>
          <w:p w14:paraId="2CA9B580">
            <w:pPr>
              <w:spacing w:line="253" w:lineRule="auto"/>
              <w:rPr>
                <w:rFonts w:ascii="Arial"/>
                <w:sz w:val="21"/>
              </w:rPr>
            </w:pPr>
          </w:p>
          <w:p w14:paraId="4B0D2561">
            <w:pPr>
              <w:spacing w:line="254" w:lineRule="auto"/>
              <w:rPr>
                <w:rFonts w:ascii="Arial"/>
                <w:sz w:val="21"/>
              </w:rPr>
            </w:pPr>
          </w:p>
          <w:p w14:paraId="3B82367A">
            <w:pPr>
              <w:spacing w:line="254" w:lineRule="auto"/>
              <w:rPr>
                <w:rFonts w:ascii="Arial"/>
                <w:sz w:val="21"/>
              </w:rPr>
            </w:pPr>
          </w:p>
          <w:p w14:paraId="1206669D">
            <w:pPr>
              <w:pStyle w:val="144"/>
              <w:spacing w:before="78"/>
              <w:ind w:left="311"/>
              <w:rPr>
                <w:sz w:val="24"/>
                <w:szCs w:val="24"/>
              </w:rPr>
            </w:pPr>
            <w:r>
              <w:rPr>
                <w:spacing w:val="-14"/>
                <w:sz w:val="24"/>
                <w:szCs w:val="24"/>
              </w:rPr>
              <w:t>10</w:t>
            </w:r>
          </w:p>
        </w:tc>
        <w:tc>
          <w:tcPr>
            <w:tcW w:w="5387" w:type="dxa"/>
            <w:vAlign w:val="top"/>
          </w:tcPr>
          <w:p w14:paraId="0F666E90">
            <w:pPr>
              <w:pStyle w:val="144"/>
              <w:spacing w:before="36"/>
              <w:ind w:left="132"/>
              <w:rPr>
                <w:sz w:val="24"/>
                <w:szCs w:val="24"/>
              </w:rPr>
            </w:pPr>
            <w:r>
              <w:rPr>
                <w:spacing w:val="-3"/>
                <w:sz w:val="24"/>
                <w:szCs w:val="24"/>
              </w:rPr>
              <w:t>1400*750*750</w:t>
            </w:r>
          </w:p>
          <w:p w14:paraId="1B3BB8B9">
            <w:pPr>
              <w:pStyle w:val="144"/>
              <w:spacing w:line="219" w:lineRule="auto"/>
              <w:ind w:left="132"/>
              <w:rPr>
                <w:sz w:val="24"/>
                <w:szCs w:val="24"/>
              </w:rPr>
            </w:pPr>
            <w:r>
              <w:rPr>
                <w:spacing w:val="-3"/>
                <w:sz w:val="24"/>
                <w:szCs w:val="24"/>
              </w:rPr>
              <w:t>1.面材：采用</w:t>
            </w:r>
            <w:r>
              <w:rPr>
                <w:spacing w:val="-33"/>
                <w:sz w:val="24"/>
                <w:szCs w:val="24"/>
              </w:rPr>
              <w:t xml:space="preserve"> </w:t>
            </w:r>
            <w:r>
              <w:rPr>
                <w:spacing w:val="-3"/>
                <w:sz w:val="24"/>
                <w:szCs w:val="24"/>
              </w:rPr>
              <w:t>0.6mmAAA</w:t>
            </w:r>
            <w:r>
              <w:rPr>
                <w:spacing w:val="-47"/>
                <w:sz w:val="24"/>
                <w:szCs w:val="24"/>
              </w:rPr>
              <w:t xml:space="preserve"> </w:t>
            </w:r>
            <w:r>
              <w:rPr>
                <w:spacing w:val="-3"/>
                <w:sz w:val="24"/>
                <w:szCs w:val="24"/>
              </w:rPr>
              <w:t>级胡桃木皮贴面；</w:t>
            </w:r>
          </w:p>
          <w:p w14:paraId="7D1F7688">
            <w:pPr>
              <w:pStyle w:val="144"/>
              <w:spacing w:before="25" w:line="233" w:lineRule="auto"/>
              <w:ind w:left="113" w:right="107" w:firstLine="3"/>
              <w:rPr>
                <w:sz w:val="24"/>
                <w:szCs w:val="24"/>
              </w:rPr>
            </w:pPr>
            <w:r>
              <w:rPr>
                <w:spacing w:val="1"/>
                <w:sz w:val="24"/>
                <w:szCs w:val="24"/>
              </w:rPr>
              <w:t>2.基材：采用国际E1</w:t>
            </w:r>
            <w:r>
              <w:rPr>
                <w:spacing w:val="-37"/>
                <w:sz w:val="24"/>
                <w:szCs w:val="24"/>
              </w:rPr>
              <w:t xml:space="preserve"> </w:t>
            </w:r>
            <w:r>
              <w:rPr>
                <w:spacing w:val="1"/>
                <w:sz w:val="24"/>
                <w:szCs w:val="24"/>
              </w:rPr>
              <w:t>级环保高密度中纤板；经防</w:t>
            </w:r>
            <w:r>
              <w:rPr>
                <w:spacing w:val="-6"/>
                <w:sz w:val="24"/>
                <w:szCs w:val="24"/>
              </w:rPr>
              <w:t>潮.防虫.防腐处理，抗弯力强，不易变形。通过国</w:t>
            </w:r>
            <w:r>
              <w:rPr>
                <w:spacing w:val="-2"/>
                <w:sz w:val="24"/>
                <w:szCs w:val="24"/>
              </w:rPr>
              <w:t>际钉力测试标准。</w:t>
            </w:r>
          </w:p>
          <w:p w14:paraId="3EF9E67F">
            <w:pPr>
              <w:pStyle w:val="144"/>
              <w:spacing w:before="26" w:line="229" w:lineRule="auto"/>
              <w:ind w:left="119" w:right="107"/>
              <w:rPr>
                <w:sz w:val="24"/>
                <w:szCs w:val="24"/>
              </w:rPr>
            </w:pPr>
            <w:r>
              <w:rPr>
                <w:spacing w:val="-5"/>
                <w:sz w:val="24"/>
                <w:szCs w:val="24"/>
              </w:rPr>
              <w:t>3.木材甲醇含量≤0.9mg/L，密度</w:t>
            </w:r>
            <w:r>
              <w:rPr>
                <w:spacing w:val="-49"/>
                <w:sz w:val="24"/>
                <w:szCs w:val="24"/>
              </w:rPr>
              <w:t xml:space="preserve"> </w:t>
            </w:r>
            <w:r>
              <w:rPr>
                <w:spacing w:val="-5"/>
                <w:sz w:val="24"/>
                <w:szCs w:val="24"/>
              </w:rPr>
              <w:t>970mg/m</w:t>
            </w:r>
            <w:r>
              <w:rPr>
                <w:spacing w:val="-6"/>
                <w:sz w:val="24"/>
                <w:szCs w:val="24"/>
              </w:rPr>
              <w:t>³</w:t>
            </w:r>
            <w:r>
              <w:rPr>
                <w:spacing w:val="-91"/>
                <w:sz w:val="24"/>
                <w:szCs w:val="24"/>
              </w:rPr>
              <w:t xml:space="preserve"> </w:t>
            </w:r>
            <w:r>
              <w:rPr>
                <w:spacing w:val="-6"/>
                <w:sz w:val="24"/>
                <w:szCs w:val="24"/>
              </w:rPr>
              <w:t>,</w:t>
            </w:r>
            <w:r>
              <w:rPr>
                <w:spacing w:val="48"/>
                <w:sz w:val="24"/>
                <w:szCs w:val="24"/>
              </w:rPr>
              <w:t xml:space="preserve"> </w:t>
            </w:r>
            <w:r>
              <w:rPr>
                <w:spacing w:val="-6"/>
                <w:sz w:val="24"/>
                <w:szCs w:val="24"/>
              </w:rPr>
              <w:t>吸水</w:t>
            </w:r>
            <w:r>
              <w:rPr>
                <w:spacing w:val="-4"/>
                <w:sz w:val="24"/>
                <w:szCs w:val="24"/>
              </w:rPr>
              <w:t>厚度膨胀率</w:t>
            </w:r>
            <w:r>
              <w:rPr>
                <w:spacing w:val="-32"/>
                <w:sz w:val="24"/>
                <w:szCs w:val="24"/>
              </w:rPr>
              <w:t xml:space="preserve"> </w:t>
            </w:r>
            <w:r>
              <w:rPr>
                <w:spacing w:val="-4"/>
                <w:sz w:val="24"/>
                <w:szCs w:val="24"/>
              </w:rPr>
              <w:t>1.3%/24</w:t>
            </w:r>
            <w:r>
              <w:rPr>
                <w:spacing w:val="-45"/>
                <w:sz w:val="24"/>
                <w:szCs w:val="24"/>
              </w:rPr>
              <w:t xml:space="preserve"> </w:t>
            </w:r>
            <w:r>
              <w:rPr>
                <w:spacing w:val="-4"/>
                <w:sz w:val="24"/>
                <w:szCs w:val="24"/>
              </w:rPr>
              <w:t>小时；</w:t>
            </w:r>
          </w:p>
          <w:p w14:paraId="5197D8F6">
            <w:pPr>
              <w:pStyle w:val="144"/>
              <w:spacing w:before="26" w:line="230" w:lineRule="auto"/>
              <w:ind w:left="114" w:right="107" w:hanging="1"/>
              <w:rPr>
                <w:sz w:val="24"/>
                <w:szCs w:val="24"/>
              </w:rPr>
            </w:pPr>
            <w:r>
              <w:rPr>
                <w:spacing w:val="-6"/>
                <w:sz w:val="24"/>
                <w:szCs w:val="24"/>
              </w:rPr>
              <w:t>4.五金配件：采用三节导轨等优质五金配件，经过</w:t>
            </w:r>
            <w:r>
              <w:rPr>
                <w:spacing w:val="-1"/>
                <w:sz w:val="24"/>
                <w:szCs w:val="24"/>
              </w:rPr>
              <w:t>酸洗.磷洗等防锈处理；</w:t>
            </w:r>
          </w:p>
          <w:p w14:paraId="18D5AEDD">
            <w:pPr>
              <w:pStyle w:val="144"/>
              <w:spacing w:before="26" w:line="234" w:lineRule="auto"/>
              <w:ind w:left="113" w:right="107" w:firstLine="5"/>
              <w:rPr>
                <w:sz w:val="24"/>
                <w:szCs w:val="24"/>
              </w:rPr>
            </w:pPr>
            <w:r>
              <w:rPr>
                <w:spacing w:val="-7"/>
                <w:sz w:val="24"/>
                <w:szCs w:val="24"/>
              </w:rPr>
              <w:t>5.油漆：采用环保</w:t>
            </w:r>
            <w:r>
              <w:rPr>
                <w:spacing w:val="-52"/>
                <w:sz w:val="24"/>
                <w:szCs w:val="24"/>
              </w:rPr>
              <w:t xml:space="preserve"> </w:t>
            </w:r>
            <w:r>
              <w:rPr>
                <w:spacing w:val="-7"/>
                <w:sz w:val="24"/>
                <w:szCs w:val="24"/>
              </w:rPr>
              <w:t>PE</w:t>
            </w:r>
            <w:r>
              <w:rPr>
                <w:spacing w:val="-41"/>
                <w:sz w:val="24"/>
                <w:szCs w:val="24"/>
              </w:rPr>
              <w:t xml:space="preserve"> </w:t>
            </w:r>
            <w:r>
              <w:rPr>
                <w:spacing w:val="-7"/>
                <w:sz w:val="24"/>
                <w:szCs w:val="24"/>
              </w:rPr>
              <w:t>聚脂漆</w:t>
            </w:r>
            <w:r>
              <w:rPr>
                <w:spacing w:val="-54"/>
                <w:sz w:val="24"/>
                <w:szCs w:val="24"/>
              </w:rPr>
              <w:t xml:space="preserve"> </w:t>
            </w:r>
            <w:r>
              <w:rPr>
                <w:spacing w:val="-7"/>
                <w:sz w:val="24"/>
                <w:szCs w:val="24"/>
              </w:rPr>
              <w:t>PU</w:t>
            </w:r>
            <w:r>
              <w:rPr>
                <w:spacing w:val="-51"/>
                <w:sz w:val="24"/>
                <w:szCs w:val="24"/>
              </w:rPr>
              <w:t xml:space="preserve"> </w:t>
            </w:r>
            <w:r>
              <w:rPr>
                <w:spacing w:val="-7"/>
                <w:sz w:val="24"/>
                <w:szCs w:val="24"/>
              </w:rPr>
              <w:t>全封闭涂装，五底</w:t>
            </w:r>
            <w:r>
              <w:rPr>
                <w:spacing w:val="-1"/>
                <w:sz w:val="24"/>
                <w:szCs w:val="24"/>
              </w:rPr>
              <w:t>五面油漆工艺处理, 表面细小颗粒每平方米不超</w:t>
            </w:r>
            <w:r>
              <w:rPr>
                <w:spacing w:val="-11"/>
                <w:sz w:val="24"/>
                <w:szCs w:val="24"/>
              </w:rPr>
              <w:t>过二个点，表面硬度达</w:t>
            </w:r>
            <w:r>
              <w:rPr>
                <w:spacing w:val="-45"/>
                <w:sz w:val="24"/>
                <w:szCs w:val="24"/>
              </w:rPr>
              <w:t xml:space="preserve"> </w:t>
            </w:r>
            <w:r>
              <w:rPr>
                <w:spacing w:val="-11"/>
                <w:sz w:val="24"/>
                <w:szCs w:val="24"/>
              </w:rPr>
              <w:t>5H</w:t>
            </w:r>
            <w:r>
              <w:rPr>
                <w:spacing w:val="-47"/>
                <w:sz w:val="24"/>
                <w:szCs w:val="24"/>
              </w:rPr>
              <w:t xml:space="preserve"> </w:t>
            </w:r>
            <w:r>
              <w:rPr>
                <w:spacing w:val="-11"/>
                <w:sz w:val="24"/>
                <w:szCs w:val="24"/>
              </w:rPr>
              <w:t>级以上，流平性.</w:t>
            </w:r>
            <w:r>
              <w:rPr>
                <w:spacing w:val="-12"/>
                <w:sz w:val="24"/>
                <w:szCs w:val="24"/>
              </w:rPr>
              <w:t>附着力.</w:t>
            </w:r>
            <w:r>
              <w:rPr>
                <w:spacing w:val="-1"/>
                <w:sz w:val="24"/>
                <w:szCs w:val="24"/>
              </w:rPr>
              <w:t>透明度好.硬度高.耐磨性好；</w:t>
            </w:r>
          </w:p>
          <w:p w14:paraId="1964B1BC">
            <w:pPr>
              <w:pStyle w:val="144"/>
              <w:spacing w:before="26" w:line="230" w:lineRule="auto"/>
              <w:ind w:left="113" w:right="116" w:firstLine="2"/>
              <w:rPr>
                <w:sz w:val="24"/>
                <w:szCs w:val="24"/>
              </w:rPr>
            </w:pPr>
            <w:r>
              <w:rPr>
                <w:spacing w:val="-1"/>
                <w:sz w:val="24"/>
                <w:szCs w:val="24"/>
              </w:rPr>
              <w:t>6.颜色：红胡桃.黑胡桃.樱桃木色.原木色等可供选择；实木木皮烤漆</w:t>
            </w:r>
          </w:p>
          <w:p w14:paraId="2EFFCD78">
            <w:pPr>
              <w:pStyle w:val="144"/>
              <w:spacing w:before="24" w:line="206" w:lineRule="auto"/>
              <w:ind w:left="120"/>
              <w:rPr>
                <w:sz w:val="24"/>
                <w:szCs w:val="24"/>
              </w:rPr>
            </w:pPr>
            <w:r>
              <w:rPr>
                <w:spacing w:val="-2"/>
                <w:sz w:val="24"/>
                <w:szCs w:val="24"/>
              </w:rPr>
              <w:t>7.包含送货安装</w:t>
            </w:r>
          </w:p>
        </w:tc>
      </w:tr>
      <w:tr w14:paraId="06CCF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662" w:type="dxa"/>
            <w:vAlign w:val="top"/>
          </w:tcPr>
          <w:p w14:paraId="197B63DA">
            <w:pPr>
              <w:pStyle w:val="144"/>
              <w:spacing w:before="283"/>
              <w:ind w:left="284"/>
              <w:rPr>
                <w:sz w:val="24"/>
                <w:szCs w:val="24"/>
              </w:rPr>
            </w:pPr>
            <w:r>
              <w:rPr>
                <w:sz w:val="24"/>
                <w:szCs w:val="24"/>
              </w:rPr>
              <w:t>7</w:t>
            </w:r>
          </w:p>
        </w:tc>
        <w:tc>
          <w:tcPr>
            <w:tcW w:w="577" w:type="dxa"/>
            <w:vMerge w:val="continue"/>
            <w:tcBorders>
              <w:top w:val="nil"/>
              <w:bottom w:val="nil"/>
            </w:tcBorders>
            <w:vAlign w:val="top"/>
          </w:tcPr>
          <w:p w14:paraId="28716C6B">
            <w:pPr>
              <w:rPr>
                <w:rFonts w:ascii="Arial"/>
                <w:sz w:val="21"/>
              </w:rPr>
            </w:pPr>
          </w:p>
        </w:tc>
        <w:tc>
          <w:tcPr>
            <w:tcW w:w="1057" w:type="dxa"/>
            <w:vAlign w:val="top"/>
          </w:tcPr>
          <w:p w14:paraId="0E4ACF22">
            <w:pPr>
              <w:pStyle w:val="144"/>
              <w:spacing w:before="284" w:line="219" w:lineRule="auto"/>
              <w:ind w:left="179"/>
              <w:rPr>
                <w:sz w:val="24"/>
                <w:szCs w:val="24"/>
              </w:rPr>
            </w:pPr>
            <w:r>
              <w:rPr>
                <w:spacing w:val="-5"/>
                <w:sz w:val="24"/>
                <w:szCs w:val="24"/>
              </w:rPr>
              <w:t>办公椅</w:t>
            </w:r>
          </w:p>
        </w:tc>
        <w:tc>
          <w:tcPr>
            <w:tcW w:w="696" w:type="dxa"/>
            <w:vAlign w:val="top"/>
          </w:tcPr>
          <w:p w14:paraId="1A557FAF">
            <w:pPr>
              <w:pStyle w:val="144"/>
              <w:spacing w:before="284" w:line="221" w:lineRule="auto"/>
              <w:ind w:left="233"/>
              <w:rPr>
                <w:sz w:val="24"/>
                <w:szCs w:val="24"/>
              </w:rPr>
            </w:pPr>
            <w:r>
              <w:rPr>
                <w:sz w:val="24"/>
                <w:szCs w:val="24"/>
              </w:rPr>
              <w:t>把</w:t>
            </w:r>
          </w:p>
        </w:tc>
        <w:tc>
          <w:tcPr>
            <w:tcW w:w="815" w:type="dxa"/>
            <w:vAlign w:val="top"/>
          </w:tcPr>
          <w:p w14:paraId="731DC797">
            <w:pPr>
              <w:pStyle w:val="144"/>
              <w:spacing w:before="283" w:line="241" w:lineRule="auto"/>
              <w:ind w:left="311"/>
              <w:rPr>
                <w:sz w:val="24"/>
                <w:szCs w:val="24"/>
              </w:rPr>
            </w:pPr>
            <w:r>
              <w:rPr>
                <w:spacing w:val="-14"/>
                <w:sz w:val="24"/>
                <w:szCs w:val="24"/>
              </w:rPr>
              <w:t>12</w:t>
            </w:r>
          </w:p>
        </w:tc>
        <w:tc>
          <w:tcPr>
            <w:tcW w:w="5387" w:type="dxa"/>
            <w:vAlign w:val="top"/>
          </w:tcPr>
          <w:p w14:paraId="47F70722">
            <w:pPr>
              <w:pStyle w:val="144"/>
              <w:spacing w:before="126" w:line="242" w:lineRule="auto"/>
              <w:ind w:left="118" w:right="176" w:firstLine="2"/>
              <w:rPr>
                <w:sz w:val="24"/>
                <w:szCs w:val="24"/>
              </w:rPr>
            </w:pPr>
            <w:r>
              <w:rPr>
                <w:spacing w:val="-3"/>
                <w:sz w:val="24"/>
                <w:szCs w:val="24"/>
              </w:rPr>
              <w:t>带椅背高</w:t>
            </w:r>
            <w:r>
              <w:rPr>
                <w:spacing w:val="-19"/>
                <w:sz w:val="24"/>
                <w:szCs w:val="24"/>
              </w:rPr>
              <w:t xml:space="preserve"> </w:t>
            </w:r>
            <w:r>
              <w:rPr>
                <w:spacing w:val="-3"/>
                <w:sz w:val="24"/>
                <w:szCs w:val="24"/>
              </w:rPr>
              <w:t>100cm，宽</w:t>
            </w:r>
            <w:r>
              <w:rPr>
                <w:spacing w:val="-46"/>
                <w:sz w:val="24"/>
                <w:szCs w:val="24"/>
              </w:rPr>
              <w:t xml:space="preserve"> </w:t>
            </w:r>
            <w:r>
              <w:rPr>
                <w:spacing w:val="-3"/>
                <w:sz w:val="24"/>
                <w:szCs w:val="24"/>
              </w:rPr>
              <w:t>59cm,扶手高度</w:t>
            </w:r>
            <w:r>
              <w:rPr>
                <w:spacing w:val="-48"/>
                <w:sz w:val="24"/>
                <w:szCs w:val="24"/>
              </w:rPr>
              <w:t xml:space="preserve"> </w:t>
            </w:r>
            <w:r>
              <w:rPr>
                <w:spacing w:val="-3"/>
                <w:sz w:val="24"/>
                <w:szCs w:val="24"/>
              </w:rPr>
              <w:t>66CM,通气靠</w:t>
            </w:r>
            <w:r>
              <w:rPr>
                <w:spacing w:val="-2"/>
                <w:sz w:val="24"/>
                <w:szCs w:val="24"/>
              </w:rPr>
              <w:t>背，黑色.包含送货安装</w:t>
            </w:r>
          </w:p>
        </w:tc>
      </w:tr>
      <w:tr w14:paraId="7F54F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662" w:type="dxa"/>
            <w:vAlign w:val="top"/>
          </w:tcPr>
          <w:p w14:paraId="1F7B71C7">
            <w:pPr>
              <w:pStyle w:val="144"/>
              <w:spacing w:before="283"/>
              <w:ind w:left="279"/>
              <w:rPr>
                <w:sz w:val="24"/>
                <w:szCs w:val="24"/>
              </w:rPr>
            </w:pPr>
            <w:r>
              <w:rPr>
                <w:sz w:val="24"/>
                <w:szCs w:val="24"/>
              </w:rPr>
              <w:t>8</w:t>
            </w:r>
          </w:p>
        </w:tc>
        <w:tc>
          <w:tcPr>
            <w:tcW w:w="577" w:type="dxa"/>
            <w:vMerge w:val="continue"/>
            <w:tcBorders>
              <w:top w:val="nil"/>
            </w:tcBorders>
            <w:vAlign w:val="top"/>
          </w:tcPr>
          <w:p w14:paraId="7DD6013E">
            <w:pPr>
              <w:rPr>
                <w:rFonts w:ascii="Arial"/>
                <w:sz w:val="21"/>
              </w:rPr>
            </w:pPr>
          </w:p>
        </w:tc>
        <w:tc>
          <w:tcPr>
            <w:tcW w:w="1057" w:type="dxa"/>
            <w:vAlign w:val="top"/>
          </w:tcPr>
          <w:p w14:paraId="3A8006A9">
            <w:pPr>
              <w:pStyle w:val="144"/>
              <w:spacing w:before="128" w:line="242" w:lineRule="auto"/>
              <w:ind w:left="295" w:right="106" w:hanging="181"/>
              <w:rPr>
                <w:sz w:val="24"/>
                <w:szCs w:val="24"/>
              </w:rPr>
            </w:pPr>
            <w:r>
              <w:rPr>
                <w:spacing w:val="-33"/>
                <w:sz w:val="24"/>
                <w:szCs w:val="24"/>
              </w:rPr>
              <w:t>餐桌（木</w:t>
            </w:r>
            <w:r>
              <w:rPr>
                <w:spacing w:val="-6"/>
                <w:sz w:val="24"/>
                <w:szCs w:val="24"/>
              </w:rPr>
              <w:t>质）</w:t>
            </w:r>
          </w:p>
        </w:tc>
        <w:tc>
          <w:tcPr>
            <w:tcW w:w="696" w:type="dxa"/>
            <w:vAlign w:val="top"/>
          </w:tcPr>
          <w:p w14:paraId="483065E8">
            <w:pPr>
              <w:pStyle w:val="144"/>
              <w:spacing w:before="284" w:line="221" w:lineRule="auto"/>
              <w:ind w:left="239"/>
              <w:rPr>
                <w:sz w:val="24"/>
                <w:szCs w:val="24"/>
              </w:rPr>
            </w:pPr>
            <w:r>
              <w:rPr>
                <w:sz w:val="24"/>
                <w:szCs w:val="24"/>
              </w:rPr>
              <w:t>张</w:t>
            </w:r>
          </w:p>
        </w:tc>
        <w:tc>
          <w:tcPr>
            <w:tcW w:w="815" w:type="dxa"/>
            <w:vAlign w:val="top"/>
          </w:tcPr>
          <w:p w14:paraId="51B7AC3D">
            <w:pPr>
              <w:pStyle w:val="144"/>
              <w:spacing w:before="283" w:line="241" w:lineRule="auto"/>
              <w:ind w:left="371"/>
              <w:rPr>
                <w:sz w:val="24"/>
                <w:szCs w:val="24"/>
              </w:rPr>
            </w:pPr>
            <w:r>
              <w:rPr>
                <w:sz w:val="24"/>
                <w:szCs w:val="24"/>
              </w:rPr>
              <w:t>1</w:t>
            </w:r>
          </w:p>
        </w:tc>
        <w:tc>
          <w:tcPr>
            <w:tcW w:w="5387" w:type="dxa"/>
            <w:vAlign w:val="top"/>
          </w:tcPr>
          <w:p w14:paraId="56AF9E0A">
            <w:pPr>
              <w:pStyle w:val="144"/>
              <w:spacing w:before="127" w:line="242" w:lineRule="auto"/>
              <w:ind w:left="114" w:right="107"/>
              <w:rPr>
                <w:sz w:val="24"/>
                <w:szCs w:val="24"/>
              </w:rPr>
            </w:pPr>
            <w:r>
              <w:rPr>
                <w:spacing w:val="-15"/>
                <w:sz w:val="24"/>
                <w:szCs w:val="24"/>
              </w:rPr>
              <w:t>材质：巴西黑胡桃木的，没有贴皮，没有辅材，100%</w:t>
            </w:r>
            <w:r>
              <w:rPr>
                <w:sz w:val="24"/>
                <w:szCs w:val="24"/>
              </w:rPr>
              <w:t>全原木，D2400*W1200*H75</w:t>
            </w:r>
            <w:r>
              <w:rPr>
                <w:spacing w:val="-1"/>
                <w:sz w:val="24"/>
                <w:szCs w:val="24"/>
              </w:rPr>
              <w:t>0mm；.包含送货安装</w:t>
            </w:r>
          </w:p>
        </w:tc>
      </w:tr>
    </w:tbl>
    <w:p w14:paraId="20C4EEB3">
      <w:pPr>
        <w:pStyle w:val="16"/>
      </w:pPr>
    </w:p>
    <w:p w14:paraId="0FB6BB66">
      <w:pPr>
        <w:sectPr>
          <w:footerReference r:id="rId23" w:type="default"/>
          <w:pgSz w:w="11906" w:h="16839"/>
          <w:pgMar w:top="1166" w:right="1305" w:bottom="1151" w:left="1401" w:header="829" w:footer="989" w:gutter="0"/>
          <w:cols w:space="720" w:num="1"/>
        </w:sectPr>
      </w:pPr>
    </w:p>
    <w:p w14:paraId="5D75CFA6">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944"/>
        <w:gridCol w:w="809"/>
        <w:gridCol w:w="815"/>
        <w:gridCol w:w="5387"/>
      </w:tblGrid>
      <w:tr w14:paraId="5B7F7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662" w:type="dxa"/>
            <w:vAlign w:val="top"/>
          </w:tcPr>
          <w:p w14:paraId="170AC30F">
            <w:pPr>
              <w:rPr>
                <w:rFonts w:hint="eastAsia" w:ascii="宋体" w:hAnsi="宋体" w:eastAsia="宋体" w:cs="宋体"/>
                <w:sz w:val="24"/>
                <w:szCs w:val="24"/>
              </w:rPr>
            </w:pPr>
          </w:p>
          <w:p w14:paraId="5D1A15CF">
            <w:pPr>
              <w:rPr>
                <w:rFonts w:hint="eastAsia" w:ascii="宋体" w:hAnsi="宋体" w:eastAsia="宋体" w:cs="宋体"/>
                <w:sz w:val="24"/>
                <w:szCs w:val="24"/>
              </w:rPr>
            </w:pPr>
            <w:r>
              <w:rPr>
                <w:rFonts w:hint="eastAsia" w:ascii="宋体" w:hAnsi="宋体" w:eastAsia="宋体" w:cs="宋体"/>
                <w:sz w:val="24"/>
                <w:szCs w:val="24"/>
              </w:rPr>
              <w:t>9</w:t>
            </w:r>
          </w:p>
        </w:tc>
        <w:tc>
          <w:tcPr>
            <w:tcW w:w="577" w:type="dxa"/>
            <w:vMerge w:val="restart"/>
            <w:tcBorders>
              <w:bottom w:val="nil"/>
            </w:tcBorders>
            <w:vAlign w:val="top"/>
          </w:tcPr>
          <w:p w14:paraId="53F7D73E">
            <w:pPr>
              <w:rPr>
                <w:rFonts w:hint="eastAsia" w:ascii="宋体" w:hAnsi="宋体" w:eastAsia="宋体" w:cs="宋体"/>
                <w:sz w:val="24"/>
                <w:szCs w:val="24"/>
              </w:rPr>
            </w:pPr>
          </w:p>
        </w:tc>
        <w:tc>
          <w:tcPr>
            <w:tcW w:w="944" w:type="dxa"/>
            <w:vAlign w:val="top"/>
          </w:tcPr>
          <w:p w14:paraId="7F562B62">
            <w:pPr>
              <w:rPr>
                <w:rFonts w:hint="eastAsia" w:ascii="宋体" w:hAnsi="宋体" w:eastAsia="宋体" w:cs="宋体"/>
                <w:sz w:val="24"/>
                <w:szCs w:val="24"/>
              </w:rPr>
            </w:pPr>
            <w:r>
              <w:rPr>
                <w:rFonts w:hint="eastAsia" w:ascii="宋体" w:hAnsi="宋体" w:eastAsia="宋体" w:cs="宋体"/>
                <w:sz w:val="24"/>
                <w:szCs w:val="24"/>
              </w:rPr>
              <w:t>餐椅（木质）</w:t>
            </w:r>
          </w:p>
        </w:tc>
        <w:tc>
          <w:tcPr>
            <w:tcW w:w="809" w:type="dxa"/>
            <w:vAlign w:val="top"/>
          </w:tcPr>
          <w:p w14:paraId="2F2664D6">
            <w:pPr>
              <w:rPr>
                <w:rFonts w:hint="eastAsia" w:ascii="宋体" w:hAnsi="宋体" w:eastAsia="宋体" w:cs="宋体"/>
                <w:sz w:val="24"/>
                <w:szCs w:val="24"/>
              </w:rPr>
            </w:pPr>
          </w:p>
          <w:p w14:paraId="6F1BCC9C">
            <w:pPr>
              <w:rPr>
                <w:rFonts w:hint="eastAsia" w:ascii="宋体" w:hAnsi="宋体" w:eastAsia="宋体" w:cs="宋体"/>
                <w:sz w:val="24"/>
                <w:szCs w:val="24"/>
              </w:rPr>
            </w:pPr>
            <w:r>
              <w:rPr>
                <w:rFonts w:hint="eastAsia" w:ascii="宋体" w:hAnsi="宋体" w:eastAsia="宋体" w:cs="宋体"/>
                <w:sz w:val="24"/>
                <w:szCs w:val="24"/>
              </w:rPr>
              <w:t>张</w:t>
            </w:r>
          </w:p>
        </w:tc>
        <w:tc>
          <w:tcPr>
            <w:tcW w:w="815" w:type="dxa"/>
            <w:vAlign w:val="top"/>
          </w:tcPr>
          <w:p w14:paraId="5A1848F6">
            <w:pPr>
              <w:rPr>
                <w:rFonts w:hint="eastAsia" w:ascii="宋体" w:hAnsi="宋体" w:eastAsia="宋体" w:cs="宋体"/>
                <w:sz w:val="24"/>
                <w:szCs w:val="24"/>
              </w:rPr>
            </w:pPr>
          </w:p>
          <w:p w14:paraId="3FCF838F">
            <w:pPr>
              <w:rPr>
                <w:rFonts w:hint="eastAsia" w:ascii="宋体" w:hAnsi="宋体" w:eastAsia="宋体" w:cs="宋体"/>
                <w:sz w:val="24"/>
                <w:szCs w:val="24"/>
              </w:rPr>
            </w:pPr>
            <w:r>
              <w:rPr>
                <w:rFonts w:hint="eastAsia" w:ascii="宋体" w:hAnsi="宋体" w:eastAsia="宋体" w:cs="宋体"/>
                <w:sz w:val="24"/>
                <w:szCs w:val="24"/>
              </w:rPr>
              <w:t>10</w:t>
            </w:r>
          </w:p>
        </w:tc>
        <w:tc>
          <w:tcPr>
            <w:tcW w:w="5387" w:type="dxa"/>
            <w:vAlign w:val="top"/>
          </w:tcPr>
          <w:p w14:paraId="69B86980">
            <w:pPr>
              <w:rPr>
                <w:rFonts w:hint="eastAsia" w:ascii="宋体" w:hAnsi="宋体" w:eastAsia="宋体" w:cs="宋体"/>
                <w:sz w:val="24"/>
                <w:szCs w:val="24"/>
              </w:rPr>
            </w:pPr>
            <w:r>
              <w:rPr>
                <w:rFonts w:hint="eastAsia" w:ascii="宋体" w:hAnsi="宋体" w:eastAsia="宋体" w:cs="宋体"/>
                <w:sz w:val="24"/>
                <w:szCs w:val="24"/>
              </w:rPr>
              <w:t>坐高 450mm，宽度 520mm，总高 720mm,材质：巴西黑胡桃木的，没有贴皮，没有辅材，100%全原木.包含送货安装</w:t>
            </w:r>
          </w:p>
        </w:tc>
      </w:tr>
      <w:tr w14:paraId="69D86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662" w:type="dxa"/>
            <w:vAlign w:val="top"/>
          </w:tcPr>
          <w:p w14:paraId="19B26BD2">
            <w:pPr>
              <w:rPr>
                <w:rFonts w:hint="eastAsia" w:ascii="宋体" w:hAnsi="宋体" w:eastAsia="宋体" w:cs="宋体"/>
                <w:sz w:val="24"/>
                <w:szCs w:val="24"/>
              </w:rPr>
            </w:pPr>
          </w:p>
          <w:p w14:paraId="4A842A88">
            <w:pPr>
              <w:rPr>
                <w:rFonts w:hint="eastAsia" w:ascii="宋体" w:hAnsi="宋体" w:eastAsia="宋体" w:cs="宋体"/>
                <w:sz w:val="24"/>
                <w:szCs w:val="24"/>
              </w:rPr>
            </w:pPr>
          </w:p>
          <w:p w14:paraId="2E09CA7D">
            <w:pPr>
              <w:rPr>
                <w:rFonts w:hint="eastAsia" w:ascii="宋体" w:hAnsi="宋体" w:eastAsia="宋体" w:cs="宋体"/>
                <w:sz w:val="24"/>
                <w:szCs w:val="24"/>
              </w:rPr>
            </w:pPr>
          </w:p>
          <w:p w14:paraId="184A7D16">
            <w:pPr>
              <w:rPr>
                <w:rFonts w:hint="eastAsia" w:ascii="宋体" w:hAnsi="宋体" w:eastAsia="宋体" w:cs="宋体"/>
                <w:sz w:val="24"/>
                <w:szCs w:val="24"/>
              </w:rPr>
            </w:pPr>
            <w:r>
              <w:rPr>
                <w:rFonts w:hint="eastAsia" w:ascii="宋体" w:hAnsi="宋体" w:eastAsia="宋体" w:cs="宋体"/>
                <w:sz w:val="24"/>
                <w:szCs w:val="24"/>
              </w:rPr>
              <w:t>10</w:t>
            </w:r>
          </w:p>
        </w:tc>
        <w:tc>
          <w:tcPr>
            <w:tcW w:w="577" w:type="dxa"/>
            <w:vMerge w:val="continue"/>
            <w:tcBorders>
              <w:top w:val="nil"/>
              <w:bottom w:val="nil"/>
            </w:tcBorders>
            <w:vAlign w:val="top"/>
          </w:tcPr>
          <w:p w14:paraId="796B3EA0">
            <w:pPr>
              <w:rPr>
                <w:rFonts w:hint="eastAsia" w:ascii="宋体" w:hAnsi="宋体" w:eastAsia="宋体" w:cs="宋体"/>
                <w:sz w:val="24"/>
                <w:szCs w:val="24"/>
              </w:rPr>
            </w:pPr>
          </w:p>
        </w:tc>
        <w:tc>
          <w:tcPr>
            <w:tcW w:w="944" w:type="dxa"/>
            <w:vAlign w:val="top"/>
          </w:tcPr>
          <w:p w14:paraId="1987417B">
            <w:pPr>
              <w:rPr>
                <w:rFonts w:hint="eastAsia" w:ascii="宋体" w:hAnsi="宋体" w:eastAsia="宋体" w:cs="宋体"/>
                <w:sz w:val="24"/>
                <w:szCs w:val="24"/>
              </w:rPr>
            </w:pPr>
            <w:r>
              <w:rPr>
                <w:rFonts w:hint="eastAsia" w:ascii="宋体" w:hAnsi="宋体" w:eastAsia="宋体" w:cs="宋体"/>
                <w:sz w:val="24"/>
                <w:szCs w:val="24"/>
              </w:rPr>
              <w:t>床（木质</w:t>
            </w:r>
          </w:p>
          <w:p w14:paraId="7A07DB47">
            <w:pPr>
              <w:rPr>
                <w:rFonts w:hint="eastAsia" w:ascii="宋体" w:hAnsi="宋体" w:eastAsia="宋体" w:cs="宋体"/>
                <w:sz w:val="24"/>
                <w:szCs w:val="24"/>
              </w:rPr>
            </w:pPr>
            <w:r>
              <w:rPr>
                <w:rFonts w:hint="eastAsia" w:ascii="宋体" w:hAnsi="宋体" w:eastAsia="宋体" w:cs="宋体"/>
                <w:sz w:val="24"/>
                <w:szCs w:val="24"/>
              </w:rPr>
              <w:t>带床板、</w:t>
            </w:r>
          </w:p>
          <w:p w14:paraId="5AB4DD62">
            <w:pPr>
              <w:rPr>
                <w:rFonts w:hint="eastAsia" w:ascii="宋体" w:hAnsi="宋体" w:eastAsia="宋体" w:cs="宋体"/>
                <w:sz w:val="24"/>
                <w:szCs w:val="24"/>
              </w:rPr>
            </w:pPr>
            <w:r>
              <w:rPr>
                <w:rFonts w:hint="eastAsia" w:ascii="宋体" w:hAnsi="宋体" w:eastAsia="宋体" w:cs="宋体"/>
                <w:sz w:val="24"/>
                <w:szCs w:val="24"/>
              </w:rPr>
              <w:t>带床尾</w:t>
            </w:r>
          </w:p>
          <w:p w14:paraId="04984764">
            <w:pPr>
              <w:rPr>
                <w:rFonts w:hint="eastAsia" w:ascii="宋体" w:hAnsi="宋体" w:eastAsia="宋体" w:cs="宋体"/>
                <w:sz w:val="24"/>
                <w:szCs w:val="24"/>
              </w:rPr>
            </w:pPr>
            <w:r>
              <w:rPr>
                <w:rFonts w:hint="eastAsia" w:ascii="宋体" w:hAnsi="宋体" w:eastAsia="宋体" w:cs="宋体"/>
                <w:sz w:val="24"/>
                <w:szCs w:val="24"/>
              </w:rPr>
              <w:t>柜、带下</w:t>
            </w:r>
          </w:p>
          <w:p w14:paraId="1AD6BCFF">
            <w:pPr>
              <w:rPr>
                <w:rFonts w:hint="eastAsia" w:ascii="宋体" w:hAnsi="宋体" w:eastAsia="宋体" w:cs="宋体"/>
                <w:sz w:val="24"/>
                <w:szCs w:val="24"/>
              </w:rPr>
            </w:pPr>
            <w:r>
              <w:rPr>
                <w:rFonts w:hint="eastAsia" w:ascii="宋体" w:hAnsi="宋体" w:eastAsia="宋体" w:cs="宋体"/>
                <w:sz w:val="24"/>
                <w:szCs w:val="24"/>
              </w:rPr>
              <w:t>方储物</w:t>
            </w:r>
          </w:p>
          <w:p w14:paraId="685F8704">
            <w:pPr>
              <w:rPr>
                <w:rFonts w:hint="eastAsia" w:ascii="宋体" w:hAnsi="宋体" w:eastAsia="宋体" w:cs="宋体"/>
                <w:sz w:val="24"/>
                <w:szCs w:val="24"/>
              </w:rPr>
            </w:pPr>
            <w:r>
              <w:rPr>
                <w:rFonts w:hint="eastAsia" w:ascii="宋体" w:hAnsi="宋体" w:eastAsia="宋体" w:cs="宋体"/>
                <w:sz w:val="24"/>
                <w:szCs w:val="24"/>
              </w:rPr>
              <w:t>格）</w:t>
            </w:r>
          </w:p>
        </w:tc>
        <w:tc>
          <w:tcPr>
            <w:tcW w:w="809" w:type="dxa"/>
            <w:vAlign w:val="top"/>
          </w:tcPr>
          <w:p w14:paraId="30C52C3B">
            <w:pPr>
              <w:rPr>
                <w:rFonts w:hint="eastAsia" w:ascii="宋体" w:hAnsi="宋体" w:eastAsia="宋体" w:cs="宋体"/>
                <w:sz w:val="24"/>
                <w:szCs w:val="24"/>
              </w:rPr>
            </w:pPr>
          </w:p>
          <w:p w14:paraId="26EAD652">
            <w:pPr>
              <w:rPr>
                <w:rFonts w:hint="eastAsia" w:ascii="宋体" w:hAnsi="宋体" w:eastAsia="宋体" w:cs="宋体"/>
                <w:sz w:val="24"/>
                <w:szCs w:val="24"/>
              </w:rPr>
            </w:pPr>
          </w:p>
          <w:p w14:paraId="36C85A84">
            <w:pPr>
              <w:rPr>
                <w:rFonts w:hint="eastAsia" w:ascii="宋体" w:hAnsi="宋体" w:eastAsia="宋体" w:cs="宋体"/>
                <w:sz w:val="24"/>
                <w:szCs w:val="24"/>
              </w:rPr>
            </w:pPr>
          </w:p>
          <w:p w14:paraId="0EA22AD0">
            <w:pPr>
              <w:rPr>
                <w:rFonts w:hint="eastAsia" w:ascii="宋体" w:hAnsi="宋体" w:eastAsia="宋体" w:cs="宋体"/>
                <w:sz w:val="24"/>
                <w:szCs w:val="24"/>
              </w:rPr>
            </w:pPr>
            <w:r>
              <w:rPr>
                <w:rFonts w:hint="eastAsia" w:ascii="宋体" w:hAnsi="宋体" w:eastAsia="宋体" w:cs="宋体"/>
                <w:sz w:val="24"/>
                <w:szCs w:val="24"/>
              </w:rPr>
              <w:t>张</w:t>
            </w:r>
          </w:p>
        </w:tc>
        <w:tc>
          <w:tcPr>
            <w:tcW w:w="815" w:type="dxa"/>
            <w:vAlign w:val="top"/>
          </w:tcPr>
          <w:p w14:paraId="1226E3D9">
            <w:pPr>
              <w:rPr>
                <w:rFonts w:hint="eastAsia" w:ascii="宋体" w:hAnsi="宋体" w:eastAsia="宋体" w:cs="宋体"/>
                <w:sz w:val="24"/>
                <w:szCs w:val="24"/>
              </w:rPr>
            </w:pPr>
          </w:p>
          <w:p w14:paraId="16697D6E">
            <w:pPr>
              <w:rPr>
                <w:rFonts w:hint="eastAsia" w:ascii="宋体" w:hAnsi="宋体" w:eastAsia="宋体" w:cs="宋体"/>
                <w:sz w:val="24"/>
                <w:szCs w:val="24"/>
              </w:rPr>
            </w:pPr>
          </w:p>
          <w:p w14:paraId="5AAE8CA8">
            <w:pPr>
              <w:rPr>
                <w:rFonts w:hint="eastAsia" w:ascii="宋体" w:hAnsi="宋体" w:eastAsia="宋体" w:cs="宋体"/>
                <w:sz w:val="24"/>
                <w:szCs w:val="24"/>
              </w:rPr>
            </w:pPr>
          </w:p>
          <w:p w14:paraId="2A891EEA">
            <w:pPr>
              <w:rPr>
                <w:rFonts w:hint="eastAsia" w:ascii="宋体" w:hAnsi="宋体" w:eastAsia="宋体" w:cs="宋体"/>
                <w:sz w:val="24"/>
                <w:szCs w:val="24"/>
              </w:rPr>
            </w:pPr>
            <w:r>
              <w:rPr>
                <w:rFonts w:hint="eastAsia" w:ascii="宋体" w:hAnsi="宋体" w:eastAsia="宋体" w:cs="宋体"/>
                <w:sz w:val="24"/>
                <w:szCs w:val="24"/>
              </w:rPr>
              <w:t>15</w:t>
            </w:r>
          </w:p>
        </w:tc>
        <w:tc>
          <w:tcPr>
            <w:tcW w:w="5387" w:type="dxa"/>
            <w:vAlign w:val="top"/>
          </w:tcPr>
          <w:p w14:paraId="63BD70E5">
            <w:pPr>
              <w:rPr>
                <w:rFonts w:hint="eastAsia" w:ascii="宋体" w:hAnsi="宋体" w:eastAsia="宋体" w:cs="宋体"/>
                <w:sz w:val="24"/>
                <w:szCs w:val="24"/>
              </w:rPr>
            </w:pPr>
          </w:p>
          <w:p w14:paraId="59C61DD1">
            <w:pPr>
              <w:rPr>
                <w:rFonts w:hint="eastAsia" w:ascii="宋体" w:hAnsi="宋体" w:eastAsia="宋体" w:cs="宋体"/>
                <w:sz w:val="24"/>
                <w:szCs w:val="24"/>
              </w:rPr>
            </w:pPr>
          </w:p>
          <w:p w14:paraId="36BE6DA7">
            <w:pPr>
              <w:rPr>
                <w:rFonts w:hint="eastAsia" w:ascii="宋体" w:hAnsi="宋体" w:eastAsia="宋体" w:cs="宋体"/>
                <w:sz w:val="24"/>
                <w:szCs w:val="24"/>
              </w:rPr>
            </w:pPr>
            <w:r>
              <w:rPr>
                <w:rFonts w:hint="eastAsia" w:ascii="宋体" w:hAnsi="宋体" w:eastAsia="宋体" w:cs="宋体"/>
                <w:sz w:val="24"/>
                <w:szCs w:val="24"/>
              </w:rPr>
              <w:t>2000x1100,床体使用E1级厚 18mm 实木颗粒板材 .包含送货安装</w:t>
            </w:r>
          </w:p>
        </w:tc>
      </w:tr>
      <w:tr w14:paraId="4D007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62" w:type="dxa"/>
            <w:vAlign w:val="top"/>
          </w:tcPr>
          <w:p w14:paraId="0AE585C0">
            <w:pPr>
              <w:rPr>
                <w:rFonts w:hint="eastAsia" w:ascii="宋体" w:hAnsi="宋体" w:eastAsia="宋体" w:cs="宋体"/>
                <w:sz w:val="24"/>
                <w:szCs w:val="24"/>
              </w:rPr>
            </w:pPr>
            <w:r>
              <w:rPr>
                <w:rFonts w:hint="eastAsia" w:ascii="宋体" w:hAnsi="宋体" w:eastAsia="宋体" w:cs="宋体"/>
                <w:sz w:val="24"/>
                <w:szCs w:val="24"/>
              </w:rPr>
              <w:t>11</w:t>
            </w:r>
          </w:p>
        </w:tc>
        <w:tc>
          <w:tcPr>
            <w:tcW w:w="577" w:type="dxa"/>
            <w:vMerge w:val="continue"/>
            <w:tcBorders>
              <w:top w:val="nil"/>
              <w:bottom w:val="nil"/>
            </w:tcBorders>
            <w:vAlign w:val="top"/>
          </w:tcPr>
          <w:p w14:paraId="0F0B1328">
            <w:pPr>
              <w:rPr>
                <w:rFonts w:hint="eastAsia" w:ascii="宋体" w:hAnsi="宋体" w:eastAsia="宋体" w:cs="宋体"/>
                <w:sz w:val="24"/>
                <w:szCs w:val="24"/>
              </w:rPr>
            </w:pPr>
          </w:p>
        </w:tc>
        <w:tc>
          <w:tcPr>
            <w:tcW w:w="944" w:type="dxa"/>
            <w:vAlign w:val="top"/>
          </w:tcPr>
          <w:p w14:paraId="7ED09B35">
            <w:pPr>
              <w:rPr>
                <w:rFonts w:hint="eastAsia" w:ascii="宋体" w:hAnsi="宋体" w:eastAsia="宋体" w:cs="宋体"/>
                <w:sz w:val="24"/>
                <w:szCs w:val="24"/>
              </w:rPr>
            </w:pPr>
            <w:r>
              <w:rPr>
                <w:rFonts w:hint="eastAsia" w:ascii="宋体" w:hAnsi="宋体" w:eastAsia="宋体" w:cs="宋体"/>
                <w:sz w:val="24"/>
                <w:szCs w:val="24"/>
              </w:rPr>
              <w:t>床垫</w:t>
            </w:r>
          </w:p>
        </w:tc>
        <w:tc>
          <w:tcPr>
            <w:tcW w:w="809" w:type="dxa"/>
            <w:vAlign w:val="top"/>
          </w:tcPr>
          <w:p w14:paraId="4C1D3B7A">
            <w:pPr>
              <w:rPr>
                <w:rFonts w:hint="eastAsia" w:ascii="宋体" w:hAnsi="宋体" w:eastAsia="宋体" w:cs="宋体"/>
                <w:sz w:val="24"/>
                <w:szCs w:val="24"/>
              </w:rPr>
            </w:pPr>
            <w:r>
              <w:rPr>
                <w:rFonts w:hint="eastAsia" w:ascii="宋体" w:hAnsi="宋体" w:eastAsia="宋体" w:cs="宋体"/>
                <w:sz w:val="24"/>
                <w:szCs w:val="24"/>
              </w:rPr>
              <w:t>张</w:t>
            </w:r>
          </w:p>
        </w:tc>
        <w:tc>
          <w:tcPr>
            <w:tcW w:w="815" w:type="dxa"/>
            <w:vAlign w:val="top"/>
          </w:tcPr>
          <w:p w14:paraId="5B190FEB">
            <w:pPr>
              <w:rPr>
                <w:rFonts w:hint="eastAsia" w:ascii="宋体" w:hAnsi="宋体" w:eastAsia="宋体" w:cs="宋体"/>
                <w:sz w:val="24"/>
                <w:szCs w:val="24"/>
              </w:rPr>
            </w:pPr>
            <w:r>
              <w:rPr>
                <w:rFonts w:hint="eastAsia" w:ascii="宋体" w:hAnsi="宋体" w:eastAsia="宋体" w:cs="宋体"/>
                <w:sz w:val="24"/>
                <w:szCs w:val="24"/>
              </w:rPr>
              <w:t>15</w:t>
            </w:r>
          </w:p>
        </w:tc>
        <w:tc>
          <w:tcPr>
            <w:tcW w:w="5387" w:type="dxa"/>
            <w:vAlign w:val="top"/>
          </w:tcPr>
          <w:p w14:paraId="10BE3BE7">
            <w:pPr>
              <w:rPr>
                <w:rFonts w:hint="eastAsia" w:ascii="宋体" w:hAnsi="宋体" w:eastAsia="宋体" w:cs="宋体"/>
                <w:sz w:val="24"/>
                <w:szCs w:val="24"/>
              </w:rPr>
            </w:pPr>
            <w:r>
              <w:rPr>
                <w:rFonts w:hint="eastAsia" w:ascii="宋体" w:hAnsi="宋体" w:eastAsia="宋体" w:cs="宋体"/>
                <w:sz w:val="24"/>
                <w:szCs w:val="24"/>
              </w:rPr>
              <w:t>环保棕垫，配套床使用.包含送货安装</w:t>
            </w:r>
          </w:p>
        </w:tc>
      </w:tr>
      <w:tr w14:paraId="59E8F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2" w:type="dxa"/>
            <w:vAlign w:val="top"/>
          </w:tcPr>
          <w:p w14:paraId="01ED9C25">
            <w:pPr>
              <w:rPr>
                <w:rFonts w:hint="eastAsia" w:ascii="宋体" w:hAnsi="宋体" w:eastAsia="宋体" w:cs="宋体"/>
                <w:sz w:val="24"/>
                <w:szCs w:val="24"/>
              </w:rPr>
            </w:pPr>
            <w:r>
              <w:rPr>
                <w:rFonts w:hint="eastAsia" w:ascii="宋体" w:hAnsi="宋体" w:eastAsia="宋体" w:cs="宋体"/>
                <w:sz w:val="24"/>
                <w:szCs w:val="24"/>
              </w:rPr>
              <w:t>12</w:t>
            </w:r>
          </w:p>
        </w:tc>
        <w:tc>
          <w:tcPr>
            <w:tcW w:w="577" w:type="dxa"/>
            <w:vMerge w:val="continue"/>
            <w:tcBorders>
              <w:top w:val="nil"/>
              <w:bottom w:val="nil"/>
            </w:tcBorders>
            <w:vAlign w:val="top"/>
          </w:tcPr>
          <w:p w14:paraId="148D1EE8">
            <w:pPr>
              <w:rPr>
                <w:rFonts w:hint="eastAsia" w:ascii="宋体" w:hAnsi="宋体" w:eastAsia="宋体" w:cs="宋体"/>
                <w:sz w:val="24"/>
                <w:szCs w:val="24"/>
              </w:rPr>
            </w:pPr>
          </w:p>
        </w:tc>
        <w:tc>
          <w:tcPr>
            <w:tcW w:w="944" w:type="dxa"/>
            <w:vAlign w:val="top"/>
          </w:tcPr>
          <w:p w14:paraId="3BC0B100">
            <w:pPr>
              <w:rPr>
                <w:rFonts w:hint="eastAsia" w:ascii="宋体" w:hAnsi="宋体" w:eastAsia="宋体" w:cs="宋体"/>
                <w:sz w:val="24"/>
                <w:szCs w:val="24"/>
              </w:rPr>
            </w:pPr>
            <w:r>
              <w:rPr>
                <w:rFonts w:hint="eastAsia" w:ascii="宋体" w:hAnsi="宋体" w:eastAsia="宋体" w:cs="宋体"/>
                <w:sz w:val="24"/>
                <w:szCs w:val="24"/>
              </w:rPr>
              <w:t>衣柜（木质）</w:t>
            </w:r>
          </w:p>
        </w:tc>
        <w:tc>
          <w:tcPr>
            <w:tcW w:w="809" w:type="dxa"/>
            <w:vAlign w:val="top"/>
          </w:tcPr>
          <w:p w14:paraId="7BEEFBDC">
            <w:pPr>
              <w:rPr>
                <w:rFonts w:hint="eastAsia" w:ascii="宋体" w:hAnsi="宋体" w:eastAsia="宋体" w:cs="宋体"/>
                <w:sz w:val="24"/>
                <w:szCs w:val="24"/>
              </w:rPr>
            </w:pPr>
            <w:r>
              <w:rPr>
                <w:rFonts w:hint="eastAsia" w:ascii="宋体" w:hAnsi="宋体" w:eastAsia="宋体" w:cs="宋体"/>
                <w:sz w:val="24"/>
                <w:szCs w:val="24"/>
              </w:rPr>
              <w:t>张</w:t>
            </w:r>
          </w:p>
        </w:tc>
        <w:tc>
          <w:tcPr>
            <w:tcW w:w="815" w:type="dxa"/>
            <w:vAlign w:val="top"/>
          </w:tcPr>
          <w:p w14:paraId="49A61252">
            <w:pPr>
              <w:rPr>
                <w:rFonts w:hint="eastAsia" w:ascii="宋体" w:hAnsi="宋体" w:eastAsia="宋体" w:cs="宋体"/>
                <w:sz w:val="24"/>
                <w:szCs w:val="24"/>
              </w:rPr>
            </w:pPr>
            <w:r>
              <w:rPr>
                <w:rFonts w:hint="eastAsia" w:ascii="宋体" w:hAnsi="宋体" w:eastAsia="宋体" w:cs="宋体"/>
                <w:sz w:val="24"/>
                <w:szCs w:val="24"/>
              </w:rPr>
              <w:t>12</w:t>
            </w:r>
          </w:p>
        </w:tc>
        <w:tc>
          <w:tcPr>
            <w:tcW w:w="5387" w:type="dxa"/>
            <w:vAlign w:val="top"/>
          </w:tcPr>
          <w:p w14:paraId="64FB8910">
            <w:pPr>
              <w:rPr>
                <w:rFonts w:hint="eastAsia" w:ascii="宋体" w:hAnsi="宋体" w:eastAsia="宋体" w:cs="宋体"/>
                <w:sz w:val="24"/>
                <w:szCs w:val="24"/>
              </w:rPr>
            </w:pPr>
            <w:r>
              <w:rPr>
                <w:rFonts w:hint="eastAsia" w:ascii="宋体" w:hAnsi="宋体" w:eastAsia="宋体" w:cs="宋体"/>
                <w:sz w:val="24"/>
                <w:szCs w:val="24"/>
              </w:rPr>
              <w:t>600x500x2000,柜体使用 E1 级厚 16mm 实木颗粒板材.包含送货安装</w:t>
            </w:r>
          </w:p>
        </w:tc>
      </w:tr>
      <w:tr w14:paraId="79CBE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662" w:type="dxa"/>
            <w:vAlign w:val="top"/>
          </w:tcPr>
          <w:p w14:paraId="4208034E">
            <w:pPr>
              <w:rPr>
                <w:rFonts w:hint="eastAsia" w:ascii="宋体" w:hAnsi="宋体" w:eastAsia="宋体" w:cs="宋体"/>
                <w:sz w:val="24"/>
                <w:szCs w:val="24"/>
              </w:rPr>
            </w:pPr>
            <w:r>
              <w:rPr>
                <w:rFonts w:hint="eastAsia" w:ascii="宋体" w:hAnsi="宋体" w:eastAsia="宋体" w:cs="宋体"/>
                <w:sz w:val="24"/>
                <w:szCs w:val="24"/>
              </w:rPr>
              <w:t>13</w:t>
            </w:r>
          </w:p>
        </w:tc>
        <w:tc>
          <w:tcPr>
            <w:tcW w:w="577" w:type="dxa"/>
            <w:vMerge w:val="continue"/>
            <w:tcBorders>
              <w:top w:val="nil"/>
              <w:bottom w:val="nil"/>
            </w:tcBorders>
            <w:vAlign w:val="top"/>
          </w:tcPr>
          <w:p w14:paraId="4C9AE5CC">
            <w:pPr>
              <w:rPr>
                <w:rFonts w:hint="eastAsia" w:ascii="宋体" w:hAnsi="宋体" w:eastAsia="宋体" w:cs="宋体"/>
                <w:sz w:val="24"/>
                <w:szCs w:val="24"/>
              </w:rPr>
            </w:pPr>
          </w:p>
        </w:tc>
        <w:tc>
          <w:tcPr>
            <w:tcW w:w="944" w:type="dxa"/>
            <w:vAlign w:val="top"/>
          </w:tcPr>
          <w:p w14:paraId="2503F972">
            <w:pPr>
              <w:rPr>
                <w:rFonts w:hint="eastAsia" w:ascii="宋体" w:hAnsi="宋体" w:eastAsia="宋体" w:cs="宋体"/>
                <w:sz w:val="24"/>
                <w:szCs w:val="24"/>
              </w:rPr>
            </w:pPr>
            <w:r>
              <w:rPr>
                <w:rFonts w:hint="eastAsia" w:ascii="宋体" w:hAnsi="宋体" w:eastAsia="宋体" w:cs="宋体"/>
                <w:sz w:val="24"/>
                <w:szCs w:val="24"/>
              </w:rPr>
              <w:t>衣柜（木质）</w:t>
            </w:r>
          </w:p>
        </w:tc>
        <w:tc>
          <w:tcPr>
            <w:tcW w:w="809" w:type="dxa"/>
            <w:vAlign w:val="top"/>
          </w:tcPr>
          <w:p w14:paraId="6616B3D9">
            <w:pPr>
              <w:rPr>
                <w:rFonts w:hint="eastAsia" w:ascii="宋体" w:hAnsi="宋体" w:eastAsia="宋体" w:cs="宋体"/>
                <w:sz w:val="24"/>
                <w:szCs w:val="24"/>
              </w:rPr>
            </w:pPr>
            <w:r>
              <w:rPr>
                <w:rFonts w:hint="eastAsia" w:ascii="宋体" w:hAnsi="宋体" w:eastAsia="宋体" w:cs="宋体"/>
                <w:sz w:val="24"/>
                <w:szCs w:val="24"/>
              </w:rPr>
              <w:t>张</w:t>
            </w:r>
          </w:p>
        </w:tc>
        <w:tc>
          <w:tcPr>
            <w:tcW w:w="815" w:type="dxa"/>
            <w:vAlign w:val="top"/>
          </w:tcPr>
          <w:p w14:paraId="2294C6CE">
            <w:pPr>
              <w:rPr>
                <w:rFonts w:hint="eastAsia" w:ascii="宋体" w:hAnsi="宋体" w:eastAsia="宋体" w:cs="宋体"/>
                <w:sz w:val="24"/>
                <w:szCs w:val="24"/>
              </w:rPr>
            </w:pPr>
            <w:r>
              <w:rPr>
                <w:rFonts w:hint="eastAsia" w:ascii="宋体" w:hAnsi="宋体" w:eastAsia="宋体" w:cs="宋体"/>
                <w:sz w:val="24"/>
                <w:szCs w:val="24"/>
              </w:rPr>
              <w:t>3</w:t>
            </w:r>
          </w:p>
        </w:tc>
        <w:tc>
          <w:tcPr>
            <w:tcW w:w="5387" w:type="dxa"/>
            <w:vAlign w:val="top"/>
          </w:tcPr>
          <w:p w14:paraId="247FD773">
            <w:pPr>
              <w:rPr>
                <w:rFonts w:hint="eastAsia" w:ascii="宋体" w:hAnsi="宋体" w:eastAsia="宋体" w:cs="宋体"/>
                <w:sz w:val="24"/>
                <w:szCs w:val="24"/>
              </w:rPr>
            </w:pPr>
            <w:r>
              <w:rPr>
                <w:rFonts w:hint="eastAsia" w:ascii="宋体" w:hAnsi="宋体" w:eastAsia="宋体" w:cs="宋体"/>
                <w:sz w:val="24"/>
                <w:szCs w:val="24"/>
              </w:rPr>
              <w:t>1000x550x1900,柜体使用E1级厚 16mm 实木颗粒板材.包含送货安装</w:t>
            </w:r>
          </w:p>
        </w:tc>
      </w:tr>
      <w:tr w14:paraId="397BA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62" w:type="dxa"/>
            <w:vAlign w:val="top"/>
          </w:tcPr>
          <w:p w14:paraId="49C95702">
            <w:pPr>
              <w:rPr>
                <w:rFonts w:hint="eastAsia" w:ascii="宋体" w:hAnsi="宋体" w:eastAsia="宋体" w:cs="宋体"/>
                <w:sz w:val="24"/>
                <w:szCs w:val="24"/>
              </w:rPr>
            </w:pPr>
          </w:p>
          <w:p w14:paraId="177ED842">
            <w:pPr>
              <w:rPr>
                <w:rFonts w:hint="eastAsia" w:ascii="宋体" w:hAnsi="宋体" w:eastAsia="宋体" w:cs="宋体"/>
                <w:sz w:val="24"/>
                <w:szCs w:val="24"/>
              </w:rPr>
            </w:pPr>
            <w:r>
              <w:rPr>
                <w:rFonts w:hint="eastAsia" w:ascii="宋体" w:hAnsi="宋体" w:eastAsia="宋体" w:cs="宋体"/>
                <w:sz w:val="24"/>
                <w:szCs w:val="24"/>
              </w:rPr>
              <w:t>14</w:t>
            </w:r>
          </w:p>
        </w:tc>
        <w:tc>
          <w:tcPr>
            <w:tcW w:w="577" w:type="dxa"/>
            <w:vMerge w:val="continue"/>
            <w:tcBorders>
              <w:top w:val="nil"/>
              <w:bottom w:val="nil"/>
            </w:tcBorders>
            <w:vAlign w:val="top"/>
          </w:tcPr>
          <w:p w14:paraId="52AFE0CA">
            <w:pPr>
              <w:rPr>
                <w:rFonts w:hint="eastAsia" w:ascii="宋体" w:hAnsi="宋体" w:eastAsia="宋体" w:cs="宋体"/>
                <w:sz w:val="24"/>
                <w:szCs w:val="24"/>
              </w:rPr>
            </w:pPr>
          </w:p>
        </w:tc>
        <w:tc>
          <w:tcPr>
            <w:tcW w:w="944" w:type="dxa"/>
            <w:vAlign w:val="top"/>
          </w:tcPr>
          <w:p w14:paraId="6E1EE32D">
            <w:pPr>
              <w:rPr>
                <w:rFonts w:hint="eastAsia" w:ascii="宋体" w:hAnsi="宋体" w:eastAsia="宋体" w:cs="宋体"/>
                <w:sz w:val="24"/>
                <w:szCs w:val="24"/>
              </w:rPr>
            </w:pPr>
            <w:r>
              <w:rPr>
                <w:rFonts w:hint="eastAsia" w:ascii="宋体" w:hAnsi="宋体" w:eastAsia="宋体" w:cs="宋体"/>
                <w:sz w:val="24"/>
                <w:szCs w:val="24"/>
              </w:rPr>
              <w:t>床头柜（木质）</w:t>
            </w:r>
          </w:p>
        </w:tc>
        <w:tc>
          <w:tcPr>
            <w:tcW w:w="809" w:type="dxa"/>
            <w:vAlign w:val="top"/>
          </w:tcPr>
          <w:p w14:paraId="619A57F8">
            <w:pPr>
              <w:rPr>
                <w:rFonts w:hint="eastAsia" w:ascii="宋体" w:hAnsi="宋体" w:eastAsia="宋体" w:cs="宋体"/>
                <w:sz w:val="24"/>
                <w:szCs w:val="24"/>
              </w:rPr>
            </w:pPr>
          </w:p>
          <w:p w14:paraId="6093C5B8">
            <w:pPr>
              <w:rPr>
                <w:rFonts w:hint="eastAsia" w:ascii="宋体" w:hAnsi="宋体" w:eastAsia="宋体" w:cs="宋体"/>
                <w:sz w:val="24"/>
                <w:szCs w:val="24"/>
              </w:rPr>
            </w:pPr>
            <w:r>
              <w:rPr>
                <w:rFonts w:hint="eastAsia" w:ascii="宋体" w:hAnsi="宋体" w:eastAsia="宋体" w:cs="宋体"/>
                <w:sz w:val="24"/>
                <w:szCs w:val="24"/>
              </w:rPr>
              <w:t>个</w:t>
            </w:r>
          </w:p>
        </w:tc>
        <w:tc>
          <w:tcPr>
            <w:tcW w:w="815" w:type="dxa"/>
            <w:vAlign w:val="top"/>
          </w:tcPr>
          <w:p w14:paraId="3BE1F101">
            <w:pPr>
              <w:rPr>
                <w:rFonts w:hint="eastAsia" w:ascii="宋体" w:hAnsi="宋体" w:eastAsia="宋体" w:cs="宋体"/>
                <w:sz w:val="24"/>
                <w:szCs w:val="24"/>
              </w:rPr>
            </w:pPr>
          </w:p>
          <w:p w14:paraId="1C523AFD">
            <w:pPr>
              <w:rPr>
                <w:rFonts w:hint="eastAsia" w:ascii="宋体" w:hAnsi="宋体" w:eastAsia="宋体" w:cs="宋体"/>
                <w:sz w:val="24"/>
                <w:szCs w:val="24"/>
              </w:rPr>
            </w:pPr>
            <w:r>
              <w:rPr>
                <w:rFonts w:hint="eastAsia" w:ascii="宋体" w:hAnsi="宋体" w:eastAsia="宋体" w:cs="宋体"/>
                <w:sz w:val="24"/>
                <w:szCs w:val="24"/>
              </w:rPr>
              <w:t>15</w:t>
            </w:r>
          </w:p>
        </w:tc>
        <w:tc>
          <w:tcPr>
            <w:tcW w:w="5387" w:type="dxa"/>
            <w:vAlign w:val="top"/>
          </w:tcPr>
          <w:p w14:paraId="5B5733A7">
            <w:pPr>
              <w:rPr>
                <w:rFonts w:hint="eastAsia" w:ascii="宋体" w:hAnsi="宋体" w:eastAsia="宋体" w:cs="宋体"/>
                <w:sz w:val="24"/>
                <w:szCs w:val="24"/>
              </w:rPr>
            </w:pPr>
            <w:r>
              <w:rPr>
                <w:rFonts w:hint="eastAsia" w:ascii="宋体" w:hAnsi="宋体" w:eastAsia="宋体" w:cs="宋体"/>
                <w:sz w:val="24"/>
                <w:szCs w:val="24"/>
              </w:rPr>
              <w:t>450*450*500，柜体使用 E1 级厚 16mm 实木颗粒板材.包含送货安装</w:t>
            </w:r>
          </w:p>
        </w:tc>
      </w:tr>
      <w:tr w14:paraId="4D269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662" w:type="dxa"/>
            <w:vAlign w:val="top"/>
          </w:tcPr>
          <w:p w14:paraId="5BEE05A5">
            <w:pPr>
              <w:rPr>
                <w:rFonts w:hint="eastAsia" w:ascii="宋体" w:hAnsi="宋体" w:eastAsia="宋体" w:cs="宋体"/>
                <w:sz w:val="24"/>
                <w:szCs w:val="24"/>
              </w:rPr>
            </w:pPr>
          </w:p>
          <w:p w14:paraId="3D8B7AD1">
            <w:pPr>
              <w:rPr>
                <w:rFonts w:hint="eastAsia" w:ascii="宋体" w:hAnsi="宋体" w:eastAsia="宋体" w:cs="宋体"/>
                <w:sz w:val="24"/>
                <w:szCs w:val="24"/>
              </w:rPr>
            </w:pPr>
            <w:r>
              <w:rPr>
                <w:rFonts w:hint="eastAsia" w:ascii="宋体" w:hAnsi="宋体" w:eastAsia="宋体" w:cs="宋体"/>
                <w:sz w:val="24"/>
                <w:szCs w:val="24"/>
              </w:rPr>
              <w:t>15</w:t>
            </w:r>
          </w:p>
        </w:tc>
        <w:tc>
          <w:tcPr>
            <w:tcW w:w="577" w:type="dxa"/>
            <w:vMerge w:val="continue"/>
            <w:tcBorders>
              <w:top w:val="nil"/>
              <w:bottom w:val="nil"/>
            </w:tcBorders>
            <w:vAlign w:val="top"/>
          </w:tcPr>
          <w:p w14:paraId="422EACC0">
            <w:pPr>
              <w:rPr>
                <w:rFonts w:hint="eastAsia" w:ascii="宋体" w:hAnsi="宋体" w:eastAsia="宋体" w:cs="宋体"/>
                <w:sz w:val="24"/>
                <w:szCs w:val="24"/>
              </w:rPr>
            </w:pPr>
          </w:p>
        </w:tc>
        <w:tc>
          <w:tcPr>
            <w:tcW w:w="944" w:type="dxa"/>
            <w:vAlign w:val="top"/>
          </w:tcPr>
          <w:p w14:paraId="2E8E94F5">
            <w:pPr>
              <w:rPr>
                <w:rFonts w:hint="eastAsia" w:ascii="宋体" w:hAnsi="宋体" w:eastAsia="宋体" w:cs="宋体"/>
                <w:sz w:val="24"/>
                <w:szCs w:val="24"/>
              </w:rPr>
            </w:pPr>
            <w:r>
              <w:rPr>
                <w:rFonts w:hint="eastAsia" w:ascii="宋体" w:hAnsi="宋体" w:eastAsia="宋体" w:cs="宋体"/>
                <w:sz w:val="24"/>
                <w:szCs w:val="24"/>
              </w:rPr>
              <w:t>浴室吊顶柜（木</w:t>
            </w:r>
          </w:p>
          <w:p w14:paraId="3AE2FE94">
            <w:pPr>
              <w:rPr>
                <w:rFonts w:hint="eastAsia" w:ascii="宋体" w:hAnsi="宋体" w:eastAsia="宋体" w:cs="宋体"/>
                <w:sz w:val="24"/>
                <w:szCs w:val="24"/>
              </w:rPr>
            </w:pPr>
            <w:r>
              <w:rPr>
                <w:rFonts w:hint="eastAsia" w:ascii="宋体" w:hAnsi="宋体" w:eastAsia="宋体" w:cs="宋体"/>
                <w:sz w:val="24"/>
                <w:szCs w:val="24"/>
              </w:rPr>
              <w:t>质）及镜子</w:t>
            </w:r>
          </w:p>
        </w:tc>
        <w:tc>
          <w:tcPr>
            <w:tcW w:w="809" w:type="dxa"/>
            <w:vAlign w:val="top"/>
          </w:tcPr>
          <w:p w14:paraId="352DF4BB">
            <w:pPr>
              <w:rPr>
                <w:rFonts w:hint="eastAsia" w:ascii="宋体" w:hAnsi="宋体" w:eastAsia="宋体" w:cs="宋体"/>
                <w:sz w:val="24"/>
                <w:szCs w:val="24"/>
              </w:rPr>
            </w:pPr>
          </w:p>
          <w:p w14:paraId="519EDCFE">
            <w:pPr>
              <w:rPr>
                <w:rFonts w:hint="eastAsia" w:ascii="宋体" w:hAnsi="宋体" w:eastAsia="宋体" w:cs="宋体"/>
                <w:sz w:val="24"/>
                <w:szCs w:val="24"/>
              </w:rPr>
            </w:pPr>
            <w:r>
              <w:rPr>
                <w:rFonts w:hint="eastAsia" w:ascii="宋体" w:hAnsi="宋体" w:eastAsia="宋体" w:cs="宋体"/>
                <w:sz w:val="24"/>
                <w:szCs w:val="24"/>
              </w:rPr>
              <w:t>套</w:t>
            </w:r>
          </w:p>
        </w:tc>
        <w:tc>
          <w:tcPr>
            <w:tcW w:w="815" w:type="dxa"/>
            <w:vAlign w:val="top"/>
          </w:tcPr>
          <w:p w14:paraId="071374AA">
            <w:pPr>
              <w:rPr>
                <w:rFonts w:hint="eastAsia" w:ascii="宋体" w:hAnsi="宋体" w:eastAsia="宋体" w:cs="宋体"/>
                <w:sz w:val="24"/>
                <w:szCs w:val="24"/>
              </w:rPr>
            </w:pPr>
          </w:p>
          <w:p w14:paraId="74141E54">
            <w:pPr>
              <w:rPr>
                <w:rFonts w:hint="eastAsia" w:ascii="宋体" w:hAnsi="宋体" w:eastAsia="宋体" w:cs="宋体"/>
                <w:sz w:val="24"/>
                <w:szCs w:val="24"/>
              </w:rPr>
            </w:pPr>
            <w:r>
              <w:rPr>
                <w:rFonts w:hint="eastAsia" w:ascii="宋体" w:hAnsi="宋体" w:eastAsia="宋体" w:cs="宋体"/>
                <w:sz w:val="24"/>
                <w:szCs w:val="24"/>
              </w:rPr>
              <w:t>1</w:t>
            </w:r>
          </w:p>
        </w:tc>
        <w:tc>
          <w:tcPr>
            <w:tcW w:w="5387" w:type="dxa"/>
            <w:vAlign w:val="top"/>
          </w:tcPr>
          <w:p w14:paraId="5CCA70EA">
            <w:pPr>
              <w:rPr>
                <w:rFonts w:hint="eastAsia" w:ascii="宋体" w:hAnsi="宋体" w:eastAsia="宋体" w:cs="宋体"/>
                <w:sz w:val="24"/>
                <w:szCs w:val="24"/>
              </w:rPr>
            </w:pPr>
          </w:p>
          <w:p w14:paraId="5EE49D0E">
            <w:pPr>
              <w:rPr>
                <w:rFonts w:hint="eastAsia" w:ascii="宋体" w:hAnsi="宋体" w:eastAsia="宋体" w:cs="宋体"/>
                <w:sz w:val="24"/>
                <w:szCs w:val="24"/>
              </w:rPr>
            </w:pPr>
            <w:r>
              <w:rPr>
                <w:rFonts w:hint="eastAsia" w:ascii="宋体" w:hAnsi="宋体" w:eastAsia="宋体" w:cs="宋体"/>
                <w:sz w:val="24"/>
                <w:szCs w:val="24"/>
              </w:rPr>
              <w:t>1950*300*500，柜体使用 E1 级厚 16mm 实木颗粒板材.包含送货安装</w:t>
            </w:r>
          </w:p>
        </w:tc>
      </w:tr>
      <w:tr w14:paraId="38BA8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662" w:type="dxa"/>
            <w:vAlign w:val="top"/>
          </w:tcPr>
          <w:p w14:paraId="46B2D402">
            <w:pPr>
              <w:rPr>
                <w:rFonts w:hint="eastAsia" w:ascii="宋体" w:hAnsi="宋体" w:eastAsia="宋体" w:cs="宋体"/>
                <w:sz w:val="24"/>
                <w:szCs w:val="24"/>
              </w:rPr>
            </w:pPr>
          </w:p>
          <w:p w14:paraId="3DD0FFFE">
            <w:pPr>
              <w:rPr>
                <w:rFonts w:hint="eastAsia" w:ascii="宋体" w:hAnsi="宋体" w:eastAsia="宋体" w:cs="宋体"/>
                <w:sz w:val="24"/>
                <w:szCs w:val="24"/>
              </w:rPr>
            </w:pPr>
          </w:p>
          <w:p w14:paraId="33B93084">
            <w:pPr>
              <w:rPr>
                <w:rFonts w:hint="eastAsia" w:ascii="宋体" w:hAnsi="宋体" w:eastAsia="宋体" w:cs="宋体"/>
                <w:sz w:val="24"/>
                <w:szCs w:val="24"/>
              </w:rPr>
            </w:pPr>
          </w:p>
          <w:p w14:paraId="5F91DC85">
            <w:pPr>
              <w:rPr>
                <w:rFonts w:hint="eastAsia" w:ascii="宋体" w:hAnsi="宋体" w:eastAsia="宋体" w:cs="宋体"/>
                <w:sz w:val="24"/>
                <w:szCs w:val="24"/>
              </w:rPr>
            </w:pPr>
            <w:r>
              <w:rPr>
                <w:rFonts w:hint="eastAsia" w:ascii="宋体" w:hAnsi="宋体" w:eastAsia="宋体" w:cs="宋体"/>
                <w:sz w:val="24"/>
                <w:szCs w:val="24"/>
              </w:rPr>
              <w:t>16</w:t>
            </w:r>
          </w:p>
        </w:tc>
        <w:tc>
          <w:tcPr>
            <w:tcW w:w="577" w:type="dxa"/>
            <w:vMerge w:val="continue"/>
            <w:tcBorders>
              <w:top w:val="nil"/>
              <w:bottom w:val="nil"/>
            </w:tcBorders>
            <w:vAlign w:val="top"/>
          </w:tcPr>
          <w:p w14:paraId="65460FF0">
            <w:pPr>
              <w:rPr>
                <w:rFonts w:hint="eastAsia" w:ascii="宋体" w:hAnsi="宋体" w:eastAsia="宋体" w:cs="宋体"/>
                <w:sz w:val="24"/>
                <w:szCs w:val="24"/>
              </w:rPr>
            </w:pPr>
          </w:p>
        </w:tc>
        <w:tc>
          <w:tcPr>
            <w:tcW w:w="944" w:type="dxa"/>
            <w:vAlign w:val="top"/>
          </w:tcPr>
          <w:p w14:paraId="14125C92">
            <w:pPr>
              <w:rPr>
                <w:rFonts w:hint="eastAsia" w:ascii="宋体" w:hAnsi="宋体" w:eastAsia="宋体" w:cs="宋体"/>
                <w:sz w:val="24"/>
                <w:szCs w:val="24"/>
              </w:rPr>
            </w:pPr>
          </w:p>
          <w:p w14:paraId="2FA83AD5">
            <w:pPr>
              <w:rPr>
                <w:rFonts w:hint="eastAsia" w:ascii="宋体" w:hAnsi="宋体" w:eastAsia="宋体" w:cs="宋体"/>
                <w:sz w:val="24"/>
                <w:szCs w:val="24"/>
              </w:rPr>
            </w:pPr>
          </w:p>
          <w:p w14:paraId="1230213D">
            <w:pPr>
              <w:rPr>
                <w:rFonts w:hint="eastAsia" w:ascii="宋体" w:hAnsi="宋体" w:eastAsia="宋体" w:cs="宋体"/>
                <w:sz w:val="24"/>
                <w:szCs w:val="24"/>
              </w:rPr>
            </w:pPr>
            <w:r>
              <w:rPr>
                <w:rFonts w:hint="eastAsia" w:ascii="宋体" w:hAnsi="宋体" w:eastAsia="宋体" w:cs="宋体"/>
                <w:sz w:val="24"/>
                <w:szCs w:val="24"/>
              </w:rPr>
              <w:t>文件柜（铁柜）</w:t>
            </w:r>
          </w:p>
        </w:tc>
        <w:tc>
          <w:tcPr>
            <w:tcW w:w="809" w:type="dxa"/>
            <w:vAlign w:val="top"/>
          </w:tcPr>
          <w:p w14:paraId="6180A1A4">
            <w:pPr>
              <w:rPr>
                <w:rFonts w:hint="eastAsia" w:ascii="宋体" w:hAnsi="宋体" w:eastAsia="宋体" w:cs="宋体"/>
                <w:sz w:val="24"/>
                <w:szCs w:val="24"/>
              </w:rPr>
            </w:pPr>
          </w:p>
          <w:p w14:paraId="044D0EE5">
            <w:pPr>
              <w:rPr>
                <w:rFonts w:hint="eastAsia" w:ascii="宋体" w:hAnsi="宋体" w:eastAsia="宋体" w:cs="宋体"/>
                <w:sz w:val="24"/>
                <w:szCs w:val="24"/>
              </w:rPr>
            </w:pPr>
          </w:p>
          <w:p w14:paraId="090EDC21">
            <w:pPr>
              <w:rPr>
                <w:rFonts w:hint="eastAsia" w:ascii="宋体" w:hAnsi="宋体" w:eastAsia="宋体" w:cs="宋体"/>
                <w:sz w:val="24"/>
                <w:szCs w:val="24"/>
              </w:rPr>
            </w:pPr>
          </w:p>
          <w:p w14:paraId="52437419">
            <w:pPr>
              <w:rPr>
                <w:rFonts w:hint="eastAsia" w:ascii="宋体" w:hAnsi="宋体" w:eastAsia="宋体" w:cs="宋体"/>
                <w:sz w:val="24"/>
                <w:szCs w:val="24"/>
              </w:rPr>
            </w:pPr>
            <w:r>
              <w:rPr>
                <w:rFonts w:hint="eastAsia" w:ascii="宋体" w:hAnsi="宋体" w:eastAsia="宋体" w:cs="宋体"/>
                <w:sz w:val="24"/>
                <w:szCs w:val="24"/>
              </w:rPr>
              <w:t>个</w:t>
            </w:r>
          </w:p>
        </w:tc>
        <w:tc>
          <w:tcPr>
            <w:tcW w:w="815" w:type="dxa"/>
            <w:vAlign w:val="top"/>
          </w:tcPr>
          <w:p w14:paraId="109B4BAB">
            <w:pPr>
              <w:rPr>
                <w:rFonts w:hint="eastAsia" w:ascii="宋体" w:hAnsi="宋体" w:eastAsia="宋体" w:cs="宋体"/>
                <w:sz w:val="24"/>
                <w:szCs w:val="24"/>
              </w:rPr>
            </w:pPr>
          </w:p>
          <w:p w14:paraId="4637C592">
            <w:pPr>
              <w:rPr>
                <w:rFonts w:hint="eastAsia" w:ascii="宋体" w:hAnsi="宋体" w:eastAsia="宋体" w:cs="宋体"/>
                <w:sz w:val="24"/>
                <w:szCs w:val="24"/>
              </w:rPr>
            </w:pPr>
          </w:p>
          <w:p w14:paraId="30738D79">
            <w:pPr>
              <w:rPr>
                <w:rFonts w:hint="eastAsia" w:ascii="宋体" w:hAnsi="宋体" w:eastAsia="宋体" w:cs="宋体"/>
                <w:sz w:val="24"/>
                <w:szCs w:val="24"/>
              </w:rPr>
            </w:pPr>
          </w:p>
          <w:p w14:paraId="30407B29">
            <w:pPr>
              <w:rPr>
                <w:rFonts w:hint="eastAsia" w:ascii="宋体" w:hAnsi="宋体" w:eastAsia="宋体" w:cs="宋体"/>
                <w:sz w:val="24"/>
                <w:szCs w:val="24"/>
              </w:rPr>
            </w:pPr>
            <w:r>
              <w:rPr>
                <w:rFonts w:hint="eastAsia" w:ascii="宋体" w:hAnsi="宋体" w:eastAsia="宋体" w:cs="宋体"/>
                <w:sz w:val="24"/>
                <w:szCs w:val="24"/>
              </w:rPr>
              <w:t>2</w:t>
            </w:r>
          </w:p>
        </w:tc>
        <w:tc>
          <w:tcPr>
            <w:tcW w:w="5387" w:type="dxa"/>
            <w:vAlign w:val="top"/>
          </w:tcPr>
          <w:p w14:paraId="264BE3F3">
            <w:pPr>
              <w:rPr>
                <w:rFonts w:hint="eastAsia" w:ascii="宋体" w:hAnsi="宋体" w:eastAsia="宋体" w:cs="宋体"/>
                <w:sz w:val="24"/>
                <w:szCs w:val="24"/>
              </w:rPr>
            </w:pPr>
            <w:r>
              <w:rPr>
                <w:rFonts w:hint="eastAsia" w:ascii="宋体" w:hAnsi="宋体" w:eastAsia="宋体" w:cs="宋体"/>
                <w:sz w:val="24"/>
                <w:szCs w:val="24"/>
              </w:rPr>
              <w:t>规格：900x390x1850mm</w:t>
            </w:r>
          </w:p>
          <w:p w14:paraId="53171752">
            <w:pPr>
              <w:rPr>
                <w:rFonts w:hint="eastAsia" w:ascii="宋体" w:hAnsi="宋体" w:eastAsia="宋体" w:cs="宋体"/>
                <w:sz w:val="24"/>
                <w:szCs w:val="24"/>
              </w:rPr>
            </w:pPr>
            <w:r>
              <w:rPr>
                <w:rFonts w:hint="eastAsia" w:ascii="宋体" w:hAnsi="宋体" w:eastAsia="宋体" w:cs="宋体"/>
                <w:sz w:val="24"/>
                <w:szCs w:val="24"/>
              </w:rPr>
              <w:t>1、材料：板材采用优质冷轧板 0.6mm 厚，经酸洗磷化，喷塑处理。</w:t>
            </w:r>
          </w:p>
          <w:p w14:paraId="6C28E10C">
            <w:pPr>
              <w:rPr>
                <w:rFonts w:hint="eastAsia" w:ascii="宋体" w:hAnsi="宋体" w:eastAsia="宋体" w:cs="宋体"/>
                <w:sz w:val="24"/>
                <w:szCs w:val="24"/>
              </w:rPr>
            </w:pPr>
            <w:r>
              <w:rPr>
                <w:rFonts w:hint="eastAsia" w:ascii="宋体" w:hAnsi="宋体" w:eastAsia="宋体" w:cs="宋体"/>
                <w:sz w:val="24"/>
                <w:szCs w:val="24"/>
              </w:rPr>
              <w:t>2、技术说明：全部工艺采用：水洗—酸洗—磷化</w:t>
            </w:r>
          </w:p>
          <w:p w14:paraId="0D4D6725">
            <w:pPr>
              <w:rPr>
                <w:rFonts w:hint="eastAsia" w:ascii="宋体" w:hAnsi="宋体" w:eastAsia="宋体" w:cs="宋体"/>
                <w:sz w:val="24"/>
                <w:szCs w:val="24"/>
              </w:rPr>
            </w:pPr>
            <w:r>
              <w:rPr>
                <w:rFonts w:hint="eastAsia" w:ascii="宋体" w:hAnsi="宋体" w:eastAsia="宋体" w:cs="宋体"/>
                <w:sz w:val="24"/>
                <w:szCs w:val="24"/>
              </w:rPr>
              <w:t>—静电喷塑处理，表面喷塑光滑，五毛刺及包边等</w:t>
            </w:r>
          </w:p>
          <w:p w14:paraId="69D93644">
            <w:pPr>
              <w:rPr>
                <w:rFonts w:hint="eastAsia" w:ascii="宋体" w:hAnsi="宋体" w:eastAsia="宋体" w:cs="宋体"/>
                <w:sz w:val="24"/>
                <w:szCs w:val="24"/>
              </w:rPr>
            </w:pPr>
            <w:r>
              <w:rPr>
                <w:rFonts w:hint="eastAsia" w:ascii="宋体" w:hAnsi="宋体" w:eastAsia="宋体" w:cs="宋体"/>
                <w:sz w:val="24"/>
                <w:szCs w:val="24"/>
              </w:rPr>
              <w:t>3.包含送货安装</w:t>
            </w:r>
          </w:p>
        </w:tc>
      </w:tr>
      <w:tr w14:paraId="397EE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trPr>
        <w:tc>
          <w:tcPr>
            <w:tcW w:w="662" w:type="dxa"/>
            <w:vAlign w:val="top"/>
          </w:tcPr>
          <w:p w14:paraId="31242599">
            <w:pPr>
              <w:rPr>
                <w:rFonts w:hint="eastAsia" w:ascii="宋体" w:hAnsi="宋体" w:eastAsia="宋体" w:cs="宋体"/>
                <w:sz w:val="24"/>
                <w:szCs w:val="24"/>
              </w:rPr>
            </w:pPr>
          </w:p>
          <w:p w14:paraId="432CAF16">
            <w:pPr>
              <w:rPr>
                <w:rFonts w:hint="eastAsia" w:ascii="宋体" w:hAnsi="宋体" w:eastAsia="宋体" w:cs="宋体"/>
                <w:sz w:val="24"/>
                <w:szCs w:val="24"/>
              </w:rPr>
            </w:pPr>
          </w:p>
          <w:p w14:paraId="1A17E52E">
            <w:pPr>
              <w:rPr>
                <w:rFonts w:hint="eastAsia" w:ascii="宋体" w:hAnsi="宋体" w:eastAsia="宋体" w:cs="宋体"/>
                <w:sz w:val="24"/>
                <w:szCs w:val="24"/>
              </w:rPr>
            </w:pPr>
          </w:p>
          <w:p w14:paraId="3FDA7480">
            <w:pPr>
              <w:rPr>
                <w:rFonts w:hint="eastAsia" w:ascii="宋体" w:hAnsi="宋体" w:eastAsia="宋体" w:cs="宋体"/>
                <w:sz w:val="24"/>
                <w:szCs w:val="24"/>
              </w:rPr>
            </w:pPr>
            <w:r>
              <w:rPr>
                <w:rFonts w:hint="eastAsia" w:ascii="宋体" w:hAnsi="宋体" w:eastAsia="宋体" w:cs="宋体"/>
                <w:sz w:val="24"/>
                <w:szCs w:val="24"/>
              </w:rPr>
              <w:t>17</w:t>
            </w:r>
          </w:p>
        </w:tc>
        <w:tc>
          <w:tcPr>
            <w:tcW w:w="577" w:type="dxa"/>
            <w:vMerge w:val="continue"/>
            <w:tcBorders>
              <w:top w:val="nil"/>
              <w:bottom w:val="nil"/>
            </w:tcBorders>
            <w:vAlign w:val="top"/>
          </w:tcPr>
          <w:p w14:paraId="0AA5E3F9">
            <w:pPr>
              <w:rPr>
                <w:rFonts w:hint="eastAsia" w:ascii="宋体" w:hAnsi="宋体" w:eastAsia="宋体" w:cs="宋体"/>
                <w:sz w:val="24"/>
                <w:szCs w:val="24"/>
              </w:rPr>
            </w:pPr>
          </w:p>
        </w:tc>
        <w:tc>
          <w:tcPr>
            <w:tcW w:w="944" w:type="dxa"/>
            <w:vAlign w:val="top"/>
          </w:tcPr>
          <w:p w14:paraId="5783DBD9">
            <w:pPr>
              <w:rPr>
                <w:rFonts w:hint="eastAsia" w:ascii="宋体" w:hAnsi="宋体" w:eastAsia="宋体" w:cs="宋体"/>
                <w:sz w:val="24"/>
                <w:szCs w:val="24"/>
              </w:rPr>
            </w:pPr>
          </w:p>
          <w:p w14:paraId="33C0CA0E">
            <w:pPr>
              <w:rPr>
                <w:rFonts w:hint="eastAsia" w:ascii="宋体" w:hAnsi="宋体" w:eastAsia="宋体" w:cs="宋体"/>
                <w:sz w:val="24"/>
                <w:szCs w:val="24"/>
              </w:rPr>
            </w:pPr>
          </w:p>
          <w:p w14:paraId="6A9E1305">
            <w:pPr>
              <w:rPr>
                <w:rFonts w:hint="eastAsia" w:ascii="宋体" w:hAnsi="宋体" w:eastAsia="宋体" w:cs="宋体"/>
                <w:sz w:val="24"/>
                <w:szCs w:val="24"/>
              </w:rPr>
            </w:pPr>
          </w:p>
          <w:p w14:paraId="1B706F73">
            <w:pPr>
              <w:rPr>
                <w:rFonts w:hint="eastAsia" w:ascii="宋体" w:hAnsi="宋体" w:eastAsia="宋体" w:cs="宋体"/>
                <w:sz w:val="24"/>
                <w:szCs w:val="24"/>
              </w:rPr>
            </w:pPr>
            <w:r>
              <w:rPr>
                <w:rFonts w:hint="eastAsia" w:ascii="宋体" w:hAnsi="宋体" w:eastAsia="宋体" w:cs="宋体"/>
                <w:sz w:val="24"/>
                <w:szCs w:val="24"/>
              </w:rPr>
              <w:t>文件柜（木质）</w:t>
            </w:r>
          </w:p>
        </w:tc>
        <w:tc>
          <w:tcPr>
            <w:tcW w:w="809" w:type="dxa"/>
            <w:vAlign w:val="top"/>
          </w:tcPr>
          <w:p w14:paraId="24A4A95F">
            <w:pPr>
              <w:rPr>
                <w:rFonts w:hint="eastAsia" w:ascii="宋体" w:hAnsi="宋体" w:eastAsia="宋体" w:cs="宋体"/>
                <w:sz w:val="24"/>
                <w:szCs w:val="24"/>
              </w:rPr>
            </w:pPr>
          </w:p>
          <w:p w14:paraId="5D806E73">
            <w:pPr>
              <w:rPr>
                <w:rFonts w:hint="eastAsia" w:ascii="宋体" w:hAnsi="宋体" w:eastAsia="宋体" w:cs="宋体"/>
                <w:sz w:val="24"/>
                <w:szCs w:val="24"/>
              </w:rPr>
            </w:pPr>
          </w:p>
          <w:p w14:paraId="5B4717E4">
            <w:pPr>
              <w:rPr>
                <w:rFonts w:hint="eastAsia" w:ascii="宋体" w:hAnsi="宋体" w:eastAsia="宋体" w:cs="宋体"/>
                <w:sz w:val="24"/>
                <w:szCs w:val="24"/>
              </w:rPr>
            </w:pPr>
          </w:p>
          <w:p w14:paraId="037081CF">
            <w:pPr>
              <w:rPr>
                <w:rFonts w:hint="eastAsia" w:ascii="宋体" w:hAnsi="宋体" w:eastAsia="宋体" w:cs="宋体"/>
                <w:sz w:val="24"/>
                <w:szCs w:val="24"/>
              </w:rPr>
            </w:pPr>
            <w:r>
              <w:rPr>
                <w:rFonts w:hint="eastAsia" w:ascii="宋体" w:hAnsi="宋体" w:eastAsia="宋体" w:cs="宋体"/>
                <w:sz w:val="24"/>
                <w:szCs w:val="24"/>
              </w:rPr>
              <w:t>个</w:t>
            </w:r>
          </w:p>
        </w:tc>
        <w:tc>
          <w:tcPr>
            <w:tcW w:w="815" w:type="dxa"/>
            <w:vAlign w:val="top"/>
          </w:tcPr>
          <w:p w14:paraId="1C1AB39C">
            <w:pPr>
              <w:rPr>
                <w:rFonts w:hint="eastAsia" w:ascii="宋体" w:hAnsi="宋体" w:eastAsia="宋体" w:cs="宋体"/>
                <w:sz w:val="24"/>
                <w:szCs w:val="24"/>
              </w:rPr>
            </w:pPr>
          </w:p>
          <w:p w14:paraId="6203454A">
            <w:pPr>
              <w:rPr>
                <w:rFonts w:hint="eastAsia" w:ascii="宋体" w:hAnsi="宋体" w:eastAsia="宋体" w:cs="宋体"/>
                <w:sz w:val="24"/>
                <w:szCs w:val="24"/>
              </w:rPr>
            </w:pPr>
          </w:p>
          <w:p w14:paraId="175DEA1A">
            <w:pPr>
              <w:rPr>
                <w:rFonts w:hint="eastAsia" w:ascii="宋体" w:hAnsi="宋体" w:eastAsia="宋体" w:cs="宋体"/>
                <w:sz w:val="24"/>
                <w:szCs w:val="24"/>
              </w:rPr>
            </w:pPr>
          </w:p>
          <w:p w14:paraId="4C03138C">
            <w:pPr>
              <w:rPr>
                <w:rFonts w:hint="eastAsia" w:ascii="宋体" w:hAnsi="宋体" w:eastAsia="宋体" w:cs="宋体"/>
                <w:sz w:val="24"/>
                <w:szCs w:val="24"/>
              </w:rPr>
            </w:pPr>
            <w:r>
              <w:rPr>
                <w:rFonts w:hint="eastAsia" w:ascii="宋体" w:hAnsi="宋体" w:eastAsia="宋体" w:cs="宋体"/>
                <w:sz w:val="24"/>
                <w:szCs w:val="24"/>
              </w:rPr>
              <w:t>4</w:t>
            </w:r>
          </w:p>
        </w:tc>
        <w:tc>
          <w:tcPr>
            <w:tcW w:w="5387" w:type="dxa"/>
            <w:vAlign w:val="top"/>
          </w:tcPr>
          <w:p w14:paraId="2BFF3884">
            <w:pPr>
              <w:rPr>
                <w:rFonts w:hint="eastAsia" w:ascii="宋体" w:hAnsi="宋体" w:eastAsia="宋体" w:cs="宋体"/>
                <w:sz w:val="24"/>
                <w:szCs w:val="24"/>
              </w:rPr>
            </w:pPr>
            <w:r>
              <w:rPr>
                <w:rFonts w:hint="eastAsia" w:ascii="宋体" w:hAnsi="宋体" w:eastAsia="宋体" w:cs="宋体"/>
                <w:sz w:val="24"/>
                <w:szCs w:val="24"/>
              </w:rPr>
              <w:t>规格尺寸：800*400*2000   E1 级刨花板（甲醛释放量≤0.05mg/m³, GB/T 4897 标准）密度≥650kg/m ³ , 厚度 16mm 对称结构压制，含水率控制在8%± 2% 表面处理深灰哑光三聚氰胺贴面（耐磨转数≥ 4000 转，GB/T 17657）45 °斜边倒角防撞处理。</w:t>
            </w:r>
          </w:p>
          <w:p w14:paraId="4BEC0796">
            <w:pPr>
              <w:rPr>
                <w:rFonts w:hint="eastAsia" w:ascii="宋体" w:hAnsi="宋体" w:eastAsia="宋体" w:cs="宋体"/>
                <w:sz w:val="24"/>
                <w:szCs w:val="24"/>
              </w:rPr>
            </w:pPr>
            <w:r>
              <w:rPr>
                <w:rFonts w:hint="eastAsia" w:ascii="宋体" w:hAnsi="宋体" w:eastAsia="宋体" w:cs="宋体"/>
                <w:sz w:val="24"/>
                <w:szCs w:val="24"/>
              </w:rPr>
              <w:t>封边工艺：PVC 同色封边条（含防霉剂）热熔胶封合+超声波修边接缝间隙≤0.1mm.包含送货安装</w:t>
            </w:r>
          </w:p>
        </w:tc>
      </w:tr>
      <w:tr w14:paraId="4095E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4" w:hRule="atLeast"/>
        </w:trPr>
        <w:tc>
          <w:tcPr>
            <w:tcW w:w="662" w:type="dxa"/>
            <w:vAlign w:val="top"/>
          </w:tcPr>
          <w:p w14:paraId="763C5175">
            <w:pPr>
              <w:rPr>
                <w:rFonts w:hint="eastAsia" w:ascii="宋体" w:hAnsi="宋体" w:eastAsia="宋体" w:cs="宋体"/>
                <w:sz w:val="24"/>
                <w:szCs w:val="24"/>
              </w:rPr>
            </w:pPr>
          </w:p>
          <w:p w14:paraId="5B125627">
            <w:pPr>
              <w:rPr>
                <w:rFonts w:hint="eastAsia" w:ascii="宋体" w:hAnsi="宋体" w:eastAsia="宋体" w:cs="宋体"/>
                <w:sz w:val="24"/>
                <w:szCs w:val="24"/>
              </w:rPr>
            </w:pPr>
          </w:p>
          <w:p w14:paraId="00210A5F">
            <w:pPr>
              <w:rPr>
                <w:rFonts w:hint="eastAsia" w:ascii="宋体" w:hAnsi="宋体" w:eastAsia="宋体" w:cs="宋体"/>
                <w:sz w:val="24"/>
                <w:szCs w:val="24"/>
              </w:rPr>
            </w:pPr>
          </w:p>
          <w:p w14:paraId="115BCDD1">
            <w:pPr>
              <w:rPr>
                <w:rFonts w:hint="eastAsia" w:ascii="宋体" w:hAnsi="宋体" w:eastAsia="宋体" w:cs="宋体"/>
                <w:sz w:val="24"/>
                <w:szCs w:val="24"/>
              </w:rPr>
            </w:pPr>
            <w:r>
              <w:rPr>
                <w:rFonts w:hint="eastAsia" w:ascii="宋体" w:hAnsi="宋体" w:eastAsia="宋体" w:cs="宋体"/>
                <w:sz w:val="24"/>
                <w:szCs w:val="24"/>
              </w:rPr>
              <w:t>18</w:t>
            </w:r>
          </w:p>
        </w:tc>
        <w:tc>
          <w:tcPr>
            <w:tcW w:w="577" w:type="dxa"/>
            <w:vMerge w:val="continue"/>
            <w:tcBorders>
              <w:top w:val="nil"/>
            </w:tcBorders>
            <w:vAlign w:val="top"/>
          </w:tcPr>
          <w:p w14:paraId="5A744BF3">
            <w:pPr>
              <w:rPr>
                <w:rFonts w:hint="eastAsia" w:ascii="宋体" w:hAnsi="宋体" w:eastAsia="宋体" w:cs="宋体"/>
                <w:sz w:val="24"/>
                <w:szCs w:val="24"/>
              </w:rPr>
            </w:pPr>
          </w:p>
        </w:tc>
        <w:tc>
          <w:tcPr>
            <w:tcW w:w="944" w:type="dxa"/>
            <w:vAlign w:val="top"/>
          </w:tcPr>
          <w:p w14:paraId="504A76C1">
            <w:pPr>
              <w:rPr>
                <w:rFonts w:hint="eastAsia" w:ascii="宋体" w:hAnsi="宋体" w:eastAsia="宋体" w:cs="宋体"/>
                <w:sz w:val="24"/>
                <w:szCs w:val="24"/>
              </w:rPr>
            </w:pPr>
          </w:p>
          <w:p w14:paraId="55BAC2E6">
            <w:pPr>
              <w:rPr>
                <w:rFonts w:hint="eastAsia" w:ascii="宋体" w:hAnsi="宋体" w:eastAsia="宋体" w:cs="宋体"/>
                <w:sz w:val="24"/>
                <w:szCs w:val="24"/>
              </w:rPr>
            </w:pPr>
            <w:r>
              <w:rPr>
                <w:rFonts w:hint="eastAsia" w:ascii="宋体" w:hAnsi="宋体" w:eastAsia="宋体" w:cs="宋体"/>
                <w:sz w:val="24"/>
                <w:szCs w:val="24"/>
              </w:rPr>
              <w:t>储物室储物柜（铁柜）</w:t>
            </w:r>
          </w:p>
        </w:tc>
        <w:tc>
          <w:tcPr>
            <w:tcW w:w="809" w:type="dxa"/>
            <w:vAlign w:val="top"/>
          </w:tcPr>
          <w:p w14:paraId="39167867">
            <w:pPr>
              <w:rPr>
                <w:rFonts w:hint="eastAsia" w:ascii="宋体" w:hAnsi="宋体" w:eastAsia="宋体" w:cs="宋体"/>
                <w:sz w:val="24"/>
                <w:szCs w:val="24"/>
              </w:rPr>
            </w:pPr>
          </w:p>
          <w:p w14:paraId="40D666A7">
            <w:pPr>
              <w:rPr>
                <w:rFonts w:hint="eastAsia" w:ascii="宋体" w:hAnsi="宋体" w:eastAsia="宋体" w:cs="宋体"/>
                <w:sz w:val="24"/>
                <w:szCs w:val="24"/>
              </w:rPr>
            </w:pPr>
          </w:p>
          <w:p w14:paraId="44957FD2">
            <w:pPr>
              <w:rPr>
                <w:rFonts w:hint="eastAsia" w:ascii="宋体" w:hAnsi="宋体" w:eastAsia="宋体" w:cs="宋体"/>
                <w:sz w:val="24"/>
                <w:szCs w:val="24"/>
              </w:rPr>
            </w:pPr>
          </w:p>
          <w:p w14:paraId="5A536007">
            <w:pPr>
              <w:rPr>
                <w:rFonts w:hint="eastAsia" w:ascii="宋体" w:hAnsi="宋体" w:eastAsia="宋体" w:cs="宋体"/>
                <w:sz w:val="24"/>
                <w:szCs w:val="24"/>
              </w:rPr>
            </w:pPr>
            <w:r>
              <w:rPr>
                <w:rFonts w:hint="eastAsia" w:ascii="宋体" w:hAnsi="宋体" w:eastAsia="宋体" w:cs="宋体"/>
                <w:sz w:val="24"/>
                <w:szCs w:val="24"/>
              </w:rPr>
              <w:t>个</w:t>
            </w:r>
          </w:p>
        </w:tc>
        <w:tc>
          <w:tcPr>
            <w:tcW w:w="815" w:type="dxa"/>
            <w:vAlign w:val="top"/>
          </w:tcPr>
          <w:p w14:paraId="6B730ACB">
            <w:pPr>
              <w:rPr>
                <w:rFonts w:hint="eastAsia" w:ascii="宋体" w:hAnsi="宋体" w:eastAsia="宋体" w:cs="宋体"/>
                <w:sz w:val="24"/>
                <w:szCs w:val="24"/>
              </w:rPr>
            </w:pPr>
          </w:p>
          <w:p w14:paraId="7A687227">
            <w:pPr>
              <w:rPr>
                <w:rFonts w:hint="eastAsia" w:ascii="宋体" w:hAnsi="宋体" w:eastAsia="宋体" w:cs="宋体"/>
                <w:sz w:val="24"/>
                <w:szCs w:val="24"/>
              </w:rPr>
            </w:pPr>
          </w:p>
          <w:p w14:paraId="6AE3B141">
            <w:pPr>
              <w:rPr>
                <w:rFonts w:hint="eastAsia" w:ascii="宋体" w:hAnsi="宋体" w:eastAsia="宋体" w:cs="宋体"/>
                <w:sz w:val="24"/>
                <w:szCs w:val="24"/>
              </w:rPr>
            </w:pPr>
          </w:p>
          <w:p w14:paraId="1D549642">
            <w:pPr>
              <w:rPr>
                <w:rFonts w:hint="eastAsia" w:ascii="宋体" w:hAnsi="宋体" w:eastAsia="宋体" w:cs="宋体"/>
                <w:sz w:val="24"/>
                <w:szCs w:val="24"/>
              </w:rPr>
            </w:pPr>
            <w:r>
              <w:rPr>
                <w:rFonts w:hint="eastAsia" w:ascii="宋体" w:hAnsi="宋体" w:eastAsia="宋体" w:cs="宋体"/>
                <w:sz w:val="24"/>
                <w:szCs w:val="24"/>
              </w:rPr>
              <w:t>15</w:t>
            </w:r>
          </w:p>
        </w:tc>
        <w:tc>
          <w:tcPr>
            <w:tcW w:w="5387" w:type="dxa"/>
            <w:vAlign w:val="top"/>
          </w:tcPr>
          <w:p w14:paraId="0ECEC598">
            <w:pPr>
              <w:rPr>
                <w:rFonts w:hint="eastAsia" w:ascii="宋体" w:hAnsi="宋体" w:eastAsia="宋体" w:cs="宋体"/>
                <w:sz w:val="24"/>
                <w:szCs w:val="24"/>
              </w:rPr>
            </w:pPr>
            <w:r>
              <w:rPr>
                <w:rFonts w:hint="eastAsia" w:ascii="宋体" w:hAnsi="宋体" w:eastAsia="宋体" w:cs="宋体"/>
                <w:sz w:val="24"/>
                <w:szCs w:val="24"/>
              </w:rPr>
              <w:t>规格：900x390x1850mm</w:t>
            </w:r>
          </w:p>
          <w:p w14:paraId="658F26D4">
            <w:pPr>
              <w:rPr>
                <w:rFonts w:hint="eastAsia" w:ascii="宋体" w:hAnsi="宋体" w:eastAsia="宋体" w:cs="宋体"/>
                <w:sz w:val="24"/>
                <w:szCs w:val="24"/>
              </w:rPr>
            </w:pPr>
            <w:r>
              <w:rPr>
                <w:rFonts w:hint="eastAsia" w:ascii="宋体" w:hAnsi="宋体" w:eastAsia="宋体" w:cs="宋体"/>
                <w:sz w:val="24"/>
                <w:szCs w:val="24"/>
              </w:rPr>
              <w:t>1、材料：板材采用优质冷轧板 0.6mm 厚，经酸洗磷化，喷塑处理。</w:t>
            </w:r>
          </w:p>
          <w:p w14:paraId="35A10755">
            <w:pPr>
              <w:rPr>
                <w:rFonts w:hint="eastAsia" w:ascii="宋体" w:hAnsi="宋体" w:eastAsia="宋体" w:cs="宋体"/>
                <w:sz w:val="24"/>
                <w:szCs w:val="24"/>
              </w:rPr>
            </w:pPr>
            <w:r>
              <w:rPr>
                <w:rFonts w:hint="eastAsia" w:ascii="宋体" w:hAnsi="宋体" w:eastAsia="宋体" w:cs="宋体"/>
                <w:sz w:val="24"/>
                <w:szCs w:val="24"/>
              </w:rPr>
              <w:t>2、技术说明：全部工艺采用：水洗—酸洗—磷化</w:t>
            </w:r>
          </w:p>
          <w:p w14:paraId="2E02961A">
            <w:pPr>
              <w:rPr>
                <w:rFonts w:hint="eastAsia" w:ascii="宋体" w:hAnsi="宋体" w:eastAsia="宋体" w:cs="宋体"/>
                <w:sz w:val="24"/>
                <w:szCs w:val="24"/>
              </w:rPr>
            </w:pPr>
            <w:r>
              <w:rPr>
                <w:rFonts w:hint="eastAsia" w:ascii="宋体" w:hAnsi="宋体" w:eastAsia="宋体" w:cs="宋体"/>
                <w:sz w:val="24"/>
                <w:szCs w:val="24"/>
              </w:rPr>
              <w:t>—静电喷塑处理，表面喷塑光滑，五毛刺及包边等。</w:t>
            </w:r>
          </w:p>
          <w:p w14:paraId="2D769896">
            <w:pPr>
              <w:rPr>
                <w:rFonts w:hint="eastAsia" w:ascii="宋体" w:hAnsi="宋体" w:eastAsia="宋体" w:cs="宋体"/>
                <w:sz w:val="24"/>
                <w:szCs w:val="24"/>
              </w:rPr>
            </w:pPr>
            <w:r>
              <w:rPr>
                <w:rFonts w:hint="eastAsia" w:ascii="宋体" w:hAnsi="宋体" w:eastAsia="宋体" w:cs="宋体"/>
                <w:sz w:val="24"/>
                <w:szCs w:val="24"/>
              </w:rPr>
              <w:t>3.包含送货安装</w:t>
            </w:r>
          </w:p>
        </w:tc>
      </w:tr>
    </w:tbl>
    <w:p w14:paraId="2CBFF33F">
      <w:pPr>
        <w:pStyle w:val="16"/>
      </w:pPr>
    </w:p>
    <w:p w14:paraId="365878F9">
      <w:pPr>
        <w:sectPr>
          <w:footerReference r:id="rId24" w:type="default"/>
          <w:pgSz w:w="11906" w:h="16839"/>
          <w:pgMar w:top="1166" w:right="1305" w:bottom="1151" w:left="1401" w:header="829" w:footer="989" w:gutter="0"/>
          <w:cols w:space="720" w:num="1"/>
        </w:sectPr>
      </w:pPr>
    </w:p>
    <w:p w14:paraId="4A1E91A9">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792"/>
        <w:gridCol w:w="842"/>
        <w:gridCol w:w="696"/>
        <w:gridCol w:w="815"/>
        <w:gridCol w:w="5387"/>
      </w:tblGrid>
      <w:tr w14:paraId="1E106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3" w:hRule="atLeast"/>
        </w:trPr>
        <w:tc>
          <w:tcPr>
            <w:tcW w:w="662" w:type="dxa"/>
            <w:vAlign w:val="top"/>
          </w:tcPr>
          <w:p w14:paraId="30F56D7F">
            <w:pPr>
              <w:spacing w:line="254" w:lineRule="auto"/>
              <w:rPr>
                <w:rFonts w:ascii="Arial"/>
                <w:sz w:val="21"/>
              </w:rPr>
            </w:pPr>
          </w:p>
          <w:p w14:paraId="46E24692">
            <w:pPr>
              <w:spacing w:line="254" w:lineRule="auto"/>
              <w:rPr>
                <w:rFonts w:ascii="Arial"/>
                <w:sz w:val="21"/>
              </w:rPr>
            </w:pPr>
          </w:p>
          <w:p w14:paraId="4EB033A0">
            <w:pPr>
              <w:spacing w:line="254" w:lineRule="auto"/>
              <w:rPr>
                <w:rFonts w:ascii="Arial"/>
                <w:sz w:val="21"/>
              </w:rPr>
            </w:pPr>
          </w:p>
          <w:p w14:paraId="26555618">
            <w:pPr>
              <w:spacing w:line="254" w:lineRule="auto"/>
              <w:rPr>
                <w:rFonts w:ascii="Arial"/>
                <w:sz w:val="21"/>
              </w:rPr>
            </w:pPr>
          </w:p>
          <w:p w14:paraId="57987351">
            <w:pPr>
              <w:spacing w:line="254" w:lineRule="auto"/>
              <w:rPr>
                <w:rFonts w:ascii="Arial"/>
                <w:sz w:val="21"/>
              </w:rPr>
            </w:pPr>
          </w:p>
          <w:p w14:paraId="2870E3B9">
            <w:pPr>
              <w:spacing w:line="255" w:lineRule="auto"/>
              <w:rPr>
                <w:rFonts w:ascii="Arial"/>
                <w:sz w:val="21"/>
              </w:rPr>
            </w:pPr>
          </w:p>
          <w:p w14:paraId="0619F46B">
            <w:pPr>
              <w:spacing w:line="255" w:lineRule="auto"/>
              <w:rPr>
                <w:rFonts w:ascii="Arial"/>
                <w:sz w:val="21"/>
              </w:rPr>
            </w:pPr>
          </w:p>
          <w:p w14:paraId="5F81D126">
            <w:pPr>
              <w:spacing w:line="255" w:lineRule="auto"/>
              <w:rPr>
                <w:rFonts w:ascii="Arial"/>
                <w:sz w:val="21"/>
              </w:rPr>
            </w:pPr>
          </w:p>
          <w:p w14:paraId="50B264C1">
            <w:pPr>
              <w:spacing w:line="255" w:lineRule="auto"/>
              <w:rPr>
                <w:rFonts w:ascii="Arial"/>
                <w:sz w:val="21"/>
              </w:rPr>
            </w:pPr>
          </w:p>
          <w:p w14:paraId="1ED035B0">
            <w:pPr>
              <w:spacing w:line="255" w:lineRule="auto"/>
              <w:rPr>
                <w:rFonts w:ascii="Arial"/>
                <w:sz w:val="21"/>
              </w:rPr>
            </w:pPr>
          </w:p>
          <w:p w14:paraId="5E201E6D">
            <w:pPr>
              <w:spacing w:line="255" w:lineRule="auto"/>
              <w:rPr>
                <w:rFonts w:ascii="Arial"/>
                <w:sz w:val="21"/>
              </w:rPr>
            </w:pPr>
          </w:p>
          <w:p w14:paraId="7BFC9C8C">
            <w:pPr>
              <w:spacing w:line="255" w:lineRule="auto"/>
              <w:rPr>
                <w:rFonts w:ascii="Arial"/>
                <w:sz w:val="21"/>
              </w:rPr>
            </w:pPr>
          </w:p>
          <w:p w14:paraId="237C2FFE">
            <w:pPr>
              <w:pStyle w:val="144"/>
              <w:spacing w:before="78"/>
              <w:ind w:left="236"/>
              <w:rPr>
                <w:sz w:val="24"/>
                <w:szCs w:val="24"/>
              </w:rPr>
            </w:pPr>
            <w:r>
              <w:rPr>
                <w:spacing w:val="-14"/>
                <w:sz w:val="24"/>
                <w:szCs w:val="24"/>
              </w:rPr>
              <w:t>19</w:t>
            </w:r>
          </w:p>
        </w:tc>
        <w:tc>
          <w:tcPr>
            <w:tcW w:w="792" w:type="dxa"/>
            <w:vMerge w:val="restart"/>
            <w:tcBorders>
              <w:bottom w:val="nil"/>
            </w:tcBorders>
            <w:vAlign w:val="top"/>
          </w:tcPr>
          <w:p w14:paraId="61B1241B">
            <w:pPr>
              <w:rPr>
                <w:rFonts w:ascii="Arial"/>
                <w:sz w:val="21"/>
              </w:rPr>
            </w:pPr>
          </w:p>
        </w:tc>
        <w:tc>
          <w:tcPr>
            <w:tcW w:w="842" w:type="dxa"/>
            <w:vAlign w:val="top"/>
          </w:tcPr>
          <w:p w14:paraId="6109A36C">
            <w:pPr>
              <w:spacing w:line="259" w:lineRule="auto"/>
              <w:rPr>
                <w:rFonts w:ascii="Arial"/>
                <w:sz w:val="21"/>
              </w:rPr>
            </w:pPr>
          </w:p>
          <w:p w14:paraId="1099ED8E">
            <w:pPr>
              <w:spacing w:line="259" w:lineRule="auto"/>
              <w:rPr>
                <w:rFonts w:ascii="Arial"/>
                <w:sz w:val="21"/>
              </w:rPr>
            </w:pPr>
          </w:p>
          <w:p w14:paraId="0FBB37D0">
            <w:pPr>
              <w:spacing w:line="259" w:lineRule="auto"/>
              <w:rPr>
                <w:rFonts w:ascii="Arial"/>
                <w:sz w:val="21"/>
              </w:rPr>
            </w:pPr>
          </w:p>
          <w:p w14:paraId="71109C59">
            <w:pPr>
              <w:spacing w:line="259" w:lineRule="auto"/>
              <w:rPr>
                <w:rFonts w:ascii="Arial"/>
                <w:sz w:val="21"/>
              </w:rPr>
            </w:pPr>
          </w:p>
          <w:p w14:paraId="5634852C">
            <w:pPr>
              <w:spacing w:line="259" w:lineRule="auto"/>
              <w:rPr>
                <w:rFonts w:ascii="Arial"/>
                <w:sz w:val="21"/>
              </w:rPr>
            </w:pPr>
          </w:p>
          <w:p w14:paraId="66ED614A">
            <w:pPr>
              <w:spacing w:line="259" w:lineRule="auto"/>
              <w:rPr>
                <w:rFonts w:ascii="Arial"/>
                <w:sz w:val="21"/>
              </w:rPr>
            </w:pPr>
          </w:p>
          <w:p w14:paraId="36D9A2A2">
            <w:pPr>
              <w:spacing w:line="259" w:lineRule="auto"/>
              <w:rPr>
                <w:rFonts w:ascii="Arial"/>
                <w:sz w:val="21"/>
              </w:rPr>
            </w:pPr>
          </w:p>
          <w:p w14:paraId="5CE69AEC">
            <w:pPr>
              <w:spacing w:line="259" w:lineRule="auto"/>
              <w:rPr>
                <w:rFonts w:ascii="Arial"/>
                <w:sz w:val="21"/>
              </w:rPr>
            </w:pPr>
          </w:p>
          <w:p w14:paraId="0623E0AC">
            <w:pPr>
              <w:spacing w:line="259" w:lineRule="auto"/>
              <w:rPr>
                <w:rFonts w:ascii="Arial"/>
                <w:sz w:val="21"/>
              </w:rPr>
            </w:pPr>
          </w:p>
          <w:p w14:paraId="7BDFCDAC">
            <w:pPr>
              <w:spacing w:line="259" w:lineRule="auto"/>
              <w:rPr>
                <w:rFonts w:ascii="Arial"/>
                <w:sz w:val="21"/>
              </w:rPr>
            </w:pPr>
          </w:p>
          <w:p w14:paraId="476F906D">
            <w:pPr>
              <w:pStyle w:val="144"/>
              <w:spacing w:before="78"/>
              <w:ind w:left="116" w:right="28" w:firstLine="60"/>
              <w:rPr>
                <w:sz w:val="24"/>
                <w:szCs w:val="24"/>
              </w:rPr>
            </w:pPr>
            <w:r>
              <w:rPr>
                <w:spacing w:val="-4"/>
                <w:sz w:val="24"/>
                <w:szCs w:val="24"/>
              </w:rPr>
              <w:t>单人沙</w:t>
            </w:r>
            <w:r>
              <w:rPr>
                <w:spacing w:val="-21"/>
                <w:sz w:val="24"/>
                <w:szCs w:val="24"/>
              </w:rPr>
              <w:t>发</w:t>
            </w:r>
            <w:r>
              <w:rPr>
                <w:spacing w:val="-46"/>
                <w:sz w:val="24"/>
                <w:szCs w:val="24"/>
              </w:rPr>
              <w:t xml:space="preserve"> </w:t>
            </w:r>
            <w:r>
              <w:rPr>
                <w:spacing w:val="-21"/>
                <w:sz w:val="24"/>
                <w:szCs w:val="24"/>
              </w:rPr>
              <w:t>2</w:t>
            </w:r>
            <w:r>
              <w:rPr>
                <w:spacing w:val="-45"/>
                <w:sz w:val="24"/>
                <w:szCs w:val="24"/>
              </w:rPr>
              <w:t xml:space="preserve"> </w:t>
            </w:r>
            <w:r>
              <w:rPr>
                <w:spacing w:val="-21"/>
                <w:sz w:val="24"/>
                <w:szCs w:val="24"/>
              </w:rPr>
              <w:t>张、</w:t>
            </w:r>
          </w:p>
          <w:p w14:paraId="6BA41F74">
            <w:pPr>
              <w:pStyle w:val="144"/>
              <w:spacing w:before="2" w:line="239" w:lineRule="auto"/>
              <w:ind w:left="176" w:right="28" w:hanging="58"/>
              <w:rPr>
                <w:sz w:val="24"/>
                <w:szCs w:val="24"/>
              </w:rPr>
            </w:pPr>
            <w:r>
              <w:rPr>
                <w:spacing w:val="-14"/>
                <w:sz w:val="24"/>
                <w:szCs w:val="24"/>
              </w:rPr>
              <w:t>小茶几、</w:t>
            </w:r>
            <w:r>
              <w:rPr>
                <w:spacing w:val="-5"/>
                <w:sz w:val="24"/>
                <w:szCs w:val="24"/>
              </w:rPr>
              <w:t>大茶几</w:t>
            </w:r>
          </w:p>
        </w:tc>
        <w:tc>
          <w:tcPr>
            <w:tcW w:w="696" w:type="dxa"/>
            <w:vAlign w:val="top"/>
          </w:tcPr>
          <w:p w14:paraId="7862FDE3">
            <w:pPr>
              <w:spacing w:line="254" w:lineRule="auto"/>
              <w:rPr>
                <w:rFonts w:ascii="Arial"/>
                <w:sz w:val="21"/>
              </w:rPr>
            </w:pPr>
          </w:p>
          <w:p w14:paraId="5C822849">
            <w:pPr>
              <w:spacing w:line="254" w:lineRule="auto"/>
              <w:rPr>
                <w:rFonts w:ascii="Arial"/>
                <w:sz w:val="21"/>
              </w:rPr>
            </w:pPr>
          </w:p>
          <w:p w14:paraId="3EF16EAE">
            <w:pPr>
              <w:spacing w:line="254" w:lineRule="auto"/>
              <w:rPr>
                <w:rFonts w:ascii="Arial"/>
                <w:sz w:val="21"/>
              </w:rPr>
            </w:pPr>
          </w:p>
          <w:p w14:paraId="012EDF92">
            <w:pPr>
              <w:spacing w:line="254" w:lineRule="auto"/>
              <w:rPr>
                <w:rFonts w:ascii="Arial"/>
                <w:sz w:val="21"/>
              </w:rPr>
            </w:pPr>
          </w:p>
          <w:p w14:paraId="31AD16AA">
            <w:pPr>
              <w:spacing w:line="254" w:lineRule="auto"/>
              <w:rPr>
                <w:rFonts w:ascii="Arial"/>
                <w:sz w:val="21"/>
              </w:rPr>
            </w:pPr>
          </w:p>
          <w:p w14:paraId="0B529075">
            <w:pPr>
              <w:spacing w:line="255" w:lineRule="auto"/>
              <w:rPr>
                <w:rFonts w:ascii="Arial"/>
                <w:sz w:val="21"/>
              </w:rPr>
            </w:pPr>
          </w:p>
          <w:p w14:paraId="36A61E07">
            <w:pPr>
              <w:spacing w:line="255" w:lineRule="auto"/>
              <w:rPr>
                <w:rFonts w:ascii="Arial"/>
                <w:sz w:val="21"/>
              </w:rPr>
            </w:pPr>
          </w:p>
          <w:p w14:paraId="71A69F08">
            <w:pPr>
              <w:spacing w:line="255" w:lineRule="auto"/>
              <w:rPr>
                <w:rFonts w:ascii="Arial"/>
                <w:sz w:val="21"/>
              </w:rPr>
            </w:pPr>
          </w:p>
          <w:p w14:paraId="06481679">
            <w:pPr>
              <w:spacing w:line="255" w:lineRule="auto"/>
              <w:rPr>
                <w:rFonts w:ascii="Arial"/>
                <w:sz w:val="21"/>
              </w:rPr>
            </w:pPr>
          </w:p>
          <w:p w14:paraId="31449416">
            <w:pPr>
              <w:spacing w:line="255" w:lineRule="auto"/>
              <w:rPr>
                <w:rFonts w:ascii="Arial"/>
                <w:sz w:val="21"/>
              </w:rPr>
            </w:pPr>
          </w:p>
          <w:p w14:paraId="73DB48EE">
            <w:pPr>
              <w:spacing w:line="255" w:lineRule="auto"/>
              <w:rPr>
                <w:rFonts w:ascii="Arial"/>
                <w:sz w:val="21"/>
              </w:rPr>
            </w:pPr>
          </w:p>
          <w:p w14:paraId="4D48225C">
            <w:pPr>
              <w:spacing w:line="255" w:lineRule="auto"/>
              <w:rPr>
                <w:rFonts w:ascii="Arial"/>
                <w:sz w:val="21"/>
              </w:rPr>
            </w:pPr>
          </w:p>
          <w:p w14:paraId="142F7A2A">
            <w:pPr>
              <w:pStyle w:val="144"/>
              <w:spacing w:before="78" w:line="220" w:lineRule="auto"/>
              <w:ind w:left="234"/>
              <w:rPr>
                <w:sz w:val="24"/>
                <w:szCs w:val="24"/>
              </w:rPr>
            </w:pPr>
            <w:r>
              <w:rPr>
                <w:sz w:val="24"/>
                <w:szCs w:val="24"/>
              </w:rPr>
              <w:t>套</w:t>
            </w:r>
          </w:p>
        </w:tc>
        <w:tc>
          <w:tcPr>
            <w:tcW w:w="815" w:type="dxa"/>
            <w:vAlign w:val="top"/>
          </w:tcPr>
          <w:p w14:paraId="5DF0C50A">
            <w:pPr>
              <w:spacing w:line="254" w:lineRule="auto"/>
              <w:rPr>
                <w:rFonts w:ascii="Arial"/>
                <w:sz w:val="21"/>
              </w:rPr>
            </w:pPr>
          </w:p>
          <w:p w14:paraId="0ABA0D23">
            <w:pPr>
              <w:spacing w:line="254" w:lineRule="auto"/>
              <w:rPr>
                <w:rFonts w:ascii="Arial"/>
                <w:sz w:val="21"/>
              </w:rPr>
            </w:pPr>
          </w:p>
          <w:p w14:paraId="3B03022B">
            <w:pPr>
              <w:spacing w:line="254" w:lineRule="auto"/>
              <w:rPr>
                <w:rFonts w:ascii="Arial"/>
                <w:sz w:val="21"/>
              </w:rPr>
            </w:pPr>
          </w:p>
          <w:p w14:paraId="5E4DF1C9">
            <w:pPr>
              <w:spacing w:line="254" w:lineRule="auto"/>
              <w:rPr>
                <w:rFonts w:ascii="Arial"/>
                <w:sz w:val="21"/>
              </w:rPr>
            </w:pPr>
          </w:p>
          <w:p w14:paraId="02BDAEF3">
            <w:pPr>
              <w:spacing w:line="254" w:lineRule="auto"/>
              <w:rPr>
                <w:rFonts w:ascii="Arial"/>
                <w:sz w:val="21"/>
              </w:rPr>
            </w:pPr>
          </w:p>
          <w:p w14:paraId="42CED7C7">
            <w:pPr>
              <w:spacing w:line="255" w:lineRule="auto"/>
              <w:rPr>
                <w:rFonts w:ascii="Arial"/>
                <w:sz w:val="21"/>
              </w:rPr>
            </w:pPr>
          </w:p>
          <w:p w14:paraId="32B6BED7">
            <w:pPr>
              <w:spacing w:line="255" w:lineRule="auto"/>
              <w:rPr>
                <w:rFonts w:ascii="Arial"/>
                <w:sz w:val="21"/>
              </w:rPr>
            </w:pPr>
          </w:p>
          <w:p w14:paraId="5F0755D4">
            <w:pPr>
              <w:spacing w:line="255" w:lineRule="auto"/>
              <w:rPr>
                <w:rFonts w:ascii="Arial"/>
                <w:sz w:val="21"/>
              </w:rPr>
            </w:pPr>
          </w:p>
          <w:p w14:paraId="7B8615EC">
            <w:pPr>
              <w:spacing w:line="255" w:lineRule="auto"/>
              <w:rPr>
                <w:rFonts w:ascii="Arial"/>
                <w:sz w:val="21"/>
              </w:rPr>
            </w:pPr>
          </w:p>
          <w:p w14:paraId="15DA81B0">
            <w:pPr>
              <w:spacing w:line="255" w:lineRule="auto"/>
              <w:rPr>
                <w:rFonts w:ascii="Arial"/>
                <w:sz w:val="21"/>
              </w:rPr>
            </w:pPr>
          </w:p>
          <w:p w14:paraId="1C52E26B">
            <w:pPr>
              <w:spacing w:line="255" w:lineRule="auto"/>
              <w:rPr>
                <w:rFonts w:ascii="Arial"/>
                <w:sz w:val="21"/>
              </w:rPr>
            </w:pPr>
          </w:p>
          <w:p w14:paraId="038057AE">
            <w:pPr>
              <w:spacing w:line="255" w:lineRule="auto"/>
              <w:rPr>
                <w:rFonts w:ascii="Arial"/>
                <w:sz w:val="21"/>
              </w:rPr>
            </w:pPr>
          </w:p>
          <w:p w14:paraId="22513831">
            <w:pPr>
              <w:pStyle w:val="144"/>
              <w:spacing w:before="78" w:line="241" w:lineRule="auto"/>
              <w:ind w:left="356"/>
              <w:rPr>
                <w:sz w:val="24"/>
                <w:szCs w:val="24"/>
              </w:rPr>
            </w:pPr>
            <w:r>
              <w:rPr>
                <w:sz w:val="24"/>
                <w:szCs w:val="24"/>
              </w:rPr>
              <w:t>2</w:t>
            </w:r>
          </w:p>
        </w:tc>
        <w:tc>
          <w:tcPr>
            <w:tcW w:w="5387" w:type="dxa"/>
            <w:vAlign w:val="top"/>
          </w:tcPr>
          <w:p w14:paraId="58B41059">
            <w:pPr>
              <w:pStyle w:val="144"/>
              <w:spacing w:before="37"/>
              <w:ind w:left="113" w:right="45" w:firstLine="2"/>
              <w:jc w:val="both"/>
              <w:rPr>
                <w:sz w:val="24"/>
                <w:szCs w:val="24"/>
              </w:rPr>
            </w:pPr>
            <w:r>
              <w:rPr>
                <w:sz w:val="24"/>
                <w:szCs w:val="24"/>
              </w:rPr>
              <w:t>单人沙发：前后长 960mm，宽 85</w:t>
            </w:r>
            <w:r>
              <w:rPr>
                <w:spacing w:val="-1"/>
                <w:sz w:val="24"/>
                <w:szCs w:val="24"/>
              </w:rPr>
              <w:t>0cm,高  900mm;</w:t>
            </w:r>
            <w:r>
              <w:rPr>
                <w:spacing w:val="-6"/>
                <w:sz w:val="24"/>
                <w:szCs w:val="24"/>
              </w:rPr>
              <w:t>平扶手,办公沙发，红胡桃色 实木贴皮扶手，黑色</w:t>
            </w:r>
            <w:r>
              <w:rPr>
                <w:spacing w:val="-8"/>
                <w:sz w:val="24"/>
                <w:szCs w:val="24"/>
              </w:rPr>
              <w:t>环保西皮，重体 海绵，皮面柔软舒适，光泽持久，</w:t>
            </w:r>
            <w:r>
              <w:rPr>
                <w:spacing w:val="5"/>
                <w:sz w:val="24"/>
                <w:szCs w:val="24"/>
              </w:rPr>
              <w:t xml:space="preserve"> </w:t>
            </w:r>
            <w:r>
              <w:rPr>
                <w:spacing w:val="-8"/>
                <w:sz w:val="24"/>
                <w:szCs w:val="24"/>
              </w:rPr>
              <w:t>2</w:t>
            </w:r>
            <w:r>
              <w:rPr>
                <w:spacing w:val="-48"/>
                <w:sz w:val="24"/>
                <w:szCs w:val="24"/>
              </w:rPr>
              <w:t xml:space="preserve"> </w:t>
            </w:r>
            <w:r>
              <w:rPr>
                <w:spacing w:val="-8"/>
                <w:sz w:val="24"/>
                <w:szCs w:val="24"/>
              </w:rPr>
              <w:t>个。茶几</w:t>
            </w:r>
            <w:r>
              <w:rPr>
                <w:spacing w:val="-48"/>
                <w:sz w:val="24"/>
                <w:szCs w:val="24"/>
              </w:rPr>
              <w:t xml:space="preserve"> </w:t>
            </w:r>
            <w:r>
              <w:rPr>
                <w:spacing w:val="-8"/>
                <w:sz w:val="24"/>
                <w:szCs w:val="24"/>
              </w:rPr>
              <w:t>600x600x430，1.面材：采用≥0.6mmAAA</w:t>
            </w:r>
            <w:r>
              <w:rPr>
                <w:spacing w:val="-2"/>
                <w:sz w:val="24"/>
                <w:szCs w:val="24"/>
              </w:rPr>
              <w:t>级胡桃木皮贴面；</w:t>
            </w:r>
          </w:p>
          <w:p w14:paraId="02993664">
            <w:pPr>
              <w:pStyle w:val="144"/>
              <w:spacing w:before="1" w:line="232" w:lineRule="auto"/>
              <w:ind w:left="113" w:right="107" w:firstLine="3"/>
              <w:rPr>
                <w:sz w:val="24"/>
                <w:szCs w:val="24"/>
              </w:rPr>
            </w:pPr>
            <w:r>
              <w:rPr>
                <w:spacing w:val="1"/>
                <w:sz w:val="24"/>
                <w:szCs w:val="24"/>
              </w:rPr>
              <w:t>2.基材：采用国际E1</w:t>
            </w:r>
            <w:r>
              <w:rPr>
                <w:spacing w:val="-37"/>
                <w:sz w:val="24"/>
                <w:szCs w:val="24"/>
              </w:rPr>
              <w:t xml:space="preserve"> </w:t>
            </w:r>
            <w:r>
              <w:rPr>
                <w:spacing w:val="1"/>
                <w:sz w:val="24"/>
                <w:szCs w:val="24"/>
              </w:rPr>
              <w:t>级环保高密度中纤板；经防</w:t>
            </w:r>
            <w:r>
              <w:rPr>
                <w:spacing w:val="-6"/>
                <w:sz w:val="24"/>
                <w:szCs w:val="24"/>
              </w:rPr>
              <w:t>潮.防虫.防腐处理，抗弯力强，不易变形。通过国</w:t>
            </w:r>
            <w:r>
              <w:rPr>
                <w:spacing w:val="-2"/>
                <w:sz w:val="24"/>
                <w:szCs w:val="24"/>
              </w:rPr>
              <w:t>际钉力测试标准。</w:t>
            </w:r>
          </w:p>
          <w:p w14:paraId="0013B8F4">
            <w:pPr>
              <w:pStyle w:val="144"/>
              <w:spacing w:before="26" w:line="229" w:lineRule="auto"/>
              <w:ind w:left="119" w:right="107"/>
              <w:rPr>
                <w:sz w:val="24"/>
                <w:szCs w:val="24"/>
              </w:rPr>
            </w:pPr>
            <w:r>
              <w:rPr>
                <w:spacing w:val="-5"/>
                <w:sz w:val="24"/>
                <w:szCs w:val="24"/>
              </w:rPr>
              <w:t>3.木材甲醇含量≤0.9mg/L，密度</w:t>
            </w:r>
            <w:r>
              <w:rPr>
                <w:spacing w:val="-49"/>
                <w:sz w:val="24"/>
                <w:szCs w:val="24"/>
              </w:rPr>
              <w:t xml:space="preserve"> </w:t>
            </w:r>
            <w:r>
              <w:rPr>
                <w:spacing w:val="-5"/>
                <w:sz w:val="24"/>
                <w:szCs w:val="24"/>
              </w:rPr>
              <w:t>970mg/m</w:t>
            </w:r>
            <w:r>
              <w:rPr>
                <w:spacing w:val="-6"/>
                <w:sz w:val="24"/>
                <w:szCs w:val="24"/>
              </w:rPr>
              <w:t>³</w:t>
            </w:r>
            <w:r>
              <w:rPr>
                <w:spacing w:val="-91"/>
                <w:sz w:val="24"/>
                <w:szCs w:val="24"/>
              </w:rPr>
              <w:t xml:space="preserve"> </w:t>
            </w:r>
            <w:r>
              <w:rPr>
                <w:spacing w:val="-6"/>
                <w:sz w:val="24"/>
                <w:szCs w:val="24"/>
              </w:rPr>
              <w:t>,</w:t>
            </w:r>
            <w:r>
              <w:rPr>
                <w:spacing w:val="48"/>
                <w:sz w:val="24"/>
                <w:szCs w:val="24"/>
              </w:rPr>
              <w:t xml:space="preserve"> </w:t>
            </w:r>
            <w:r>
              <w:rPr>
                <w:spacing w:val="-6"/>
                <w:sz w:val="24"/>
                <w:szCs w:val="24"/>
              </w:rPr>
              <w:t>吸水</w:t>
            </w:r>
            <w:r>
              <w:rPr>
                <w:spacing w:val="-4"/>
                <w:sz w:val="24"/>
                <w:szCs w:val="24"/>
              </w:rPr>
              <w:t>厚度膨胀率</w:t>
            </w:r>
            <w:r>
              <w:rPr>
                <w:spacing w:val="-32"/>
                <w:sz w:val="24"/>
                <w:szCs w:val="24"/>
              </w:rPr>
              <w:t xml:space="preserve"> </w:t>
            </w:r>
            <w:r>
              <w:rPr>
                <w:spacing w:val="-4"/>
                <w:sz w:val="24"/>
                <w:szCs w:val="24"/>
              </w:rPr>
              <w:t>1.3%/24</w:t>
            </w:r>
            <w:r>
              <w:rPr>
                <w:spacing w:val="-45"/>
                <w:sz w:val="24"/>
                <w:szCs w:val="24"/>
              </w:rPr>
              <w:t xml:space="preserve"> </w:t>
            </w:r>
            <w:r>
              <w:rPr>
                <w:spacing w:val="-4"/>
                <w:sz w:val="24"/>
                <w:szCs w:val="24"/>
              </w:rPr>
              <w:t>小时；</w:t>
            </w:r>
          </w:p>
          <w:p w14:paraId="5BC63AF9">
            <w:pPr>
              <w:pStyle w:val="144"/>
              <w:spacing w:before="27" w:line="229" w:lineRule="auto"/>
              <w:ind w:left="114" w:right="107" w:hanging="1"/>
              <w:rPr>
                <w:sz w:val="24"/>
                <w:szCs w:val="24"/>
              </w:rPr>
            </w:pPr>
            <w:r>
              <w:rPr>
                <w:spacing w:val="-6"/>
                <w:sz w:val="24"/>
                <w:szCs w:val="24"/>
              </w:rPr>
              <w:t>4.五金配件：采用三节导轨等优质五金配件，经过</w:t>
            </w:r>
            <w:r>
              <w:rPr>
                <w:spacing w:val="-2"/>
                <w:sz w:val="24"/>
                <w:szCs w:val="24"/>
              </w:rPr>
              <w:t>酸洗.磷洗等防锈处理； 1</w:t>
            </w:r>
            <w:r>
              <w:rPr>
                <w:spacing w:val="-50"/>
                <w:sz w:val="24"/>
                <w:szCs w:val="24"/>
              </w:rPr>
              <w:t xml:space="preserve"> </w:t>
            </w:r>
            <w:r>
              <w:rPr>
                <w:spacing w:val="-2"/>
                <w:sz w:val="24"/>
                <w:szCs w:val="24"/>
              </w:rPr>
              <w:t>个</w:t>
            </w:r>
            <w:r>
              <w:rPr>
                <w:spacing w:val="6"/>
                <w:sz w:val="24"/>
                <w:szCs w:val="24"/>
              </w:rPr>
              <w:t xml:space="preserve">  </w:t>
            </w:r>
            <w:r>
              <w:rPr>
                <w:spacing w:val="-2"/>
                <w:sz w:val="24"/>
                <w:szCs w:val="24"/>
              </w:rPr>
              <w:t>大茶几</w:t>
            </w:r>
          </w:p>
          <w:p w14:paraId="6D5E1FBF">
            <w:pPr>
              <w:pStyle w:val="144"/>
              <w:spacing w:before="27" w:line="229" w:lineRule="auto"/>
              <w:ind w:left="118" w:right="116" w:firstLine="13"/>
              <w:rPr>
                <w:sz w:val="24"/>
                <w:szCs w:val="24"/>
              </w:rPr>
            </w:pPr>
            <w:r>
              <w:rPr>
                <w:spacing w:val="-2"/>
                <w:sz w:val="24"/>
                <w:szCs w:val="24"/>
              </w:rPr>
              <w:t>1200*600*4301.面材：采用</w:t>
            </w:r>
            <w:r>
              <w:rPr>
                <w:spacing w:val="-38"/>
                <w:sz w:val="24"/>
                <w:szCs w:val="24"/>
              </w:rPr>
              <w:t xml:space="preserve"> </w:t>
            </w:r>
            <w:r>
              <w:rPr>
                <w:spacing w:val="-2"/>
                <w:sz w:val="24"/>
                <w:szCs w:val="24"/>
              </w:rPr>
              <w:t>0.6mmAAA</w:t>
            </w:r>
            <w:r>
              <w:rPr>
                <w:spacing w:val="-47"/>
                <w:sz w:val="24"/>
                <w:szCs w:val="24"/>
              </w:rPr>
              <w:t xml:space="preserve"> </w:t>
            </w:r>
            <w:r>
              <w:rPr>
                <w:spacing w:val="-2"/>
                <w:sz w:val="24"/>
                <w:szCs w:val="24"/>
              </w:rPr>
              <w:t>级胡桃木皮</w:t>
            </w:r>
            <w:r>
              <w:rPr>
                <w:spacing w:val="-5"/>
                <w:sz w:val="24"/>
                <w:szCs w:val="24"/>
              </w:rPr>
              <w:t>贴面；</w:t>
            </w:r>
          </w:p>
          <w:p w14:paraId="16E11559">
            <w:pPr>
              <w:pStyle w:val="144"/>
              <w:spacing w:before="29" w:line="232" w:lineRule="auto"/>
              <w:ind w:left="113" w:right="107" w:firstLine="3"/>
              <w:rPr>
                <w:sz w:val="24"/>
                <w:szCs w:val="24"/>
              </w:rPr>
            </w:pPr>
            <w:r>
              <w:rPr>
                <w:spacing w:val="1"/>
                <w:sz w:val="24"/>
                <w:szCs w:val="24"/>
              </w:rPr>
              <w:t>2.基材：采用国际E1</w:t>
            </w:r>
            <w:r>
              <w:rPr>
                <w:spacing w:val="-37"/>
                <w:sz w:val="24"/>
                <w:szCs w:val="24"/>
              </w:rPr>
              <w:t xml:space="preserve"> </w:t>
            </w:r>
            <w:r>
              <w:rPr>
                <w:spacing w:val="1"/>
                <w:sz w:val="24"/>
                <w:szCs w:val="24"/>
              </w:rPr>
              <w:t>级环保高密度中纤板；经防</w:t>
            </w:r>
            <w:r>
              <w:rPr>
                <w:spacing w:val="-6"/>
                <w:sz w:val="24"/>
                <w:szCs w:val="24"/>
              </w:rPr>
              <w:t>潮.防虫.防腐处理，抗弯力强，不易变形。通过国</w:t>
            </w:r>
            <w:r>
              <w:rPr>
                <w:spacing w:val="-2"/>
                <w:sz w:val="24"/>
                <w:szCs w:val="24"/>
              </w:rPr>
              <w:t>际钉力测试标准。</w:t>
            </w:r>
          </w:p>
          <w:p w14:paraId="6CF1F278">
            <w:pPr>
              <w:pStyle w:val="144"/>
              <w:spacing w:before="26" w:line="230" w:lineRule="auto"/>
              <w:ind w:left="119" w:right="107"/>
              <w:rPr>
                <w:sz w:val="24"/>
                <w:szCs w:val="24"/>
              </w:rPr>
            </w:pPr>
            <w:r>
              <w:rPr>
                <w:spacing w:val="-5"/>
                <w:sz w:val="24"/>
                <w:szCs w:val="24"/>
              </w:rPr>
              <w:t>3.木材甲醇含量≤0.9mg/L，密度</w:t>
            </w:r>
            <w:r>
              <w:rPr>
                <w:spacing w:val="-49"/>
                <w:sz w:val="24"/>
                <w:szCs w:val="24"/>
              </w:rPr>
              <w:t xml:space="preserve"> </w:t>
            </w:r>
            <w:r>
              <w:rPr>
                <w:spacing w:val="-5"/>
                <w:sz w:val="24"/>
                <w:szCs w:val="24"/>
              </w:rPr>
              <w:t>970mg/m</w:t>
            </w:r>
            <w:r>
              <w:rPr>
                <w:spacing w:val="-6"/>
                <w:sz w:val="24"/>
                <w:szCs w:val="24"/>
              </w:rPr>
              <w:t>³</w:t>
            </w:r>
            <w:r>
              <w:rPr>
                <w:spacing w:val="-91"/>
                <w:sz w:val="24"/>
                <w:szCs w:val="24"/>
              </w:rPr>
              <w:t xml:space="preserve"> </w:t>
            </w:r>
            <w:r>
              <w:rPr>
                <w:spacing w:val="-6"/>
                <w:sz w:val="24"/>
                <w:szCs w:val="24"/>
              </w:rPr>
              <w:t>,</w:t>
            </w:r>
            <w:r>
              <w:rPr>
                <w:spacing w:val="48"/>
                <w:sz w:val="24"/>
                <w:szCs w:val="24"/>
              </w:rPr>
              <w:t xml:space="preserve"> </w:t>
            </w:r>
            <w:r>
              <w:rPr>
                <w:spacing w:val="-6"/>
                <w:sz w:val="24"/>
                <w:szCs w:val="24"/>
              </w:rPr>
              <w:t>吸水</w:t>
            </w:r>
            <w:r>
              <w:rPr>
                <w:spacing w:val="-4"/>
                <w:sz w:val="24"/>
                <w:szCs w:val="24"/>
              </w:rPr>
              <w:t>厚度膨胀率</w:t>
            </w:r>
            <w:r>
              <w:rPr>
                <w:spacing w:val="-32"/>
                <w:sz w:val="24"/>
                <w:szCs w:val="24"/>
              </w:rPr>
              <w:t xml:space="preserve"> </w:t>
            </w:r>
            <w:r>
              <w:rPr>
                <w:spacing w:val="-4"/>
                <w:sz w:val="24"/>
                <w:szCs w:val="24"/>
              </w:rPr>
              <w:t>1.3%/24</w:t>
            </w:r>
            <w:r>
              <w:rPr>
                <w:spacing w:val="-45"/>
                <w:sz w:val="24"/>
                <w:szCs w:val="24"/>
              </w:rPr>
              <w:t xml:space="preserve"> </w:t>
            </w:r>
            <w:r>
              <w:rPr>
                <w:spacing w:val="-4"/>
                <w:sz w:val="24"/>
                <w:szCs w:val="24"/>
              </w:rPr>
              <w:t>小时；</w:t>
            </w:r>
          </w:p>
          <w:p w14:paraId="3BF9BFB8">
            <w:pPr>
              <w:pStyle w:val="144"/>
              <w:spacing w:before="24" w:line="223" w:lineRule="auto"/>
              <w:ind w:left="114" w:right="107" w:hanging="1"/>
              <w:rPr>
                <w:sz w:val="24"/>
                <w:szCs w:val="24"/>
              </w:rPr>
            </w:pPr>
            <w:r>
              <w:rPr>
                <w:spacing w:val="-6"/>
                <w:sz w:val="24"/>
                <w:szCs w:val="24"/>
              </w:rPr>
              <w:t>4.五金配件：采用三节导轨等优质五金配件，经过</w:t>
            </w:r>
            <w:r>
              <w:rPr>
                <w:spacing w:val="-2"/>
                <w:sz w:val="24"/>
                <w:szCs w:val="24"/>
              </w:rPr>
              <w:t>酸洗.磷洗等防锈处理；  1</w:t>
            </w:r>
            <w:r>
              <w:rPr>
                <w:spacing w:val="-44"/>
                <w:sz w:val="24"/>
                <w:szCs w:val="24"/>
              </w:rPr>
              <w:t xml:space="preserve"> </w:t>
            </w:r>
            <w:r>
              <w:rPr>
                <w:spacing w:val="-2"/>
                <w:sz w:val="24"/>
                <w:szCs w:val="24"/>
              </w:rPr>
              <w:t>个</w:t>
            </w:r>
            <w:r>
              <w:rPr>
                <w:spacing w:val="16"/>
                <w:sz w:val="24"/>
                <w:szCs w:val="24"/>
              </w:rPr>
              <w:t xml:space="preserve"> </w:t>
            </w:r>
            <w:r>
              <w:rPr>
                <w:spacing w:val="-2"/>
                <w:sz w:val="24"/>
                <w:szCs w:val="24"/>
              </w:rPr>
              <w:t>.包含送货安装</w:t>
            </w:r>
          </w:p>
        </w:tc>
      </w:tr>
      <w:tr w14:paraId="441EA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3" w:hRule="atLeast"/>
        </w:trPr>
        <w:tc>
          <w:tcPr>
            <w:tcW w:w="662" w:type="dxa"/>
            <w:vAlign w:val="top"/>
          </w:tcPr>
          <w:p w14:paraId="2BAC93E7">
            <w:pPr>
              <w:spacing w:line="253" w:lineRule="auto"/>
              <w:rPr>
                <w:rFonts w:ascii="Arial"/>
                <w:sz w:val="21"/>
              </w:rPr>
            </w:pPr>
          </w:p>
          <w:p w14:paraId="25D40DA7">
            <w:pPr>
              <w:spacing w:line="253" w:lineRule="auto"/>
              <w:rPr>
                <w:rFonts w:ascii="Arial"/>
                <w:sz w:val="21"/>
              </w:rPr>
            </w:pPr>
          </w:p>
          <w:p w14:paraId="6028A0FA">
            <w:pPr>
              <w:spacing w:line="253" w:lineRule="auto"/>
              <w:rPr>
                <w:rFonts w:ascii="Arial"/>
                <w:sz w:val="21"/>
              </w:rPr>
            </w:pPr>
          </w:p>
          <w:p w14:paraId="1EF9739D">
            <w:pPr>
              <w:spacing w:line="253" w:lineRule="auto"/>
              <w:rPr>
                <w:rFonts w:ascii="Arial"/>
                <w:sz w:val="21"/>
              </w:rPr>
            </w:pPr>
          </w:p>
          <w:p w14:paraId="6E3D5E94">
            <w:pPr>
              <w:spacing w:line="253" w:lineRule="auto"/>
              <w:rPr>
                <w:rFonts w:ascii="Arial"/>
                <w:sz w:val="21"/>
              </w:rPr>
            </w:pPr>
          </w:p>
          <w:p w14:paraId="34BC27AB">
            <w:pPr>
              <w:spacing w:line="253" w:lineRule="auto"/>
              <w:rPr>
                <w:rFonts w:ascii="Arial"/>
                <w:sz w:val="21"/>
              </w:rPr>
            </w:pPr>
          </w:p>
          <w:p w14:paraId="49C76D9E">
            <w:pPr>
              <w:spacing w:line="253" w:lineRule="auto"/>
              <w:rPr>
                <w:rFonts w:ascii="Arial"/>
                <w:sz w:val="21"/>
              </w:rPr>
            </w:pPr>
          </w:p>
          <w:p w14:paraId="228DF4CF">
            <w:pPr>
              <w:spacing w:line="254" w:lineRule="auto"/>
              <w:rPr>
                <w:rFonts w:ascii="Arial"/>
                <w:sz w:val="21"/>
              </w:rPr>
            </w:pPr>
          </w:p>
          <w:p w14:paraId="76DF954F">
            <w:pPr>
              <w:spacing w:line="254" w:lineRule="auto"/>
              <w:rPr>
                <w:rFonts w:ascii="Arial"/>
                <w:sz w:val="21"/>
              </w:rPr>
            </w:pPr>
          </w:p>
          <w:p w14:paraId="4FF91672">
            <w:pPr>
              <w:pStyle w:val="144"/>
              <w:spacing w:before="78"/>
              <w:ind w:left="221"/>
              <w:rPr>
                <w:sz w:val="24"/>
                <w:szCs w:val="24"/>
              </w:rPr>
            </w:pPr>
            <w:r>
              <w:rPr>
                <w:spacing w:val="-7"/>
                <w:sz w:val="24"/>
                <w:szCs w:val="24"/>
              </w:rPr>
              <w:t>20</w:t>
            </w:r>
          </w:p>
        </w:tc>
        <w:tc>
          <w:tcPr>
            <w:tcW w:w="792" w:type="dxa"/>
            <w:vMerge w:val="continue"/>
            <w:tcBorders>
              <w:top w:val="nil"/>
              <w:bottom w:val="nil"/>
            </w:tcBorders>
            <w:vAlign w:val="top"/>
          </w:tcPr>
          <w:p w14:paraId="6EC27493">
            <w:pPr>
              <w:rPr>
                <w:rFonts w:ascii="Arial"/>
                <w:sz w:val="21"/>
              </w:rPr>
            </w:pPr>
          </w:p>
        </w:tc>
        <w:tc>
          <w:tcPr>
            <w:tcW w:w="842" w:type="dxa"/>
            <w:vAlign w:val="top"/>
          </w:tcPr>
          <w:p w14:paraId="0DAC2F44">
            <w:pPr>
              <w:spacing w:line="265" w:lineRule="auto"/>
              <w:rPr>
                <w:rFonts w:ascii="Arial"/>
                <w:sz w:val="21"/>
              </w:rPr>
            </w:pPr>
          </w:p>
          <w:p w14:paraId="2B1A24E0">
            <w:pPr>
              <w:spacing w:line="265" w:lineRule="auto"/>
              <w:rPr>
                <w:rFonts w:ascii="Arial"/>
                <w:sz w:val="21"/>
              </w:rPr>
            </w:pPr>
          </w:p>
          <w:p w14:paraId="10C90977">
            <w:pPr>
              <w:spacing w:line="265" w:lineRule="auto"/>
              <w:rPr>
                <w:rFonts w:ascii="Arial"/>
                <w:sz w:val="21"/>
              </w:rPr>
            </w:pPr>
          </w:p>
          <w:p w14:paraId="57DF3DFE">
            <w:pPr>
              <w:spacing w:line="265" w:lineRule="auto"/>
              <w:rPr>
                <w:rFonts w:ascii="Arial"/>
                <w:sz w:val="21"/>
              </w:rPr>
            </w:pPr>
          </w:p>
          <w:p w14:paraId="65A94B61">
            <w:pPr>
              <w:spacing w:line="266" w:lineRule="auto"/>
              <w:rPr>
                <w:rFonts w:ascii="Arial"/>
                <w:sz w:val="21"/>
              </w:rPr>
            </w:pPr>
          </w:p>
          <w:p w14:paraId="76BD88FD">
            <w:pPr>
              <w:spacing w:line="266" w:lineRule="auto"/>
              <w:rPr>
                <w:rFonts w:ascii="Arial"/>
                <w:sz w:val="21"/>
              </w:rPr>
            </w:pPr>
          </w:p>
          <w:p w14:paraId="17F2CBCA">
            <w:pPr>
              <w:spacing w:line="266" w:lineRule="auto"/>
              <w:rPr>
                <w:rFonts w:ascii="Arial"/>
                <w:sz w:val="21"/>
              </w:rPr>
            </w:pPr>
          </w:p>
          <w:p w14:paraId="71DDDFF3">
            <w:pPr>
              <w:spacing w:line="266" w:lineRule="auto"/>
              <w:rPr>
                <w:rFonts w:ascii="Arial"/>
                <w:sz w:val="21"/>
              </w:rPr>
            </w:pPr>
          </w:p>
          <w:p w14:paraId="42C0A7FF">
            <w:pPr>
              <w:pStyle w:val="144"/>
              <w:spacing w:before="78" w:line="242" w:lineRule="auto"/>
              <w:ind w:left="301" w:right="166" w:hanging="113"/>
              <w:rPr>
                <w:sz w:val="24"/>
                <w:szCs w:val="24"/>
              </w:rPr>
            </w:pPr>
            <w:r>
              <w:rPr>
                <w:spacing w:val="-8"/>
                <w:sz w:val="24"/>
                <w:szCs w:val="24"/>
              </w:rPr>
              <w:t>哨兵办</w:t>
            </w:r>
            <w:r>
              <w:rPr>
                <w:spacing w:val="-9"/>
                <w:sz w:val="24"/>
                <w:szCs w:val="24"/>
              </w:rPr>
              <w:t>公桌</w:t>
            </w:r>
          </w:p>
        </w:tc>
        <w:tc>
          <w:tcPr>
            <w:tcW w:w="696" w:type="dxa"/>
            <w:vAlign w:val="top"/>
          </w:tcPr>
          <w:p w14:paraId="48E24286">
            <w:pPr>
              <w:spacing w:line="253" w:lineRule="auto"/>
              <w:rPr>
                <w:rFonts w:ascii="Arial"/>
                <w:sz w:val="21"/>
              </w:rPr>
            </w:pPr>
          </w:p>
          <w:p w14:paraId="40125168">
            <w:pPr>
              <w:spacing w:line="253" w:lineRule="auto"/>
              <w:rPr>
                <w:rFonts w:ascii="Arial"/>
                <w:sz w:val="21"/>
              </w:rPr>
            </w:pPr>
          </w:p>
          <w:p w14:paraId="660AC0D7">
            <w:pPr>
              <w:spacing w:line="253" w:lineRule="auto"/>
              <w:rPr>
                <w:rFonts w:ascii="Arial"/>
                <w:sz w:val="21"/>
              </w:rPr>
            </w:pPr>
          </w:p>
          <w:p w14:paraId="06B5B8AB">
            <w:pPr>
              <w:spacing w:line="253" w:lineRule="auto"/>
              <w:rPr>
                <w:rFonts w:ascii="Arial"/>
                <w:sz w:val="21"/>
              </w:rPr>
            </w:pPr>
          </w:p>
          <w:p w14:paraId="3C6E2E99">
            <w:pPr>
              <w:spacing w:line="253" w:lineRule="auto"/>
              <w:rPr>
                <w:rFonts w:ascii="Arial"/>
                <w:sz w:val="21"/>
              </w:rPr>
            </w:pPr>
          </w:p>
          <w:p w14:paraId="0BCF7FD1">
            <w:pPr>
              <w:spacing w:line="253" w:lineRule="auto"/>
              <w:rPr>
                <w:rFonts w:ascii="Arial"/>
                <w:sz w:val="21"/>
              </w:rPr>
            </w:pPr>
          </w:p>
          <w:p w14:paraId="60186A1D">
            <w:pPr>
              <w:spacing w:line="254" w:lineRule="auto"/>
              <w:rPr>
                <w:rFonts w:ascii="Arial"/>
                <w:sz w:val="21"/>
              </w:rPr>
            </w:pPr>
          </w:p>
          <w:p w14:paraId="6701417A">
            <w:pPr>
              <w:spacing w:line="254" w:lineRule="auto"/>
              <w:rPr>
                <w:rFonts w:ascii="Arial"/>
                <w:sz w:val="21"/>
              </w:rPr>
            </w:pPr>
          </w:p>
          <w:p w14:paraId="51406A3F">
            <w:pPr>
              <w:spacing w:line="254" w:lineRule="auto"/>
              <w:rPr>
                <w:rFonts w:ascii="Arial"/>
                <w:sz w:val="21"/>
              </w:rPr>
            </w:pPr>
          </w:p>
          <w:p w14:paraId="3D2CC515">
            <w:pPr>
              <w:pStyle w:val="144"/>
              <w:spacing w:before="78" w:line="221" w:lineRule="auto"/>
              <w:ind w:left="239"/>
              <w:rPr>
                <w:sz w:val="24"/>
                <w:szCs w:val="24"/>
              </w:rPr>
            </w:pPr>
            <w:r>
              <w:rPr>
                <w:sz w:val="24"/>
                <w:szCs w:val="24"/>
              </w:rPr>
              <w:t>张</w:t>
            </w:r>
          </w:p>
        </w:tc>
        <w:tc>
          <w:tcPr>
            <w:tcW w:w="815" w:type="dxa"/>
            <w:vAlign w:val="top"/>
          </w:tcPr>
          <w:p w14:paraId="71D9B5D4">
            <w:pPr>
              <w:spacing w:line="253" w:lineRule="auto"/>
              <w:rPr>
                <w:rFonts w:ascii="Arial"/>
                <w:sz w:val="21"/>
              </w:rPr>
            </w:pPr>
          </w:p>
          <w:p w14:paraId="0D1858CF">
            <w:pPr>
              <w:spacing w:line="253" w:lineRule="auto"/>
              <w:rPr>
                <w:rFonts w:ascii="Arial"/>
                <w:sz w:val="21"/>
              </w:rPr>
            </w:pPr>
          </w:p>
          <w:p w14:paraId="5F9D53D5">
            <w:pPr>
              <w:spacing w:line="253" w:lineRule="auto"/>
              <w:rPr>
                <w:rFonts w:ascii="Arial"/>
                <w:sz w:val="21"/>
              </w:rPr>
            </w:pPr>
          </w:p>
          <w:p w14:paraId="28286E21">
            <w:pPr>
              <w:spacing w:line="253" w:lineRule="auto"/>
              <w:rPr>
                <w:rFonts w:ascii="Arial"/>
                <w:sz w:val="21"/>
              </w:rPr>
            </w:pPr>
          </w:p>
          <w:p w14:paraId="0E640B61">
            <w:pPr>
              <w:spacing w:line="253" w:lineRule="auto"/>
              <w:rPr>
                <w:rFonts w:ascii="Arial"/>
                <w:sz w:val="21"/>
              </w:rPr>
            </w:pPr>
          </w:p>
          <w:p w14:paraId="463321BC">
            <w:pPr>
              <w:spacing w:line="253" w:lineRule="auto"/>
              <w:rPr>
                <w:rFonts w:ascii="Arial"/>
                <w:sz w:val="21"/>
              </w:rPr>
            </w:pPr>
          </w:p>
          <w:p w14:paraId="71B99A1D">
            <w:pPr>
              <w:spacing w:line="253" w:lineRule="auto"/>
              <w:rPr>
                <w:rFonts w:ascii="Arial"/>
                <w:sz w:val="21"/>
              </w:rPr>
            </w:pPr>
          </w:p>
          <w:p w14:paraId="1818DE29">
            <w:pPr>
              <w:spacing w:line="254" w:lineRule="auto"/>
              <w:rPr>
                <w:rFonts w:ascii="Arial"/>
                <w:sz w:val="21"/>
              </w:rPr>
            </w:pPr>
          </w:p>
          <w:p w14:paraId="208B4DD0">
            <w:pPr>
              <w:spacing w:line="254" w:lineRule="auto"/>
              <w:rPr>
                <w:rFonts w:ascii="Arial"/>
                <w:sz w:val="21"/>
              </w:rPr>
            </w:pPr>
          </w:p>
          <w:p w14:paraId="6A3D4029">
            <w:pPr>
              <w:pStyle w:val="144"/>
              <w:spacing w:before="78" w:line="241" w:lineRule="auto"/>
              <w:ind w:left="371"/>
              <w:rPr>
                <w:sz w:val="24"/>
                <w:szCs w:val="24"/>
              </w:rPr>
            </w:pPr>
            <w:r>
              <w:rPr>
                <w:sz w:val="24"/>
                <w:szCs w:val="24"/>
              </w:rPr>
              <w:t>1</w:t>
            </w:r>
          </w:p>
        </w:tc>
        <w:tc>
          <w:tcPr>
            <w:tcW w:w="5387" w:type="dxa"/>
            <w:vAlign w:val="top"/>
          </w:tcPr>
          <w:p w14:paraId="40E41AE7">
            <w:pPr>
              <w:pStyle w:val="144"/>
              <w:spacing w:before="39" w:line="238" w:lineRule="auto"/>
              <w:ind w:left="132"/>
              <w:rPr>
                <w:sz w:val="24"/>
                <w:szCs w:val="24"/>
              </w:rPr>
            </w:pPr>
            <w:r>
              <w:rPr>
                <w:spacing w:val="-3"/>
                <w:sz w:val="24"/>
                <w:szCs w:val="24"/>
              </w:rPr>
              <w:t>1200*600*750</w:t>
            </w:r>
          </w:p>
          <w:p w14:paraId="35B41980">
            <w:pPr>
              <w:pStyle w:val="144"/>
              <w:spacing w:line="218" w:lineRule="auto"/>
              <w:ind w:left="132"/>
              <w:rPr>
                <w:sz w:val="24"/>
                <w:szCs w:val="24"/>
              </w:rPr>
            </w:pPr>
            <w:r>
              <w:rPr>
                <w:spacing w:val="-3"/>
                <w:sz w:val="24"/>
                <w:szCs w:val="24"/>
              </w:rPr>
              <w:t>1.面材：采用</w:t>
            </w:r>
            <w:r>
              <w:rPr>
                <w:spacing w:val="-33"/>
                <w:sz w:val="24"/>
                <w:szCs w:val="24"/>
              </w:rPr>
              <w:t xml:space="preserve"> </w:t>
            </w:r>
            <w:r>
              <w:rPr>
                <w:spacing w:val="-3"/>
                <w:sz w:val="24"/>
                <w:szCs w:val="24"/>
              </w:rPr>
              <w:t>0.6mmAAA</w:t>
            </w:r>
            <w:r>
              <w:rPr>
                <w:spacing w:val="-47"/>
                <w:sz w:val="24"/>
                <w:szCs w:val="24"/>
              </w:rPr>
              <w:t xml:space="preserve"> </w:t>
            </w:r>
            <w:r>
              <w:rPr>
                <w:spacing w:val="-3"/>
                <w:sz w:val="24"/>
                <w:szCs w:val="24"/>
              </w:rPr>
              <w:t>级胡桃木皮贴面；</w:t>
            </w:r>
          </w:p>
          <w:p w14:paraId="0ED595B8">
            <w:pPr>
              <w:pStyle w:val="144"/>
              <w:spacing w:before="28" w:line="233" w:lineRule="auto"/>
              <w:ind w:left="113" w:right="107" w:firstLine="3"/>
              <w:rPr>
                <w:sz w:val="24"/>
                <w:szCs w:val="24"/>
              </w:rPr>
            </w:pPr>
            <w:r>
              <w:rPr>
                <w:spacing w:val="1"/>
                <w:sz w:val="24"/>
                <w:szCs w:val="24"/>
              </w:rPr>
              <w:t>2.基材：采用国际E1</w:t>
            </w:r>
            <w:r>
              <w:rPr>
                <w:spacing w:val="-37"/>
                <w:sz w:val="24"/>
                <w:szCs w:val="24"/>
              </w:rPr>
              <w:t xml:space="preserve"> </w:t>
            </w:r>
            <w:r>
              <w:rPr>
                <w:spacing w:val="1"/>
                <w:sz w:val="24"/>
                <w:szCs w:val="24"/>
              </w:rPr>
              <w:t>级环保高密度中纤板；经防</w:t>
            </w:r>
            <w:r>
              <w:rPr>
                <w:spacing w:val="-6"/>
                <w:sz w:val="24"/>
                <w:szCs w:val="24"/>
              </w:rPr>
              <w:t>潮.防虫.防腐处理，抗弯力强，不易变形。通过国</w:t>
            </w:r>
            <w:r>
              <w:rPr>
                <w:spacing w:val="-2"/>
                <w:sz w:val="24"/>
                <w:szCs w:val="24"/>
              </w:rPr>
              <w:t>际钉力测试标准。</w:t>
            </w:r>
          </w:p>
          <w:p w14:paraId="3DA3CBF2">
            <w:pPr>
              <w:pStyle w:val="144"/>
              <w:spacing w:before="23" w:line="230" w:lineRule="auto"/>
              <w:ind w:left="119" w:right="107"/>
              <w:rPr>
                <w:sz w:val="24"/>
                <w:szCs w:val="24"/>
              </w:rPr>
            </w:pPr>
            <w:r>
              <w:rPr>
                <w:spacing w:val="-5"/>
                <w:sz w:val="24"/>
                <w:szCs w:val="24"/>
              </w:rPr>
              <w:t>3.木材甲醇含量≤0.9mg/L，密度</w:t>
            </w:r>
            <w:r>
              <w:rPr>
                <w:spacing w:val="-49"/>
                <w:sz w:val="24"/>
                <w:szCs w:val="24"/>
              </w:rPr>
              <w:t xml:space="preserve"> </w:t>
            </w:r>
            <w:r>
              <w:rPr>
                <w:spacing w:val="-5"/>
                <w:sz w:val="24"/>
                <w:szCs w:val="24"/>
              </w:rPr>
              <w:t>970mg/m</w:t>
            </w:r>
            <w:r>
              <w:rPr>
                <w:spacing w:val="-6"/>
                <w:sz w:val="24"/>
                <w:szCs w:val="24"/>
              </w:rPr>
              <w:t>³</w:t>
            </w:r>
            <w:r>
              <w:rPr>
                <w:spacing w:val="-91"/>
                <w:sz w:val="24"/>
                <w:szCs w:val="24"/>
              </w:rPr>
              <w:t xml:space="preserve"> </w:t>
            </w:r>
            <w:r>
              <w:rPr>
                <w:spacing w:val="-6"/>
                <w:sz w:val="24"/>
                <w:szCs w:val="24"/>
              </w:rPr>
              <w:t>,</w:t>
            </w:r>
            <w:r>
              <w:rPr>
                <w:spacing w:val="48"/>
                <w:sz w:val="24"/>
                <w:szCs w:val="24"/>
              </w:rPr>
              <w:t xml:space="preserve"> </w:t>
            </w:r>
            <w:r>
              <w:rPr>
                <w:spacing w:val="-6"/>
                <w:sz w:val="24"/>
                <w:szCs w:val="24"/>
              </w:rPr>
              <w:t>吸水</w:t>
            </w:r>
            <w:r>
              <w:rPr>
                <w:spacing w:val="-4"/>
                <w:sz w:val="24"/>
                <w:szCs w:val="24"/>
              </w:rPr>
              <w:t>厚度膨胀率</w:t>
            </w:r>
            <w:r>
              <w:rPr>
                <w:spacing w:val="-32"/>
                <w:sz w:val="24"/>
                <w:szCs w:val="24"/>
              </w:rPr>
              <w:t xml:space="preserve"> </w:t>
            </w:r>
            <w:r>
              <w:rPr>
                <w:spacing w:val="-4"/>
                <w:sz w:val="24"/>
                <w:szCs w:val="24"/>
              </w:rPr>
              <w:t>1.3%/24</w:t>
            </w:r>
            <w:r>
              <w:rPr>
                <w:spacing w:val="-45"/>
                <w:sz w:val="24"/>
                <w:szCs w:val="24"/>
              </w:rPr>
              <w:t xml:space="preserve"> </w:t>
            </w:r>
            <w:r>
              <w:rPr>
                <w:spacing w:val="-4"/>
                <w:sz w:val="24"/>
                <w:szCs w:val="24"/>
              </w:rPr>
              <w:t>小时；</w:t>
            </w:r>
          </w:p>
          <w:p w14:paraId="65E993B9">
            <w:pPr>
              <w:pStyle w:val="144"/>
              <w:spacing w:before="23" w:line="230" w:lineRule="auto"/>
              <w:ind w:left="114" w:right="107" w:hanging="1"/>
              <w:rPr>
                <w:sz w:val="24"/>
                <w:szCs w:val="24"/>
              </w:rPr>
            </w:pPr>
            <w:r>
              <w:rPr>
                <w:spacing w:val="-6"/>
                <w:sz w:val="24"/>
                <w:szCs w:val="24"/>
              </w:rPr>
              <w:t>4.五金配件：采用三节导轨等优质五金配件，经过</w:t>
            </w:r>
            <w:r>
              <w:rPr>
                <w:spacing w:val="-1"/>
                <w:sz w:val="24"/>
                <w:szCs w:val="24"/>
              </w:rPr>
              <w:t>酸洗.磷洗等防锈处理；</w:t>
            </w:r>
          </w:p>
          <w:p w14:paraId="7BB8D5DD">
            <w:pPr>
              <w:pStyle w:val="144"/>
              <w:spacing w:before="29" w:line="234" w:lineRule="auto"/>
              <w:ind w:left="113" w:right="107" w:firstLine="5"/>
              <w:rPr>
                <w:sz w:val="24"/>
                <w:szCs w:val="24"/>
              </w:rPr>
            </w:pPr>
            <w:r>
              <w:rPr>
                <w:spacing w:val="-7"/>
                <w:sz w:val="24"/>
                <w:szCs w:val="24"/>
              </w:rPr>
              <w:t>5.油漆：采用环保</w:t>
            </w:r>
            <w:r>
              <w:rPr>
                <w:spacing w:val="-52"/>
                <w:sz w:val="24"/>
                <w:szCs w:val="24"/>
              </w:rPr>
              <w:t xml:space="preserve"> </w:t>
            </w:r>
            <w:r>
              <w:rPr>
                <w:spacing w:val="-7"/>
                <w:sz w:val="24"/>
                <w:szCs w:val="24"/>
              </w:rPr>
              <w:t>PE</w:t>
            </w:r>
            <w:r>
              <w:rPr>
                <w:spacing w:val="-41"/>
                <w:sz w:val="24"/>
                <w:szCs w:val="24"/>
              </w:rPr>
              <w:t xml:space="preserve"> </w:t>
            </w:r>
            <w:r>
              <w:rPr>
                <w:spacing w:val="-7"/>
                <w:sz w:val="24"/>
                <w:szCs w:val="24"/>
              </w:rPr>
              <w:t>聚脂漆</w:t>
            </w:r>
            <w:r>
              <w:rPr>
                <w:spacing w:val="-54"/>
                <w:sz w:val="24"/>
                <w:szCs w:val="24"/>
              </w:rPr>
              <w:t xml:space="preserve"> </w:t>
            </w:r>
            <w:r>
              <w:rPr>
                <w:spacing w:val="-7"/>
                <w:sz w:val="24"/>
                <w:szCs w:val="24"/>
              </w:rPr>
              <w:t>PU</w:t>
            </w:r>
            <w:r>
              <w:rPr>
                <w:spacing w:val="-51"/>
                <w:sz w:val="24"/>
                <w:szCs w:val="24"/>
              </w:rPr>
              <w:t xml:space="preserve"> </w:t>
            </w:r>
            <w:r>
              <w:rPr>
                <w:spacing w:val="-7"/>
                <w:sz w:val="24"/>
                <w:szCs w:val="24"/>
              </w:rPr>
              <w:t>全封闭涂装，五底</w:t>
            </w:r>
            <w:r>
              <w:rPr>
                <w:spacing w:val="-1"/>
                <w:sz w:val="24"/>
                <w:szCs w:val="24"/>
              </w:rPr>
              <w:t>五面油漆工艺处理, 表面细小颗粒每平方米不超</w:t>
            </w:r>
            <w:r>
              <w:rPr>
                <w:spacing w:val="-11"/>
                <w:sz w:val="24"/>
                <w:szCs w:val="24"/>
              </w:rPr>
              <w:t>过二个点，表面硬度达</w:t>
            </w:r>
            <w:r>
              <w:rPr>
                <w:spacing w:val="-45"/>
                <w:sz w:val="24"/>
                <w:szCs w:val="24"/>
              </w:rPr>
              <w:t xml:space="preserve"> </w:t>
            </w:r>
            <w:r>
              <w:rPr>
                <w:spacing w:val="-11"/>
                <w:sz w:val="24"/>
                <w:szCs w:val="24"/>
              </w:rPr>
              <w:t>5H</w:t>
            </w:r>
            <w:r>
              <w:rPr>
                <w:spacing w:val="-47"/>
                <w:sz w:val="24"/>
                <w:szCs w:val="24"/>
              </w:rPr>
              <w:t xml:space="preserve"> </w:t>
            </w:r>
            <w:r>
              <w:rPr>
                <w:spacing w:val="-11"/>
                <w:sz w:val="24"/>
                <w:szCs w:val="24"/>
              </w:rPr>
              <w:t>级以上，流平性.</w:t>
            </w:r>
            <w:r>
              <w:rPr>
                <w:spacing w:val="-12"/>
                <w:sz w:val="24"/>
                <w:szCs w:val="24"/>
              </w:rPr>
              <w:t>附着力.</w:t>
            </w:r>
            <w:r>
              <w:rPr>
                <w:spacing w:val="-1"/>
                <w:sz w:val="24"/>
                <w:szCs w:val="24"/>
              </w:rPr>
              <w:t>透明度好.硬度高.耐磨性好；</w:t>
            </w:r>
          </w:p>
          <w:p w14:paraId="799CB6C9">
            <w:pPr>
              <w:pStyle w:val="144"/>
              <w:spacing w:before="26" w:line="229" w:lineRule="auto"/>
              <w:ind w:left="113" w:right="116" w:firstLine="2"/>
              <w:rPr>
                <w:sz w:val="24"/>
                <w:szCs w:val="24"/>
              </w:rPr>
            </w:pPr>
            <w:r>
              <w:rPr>
                <w:spacing w:val="-1"/>
                <w:sz w:val="24"/>
                <w:szCs w:val="24"/>
              </w:rPr>
              <w:t>6.颜色：红胡桃.黑胡桃.樱桃木色.原木色等可供选择；实木木皮烤漆</w:t>
            </w:r>
          </w:p>
          <w:p w14:paraId="6544B49F">
            <w:pPr>
              <w:pStyle w:val="144"/>
              <w:spacing w:before="26" w:line="205" w:lineRule="auto"/>
              <w:ind w:left="120"/>
              <w:rPr>
                <w:sz w:val="24"/>
                <w:szCs w:val="24"/>
              </w:rPr>
            </w:pPr>
            <w:r>
              <w:rPr>
                <w:spacing w:val="-2"/>
                <w:sz w:val="24"/>
                <w:szCs w:val="24"/>
              </w:rPr>
              <w:t>7.包含送货安装</w:t>
            </w:r>
          </w:p>
        </w:tc>
      </w:tr>
      <w:tr w14:paraId="47211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662" w:type="dxa"/>
            <w:vAlign w:val="top"/>
          </w:tcPr>
          <w:p w14:paraId="26BFCE06">
            <w:pPr>
              <w:pStyle w:val="144"/>
              <w:spacing w:before="203" w:line="241" w:lineRule="auto"/>
              <w:ind w:left="221"/>
              <w:rPr>
                <w:sz w:val="24"/>
                <w:szCs w:val="24"/>
              </w:rPr>
            </w:pPr>
            <w:r>
              <w:rPr>
                <w:spacing w:val="-7"/>
                <w:sz w:val="24"/>
                <w:szCs w:val="24"/>
              </w:rPr>
              <w:t>21</w:t>
            </w:r>
          </w:p>
        </w:tc>
        <w:tc>
          <w:tcPr>
            <w:tcW w:w="792" w:type="dxa"/>
            <w:vMerge w:val="continue"/>
            <w:tcBorders>
              <w:top w:val="nil"/>
            </w:tcBorders>
            <w:vAlign w:val="top"/>
          </w:tcPr>
          <w:p w14:paraId="09479F2C">
            <w:pPr>
              <w:rPr>
                <w:rFonts w:ascii="Arial"/>
                <w:sz w:val="21"/>
              </w:rPr>
            </w:pPr>
          </w:p>
        </w:tc>
        <w:tc>
          <w:tcPr>
            <w:tcW w:w="842" w:type="dxa"/>
            <w:vAlign w:val="top"/>
          </w:tcPr>
          <w:p w14:paraId="13354CB6">
            <w:pPr>
              <w:pStyle w:val="144"/>
              <w:spacing w:before="48" w:line="225" w:lineRule="auto"/>
              <w:ind w:left="301" w:right="166" w:hanging="113"/>
              <w:rPr>
                <w:spacing w:val="-8"/>
                <w:sz w:val="24"/>
                <w:szCs w:val="24"/>
              </w:rPr>
            </w:pPr>
            <w:r>
              <w:rPr>
                <w:spacing w:val="-8"/>
                <w:sz w:val="24"/>
                <w:szCs w:val="24"/>
              </w:rPr>
              <w:t>哨</w:t>
            </w:r>
          </w:p>
          <w:p w14:paraId="400C0B40">
            <w:pPr>
              <w:pStyle w:val="144"/>
              <w:spacing w:before="48" w:line="225" w:lineRule="auto"/>
              <w:ind w:left="301" w:right="166" w:hanging="113"/>
              <w:rPr>
                <w:spacing w:val="-8"/>
                <w:sz w:val="24"/>
                <w:szCs w:val="24"/>
              </w:rPr>
            </w:pPr>
            <w:r>
              <w:rPr>
                <w:spacing w:val="-8"/>
                <w:sz w:val="24"/>
                <w:szCs w:val="24"/>
              </w:rPr>
              <w:t>兵</w:t>
            </w:r>
          </w:p>
          <w:p w14:paraId="3D7B7B4F">
            <w:pPr>
              <w:pStyle w:val="144"/>
              <w:spacing w:before="48" w:line="225" w:lineRule="auto"/>
              <w:ind w:left="301" w:right="166" w:hanging="113"/>
              <w:rPr>
                <w:spacing w:val="-8"/>
                <w:sz w:val="24"/>
                <w:szCs w:val="24"/>
              </w:rPr>
            </w:pPr>
            <w:r>
              <w:rPr>
                <w:spacing w:val="-8"/>
                <w:sz w:val="24"/>
                <w:szCs w:val="24"/>
              </w:rPr>
              <w:t>办</w:t>
            </w:r>
          </w:p>
          <w:p w14:paraId="34E3129D">
            <w:pPr>
              <w:pStyle w:val="144"/>
              <w:spacing w:before="48" w:line="225" w:lineRule="auto"/>
              <w:ind w:left="301" w:right="166" w:hanging="113"/>
              <w:rPr>
                <w:spacing w:val="-9"/>
                <w:sz w:val="24"/>
                <w:szCs w:val="24"/>
              </w:rPr>
            </w:pPr>
            <w:r>
              <w:rPr>
                <w:spacing w:val="-9"/>
                <w:sz w:val="24"/>
                <w:szCs w:val="24"/>
              </w:rPr>
              <w:t>公</w:t>
            </w:r>
          </w:p>
          <w:p w14:paraId="0AC19098">
            <w:pPr>
              <w:pStyle w:val="144"/>
              <w:spacing w:before="48" w:line="225" w:lineRule="auto"/>
              <w:ind w:left="301" w:right="166" w:hanging="113"/>
              <w:rPr>
                <w:sz w:val="24"/>
                <w:szCs w:val="24"/>
              </w:rPr>
            </w:pPr>
            <w:r>
              <w:rPr>
                <w:spacing w:val="-9"/>
                <w:sz w:val="24"/>
                <w:szCs w:val="24"/>
              </w:rPr>
              <w:t>椅</w:t>
            </w:r>
          </w:p>
        </w:tc>
        <w:tc>
          <w:tcPr>
            <w:tcW w:w="696" w:type="dxa"/>
            <w:vAlign w:val="top"/>
          </w:tcPr>
          <w:p w14:paraId="50DC7AB8">
            <w:pPr>
              <w:pStyle w:val="144"/>
              <w:spacing w:before="204" w:line="221" w:lineRule="auto"/>
              <w:ind w:left="233"/>
              <w:rPr>
                <w:sz w:val="24"/>
                <w:szCs w:val="24"/>
              </w:rPr>
            </w:pPr>
            <w:r>
              <w:rPr>
                <w:sz w:val="24"/>
                <w:szCs w:val="24"/>
              </w:rPr>
              <w:t>把</w:t>
            </w:r>
          </w:p>
        </w:tc>
        <w:tc>
          <w:tcPr>
            <w:tcW w:w="815" w:type="dxa"/>
            <w:vAlign w:val="top"/>
          </w:tcPr>
          <w:p w14:paraId="1960A71E">
            <w:pPr>
              <w:pStyle w:val="144"/>
              <w:spacing w:before="203" w:line="241" w:lineRule="auto"/>
              <w:ind w:left="371"/>
              <w:rPr>
                <w:sz w:val="24"/>
                <w:szCs w:val="24"/>
              </w:rPr>
            </w:pPr>
            <w:r>
              <w:rPr>
                <w:sz w:val="24"/>
                <w:szCs w:val="24"/>
              </w:rPr>
              <w:t>1</w:t>
            </w:r>
          </w:p>
        </w:tc>
        <w:tc>
          <w:tcPr>
            <w:tcW w:w="5387" w:type="dxa"/>
            <w:vAlign w:val="top"/>
          </w:tcPr>
          <w:p w14:paraId="0456D058">
            <w:pPr>
              <w:pStyle w:val="144"/>
              <w:spacing w:before="48" w:line="225" w:lineRule="auto"/>
              <w:ind w:left="118" w:right="176" w:firstLine="2"/>
              <w:rPr>
                <w:sz w:val="24"/>
                <w:szCs w:val="24"/>
              </w:rPr>
            </w:pPr>
            <w:r>
              <w:rPr>
                <w:spacing w:val="-3"/>
                <w:sz w:val="24"/>
                <w:szCs w:val="24"/>
              </w:rPr>
              <w:t>带椅背高</w:t>
            </w:r>
            <w:r>
              <w:rPr>
                <w:spacing w:val="-19"/>
                <w:sz w:val="24"/>
                <w:szCs w:val="24"/>
              </w:rPr>
              <w:t xml:space="preserve"> </w:t>
            </w:r>
            <w:r>
              <w:rPr>
                <w:spacing w:val="-3"/>
                <w:sz w:val="24"/>
                <w:szCs w:val="24"/>
              </w:rPr>
              <w:t>100cm，宽</w:t>
            </w:r>
            <w:r>
              <w:rPr>
                <w:spacing w:val="-46"/>
                <w:sz w:val="24"/>
                <w:szCs w:val="24"/>
              </w:rPr>
              <w:t xml:space="preserve"> </w:t>
            </w:r>
            <w:r>
              <w:rPr>
                <w:spacing w:val="-3"/>
                <w:sz w:val="24"/>
                <w:szCs w:val="24"/>
              </w:rPr>
              <w:t>59cm,扶手高度</w:t>
            </w:r>
            <w:r>
              <w:rPr>
                <w:spacing w:val="-48"/>
                <w:sz w:val="24"/>
                <w:szCs w:val="24"/>
              </w:rPr>
              <w:t xml:space="preserve"> </w:t>
            </w:r>
            <w:r>
              <w:rPr>
                <w:spacing w:val="-3"/>
                <w:sz w:val="24"/>
                <w:szCs w:val="24"/>
              </w:rPr>
              <w:t>66CM,通气靠</w:t>
            </w:r>
            <w:r>
              <w:rPr>
                <w:spacing w:val="-2"/>
                <w:sz w:val="24"/>
                <w:szCs w:val="24"/>
              </w:rPr>
              <w:t>背，黑色.包含送货安装</w:t>
            </w:r>
          </w:p>
        </w:tc>
      </w:tr>
      <w:tr w14:paraId="4C2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662" w:type="dxa"/>
            <w:vAlign w:val="top"/>
          </w:tcPr>
          <w:p w14:paraId="31DC5E66">
            <w:pPr>
              <w:spacing w:line="291" w:lineRule="auto"/>
              <w:rPr>
                <w:rFonts w:ascii="Arial"/>
                <w:sz w:val="21"/>
              </w:rPr>
            </w:pPr>
          </w:p>
          <w:p w14:paraId="458CE73A">
            <w:pPr>
              <w:spacing w:line="291" w:lineRule="auto"/>
              <w:rPr>
                <w:rFonts w:ascii="Arial"/>
                <w:sz w:val="21"/>
              </w:rPr>
            </w:pPr>
          </w:p>
          <w:p w14:paraId="754B58DB">
            <w:pPr>
              <w:pStyle w:val="144"/>
              <w:spacing w:before="78" w:line="241" w:lineRule="auto"/>
              <w:ind w:left="221"/>
              <w:rPr>
                <w:sz w:val="24"/>
                <w:szCs w:val="24"/>
              </w:rPr>
            </w:pPr>
            <w:r>
              <w:rPr>
                <w:spacing w:val="-7"/>
                <w:sz w:val="24"/>
                <w:szCs w:val="24"/>
              </w:rPr>
              <w:t>22</w:t>
            </w:r>
          </w:p>
        </w:tc>
        <w:tc>
          <w:tcPr>
            <w:tcW w:w="792" w:type="dxa"/>
            <w:textDirection w:val="tbRlV"/>
            <w:vAlign w:val="top"/>
          </w:tcPr>
          <w:p w14:paraId="527FF601">
            <w:pPr>
              <w:pStyle w:val="144"/>
              <w:spacing w:before="167" w:line="206" w:lineRule="auto"/>
              <w:ind w:left="195"/>
              <w:rPr>
                <w:rFonts w:hint="eastAsia" w:eastAsia="宋体"/>
                <w:sz w:val="24"/>
                <w:szCs w:val="24"/>
                <w:lang w:eastAsia="zh-CN"/>
              </w:rPr>
            </w:pPr>
            <w:r>
              <w:rPr>
                <w:rFonts w:hint="eastAsia"/>
                <w:spacing w:val="53"/>
                <w:sz w:val="24"/>
                <w:szCs w:val="24"/>
                <w:lang w:val="en-US" w:eastAsia="zh-CN"/>
              </w:rPr>
              <w:t>办公设备</w:t>
            </w:r>
          </w:p>
        </w:tc>
        <w:tc>
          <w:tcPr>
            <w:tcW w:w="842" w:type="dxa"/>
            <w:vAlign w:val="top"/>
          </w:tcPr>
          <w:p w14:paraId="38EC67C7">
            <w:pPr>
              <w:spacing w:line="290" w:lineRule="auto"/>
              <w:rPr>
                <w:rFonts w:ascii="Arial"/>
                <w:sz w:val="21"/>
              </w:rPr>
            </w:pPr>
          </w:p>
          <w:p w14:paraId="7FE5AB3A">
            <w:pPr>
              <w:spacing w:line="291" w:lineRule="auto"/>
              <w:rPr>
                <w:rFonts w:ascii="Arial"/>
                <w:sz w:val="21"/>
              </w:rPr>
            </w:pPr>
          </w:p>
          <w:p w14:paraId="5F81FEA1">
            <w:pPr>
              <w:pStyle w:val="144"/>
              <w:spacing w:before="78" w:line="221" w:lineRule="auto"/>
              <w:ind w:left="322"/>
              <w:rPr>
                <w:sz w:val="24"/>
                <w:szCs w:val="24"/>
              </w:rPr>
            </w:pPr>
            <w:r>
              <w:rPr>
                <w:spacing w:val="-19"/>
                <w:sz w:val="24"/>
                <w:szCs w:val="24"/>
              </w:rPr>
              <w:t>电脑</w:t>
            </w:r>
          </w:p>
        </w:tc>
        <w:tc>
          <w:tcPr>
            <w:tcW w:w="696" w:type="dxa"/>
            <w:vAlign w:val="top"/>
          </w:tcPr>
          <w:p w14:paraId="0C5E3A68">
            <w:pPr>
              <w:spacing w:line="291" w:lineRule="auto"/>
              <w:rPr>
                <w:rFonts w:ascii="Arial"/>
                <w:sz w:val="21"/>
              </w:rPr>
            </w:pPr>
          </w:p>
          <w:p w14:paraId="506426BD">
            <w:pPr>
              <w:spacing w:line="291" w:lineRule="auto"/>
              <w:rPr>
                <w:rFonts w:ascii="Arial"/>
                <w:sz w:val="21"/>
              </w:rPr>
            </w:pPr>
          </w:p>
          <w:p w14:paraId="3F41FBA5">
            <w:pPr>
              <w:pStyle w:val="144"/>
              <w:spacing w:before="78" w:line="221" w:lineRule="auto"/>
              <w:ind w:left="252"/>
              <w:rPr>
                <w:sz w:val="24"/>
                <w:szCs w:val="24"/>
              </w:rPr>
            </w:pPr>
            <w:r>
              <w:rPr>
                <w:sz w:val="24"/>
                <w:szCs w:val="24"/>
              </w:rPr>
              <w:t>台</w:t>
            </w:r>
          </w:p>
        </w:tc>
        <w:tc>
          <w:tcPr>
            <w:tcW w:w="815" w:type="dxa"/>
            <w:vAlign w:val="top"/>
          </w:tcPr>
          <w:p w14:paraId="03822BEC">
            <w:pPr>
              <w:spacing w:line="290" w:lineRule="auto"/>
              <w:rPr>
                <w:rFonts w:ascii="Arial"/>
                <w:sz w:val="21"/>
              </w:rPr>
            </w:pPr>
          </w:p>
          <w:p w14:paraId="73FFFFE1">
            <w:pPr>
              <w:spacing w:line="291" w:lineRule="auto"/>
              <w:rPr>
                <w:rFonts w:ascii="Arial"/>
                <w:sz w:val="21"/>
              </w:rPr>
            </w:pPr>
          </w:p>
          <w:p w14:paraId="657C47D6">
            <w:pPr>
              <w:pStyle w:val="144"/>
              <w:spacing w:before="78"/>
              <w:ind w:left="359"/>
              <w:rPr>
                <w:sz w:val="24"/>
                <w:szCs w:val="24"/>
              </w:rPr>
            </w:pPr>
            <w:r>
              <w:rPr>
                <w:sz w:val="24"/>
                <w:szCs w:val="24"/>
              </w:rPr>
              <w:t>7</w:t>
            </w:r>
          </w:p>
        </w:tc>
        <w:tc>
          <w:tcPr>
            <w:tcW w:w="5387" w:type="dxa"/>
            <w:vAlign w:val="top"/>
          </w:tcPr>
          <w:p w14:paraId="7D54B816">
            <w:pPr>
              <w:pStyle w:val="144"/>
              <w:spacing w:before="41" w:line="233" w:lineRule="auto"/>
              <w:ind w:left="115" w:right="107" w:firstLine="16"/>
              <w:rPr>
                <w:sz w:val="24"/>
                <w:szCs w:val="24"/>
              </w:rPr>
            </w:pPr>
            <w:r>
              <w:rPr>
                <w:spacing w:val="-6"/>
                <w:sz w:val="24"/>
                <w:szCs w:val="24"/>
              </w:rPr>
              <w:t>1. 处理器：国产处理器，每颗</w:t>
            </w:r>
            <w:r>
              <w:rPr>
                <w:spacing w:val="-52"/>
                <w:sz w:val="24"/>
                <w:szCs w:val="24"/>
              </w:rPr>
              <w:t xml:space="preserve"> </w:t>
            </w:r>
            <w:r>
              <w:rPr>
                <w:spacing w:val="-6"/>
                <w:sz w:val="24"/>
                <w:szCs w:val="24"/>
              </w:rPr>
              <w:t>CPU</w:t>
            </w:r>
            <w:r>
              <w:rPr>
                <w:spacing w:val="-51"/>
                <w:sz w:val="24"/>
                <w:szCs w:val="24"/>
              </w:rPr>
              <w:t xml:space="preserve"> </w:t>
            </w:r>
            <w:r>
              <w:rPr>
                <w:spacing w:val="-6"/>
                <w:sz w:val="24"/>
                <w:szCs w:val="24"/>
              </w:rPr>
              <w:t>物</w:t>
            </w:r>
            <w:r>
              <w:rPr>
                <w:spacing w:val="-7"/>
                <w:sz w:val="24"/>
                <w:szCs w:val="24"/>
              </w:rPr>
              <w:t>理核心数≥8</w:t>
            </w:r>
            <w:r>
              <w:rPr>
                <w:spacing w:val="-6"/>
                <w:sz w:val="24"/>
                <w:szCs w:val="24"/>
              </w:rPr>
              <w:t>核，每颗</w:t>
            </w:r>
            <w:r>
              <w:rPr>
                <w:spacing w:val="-38"/>
                <w:sz w:val="24"/>
                <w:szCs w:val="24"/>
              </w:rPr>
              <w:t xml:space="preserve"> </w:t>
            </w:r>
            <w:r>
              <w:rPr>
                <w:spacing w:val="-6"/>
                <w:sz w:val="24"/>
                <w:szCs w:val="24"/>
              </w:rPr>
              <w:t>CPU</w:t>
            </w:r>
            <w:r>
              <w:rPr>
                <w:spacing w:val="-48"/>
                <w:sz w:val="24"/>
                <w:szCs w:val="24"/>
              </w:rPr>
              <w:t xml:space="preserve"> </w:t>
            </w:r>
            <w:r>
              <w:rPr>
                <w:spacing w:val="-6"/>
                <w:sz w:val="24"/>
                <w:szCs w:val="24"/>
              </w:rPr>
              <w:t>主频≥3.0GHz，所有核心智能频率可</w:t>
            </w:r>
            <w:r>
              <w:rPr>
                <w:spacing w:val="-2"/>
                <w:sz w:val="24"/>
                <w:szCs w:val="24"/>
              </w:rPr>
              <w:t>提升至≥3.3GHz</w:t>
            </w:r>
          </w:p>
          <w:p w14:paraId="7B83816D">
            <w:pPr>
              <w:pStyle w:val="144"/>
              <w:spacing w:before="38" w:line="230" w:lineRule="auto"/>
              <w:ind w:left="113" w:right="116" w:firstLine="5"/>
              <w:rPr>
                <w:spacing w:val="-10"/>
                <w:sz w:val="24"/>
                <w:szCs w:val="24"/>
              </w:rPr>
            </w:pPr>
            <w:r>
              <w:rPr>
                <w:spacing w:val="-6"/>
                <w:sz w:val="24"/>
                <w:szCs w:val="24"/>
              </w:rPr>
              <w:t>2.</w:t>
            </w:r>
            <w:r>
              <w:rPr>
                <w:spacing w:val="52"/>
                <w:sz w:val="24"/>
                <w:szCs w:val="24"/>
              </w:rPr>
              <w:t xml:space="preserve"> </w:t>
            </w:r>
            <w:r>
              <w:rPr>
                <w:spacing w:val="-6"/>
                <w:sz w:val="24"/>
                <w:szCs w:val="24"/>
              </w:rPr>
              <w:t>内存：配置</w:t>
            </w:r>
            <w:r>
              <w:rPr>
                <w:spacing w:val="-50"/>
                <w:sz w:val="24"/>
                <w:szCs w:val="24"/>
              </w:rPr>
              <w:t xml:space="preserve"> </w:t>
            </w:r>
            <w:r>
              <w:rPr>
                <w:spacing w:val="-6"/>
                <w:sz w:val="24"/>
                <w:szCs w:val="24"/>
              </w:rPr>
              <w:t>8GB DDR4 UDIMM</w:t>
            </w:r>
            <w:r>
              <w:rPr>
                <w:spacing w:val="-22"/>
                <w:sz w:val="24"/>
                <w:szCs w:val="24"/>
              </w:rPr>
              <w:t xml:space="preserve"> </w:t>
            </w:r>
            <w:r>
              <w:rPr>
                <w:spacing w:val="-6"/>
                <w:sz w:val="24"/>
                <w:szCs w:val="24"/>
              </w:rPr>
              <w:t>内存，配置≥2</w:t>
            </w:r>
            <w:r>
              <w:rPr>
                <w:spacing w:val="-50"/>
                <w:sz w:val="24"/>
                <w:szCs w:val="24"/>
              </w:rPr>
              <w:t xml:space="preserve"> </w:t>
            </w:r>
            <w:r>
              <w:rPr>
                <w:spacing w:val="-6"/>
                <w:sz w:val="24"/>
                <w:szCs w:val="24"/>
              </w:rPr>
              <w:t>个</w:t>
            </w:r>
            <w:r>
              <w:rPr>
                <w:spacing w:val="-10"/>
                <w:sz w:val="24"/>
                <w:szCs w:val="24"/>
              </w:rPr>
              <w:t>内存插槽</w:t>
            </w:r>
          </w:p>
          <w:p w14:paraId="704926B6">
            <w:pPr>
              <w:pStyle w:val="144"/>
              <w:spacing w:before="38" w:line="230" w:lineRule="auto"/>
              <w:ind w:left="113" w:right="116" w:firstLine="5"/>
              <w:rPr>
                <w:sz w:val="24"/>
                <w:szCs w:val="24"/>
              </w:rPr>
            </w:pPr>
            <w:r>
              <w:rPr>
                <w:sz w:val="24"/>
                <w:szCs w:val="24"/>
              </w:rPr>
              <w:t>3. 显卡：标配</w:t>
            </w:r>
            <w:r>
              <w:rPr>
                <w:spacing w:val="-33"/>
                <w:sz w:val="24"/>
                <w:szCs w:val="24"/>
              </w:rPr>
              <w:t xml:space="preserve"> </w:t>
            </w:r>
            <w:r>
              <w:rPr>
                <w:sz w:val="24"/>
                <w:szCs w:val="24"/>
              </w:rPr>
              <w:t>2G</w:t>
            </w:r>
            <w:r>
              <w:rPr>
                <w:spacing w:val="-51"/>
                <w:sz w:val="24"/>
                <w:szCs w:val="24"/>
              </w:rPr>
              <w:t xml:space="preserve"> </w:t>
            </w:r>
            <w:r>
              <w:rPr>
                <w:sz w:val="24"/>
                <w:szCs w:val="24"/>
              </w:rPr>
              <w:t>独立显卡，支持VGA+HDMI</w:t>
            </w:r>
            <w:r>
              <w:rPr>
                <w:spacing w:val="-52"/>
                <w:sz w:val="24"/>
                <w:szCs w:val="24"/>
              </w:rPr>
              <w:t xml:space="preserve"> </w:t>
            </w:r>
            <w:r>
              <w:rPr>
                <w:sz w:val="24"/>
                <w:szCs w:val="24"/>
              </w:rPr>
              <w:t>视频</w:t>
            </w:r>
            <w:r>
              <w:rPr>
                <w:spacing w:val="-2"/>
                <w:sz w:val="24"/>
                <w:szCs w:val="24"/>
              </w:rPr>
              <w:t>输出显示；</w:t>
            </w:r>
          </w:p>
          <w:p w14:paraId="1E7F2D43">
            <w:pPr>
              <w:pStyle w:val="144"/>
              <w:spacing w:before="27" w:line="228" w:lineRule="auto"/>
              <w:ind w:left="115" w:right="116" w:hanging="2"/>
              <w:rPr>
                <w:sz w:val="24"/>
                <w:szCs w:val="24"/>
              </w:rPr>
            </w:pPr>
            <w:r>
              <w:rPr>
                <w:spacing w:val="-3"/>
                <w:sz w:val="24"/>
                <w:szCs w:val="24"/>
              </w:rPr>
              <w:t>4. 硬盘：</w:t>
            </w:r>
            <w:r>
              <w:rPr>
                <w:spacing w:val="-71"/>
                <w:sz w:val="24"/>
                <w:szCs w:val="24"/>
              </w:rPr>
              <w:t xml:space="preserve"> </w:t>
            </w:r>
            <w:r>
              <w:rPr>
                <w:spacing w:val="-3"/>
                <w:sz w:val="24"/>
                <w:szCs w:val="24"/>
              </w:rPr>
              <w:t>≥512GB M.2</w:t>
            </w:r>
            <w:r>
              <w:rPr>
                <w:spacing w:val="-51"/>
                <w:sz w:val="24"/>
                <w:szCs w:val="24"/>
              </w:rPr>
              <w:t xml:space="preserve"> </w:t>
            </w:r>
            <w:r>
              <w:rPr>
                <w:spacing w:val="-3"/>
                <w:sz w:val="24"/>
                <w:szCs w:val="24"/>
              </w:rPr>
              <w:t>接口</w:t>
            </w:r>
            <w:r>
              <w:rPr>
                <w:spacing w:val="-59"/>
                <w:sz w:val="24"/>
                <w:szCs w:val="24"/>
              </w:rPr>
              <w:t xml:space="preserve"> </w:t>
            </w:r>
            <w:r>
              <w:rPr>
                <w:spacing w:val="-3"/>
                <w:sz w:val="24"/>
                <w:szCs w:val="24"/>
              </w:rPr>
              <w:t>NVME</w:t>
            </w:r>
            <w:r>
              <w:rPr>
                <w:spacing w:val="-49"/>
                <w:sz w:val="24"/>
                <w:szCs w:val="24"/>
              </w:rPr>
              <w:t xml:space="preserve"> </w:t>
            </w:r>
            <w:r>
              <w:rPr>
                <w:spacing w:val="-3"/>
                <w:sz w:val="24"/>
                <w:szCs w:val="24"/>
              </w:rPr>
              <w:t>协议</w:t>
            </w:r>
            <w:r>
              <w:rPr>
                <w:spacing w:val="-50"/>
                <w:sz w:val="24"/>
                <w:szCs w:val="24"/>
              </w:rPr>
              <w:t xml:space="preserve"> </w:t>
            </w:r>
            <w:r>
              <w:rPr>
                <w:spacing w:val="-3"/>
                <w:sz w:val="24"/>
                <w:szCs w:val="24"/>
              </w:rPr>
              <w:t>SSD，最高</w:t>
            </w:r>
            <w:r>
              <w:rPr>
                <w:spacing w:val="-1"/>
                <w:sz w:val="24"/>
                <w:szCs w:val="24"/>
              </w:rPr>
              <w:t>可支持≥2</w:t>
            </w:r>
            <w:r>
              <w:rPr>
                <w:spacing w:val="-51"/>
                <w:sz w:val="24"/>
                <w:szCs w:val="24"/>
              </w:rPr>
              <w:t xml:space="preserve"> </w:t>
            </w:r>
            <w:r>
              <w:rPr>
                <w:spacing w:val="-1"/>
                <w:sz w:val="24"/>
                <w:szCs w:val="24"/>
              </w:rPr>
              <w:t>块</w:t>
            </w:r>
            <w:r>
              <w:rPr>
                <w:spacing w:val="-58"/>
                <w:sz w:val="24"/>
                <w:szCs w:val="24"/>
              </w:rPr>
              <w:t xml:space="preserve"> </w:t>
            </w:r>
            <w:r>
              <w:rPr>
                <w:spacing w:val="-1"/>
                <w:sz w:val="24"/>
                <w:szCs w:val="24"/>
              </w:rPr>
              <w:t>M.2 SSD，支持机械硬盘</w:t>
            </w:r>
            <w:r>
              <w:rPr>
                <w:spacing w:val="-2"/>
                <w:sz w:val="24"/>
                <w:szCs w:val="24"/>
              </w:rPr>
              <w:t>扩展</w:t>
            </w:r>
          </w:p>
          <w:p w14:paraId="61272789">
            <w:pPr>
              <w:pStyle w:val="144"/>
              <w:spacing w:before="28" w:line="219" w:lineRule="auto"/>
              <w:ind w:left="119"/>
              <w:rPr>
                <w:sz w:val="24"/>
                <w:szCs w:val="24"/>
              </w:rPr>
            </w:pPr>
            <w:r>
              <w:rPr>
                <w:spacing w:val="-2"/>
                <w:sz w:val="24"/>
                <w:szCs w:val="24"/>
              </w:rPr>
              <w:t>5. 光驱：Slim DVD</w:t>
            </w:r>
            <w:r>
              <w:rPr>
                <w:spacing w:val="16"/>
                <w:sz w:val="24"/>
                <w:szCs w:val="24"/>
              </w:rPr>
              <w:t xml:space="preserve"> </w:t>
            </w:r>
            <w:r>
              <w:rPr>
                <w:spacing w:val="-2"/>
                <w:sz w:val="24"/>
                <w:szCs w:val="24"/>
              </w:rPr>
              <w:t>RW</w:t>
            </w:r>
          </w:p>
          <w:p w14:paraId="0FE633B2">
            <w:pPr>
              <w:pStyle w:val="144"/>
              <w:spacing w:before="27" w:line="219" w:lineRule="auto"/>
              <w:ind w:left="116"/>
              <w:rPr>
                <w:sz w:val="24"/>
                <w:szCs w:val="24"/>
              </w:rPr>
            </w:pPr>
            <w:r>
              <w:rPr>
                <w:spacing w:val="-4"/>
                <w:sz w:val="24"/>
                <w:szCs w:val="24"/>
              </w:rPr>
              <w:t>6.</w:t>
            </w:r>
            <w:r>
              <w:rPr>
                <w:spacing w:val="43"/>
                <w:sz w:val="24"/>
                <w:szCs w:val="24"/>
              </w:rPr>
              <w:t xml:space="preserve"> </w:t>
            </w:r>
            <w:r>
              <w:rPr>
                <w:spacing w:val="-4"/>
                <w:sz w:val="24"/>
                <w:szCs w:val="24"/>
              </w:rPr>
              <w:t>电源：源功率≥300W；</w:t>
            </w:r>
          </w:p>
          <w:p w14:paraId="5D98809D">
            <w:pPr>
              <w:pStyle w:val="144"/>
              <w:spacing w:before="24" w:line="218" w:lineRule="auto"/>
              <w:ind w:left="120"/>
              <w:rPr>
                <w:sz w:val="24"/>
                <w:szCs w:val="24"/>
              </w:rPr>
            </w:pPr>
            <w:r>
              <w:rPr>
                <w:spacing w:val="-5"/>
                <w:sz w:val="24"/>
                <w:szCs w:val="24"/>
              </w:rPr>
              <w:t>7.</w:t>
            </w:r>
            <w:r>
              <w:rPr>
                <w:spacing w:val="29"/>
                <w:sz w:val="24"/>
                <w:szCs w:val="24"/>
              </w:rPr>
              <w:t xml:space="preserve"> </w:t>
            </w:r>
            <w:r>
              <w:rPr>
                <w:spacing w:val="-5"/>
                <w:sz w:val="24"/>
                <w:szCs w:val="24"/>
              </w:rPr>
              <w:t>网络：1</w:t>
            </w:r>
            <w:r>
              <w:rPr>
                <w:spacing w:val="-50"/>
                <w:sz w:val="24"/>
                <w:szCs w:val="24"/>
              </w:rPr>
              <w:t xml:space="preserve"> </w:t>
            </w:r>
            <w:r>
              <w:rPr>
                <w:spacing w:val="-5"/>
                <w:sz w:val="24"/>
                <w:szCs w:val="24"/>
              </w:rPr>
              <w:t>个</w:t>
            </w:r>
            <w:r>
              <w:rPr>
                <w:spacing w:val="-53"/>
                <w:sz w:val="24"/>
                <w:szCs w:val="24"/>
              </w:rPr>
              <w:t xml:space="preserve"> </w:t>
            </w:r>
            <w:r>
              <w:rPr>
                <w:spacing w:val="-5"/>
                <w:sz w:val="24"/>
                <w:szCs w:val="24"/>
              </w:rPr>
              <w:t>RJ45</w:t>
            </w:r>
            <w:r>
              <w:rPr>
                <w:spacing w:val="-23"/>
                <w:sz w:val="24"/>
                <w:szCs w:val="24"/>
              </w:rPr>
              <w:t xml:space="preserve"> </w:t>
            </w:r>
            <w:r>
              <w:rPr>
                <w:spacing w:val="-5"/>
                <w:sz w:val="24"/>
                <w:szCs w:val="24"/>
              </w:rPr>
              <w:t>10/100/1000 自适应以太网口</w:t>
            </w:r>
          </w:p>
          <w:p w14:paraId="7559EAD7">
            <w:pPr>
              <w:pStyle w:val="144"/>
              <w:spacing w:before="31" w:line="236" w:lineRule="auto"/>
              <w:ind w:left="109" w:right="45" w:firstLine="6"/>
              <w:rPr>
                <w:sz w:val="24"/>
                <w:szCs w:val="24"/>
              </w:rPr>
            </w:pPr>
            <w:r>
              <w:rPr>
                <w:spacing w:val="-3"/>
                <w:sz w:val="24"/>
                <w:szCs w:val="24"/>
              </w:rPr>
              <w:t>8. 接口扩展：1</w:t>
            </w:r>
            <w:r>
              <w:rPr>
                <w:spacing w:val="-51"/>
                <w:sz w:val="24"/>
                <w:szCs w:val="24"/>
              </w:rPr>
              <w:t xml:space="preserve"> </w:t>
            </w:r>
            <w:r>
              <w:rPr>
                <w:spacing w:val="-3"/>
                <w:sz w:val="24"/>
                <w:szCs w:val="24"/>
              </w:rPr>
              <w:t>个</w:t>
            </w:r>
            <w:r>
              <w:rPr>
                <w:spacing w:val="-54"/>
                <w:sz w:val="24"/>
                <w:szCs w:val="24"/>
              </w:rPr>
              <w:t xml:space="preserve"> </w:t>
            </w:r>
            <w:r>
              <w:rPr>
                <w:spacing w:val="-3"/>
                <w:sz w:val="24"/>
                <w:szCs w:val="24"/>
              </w:rPr>
              <w:t>PCIe x16，1</w:t>
            </w:r>
            <w:r>
              <w:rPr>
                <w:spacing w:val="-51"/>
                <w:sz w:val="24"/>
                <w:szCs w:val="24"/>
              </w:rPr>
              <w:t xml:space="preserve"> </w:t>
            </w:r>
            <w:r>
              <w:rPr>
                <w:spacing w:val="-3"/>
                <w:sz w:val="24"/>
                <w:szCs w:val="24"/>
              </w:rPr>
              <w:t>个</w:t>
            </w:r>
            <w:r>
              <w:rPr>
                <w:spacing w:val="-55"/>
                <w:sz w:val="24"/>
                <w:szCs w:val="24"/>
              </w:rPr>
              <w:t xml:space="preserve"> </w:t>
            </w:r>
            <w:r>
              <w:rPr>
                <w:spacing w:val="-3"/>
                <w:sz w:val="24"/>
                <w:szCs w:val="24"/>
              </w:rPr>
              <w:t>PC</w:t>
            </w:r>
            <w:r>
              <w:rPr>
                <w:spacing w:val="-4"/>
                <w:sz w:val="24"/>
                <w:szCs w:val="24"/>
              </w:rPr>
              <w:t>Ie x4，1</w:t>
            </w:r>
            <w:r>
              <w:rPr>
                <w:spacing w:val="-50"/>
                <w:sz w:val="24"/>
                <w:szCs w:val="24"/>
              </w:rPr>
              <w:t xml:space="preserve"> </w:t>
            </w:r>
            <w:r>
              <w:rPr>
                <w:spacing w:val="-4"/>
                <w:sz w:val="24"/>
                <w:szCs w:val="24"/>
              </w:rPr>
              <w:t>个</w:t>
            </w:r>
            <w:r>
              <w:rPr>
                <w:spacing w:val="-2"/>
                <w:sz w:val="24"/>
                <w:szCs w:val="24"/>
              </w:rPr>
              <w:t>PCIe x1</w:t>
            </w:r>
            <w:r>
              <w:rPr>
                <w:spacing w:val="-41"/>
                <w:sz w:val="24"/>
                <w:szCs w:val="24"/>
              </w:rPr>
              <w:t xml:space="preserve"> </w:t>
            </w:r>
            <w:r>
              <w:rPr>
                <w:spacing w:val="-2"/>
                <w:sz w:val="24"/>
                <w:szCs w:val="24"/>
              </w:rPr>
              <w:t>扩展槽；USB</w:t>
            </w:r>
            <w:r>
              <w:rPr>
                <w:spacing w:val="-52"/>
                <w:sz w:val="24"/>
                <w:szCs w:val="24"/>
              </w:rPr>
              <w:t xml:space="preserve"> </w:t>
            </w:r>
            <w:r>
              <w:rPr>
                <w:spacing w:val="-2"/>
                <w:sz w:val="24"/>
                <w:szCs w:val="24"/>
              </w:rPr>
              <w:t>接口不少于</w:t>
            </w:r>
            <w:r>
              <w:rPr>
                <w:spacing w:val="-50"/>
                <w:sz w:val="24"/>
                <w:szCs w:val="24"/>
              </w:rPr>
              <w:t xml:space="preserve"> </w:t>
            </w:r>
            <w:r>
              <w:rPr>
                <w:spacing w:val="-2"/>
                <w:sz w:val="24"/>
                <w:szCs w:val="24"/>
              </w:rPr>
              <w:t>9</w:t>
            </w:r>
            <w:r>
              <w:rPr>
                <w:spacing w:val="-50"/>
                <w:sz w:val="24"/>
                <w:szCs w:val="24"/>
              </w:rPr>
              <w:t xml:space="preserve"> </w:t>
            </w:r>
            <w:r>
              <w:rPr>
                <w:spacing w:val="-2"/>
                <w:sz w:val="24"/>
                <w:szCs w:val="24"/>
              </w:rPr>
              <w:t>个（其中前置USB3.0 Type A</w:t>
            </w:r>
            <w:r>
              <w:rPr>
                <w:spacing w:val="-30"/>
                <w:sz w:val="24"/>
                <w:szCs w:val="24"/>
              </w:rPr>
              <w:t xml:space="preserve"> </w:t>
            </w:r>
            <w:r>
              <w:rPr>
                <w:spacing w:val="-2"/>
                <w:sz w:val="24"/>
                <w:szCs w:val="24"/>
              </w:rPr>
              <w:t>数量≥4</w:t>
            </w:r>
            <w:r>
              <w:rPr>
                <w:spacing w:val="-51"/>
                <w:sz w:val="24"/>
                <w:szCs w:val="24"/>
              </w:rPr>
              <w:t xml:space="preserve"> </w:t>
            </w:r>
            <w:r>
              <w:rPr>
                <w:spacing w:val="-2"/>
                <w:sz w:val="24"/>
                <w:szCs w:val="24"/>
              </w:rPr>
              <w:t>个，前置</w:t>
            </w:r>
            <w:r>
              <w:rPr>
                <w:spacing w:val="-54"/>
                <w:sz w:val="24"/>
                <w:szCs w:val="24"/>
              </w:rPr>
              <w:t xml:space="preserve"> </w:t>
            </w:r>
            <w:r>
              <w:rPr>
                <w:spacing w:val="-2"/>
                <w:sz w:val="24"/>
                <w:szCs w:val="24"/>
              </w:rPr>
              <w:t>TYPE C</w:t>
            </w:r>
            <w:r>
              <w:rPr>
                <w:spacing w:val="-48"/>
                <w:sz w:val="24"/>
                <w:szCs w:val="24"/>
              </w:rPr>
              <w:t xml:space="preserve"> </w:t>
            </w:r>
            <w:r>
              <w:rPr>
                <w:spacing w:val="-2"/>
                <w:sz w:val="24"/>
                <w:szCs w:val="24"/>
              </w:rPr>
              <w:t>数量≥1</w:t>
            </w:r>
            <w:r>
              <w:rPr>
                <w:spacing w:val="-11"/>
                <w:sz w:val="24"/>
                <w:szCs w:val="24"/>
              </w:rPr>
              <w:t>个，后置</w:t>
            </w:r>
            <w:r>
              <w:rPr>
                <w:spacing w:val="-65"/>
                <w:sz w:val="24"/>
                <w:szCs w:val="24"/>
              </w:rPr>
              <w:t xml:space="preserve"> </w:t>
            </w:r>
            <w:r>
              <w:rPr>
                <w:spacing w:val="-11"/>
                <w:sz w:val="24"/>
                <w:szCs w:val="24"/>
              </w:rPr>
              <w:t>USB3.0</w:t>
            </w:r>
            <w:r>
              <w:rPr>
                <w:spacing w:val="-64"/>
                <w:sz w:val="24"/>
                <w:szCs w:val="24"/>
              </w:rPr>
              <w:t xml:space="preserve"> </w:t>
            </w:r>
            <w:r>
              <w:rPr>
                <w:spacing w:val="-11"/>
                <w:sz w:val="24"/>
                <w:szCs w:val="24"/>
              </w:rPr>
              <w:t>接口≥2</w:t>
            </w:r>
            <w:r>
              <w:rPr>
                <w:spacing w:val="-60"/>
                <w:sz w:val="24"/>
                <w:szCs w:val="24"/>
              </w:rPr>
              <w:t xml:space="preserve"> </w:t>
            </w:r>
            <w:r>
              <w:rPr>
                <w:spacing w:val="-11"/>
                <w:sz w:val="24"/>
                <w:szCs w:val="24"/>
              </w:rPr>
              <w:t>个，USB2.0</w:t>
            </w:r>
            <w:r>
              <w:rPr>
                <w:spacing w:val="-61"/>
                <w:sz w:val="24"/>
                <w:szCs w:val="24"/>
              </w:rPr>
              <w:t xml:space="preserve"> </w:t>
            </w:r>
            <w:r>
              <w:rPr>
                <w:spacing w:val="-11"/>
                <w:sz w:val="24"/>
                <w:szCs w:val="24"/>
              </w:rPr>
              <w:t>接口≥2</w:t>
            </w:r>
            <w:r>
              <w:rPr>
                <w:spacing w:val="-60"/>
                <w:sz w:val="24"/>
                <w:szCs w:val="24"/>
              </w:rPr>
              <w:t xml:space="preserve"> </w:t>
            </w:r>
            <w:r>
              <w:rPr>
                <w:spacing w:val="-11"/>
                <w:sz w:val="24"/>
                <w:szCs w:val="24"/>
              </w:rPr>
              <w:t>个</w:t>
            </w:r>
            <w:r>
              <w:rPr>
                <w:spacing w:val="-50"/>
                <w:w w:val="81"/>
                <w:sz w:val="24"/>
                <w:szCs w:val="24"/>
              </w:rPr>
              <w:t>；），</w:t>
            </w:r>
            <w:r>
              <w:rPr>
                <w:spacing w:val="-11"/>
                <w:sz w:val="24"/>
                <w:szCs w:val="24"/>
              </w:rPr>
              <w:t>串口</w:t>
            </w:r>
            <w:r>
              <w:rPr>
                <w:spacing w:val="-16"/>
                <w:sz w:val="24"/>
                <w:szCs w:val="24"/>
              </w:rPr>
              <w:t xml:space="preserve"> </w:t>
            </w:r>
            <w:r>
              <w:rPr>
                <w:spacing w:val="-11"/>
                <w:sz w:val="24"/>
                <w:szCs w:val="24"/>
              </w:rPr>
              <w:t>1</w:t>
            </w:r>
            <w:r>
              <w:rPr>
                <w:spacing w:val="-51"/>
                <w:sz w:val="24"/>
                <w:szCs w:val="24"/>
              </w:rPr>
              <w:t xml:space="preserve"> </w:t>
            </w:r>
            <w:r>
              <w:rPr>
                <w:spacing w:val="-11"/>
                <w:sz w:val="24"/>
                <w:szCs w:val="24"/>
              </w:rPr>
              <w:t>个；音频接口：麦克风</w:t>
            </w:r>
            <w:r>
              <w:rPr>
                <w:spacing w:val="-33"/>
                <w:sz w:val="24"/>
                <w:szCs w:val="24"/>
              </w:rPr>
              <w:t xml:space="preserve"> </w:t>
            </w:r>
            <w:r>
              <w:rPr>
                <w:spacing w:val="-11"/>
                <w:sz w:val="24"/>
                <w:szCs w:val="24"/>
              </w:rPr>
              <w:t>1</w:t>
            </w:r>
            <w:r>
              <w:rPr>
                <w:spacing w:val="-50"/>
                <w:sz w:val="24"/>
                <w:szCs w:val="24"/>
              </w:rPr>
              <w:t xml:space="preserve"> </w:t>
            </w:r>
            <w:r>
              <w:rPr>
                <w:spacing w:val="-11"/>
                <w:sz w:val="24"/>
                <w:szCs w:val="24"/>
              </w:rPr>
              <w:t>个，耳机</w:t>
            </w:r>
            <w:r>
              <w:rPr>
                <w:spacing w:val="-33"/>
                <w:sz w:val="24"/>
                <w:szCs w:val="24"/>
              </w:rPr>
              <w:t xml:space="preserve"> </w:t>
            </w:r>
            <w:r>
              <w:rPr>
                <w:spacing w:val="-11"/>
                <w:sz w:val="24"/>
                <w:szCs w:val="24"/>
              </w:rPr>
              <w:t>1</w:t>
            </w:r>
            <w:r>
              <w:rPr>
                <w:spacing w:val="-51"/>
                <w:sz w:val="24"/>
                <w:szCs w:val="24"/>
              </w:rPr>
              <w:t xml:space="preserve"> </w:t>
            </w:r>
            <w:r>
              <w:rPr>
                <w:spacing w:val="-11"/>
                <w:sz w:val="24"/>
                <w:szCs w:val="24"/>
              </w:rPr>
              <w:t>个；后</w:t>
            </w:r>
            <w:r>
              <w:rPr>
                <w:spacing w:val="-4"/>
                <w:sz w:val="24"/>
                <w:szCs w:val="24"/>
              </w:rPr>
              <w:t>端</w:t>
            </w:r>
            <w:r>
              <w:rPr>
                <w:spacing w:val="-36"/>
                <w:sz w:val="24"/>
                <w:szCs w:val="24"/>
              </w:rPr>
              <w:t xml:space="preserve"> </w:t>
            </w:r>
            <w:r>
              <w:rPr>
                <w:spacing w:val="-4"/>
                <w:sz w:val="24"/>
                <w:szCs w:val="24"/>
              </w:rPr>
              <w:t>3</w:t>
            </w:r>
            <w:r>
              <w:rPr>
                <w:spacing w:val="-51"/>
                <w:sz w:val="24"/>
                <w:szCs w:val="24"/>
              </w:rPr>
              <w:t xml:space="preserve"> </w:t>
            </w:r>
            <w:r>
              <w:rPr>
                <w:spacing w:val="-4"/>
                <w:sz w:val="24"/>
                <w:szCs w:val="24"/>
              </w:rPr>
              <w:t>个</w:t>
            </w:r>
            <w:r>
              <w:rPr>
                <w:spacing w:val="-58"/>
                <w:sz w:val="24"/>
                <w:szCs w:val="24"/>
              </w:rPr>
              <w:t xml:space="preserve"> </w:t>
            </w:r>
            <w:r>
              <w:rPr>
                <w:spacing w:val="-4"/>
                <w:sz w:val="24"/>
                <w:szCs w:val="24"/>
              </w:rPr>
              <w:t>Audio</w:t>
            </w:r>
            <w:r>
              <w:rPr>
                <w:spacing w:val="-48"/>
                <w:sz w:val="24"/>
                <w:szCs w:val="24"/>
              </w:rPr>
              <w:t xml:space="preserve"> </w:t>
            </w:r>
            <w:r>
              <w:rPr>
                <w:spacing w:val="-4"/>
                <w:sz w:val="24"/>
                <w:szCs w:val="24"/>
              </w:rPr>
              <w:t>音频接口。</w:t>
            </w:r>
          </w:p>
          <w:p w14:paraId="15A05B8D">
            <w:pPr>
              <w:pStyle w:val="144"/>
              <w:spacing w:before="25" w:line="219" w:lineRule="auto"/>
              <w:ind w:left="115"/>
              <w:rPr>
                <w:sz w:val="24"/>
                <w:szCs w:val="24"/>
              </w:rPr>
            </w:pPr>
            <w:r>
              <w:rPr>
                <w:spacing w:val="-5"/>
                <w:sz w:val="24"/>
                <w:szCs w:val="24"/>
              </w:rPr>
              <w:t>9.</w:t>
            </w:r>
            <w:r>
              <w:rPr>
                <w:spacing w:val="33"/>
                <w:sz w:val="24"/>
                <w:szCs w:val="24"/>
              </w:rPr>
              <w:t xml:space="preserve"> </w:t>
            </w:r>
            <w:r>
              <w:rPr>
                <w:spacing w:val="-5"/>
                <w:sz w:val="24"/>
                <w:szCs w:val="24"/>
              </w:rPr>
              <w:t>国产操作系统。</w:t>
            </w:r>
          </w:p>
          <w:p w14:paraId="1AC78358">
            <w:pPr>
              <w:pStyle w:val="144"/>
              <w:spacing w:before="27" w:line="229" w:lineRule="auto"/>
              <w:ind w:left="118" w:right="107" w:firstLine="13"/>
              <w:rPr>
                <w:sz w:val="24"/>
                <w:szCs w:val="24"/>
              </w:rPr>
            </w:pPr>
            <w:r>
              <w:rPr>
                <w:spacing w:val="-6"/>
                <w:sz w:val="24"/>
                <w:szCs w:val="24"/>
              </w:rPr>
              <w:t>10. 易用性：免工具拆卸机箱、带顶置提手，便于</w:t>
            </w:r>
            <w:r>
              <w:rPr>
                <w:spacing w:val="-7"/>
                <w:sz w:val="24"/>
                <w:szCs w:val="24"/>
              </w:rPr>
              <w:t>维护</w:t>
            </w:r>
          </w:p>
          <w:p w14:paraId="480DC67C">
            <w:pPr>
              <w:pStyle w:val="144"/>
              <w:spacing w:before="21" w:line="237" w:lineRule="auto"/>
              <w:ind w:left="109" w:right="47" w:firstLine="23"/>
              <w:rPr>
                <w:sz w:val="24"/>
                <w:szCs w:val="24"/>
              </w:rPr>
            </w:pPr>
            <w:r>
              <w:rPr>
                <w:spacing w:val="-4"/>
                <w:sz w:val="24"/>
                <w:szCs w:val="24"/>
              </w:rPr>
              <w:t>11. 数据安全：1、支持基于BIOS</w:t>
            </w:r>
            <w:r>
              <w:rPr>
                <w:spacing w:val="-35"/>
                <w:sz w:val="24"/>
                <w:szCs w:val="24"/>
              </w:rPr>
              <w:t xml:space="preserve"> </w:t>
            </w:r>
            <w:r>
              <w:rPr>
                <w:spacing w:val="-4"/>
                <w:sz w:val="24"/>
                <w:szCs w:val="24"/>
              </w:rPr>
              <w:t>级的一键备份和</w:t>
            </w:r>
            <w:r>
              <w:rPr>
                <w:spacing w:val="-3"/>
                <w:sz w:val="24"/>
                <w:szCs w:val="24"/>
              </w:rPr>
              <w:t>恢复的功能（非操作系统自带功能</w:t>
            </w:r>
            <w:r>
              <w:rPr>
                <w:spacing w:val="-28"/>
                <w:sz w:val="24"/>
                <w:szCs w:val="24"/>
              </w:rPr>
              <w:t>）</w:t>
            </w:r>
            <w:r>
              <w:rPr>
                <w:rFonts w:hint="eastAsia"/>
                <w:spacing w:val="-28"/>
                <w:sz w:val="24"/>
                <w:szCs w:val="24"/>
                <w:lang w:eastAsia="zh-CN"/>
              </w:rPr>
              <w:t>。</w:t>
            </w:r>
            <w:r>
              <w:rPr>
                <w:spacing w:val="-6"/>
                <w:sz w:val="24"/>
                <w:szCs w:val="24"/>
              </w:rPr>
              <w:t>2、BIOS</w:t>
            </w:r>
            <w:r>
              <w:rPr>
                <w:spacing w:val="-64"/>
                <w:sz w:val="24"/>
                <w:szCs w:val="24"/>
              </w:rPr>
              <w:t xml:space="preserve"> </w:t>
            </w:r>
            <w:r>
              <w:rPr>
                <w:spacing w:val="-6"/>
                <w:sz w:val="24"/>
                <w:szCs w:val="24"/>
              </w:rPr>
              <w:t>级USB</w:t>
            </w:r>
            <w:r>
              <w:rPr>
                <w:spacing w:val="-67"/>
                <w:sz w:val="24"/>
                <w:szCs w:val="24"/>
              </w:rPr>
              <w:t xml:space="preserve"> </w:t>
            </w:r>
            <w:r>
              <w:rPr>
                <w:spacing w:val="-6"/>
                <w:sz w:val="24"/>
                <w:szCs w:val="24"/>
              </w:rPr>
              <w:t>屏蔽及智能USB</w:t>
            </w:r>
            <w:r>
              <w:rPr>
                <w:spacing w:val="-66"/>
                <w:sz w:val="24"/>
                <w:szCs w:val="24"/>
              </w:rPr>
              <w:t xml:space="preserve"> </w:t>
            </w:r>
            <w:r>
              <w:rPr>
                <w:spacing w:val="-6"/>
                <w:sz w:val="24"/>
                <w:szCs w:val="24"/>
              </w:rPr>
              <w:t>数据保护：</w:t>
            </w:r>
            <w:r>
              <w:rPr>
                <w:sz w:val="24"/>
                <w:szCs w:val="24"/>
              </w:rPr>
              <w:t xml:space="preserve"> USB</w:t>
            </w:r>
            <w:r>
              <w:rPr>
                <w:spacing w:val="-41"/>
                <w:sz w:val="24"/>
                <w:szCs w:val="24"/>
              </w:rPr>
              <w:t xml:space="preserve"> </w:t>
            </w:r>
            <w:r>
              <w:rPr>
                <w:spacing w:val="1"/>
                <w:sz w:val="24"/>
                <w:szCs w:val="24"/>
              </w:rPr>
              <w:t>支持</w:t>
            </w:r>
            <w:r>
              <w:rPr>
                <w:sz w:val="24"/>
                <w:szCs w:val="24"/>
              </w:rPr>
              <w:t>BIOS</w:t>
            </w:r>
            <w:r>
              <w:rPr>
                <w:spacing w:val="-43"/>
                <w:sz w:val="24"/>
                <w:szCs w:val="24"/>
              </w:rPr>
              <w:t xml:space="preserve"> </w:t>
            </w:r>
            <w:r>
              <w:rPr>
                <w:spacing w:val="1"/>
                <w:sz w:val="24"/>
                <w:szCs w:val="24"/>
              </w:rPr>
              <w:t>下全部接口一键开关、前后置</w:t>
            </w:r>
            <w:r>
              <w:rPr>
                <w:spacing w:val="-56"/>
                <w:sz w:val="24"/>
                <w:szCs w:val="24"/>
              </w:rPr>
              <w:t xml:space="preserve"> </w:t>
            </w:r>
            <w:r>
              <w:rPr>
                <w:sz w:val="24"/>
                <w:szCs w:val="24"/>
              </w:rPr>
              <w:t>USB</w:t>
            </w:r>
            <w:r>
              <w:rPr>
                <w:spacing w:val="-6"/>
                <w:sz w:val="24"/>
                <w:szCs w:val="24"/>
              </w:rPr>
              <w:t>口分组开关；针对存储设备支持全部</w:t>
            </w:r>
            <w:r>
              <w:rPr>
                <w:spacing w:val="-46"/>
                <w:sz w:val="24"/>
                <w:szCs w:val="24"/>
              </w:rPr>
              <w:t xml:space="preserve"> </w:t>
            </w:r>
            <w:r>
              <w:rPr>
                <w:spacing w:val="-6"/>
                <w:sz w:val="24"/>
                <w:szCs w:val="24"/>
              </w:rPr>
              <w:t>USB</w:t>
            </w:r>
            <w:r>
              <w:rPr>
                <w:spacing w:val="-52"/>
                <w:sz w:val="24"/>
                <w:szCs w:val="24"/>
              </w:rPr>
              <w:t xml:space="preserve"> </w:t>
            </w:r>
            <w:r>
              <w:rPr>
                <w:spacing w:val="-6"/>
                <w:sz w:val="24"/>
                <w:szCs w:val="24"/>
              </w:rPr>
              <w:t>接口一键</w:t>
            </w:r>
            <w:r>
              <w:rPr>
                <w:spacing w:val="-3"/>
                <w:sz w:val="24"/>
                <w:szCs w:val="24"/>
              </w:rPr>
              <w:t>切换、前后置</w:t>
            </w:r>
            <w:r>
              <w:rPr>
                <w:spacing w:val="-53"/>
                <w:sz w:val="24"/>
                <w:szCs w:val="24"/>
              </w:rPr>
              <w:t xml:space="preserve"> </w:t>
            </w:r>
            <w:r>
              <w:rPr>
                <w:spacing w:val="-3"/>
                <w:sz w:val="24"/>
                <w:szCs w:val="24"/>
              </w:rPr>
              <w:t>USB 口分组切换禁止访问模式/只读</w:t>
            </w:r>
            <w:r>
              <w:rPr>
                <w:spacing w:val="-2"/>
                <w:sz w:val="24"/>
                <w:szCs w:val="24"/>
              </w:rPr>
              <w:t>模式</w:t>
            </w:r>
          </w:p>
          <w:p w14:paraId="3A24EE9E">
            <w:pPr>
              <w:pStyle w:val="144"/>
              <w:spacing w:before="26" w:line="233" w:lineRule="auto"/>
              <w:ind w:left="115" w:right="116" w:firstLine="16"/>
              <w:rPr>
                <w:sz w:val="24"/>
                <w:szCs w:val="24"/>
              </w:rPr>
            </w:pPr>
            <w:r>
              <w:rPr>
                <w:spacing w:val="-1"/>
                <w:sz w:val="24"/>
                <w:szCs w:val="24"/>
              </w:rPr>
              <w:t>12. 质控水平：1、静音舒适性：考虑</w:t>
            </w:r>
            <w:r>
              <w:rPr>
                <w:spacing w:val="-2"/>
                <w:sz w:val="24"/>
                <w:szCs w:val="24"/>
              </w:rPr>
              <w:t>工作环境的</w:t>
            </w:r>
            <w:r>
              <w:rPr>
                <w:spacing w:val="-1"/>
                <w:sz w:val="24"/>
                <w:szCs w:val="24"/>
              </w:rPr>
              <w:t>静音舒适，</w:t>
            </w:r>
            <w:r>
              <w:rPr>
                <w:rFonts w:hint="eastAsia" w:ascii="仿宋" w:hAnsi="仿宋" w:eastAsia="仿宋" w:cs="仿宋"/>
                <w:i w:val="0"/>
                <w:iCs w:val="0"/>
                <w:caps w:val="0"/>
                <w:color w:val="111133"/>
                <w:spacing w:val="1"/>
                <w:kern w:val="0"/>
                <w:sz w:val="24"/>
                <w:szCs w:val="24"/>
                <w:lang w:val="en-US" w:eastAsia="zh-CN" w:bidi="ar"/>
              </w:rPr>
              <w:t>噪声声压级≤27.4 dB(A)（GB/T 6882）</w:t>
            </w:r>
            <w:r>
              <w:rPr>
                <w:spacing w:val="-1"/>
                <w:sz w:val="24"/>
                <w:szCs w:val="24"/>
              </w:rPr>
              <w:t>，</w:t>
            </w:r>
          </w:p>
          <w:p w14:paraId="44FFC26E">
            <w:pPr>
              <w:pStyle w:val="144"/>
              <w:spacing w:before="24" w:line="235" w:lineRule="auto"/>
              <w:ind w:left="113" w:right="45" w:firstLine="18"/>
              <w:rPr>
                <w:sz w:val="24"/>
                <w:szCs w:val="24"/>
              </w:rPr>
            </w:pPr>
            <w:r>
              <w:rPr>
                <w:spacing w:val="-7"/>
                <w:sz w:val="24"/>
                <w:szCs w:val="24"/>
              </w:rPr>
              <w:t>12、显示器：显示器：配置≥23.8</w:t>
            </w:r>
            <w:r>
              <w:rPr>
                <w:spacing w:val="-38"/>
                <w:sz w:val="24"/>
                <w:szCs w:val="24"/>
              </w:rPr>
              <w:t xml:space="preserve"> </w:t>
            </w:r>
            <w:r>
              <w:rPr>
                <w:spacing w:val="-7"/>
                <w:sz w:val="24"/>
                <w:szCs w:val="24"/>
              </w:rPr>
              <w:t>寸</w:t>
            </w:r>
            <w:r>
              <w:rPr>
                <w:spacing w:val="-53"/>
                <w:sz w:val="24"/>
                <w:szCs w:val="24"/>
              </w:rPr>
              <w:t xml:space="preserve"> </w:t>
            </w:r>
            <w:r>
              <w:rPr>
                <w:spacing w:val="-7"/>
                <w:sz w:val="24"/>
                <w:szCs w:val="24"/>
              </w:rPr>
              <w:t>LED</w:t>
            </w:r>
            <w:r>
              <w:rPr>
                <w:spacing w:val="-45"/>
                <w:sz w:val="24"/>
                <w:szCs w:val="24"/>
              </w:rPr>
              <w:t xml:space="preserve"> </w:t>
            </w:r>
            <w:r>
              <w:rPr>
                <w:spacing w:val="-7"/>
                <w:sz w:val="24"/>
                <w:szCs w:val="24"/>
              </w:rPr>
              <w:t>显示器，</w:t>
            </w:r>
            <w:r>
              <w:rPr>
                <w:spacing w:val="-1"/>
                <w:sz w:val="24"/>
                <w:szCs w:val="24"/>
              </w:rPr>
              <w:t>与主机同品牌，IPS</w:t>
            </w:r>
            <w:r>
              <w:rPr>
                <w:spacing w:val="-43"/>
                <w:sz w:val="24"/>
                <w:szCs w:val="24"/>
              </w:rPr>
              <w:t xml:space="preserve"> </w:t>
            </w:r>
            <w:r>
              <w:rPr>
                <w:spacing w:val="-1"/>
                <w:sz w:val="24"/>
                <w:szCs w:val="24"/>
              </w:rPr>
              <w:t>屏，分辨率≥1920*1080，刷</w:t>
            </w:r>
            <w:r>
              <w:rPr>
                <w:spacing w:val="-10"/>
                <w:sz w:val="24"/>
                <w:szCs w:val="24"/>
              </w:rPr>
              <w:t>新频率≥100Hz，对比度≥1500:1，响应时间≤4ms，</w:t>
            </w:r>
            <w:r>
              <w:rPr>
                <w:spacing w:val="-1"/>
                <w:sz w:val="24"/>
                <w:szCs w:val="24"/>
              </w:rPr>
              <w:t>视频接口</w:t>
            </w:r>
            <w:r>
              <w:rPr>
                <w:spacing w:val="-57"/>
                <w:sz w:val="24"/>
                <w:szCs w:val="24"/>
              </w:rPr>
              <w:t xml:space="preserve"> </w:t>
            </w:r>
            <w:r>
              <w:rPr>
                <w:spacing w:val="-1"/>
                <w:sz w:val="24"/>
                <w:szCs w:val="24"/>
              </w:rPr>
              <w:t>VGA+HDMI；</w:t>
            </w:r>
          </w:p>
          <w:p w14:paraId="6F3DB55F">
            <w:pPr>
              <w:pStyle w:val="144"/>
              <w:spacing w:before="24" w:line="223" w:lineRule="auto"/>
              <w:ind w:left="143" w:right="107" w:hanging="26"/>
              <w:rPr>
                <w:sz w:val="24"/>
                <w:szCs w:val="24"/>
              </w:rPr>
            </w:pPr>
            <w:r>
              <w:rPr>
                <w:spacing w:val="-6"/>
                <w:sz w:val="24"/>
                <w:szCs w:val="24"/>
              </w:rPr>
              <w:t>提供产品来源渠道合法的证明文件（包括但不限于</w:t>
            </w:r>
            <w:r>
              <w:rPr>
                <w:spacing w:val="-1"/>
                <w:sz w:val="24"/>
                <w:szCs w:val="24"/>
              </w:rPr>
              <w:t>销售协议、代理协议、原厂授权等）。</w:t>
            </w:r>
          </w:p>
        </w:tc>
      </w:tr>
    </w:tbl>
    <w:p w14:paraId="77D4FCAD">
      <w:pPr>
        <w:pStyle w:val="16"/>
      </w:pPr>
    </w:p>
    <w:p w14:paraId="34CA2D35">
      <w:pPr>
        <w:sectPr>
          <w:footerReference r:id="rId25" w:type="default"/>
          <w:pgSz w:w="11906" w:h="16839"/>
          <w:pgMar w:top="1166" w:right="1305" w:bottom="1151" w:left="1401" w:header="829" w:footer="989" w:gutter="0"/>
          <w:cols w:space="720" w:num="1"/>
        </w:sectPr>
      </w:pPr>
    </w:p>
    <w:p w14:paraId="79878EDA">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087CD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8" w:hRule="atLeast"/>
        </w:trPr>
        <w:tc>
          <w:tcPr>
            <w:tcW w:w="662" w:type="dxa"/>
            <w:vAlign w:val="top"/>
          </w:tcPr>
          <w:p w14:paraId="3698052A">
            <w:pPr>
              <w:spacing w:line="276" w:lineRule="auto"/>
              <w:rPr>
                <w:rFonts w:ascii="Arial"/>
                <w:sz w:val="21"/>
              </w:rPr>
            </w:pPr>
          </w:p>
          <w:p w14:paraId="385B764B">
            <w:pPr>
              <w:spacing w:line="276" w:lineRule="auto"/>
              <w:rPr>
                <w:rFonts w:ascii="Arial"/>
                <w:sz w:val="21"/>
              </w:rPr>
            </w:pPr>
          </w:p>
          <w:p w14:paraId="3D713092">
            <w:pPr>
              <w:spacing w:line="277" w:lineRule="auto"/>
              <w:rPr>
                <w:rFonts w:ascii="Arial"/>
                <w:sz w:val="21"/>
              </w:rPr>
            </w:pPr>
          </w:p>
          <w:p w14:paraId="5127C1C0">
            <w:pPr>
              <w:spacing w:line="277" w:lineRule="auto"/>
              <w:rPr>
                <w:rFonts w:ascii="Arial"/>
                <w:sz w:val="21"/>
              </w:rPr>
            </w:pPr>
          </w:p>
          <w:p w14:paraId="72AF73CB">
            <w:pPr>
              <w:spacing w:line="277" w:lineRule="auto"/>
              <w:rPr>
                <w:rFonts w:ascii="Arial"/>
                <w:sz w:val="21"/>
              </w:rPr>
            </w:pPr>
          </w:p>
          <w:p w14:paraId="24E2F7F9">
            <w:pPr>
              <w:spacing w:line="277" w:lineRule="auto"/>
              <w:rPr>
                <w:rFonts w:ascii="Arial"/>
                <w:sz w:val="21"/>
              </w:rPr>
            </w:pPr>
          </w:p>
          <w:p w14:paraId="77C52807">
            <w:pPr>
              <w:pStyle w:val="144"/>
              <w:spacing w:before="78"/>
              <w:ind w:left="221"/>
              <w:rPr>
                <w:sz w:val="24"/>
                <w:szCs w:val="24"/>
              </w:rPr>
            </w:pPr>
            <w:r>
              <w:rPr>
                <w:spacing w:val="-7"/>
                <w:sz w:val="24"/>
                <w:szCs w:val="24"/>
              </w:rPr>
              <w:t>23</w:t>
            </w:r>
          </w:p>
        </w:tc>
        <w:tc>
          <w:tcPr>
            <w:tcW w:w="577" w:type="dxa"/>
            <w:tcBorders>
              <w:bottom w:val="nil"/>
            </w:tcBorders>
            <w:vAlign w:val="top"/>
          </w:tcPr>
          <w:p w14:paraId="7ACA4194">
            <w:pPr>
              <w:rPr>
                <w:rFonts w:ascii="Arial"/>
                <w:sz w:val="21"/>
              </w:rPr>
            </w:pPr>
          </w:p>
        </w:tc>
        <w:tc>
          <w:tcPr>
            <w:tcW w:w="1057" w:type="dxa"/>
            <w:vAlign w:val="top"/>
          </w:tcPr>
          <w:p w14:paraId="07E0FA34">
            <w:pPr>
              <w:spacing w:line="276" w:lineRule="auto"/>
              <w:rPr>
                <w:rFonts w:ascii="Arial"/>
                <w:sz w:val="21"/>
              </w:rPr>
            </w:pPr>
          </w:p>
          <w:p w14:paraId="5AC943C3">
            <w:pPr>
              <w:spacing w:line="277" w:lineRule="auto"/>
              <w:rPr>
                <w:rFonts w:ascii="Arial"/>
                <w:sz w:val="21"/>
              </w:rPr>
            </w:pPr>
          </w:p>
          <w:p w14:paraId="1367676F">
            <w:pPr>
              <w:spacing w:line="277" w:lineRule="auto"/>
              <w:rPr>
                <w:rFonts w:ascii="Arial"/>
                <w:sz w:val="21"/>
              </w:rPr>
            </w:pPr>
          </w:p>
          <w:p w14:paraId="123126C5">
            <w:pPr>
              <w:spacing w:line="277" w:lineRule="auto"/>
              <w:rPr>
                <w:rFonts w:ascii="Arial"/>
                <w:sz w:val="21"/>
              </w:rPr>
            </w:pPr>
          </w:p>
          <w:p w14:paraId="24A94208">
            <w:pPr>
              <w:spacing w:line="277" w:lineRule="auto"/>
              <w:rPr>
                <w:rFonts w:ascii="Arial"/>
                <w:sz w:val="21"/>
              </w:rPr>
            </w:pPr>
          </w:p>
          <w:p w14:paraId="11F11488">
            <w:pPr>
              <w:spacing w:line="277" w:lineRule="auto"/>
              <w:rPr>
                <w:rFonts w:ascii="Arial"/>
                <w:sz w:val="21"/>
              </w:rPr>
            </w:pPr>
          </w:p>
          <w:p w14:paraId="7AF80104">
            <w:pPr>
              <w:pStyle w:val="144"/>
              <w:spacing w:before="78" w:line="221" w:lineRule="auto"/>
              <w:ind w:left="322"/>
              <w:rPr>
                <w:sz w:val="24"/>
                <w:szCs w:val="24"/>
              </w:rPr>
            </w:pPr>
            <w:r>
              <w:rPr>
                <w:spacing w:val="-19"/>
                <w:sz w:val="24"/>
                <w:szCs w:val="24"/>
              </w:rPr>
              <w:t>电脑</w:t>
            </w:r>
          </w:p>
        </w:tc>
        <w:tc>
          <w:tcPr>
            <w:tcW w:w="696" w:type="dxa"/>
            <w:vAlign w:val="top"/>
          </w:tcPr>
          <w:p w14:paraId="2B246E85">
            <w:pPr>
              <w:spacing w:line="277" w:lineRule="auto"/>
              <w:rPr>
                <w:rFonts w:ascii="Arial"/>
                <w:sz w:val="21"/>
              </w:rPr>
            </w:pPr>
          </w:p>
          <w:p w14:paraId="59D774BD">
            <w:pPr>
              <w:spacing w:line="277" w:lineRule="auto"/>
              <w:rPr>
                <w:rFonts w:ascii="Arial"/>
                <w:sz w:val="21"/>
              </w:rPr>
            </w:pPr>
          </w:p>
          <w:p w14:paraId="0742727A">
            <w:pPr>
              <w:spacing w:line="277" w:lineRule="auto"/>
              <w:rPr>
                <w:rFonts w:ascii="Arial"/>
                <w:sz w:val="21"/>
              </w:rPr>
            </w:pPr>
          </w:p>
          <w:p w14:paraId="7CB899F6">
            <w:pPr>
              <w:spacing w:line="277" w:lineRule="auto"/>
              <w:rPr>
                <w:rFonts w:ascii="Arial"/>
                <w:sz w:val="21"/>
              </w:rPr>
            </w:pPr>
          </w:p>
          <w:p w14:paraId="279EFBE6">
            <w:pPr>
              <w:spacing w:line="277" w:lineRule="auto"/>
              <w:rPr>
                <w:rFonts w:ascii="Arial"/>
                <w:sz w:val="21"/>
              </w:rPr>
            </w:pPr>
          </w:p>
          <w:p w14:paraId="54BD0167">
            <w:pPr>
              <w:spacing w:line="277" w:lineRule="auto"/>
              <w:rPr>
                <w:rFonts w:ascii="Arial"/>
                <w:sz w:val="21"/>
              </w:rPr>
            </w:pPr>
          </w:p>
          <w:p w14:paraId="6C4C23CF">
            <w:pPr>
              <w:pStyle w:val="144"/>
              <w:spacing w:before="78" w:line="221" w:lineRule="auto"/>
              <w:ind w:left="252"/>
              <w:rPr>
                <w:sz w:val="24"/>
                <w:szCs w:val="24"/>
              </w:rPr>
            </w:pPr>
            <w:r>
              <w:rPr>
                <w:sz w:val="24"/>
                <w:szCs w:val="24"/>
              </w:rPr>
              <w:t>台</w:t>
            </w:r>
          </w:p>
        </w:tc>
        <w:tc>
          <w:tcPr>
            <w:tcW w:w="815" w:type="dxa"/>
            <w:vAlign w:val="top"/>
          </w:tcPr>
          <w:p w14:paraId="50F113B4">
            <w:pPr>
              <w:spacing w:line="276" w:lineRule="auto"/>
              <w:rPr>
                <w:rFonts w:ascii="Arial"/>
                <w:sz w:val="21"/>
              </w:rPr>
            </w:pPr>
          </w:p>
          <w:p w14:paraId="217ACAFE">
            <w:pPr>
              <w:spacing w:line="277" w:lineRule="auto"/>
              <w:rPr>
                <w:rFonts w:ascii="Arial"/>
                <w:sz w:val="21"/>
              </w:rPr>
            </w:pPr>
          </w:p>
          <w:p w14:paraId="28D5CC59">
            <w:pPr>
              <w:spacing w:line="277" w:lineRule="auto"/>
              <w:rPr>
                <w:rFonts w:ascii="Arial"/>
                <w:sz w:val="21"/>
              </w:rPr>
            </w:pPr>
          </w:p>
          <w:p w14:paraId="3FD6C53D">
            <w:pPr>
              <w:spacing w:line="277" w:lineRule="auto"/>
              <w:rPr>
                <w:rFonts w:ascii="Arial"/>
                <w:sz w:val="21"/>
              </w:rPr>
            </w:pPr>
          </w:p>
          <w:p w14:paraId="1D1702C8">
            <w:pPr>
              <w:spacing w:line="277" w:lineRule="auto"/>
              <w:rPr>
                <w:rFonts w:ascii="Arial"/>
                <w:sz w:val="21"/>
              </w:rPr>
            </w:pPr>
          </w:p>
          <w:p w14:paraId="0CED28EB">
            <w:pPr>
              <w:spacing w:line="277" w:lineRule="auto"/>
              <w:rPr>
                <w:rFonts w:ascii="Arial"/>
                <w:sz w:val="21"/>
              </w:rPr>
            </w:pPr>
          </w:p>
          <w:p w14:paraId="523DAC23">
            <w:pPr>
              <w:pStyle w:val="144"/>
              <w:spacing w:before="78" w:line="241" w:lineRule="auto"/>
              <w:ind w:left="356"/>
              <w:rPr>
                <w:sz w:val="24"/>
                <w:szCs w:val="24"/>
              </w:rPr>
            </w:pPr>
            <w:r>
              <w:rPr>
                <w:sz w:val="24"/>
                <w:szCs w:val="24"/>
              </w:rPr>
              <w:t>2</w:t>
            </w:r>
          </w:p>
        </w:tc>
        <w:tc>
          <w:tcPr>
            <w:tcW w:w="5387" w:type="dxa"/>
            <w:vAlign w:val="top"/>
          </w:tcPr>
          <w:p w14:paraId="40691A74">
            <w:pPr>
              <w:pStyle w:val="144"/>
              <w:spacing w:before="39" w:line="233" w:lineRule="auto"/>
              <w:ind w:left="115" w:right="107" w:firstLine="16"/>
              <w:rPr>
                <w:sz w:val="24"/>
                <w:szCs w:val="24"/>
              </w:rPr>
            </w:pPr>
            <w:r>
              <w:rPr>
                <w:spacing w:val="-6"/>
                <w:sz w:val="24"/>
                <w:szCs w:val="24"/>
              </w:rPr>
              <w:t>13. 处理器：国产处理器，每颗</w:t>
            </w:r>
            <w:r>
              <w:rPr>
                <w:spacing w:val="-52"/>
                <w:sz w:val="24"/>
                <w:szCs w:val="24"/>
              </w:rPr>
              <w:t xml:space="preserve"> </w:t>
            </w:r>
            <w:r>
              <w:rPr>
                <w:spacing w:val="-6"/>
                <w:sz w:val="24"/>
                <w:szCs w:val="24"/>
              </w:rPr>
              <w:t>CPU</w:t>
            </w:r>
            <w:r>
              <w:rPr>
                <w:spacing w:val="-51"/>
                <w:sz w:val="24"/>
                <w:szCs w:val="24"/>
              </w:rPr>
              <w:t xml:space="preserve"> </w:t>
            </w:r>
            <w:r>
              <w:rPr>
                <w:spacing w:val="-7"/>
                <w:sz w:val="24"/>
                <w:szCs w:val="24"/>
              </w:rPr>
              <w:t>物理核心数≥</w:t>
            </w:r>
            <w:r>
              <w:rPr>
                <w:sz w:val="24"/>
                <w:szCs w:val="24"/>
              </w:rPr>
              <w:t xml:space="preserve"> </w:t>
            </w:r>
            <w:r>
              <w:rPr>
                <w:spacing w:val="-4"/>
                <w:sz w:val="24"/>
                <w:szCs w:val="24"/>
              </w:rPr>
              <w:t>8</w:t>
            </w:r>
            <w:r>
              <w:rPr>
                <w:spacing w:val="-37"/>
                <w:sz w:val="24"/>
                <w:szCs w:val="24"/>
              </w:rPr>
              <w:t xml:space="preserve"> </w:t>
            </w:r>
            <w:r>
              <w:rPr>
                <w:spacing w:val="-4"/>
                <w:sz w:val="24"/>
                <w:szCs w:val="24"/>
              </w:rPr>
              <w:t>核，每颗</w:t>
            </w:r>
            <w:r>
              <w:rPr>
                <w:spacing w:val="-53"/>
                <w:sz w:val="24"/>
                <w:szCs w:val="24"/>
              </w:rPr>
              <w:t xml:space="preserve"> </w:t>
            </w:r>
            <w:r>
              <w:rPr>
                <w:spacing w:val="-4"/>
                <w:sz w:val="24"/>
                <w:szCs w:val="24"/>
              </w:rPr>
              <w:t>CPU</w:t>
            </w:r>
            <w:r>
              <w:rPr>
                <w:spacing w:val="-48"/>
                <w:sz w:val="24"/>
                <w:szCs w:val="24"/>
              </w:rPr>
              <w:t xml:space="preserve"> </w:t>
            </w:r>
            <w:r>
              <w:rPr>
                <w:spacing w:val="-4"/>
                <w:sz w:val="24"/>
                <w:szCs w:val="24"/>
              </w:rPr>
              <w:t>主频≥3.0GHz，所有核心智能频率</w:t>
            </w:r>
            <w:r>
              <w:rPr>
                <w:spacing w:val="-1"/>
                <w:sz w:val="24"/>
                <w:szCs w:val="24"/>
              </w:rPr>
              <w:t>可提升至≥3.3GHz</w:t>
            </w:r>
          </w:p>
          <w:p w14:paraId="20B7C6E0">
            <w:pPr>
              <w:pStyle w:val="144"/>
              <w:spacing w:before="22" w:line="230" w:lineRule="auto"/>
              <w:ind w:left="114" w:right="116" w:firstLine="17"/>
              <w:rPr>
                <w:sz w:val="24"/>
                <w:szCs w:val="24"/>
              </w:rPr>
            </w:pPr>
            <w:r>
              <w:rPr>
                <w:spacing w:val="-5"/>
                <w:sz w:val="24"/>
                <w:szCs w:val="24"/>
              </w:rPr>
              <w:t>14.</w:t>
            </w:r>
            <w:r>
              <w:rPr>
                <w:spacing w:val="39"/>
                <w:sz w:val="24"/>
                <w:szCs w:val="24"/>
              </w:rPr>
              <w:t xml:space="preserve"> </w:t>
            </w:r>
            <w:r>
              <w:rPr>
                <w:spacing w:val="-5"/>
                <w:sz w:val="24"/>
                <w:szCs w:val="24"/>
              </w:rPr>
              <w:t>内存：配置</w:t>
            </w:r>
            <w:r>
              <w:rPr>
                <w:spacing w:val="-33"/>
                <w:sz w:val="24"/>
                <w:szCs w:val="24"/>
              </w:rPr>
              <w:t xml:space="preserve"> </w:t>
            </w:r>
            <w:r>
              <w:rPr>
                <w:spacing w:val="-5"/>
                <w:sz w:val="24"/>
                <w:szCs w:val="24"/>
              </w:rPr>
              <w:t>16GB DDR4 UDIMM 内存，配置≥2</w:t>
            </w:r>
            <w:r>
              <w:rPr>
                <w:spacing w:val="-2"/>
                <w:sz w:val="24"/>
                <w:szCs w:val="24"/>
              </w:rPr>
              <w:t>个内存插槽</w:t>
            </w:r>
          </w:p>
          <w:p w14:paraId="7463DD39">
            <w:pPr>
              <w:pStyle w:val="144"/>
              <w:spacing w:before="26" w:line="229" w:lineRule="auto"/>
              <w:ind w:left="113" w:right="107" w:firstLine="18"/>
              <w:rPr>
                <w:sz w:val="24"/>
                <w:szCs w:val="24"/>
              </w:rPr>
            </w:pPr>
            <w:r>
              <w:rPr>
                <w:spacing w:val="-6"/>
                <w:sz w:val="24"/>
                <w:szCs w:val="24"/>
              </w:rPr>
              <w:t>15. 显卡：标配</w:t>
            </w:r>
            <w:r>
              <w:rPr>
                <w:spacing w:val="-48"/>
                <w:sz w:val="24"/>
                <w:szCs w:val="24"/>
              </w:rPr>
              <w:t xml:space="preserve"> </w:t>
            </w:r>
            <w:r>
              <w:rPr>
                <w:spacing w:val="-6"/>
                <w:sz w:val="24"/>
                <w:szCs w:val="24"/>
              </w:rPr>
              <w:t>2G</w:t>
            </w:r>
            <w:r>
              <w:rPr>
                <w:spacing w:val="-50"/>
                <w:sz w:val="24"/>
                <w:szCs w:val="24"/>
              </w:rPr>
              <w:t xml:space="preserve"> </w:t>
            </w:r>
            <w:r>
              <w:rPr>
                <w:spacing w:val="-6"/>
                <w:sz w:val="24"/>
                <w:szCs w:val="24"/>
              </w:rPr>
              <w:t>独立显卡，支持</w:t>
            </w:r>
            <w:r>
              <w:rPr>
                <w:spacing w:val="-56"/>
                <w:sz w:val="24"/>
                <w:szCs w:val="24"/>
              </w:rPr>
              <w:t xml:space="preserve"> </w:t>
            </w:r>
            <w:r>
              <w:rPr>
                <w:spacing w:val="-6"/>
                <w:sz w:val="24"/>
                <w:szCs w:val="24"/>
              </w:rPr>
              <w:t>VGA+H</w:t>
            </w:r>
            <w:r>
              <w:rPr>
                <w:spacing w:val="-7"/>
                <w:sz w:val="24"/>
                <w:szCs w:val="24"/>
              </w:rPr>
              <w:t>DMI</w:t>
            </w:r>
            <w:r>
              <w:rPr>
                <w:spacing w:val="-52"/>
                <w:sz w:val="24"/>
                <w:szCs w:val="24"/>
              </w:rPr>
              <w:t xml:space="preserve"> </w:t>
            </w:r>
            <w:r>
              <w:rPr>
                <w:spacing w:val="-7"/>
                <w:sz w:val="24"/>
                <w:szCs w:val="24"/>
              </w:rPr>
              <w:t>视频</w:t>
            </w:r>
            <w:r>
              <w:rPr>
                <w:spacing w:val="-2"/>
                <w:sz w:val="24"/>
                <w:szCs w:val="24"/>
              </w:rPr>
              <w:t>输出显示；</w:t>
            </w:r>
          </w:p>
          <w:p w14:paraId="57E68E94">
            <w:pPr>
              <w:pStyle w:val="144"/>
              <w:spacing w:before="27" w:line="229" w:lineRule="auto"/>
              <w:ind w:left="116" w:right="107" w:firstLine="15"/>
              <w:rPr>
                <w:sz w:val="24"/>
                <w:szCs w:val="24"/>
              </w:rPr>
            </w:pPr>
            <w:r>
              <w:rPr>
                <w:spacing w:val="-4"/>
                <w:sz w:val="24"/>
                <w:szCs w:val="24"/>
              </w:rPr>
              <w:t>16. 硬盘：≥512GB</w:t>
            </w:r>
            <w:r>
              <w:rPr>
                <w:spacing w:val="-50"/>
                <w:sz w:val="24"/>
                <w:szCs w:val="24"/>
              </w:rPr>
              <w:t xml:space="preserve"> </w:t>
            </w:r>
            <w:r>
              <w:rPr>
                <w:spacing w:val="-4"/>
                <w:sz w:val="24"/>
                <w:szCs w:val="24"/>
              </w:rPr>
              <w:t>M.2</w:t>
            </w:r>
            <w:r>
              <w:rPr>
                <w:spacing w:val="-52"/>
                <w:sz w:val="24"/>
                <w:szCs w:val="24"/>
              </w:rPr>
              <w:t xml:space="preserve"> </w:t>
            </w:r>
            <w:r>
              <w:rPr>
                <w:spacing w:val="-4"/>
                <w:sz w:val="24"/>
                <w:szCs w:val="24"/>
              </w:rPr>
              <w:t>接口</w:t>
            </w:r>
            <w:r>
              <w:rPr>
                <w:spacing w:val="-58"/>
                <w:sz w:val="24"/>
                <w:szCs w:val="24"/>
              </w:rPr>
              <w:t xml:space="preserve"> </w:t>
            </w:r>
            <w:r>
              <w:rPr>
                <w:spacing w:val="-4"/>
                <w:sz w:val="24"/>
                <w:szCs w:val="24"/>
              </w:rPr>
              <w:t>NVME</w:t>
            </w:r>
            <w:r>
              <w:rPr>
                <w:spacing w:val="-49"/>
                <w:sz w:val="24"/>
                <w:szCs w:val="24"/>
              </w:rPr>
              <w:t xml:space="preserve"> </w:t>
            </w:r>
            <w:r>
              <w:rPr>
                <w:spacing w:val="-4"/>
                <w:sz w:val="24"/>
                <w:szCs w:val="24"/>
              </w:rPr>
              <w:t>协议</w:t>
            </w:r>
            <w:r>
              <w:rPr>
                <w:spacing w:val="-50"/>
                <w:sz w:val="24"/>
                <w:szCs w:val="24"/>
              </w:rPr>
              <w:t xml:space="preserve"> </w:t>
            </w:r>
            <w:r>
              <w:rPr>
                <w:spacing w:val="-4"/>
                <w:sz w:val="24"/>
                <w:szCs w:val="24"/>
              </w:rPr>
              <w:t>SSD，最高</w:t>
            </w:r>
            <w:r>
              <w:rPr>
                <w:spacing w:val="-1"/>
                <w:sz w:val="24"/>
                <w:szCs w:val="24"/>
              </w:rPr>
              <w:t>可支持≥2</w:t>
            </w:r>
            <w:r>
              <w:rPr>
                <w:spacing w:val="-51"/>
                <w:sz w:val="24"/>
                <w:szCs w:val="24"/>
              </w:rPr>
              <w:t xml:space="preserve"> </w:t>
            </w:r>
            <w:r>
              <w:rPr>
                <w:spacing w:val="-1"/>
                <w:sz w:val="24"/>
                <w:szCs w:val="24"/>
              </w:rPr>
              <w:t>块</w:t>
            </w:r>
            <w:r>
              <w:rPr>
                <w:spacing w:val="-58"/>
                <w:sz w:val="24"/>
                <w:szCs w:val="24"/>
              </w:rPr>
              <w:t xml:space="preserve"> </w:t>
            </w:r>
            <w:r>
              <w:rPr>
                <w:spacing w:val="-1"/>
                <w:sz w:val="24"/>
                <w:szCs w:val="24"/>
              </w:rPr>
              <w:t>M.2 SSD，支持机械硬盘</w:t>
            </w:r>
            <w:r>
              <w:rPr>
                <w:spacing w:val="-2"/>
                <w:sz w:val="24"/>
                <w:szCs w:val="24"/>
              </w:rPr>
              <w:t>扩展</w:t>
            </w:r>
          </w:p>
          <w:p w14:paraId="57B2174E">
            <w:pPr>
              <w:pStyle w:val="144"/>
              <w:spacing w:before="28" w:line="219" w:lineRule="auto"/>
              <w:ind w:left="132"/>
              <w:rPr>
                <w:sz w:val="24"/>
                <w:szCs w:val="24"/>
              </w:rPr>
            </w:pPr>
            <w:r>
              <w:rPr>
                <w:spacing w:val="-3"/>
                <w:sz w:val="24"/>
                <w:szCs w:val="24"/>
              </w:rPr>
              <w:t>17. 光驱：Slim</w:t>
            </w:r>
            <w:r>
              <w:rPr>
                <w:spacing w:val="12"/>
                <w:sz w:val="24"/>
                <w:szCs w:val="24"/>
              </w:rPr>
              <w:t xml:space="preserve"> </w:t>
            </w:r>
            <w:r>
              <w:rPr>
                <w:spacing w:val="-3"/>
                <w:sz w:val="24"/>
                <w:szCs w:val="24"/>
              </w:rPr>
              <w:t>DVD</w:t>
            </w:r>
            <w:r>
              <w:rPr>
                <w:spacing w:val="7"/>
                <w:sz w:val="24"/>
                <w:szCs w:val="24"/>
              </w:rPr>
              <w:t xml:space="preserve"> </w:t>
            </w:r>
            <w:r>
              <w:rPr>
                <w:spacing w:val="-3"/>
                <w:sz w:val="24"/>
                <w:szCs w:val="24"/>
              </w:rPr>
              <w:t>RW</w:t>
            </w:r>
          </w:p>
          <w:p w14:paraId="341555F6">
            <w:pPr>
              <w:pStyle w:val="144"/>
              <w:spacing w:before="25" w:line="219" w:lineRule="auto"/>
              <w:ind w:left="132"/>
              <w:rPr>
                <w:sz w:val="24"/>
                <w:szCs w:val="24"/>
              </w:rPr>
            </w:pPr>
            <w:r>
              <w:rPr>
                <w:spacing w:val="-5"/>
                <w:sz w:val="24"/>
                <w:szCs w:val="24"/>
              </w:rPr>
              <w:t>18.</w:t>
            </w:r>
            <w:r>
              <w:rPr>
                <w:spacing w:val="46"/>
                <w:sz w:val="24"/>
                <w:szCs w:val="24"/>
              </w:rPr>
              <w:t xml:space="preserve"> </w:t>
            </w:r>
            <w:r>
              <w:rPr>
                <w:spacing w:val="-5"/>
                <w:sz w:val="24"/>
                <w:szCs w:val="24"/>
              </w:rPr>
              <w:t>电源：源功率≥300W；</w:t>
            </w:r>
          </w:p>
          <w:p w14:paraId="355642E8">
            <w:pPr>
              <w:pStyle w:val="144"/>
              <w:spacing w:before="39" w:line="237" w:lineRule="auto"/>
              <w:ind w:left="151"/>
              <w:rPr>
                <w:sz w:val="24"/>
                <w:szCs w:val="24"/>
              </w:rPr>
            </w:pPr>
            <w:r>
              <w:rPr>
                <w:spacing w:val="-5"/>
                <w:sz w:val="24"/>
                <w:szCs w:val="24"/>
              </w:rPr>
              <w:t>19.</w:t>
            </w:r>
            <w:r>
              <w:rPr>
                <w:spacing w:val="28"/>
                <w:sz w:val="24"/>
                <w:szCs w:val="24"/>
              </w:rPr>
              <w:t xml:space="preserve"> </w:t>
            </w:r>
            <w:r>
              <w:rPr>
                <w:spacing w:val="-5"/>
                <w:sz w:val="24"/>
                <w:szCs w:val="24"/>
              </w:rPr>
              <w:t>网络：1</w:t>
            </w:r>
            <w:r>
              <w:rPr>
                <w:spacing w:val="-50"/>
                <w:sz w:val="24"/>
                <w:szCs w:val="24"/>
              </w:rPr>
              <w:t xml:space="preserve"> </w:t>
            </w:r>
            <w:r>
              <w:rPr>
                <w:spacing w:val="-5"/>
                <w:sz w:val="24"/>
                <w:szCs w:val="24"/>
              </w:rPr>
              <w:t>个</w:t>
            </w:r>
            <w:r>
              <w:rPr>
                <w:spacing w:val="-53"/>
                <w:sz w:val="24"/>
                <w:szCs w:val="24"/>
              </w:rPr>
              <w:t xml:space="preserve"> </w:t>
            </w:r>
            <w:r>
              <w:rPr>
                <w:spacing w:val="-5"/>
                <w:sz w:val="24"/>
                <w:szCs w:val="24"/>
              </w:rPr>
              <w:t>RJ45</w:t>
            </w:r>
            <w:r>
              <w:rPr>
                <w:spacing w:val="27"/>
                <w:sz w:val="24"/>
                <w:szCs w:val="24"/>
              </w:rPr>
              <w:t xml:space="preserve"> </w:t>
            </w:r>
            <w:r>
              <w:rPr>
                <w:spacing w:val="-5"/>
                <w:sz w:val="24"/>
                <w:szCs w:val="24"/>
              </w:rPr>
              <w:t>10/100/</w:t>
            </w:r>
            <w:r>
              <w:rPr>
                <w:spacing w:val="-6"/>
                <w:sz w:val="24"/>
                <w:szCs w:val="24"/>
              </w:rPr>
              <w:t>1000 自适应以太网</w:t>
            </w:r>
            <w:r>
              <w:rPr>
                <w:sz w:val="24"/>
                <w:szCs w:val="24"/>
              </w:rPr>
              <w:t>口</w:t>
            </w:r>
          </w:p>
          <w:p w14:paraId="58675503">
            <w:pPr>
              <w:pStyle w:val="144"/>
              <w:spacing w:before="3" w:line="236" w:lineRule="auto"/>
              <w:ind w:left="112" w:right="107" w:firstLine="4"/>
              <w:rPr>
                <w:sz w:val="24"/>
                <w:szCs w:val="24"/>
              </w:rPr>
            </w:pPr>
            <w:r>
              <w:rPr>
                <w:spacing w:val="-1"/>
                <w:sz w:val="24"/>
                <w:szCs w:val="24"/>
              </w:rPr>
              <w:t>20. 接口扩展：1</w:t>
            </w:r>
            <w:r>
              <w:rPr>
                <w:spacing w:val="-51"/>
                <w:sz w:val="24"/>
                <w:szCs w:val="24"/>
              </w:rPr>
              <w:t xml:space="preserve"> </w:t>
            </w:r>
            <w:r>
              <w:rPr>
                <w:spacing w:val="-1"/>
                <w:sz w:val="24"/>
                <w:szCs w:val="24"/>
              </w:rPr>
              <w:t>个</w:t>
            </w:r>
            <w:r>
              <w:rPr>
                <w:spacing w:val="-55"/>
                <w:sz w:val="24"/>
                <w:szCs w:val="24"/>
              </w:rPr>
              <w:t xml:space="preserve"> </w:t>
            </w:r>
            <w:r>
              <w:rPr>
                <w:spacing w:val="-1"/>
                <w:sz w:val="24"/>
                <w:szCs w:val="24"/>
              </w:rPr>
              <w:t>PCIe x16</w:t>
            </w:r>
            <w:r>
              <w:rPr>
                <w:spacing w:val="-2"/>
                <w:sz w:val="24"/>
                <w:szCs w:val="24"/>
              </w:rPr>
              <w:t>，1</w:t>
            </w:r>
            <w:r>
              <w:rPr>
                <w:spacing w:val="-50"/>
                <w:sz w:val="24"/>
                <w:szCs w:val="24"/>
              </w:rPr>
              <w:t xml:space="preserve"> </w:t>
            </w:r>
            <w:r>
              <w:rPr>
                <w:spacing w:val="-2"/>
                <w:sz w:val="24"/>
                <w:szCs w:val="24"/>
              </w:rPr>
              <w:t>个</w:t>
            </w:r>
            <w:r>
              <w:rPr>
                <w:spacing w:val="-55"/>
                <w:sz w:val="24"/>
                <w:szCs w:val="24"/>
              </w:rPr>
              <w:t xml:space="preserve"> </w:t>
            </w:r>
            <w:r>
              <w:rPr>
                <w:spacing w:val="-2"/>
                <w:sz w:val="24"/>
                <w:szCs w:val="24"/>
              </w:rPr>
              <w:t>PCIe x4，1</w:t>
            </w:r>
            <w:r>
              <w:rPr>
                <w:spacing w:val="-3"/>
                <w:sz w:val="24"/>
                <w:szCs w:val="24"/>
              </w:rPr>
              <w:t>个</w:t>
            </w:r>
            <w:r>
              <w:rPr>
                <w:spacing w:val="-40"/>
                <w:sz w:val="24"/>
                <w:szCs w:val="24"/>
              </w:rPr>
              <w:t xml:space="preserve"> </w:t>
            </w:r>
            <w:r>
              <w:rPr>
                <w:spacing w:val="-3"/>
                <w:sz w:val="24"/>
                <w:szCs w:val="24"/>
              </w:rPr>
              <w:t>PCIe</w:t>
            </w:r>
            <w:r>
              <w:rPr>
                <w:spacing w:val="-42"/>
                <w:sz w:val="24"/>
                <w:szCs w:val="24"/>
              </w:rPr>
              <w:t xml:space="preserve"> </w:t>
            </w:r>
            <w:r>
              <w:rPr>
                <w:spacing w:val="-3"/>
                <w:sz w:val="24"/>
                <w:szCs w:val="24"/>
              </w:rPr>
              <w:t>x1</w:t>
            </w:r>
            <w:r>
              <w:rPr>
                <w:spacing w:val="-50"/>
                <w:sz w:val="24"/>
                <w:szCs w:val="24"/>
              </w:rPr>
              <w:t xml:space="preserve"> </w:t>
            </w:r>
            <w:r>
              <w:rPr>
                <w:spacing w:val="-3"/>
                <w:sz w:val="24"/>
                <w:szCs w:val="24"/>
              </w:rPr>
              <w:t>扩展槽；USB</w:t>
            </w:r>
            <w:r>
              <w:rPr>
                <w:spacing w:val="-52"/>
                <w:sz w:val="24"/>
                <w:szCs w:val="24"/>
              </w:rPr>
              <w:t xml:space="preserve"> </w:t>
            </w:r>
            <w:r>
              <w:rPr>
                <w:spacing w:val="-3"/>
                <w:sz w:val="24"/>
                <w:szCs w:val="24"/>
              </w:rPr>
              <w:t>接口不少于</w:t>
            </w:r>
            <w:r>
              <w:rPr>
                <w:spacing w:val="-50"/>
                <w:sz w:val="24"/>
                <w:szCs w:val="24"/>
              </w:rPr>
              <w:t xml:space="preserve"> </w:t>
            </w:r>
            <w:r>
              <w:rPr>
                <w:spacing w:val="-3"/>
                <w:sz w:val="24"/>
                <w:szCs w:val="24"/>
              </w:rPr>
              <w:t>9</w:t>
            </w:r>
            <w:r>
              <w:rPr>
                <w:spacing w:val="-50"/>
                <w:sz w:val="24"/>
                <w:szCs w:val="24"/>
              </w:rPr>
              <w:t xml:space="preserve"> </w:t>
            </w:r>
            <w:r>
              <w:rPr>
                <w:spacing w:val="-3"/>
                <w:sz w:val="24"/>
                <w:szCs w:val="24"/>
              </w:rPr>
              <w:t>个（其中前</w:t>
            </w:r>
            <w:r>
              <w:rPr>
                <w:spacing w:val="-2"/>
                <w:sz w:val="24"/>
                <w:szCs w:val="24"/>
              </w:rPr>
              <w:t>置</w:t>
            </w:r>
            <w:r>
              <w:rPr>
                <w:spacing w:val="-47"/>
                <w:sz w:val="24"/>
                <w:szCs w:val="24"/>
              </w:rPr>
              <w:t xml:space="preserve"> </w:t>
            </w:r>
            <w:r>
              <w:rPr>
                <w:spacing w:val="-2"/>
                <w:sz w:val="24"/>
                <w:szCs w:val="24"/>
              </w:rPr>
              <w:t>USB3.0 Type A</w:t>
            </w:r>
            <w:r>
              <w:rPr>
                <w:spacing w:val="-49"/>
                <w:sz w:val="24"/>
                <w:szCs w:val="24"/>
              </w:rPr>
              <w:t xml:space="preserve"> </w:t>
            </w:r>
            <w:r>
              <w:rPr>
                <w:spacing w:val="-2"/>
                <w:sz w:val="24"/>
                <w:szCs w:val="24"/>
              </w:rPr>
              <w:t>数量≥4</w:t>
            </w:r>
            <w:r>
              <w:rPr>
                <w:spacing w:val="-51"/>
                <w:sz w:val="24"/>
                <w:szCs w:val="24"/>
              </w:rPr>
              <w:t xml:space="preserve"> </w:t>
            </w:r>
            <w:r>
              <w:rPr>
                <w:spacing w:val="-2"/>
                <w:sz w:val="24"/>
                <w:szCs w:val="24"/>
              </w:rPr>
              <w:t>个，前置</w:t>
            </w:r>
            <w:r>
              <w:rPr>
                <w:spacing w:val="-53"/>
                <w:sz w:val="24"/>
                <w:szCs w:val="24"/>
              </w:rPr>
              <w:t xml:space="preserve"> </w:t>
            </w:r>
            <w:r>
              <w:rPr>
                <w:spacing w:val="-2"/>
                <w:sz w:val="24"/>
                <w:szCs w:val="24"/>
              </w:rPr>
              <w:t>TYPE C</w:t>
            </w:r>
            <w:r>
              <w:rPr>
                <w:spacing w:val="-49"/>
                <w:sz w:val="24"/>
                <w:szCs w:val="24"/>
              </w:rPr>
              <w:t xml:space="preserve"> </w:t>
            </w:r>
            <w:r>
              <w:rPr>
                <w:spacing w:val="-2"/>
                <w:sz w:val="24"/>
                <w:szCs w:val="24"/>
              </w:rPr>
              <w:t>数量</w:t>
            </w:r>
            <w:r>
              <w:rPr>
                <w:spacing w:val="-4"/>
                <w:sz w:val="24"/>
                <w:szCs w:val="24"/>
              </w:rPr>
              <w:t>≥1</w:t>
            </w:r>
            <w:r>
              <w:rPr>
                <w:spacing w:val="-37"/>
                <w:sz w:val="24"/>
                <w:szCs w:val="24"/>
              </w:rPr>
              <w:t xml:space="preserve"> </w:t>
            </w:r>
            <w:r>
              <w:rPr>
                <w:spacing w:val="-4"/>
                <w:sz w:val="24"/>
                <w:szCs w:val="24"/>
              </w:rPr>
              <w:t>个，后置</w:t>
            </w:r>
            <w:r>
              <w:rPr>
                <w:spacing w:val="-56"/>
                <w:sz w:val="24"/>
                <w:szCs w:val="24"/>
              </w:rPr>
              <w:t xml:space="preserve"> </w:t>
            </w:r>
            <w:r>
              <w:rPr>
                <w:spacing w:val="-4"/>
                <w:sz w:val="24"/>
                <w:szCs w:val="24"/>
              </w:rPr>
              <w:t>USB3.0</w:t>
            </w:r>
            <w:r>
              <w:rPr>
                <w:spacing w:val="-52"/>
                <w:sz w:val="24"/>
                <w:szCs w:val="24"/>
              </w:rPr>
              <w:t xml:space="preserve"> </w:t>
            </w:r>
            <w:r>
              <w:rPr>
                <w:spacing w:val="-4"/>
                <w:sz w:val="24"/>
                <w:szCs w:val="24"/>
              </w:rPr>
              <w:t>接口≥2</w:t>
            </w:r>
            <w:r>
              <w:rPr>
                <w:spacing w:val="-51"/>
                <w:sz w:val="24"/>
                <w:szCs w:val="24"/>
              </w:rPr>
              <w:t xml:space="preserve"> </w:t>
            </w:r>
            <w:r>
              <w:rPr>
                <w:spacing w:val="-4"/>
                <w:sz w:val="24"/>
                <w:szCs w:val="24"/>
              </w:rPr>
              <w:t>个，USB2.0</w:t>
            </w:r>
            <w:r>
              <w:rPr>
                <w:spacing w:val="-51"/>
                <w:sz w:val="24"/>
                <w:szCs w:val="24"/>
              </w:rPr>
              <w:t xml:space="preserve"> </w:t>
            </w:r>
            <w:r>
              <w:rPr>
                <w:spacing w:val="-4"/>
                <w:sz w:val="24"/>
                <w:szCs w:val="24"/>
              </w:rPr>
              <w:t>接口≥2</w:t>
            </w:r>
            <w:r>
              <w:rPr>
                <w:spacing w:val="-9"/>
                <w:sz w:val="24"/>
                <w:szCs w:val="24"/>
              </w:rPr>
              <w:t>个</w:t>
            </w:r>
            <w:r>
              <w:rPr>
                <w:spacing w:val="-7"/>
                <w:sz w:val="24"/>
                <w:szCs w:val="24"/>
              </w:rPr>
              <w:t>；），</w:t>
            </w:r>
            <w:r>
              <w:rPr>
                <w:spacing w:val="-9"/>
                <w:sz w:val="24"/>
                <w:szCs w:val="24"/>
              </w:rPr>
              <w:t>串口</w:t>
            </w:r>
            <w:r>
              <w:rPr>
                <w:spacing w:val="-33"/>
                <w:sz w:val="24"/>
                <w:szCs w:val="24"/>
              </w:rPr>
              <w:t xml:space="preserve"> </w:t>
            </w:r>
            <w:r>
              <w:rPr>
                <w:spacing w:val="-9"/>
                <w:sz w:val="24"/>
                <w:szCs w:val="24"/>
              </w:rPr>
              <w:t>1</w:t>
            </w:r>
            <w:r>
              <w:rPr>
                <w:spacing w:val="-51"/>
                <w:sz w:val="24"/>
                <w:szCs w:val="24"/>
              </w:rPr>
              <w:t xml:space="preserve"> </w:t>
            </w:r>
            <w:r>
              <w:rPr>
                <w:spacing w:val="-9"/>
                <w:sz w:val="24"/>
                <w:szCs w:val="24"/>
              </w:rPr>
              <w:t>个；音频接口：麦克风</w:t>
            </w:r>
            <w:r>
              <w:rPr>
                <w:spacing w:val="-33"/>
                <w:sz w:val="24"/>
                <w:szCs w:val="24"/>
              </w:rPr>
              <w:t xml:space="preserve"> </w:t>
            </w:r>
            <w:r>
              <w:rPr>
                <w:spacing w:val="-9"/>
                <w:sz w:val="24"/>
                <w:szCs w:val="24"/>
              </w:rPr>
              <w:t>1</w:t>
            </w:r>
            <w:r>
              <w:rPr>
                <w:spacing w:val="-50"/>
                <w:sz w:val="24"/>
                <w:szCs w:val="24"/>
              </w:rPr>
              <w:t xml:space="preserve"> </w:t>
            </w:r>
            <w:r>
              <w:rPr>
                <w:spacing w:val="-9"/>
                <w:sz w:val="24"/>
                <w:szCs w:val="24"/>
              </w:rPr>
              <w:t>个，耳机</w:t>
            </w:r>
            <w:r>
              <w:rPr>
                <w:spacing w:val="-4"/>
                <w:sz w:val="24"/>
                <w:szCs w:val="24"/>
              </w:rPr>
              <w:t>1</w:t>
            </w:r>
            <w:r>
              <w:rPr>
                <w:spacing w:val="-38"/>
                <w:sz w:val="24"/>
                <w:szCs w:val="24"/>
              </w:rPr>
              <w:t xml:space="preserve"> </w:t>
            </w:r>
            <w:r>
              <w:rPr>
                <w:spacing w:val="-4"/>
                <w:sz w:val="24"/>
                <w:szCs w:val="24"/>
              </w:rPr>
              <w:t>个；后端</w:t>
            </w:r>
            <w:r>
              <w:rPr>
                <w:spacing w:val="-46"/>
                <w:sz w:val="24"/>
                <w:szCs w:val="24"/>
              </w:rPr>
              <w:t xml:space="preserve"> </w:t>
            </w:r>
            <w:r>
              <w:rPr>
                <w:spacing w:val="-4"/>
                <w:sz w:val="24"/>
                <w:szCs w:val="24"/>
              </w:rPr>
              <w:t>3</w:t>
            </w:r>
            <w:r>
              <w:rPr>
                <w:spacing w:val="-50"/>
                <w:sz w:val="24"/>
                <w:szCs w:val="24"/>
              </w:rPr>
              <w:t xml:space="preserve"> </w:t>
            </w:r>
            <w:r>
              <w:rPr>
                <w:spacing w:val="-4"/>
                <w:sz w:val="24"/>
                <w:szCs w:val="24"/>
              </w:rPr>
              <w:t>个</w:t>
            </w:r>
            <w:r>
              <w:rPr>
                <w:spacing w:val="-58"/>
                <w:sz w:val="24"/>
                <w:szCs w:val="24"/>
              </w:rPr>
              <w:t xml:space="preserve"> </w:t>
            </w:r>
            <w:r>
              <w:rPr>
                <w:spacing w:val="-4"/>
                <w:sz w:val="24"/>
                <w:szCs w:val="24"/>
              </w:rPr>
              <w:t>Audio</w:t>
            </w:r>
            <w:r>
              <w:rPr>
                <w:spacing w:val="-49"/>
                <w:sz w:val="24"/>
                <w:szCs w:val="24"/>
              </w:rPr>
              <w:t xml:space="preserve"> </w:t>
            </w:r>
            <w:r>
              <w:rPr>
                <w:spacing w:val="-4"/>
                <w:sz w:val="24"/>
                <w:szCs w:val="24"/>
              </w:rPr>
              <w:t>音频接口。</w:t>
            </w:r>
          </w:p>
          <w:p w14:paraId="6C0A1AE6">
            <w:pPr>
              <w:pStyle w:val="144"/>
              <w:spacing w:before="27" w:line="219" w:lineRule="auto"/>
              <w:ind w:left="117"/>
              <w:rPr>
                <w:sz w:val="24"/>
                <w:szCs w:val="24"/>
              </w:rPr>
            </w:pPr>
            <w:r>
              <w:rPr>
                <w:spacing w:val="-5"/>
                <w:sz w:val="24"/>
                <w:szCs w:val="24"/>
              </w:rPr>
              <w:t>21.</w:t>
            </w:r>
            <w:r>
              <w:rPr>
                <w:spacing w:val="36"/>
                <w:sz w:val="24"/>
                <w:szCs w:val="24"/>
              </w:rPr>
              <w:t xml:space="preserve"> </w:t>
            </w:r>
            <w:r>
              <w:rPr>
                <w:spacing w:val="-5"/>
                <w:sz w:val="24"/>
                <w:szCs w:val="24"/>
              </w:rPr>
              <w:t>国产操作系统。</w:t>
            </w:r>
          </w:p>
          <w:p w14:paraId="31CDA88C">
            <w:pPr>
              <w:pStyle w:val="144"/>
              <w:spacing w:before="27" w:line="229" w:lineRule="auto"/>
              <w:ind w:left="117" w:right="107"/>
              <w:rPr>
                <w:sz w:val="24"/>
                <w:szCs w:val="24"/>
              </w:rPr>
            </w:pPr>
            <w:r>
              <w:rPr>
                <w:spacing w:val="-5"/>
                <w:sz w:val="24"/>
                <w:szCs w:val="24"/>
              </w:rPr>
              <w:t>22. 易用性：免工具拆卸机箱、带顶置提</w:t>
            </w:r>
            <w:r>
              <w:rPr>
                <w:spacing w:val="-6"/>
                <w:sz w:val="24"/>
                <w:szCs w:val="24"/>
              </w:rPr>
              <w:t>手，便于</w:t>
            </w:r>
            <w:r>
              <w:rPr>
                <w:spacing w:val="-7"/>
                <w:sz w:val="24"/>
                <w:szCs w:val="24"/>
              </w:rPr>
              <w:t>维护</w:t>
            </w:r>
          </w:p>
          <w:p w14:paraId="623B1609">
            <w:pPr>
              <w:pStyle w:val="144"/>
              <w:spacing w:before="21" w:line="237" w:lineRule="auto"/>
              <w:ind w:left="109" w:right="47" w:firstLine="8"/>
              <w:rPr>
                <w:sz w:val="24"/>
                <w:szCs w:val="24"/>
              </w:rPr>
            </w:pPr>
            <w:r>
              <w:rPr>
                <w:spacing w:val="-3"/>
                <w:sz w:val="24"/>
                <w:szCs w:val="24"/>
              </w:rPr>
              <w:t>23. 数据安全：1、支持基于BIOS</w:t>
            </w:r>
            <w:r>
              <w:rPr>
                <w:spacing w:val="-46"/>
                <w:sz w:val="24"/>
                <w:szCs w:val="24"/>
              </w:rPr>
              <w:t xml:space="preserve"> </w:t>
            </w:r>
            <w:r>
              <w:rPr>
                <w:spacing w:val="-3"/>
                <w:sz w:val="24"/>
                <w:szCs w:val="24"/>
              </w:rPr>
              <w:t>级的一键备份和恢复的功能（非操作系统自带功能</w:t>
            </w:r>
            <w:r>
              <w:rPr>
                <w:spacing w:val="-28"/>
                <w:sz w:val="24"/>
                <w:szCs w:val="24"/>
              </w:rPr>
              <w:t>）</w:t>
            </w:r>
            <w:r>
              <w:rPr>
                <w:spacing w:val="-6"/>
                <w:sz w:val="24"/>
                <w:szCs w:val="24"/>
              </w:rPr>
              <w:t>2、BIOS</w:t>
            </w:r>
            <w:r>
              <w:rPr>
                <w:spacing w:val="-64"/>
                <w:sz w:val="24"/>
                <w:szCs w:val="24"/>
              </w:rPr>
              <w:t xml:space="preserve"> </w:t>
            </w:r>
            <w:r>
              <w:rPr>
                <w:spacing w:val="-6"/>
                <w:sz w:val="24"/>
                <w:szCs w:val="24"/>
              </w:rPr>
              <w:t>级USB</w:t>
            </w:r>
            <w:r>
              <w:rPr>
                <w:spacing w:val="-67"/>
                <w:sz w:val="24"/>
                <w:szCs w:val="24"/>
              </w:rPr>
              <w:t xml:space="preserve"> </w:t>
            </w:r>
            <w:r>
              <w:rPr>
                <w:spacing w:val="-6"/>
                <w:sz w:val="24"/>
                <w:szCs w:val="24"/>
              </w:rPr>
              <w:t>屏蔽及智能USB</w:t>
            </w:r>
            <w:r>
              <w:rPr>
                <w:spacing w:val="-66"/>
                <w:sz w:val="24"/>
                <w:szCs w:val="24"/>
              </w:rPr>
              <w:t xml:space="preserve"> </w:t>
            </w:r>
            <w:r>
              <w:rPr>
                <w:spacing w:val="-6"/>
                <w:sz w:val="24"/>
                <w:szCs w:val="24"/>
              </w:rPr>
              <w:t>数据保护：</w:t>
            </w:r>
            <w:r>
              <w:rPr>
                <w:sz w:val="24"/>
                <w:szCs w:val="24"/>
              </w:rPr>
              <w:t xml:space="preserve"> USB</w:t>
            </w:r>
            <w:r>
              <w:rPr>
                <w:spacing w:val="-41"/>
                <w:sz w:val="24"/>
                <w:szCs w:val="24"/>
              </w:rPr>
              <w:t xml:space="preserve"> </w:t>
            </w:r>
            <w:r>
              <w:rPr>
                <w:spacing w:val="1"/>
                <w:sz w:val="24"/>
                <w:szCs w:val="24"/>
              </w:rPr>
              <w:t>支持</w:t>
            </w:r>
            <w:r>
              <w:rPr>
                <w:sz w:val="24"/>
                <w:szCs w:val="24"/>
              </w:rPr>
              <w:t>BIOS</w:t>
            </w:r>
            <w:r>
              <w:rPr>
                <w:spacing w:val="-43"/>
                <w:sz w:val="24"/>
                <w:szCs w:val="24"/>
              </w:rPr>
              <w:t xml:space="preserve"> </w:t>
            </w:r>
            <w:r>
              <w:rPr>
                <w:spacing w:val="1"/>
                <w:sz w:val="24"/>
                <w:szCs w:val="24"/>
              </w:rPr>
              <w:t>下全部接口一键开关、前后置</w:t>
            </w:r>
            <w:r>
              <w:rPr>
                <w:spacing w:val="-56"/>
                <w:sz w:val="24"/>
                <w:szCs w:val="24"/>
              </w:rPr>
              <w:t xml:space="preserve"> </w:t>
            </w:r>
            <w:r>
              <w:rPr>
                <w:sz w:val="24"/>
                <w:szCs w:val="24"/>
              </w:rPr>
              <w:t>USB</w:t>
            </w:r>
            <w:r>
              <w:rPr>
                <w:spacing w:val="-6"/>
                <w:sz w:val="24"/>
                <w:szCs w:val="24"/>
              </w:rPr>
              <w:t>口分组开关；针对存储设备支持全部</w:t>
            </w:r>
            <w:r>
              <w:rPr>
                <w:spacing w:val="-46"/>
                <w:sz w:val="24"/>
                <w:szCs w:val="24"/>
              </w:rPr>
              <w:t xml:space="preserve"> </w:t>
            </w:r>
            <w:r>
              <w:rPr>
                <w:spacing w:val="-6"/>
                <w:sz w:val="24"/>
                <w:szCs w:val="24"/>
              </w:rPr>
              <w:t>USB</w:t>
            </w:r>
            <w:r>
              <w:rPr>
                <w:spacing w:val="-52"/>
                <w:sz w:val="24"/>
                <w:szCs w:val="24"/>
              </w:rPr>
              <w:t xml:space="preserve"> </w:t>
            </w:r>
            <w:r>
              <w:rPr>
                <w:spacing w:val="-6"/>
                <w:sz w:val="24"/>
                <w:szCs w:val="24"/>
              </w:rPr>
              <w:t>接口一键</w:t>
            </w:r>
            <w:r>
              <w:rPr>
                <w:spacing w:val="-3"/>
                <w:sz w:val="24"/>
                <w:szCs w:val="24"/>
              </w:rPr>
              <w:t>切换、前后置</w:t>
            </w:r>
            <w:r>
              <w:rPr>
                <w:spacing w:val="-53"/>
                <w:sz w:val="24"/>
                <w:szCs w:val="24"/>
              </w:rPr>
              <w:t xml:space="preserve"> </w:t>
            </w:r>
            <w:r>
              <w:rPr>
                <w:spacing w:val="-3"/>
                <w:sz w:val="24"/>
                <w:szCs w:val="24"/>
              </w:rPr>
              <w:t>USB 口分组切换禁止访问模式/只读</w:t>
            </w:r>
            <w:r>
              <w:rPr>
                <w:spacing w:val="-2"/>
                <w:sz w:val="24"/>
                <w:szCs w:val="24"/>
              </w:rPr>
              <w:t>模式</w:t>
            </w:r>
          </w:p>
          <w:p w14:paraId="5C664FA7">
            <w:pPr>
              <w:pStyle w:val="144"/>
              <w:spacing w:before="26" w:line="233" w:lineRule="auto"/>
              <w:ind w:left="115" w:right="116" w:firstLine="1"/>
              <w:rPr>
                <w:sz w:val="24"/>
                <w:szCs w:val="24"/>
              </w:rPr>
            </w:pPr>
            <w:r>
              <w:rPr>
                <w:spacing w:val="-1"/>
                <w:sz w:val="24"/>
                <w:szCs w:val="24"/>
              </w:rPr>
              <w:t>24. 质控水平：1、静音舒适性：考虑工作环境的静音舒适</w:t>
            </w:r>
            <w:r>
              <w:rPr>
                <w:rFonts w:hint="eastAsia" w:ascii="仿宋" w:hAnsi="仿宋" w:eastAsia="仿宋" w:cs="仿宋"/>
                <w:i w:val="0"/>
                <w:iCs w:val="0"/>
                <w:caps w:val="0"/>
                <w:color w:val="111133"/>
                <w:spacing w:val="1"/>
                <w:kern w:val="0"/>
                <w:sz w:val="24"/>
                <w:szCs w:val="24"/>
                <w:lang w:val="en-US" w:eastAsia="zh-CN" w:bidi="ar"/>
              </w:rPr>
              <w:t>噪声声压级≤27.4 dB(A)（GB/T 6882）</w:t>
            </w:r>
            <w:r>
              <w:rPr>
                <w:spacing w:val="-1"/>
                <w:sz w:val="24"/>
                <w:szCs w:val="24"/>
              </w:rPr>
              <w:t>，</w:t>
            </w:r>
          </w:p>
          <w:p w14:paraId="3CD0F5C9">
            <w:pPr>
              <w:pStyle w:val="144"/>
              <w:spacing w:before="23" w:line="235" w:lineRule="auto"/>
              <w:ind w:left="113" w:right="45" w:firstLine="18"/>
              <w:rPr>
                <w:sz w:val="24"/>
                <w:szCs w:val="24"/>
              </w:rPr>
            </w:pPr>
            <w:r>
              <w:rPr>
                <w:spacing w:val="-7"/>
                <w:sz w:val="24"/>
                <w:szCs w:val="24"/>
              </w:rPr>
              <w:t>12、显示器：显示器：配置≥23.8</w:t>
            </w:r>
            <w:r>
              <w:rPr>
                <w:spacing w:val="-38"/>
                <w:sz w:val="24"/>
                <w:szCs w:val="24"/>
              </w:rPr>
              <w:t xml:space="preserve"> </w:t>
            </w:r>
            <w:r>
              <w:rPr>
                <w:spacing w:val="-7"/>
                <w:sz w:val="24"/>
                <w:szCs w:val="24"/>
              </w:rPr>
              <w:t>寸</w:t>
            </w:r>
            <w:r>
              <w:rPr>
                <w:spacing w:val="-53"/>
                <w:sz w:val="24"/>
                <w:szCs w:val="24"/>
              </w:rPr>
              <w:t xml:space="preserve"> </w:t>
            </w:r>
            <w:r>
              <w:rPr>
                <w:spacing w:val="-7"/>
                <w:sz w:val="24"/>
                <w:szCs w:val="24"/>
              </w:rPr>
              <w:t>LED</w:t>
            </w:r>
            <w:r>
              <w:rPr>
                <w:spacing w:val="-45"/>
                <w:sz w:val="24"/>
                <w:szCs w:val="24"/>
              </w:rPr>
              <w:t xml:space="preserve"> </w:t>
            </w:r>
            <w:r>
              <w:rPr>
                <w:spacing w:val="-7"/>
                <w:sz w:val="24"/>
                <w:szCs w:val="24"/>
              </w:rPr>
              <w:t>显示器，</w:t>
            </w:r>
            <w:r>
              <w:rPr>
                <w:spacing w:val="-1"/>
                <w:sz w:val="24"/>
                <w:szCs w:val="24"/>
              </w:rPr>
              <w:t>与主机同品牌，IPS</w:t>
            </w:r>
            <w:r>
              <w:rPr>
                <w:spacing w:val="-43"/>
                <w:sz w:val="24"/>
                <w:szCs w:val="24"/>
              </w:rPr>
              <w:t xml:space="preserve"> </w:t>
            </w:r>
            <w:r>
              <w:rPr>
                <w:spacing w:val="-1"/>
                <w:sz w:val="24"/>
                <w:szCs w:val="24"/>
              </w:rPr>
              <w:t>屏，分辨率≥1920*1080，刷</w:t>
            </w:r>
            <w:r>
              <w:rPr>
                <w:spacing w:val="-10"/>
                <w:sz w:val="24"/>
                <w:szCs w:val="24"/>
              </w:rPr>
              <w:t>新频率≥100Hz，对比度≥1500:1，响应时间≤4ms，</w:t>
            </w:r>
            <w:r>
              <w:rPr>
                <w:spacing w:val="-1"/>
                <w:sz w:val="24"/>
                <w:szCs w:val="24"/>
              </w:rPr>
              <w:t>视频接口</w:t>
            </w:r>
            <w:r>
              <w:rPr>
                <w:spacing w:val="-57"/>
                <w:sz w:val="24"/>
                <w:szCs w:val="24"/>
              </w:rPr>
              <w:t xml:space="preserve"> </w:t>
            </w:r>
            <w:r>
              <w:rPr>
                <w:spacing w:val="-1"/>
                <w:sz w:val="24"/>
                <w:szCs w:val="24"/>
              </w:rPr>
              <w:t>VGA+HDMI；</w:t>
            </w:r>
          </w:p>
          <w:p w14:paraId="373AB4A6">
            <w:pPr>
              <w:pStyle w:val="144"/>
              <w:spacing w:before="27" w:line="206" w:lineRule="auto"/>
              <w:ind w:left="132"/>
              <w:rPr>
                <w:sz w:val="24"/>
                <w:szCs w:val="24"/>
              </w:rPr>
            </w:pPr>
            <w:r>
              <w:rPr>
                <w:spacing w:val="-1"/>
                <w:sz w:val="24"/>
                <w:szCs w:val="24"/>
              </w:rPr>
              <w:t>提供产品来源渠道合法的证明文件（包括但不限于销售协议、代理协议、原厂授权等）。</w:t>
            </w:r>
          </w:p>
        </w:tc>
      </w:tr>
    </w:tbl>
    <w:p w14:paraId="13279225">
      <w:pPr>
        <w:pStyle w:val="16"/>
      </w:pPr>
    </w:p>
    <w:p w14:paraId="28BE0AA1">
      <w:pPr>
        <w:sectPr>
          <w:footerReference r:id="rId26" w:type="default"/>
          <w:pgSz w:w="11906" w:h="16839"/>
          <w:pgMar w:top="1166" w:right="1305" w:bottom="1151" w:left="1401" w:header="829" w:footer="989" w:gutter="0"/>
          <w:cols w:space="720" w:num="1"/>
        </w:sectPr>
      </w:pPr>
    </w:p>
    <w:p w14:paraId="4D03CD81">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12809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1" w:hRule="atLeast"/>
        </w:trPr>
        <w:tc>
          <w:tcPr>
            <w:tcW w:w="662" w:type="dxa"/>
            <w:vAlign w:val="top"/>
          </w:tcPr>
          <w:p w14:paraId="0D2E7102">
            <w:pPr>
              <w:spacing w:line="244" w:lineRule="auto"/>
              <w:rPr>
                <w:rFonts w:ascii="Arial"/>
                <w:sz w:val="21"/>
              </w:rPr>
            </w:pPr>
          </w:p>
          <w:p w14:paraId="384647AE">
            <w:pPr>
              <w:spacing w:line="244" w:lineRule="auto"/>
              <w:rPr>
                <w:rFonts w:ascii="Arial"/>
                <w:sz w:val="21"/>
              </w:rPr>
            </w:pPr>
          </w:p>
          <w:p w14:paraId="00D5DD7C">
            <w:pPr>
              <w:spacing w:line="245" w:lineRule="auto"/>
              <w:rPr>
                <w:rFonts w:ascii="Arial"/>
                <w:sz w:val="21"/>
              </w:rPr>
            </w:pPr>
          </w:p>
          <w:p w14:paraId="040F5EDD">
            <w:pPr>
              <w:pStyle w:val="144"/>
              <w:spacing w:before="78" w:line="241" w:lineRule="auto"/>
              <w:ind w:left="221"/>
              <w:rPr>
                <w:sz w:val="24"/>
                <w:szCs w:val="24"/>
              </w:rPr>
            </w:pPr>
            <w:r>
              <w:rPr>
                <w:spacing w:val="-7"/>
                <w:sz w:val="24"/>
                <w:szCs w:val="24"/>
              </w:rPr>
              <w:t>24</w:t>
            </w:r>
          </w:p>
        </w:tc>
        <w:tc>
          <w:tcPr>
            <w:tcW w:w="577" w:type="dxa"/>
            <w:vMerge w:val="restart"/>
            <w:vAlign w:val="top"/>
          </w:tcPr>
          <w:p w14:paraId="667EF383">
            <w:pPr>
              <w:rPr>
                <w:rFonts w:ascii="Arial"/>
                <w:sz w:val="21"/>
              </w:rPr>
            </w:pPr>
          </w:p>
        </w:tc>
        <w:tc>
          <w:tcPr>
            <w:tcW w:w="1057" w:type="dxa"/>
            <w:vAlign w:val="top"/>
          </w:tcPr>
          <w:p w14:paraId="054E11C6">
            <w:pPr>
              <w:spacing w:line="423" w:lineRule="auto"/>
              <w:rPr>
                <w:rFonts w:ascii="Arial"/>
                <w:sz w:val="21"/>
              </w:rPr>
            </w:pPr>
          </w:p>
          <w:p w14:paraId="2C6A20CC">
            <w:pPr>
              <w:pStyle w:val="144"/>
              <w:spacing w:before="78"/>
              <w:ind w:left="176" w:right="166" w:firstLine="4"/>
              <w:rPr>
                <w:sz w:val="24"/>
                <w:szCs w:val="24"/>
              </w:rPr>
            </w:pPr>
            <w:r>
              <w:rPr>
                <w:spacing w:val="-6"/>
                <w:sz w:val="24"/>
                <w:szCs w:val="24"/>
              </w:rPr>
              <w:t>黑白激</w:t>
            </w:r>
            <w:r>
              <w:rPr>
                <w:spacing w:val="-4"/>
                <w:sz w:val="24"/>
                <w:szCs w:val="24"/>
              </w:rPr>
              <w:t>光打印</w:t>
            </w:r>
          </w:p>
          <w:p w14:paraId="252847D1">
            <w:pPr>
              <w:pStyle w:val="144"/>
              <w:spacing w:line="218" w:lineRule="auto"/>
              <w:ind w:left="178"/>
              <w:rPr>
                <w:sz w:val="24"/>
                <w:szCs w:val="24"/>
              </w:rPr>
            </w:pPr>
            <w:r>
              <w:rPr>
                <w:spacing w:val="-5"/>
                <w:sz w:val="24"/>
                <w:szCs w:val="24"/>
              </w:rPr>
              <w:t>一体机</w:t>
            </w:r>
          </w:p>
        </w:tc>
        <w:tc>
          <w:tcPr>
            <w:tcW w:w="696" w:type="dxa"/>
            <w:vAlign w:val="top"/>
          </w:tcPr>
          <w:p w14:paraId="51CCB766">
            <w:pPr>
              <w:spacing w:line="244" w:lineRule="auto"/>
              <w:rPr>
                <w:rFonts w:ascii="Arial"/>
                <w:sz w:val="21"/>
              </w:rPr>
            </w:pPr>
          </w:p>
          <w:p w14:paraId="5DA3949B">
            <w:pPr>
              <w:spacing w:line="244" w:lineRule="auto"/>
              <w:rPr>
                <w:rFonts w:ascii="Arial"/>
                <w:sz w:val="21"/>
              </w:rPr>
            </w:pPr>
          </w:p>
          <w:p w14:paraId="25027584">
            <w:pPr>
              <w:spacing w:line="245" w:lineRule="auto"/>
              <w:rPr>
                <w:rFonts w:ascii="Arial"/>
                <w:sz w:val="21"/>
              </w:rPr>
            </w:pPr>
          </w:p>
          <w:p w14:paraId="0B0B1F92">
            <w:pPr>
              <w:pStyle w:val="144"/>
              <w:spacing w:before="78" w:line="221" w:lineRule="auto"/>
              <w:ind w:left="252"/>
              <w:rPr>
                <w:sz w:val="24"/>
                <w:szCs w:val="24"/>
              </w:rPr>
            </w:pPr>
            <w:r>
              <w:rPr>
                <w:sz w:val="24"/>
                <w:szCs w:val="24"/>
              </w:rPr>
              <w:t>台</w:t>
            </w:r>
          </w:p>
        </w:tc>
        <w:tc>
          <w:tcPr>
            <w:tcW w:w="815" w:type="dxa"/>
            <w:vAlign w:val="top"/>
          </w:tcPr>
          <w:p w14:paraId="535D6F43">
            <w:pPr>
              <w:spacing w:line="244" w:lineRule="auto"/>
              <w:rPr>
                <w:rFonts w:ascii="Arial"/>
                <w:sz w:val="21"/>
              </w:rPr>
            </w:pPr>
          </w:p>
          <w:p w14:paraId="2F929809">
            <w:pPr>
              <w:spacing w:line="244" w:lineRule="auto"/>
              <w:rPr>
                <w:rFonts w:ascii="Arial"/>
                <w:sz w:val="21"/>
              </w:rPr>
            </w:pPr>
          </w:p>
          <w:p w14:paraId="18D261D0">
            <w:pPr>
              <w:spacing w:line="245" w:lineRule="auto"/>
              <w:rPr>
                <w:rFonts w:ascii="Arial"/>
                <w:sz w:val="21"/>
              </w:rPr>
            </w:pPr>
          </w:p>
          <w:p w14:paraId="789FB2E6">
            <w:pPr>
              <w:pStyle w:val="144"/>
              <w:spacing w:before="78" w:line="241" w:lineRule="auto"/>
              <w:ind w:left="371"/>
              <w:rPr>
                <w:sz w:val="24"/>
                <w:szCs w:val="24"/>
              </w:rPr>
            </w:pPr>
            <w:r>
              <w:rPr>
                <w:sz w:val="24"/>
                <w:szCs w:val="24"/>
              </w:rPr>
              <w:t>1</w:t>
            </w:r>
          </w:p>
        </w:tc>
        <w:tc>
          <w:tcPr>
            <w:tcW w:w="5387" w:type="dxa"/>
            <w:vAlign w:val="top"/>
          </w:tcPr>
          <w:p w14:paraId="148D862C">
            <w:pPr>
              <w:pStyle w:val="144"/>
              <w:spacing w:before="35" w:line="234" w:lineRule="auto"/>
              <w:ind w:left="114" w:right="57" w:firstLine="3"/>
              <w:jc w:val="both"/>
              <w:rPr>
                <w:sz w:val="24"/>
                <w:szCs w:val="24"/>
              </w:rPr>
            </w:pPr>
            <w:r>
              <w:rPr>
                <w:spacing w:val="-1"/>
                <w:sz w:val="24"/>
                <w:szCs w:val="24"/>
              </w:rPr>
              <w:t>打印幅面：A4；打印速度≥ 30 页/分钟；USB 接</w:t>
            </w:r>
            <w:r>
              <w:rPr>
                <w:spacing w:val="-6"/>
                <w:sz w:val="24"/>
                <w:szCs w:val="24"/>
              </w:rPr>
              <w:t>口，自动双面打印，平板扫描、复印；处理器：≥</w:t>
            </w:r>
            <w:r>
              <w:rPr>
                <w:spacing w:val="11"/>
                <w:sz w:val="24"/>
                <w:szCs w:val="24"/>
              </w:rPr>
              <w:t xml:space="preserve"> </w:t>
            </w:r>
            <w:r>
              <w:rPr>
                <w:spacing w:val="-4"/>
                <w:sz w:val="24"/>
                <w:szCs w:val="24"/>
              </w:rPr>
              <w:t>266MHz；内存：</w:t>
            </w:r>
            <w:r>
              <w:rPr>
                <w:spacing w:val="-76"/>
                <w:sz w:val="24"/>
                <w:szCs w:val="24"/>
              </w:rPr>
              <w:t xml:space="preserve"> </w:t>
            </w:r>
            <w:r>
              <w:rPr>
                <w:spacing w:val="-4"/>
                <w:sz w:val="24"/>
                <w:szCs w:val="24"/>
              </w:rPr>
              <w:t>≥32MB；首页输出时间≤8.5 秒；打印分辨率≥ HQ1200；600×600dpi；纸盒输入≥</w:t>
            </w:r>
            <w:r>
              <w:rPr>
                <w:sz w:val="24"/>
                <w:szCs w:val="24"/>
              </w:rPr>
              <w:t xml:space="preserve"> </w:t>
            </w:r>
            <w:r>
              <w:rPr>
                <w:spacing w:val="-3"/>
                <w:sz w:val="24"/>
                <w:szCs w:val="24"/>
              </w:rPr>
              <w:t>250+1 页、纸张输出容量</w:t>
            </w:r>
            <w:r>
              <w:rPr>
                <w:spacing w:val="49"/>
                <w:sz w:val="24"/>
                <w:szCs w:val="24"/>
              </w:rPr>
              <w:t xml:space="preserve"> </w:t>
            </w:r>
            <w:r>
              <w:rPr>
                <w:spacing w:val="-3"/>
                <w:sz w:val="24"/>
                <w:szCs w:val="24"/>
              </w:rPr>
              <w:t>≥100</w:t>
            </w:r>
            <w:r>
              <w:rPr>
                <w:spacing w:val="-45"/>
                <w:sz w:val="24"/>
                <w:szCs w:val="24"/>
              </w:rPr>
              <w:t xml:space="preserve"> </w:t>
            </w:r>
            <w:r>
              <w:rPr>
                <w:spacing w:val="-3"/>
                <w:sz w:val="24"/>
                <w:szCs w:val="24"/>
              </w:rPr>
              <w:t>页；随机墨粉容</w:t>
            </w:r>
            <w:r>
              <w:rPr>
                <w:spacing w:val="-4"/>
                <w:sz w:val="24"/>
                <w:szCs w:val="24"/>
              </w:rPr>
              <w:t>量≥2600</w:t>
            </w:r>
            <w:r>
              <w:rPr>
                <w:spacing w:val="21"/>
                <w:sz w:val="24"/>
                <w:szCs w:val="24"/>
              </w:rPr>
              <w:t xml:space="preserve"> </w:t>
            </w:r>
            <w:r>
              <w:rPr>
                <w:spacing w:val="-4"/>
                <w:sz w:val="24"/>
                <w:szCs w:val="24"/>
              </w:rPr>
              <w:t>页；</w:t>
            </w:r>
          </w:p>
        </w:tc>
      </w:tr>
      <w:tr w14:paraId="78280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trPr>
        <w:tc>
          <w:tcPr>
            <w:tcW w:w="662" w:type="dxa"/>
            <w:vAlign w:val="top"/>
          </w:tcPr>
          <w:p w14:paraId="10F44618">
            <w:pPr>
              <w:spacing w:line="296" w:lineRule="auto"/>
              <w:rPr>
                <w:rFonts w:ascii="Arial"/>
                <w:sz w:val="21"/>
              </w:rPr>
            </w:pPr>
          </w:p>
          <w:p w14:paraId="57992993">
            <w:pPr>
              <w:spacing w:line="296" w:lineRule="auto"/>
              <w:rPr>
                <w:rFonts w:ascii="Arial"/>
                <w:sz w:val="21"/>
              </w:rPr>
            </w:pPr>
          </w:p>
          <w:p w14:paraId="46877475">
            <w:pPr>
              <w:spacing w:line="296" w:lineRule="auto"/>
              <w:rPr>
                <w:rFonts w:ascii="Arial"/>
                <w:sz w:val="21"/>
              </w:rPr>
            </w:pPr>
          </w:p>
          <w:p w14:paraId="7A6F2BDF">
            <w:pPr>
              <w:pStyle w:val="144"/>
              <w:spacing w:before="78"/>
              <w:ind w:left="221"/>
              <w:rPr>
                <w:sz w:val="24"/>
                <w:szCs w:val="24"/>
              </w:rPr>
            </w:pPr>
            <w:r>
              <w:rPr>
                <w:spacing w:val="-7"/>
                <w:sz w:val="24"/>
                <w:szCs w:val="24"/>
              </w:rPr>
              <w:t>25</w:t>
            </w:r>
          </w:p>
        </w:tc>
        <w:tc>
          <w:tcPr>
            <w:tcW w:w="577" w:type="dxa"/>
            <w:vMerge w:val="continue"/>
            <w:vAlign w:val="top"/>
          </w:tcPr>
          <w:p w14:paraId="492EC207">
            <w:pPr>
              <w:rPr>
                <w:rFonts w:ascii="Arial"/>
                <w:sz w:val="21"/>
              </w:rPr>
            </w:pPr>
          </w:p>
        </w:tc>
        <w:tc>
          <w:tcPr>
            <w:tcW w:w="1057" w:type="dxa"/>
            <w:vAlign w:val="top"/>
          </w:tcPr>
          <w:p w14:paraId="4356D623">
            <w:pPr>
              <w:spacing w:line="290" w:lineRule="auto"/>
              <w:rPr>
                <w:rFonts w:ascii="Arial"/>
                <w:sz w:val="21"/>
              </w:rPr>
            </w:pPr>
          </w:p>
          <w:p w14:paraId="405F1002">
            <w:pPr>
              <w:spacing w:line="291" w:lineRule="auto"/>
              <w:rPr>
                <w:rFonts w:ascii="Arial"/>
                <w:sz w:val="21"/>
              </w:rPr>
            </w:pPr>
          </w:p>
          <w:p w14:paraId="11CFBEC5">
            <w:pPr>
              <w:pStyle w:val="144"/>
              <w:spacing w:before="78" w:line="220" w:lineRule="auto"/>
              <w:ind w:left="175"/>
              <w:rPr>
                <w:sz w:val="24"/>
                <w:szCs w:val="24"/>
              </w:rPr>
            </w:pPr>
            <w:r>
              <w:rPr>
                <w:spacing w:val="-4"/>
                <w:sz w:val="24"/>
                <w:szCs w:val="24"/>
              </w:rPr>
              <w:t>彩色打</w:t>
            </w:r>
          </w:p>
          <w:p w14:paraId="0194A6EC">
            <w:pPr>
              <w:pStyle w:val="144"/>
              <w:spacing w:before="23" w:line="219" w:lineRule="auto"/>
              <w:ind w:left="193"/>
              <w:rPr>
                <w:sz w:val="24"/>
                <w:szCs w:val="24"/>
              </w:rPr>
            </w:pPr>
            <w:r>
              <w:rPr>
                <w:spacing w:val="-10"/>
                <w:sz w:val="24"/>
                <w:szCs w:val="24"/>
              </w:rPr>
              <w:t>印一体</w:t>
            </w:r>
          </w:p>
          <w:p w14:paraId="5CA3BF44">
            <w:pPr>
              <w:pStyle w:val="144"/>
              <w:spacing w:before="26" w:line="219" w:lineRule="auto"/>
              <w:ind w:left="413"/>
              <w:rPr>
                <w:sz w:val="24"/>
                <w:szCs w:val="24"/>
              </w:rPr>
            </w:pPr>
            <w:r>
              <w:rPr>
                <w:sz w:val="24"/>
                <w:szCs w:val="24"/>
              </w:rPr>
              <w:t>机</w:t>
            </w:r>
          </w:p>
        </w:tc>
        <w:tc>
          <w:tcPr>
            <w:tcW w:w="696" w:type="dxa"/>
            <w:vAlign w:val="top"/>
          </w:tcPr>
          <w:p w14:paraId="47AFE08C">
            <w:pPr>
              <w:spacing w:line="296" w:lineRule="auto"/>
              <w:rPr>
                <w:rFonts w:ascii="Arial"/>
                <w:sz w:val="21"/>
              </w:rPr>
            </w:pPr>
          </w:p>
          <w:p w14:paraId="756EB6CD">
            <w:pPr>
              <w:spacing w:line="296" w:lineRule="auto"/>
              <w:rPr>
                <w:rFonts w:ascii="Arial"/>
                <w:sz w:val="21"/>
              </w:rPr>
            </w:pPr>
          </w:p>
          <w:p w14:paraId="58BEFDDE">
            <w:pPr>
              <w:spacing w:line="297" w:lineRule="auto"/>
              <w:rPr>
                <w:rFonts w:ascii="Arial"/>
                <w:sz w:val="21"/>
              </w:rPr>
            </w:pPr>
          </w:p>
          <w:p w14:paraId="6B460BC5">
            <w:pPr>
              <w:pStyle w:val="144"/>
              <w:spacing w:before="78" w:line="221" w:lineRule="auto"/>
              <w:ind w:left="252"/>
              <w:rPr>
                <w:sz w:val="24"/>
                <w:szCs w:val="24"/>
              </w:rPr>
            </w:pPr>
            <w:r>
              <w:rPr>
                <w:sz w:val="24"/>
                <w:szCs w:val="24"/>
              </w:rPr>
              <w:t>台</w:t>
            </w:r>
          </w:p>
        </w:tc>
        <w:tc>
          <w:tcPr>
            <w:tcW w:w="815" w:type="dxa"/>
            <w:vAlign w:val="top"/>
          </w:tcPr>
          <w:p w14:paraId="7202123E">
            <w:pPr>
              <w:spacing w:line="296" w:lineRule="auto"/>
              <w:rPr>
                <w:rFonts w:ascii="Arial"/>
                <w:sz w:val="21"/>
              </w:rPr>
            </w:pPr>
          </w:p>
          <w:p w14:paraId="0CD38A18">
            <w:pPr>
              <w:spacing w:line="296" w:lineRule="auto"/>
              <w:rPr>
                <w:rFonts w:ascii="Arial"/>
                <w:sz w:val="21"/>
              </w:rPr>
            </w:pPr>
          </w:p>
          <w:p w14:paraId="60E899C1">
            <w:pPr>
              <w:spacing w:line="297" w:lineRule="auto"/>
              <w:rPr>
                <w:rFonts w:ascii="Arial"/>
                <w:sz w:val="21"/>
              </w:rPr>
            </w:pPr>
          </w:p>
          <w:p w14:paraId="177E2CB9">
            <w:pPr>
              <w:pStyle w:val="144"/>
              <w:spacing w:before="78" w:line="241" w:lineRule="auto"/>
              <w:ind w:left="371"/>
              <w:rPr>
                <w:sz w:val="24"/>
                <w:szCs w:val="24"/>
              </w:rPr>
            </w:pPr>
            <w:r>
              <w:rPr>
                <w:sz w:val="24"/>
                <w:szCs w:val="24"/>
              </w:rPr>
              <w:t>1</w:t>
            </w:r>
          </w:p>
        </w:tc>
        <w:tc>
          <w:tcPr>
            <w:tcW w:w="5387" w:type="dxa"/>
            <w:vAlign w:val="top"/>
          </w:tcPr>
          <w:p w14:paraId="3A4DAD77">
            <w:pPr>
              <w:pStyle w:val="144"/>
              <w:spacing w:before="37" w:line="235" w:lineRule="auto"/>
              <w:ind w:left="107" w:right="57" w:firstLine="11"/>
              <w:rPr>
                <w:sz w:val="24"/>
                <w:szCs w:val="24"/>
              </w:rPr>
            </w:pPr>
            <w:r>
              <w:rPr>
                <w:spacing w:val="-4"/>
                <w:sz w:val="24"/>
                <w:szCs w:val="24"/>
              </w:rPr>
              <w:t>打印幅面：A4；打印复印扫描一体机；打印速度：</w:t>
            </w:r>
            <w:r>
              <w:rPr>
                <w:spacing w:val="-3"/>
                <w:sz w:val="24"/>
                <w:szCs w:val="24"/>
              </w:rPr>
              <w:t>黑/彩：26</w:t>
            </w:r>
            <w:r>
              <w:rPr>
                <w:spacing w:val="-43"/>
                <w:sz w:val="24"/>
                <w:szCs w:val="24"/>
              </w:rPr>
              <w:t xml:space="preserve"> </w:t>
            </w:r>
            <w:r>
              <w:rPr>
                <w:spacing w:val="-3"/>
                <w:sz w:val="24"/>
                <w:szCs w:val="24"/>
              </w:rPr>
              <w:t>页/分钟；标配自动双面打印；</w:t>
            </w:r>
            <w:r>
              <w:rPr>
                <w:spacing w:val="-71"/>
                <w:sz w:val="24"/>
                <w:szCs w:val="24"/>
              </w:rPr>
              <w:t xml:space="preserve"> </w:t>
            </w:r>
            <w:r>
              <w:rPr>
                <w:spacing w:val="-3"/>
                <w:sz w:val="24"/>
                <w:szCs w:val="24"/>
              </w:rPr>
              <w:t>自动输</w:t>
            </w:r>
            <w:r>
              <w:rPr>
                <w:spacing w:val="-4"/>
                <w:sz w:val="24"/>
                <w:szCs w:val="24"/>
              </w:rPr>
              <w:t>稿器</w:t>
            </w:r>
            <w:r>
              <w:rPr>
                <w:spacing w:val="-46"/>
                <w:sz w:val="24"/>
                <w:szCs w:val="24"/>
              </w:rPr>
              <w:t xml:space="preserve"> </w:t>
            </w:r>
            <w:r>
              <w:rPr>
                <w:spacing w:val="-4"/>
                <w:sz w:val="24"/>
                <w:szCs w:val="24"/>
              </w:rPr>
              <w:t>50</w:t>
            </w:r>
            <w:r>
              <w:rPr>
                <w:spacing w:val="-45"/>
                <w:sz w:val="24"/>
                <w:szCs w:val="24"/>
              </w:rPr>
              <w:t xml:space="preserve"> </w:t>
            </w:r>
            <w:r>
              <w:rPr>
                <w:spacing w:val="-4"/>
                <w:sz w:val="24"/>
                <w:szCs w:val="24"/>
              </w:rPr>
              <w:t>页；鼓粉分离</w:t>
            </w:r>
            <w:r>
              <w:rPr>
                <w:spacing w:val="-56"/>
                <w:sz w:val="24"/>
                <w:szCs w:val="24"/>
              </w:rPr>
              <w:t xml:space="preserve"> </w:t>
            </w:r>
            <w:r>
              <w:rPr>
                <w:spacing w:val="-4"/>
                <w:sz w:val="24"/>
                <w:szCs w:val="24"/>
              </w:rPr>
              <w:t>BCMY：≥1000</w:t>
            </w:r>
            <w:r>
              <w:rPr>
                <w:spacing w:val="-45"/>
                <w:sz w:val="24"/>
                <w:szCs w:val="24"/>
              </w:rPr>
              <w:t xml:space="preserve"> </w:t>
            </w:r>
            <w:r>
              <w:rPr>
                <w:spacing w:val="-5"/>
                <w:sz w:val="24"/>
                <w:szCs w:val="24"/>
              </w:rPr>
              <w:t>页；≥3.5</w:t>
            </w:r>
            <w:r>
              <w:rPr>
                <w:spacing w:val="-47"/>
                <w:sz w:val="24"/>
                <w:szCs w:val="24"/>
              </w:rPr>
              <w:t xml:space="preserve"> </w:t>
            </w:r>
            <w:r>
              <w:rPr>
                <w:spacing w:val="-5"/>
                <w:sz w:val="24"/>
                <w:szCs w:val="24"/>
              </w:rPr>
              <w:t>寸</w:t>
            </w:r>
            <w:r>
              <w:rPr>
                <w:spacing w:val="1"/>
                <w:sz w:val="24"/>
                <w:szCs w:val="24"/>
              </w:rPr>
              <w:t xml:space="preserve">彩色液晶触控屏；打印分辨率≥600 x 600 </w:t>
            </w:r>
            <w:r>
              <w:rPr>
                <w:sz w:val="24"/>
                <w:szCs w:val="24"/>
              </w:rPr>
              <w:t>dpi</w:t>
            </w:r>
            <w:r>
              <w:rPr>
                <w:spacing w:val="1"/>
                <w:sz w:val="24"/>
                <w:szCs w:val="24"/>
              </w:rPr>
              <w:t>；</w:t>
            </w:r>
            <w:r>
              <w:rPr>
                <w:spacing w:val="-1"/>
                <w:sz w:val="24"/>
                <w:szCs w:val="24"/>
              </w:rPr>
              <w:t>首页输出＜13.5</w:t>
            </w:r>
            <w:r>
              <w:rPr>
                <w:spacing w:val="-36"/>
                <w:sz w:val="24"/>
                <w:szCs w:val="24"/>
              </w:rPr>
              <w:t xml:space="preserve"> </w:t>
            </w:r>
            <w:r>
              <w:rPr>
                <w:spacing w:val="-1"/>
                <w:sz w:val="24"/>
                <w:szCs w:val="24"/>
              </w:rPr>
              <w:t>秒；</w:t>
            </w:r>
            <w:r>
              <w:rPr>
                <w:color w:val="auto"/>
                <w:spacing w:val="-1"/>
                <w:sz w:val="24"/>
                <w:szCs w:val="24"/>
                <w:highlight w:val="none"/>
              </w:rPr>
              <w:t>内存≥512</w:t>
            </w:r>
            <w:r>
              <w:rPr>
                <w:rFonts w:hint="eastAsia"/>
                <w:color w:val="auto"/>
                <w:spacing w:val="-1"/>
                <w:sz w:val="24"/>
                <w:szCs w:val="24"/>
                <w:highlight w:val="none"/>
                <w:shd w:val="clear"/>
                <w:lang w:val="en-US" w:eastAsia="zh-CN"/>
              </w:rPr>
              <w:t>M</w:t>
            </w:r>
            <w:r>
              <w:rPr>
                <w:color w:val="auto"/>
                <w:spacing w:val="-1"/>
                <w:sz w:val="24"/>
                <w:szCs w:val="24"/>
                <w:highlight w:val="none"/>
                <w:shd w:val="clear"/>
              </w:rPr>
              <w:t>B</w:t>
            </w:r>
            <w:r>
              <w:rPr>
                <w:spacing w:val="-1"/>
                <w:sz w:val="24"/>
                <w:szCs w:val="24"/>
              </w:rPr>
              <w:t>；处理器≥800</w:t>
            </w:r>
            <w:r>
              <w:rPr>
                <w:sz w:val="24"/>
                <w:szCs w:val="24"/>
              </w:rPr>
              <w:t xml:space="preserve"> </w:t>
            </w:r>
            <w:r>
              <w:rPr>
                <w:spacing w:val="-1"/>
                <w:sz w:val="24"/>
                <w:szCs w:val="24"/>
              </w:rPr>
              <w:t>MHz + 133MHz</w:t>
            </w:r>
            <w:r>
              <w:rPr>
                <w:spacing w:val="-36"/>
                <w:sz w:val="24"/>
                <w:szCs w:val="24"/>
              </w:rPr>
              <w:t xml:space="preserve"> </w:t>
            </w:r>
            <w:r>
              <w:rPr>
                <w:spacing w:val="-1"/>
                <w:sz w:val="24"/>
                <w:szCs w:val="24"/>
              </w:rPr>
              <w:t>双核处理器；打印纸张输入容量≥</w:t>
            </w:r>
            <w:r>
              <w:rPr>
                <w:sz w:val="24"/>
                <w:szCs w:val="24"/>
              </w:rPr>
              <w:t xml:space="preserve"> </w:t>
            </w:r>
            <w:r>
              <w:rPr>
                <w:spacing w:val="-3"/>
                <w:sz w:val="24"/>
                <w:szCs w:val="24"/>
              </w:rPr>
              <w:t>250</w:t>
            </w:r>
            <w:r>
              <w:rPr>
                <w:spacing w:val="-31"/>
                <w:sz w:val="24"/>
                <w:szCs w:val="24"/>
              </w:rPr>
              <w:t xml:space="preserve"> </w:t>
            </w:r>
            <w:r>
              <w:rPr>
                <w:spacing w:val="-3"/>
                <w:sz w:val="24"/>
                <w:szCs w:val="24"/>
              </w:rPr>
              <w:t>页(纸盒)＋1</w:t>
            </w:r>
            <w:r>
              <w:rPr>
                <w:spacing w:val="-44"/>
                <w:sz w:val="24"/>
                <w:szCs w:val="24"/>
              </w:rPr>
              <w:t xml:space="preserve"> </w:t>
            </w:r>
            <w:r>
              <w:rPr>
                <w:spacing w:val="-3"/>
                <w:sz w:val="24"/>
                <w:szCs w:val="24"/>
              </w:rPr>
              <w:t>页(手动)；</w:t>
            </w:r>
          </w:p>
        </w:tc>
      </w:tr>
      <w:tr w14:paraId="41946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trPr>
        <w:tc>
          <w:tcPr>
            <w:tcW w:w="662" w:type="dxa"/>
            <w:vAlign w:val="top"/>
          </w:tcPr>
          <w:p w14:paraId="1E7A3BA7">
            <w:pPr>
              <w:spacing w:line="261" w:lineRule="auto"/>
              <w:rPr>
                <w:rFonts w:ascii="Arial"/>
                <w:sz w:val="21"/>
              </w:rPr>
            </w:pPr>
          </w:p>
          <w:p w14:paraId="3A780988">
            <w:pPr>
              <w:spacing w:line="261" w:lineRule="auto"/>
              <w:rPr>
                <w:rFonts w:ascii="Arial"/>
                <w:sz w:val="21"/>
              </w:rPr>
            </w:pPr>
          </w:p>
          <w:p w14:paraId="13A48C05">
            <w:pPr>
              <w:spacing w:line="261" w:lineRule="auto"/>
              <w:rPr>
                <w:rFonts w:ascii="Arial"/>
                <w:sz w:val="21"/>
              </w:rPr>
            </w:pPr>
          </w:p>
          <w:p w14:paraId="642318E7">
            <w:pPr>
              <w:spacing w:line="261" w:lineRule="auto"/>
              <w:rPr>
                <w:rFonts w:ascii="Arial"/>
                <w:sz w:val="21"/>
              </w:rPr>
            </w:pPr>
          </w:p>
          <w:p w14:paraId="77A6B320">
            <w:pPr>
              <w:pStyle w:val="144"/>
              <w:spacing w:before="78"/>
              <w:ind w:left="221" w:leftChars="0"/>
              <w:rPr>
                <w:spacing w:val="-7"/>
                <w:sz w:val="24"/>
                <w:szCs w:val="24"/>
              </w:rPr>
            </w:pPr>
            <w:r>
              <w:rPr>
                <w:spacing w:val="-7"/>
                <w:sz w:val="24"/>
                <w:szCs w:val="24"/>
              </w:rPr>
              <w:t>26</w:t>
            </w:r>
          </w:p>
        </w:tc>
        <w:tc>
          <w:tcPr>
            <w:tcW w:w="577" w:type="dxa"/>
            <w:vMerge w:val="continue"/>
            <w:vAlign w:val="top"/>
          </w:tcPr>
          <w:p w14:paraId="51624022">
            <w:pPr>
              <w:rPr>
                <w:rFonts w:ascii="Arial"/>
                <w:sz w:val="21"/>
              </w:rPr>
            </w:pPr>
          </w:p>
        </w:tc>
        <w:tc>
          <w:tcPr>
            <w:tcW w:w="1057" w:type="dxa"/>
            <w:vAlign w:val="top"/>
          </w:tcPr>
          <w:p w14:paraId="5938E471">
            <w:pPr>
              <w:spacing w:line="261" w:lineRule="auto"/>
              <w:rPr>
                <w:rFonts w:ascii="Arial"/>
                <w:sz w:val="21"/>
              </w:rPr>
            </w:pPr>
          </w:p>
          <w:p w14:paraId="5C56CC29">
            <w:pPr>
              <w:spacing w:line="261" w:lineRule="auto"/>
              <w:rPr>
                <w:rFonts w:ascii="Arial"/>
                <w:sz w:val="21"/>
              </w:rPr>
            </w:pPr>
          </w:p>
          <w:p w14:paraId="32993D30">
            <w:pPr>
              <w:spacing w:line="261" w:lineRule="auto"/>
              <w:rPr>
                <w:rFonts w:ascii="Arial"/>
                <w:sz w:val="21"/>
              </w:rPr>
            </w:pPr>
          </w:p>
          <w:p w14:paraId="32F3AF51">
            <w:pPr>
              <w:spacing w:line="261" w:lineRule="auto"/>
              <w:rPr>
                <w:rFonts w:ascii="Arial"/>
                <w:sz w:val="21"/>
              </w:rPr>
            </w:pPr>
          </w:p>
          <w:p w14:paraId="168D4A9B">
            <w:pPr>
              <w:pStyle w:val="144"/>
              <w:spacing w:before="78" w:line="219" w:lineRule="auto"/>
              <w:ind w:left="173" w:leftChars="0"/>
              <w:rPr>
                <w:sz w:val="24"/>
                <w:szCs w:val="24"/>
              </w:rPr>
            </w:pPr>
            <w:r>
              <w:rPr>
                <w:spacing w:val="-3"/>
                <w:sz w:val="24"/>
                <w:szCs w:val="24"/>
              </w:rPr>
              <w:t>碎纸机</w:t>
            </w:r>
          </w:p>
        </w:tc>
        <w:tc>
          <w:tcPr>
            <w:tcW w:w="696" w:type="dxa"/>
            <w:vAlign w:val="top"/>
          </w:tcPr>
          <w:p w14:paraId="17C2814F">
            <w:pPr>
              <w:spacing w:line="261" w:lineRule="auto"/>
              <w:rPr>
                <w:rFonts w:ascii="Arial"/>
                <w:sz w:val="21"/>
              </w:rPr>
            </w:pPr>
          </w:p>
          <w:p w14:paraId="6C7F06C9">
            <w:pPr>
              <w:spacing w:line="261" w:lineRule="auto"/>
              <w:rPr>
                <w:rFonts w:ascii="Arial"/>
                <w:sz w:val="21"/>
              </w:rPr>
            </w:pPr>
          </w:p>
          <w:p w14:paraId="47ABF673">
            <w:pPr>
              <w:spacing w:line="261" w:lineRule="auto"/>
              <w:rPr>
                <w:rFonts w:ascii="Arial"/>
                <w:sz w:val="21"/>
              </w:rPr>
            </w:pPr>
          </w:p>
          <w:p w14:paraId="7C612EC1">
            <w:pPr>
              <w:spacing w:line="262" w:lineRule="auto"/>
              <w:rPr>
                <w:rFonts w:ascii="Arial"/>
                <w:sz w:val="21"/>
              </w:rPr>
            </w:pPr>
          </w:p>
          <w:p w14:paraId="3BDB4EC9">
            <w:pPr>
              <w:pStyle w:val="144"/>
              <w:spacing w:before="78" w:line="221" w:lineRule="auto"/>
              <w:ind w:left="252" w:leftChars="0"/>
              <w:rPr>
                <w:sz w:val="24"/>
                <w:szCs w:val="24"/>
              </w:rPr>
            </w:pPr>
            <w:r>
              <w:rPr>
                <w:sz w:val="24"/>
                <w:szCs w:val="24"/>
              </w:rPr>
              <w:t>台</w:t>
            </w:r>
          </w:p>
        </w:tc>
        <w:tc>
          <w:tcPr>
            <w:tcW w:w="815" w:type="dxa"/>
            <w:vAlign w:val="top"/>
          </w:tcPr>
          <w:p w14:paraId="7B34B19D">
            <w:pPr>
              <w:spacing w:line="261" w:lineRule="auto"/>
              <w:rPr>
                <w:rFonts w:ascii="Arial"/>
                <w:sz w:val="21"/>
              </w:rPr>
            </w:pPr>
          </w:p>
          <w:p w14:paraId="4C96F349">
            <w:pPr>
              <w:spacing w:line="261" w:lineRule="auto"/>
              <w:rPr>
                <w:rFonts w:ascii="Arial"/>
                <w:sz w:val="21"/>
              </w:rPr>
            </w:pPr>
          </w:p>
          <w:p w14:paraId="5122A618">
            <w:pPr>
              <w:spacing w:line="261" w:lineRule="auto"/>
              <w:rPr>
                <w:rFonts w:ascii="Arial"/>
                <w:sz w:val="21"/>
              </w:rPr>
            </w:pPr>
          </w:p>
          <w:p w14:paraId="296BECD4">
            <w:pPr>
              <w:spacing w:line="261" w:lineRule="auto"/>
              <w:rPr>
                <w:rFonts w:ascii="Arial"/>
                <w:sz w:val="21"/>
              </w:rPr>
            </w:pPr>
          </w:p>
          <w:p w14:paraId="3295265D">
            <w:pPr>
              <w:pStyle w:val="144"/>
              <w:spacing w:before="78" w:line="241" w:lineRule="auto"/>
              <w:ind w:left="371" w:leftChars="0"/>
              <w:rPr>
                <w:sz w:val="24"/>
                <w:szCs w:val="24"/>
              </w:rPr>
            </w:pPr>
            <w:r>
              <w:rPr>
                <w:sz w:val="24"/>
                <w:szCs w:val="24"/>
              </w:rPr>
              <w:t>1</w:t>
            </w:r>
          </w:p>
        </w:tc>
        <w:tc>
          <w:tcPr>
            <w:tcW w:w="5387" w:type="dxa"/>
            <w:vAlign w:val="top"/>
          </w:tcPr>
          <w:p w14:paraId="666A009E">
            <w:pPr>
              <w:pStyle w:val="144"/>
              <w:spacing w:before="39" w:line="219" w:lineRule="auto"/>
              <w:jc w:val="right"/>
              <w:rPr>
                <w:sz w:val="24"/>
                <w:szCs w:val="24"/>
              </w:rPr>
            </w:pPr>
            <w:r>
              <w:rPr>
                <w:spacing w:val="-3"/>
                <w:sz w:val="24"/>
                <w:szCs w:val="24"/>
              </w:rPr>
              <w:t>可碎介质:纸，卡；移动轮:有移动轮；保</w:t>
            </w:r>
            <w:r>
              <w:rPr>
                <w:spacing w:val="-4"/>
                <w:sz w:val="24"/>
                <w:szCs w:val="24"/>
              </w:rPr>
              <w:t>密等级：</w:t>
            </w:r>
          </w:p>
          <w:p w14:paraId="61DB13D6">
            <w:pPr>
              <w:pStyle w:val="144"/>
              <w:spacing w:before="28" w:line="221" w:lineRule="auto"/>
              <w:ind w:left="119"/>
              <w:rPr>
                <w:sz w:val="24"/>
                <w:szCs w:val="24"/>
              </w:rPr>
            </w:pPr>
            <w:r>
              <w:rPr>
                <w:spacing w:val="-8"/>
                <w:sz w:val="24"/>
                <w:szCs w:val="24"/>
              </w:rPr>
              <w:t>5</w:t>
            </w:r>
            <w:r>
              <w:rPr>
                <w:spacing w:val="-46"/>
                <w:sz w:val="24"/>
                <w:szCs w:val="24"/>
              </w:rPr>
              <w:t xml:space="preserve"> </w:t>
            </w:r>
            <w:r>
              <w:rPr>
                <w:spacing w:val="-8"/>
                <w:sz w:val="24"/>
                <w:szCs w:val="24"/>
              </w:rPr>
              <w:t>级</w:t>
            </w:r>
          </w:p>
          <w:p w14:paraId="2DB21734">
            <w:pPr>
              <w:pStyle w:val="144"/>
              <w:spacing w:before="24" w:line="239" w:lineRule="auto"/>
              <w:ind w:left="117" w:right="116"/>
              <w:rPr>
                <w:sz w:val="24"/>
                <w:szCs w:val="24"/>
              </w:rPr>
            </w:pPr>
            <w:r>
              <w:rPr>
                <w:spacing w:val="-4"/>
                <w:sz w:val="24"/>
                <w:szCs w:val="24"/>
              </w:rPr>
              <w:t>功能：</w:t>
            </w:r>
            <w:r>
              <w:rPr>
                <w:spacing w:val="-72"/>
                <w:sz w:val="24"/>
                <w:szCs w:val="24"/>
              </w:rPr>
              <w:t xml:space="preserve"> </w:t>
            </w:r>
            <w:r>
              <w:rPr>
                <w:spacing w:val="-4"/>
                <w:sz w:val="24"/>
                <w:szCs w:val="24"/>
              </w:rPr>
              <w:t>自动反向退纸；连续碎纸机时间：</w:t>
            </w:r>
            <w:r>
              <w:rPr>
                <w:spacing w:val="-87"/>
                <w:sz w:val="24"/>
                <w:szCs w:val="24"/>
              </w:rPr>
              <w:t xml:space="preserve"> </w:t>
            </w:r>
            <w:r>
              <w:rPr>
                <w:spacing w:val="-4"/>
                <w:sz w:val="24"/>
                <w:szCs w:val="24"/>
              </w:rPr>
              <w:t>≥31-40</w:t>
            </w:r>
            <w:r>
              <w:rPr>
                <w:spacing w:val="-7"/>
                <w:sz w:val="24"/>
                <w:szCs w:val="24"/>
              </w:rPr>
              <w:t>分钟</w:t>
            </w:r>
          </w:p>
          <w:p w14:paraId="4EDBF8DA">
            <w:pPr>
              <w:pStyle w:val="144"/>
              <w:spacing w:line="218" w:lineRule="auto"/>
              <w:ind w:left="114"/>
              <w:rPr>
                <w:sz w:val="24"/>
                <w:szCs w:val="24"/>
              </w:rPr>
            </w:pPr>
            <w:r>
              <w:rPr>
                <w:spacing w:val="-3"/>
                <w:sz w:val="24"/>
                <w:szCs w:val="24"/>
              </w:rPr>
              <w:t>类型：</w:t>
            </w:r>
            <w:r>
              <w:rPr>
                <w:spacing w:val="-71"/>
                <w:sz w:val="24"/>
                <w:szCs w:val="24"/>
              </w:rPr>
              <w:t xml:space="preserve"> </w:t>
            </w:r>
            <w:r>
              <w:rPr>
                <w:spacing w:val="-3"/>
                <w:sz w:val="24"/>
                <w:szCs w:val="24"/>
              </w:rPr>
              <w:t>自动碎纸机；纸箱容量:21-30L</w:t>
            </w:r>
          </w:p>
          <w:p w14:paraId="66583483">
            <w:pPr>
              <w:pStyle w:val="144"/>
              <w:spacing w:before="28" w:line="219" w:lineRule="auto"/>
              <w:ind w:left="116"/>
              <w:rPr>
                <w:sz w:val="24"/>
                <w:szCs w:val="24"/>
              </w:rPr>
            </w:pPr>
            <w:r>
              <w:rPr>
                <w:spacing w:val="-3"/>
                <w:sz w:val="24"/>
                <w:szCs w:val="24"/>
              </w:rPr>
              <w:t>单次碎纸张数:</w:t>
            </w:r>
            <w:r>
              <w:rPr>
                <w:spacing w:val="-82"/>
                <w:sz w:val="24"/>
                <w:szCs w:val="24"/>
              </w:rPr>
              <w:t xml:space="preserve"> </w:t>
            </w:r>
            <w:r>
              <w:rPr>
                <w:spacing w:val="-3"/>
                <w:sz w:val="24"/>
                <w:szCs w:val="24"/>
              </w:rPr>
              <w:t>≥6-10</w:t>
            </w:r>
            <w:r>
              <w:rPr>
                <w:spacing w:val="-45"/>
                <w:sz w:val="24"/>
                <w:szCs w:val="24"/>
              </w:rPr>
              <w:t xml:space="preserve"> </w:t>
            </w:r>
            <w:r>
              <w:rPr>
                <w:spacing w:val="-3"/>
                <w:sz w:val="24"/>
                <w:szCs w:val="24"/>
              </w:rPr>
              <w:t>张；碎纸效果：米粒状</w:t>
            </w:r>
          </w:p>
          <w:p w14:paraId="44F93868">
            <w:pPr>
              <w:pStyle w:val="144"/>
              <w:spacing w:before="24" w:line="219" w:lineRule="auto"/>
              <w:ind w:left="113"/>
              <w:rPr>
                <w:sz w:val="24"/>
                <w:szCs w:val="24"/>
              </w:rPr>
            </w:pPr>
            <w:r>
              <w:rPr>
                <w:spacing w:val="-10"/>
                <w:sz w:val="24"/>
                <w:szCs w:val="24"/>
              </w:rPr>
              <w:t>碎纸时间：≥35min；碎纸量(页)：自动碎纸:</w:t>
            </w:r>
            <w:r>
              <w:rPr>
                <w:spacing w:val="-80"/>
                <w:sz w:val="24"/>
                <w:szCs w:val="24"/>
              </w:rPr>
              <w:t xml:space="preserve"> </w:t>
            </w:r>
            <w:r>
              <w:rPr>
                <w:spacing w:val="-10"/>
                <w:sz w:val="24"/>
                <w:szCs w:val="24"/>
              </w:rPr>
              <w:t>≥120</w:t>
            </w:r>
          </w:p>
          <w:p w14:paraId="781F02B4">
            <w:pPr>
              <w:pStyle w:val="144"/>
              <w:spacing w:before="27" w:line="208" w:lineRule="auto"/>
              <w:ind w:left="120" w:leftChars="0"/>
              <w:rPr>
                <w:spacing w:val="-4"/>
                <w:sz w:val="24"/>
                <w:szCs w:val="24"/>
              </w:rPr>
            </w:pPr>
            <w:r>
              <w:rPr>
                <w:spacing w:val="-2"/>
                <w:sz w:val="24"/>
                <w:szCs w:val="24"/>
              </w:rPr>
              <w:t>张手动碎纸:6</w:t>
            </w:r>
            <w:r>
              <w:rPr>
                <w:spacing w:val="-45"/>
                <w:sz w:val="24"/>
                <w:szCs w:val="24"/>
              </w:rPr>
              <w:t xml:space="preserve"> </w:t>
            </w:r>
            <w:r>
              <w:rPr>
                <w:spacing w:val="-2"/>
                <w:sz w:val="24"/>
                <w:szCs w:val="24"/>
              </w:rPr>
              <w:t>张</w:t>
            </w:r>
          </w:p>
        </w:tc>
      </w:tr>
    </w:tbl>
    <w:p w14:paraId="455110C5">
      <w:pPr>
        <w:pStyle w:val="16"/>
      </w:pPr>
    </w:p>
    <w:p w14:paraId="293B2BA6">
      <w:pPr>
        <w:sectPr>
          <w:footerReference r:id="rId27" w:type="default"/>
          <w:pgSz w:w="11906" w:h="16839"/>
          <w:pgMar w:top="1166" w:right="1305" w:bottom="1151" w:left="1401" w:header="829" w:footer="989" w:gutter="0"/>
          <w:cols w:space="720" w:num="1"/>
        </w:sectPr>
      </w:pPr>
    </w:p>
    <w:p w14:paraId="62CBDF6E">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69BE5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8" w:hRule="atLeast"/>
        </w:trPr>
        <w:tc>
          <w:tcPr>
            <w:tcW w:w="662" w:type="dxa"/>
            <w:vAlign w:val="top"/>
          </w:tcPr>
          <w:p w14:paraId="32BFBABE">
            <w:pPr>
              <w:spacing w:line="276" w:lineRule="auto"/>
              <w:rPr>
                <w:rFonts w:ascii="Arial"/>
                <w:sz w:val="21"/>
              </w:rPr>
            </w:pPr>
          </w:p>
          <w:p w14:paraId="0E964F17">
            <w:pPr>
              <w:spacing w:line="276" w:lineRule="auto"/>
              <w:rPr>
                <w:rFonts w:ascii="Arial"/>
                <w:sz w:val="21"/>
              </w:rPr>
            </w:pPr>
          </w:p>
          <w:p w14:paraId="36EA68FE">
            <w:pPr>
              <w:spacing w:line="276" w:lineRule="auto"/>
              <w:rPr>
                <w:rFonts w:ascii="Arial"/>
                <w:sz w:val="21"/>
              </w:rPr>
            </w:pPr>
          </w:p>
          <w:p w14:paraId="2FF40D6F">
            <w:pPr>
              <w:spacing w:line="276" w:lineRule="auto"/>
              <w:rPr>
                <w:rFonts w:ascii="Arial"/>
                <w:sz w:val="21"/>
              </w:rPr>
            </w:pPr>
          </w:p>
          <w:p w14:paraId="4D22C4E8">
            <w:pPr>
              <w:spacing w:line="277" w:lineRule="auto"/>
              <w:rPr>
                <w:rFonts w:ascii="Arial"/>
                <w:sz w:val="21"/>
              </w:rPr>
            </w:pPr>
          </w:p>
          <w:p w14:paraId="7F589758">
            <w:pPr>
              <w:spacing w:line="277" w:lineRule="auto"/>
              <w:rPr>
                <w:rFonts w:ascii="Arial"/>
                <w:sz w:val="21"/>
              </w:rPr>
            </w:pPr>
          </w:p>
          <w:p w14:paraId="380CF9DC">
            <w:pPr>
              <w:pStyle w:val="144"/>
              <w:spacing w:before="79"/>
              <w:ind w:left="221"/>
              <w:rPr>
                <w:sz w:val="24"/>
                <w:szCs w:val="24"/>
              </w:rPr>
            </w:pPr>
            <w:r>
              <w:rPr>
                <w:spacing w:val="-7"/>
                <w:sz w:val="24"/>
                <w:szCs w:val="24"/>
              </w:rPr>
              <w:t>27</w:t>
            </w:r>
          </w:p>
        </w:tc>
        <w:tc>
          <w:tcPr>
            <w:tcW w:w="577" w:type="dxa"/>
            <w:vMerge w:val="restart"/>
            <w:tcBorders>
              <w:bottom w:val="nil"/>
            </w:tcBorders>
            <w:textDirection w:val="tbRlV"/>
            <w:vAlign w:val="top"/>
          </w:tcPr>
          <w:p w14:paraId="54A08FEE">
            <w:pPr>
              <w:pStyle w:val="144"/>
              <w:spacing w:before="167" w:line="208" w:lineRule="auto"/>
              <w:ind w:left="4690"/>
              <w:rPr>
                <w:sz w:val="24"/>
                <w:szCs w:val="24"/>
              </w:rPr>
            </w:pPr>
            <w:r>
              <w:rPr>
                <w:spacing w:val="-1"/>
                <w:sz w:val="24"/>
                <w:szCs w:val="24"/>
              </w:rPr>
              <w:t>视</w:t>
            </w:r>
            <w:r>
              <w:rPr>
                <w:spacing w:val="-44"/>
                <w:sz w:val="24"/>
                <w:szCs w:val="24"/>
              </w:rPr>
              <w:t xml:space="preserve"> </w:t>
            </w:r>
            <w:r>
              <w:rPr>
                <w:spacing w:val="-1"/>
                <w:sz w:val="24"/>
                <w:szCs w:val="24"/>
              </w:rPr>
              <w:t>频</w:t>
            </w:r>
            <w:r>
              <w:rPr>
                <w:spacing w:val="-51"/>
                <w:sz w:val="24"/>
                <w:szCs w:val="24"/>
              </w:rPr>
              <w:t xml:space="preserve"> </w:t>
            </w:r>
            <w:r>
              <w:rPr>
                <w:spacing w:val="-1"/>
                <w:sz w:val="24"/>
                <w:szCs w:val="24"/>
              </w:rPr>
              <w:t>会</w:t>
            </w:r>
            <w:r>
              <w:rPr>
                <w:spacing w:val="-47"/>
                <w:sz w:val="24"/>
                <w:szCs w:val="24"/>
              </w:rPr>
              <w:t xml:space="preserve"> </w:t>
            </w:r>
            <w:r>
              <w:rPr>
                <w:spacing w:val="-1"/>
                <w:sz w:val="24"/>
                <w:szCs w:val="24"/>
              </w:rPr>
              <w:t>议</w:t>
            </w:r>
            <w:r>
              <w:rPr>
                <w:spacing w:val="-48"/>
                <w:sz w:val="24"/>
                <w:szCs w:val="24"/>
              </w:rPr>
              <w:t xml:space="preserve"> </w:t>
            </w:r>
            <w:r>
              <w:rPr>
                <w:spacing w:val="-1"/>
                <w:sz w:val="24"/>
                <w:szCs w:val="24"/>
              </w:rPr>
              <w:t>系</w:t>
            </w:r>
            <w:r>
              <w:rPr>
                <w:spacing w:val="-48"/>
                <w:sz w:val="24"/>
                <w:szCs w:val="24"/>
              </w:rPr>
              <w:t xml:space="preserve"> </w:t>
            </w:r>
            <w:r>
              <w:rPr>
                <w:spacing w:val="-1"/>
                <w:sz w:val="24"/>
                <w:szCs w:val="24"/>
              </w:rPr>
              <w:t>统</w:t>
            </w:r>
          </w:p>
        </w:tc>
        <w:tc>
          <w:tcPr>
            <w:tcW w:w="1057" w:type="dxa"/>
            <w:vAlign w:val="top"/>
          </w:tcPr>
          <w:p w14:paraId="778BD2F2">
            <w:pPr>
              <w:spacing w:line="276" w:lineRule="auto"/>
              <w:rPr>
                <w:rFonts w:ascii="Arial"/>
                <w:sz w:val="21"/>
              </w:rPr>
            </w:pPr>
          </w:p>
          <w:p w14:paraId="4A507029">
            <w:pPr>
              <w:spacing w:line="276" w:lineRule="auto"/>
              <w:rPr>
                <w:rFonts w:ascii="Arial"/>
                <w:sz w:val="21"/>
              </w:rPr>
            </w:pPr>
          </w:p>
          <w:p w14:paraId="28BB09FE">
            <w:pPr>
              <w:spacing w:line="276" w:lineRule="auto"/>
              <w:rPr>
                <w:rFonts w:ascii="Arial"/>
                <w:sz w:val="21"/>
              </w:rPr>
            </w:pPr>
          </w:p>
          <w:p w14:paraId="2B65618F">
            <w:pPr>
              <w:spacing w:line="277" w:lineRule="auto"/>
              <w:rPr>
                <w:rFonts w:ascii="Arial"/>
                <w:sz w:val="21"/>
              </w:rPr>
            </w:pPr>
          </w:p>
          <w:p w14:paraId="2BC5A178">
            <w:pPr>
              <w:spacing w:line="277" w:lineRule="auto"/>
              <w:rPr>
                <w:rFonts w:ascii="Arial"/>
                <w:sz w:val="21"/>
              </w:rPr>
            </w:pPr>
          </w:p>
          <w:p w14:paraId="2D9DE0AD">
            <w:pPr>
              <w:spacing w:line="277" w:lineRule="auto"/>
              <w:rPr>
                <w:rFonts w:ascii="Arial"/>
                <w:sz w:val="21"/>
              </w:rPr>
            </w:pPr>
          </w:p>
          <w:p w14:paraId="6930C5EF">
            <w:pPr>
              <w:pStyle w:val="144"/>
              <w:spacing w:before="78" w:line="219" w:lineRule="auto"/>
              <w:ind w:left="202"/>
              <w:rPr>
                <w:sz w:val="24"/>
                <w:szCs w:val="24"/>
              </w:rPr>
            </w:pPr>
            <w:r>
              <w:rPr>
                <w:spacing w:val="-13"/>
                <w:sz w:val="24"/>
                <w:szCs w:val="24"/>
              </w:rPr>
              <w:t>电视机</w:t>
            </w:r>
          </w:p>
        </w:tc>
        <w:tc>
          <w:tcPr>
            <w:tcW w:w="696" w:type="dxa"/>
            <w:vAlign w:val="top"/>
          </w:tcPr>
          <w:p w14:paraId="3BFD7AFE">
            <w:pPr>
              <w:spacing w:line="276" w:lineRule="auto"/>
              <w:rPr>
                <w:rFonts w:ascii="Arial"/>
                <w:sz w:val="21"/>
              </w:rPr>
            </w:pPr>
          </w:p>
          <w:p w14:paraId="6FA1318B">
            <w:pPr>
              <w:spacing w:line="276" w:lineRule="auto"/>
              <w:rPr>
                <w:rFonts w:ascii="Arial"/>
                <w:sz w:val="21"/>
              </w:rPr>
            </w:pPr>
          </w:p>
          <w:p w14:paraId="0B128202">
            <w:pPr>
              <w:spacing w:line="277" w:lineRule="auto"/>
              <w:rPr>
                <w:rFonts w:ascii="Arial"/>
                <w:sz w:val="21"/>
              </w:rPr>
            </w:pPr>
          </w:p>
          <w:p w14:paraId="6BE682DB">
            <w:pPr>
              <w:spacing w:line="277" w:lineRule="auto"/>
              <w:rPr>
                <w:rFonts w:ascii="Arial"/>
                <w:sz w:val="21"/>
              </w:rPr>
            </w:pPr>
          </w:p>
          <w:p w14:paraId="6CCC150D">
            <w:pPr>
              <w:spacing w:line="277" w:lineRule="auto"/>
              <w:rPr>
                <w:rFonts w:ascii="Arial"/>
                <w:sz w:val="21"/>
              </w:rPr>
            </w:pPr>
          </w:p>
          <w:p w14:paraId="20CEF5C3">
            <w:pPr>
              <w:spacing w:line="277" w:lineRule="auto"/>
              <w:rPr>
                <w:rFonts w:ascii="Arial"/>
                <w:sz w:val="21"/>
              </w:rPr>
            </w:pPr>
          </w:p>
          <w:p w14:paraId="3643F949">
            <w:pPr>
              <w:pStyle w:val="144"/>
              <w:spacing w:before="78" w:line="221" w:lineRule="auto"/>
              <w:ind w:left="252"/>
              <w:rPr>
                <w:sz w:val="24"/>
                <w:szCs w:val="24"/>
              </w:rPr>
            </w:pPr>
            <w:r>
              <w:rPr>
                <w:sz w:val="24"/>
                <w:szCs w:val="24"/>
              </w:rPr>
              <w:t>台</w:t>
            </w:r>
          </w:p>
        </w:tc>
        <w:tc>
          <w:tcPr>
            <w:tcW w:w="815" w:type="dxa"/>
            <w:vAlign w:val="top"/>
          </w:tcPr>
          <w:p w14:paraId="504CF1F1">
            <w:pPr>
              <w:spacing w:line="276" w:lineRule="auto"/>
              <w:rPr>
                <w:rFonts w:ascii="Arial"/>
                <w:sz w:val="21"/>
              </w:rPr>
            </w:pPr>
          </w:p>
          <w:p w14:paraId="2A2D75BC">
            <w:pPr>
              <w:spacing w:line="276" w:lineRule="auto"/>
              <w:rPr>
                <w:rFonts w:ascii="Arial"/>
                <w:sz w:val="21"/>
              </w:rPr>
            </w:pPr>
          </w:p>
          <w:p w14:paraId="0D928C74">
            <w:pPr>
              <w:spacing w:line="276" w:lineRule="auto"/>
              <w:rPr>
                <w:rFonts w:ascii="Arial"/>
                <w:sz w:val="21"/>
              </w:rPr>
            </w:pPr>
          </w:p>
          <w:p w14:paraId="6DABBDF7">
            <w:pPr>
              <w:spacing w:line="277" w:lineRule="auto"/>
              <w:rPr>
                <w:rFonts w:ascii="Arial"/>
                <w:sz w:val="21"/>
              </w:rPr>
            </w:pPr>
          </w:p>
          <w:p w14:paraId="576F1450">
            <w:pPr>
              <w:spacing w:line="277" w:lineRule="auto"/>
              <w:rPr>
                <w:rFonts w:ascii="Arial"/>
                <w:sz w:val="21"/>
              </w:rPr>
            </w:pPr>
          </w:p>
          <w:p w14:paraId="4C18EECF">
            <w:pPr>
              <w:spacing w:line="277" w:lineRule="auto"/>
              <w:rPr>
                <w:rFonts w:ascii="Arial"/>
                <w:sz w:val="21"/>
              </w:rPr>
            </w:pPr>
          </w:p>
          <w:p w14:paraId="40DF6906">
            <w:pPr>
              <w:pStyle w:val="144"/>
              <w:spacing w:before="78" w:line="241" w:lineRule="auto"/>
              <w:ind w:left="371"/>
              <w:rPr>
                <w:sz w:val="24"/>
                <w:szCs w:val="24"/>
              </w:rPr>
            </w:pPr>
            <w:r>
              <w:rPr>
                <w:sz w:val="24"/>
                <w:szCs w:val="24"/>
              </w:rPr>
              <w:t>1</w:t>
            </w:r>
          </w:p>
        </w:tc>
        <w:tc>
          <w:tcPr>
            <w:tcW w:w="5387" w:type="dxa"/>
            <w:vAlign w:val="top"/>
          </w:tcPr>
          <w:p w14:paraId="5545EEF7">
            <w:pPr>
              <w:pStyle w:val="144"/>
              <w:spacing w:before="34"/>
              <w:ind w:left="113" w:right="47" w:firstLine="4"/>
              <w:rPr>
                <w:sz w:val="24"/>
                <w:szCs w:val="24"/>
              </w:rPr>
            </w:pPr>
            <w:r>
              <w:rPr>
                <w:spacing w:val="-1"/>
                <w:sz w:val="24"/>
                <w:szCs w:val="24"/>
              </w:rPr>
              <w:t>功能：HDR，</w:t>
            </w:r>
            <w:r>
              <w:rPr>
                <w:rFonts w:hint="eastAsia" w:ascii="仿宋" w:hAnsi="仿宋" w:eastAsia="仿宋" w:cs="仿宋"/>
                <w:i w:val="0"/>
                <w:iCs w:val="0"/>
                <w:caps w:val="0"/>
                <w:color w:val="111133"/>
                <w:spacing w:val="1"/>
                <w:kern w:val="0"/>
                <w:sz w:val="24"/>
                <w:szCs w:val="24"/>
                <w:lang w:val="en-US" w:eastAsia="zh-CN" w:bidi="ar"/>
              </w:rPr>
              <w:t>具备语音/手势控制功能</w:t>
            </w:r>
            <w:r>
              <w:rPr>
                <w:spacing w:val="-1"/>
                <w:sz w:val="24"/>
                <w:szCs w:val="24"/>
              </w:rPr>
              <w:t>，VRR</w:t>
            </w:r>
            <w:r>
              <w:rPr>
                <w:spacing w:val="-49"/>
                <w:sz w:val="24"/>
                <w:szCs w:val="24"/>
              </w:rPr>
              <w:t xml:space="preserve"> </w:t>
            </w:r>
            <w:r>
              <w:rPr>
                <w:spacing w:val="-1"/>
                <w:sz w:val="24"/>
                <w:szCs w:val="24"/>
              </w:rPr>
              <w:t>可变刷控，VRR</w:t>
            </w:r>
            <w:r>
              <w:rPr>
                <w:sz w:val="24"/>
                <w:szCs w:val="24"/>
              </w:rPr>
              <w:t xml:space="preserve"> </w:t>
            </w:r>
            <w:r>
              <w:rPr>
                <w:spacing w:val="-2"/>
                <w:sz w:val="24"/>
                <w:szCs w:val="24"/>
              </w:rPr>
              <w:t>可变刷新率，动态补偿，数字</w:t>
            </w:r>
            <w:r>
              <w:rPr>
                <w:spacing w:val="-34"/>
                <w:sz w:val="24"/>
                <w:szCs w:val="24"/>
              </w:rPr>
              <w:t xml:space="preserve"> </w:t>
            </w:r>
            <w:r>
              <w:rPr>
                <w:spacing w:val="-2"/>
                <w:sz w:val="24"/>
                <w:szCs w:val="24"/>
              </w:rPr>
              <w:t>RF</w:t>
            </w:r>
            <w:r>
              <w:rPr>
                <w:spacing w:val="-52"/>
                <w:sz w:val="24"/>
                <w:szCs w:val="24"/>
              </w:rPr>
              <w:t xml:space="preserve"> </w:t>
            </w:r>
            <w:r>
              <w:rPr>
                <w:spacing w:val="-2"/>
                <w:sz w:val="24"/>
                <w:szCs w:val="24"/>
              </w:rPr>
              <w:t>接口，同轴音频输出。能效：一级能效，刷屏率：</w:t>
            </w:r>
            <w:r>
              <w:rPr>
                <w:spacing w:val="-82"/>
                <w:sz w:val="24"/>
                <w:szCs w:val="24"/>
              </w:rPr>
              <w:t xml:space="preserve"> </w:t>
            </w:r>
            <w:r>
              <w:rPr>
                <w:spacing w:val="-2"/>
                <w:sz w:val="24"/>
                <w:szCs w:val="24"/>
              </w:rPr>
              <w:t>≥288Hz。背光</w:t>
            </w:r>
            <w:r>
              <w:rPr>
                <w:spacing w:val="-17"/>
                <w:sz w:val="24"/>
                <w:szCs w:val="24"/>
              </w:rPr>
              <w:t>方式：Mini-LED。存储内存：≥64GB。运行内存/RAM：</w:t>
            </w:r>
          </w:p>
          <w:p w14:paraId="6ABB5576">
            <w:pPr>
              <w:pStyle w:val="144"/>
              <w:spacing w:before="1" w:line="235" w:lineRule="auto"/>
              <w:ind w:left="114" w:right="26" w:firstLine="23"/>
              <w:jc w:val="both"/>
              <w:rPr>
                <w:sz w:val="24"/>
                <w:szCs w:val="24"/>
              </w:rPr>
            </w:pPr>
            <w:r>
              <w:rPr>
                <w:spacing w:val="-8"/>
                <w:sz w:val="24"/>
                <w:szCs w:val="24"/>
              </w:rPr>
              <w:t>≥4GB，CPU</w:t>
            </w:r>
            <w:r>
              <w:rPr>
                <w:spacing w:val="-50"/>
                <w:sz w:val="24"/>
                <w:szCs w:val="24"/>
              </w:rPr>
              <w:t xml:space="preserve"> </w:t>
            </w:r>
            <w:r>
              <w:rPr>
                <w:spacing w:val="-8"/>
                <w:sz w:val="24"/>
                <w:szCs w:val="24"/>
              </w:rPr>
              <w:t>架构：四核</w:t>
            </w:r>
            <w:r>
              <w:rPr>
                <w:spacing w:val="-58"/>
                <w:sz w:val="24"/>
                <w:szCs w:val="24"/>
              </w:rPr>
              <w:t xml:space="preserve"> </w:t>
            </w:r>
            <w:r>
              <w:rPr>
                <w:spacing w:val="-8"/>
                <w:sz w:val="24"/>
                <w:szCs w:val="24"/>
              </w:rPr>
              <w:t>A73。WIFI</w:t>
            </w:r>
            <w:r>
              <w:rPr>
                <w:spacing w:val="-50"/>
                <w:sz w:val="24"/>
                <w:szCs w:val="24"/>
              </w:rPr>
              <w:t xml:space="preserve"> </w:t>
            </w:r>
            <w:r>
              <w:rPr>
                <w:spacing w:val="-9"/>
                <w:sz w:val="24"/>
                <w:szCs w:val="24"/>
              </w:rPr>
              <w:t>频段：2.4G&amp;5G。</w:t>
            </w:r>
            <w:r>
              <w:rPr>
                <w:rFonts w:hint="eastAsia" w:ascii="仿宋" w:hAnsi="仿宋" w:eastAsia="仿宋" w:cs="仿宋"/>
                <w:i w:val="0"/>
                <w:iCs w:val="0"/>
                <w:caps w:val="0"/>
                <w:color w:val="111133"/>
                <w:spacing w:val="1"/>
                <w:kern w:val="0"/>
                <w:sz w:val="24"/>
                <w:szCs w:val="24"/>
                <w:lang w:val="en-US" w:eastAsia="zh-CN" w:bidi="ar"/>
              </w:rPr>
              <w:t>支持主流智能操作系统；</w:t>
            </w:r>
            <w:r>
              <w:rPr>
                <w:spacing w:val="-4"/>
                <w:sz w:val="24"/>
                <w:szCs w:val="24"/>
              </w:rPr>
              <w:t>屏占比：≥9</w:t>
            </w:r>
            <w:r>
              <w:rPr>
                <w:spacing w:val="-5"/>
                <w:sz w:val="24"/>
                <w:szCs w:val="24"/>
              </w:rPr>
              <w:t>7%。边框材质：金</w:t>
            </w:r>
            <w:r>
              <w:rPr>
                <w:spacing w:val="-3"/>
                <w:sz w:val="24"/>
                <w:szCs w:val="24"/>
              </w:rPr>
              <w:t>属。USB3.0</w:t>
            </w:r>
            <w:r>
              <w:rPr>
                <w:spacing w:val="-52"/>
                <w:sz w:val="24"/>
                <w:szCs w:val="24"/>
              </w:rPr>
              <w:t xml:space="preserve"> </w:t>
            </w:r>
            <w:r>
              <w:rPr>
                <w:spacing w:val="-3"/>
                <w:sz w:val="24"/>
                <w:szCs w:val="24"/>
              </w:rPr>
              <w:t>接口数：≥1</w:t>
            </w:r>
            <w:r>
              <w:rPr>
                <w:spacing w:val="-51"/>
                <w:sz w:val="24"/>
                <w:szCs w:val="24"/>
              </w:rPr>
              <w:t xml:space="preserve"> </w:t>
            </w:r>
            <w:r>
              <w:rPr>
                <w:spacing w:val="-3"/>
                <w:sz w:val="24"/>
                <w:szCs w:val="24"/>
              </w:rPr>
              <w:t>个。HDMI2.1</w:t>
            </w:r>
            <w:r>
              <w:rPr>
                <w:spacing w:val="-51"/>
                <w:sz w:val="24"/>
                <w:szCs w:val="24"/>
              </w:rPr>
              <w:t xml:space="preserve"> </w:t>
            </w:r>
            <w:r>
              <w:rPr>
                <w:spacing w:val="-3"/>
                <w:sz w:val="24"/>
                <w:szCs w:val="24"/>
              </w:rPr>
              <w:t>接口</w:t>
            </w:r>
            <w:r>
              <w:rPr>
                <w:spacing w:val="-4"/>
                <w:sz w:val="24"/>
                <w:szCs w:val="24"/>
              </w:rPr>
              <w:t>数：≥</w:t>
            </w:r>
            <w:r>
              <w:rPr>
                <w:sz w:val="24"/>
                <w:szCs w:val="24"/>
              </w:rPr>
              <w:t xml:space="preserve"> </w:t>
            </w:r>
            <w:r>
              <w:rPr>
                <w:spacing w:val="-4"/>
                <w:sz w:val="24"/>
                <w:szCs w:val="24"/>
              </w:rPr>
              <w:t>3</w:t>
            </w:r>
            <w:r>
              <w:rPr>
                <w:spacing w:val="-39"/>
                <w:sz w:val="24"/>
                <w:szCs w:val="24"/>
              </w:rPr>
              <w:t xml:space="preserve"> </w:t>
            </w:r>
            <w:r>
              <w:rPr>
                <w:spacing w:val="-4"/>
                <w:sz w:val="24"/>
                <w:szCs w:val="24"/>
              </w:rPr>
              <w:t>个。USB2.0</w:t>
            </w:r>
            <w:r>
              <w:rPr>
                <w:spacing w:val="-52"/>
                <w:sz w:val="24"/>
                <w:szCs w:val="24"/>
              </w:rPr>
              <w:t xml:space="preserve"> </w:t>
            </w:r>
            <w:r>
              <w:rPr>
                <w:spacing w:val="-4"/>
                <w:sz w:val="24"/>
                <w:szCs w:val="24"/>
              </w:rPr>
              <w:t>接口数：≥1</w:t>
            </w:r>
            <w:r>
              <w:rPr>
                <w:spacing w:val="-50"/>
                <w:sz w:val="24"/>
                <w:szCs w:val="24"/>
              </w:rPr>
              <w:t xml:space="preserve"> </w:t>
            </w:r>
            <w:r>
              <w:rPr>
                <w:spacing w:val="-4"/>
                <w:sz w:val="24"/>
                <w:szCs w:val="24"/>
              </w:rPr>
              <w:t>个。裸机尺寸（不含底座</w:t>
            </w:r>
            <w:r>
              <w:rPr>
                <w:spacing w:val="19"/>
                <w:sz w:val="24"/>
                <w:szCs w:val="24"/>
              </w:rPr>
              <w:t>）：</w:t>
            </w:r>
            <w:r>
              <w:rPr>
                <w:spacing w:val="-4"/>
                <w:sz w:val="24"/>
                <w:szCs w:val="24"/>
              </w:rPr>
              <w:t>宽</w:t>
            </w:r>
            <w:r>
              <w:rPr>
                <w:spacing w:val="-32"/>
                <w:sz w:val="24"/>
                <w:szCs w:val="24"/>
              </w:rPr>
              <w:t xml:space="preserve"> </w:t>
            </w:r>
            <w:r>
              <w:rPr>
                <w:spacing w:val="-4"/>
                <w:sz w:val="24"/>
                <w:szCs w:val="24"/>
              </w:rPr>
              <w:t>1890mm；高</w:t>
            </w:r>
            <w:r>
              <w:rPr>
                <w:spacing w:val="-33"/>
                <w:sz w:val="24"/>
                <w:szCs w:val="24"/>
              </w:rPr>
              <w:t xml:space="preserve"> </w:t>
            </w:r>
            <w:r>
              <w:rPr>
                <w:spacing w:val="-4"/>
                <w:sz w:val="24"/>
                <w:szCs w:val="24"/>
              </w:rPr>
              <w:t>1095.5mm；屏幕分辨率：超高清</w:t>
            </w:r>
            <w:r>
              <w:rPr>
                <w:spacing w:val="-43"/>
                <w:sz w:val="24"/>
                <w:szCs w:val="24"/>
              </w:rPr>
              <w:t xml:space="preserve"> </w:t>
            </w:r>
            <w:r>
              <w:rPr>
                <w:spacing w:val="-4"/>
                <w:sz w:val="24"/>
                <w:szCs w:val="24"/>
              </w:rPr>
              <w:t>4K。亮度：</w:t>
            </w:r>
            <w:r>
              <w:rPr>
                <w:spacing w:val="-87"/>
                <w:sz w:val="24"/>
                <w:szCs w:val="24"/>
              </w:rPr>
              <w:t xml:space="preserve"> </w:t>
            </w:r>
            <w:r>
              <w:rPr>
                <w:spacing w:val="-4"/>
                <w:sz w:val="24"/>
                <w:szCs w:val="24"/>
              </w:rPr>
              <w:t>≥800-1100</w:t>
            </w:r>
            <w:r>
              <w:rPr>
                <w:spacing w:val="-50"/>
                <w:sz w:val="24"/>
                <w:szCs w:val="24"/>
              </w:rPr>
              <w:t xml:space="preserve"> </w:t>
            </w:r>
            <w:r>
              <w:rPr>
                <w:spacing w:val="-4"/>
                <w:sz w:val="24"/>
                <w:szCs w:val="24"/>
              </w:rPr>
              <w:t>尼特。屏幕尺寸：</w:t>
            </w:r>
            <w:r>
              <w:rPr>
                <w:spacing w:val="-87"/>
                <w:sz w:val="24"/>
                <w:szCs w:val="24"/>
              </w:rPr>
              <w:t xml:space="preserve"> </w:t>
            </w:r>
            <w:r>
              <w:rPr>
                <w:spacing w:val="-4"/>
                <w:sz w:val="24"/>
                <w:szCs w:val="24"/>
              </w:rPr>
              <w:t>≥</w:t>
            </w:r>
            <w:r>
              <w:rPr>
                <w:sz w:val="24"/>
                <w:szCs w:val="24"/>
              </w:rPr>
              <w:t xml:space="preserve"> </w:t>
            </w:r>
            <w:r>
              <w:rPr>
                <w:spacing w:val="-5"/>
                <w:sz w:val="24"/>
                <w:szCs w:val="24"/>
              </w:rPr>
              <w:t>85</w:t>
            </w:r>
            <w:r>
              <w:rPr>
                <w:spacing w:val="-50"/>
                <w:sz w:val="24"/>
                <w:szCs w:val="24"/>
              </w:rPr>
              <w:t xml:space="preserve"> </w:t>
            </w:r>
            <w:r>
              <w:rPr>
                <w:spacing w:val="-5"/>
                <w:sz w:val="24"/>
                <w:szCs w:val="24"/>
              </w:rPr>
              <w:t>英寸。屏幕比例：≥16:9。音响功率：</w:t>
            </w:r>
            <w:r>
              <w:rPr>
                <w:spacing w:val="-6"/>
                <w:sz w:val="24"/>
                <w:szCs w:val="24"/>
              </w:rPr>
              <w:t>≥90W。.</w:t>
            </w:r>
            <w:r>
              <w:rPr>
                <w:spacing w:val="-2"/>
                <w:sz w:val="24"/>
                <w:szCs w:val="24"/>
              </w:rPr>
              <w:t>包含送货安装</w:t>
            </w:r>
          </w:p>
        </w:tc>
      </w:tr>
      <w:tr w14:paraId="1F03B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6" w:hRule="atLeast"/>
        </w:trPr>
        <w:tc>
          <w:tcPr>
            <w:tcW w:w="662" w:type="dxa"/>
            <w:vAlign w:val="top"/>
          </w:tcPr>
          <w:p w14:paraId="66C79635">
            <w:pPr>
              <w:spacing w:line="249" w:lineRule="auto"/>
              <w:rPr>
                <w:rFonts w:ascii="Arial"/>
                <w:sz w:val="21"/>
              </w:rPr>
            </w:pPr>
          </w:p>
          <w:p w14:paraId="76973B5B">
            <w:pPr>
              <w:spacing w:line="249" w:lineRule="auto"/>
              <w:rPr>
                <w:rFonts w:ascii="Arial"/>
                <w:sz w:val="21"/>
              </w:rPr>
            </w:pPr>
          </w:p>
          <w:p w14:paraId="7A4E77EC">
            <w:pPr>
              <w:spacing w:line="249" w:lineRule="auto"/>
              <w:rPr>
                <w:rFonts w:ascii="Arial"/>
                <w:sz w:val="21"/>
              </w:rPr>
            </w:pPr>
          </w:p>
          <w:p w14:paraId="0EA6B742">
            <w:pPr>
              <w:spacing w:line="249" w:lineRule="auto"/>
              <w:rPr>
                <w:rFonts w:ascii="Arial"/>
                <w:sz w:val="21"/>
              </w:rPr>
            </w:pPr>
          </w:p>
          <w:p w14:paraId="5FC87697">
            <w:pPr>
              <w:spacing w:line="250" w:lineRule="auto"/>
              <w:rPr>
                <w:rFonts w:ascii="Arial"/>
                <w:sz w:val="21"/>
              </w:rPr>
            </w:pPr>
          </w:p>
          <w:p w14:paraId="5A29549A">
            <w:pPr>
              <w:spacing w:line="250" w:lineRule="auto"/>
              <w:rPr>
                <w:rFonts w:ascii="Arial"/>
                <w:sz w:val="21"/>
              </w:rPr>
            </w:pPr>
          </w:p>
          <w:p w14:paraId="1B126187">
            <w:pPr>
              <w:spacing w:line="250" w:lineRule="auto"/>
              <w:rPr>
                <w:rFonts w:ascii="Arial"/>
                <w:sz w:val="21"/>
              </w:rPr>
            </w:pPr>
          </w:p>
          <w:p w14:paraId="194E1B0E">
            <w:pPr>
              <w:spacing w:line="250" w:lineRule="auto"/>
              <w:rPr>
                <w:rFonts w:ascii="Arial"/>
                <w:sz w:val="21"/>
              </w:rPr>
            </w:pPr>
          </w:p>
          <w:p w14:paraId="751DC551">
            <w:pPr>
              <w:spacing w:line="250" w:lineRule="auto"/>
              <w:rPr>
                <w:rFonts w:ascii="Arial"/>
                <w:sz w:val="21"/>
              </w:rPr>
            </w:pPr>
          </w:p>
          <w:p w14:paraId="08BA9008">
            <w:pPr>
              <w:spacing w:line="250" w:lineRule="auto"/>
              <w:rPr>
                <w:rFonts w:ascii="Arial"/>
                <w:sz w:val="21"/>
              </w:rPr>
            </w:pPr>
          </w:p>
          <w:p w14:paraId="06778849">
            <w:pPr>
              <w:spacing w:line="250" w:lineRule="auto"/>
              <w:rPr>
                <w:rFonts w:ascii="Arial"/>
                <w:sz w:val="21"/>
              </w:rPr>
            </w:pPr>
          </w:p>
          <w:p w14:paraId="0A983785">
            <w:pPr>
              <w:spacing w:line="250" w:lineRule="auto"/>
              <w:rPr>
                <w:rFonts w:ascii="Arial"/>
                <w:sz w:val="21"/>
              </w:rPr>
            </w:pPr>
          </w:p>
          <w:p w14:paraId="14905703">
            <w:pPr>
              <w:spacing w:line="250" w:lineRule="auto"/>
              <w:rPr>
                <w:rFonts w:ascii="Arial"/>
                <w:sz w:val="21"/>
              </w:rPr>
            </w:pPr>
          </w:p>
          <w:p w14:paraId="4F10BFD1">
            <w:pPr>
              <w:spacing w:line="250" w:lineRule="auto"/>
              <w:rPr>
                <w:rFonts w:ascii="Arial"/>
                <w:sz w:val="21"/>
              </w:rPr>
            </w:pPr>
          </w:p>
          <w:p w14:paraId="06A1AE8B">
            <w:pPr>
              <w:pStyle w:val="144"/>
              <w:spacing w:before="78"/>
              <w:ind w:left="221"/>
              <w:rPr>
                <w:sz w:val="24"/>
                <w:szCs w:val="24"/>
              </w:rPr>
            </w:pPr>
            <w:r>
              <w:rPr>
                <w:spacing w:val="-7"/>
                <w:sz w:val="24"/>
                <w:szCs w:val="24"/>
              </w:rPr>
              <w:t>28</w:t>
            </w:r>
          </w:p>
        </w:tc>
        <w:tc>
          <w:tcPr>
            <w:tcW w:w="577" w:type="dxa"/>
            <w:vMerge w:val="continue"/>
            <w:tcBorders>
              <w:top w:val="nil"/>
            </w:tcBorders>
            <w:textDirection w:val="tbRlV"/>
            <w:vAlign w:val="top"/>
          </w:tcPr>
          <w:p w14:paraId="6986C187">
            <w:pPr>
              <w:rPr>
                <w:rFonts w:ascii="Arial"/>
                <w:sz w:val="21"/>
              </w:rPr>
            </w:pPr>
          </w:p>
        </w:tc>
        <w:tc>
          <w:tcPr>
            <w:tcW w:w="1057" w:type="dxa"/>
            <w:vAlign w:val="top"/>
          </w:tcPr>
          <w:p w14:paraId="0C1D2C79">
            <w:pPr>
              <w:spacing w:line="257" w:lineRule="auto"/>
              <w:rPr>
                <w:rFonts w:ascii="Arial"/>
                <w:sz w:val="21"/>
              </w:rPr>
            </w:pPr>
          </w:p>
          <w:p w14:paraId="659CE975">
            <w:pPr>
              <w:spacing w:line="257" w:lineRule="auto"/>
              <w:rPr>
                <w:rFonts w:ascii="Arial"/>
                <w:sz w:val="21"/>
              </w:rPr>
            </w:pPr>
          </w:p>
          <w:p w14:paraId="56C2E06C">
            <w:pPr>
              <w:spacing w:line="257" w:lineRule="auto"/>
              <w:rPr>
                <w:rFonts w:ascii="Arial"/>
                <w:sz w:val="21"/>
              </w:rPr>
            </w:pPr>
          </w:p>
          <w:p w14:paraId="63B50583">
            <w:pPr>
              <w:spacing w:line="257" w:lineRule="auto"/>
              <w:rPr>
                <w:rFonts w:ascii="Arial"/>
                <w:sz w:val="21"/>
              </w:rPr>
            </w:pPr>
          </w:p>
          <w:p w14:paraId="31695428">
            <w:pPr>
              <w:spacing w:line="257" w:lineRule="auto"/>
              <w:rPr>
                <w:rFonts w:ascii="Arial"/>
                <w:sz w:val="21"/>
              </w:rPr>
            </w:pPr>
          </w:p>
          <w:p w14:paraId="15900F8E">
            <w:pPr>
              <w:spacing w:line="257" w:lineRule="auto"/>
              <w:rPr>
                <w:rFonts w:ascii="Arial"/>
                <w:sz w:val="21"/>
              </w:rPr>
            </w:pPr>
          </w:p>
          <w:p w14:paraId="0CDE1043">
            <w:pPr>
              <w:spacing w:line="257" w:lineRule="auto"/>
              <w:rPr>
                <w:rFonts w:ascii="Arial"/>
                <w:sz w:val="21"/>
              </w:rPr>
            </w:pPr>
          </w:p>
          <w:p w14:paraId="5C1039DB">
            <w:pPr>
              <w:spacing w:line="257" w:lineRule="auto"/>
              <w:rPr>
                <w:rFonts w:ascii="Arial"/>
                <w:sz w:val="21"/>
              </w:rPr>
            </w:pPr>
          </w:p>
          <w:p w14:paraId="7C7DA96E">
            <w:pPr>
              <w:spacing w:line="257" w:lineRule="auto"/>
              <w:rPr>
                <w:rFonts w:ascii="Arial"/>
                <w:sz w:val="21"/>
              </w:rPr>
            </w:pPr>
          </w:p>
          <w:p w14:paraId="1AA48B4E">
            <w:pPr>
              <w:spacing w:line="257" w:lineRule="auto"/>
              <w:rPr>
                <w:rFonts w:ascii="Arial"/>
                <w:sz w:val="21"/>
              </w:rPr>
            </w:pPr>
          </w:p>
          <w:p w14:paraId="10ECE21F">
            <w:pPr>
              <w:spacing w:line="257" w:lineRule="auto"/>
              <w:rPr>
                <w:rFonts w:ascii="Arial"/>
                <w:sz w:val="21"/>
              </w:rPr>
            </w:pPr>
          </w:p>
          <w:p w14:paraId="7751428B">
            <w:pPr>
              <w:spacing w:line="258" w:lineRule="auto"/>
              <w:rPr>
                <w:rFonts w:ascii="Arial"/>
                <w:sz w:val="21"/>
              </w:rPr>
            </w:pPr>
          </w:p>
          <w:p w14:paraId="616DCFAC">
            <w:pPr>
              <w:spacing w:line="258" w:lineRule="auto"/>
              <w:rPr>
                <w:rFonts w:ascii="Arial"/>
                <w:sz w:val="21"/>
              </w:rPr>
            </w:pPr>
          </w:p>
          <w:p w14:paraId="77840DFF">
            <w:pPr>
              <w:pStyle w:val="144"/>
              <w:spacing w:before="78" w:line="241" w:lineRule="auto"/>
              <w:ind w:left="175" w:right="166" w:hanging="2"/>
              <w:rPr>
                <w:sz w:val="24"/>
                <w:szCs w:val="24"/>
              </w:rPr>
            </w:pPr>
            <w:r>
              <w:rPr>
                <w:spacing w:val="-3"/>
                <w:sz w:val="24"/>
                <w:szCs w:val="24"/>
              </w:rPr>
              <w:t>视频会</w:t>
            </w:r>
            <w:r>
              <w:rPr>
                <w:spacing w:val="-4"/>
                <w:sz w:val="24"/>
                <w:szCs w:val="24"/>
              </w:rPr>
              <w:t>议系统</w:t>
            </w:r>
          </w:p>
        </w:tc>
        <w:tc>
          <w:tcPr>
            <w:tcW w:w="696" w:type="dxa"/>
            <w:vAlign w:val="top"/>
          </w:tcPr>
          <w:p w14:paraId="57C6EBCA">
            <w:pPr>
              <w:spacing w:line="249" w:lineRule="auto"/>
              <w:rPr>
                <w:rFonts w:ascii="Arial"/>
                <w:sz w:val="21"/>
              </w:rPr>
            </w:pPr>
          </w:p>
          <w:p w14:paraId="6B7F8EEC">
            <w:pPr>
              <w:spacing w:line="249" w:lineRule="auto"/>
              <w:rPr>
                <w:rFonts w:ascii="Arial"/>
                <w:sz w:val="21"/>
              </w:rPr>
            </w:pPr>
          </w:p>
          <w:p w14:paraId="17523BC3">
            <w:pPr>
              <w:spacing w:line="249" w:lineRule="auto"/>
              <w:rPr>
                <w:rFonts w:ascii="Arial"/>
                <w:sz w:val="21"/>
              </w:rPr>
            </w:pPr>
          </w:p>
          <w:p w14:paraId="7776EAA0">
            <w:pPr>
              <w:spacing w:line="250" w:lineRule="auto"/>
              <w:rPr>
                <w:rFonts w:ascii="Arial"/>
                <w:sz w:val="21"/>
              </w:rPr>
            </w:pPr>
          </w:p>
          <w:p w14:paraId="34E3CAAF">
            <w:pPr>
              <w:spacing w:line="250" w:lineRule="auto"/>
              <w:rPr>
                <w:rFonts w:ascii="Arial"/>
                <w:sz w:val="21"/>
              </w:rPr>
            </w:pPr>
          </w:p>
          <w:p w14:paraId="2A0B8114">
            <w:pPr>
              <w:spacing w:line="250" w:lineRule="auto"/>
              <w:rPr>
                <w:rFonts w:ascii="Arial"/>
                <w:sz w:val="21"/>
              </w:rPr>
            </w:pPr>
          </w:p>
          <w:p w14:paraId="0D7096CB">
            <w:pPr>
              <w:spacing w:line="250" w:lineRule="auto"/>
              <w:rPr>
                <w:rFonts w:ascii="Arial"/>
                <w:sz w:val="21"/>
              </w:rPr>
            </w:pPr>
          </w:p>
          <w:p w14:paraId="76C5FAA1">
            <w:pPr>
              <w:spacing w:line="250" w:lineRule="auto"/>
              <w:rPr>
                <w:rFonts w:ascii="Arial"/>
                <w:sz w:val="21"/>
              </w:rPr>
            </w:pPr>
          </w:p>
          <w:p w14:paraId="5D369121">
            <w:pPr>
              <w:spacing w:line="250" w:lineRule="auto"/>
              <w:rPr>
                <w:rFonts w:ascii="Arial"/>
                <w:sz w:val="21"/>
              </w:rPr>
            </w:pPr>
          </w:p>
          <w:p w14:paraId="3AF074E4">
            <w:pPr>
              <w:spacing w:line="250" w:lineRule="auto"/>
              <w:rPr>
                <w:rFonts w:ascii="Arial"/>
                <w:sz w:val="21"/>
              </w:rPr>
            </w:pPr>
          </w:p>
          <w:p w14:paraId="75C4D4E0">
            <w:pPr>
              <w:spacing w:line="250" w:lineRule="auto"/>
              <w:rPr>
                <w:rFonts w:ascii="Arial"/>
                <w:sz w:val="21"/>
              </w:rPr>
            </w:pPr>
          </w:p>
          <w:p w14:paraId="5467B268">
            <w:pPr>
              <w:spacing w:line="250" w:lineRule="auto"/>
              <w:rPr>
                <w:rFonts w:ascii="Arial"/>
                <w:sz w:val="21"/>
              </w:rPr>
            </w:pPr>
          </w:p>
          <w:p w14:paraId="5B559967">
            <w:pPr>
              <w:spacing w:line="250" w:lineRule="auto"/>
              <w:rPr>
                <w:rFonts w:ascii="Arial"/>
                <w:sz w:val="21"/>
              </w:rPr>
            </w:pPr>
          </w:p>
          <w:p w14:paraId="1194A1B8">
            <w:pPr>
              <w:spacing w:line="250" w:lineRule="auto"/>
              <w:rPr>
                <w:rFonts w:ascii="Arial"/>
                <w:sz w:val="21"/>
              </w:rPr>
            </w:pPr>
          </w:p>
          <w:p w14:paraId="698002FF">
            <w:pPr>
              <w:pStyle w:val="144"/>
              <w:spacing w:before="78" w:line="220" w:lineRule="auto"/>
              <w:ind w:left="234"/>
              <w:rPr>
                <w:sz w:val="24"/>
                <w:szCs w:val="24"/>
              </w:rPr>
            </w:pPr>
            <w:r>
              <w:rPr>
                <w:sz w:val="24"/>
                <w:szCs w:val="24"/>
              </w:rPr>
              <w:t>套</w:t>
            </w:r>
          </w:p>
        </w:tc>
        <w:tc>
          <w:tcPr>
            <w:tcW w:w="815" w:type="dxa"/>
            <w:vAlign w:val="top"/>
          </w:tcPr>
          <w:p w14:paraId="60E38CC5">
            <w:pPr>
              <w:spacing w:line="249" w:lineRule="auto"/>
              <w:rPr>
                <w:rFonts w:ascii="Arial"/>
                <w:sz w:val="21"/>
              </w:rPr>
            </w:pPr>
          </w:p>
          <w:p w14:paraId="6F25AC15">
            <w:pPr>
              <w:spacing w:line="249" w:lineRule="auto"/>
              <w:rPr>
                <w:rFonts w:ascii="Arial"/>
                <w:sz w:val="21"/>
              </w:rPr>
            </w:pPr>
          </w:p>
          <w:p w14:paraId="18B14747">
            <w:pPr>
              <w:spacing w:line="249" w:lineRule="auto"/>
              <w:rPr>
                <w:rFonts w:ascii="Arial"/>
                <w:sz w:val="21"/>
              </w:rPr>
            </w:pPr>
          </w:p>
          <w:p w14:paraId="45988C0C">
            <w:pPr>
              <w:spacing w:line="250" w:lineRule="auto"/>
              <w:rPr>
                <w:rFonts w:ascii="Arial"/>
                <w:sz w:val="21"/>
              </w:rPr>
            </w:pPr>
          </w:p>
          <w:p w14:paraId="7DB7447E">
            <w:pPr>
              <w:spacing w:line="250" w:lineRule="auto"/>
              <w:rPr>
                <w:rFonts w:ascii="Arial"/>
                <w:sz w:val="21"/>
              </w:rPr>
            </w:pPr>
          </w:p>
          <w:p w14:paraId="41EF1DA2">
            <w:pPr>
              <w:spacing w:line="250" w:lineRule="auto"/>
              <w:rPr>
                <w:rFonts w:ascii="Arial"/>
                <w:sz w:val="21"/>
              </w:rPr>
            </w:pPr>
          </w:p>
          <w:p w14:paraId="7176109D">
            <w:pPr>
              <w:spacing w:line="250" w:lineRule="auto"/>
              <w:rPr>
                <w:rFonts w:ascii="Arial"/>
                <w:sz w:val="21"/>
              </w:rPr>
            </w:pPr>
          </w:p>
          <w:p w14:paraId="5029A1E5">
            <w:pPr>
              <w:spacing w:line="250" w:lineRule="auto"/>
              <w:rPr>
                <w:rFonts w:ascii="Arial"/>
                <w:sz w:val="21"/>
              </w:rPr>
            </w:pPr>
          </w:p>
          <w:p w14:paraId="1C51D83E">
            <w:pPr>
              <w:spacing w:line="250" w:lineRule="auto"/>
              <w:rPr>
                <w:rFonts w:ascii="Arial"/>
                <w:sz w:val="21"/>
              </w:rPr>
            </w:pPr>
          </w:p>
          <w:p w14:paraId="20593BF4">
            <w:pPr>
              <w:spacing w:line="250" w:lineRule="auto"/>
              <w:rPr>
                <w:rFonts w:ascii="Arial"/>
                <w:sz w:val="21"/>
              </w:rPr>
            </w:pPr>
          </w:p>
          <w:p w14:paraId="7520F970">
            <w:pPr>
              <w:spacing w:line="250" w:lineRule="auto"/>
              <w:rPr>
                <w:rFonts w:ascii="Arial"/>
                <w:sz w:val="21"/>
              </w:rPr>
            </w:pPr>
          </w:p>
          <w:p w14:paraId="1E667D83">
            <w:pPr>
              <w:spacing w:line="250" w:lineRule="auto"/>
              <w:rPr>
                <w:rFonts w:ascii="Arial"/>
                <w:sz w:val="21"/>
              </w:rPr>
            </w:pPr>
          </w:p>
          <w:p w14:paraId="76197A94">
            <w:pPr>
              <w:spacing w:line="250" w:lineRule="auto"/>
              <w:rPr>
                <w:rFonts w:ascii="Arial"/>
                <w:sz w:val="21"/>
              </w:rPr>
            </w:pPr>
          </w:p>
          <w:p w14:paraId="14A292E5">
            <w:pPr>
              <w:spacing w:line="250" w:lineRule="auto"/>
              <w:rPr>
                <w:rFonts w:ascii="Arial"/>
                <w:sz w:val="21"/>
              </w:rPr>
            </w:pPr>
          </w:p>
          <w:p w14:paraId="3B59B41B">
            <w:pPr>
              <w:pStyle w:val="144"/>
              <w:spacing w:before="78" w:line="241" w:lineRule="auto"/>
              <w:ind w:left="371"/>
              <w:rPr>
                <w:sz w:val="24"/>
                <w:szCs w:val="24"/>
              </w:rPr>
            </w:pPr>
            <w:r>
              <w:rPr>
                <w:sz w:val="24"/>
                <w:szCs w:val="24"/>
              </w:rPr>
              <w:t>1</w:t>
            </w:r>
          </w:p>
        </w:tc>
        <w:tc>
          <w:tcPr>
            <w:tcW w:w="5387" w:type="dxa"/>
            <w:vAlign w:val="top"/>
          </w:tcPr>
          <w:p w14:paraId="18A09176">
            <w:pPr>
              <w:pStyle w:val="144"/>
              <w:spacing w:before="35" w:line="227" w:lineRule="auto"/>
              <w:ind w:left="115"/>
            </w:pPr>
            <w:r>
              <w:rPr>
                <w:b/>
                <w:bCs/>
                <w:spacing w:val="1"/>
              </w:rPr>
              <w:t>分体式高清视频会议终端（</w:t>
            </w:r>
            <w:r>
              <w:rPr>
                <w:spacing w:val="-40"/>
              </w:rPr>
              <w:t xml:space="preserve"> </w:t>
            </w:r>
            <w:r>
              <w:rPr>
                <w:b/>
                <w:bCs/>
                <w:spacing w:val="1"/>
              </w:rPr>
              <w:t>1</w:t>
            </w:r>
            <w:r>
              <w:rPr>
                <w:spacing w:val="-22"/>
              </w:rPr>
              <w:t xml:space="preserve"> </w:t>
            </w:r>
            <w:r>
              <w:rPr>
                <w:b/>
                <w:bCs/>
                <w:spacing w:val="1"/>
              </w:rPr>
              <w:t>台）</w:t>
            </w:r>
          </w:p>
          <w:p w14:paraId="3FBC017E">
            <w:pPr>
              <w:pStyle w:val="144"/>
              <w:spacing w:before="32" w:line="235" w:lineRule="auto"/>
              <w:ind w:left="113" w:right="107" w:firstLine="18"/>
              <w:rPr>
                <w:sz w:val="24"/>
                <w:szCs w:val="24"/>
              </w:rPr>
            </w:pPr>
            <w:r>
              <w:rPr>
                <w:spacing w:val="-1"/>
                <w:sz w:val="24"/>
                <w:szCs w:val="24"/>
              </w:rPr>
              <w:t>1、专为企业商务会议、远程教学、应急指挥等场</w:t>
            </w:r>
            <w:r>
              <w:rPr>
                <w:spacing w:val="-6"/>
                <w:sz w:val="24"/>
                <w:szCs w:val="24"/>
              </w:rPr>
              <w:t>景设计的分体式超高清视频会议终端，具备强悍的融合会议能力，</w:t>
            </w:r>
            <w:r>
              <w:rPr>
                <w:rFonts w:hint="eastAsia" w:ascii="仿宋" w:hAnsi="仿宋" w:eastAsia="仿宋" w:cs="仿宋"/>
                <w:i w:val="0"/>
                <w:iCs w:val="0"/>
                <w:caps w:val="0"/>
                <w:color w:val="111133"/>
                <w:spacing w:val="1"/>
                <w:kern w:val="0"/>
                <w:sz w:val="28"/>
                <w:szCs w:val="28"/>
                <w:lang w:val="en-US" w:eastAsia="zh-CN" w:bidi="ar"/>
              </w:rPr>
              <w:t>支持SIP/H.323标准协议，兼容主流公有云会议平台，</w:t>
            </w:r>
            <w:r>
              <w:rPr>
                <w:spacing w:val="-6"/>
                <w:sz w:val="24"/>
                <w:szCs w:val="24"/>
              </w:rPr>
              <w:t>无缝</w:t>
            </w:r>
            <w:r>
              <w:rPr>
                <w:spacing w:val="-1"/>
                <w:sz w:val="24"/>
                <w:szCs w:val="24"/>
              </w:rPr>
              <w:t>对接企业不同的会议系统；</w:t>
            </w:r>
          </w:p>
          <w:p w14:paraId="7ED6A35C">
            <w:pPr>
              <w:pStyle w:val="144"/>
              <w:spacing w:before="28" w:line="235" w:lineRule="auto"/>
              <w:ind w:left="113" w:right="107" w:firstLine="3"/>
              <w:rPr>
                <w:sz w:val="24"/>
                <w:szCs w:val="24"/>
              </w:rPr>
            </w:pPr>
            <w:r>
              <w:rPr>
                <w:spacing w:val="-4"/>
                <w:sz w:val="24"/>
                <w:szCs w:val="24"/>
              </w:rPr>
              <w:t>2、内置 MCU</w:t>
            </w:r>
            <w:r>
              <w:rPr>
                <w:spacing w:val="-28"/>
                <w:sz w:val="24"/>
                <w:szCs w:val="24"/>
              </w:rPr>
              <w:t xml:space="preserve"> </w:t>
            </w:r>
            <w:r>
              <w:rPr>
                <w:spacing w:val="-4"/>
                <w:sz w:val="24"/>
                <w:szCs w:val="24"/>
              </w:rPr>
              <w:t>多点控制单元，强悍的编解码能力可</w:t>
            </w:r>
            <w:r>
              <w:rPr>
                <w:spacing w:val="5"/>
                <w:sz w:val="24"/>
                <w:szCs w:val="24"/>
              </w:rPr>
              <w:t>使得不同类型的视频会议终端皆可整合到同一个</w:t>
            </w:r>
            <w:r>
              <w:rPr>
                <w:spacing w:val="-6"/>
                <w:sz w:val="24"/>
                <w:szCs w:val="24"/>
              </w:rPr>
              <w:t>会议之中，快速接入更多的参与者，满足企业的简单组网和快速会议需要，提供稳定、流畅的沟通协</w:t>
            </w:r>
            <w:r>
              <w:rPr>
                <w:spacing w:val="-3"/>
                <w:sz w:val="24"/>
                <w:szCs w:val="24"/>
              </w:rPr>
              <w:t>作服务；</w:t>
            </w:r>
          </w:p>
          <w:p w14:paraId="3404E715">
            <w:pPr>
              <w:pStyle w:val="144"/>
              <w:spacing w:before="24" w:line="219" w:lineRule="auto"/>
              <w:ind w:left="119"/>
              <w:rPr>
                <w:sz w:val="24"/>
                <w:szCs w:val="24"/>
              </w:rPr>
            </w:pPr>
            <w:r>
              <w:rPr>
                <w:spacing w:val="-4"/>
                <w:sz w:val="24"/>
                <w:szCs w:val="24"/>
              </w:rPr>
              <w:t>3、双路</w:t>
            </w:r>
            <w:r>
              <w:rPr>
                <w:spacing w:val="-16"/>
                <w:sz w:val="24"/>
                <w:szCs w:val="24"/>
              </w:rPr>
              <w:t xml:space="preserve"> </w:t>
            </w:r>
            <w:r>
              <w:rPr>
                <w:spacing w:val="-4"/>
                <w:sz w:val="24"/>
                <w:szCs w:val="24"/>
              </w:rPr>
              <w:t>1080P HDMI</w:t>
            </w:r>
            <w:r>
              <w:rPr>
                <w:spacing w:val="-51"/>
                <w:sz w:val="24"/>
                <w:szCs w:val="24"/>
              </w:rPr>
              <w:t xml:space="preserve"> </w:t>
            </w:r>
            <w:r>
              <w:rPr>
                <w:spacing w:val="-4"/>
                <w:sz w:val="24"/>
                <w:szCs w:val="24"/>
              </w:rPr>
              <w:t>输入，双</w:t>
            </w:r>
            <w:r>
              <w:rPr>
                <w:spacing w:val="-33"/>
                <w:sz w:val="24"/>
                <w:szCs w:val="24"/>
              </w:rPr>
              <w:t xml:space="preserve"> </w:t>
            </w:r>
            <w:r>
              <w:rPr>
                <w:spacing w:val="-4"/>
                <w:sz w:val="24"/>
                <w:szCs w:val="24"/>
              </w:rPr>
              <w:t>1080P</w:t>
            </w:r>
            <w:r>
              <w:rPr>
                <w:spacing w:val="-52"/>
                <w:sz w:val="24"/>
                <w:szCs w:val="24"/>
              </w:rPr>
              <w:t xml:space="preserve"> </w:t>
            </w:r>
            <w:r>
              <w:rPr>
                <w:spacing w:val="-4"/>
                <w:sz w:val="24"/>
                <w:szCs w:val="24"/>
              </w:rPr>
              <w:t>输出；</w:t>
            </w:r>
          </w:p>
          <w:p w14:paraId="74DF5320">
            <w:pPr>
              <w:pStyle w:val="144"/>
              <w:spacing w:before="27" w:line="219" w:lineRule="auto"/>
              <w:ind w:left="113"/>
              <w:rPr>
                <w:sz w:val="24"/>
                <w:szCs w:val="24"/>
              </w:rPr>
            </w:pPr>
            <w:r>
              <w:rPr>
                <w:spacing w:val="-1"/>
                <w:sz w:val="24"/>
                <w:szCs w:val="24"/>
              </w:rPr>
              <w:t>4、双屏异显：两路输出可输出不同画面；</w:t>
            </w:r>
          </w:p>
          <w:p w14:paraId="701B009E">
            <w:pPr>
              <w:pStyle w:val="144"/>
              <w:spacing w:before="27" w:line="216" w:lineRule="auto"/>
              <w:jc w:val="right"/>
              <w:rPr>
                <w:sz w:val="24"/>
                <w:szCs w:val="24"/>
              </w:rPr>
            </w:pPr>
            <w:r>
              <w:rPr>
                <w:spacing w:val="-9"/>
                <w:sz w:val="24"/>
                <w:szCs w:val="24"/>
              </w:rPr>
              <w:t>5、视频编解码协议 H.264，H.264,H.264HP,H.265；</w:t>
            </w:r>
          </w:p>
          <w:p w14:paraId="1C050C42">
            <w:pPr>
              <w:pStyle w:val="144"/>
              <w:spacing w:before="32" w:line="227" w:lineRule="auto"/>
              <w:ind w:left="107" w:right="107" w:firstLine="9"/>
              <w:rPr>
                <w:sz w:val="24"/>
                <w:szCs w:val="24"/>
              </w:rPr>
            </w:pPr>
            <w:r>
              <w:rPr>
                <w:spacing w:val="5"/>
                <w:sz w:val="24"/>
                <w:szCs w:val="24"/>
              </w:rPr>
              <w:t>6、音频编解码协议</w:t>
            </w:r>
            <w:r>
              <w:rPr>
                <w:spacing w:val="-36"/>
                <w:sz w:val="24"/>
                <w:szCs w:val="24"/>
              </w:rPr>
              <w:t xml:space="preserve"> </w:t>
            </w:r>
            <w:r>
              <w:rPr>
                <w:spacing w:val="5"/>
                <w:sz w:val="24"/>
                <w:szCs w:val="24"/>
              </w:rPr>
              <w:t>G.711, G.722</w:t>
            </w:r>
            <w:r>
              <w:rPr>
                <w:spacing w:val="4"/>
                <w:sz w:val="24"/>
                <w:szCs w:val="24"/>
              </w:rPr>
              <w:t>, G.722.1C*,</w:t>
            </w:r>
            <w:r>
              <w:rPr>
                <w:sz w:val="24"/>
                <w:szCs w:val="24"/>
              </w:rPr>
              <w:t xml:space="preserve"> </w:t>
            </w:r>
            <w:r>
              <w:rPr>
                <w:spacing w:val="-1"/>
                <w:sz w:val="24"/>
                <w:szCs w:val="24"/>
              </w:rPr>
              <w:t>AAC-LD, G.726, SILK；</w:t>
            </w:r>
          </w:p>
          <w:p w14:paraId="1F7FA8DA">
            <w:pPr>
              <w:pStyle w:val="144"/>
              <w:spacing w:before="31" w:line="216" w:lineRule="auto"/>
              <w:jc w:val="right"/>
              <w:rPr>
                <w:sz w:val="24"/>
                <w:szCs w:val="24"/>
              </w:rPr>
            </w:pPr>
            <w:r>
              <w:rPr>
                <w:spacing w:val="-4"/>
                <w:sz w:val="24"/>
                <w:szCs w:val="24"/>
              </w:rPr>
              <w:t>7、支持</w:t>
            </w:r>
            <w:r>
              <w:rPr>
                <w:spacing w:val="-30"/>
                <w:sz w:val="24"/>
                <w:szCs w:val="24"/>
              </w:rPr>
              <w:t xml:space="preserve"> </w:t>
            </w:r>
            <w:r>
              <w:rPr>
                <w:spacing w:val="-4"/>
                <w:sz w:val="24"/>
                <w:szCs w:val="24"/>
              </w:rPr>
              <w:t>ITU-T H.323,IETF SIP</w:t>
            </w:r>
            <w:r>
              <w:rPr>
                <w:spacing w:val="-40"/>
                <w:sz w:val="24"/>
                <w:szCs w:val="24"/>
              </w:rPr>
              <w:t xml:space="preserve"> </w:t>
            </w:r>
            <w:r>
              <w:rPr>
                <w:spacing w:val="-4"/>
                <w:sz w:val="24"/>
                <w:szCs w:val="24"/>
              </w:rPr>
              <w:t>多媒体框架协议；</w:t>
            </w:r>
          </w:p>
          <w:p w14:paraId="7EE846AB">
            <w:pPr>
              <w:pStyle w:val="144"/>
              <w:spacing w:before="31" w:line="216" w:lineRule="auto"/>
              <w:ind w:left="115"/>
              <w:rPr>
                <w:sz w:val="24"/>
                <w:szCs w:val="24"/>
              </w:rPr>
            </w:pPr>
            <w:r>
              <w:rPr>
                <w:spacing w:val="-2"/>
                <w:sz w:val="24"/>
                <w:szCs w:val="24"/>
              </w:rPr>
              <w:t>8、支持</w:t>
            </w:r>
            <w:r>
              <w:rPr>
                <w:spacing w:val="-29"/>
                <w:sz w:val="24"/>
                <w:szCs w:val="24"/>
              </w:rPr>
              <w:t xml:space="preserve"> </w:t>
            </w:r>
            <w:r>
              <w:rPr>
                <w:spacing w:val="-2"/>
                <w:sz w:val="24"/>
                <w:szCs w:val="24"/>
              </w:rPr>
              <w:t>ITU-T H.239, BFCP</w:t>
            </w:r>
            <w:r>
              <w:rPr>
                <w:spacing w:val="-51"/>
                <w:sz w:val="24"/>
                <w:szCs w:val="24"/>
              </w:rPr>
              <w:t xml:space="preserve"> </w:t>
            </w:r>
            <w:r>
              <w:rPr>
                <w:spacing w:val="-2"/>
                <w:sz w:val="24"/>
                <w:szCs w:val="24"/>
              </w:rPr>
              <w:t>双流协议；</w:t>
            </w:r>
          </w:p>
          <w:p w14:paraId="0C9F2FDF">
            <w:pPr>
              <w:pStyle w:val="144"/>
              <w:spacing w:before="29" w:line="229" w:lineRule="auto"/>
              <w:ind w:left="111" w:right="107" w:firstLine="3"/>
              <w:rPr>
                <w:sz w:val="24"/>
                <w:szCs w:val="24"/>
              </w:rPr>
            </w:pPr>
            <w:r>
              <w:rPr>
                <w:spacing w:val="-6"/>
                <w:sz w:val="24"/>
                <w:szCs w:val="24"/>
              </w:rPr>
              <w:t>9、SIP</w:t>
            </w:r>
            <w:r>
              <w:rPr>
                <w:spacing w:val="-43"/>
                <w:sz w:val="24"/>
                <w:szCs w:val="24"/>
              </w:rPr>
              <w:t xml:space="preserve"> </w:t>
            </w:r>
            <w:r>
              <w:rPr>
                <w:spacing w:val="-6"/>
                <w:sz w:val="24"/>
                <w:szCs w:val="24"/>
              </w:rPr>
              <w:t>安全保障，SIP</w:t>
            </w:r>
            <w:r>
              <w:rPr>
                <w:spacing w:val="-50"/>
                <w:sz w:val="24"/>
                <w:szCs w:val="24"/>
              </w:rPr>
              <w:t xml:space="preserve"> </w:t>
            </w:r>
            <w:r>
              <w:rPr>
                <w:spacing w:val="-6"/>
                <w:sz w:val="24"/>
                <w:szCs w:val="24"/>
              </w:rPr>
              <w:t>协议呼叫至少支持</w:t>
            </w:r>
            <w:r>
              <w:rPr>
                <w:spacing w:val="-50"/>
                <w:sz w:val="24"/>
                <w:szCs w:val="24"/>
              </w:rPr>
              <w:t xml:space="preserve"> </w:t>
            </w:r>
            <w:r>
              <w:rPr>
                <w:spacing w:val="-6"/>
                <w:sz w:val="24"/>
                <w:szCs w:val="24"/>
              </w:rPr>
              <w:t>SIP</w:t>
            </w:r>
            <w:r>
              <w:rPr>
                <w:spacing w:val="-51"/>
                <w:sz w:val="24"/>
                <w:szCs w:val="24"/>
              </w:rPr>
              <w:t xml:space="preserve"> </w:t>
            </w:r>
            <w:r>
              <w:rPr>
                <w:spacing w:val="-6"/>
                <w:sz w:val="24"/>
                <w:szCs w:val="24"/>
              </w:rPr>
              <w:t>OVER</w:t>
            </w:r>
            <w:r>
              <w:rPr>
                <w:sz w:val="24"/>
                <w:szCs w:val="24"/>
              </w:rPr>
              <w:t xml:space="preserve"> </w:t>
            </w:r>
            <w:r>
              <w:rPr>
                <w:spacing w:val="-1"/>
                <w:sz w:val="24"/>
                <w:szCs w:val="24"/>
              </w:rPr>
              <w:t>TLS</w:t>
            </w:r>
            <w:r>
              <w:rPr>
                <w:spacing w:val="-50"/>
                <w:sz w:val="24"/>
                <w:szCs w:val="24"/>
              </w:rPr>
              <w:t xml:space="preserve"> </w:t>
            </w:r>
            <w:r>
              <w:rPr>
                <w:spacing w:val="-1"/>
                <w:sz w:val="24"/>
                <w:szCs w:val="24"/>
              </w:rPr>
              <w:t>信令加密 与 SRTP</w:t>
            </w:r>
            <w:r>
              <w:rPr>
                <w:spacing w:val="-51"/>
                <w:sz w:val="24"/>
                <w:szCs w:val="24"/>
              </w:rPr>
              <w:t xml:space="preserve"> </w:t>
            </w:r>
            <w:r>
              <w:rPr>
                <w:spacing w:val="-1"/>
                <w:sz w:val="24"/>
                <w:szCs w:val="24"/>
              </w:rPr>
              <w:t>媒体流加密保障</w:t>
            </w:r>
            <w:r>
              <w:rPr>
                <w:spacing w:val="-2"/>
                <w:sz w:val="24"/>
                <w:szCs w:val="24"/>
              </w:rPr>
              <w:t>安全；</w:t>
            </w:r>
          </w:p>
          <w:p w14:paraId="0E7C2742">
            <w:pPr>
              <w:pStyle w:val="144"/>
              <w:spacing w:before="30" w:line="232" w:lineRule="auto"/>
              <w:ind w:left="114" w:right="107" w:firstLine="17"/>
              <w:rPr>
                <w:sz w:val="24"/>
                <w:szCs w:val="24"/>
              </w:rPr>
            </w:pPr>
            <w:r>
              <w:rPr>
                <w:spacing w:val="-8"/>
                <w:sz w:val="24"/>
                <w:szCs w:val="24"/>
              </w:rPr>
              <w:t>10、H323</w:t>
            </w:r>
            <w:r>
              <w:rPr>
                <w:spacing w:val="-63"/>
                <w:sz w:val="24"/>
                <w:szCs w:val="24"/>
              </w:rPr>
              <w:t xml:space="preserve"> </w:t>
            </w:r>
            <w:r>
              <w:rPr>
                <w:spacing w:val="-8"/>
                <w:sz w:val="24"/>
                <w:szCs w:val="24"/>
              </w:rPr>
              <w:t>安全保障，H.323</w:t>
            </w:r>
            <w:r>
              <w:rPr>
                <w:spacing w:val="-66"/>
                <w:sz w:val="24"/>
                <w:szCs w:val="24"/>
              </w:rPr>
              <w:t xml:space="preserve"> </w:t>
            </w:r>
            <w:r>
              <w:rPr>
                <w:spacing w:val="-8"/>
                <w:sz w:val="24"/>
                <w:szCs w:val="24"/>
              </w:rPr>
              <w:t>协议呼</w:t>
            </w:r>
            <w:r>
              <w:rPr>
                <w:spacing w:val="-9"/>
                <w:sz w:val="24"/>
                <w:szCs w:val="24"/>
              </w:rPr>
              <w:t>叫至少支持H.235</w:t>
            </w:r>
            <w:r>
              <w:rPr>
                <w:sz w:val="24"/>
                <w:szCs w:val="24"/>
              </w:rPr>
              <w:t>信令加密 与 AES（AES-128，AES-256）媒体流加</w:t>
            </w:r>
            <w:r>
              <w:rPr>
                <w:spacing w:val="-2"/>
                <w:sz w:val="24"/>
                <w:szCs w:val="24"/>
              </w:rPr>
              <w:t>密保障安全；</w:t>
            </w:r>
          </w:p>
          <w:p w14:paraId="73AD418E">
            <w:pPr>
              <w:pStyle w:val="144"/>
              <w:spacing w:before="27" w:line="206" w:lineRule="auto"/>
              <w:ind w:left="132"/>
              <w:rPr>
                <w:sz w:val="24"/>
                <w:szCs w:val="24"/>
              </w:rPr>
            </w:pPr>
            <w:r>
              <w:rPr>
                <w:spacing w:val="-4"/>
                <w:sz w:val="24"/>
                <w:szCs w:val="24"/>
              </w:rPr>
              <w:t>11、视频会议终端音频特性，支持</w:t>
            </w:r>
            <w:r>
              <w:rPr>
                <w:spacing w:val="69"/>
                <w:sz w:val="24"/>
                <w:szCs w:val="24"/>
              </w:rPr>
              <w:t xml:space="preserve"> </w:t>
            </w:r>
            <w:r>
              <w:rPr>
                <w:spacing w:val="-4"/>
                <w:sz w:val="24"/>
                <w:szCs w:val="24"/>
              </w:rPr>
              <w:t>自动回声消除</w:t>
            </w:r>
          </w:p>
        </w:tc>
      </w:tr>
    </w:tbl>
    <w:p w14:paraId="17A8B436">
      <w:pPr>
        <w:pStyle w:val="16"/>
      </w:pPr>
    </w:p>
    <w:p w14:paraId="59BDD1AB">
      <w:pPr>
        <w:sectPr>
          <w:footerReference r:id="rId28" w:type="default"/>
          <w:pgSz w:w="11906" w:h="16839"/>
          <w:pgMar w:top="1166" w:right="1305" w:bottom="1151" w:left="1401" w:header="829" w:footer="989" w:gutter="0"/>
          <w:cols w:space="720" w:num="1"/>
        </w:sectPr>
      </w:pPr>
    </w:p>
    <w:p w14:paraId="39C80215">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7A85E9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74" w:hRule="atLeast"/>
        </w:trPr>
        <w:tc>
          <w:tcPr>
            <w:tcW w:w="662" w:type="dxa"/>
            <w:vAlign w:val="top"/>
          </w:tcPr>
          <w:p w14:paraId="6E6B4140">
            <w:pPr>
              <w:rPr>
                <w:rFonts w:ascii="Arial"/>
                <w:sz w:val="21"/>
              </w:rPr>
            </w:pPr>
          </w:p>
        </w:tc>
        <w:tc>
          <w:tcPr>
            <w:tcW w:w="577" w:type="dxa"/>
            <w:vAlign w:val="top"/>
          </w:tcPr>
          <w:p w14:paraId="302F51D8">
            <w:pPr>
              <w:rPr>
                <w:rFonts w:ascii="Arial"/>
                <w:sz w:val="21"/>
              </w:rPr>
            </w:pPr>
          </w:p>
        </w:tc>
        <w:tc>
          <w:tcPr>
            <w:tcW w:w="1057" w:type="dxa"/>
            <w:vAlign w:val="top"/>
          </w:tcPr>
          <w:p w14:paraId="1EC57F3B">
            <w:pPr>
              <w:rPr>
                <w:rFonts w:ascii="Arial"/>
                <w:sz w:val="21"/>
              </w:rPr>
            </w:pPr>
          </w:p>
        </w:tc>
        <w:tc>
          <w:tcPr>
            <w:tcW w:w="696" w:type="dxa"/>
            <w:vAlign w:val="top"/>
          </w:tcPr>
          <w:p w14:paraId="51B4D81F">
            <w:pPr>
              <w:rPr>
                <w:rFonts w:ascii="Arial"/>
                <w:sz w:val="21"/>
              </w:rPr>
            </w:pPr>
          </w:p>
        </w:tc>
        <w:tc>
          <w:tcPr>
            <w:tcW w:w="815" w:type="dxa"/>
            <w:vAlign w:val="top"/>
          </w:tcPr>
          <w:p w14:paraId="0655FFA7">
            <w:pPr>
              <w:rPr>
                <w:rFonts w:ascii="Arial"/>
                <w:sz w:val="21"/>
              </w:rPr>
            </w:pPr>
          </w:p>
        </w:tc>
        <w:tc>
          <w:tcPr>
            <w:tcW w:w="5387" w:type="dxa"/>
            <w:vAlign w:val="top"/>
          </w:tcPr>
          <w:p w14:paraId="7A247A10">
            <w:pPr>
              <w:pStyle w:val="144"/>
              <w:spacing w:before="39"/>
              <w:ind w:left="126" w:right="107"/>
              <w:rPr>
                <w:sz w:val="24"/>
                <w:szCs w:val="24"/>
              </w:rPr>
            </w:pPr>
            <w:r>
              <w:rPr>
                <w:spacing w:val="-5"/>
                <w:sz w:val="24"/>
                <w:szCs w:val="24"/>
              </w:rPr>
              <w:t>（AEC）、</w:t>
            </w:r>
            <w:r>
              <w:rPr>
                <w:spacing w:val="-64"/>
                <w:sz w:val="24"/>
                <w:szCs w:val="24"/>
              </w:rPr>
              <w:t xml:space="preserve"> </w:t>
            </w:r>
            <w:r>
              <w:rPr>
                <w:spacing w:val="-5"/>
                <w:sz w:val="24"/>
                <w:szCs w:val="24"/>
              </w:rPr>
              <w:t>自动增益控制（AGC）、</w:t>
            </w:r>
            <w:r>
              <w:rPr>
                <w:spacing w:val="51"/>
                <w:sz w:val="24"/>
                <w:szCs w:val="24"/>
              </w:rPr>
              <w:t xml:space="preserve"> </w:t>
            </w:r>
            <w:r>
              <w:rPr>
                <w:spacing w:val="-5"/>
                <w:sz w:val="24"/>
                <w:szCs w:val="24"/>
              </w:rPr>
              <w:t>自动噪声抑制</w:t>
            </w:r>
            <w:r>
              <w:rPr>
                <w:spacing w:val="-3"/>
                <w:sz w:val="24"/>
                <w:szCs w:val="24"/>
              </w:rPr>
              <w:t>（ANS）等；</w:t>
            </w:r>
          </w:p>
          <w:p w14:paraId="2F47F3C1">
            <w:pPr>
              <w:pStyle w:val="144"/>
              <w:spacing w:before="3" w:line="232" w:lineRule="auto"/>
              <w:ind w:left="115" w:right="107" w:firstLine="16"/>
              <w:rPr>
                <w:sz w:val="24"/>
                <w:szCs w:val="24"/>
              </w:rPr>
            </w:pPr>
            <w:r>
              <w:rPr>
                <w:spacing w:val="-6"/>
                <w:sz w:val="24"/>
                <w:szCs w:val="24"/>
              </w:rPr>
              <w:t>12、支持本地和远端同视功能，即将本端视频输出的视频画面同步输出到远端，本地和远端看同一视</w:t>
            </w:r>
            <w:r>
              <w:rPr>
                <w:spacing w:val="-3"/>
                <w:sz w:val="24"/>
                <w:szCs w:val="24"/>
              </w:rPr>
              <w:t>频画面 ；</w:t>
            </w:r>
          </w:p>
          <w:p w14:paraId="39E2F506">
            <w:pPr>
              <w:pStyle w:val="144"/>
              <w:spacing w:before="25" w:line="228" w:lineRule="auto"/>
              <w:ind w:left="116" w:right="107" w:firstLine="15"/>
              <w:rPr>
                <w:sz w:val="24"/>
                <w:szCs w:val="24"/>
              </w:rPr>
            </w:pPr>
            <w:r>
              <w:rPr>
                <w:spacing w:val="-4"/>
                <w:sz w:val="24"/>
                <w:szCs w:val="24"/>
              </w:rPr>
              <w:t>13、支持远程录播功能，仅需通过一台</w:t>
            </w:r>
            <w:r>
              <w:rPr>
                <w:spacing w:val="-43"/>
                <w:sz w:val="24"/>
                <w:szCs w:val="24"/>
              </w:rPr>
              <w:t xml:space="preserve"> </w:t>
            </w:r>
            <w:r>
              <w:rPr>
                <w:spacing w:val="-4"/>
                <w:sz w:val="24"/>
                <w:szCs w:val="24"/>
              </w:rPr>
              <w:t>PC 电脑即</w:t>
            </w:r>
            <w:r>
              <w:rPr>
                <w:spacing w:val="-2"/>
                <w:sz w:val="24"/>
                <w:szCs w:val="24"/>
              </w:rPr>
              <w:t>可实现会议录播功能；</w:t>
            </w:r>
          </w:p>
          <w:p w14:paraId="1036902D">
            <w:pPr>
              <w:pStyle w:val="144"/>
              <w:spacing w:before="28" w:line="230" w:lineRule="auto"/>
              <w:ind w:left="114" w:right="107" w:firstLine="17"/>
              <w:rPr>
                <w:sz w:val="24"/>
                <w:szCs w:val="24"/>
              </w:rPr>
            </w:pPr>
            <w:r>
              <w:rPr>
                <w:spacing w:val="-1"/>
                <w:sz w:val="24"/>
                <w:szCs w:val="24"/>
              </w:rPr>
              <w:t>14、支持 USB 存盘录制，即插即用，会议记录安</w:t>
            </w:r>
            <w:r>
              <w:rPr>
                <w:spacing w:val="-3"/>
                <w:sz w:val="24"/>
                <w:szCs w:val="24"/>
              </w:rPr>
              <w:t>全保密；</w:t>
            </w:r>
          </w:p>
          <w:p w14:paraId="720C1621">
            <w:pPr>
              <w:pStyle w:val="144"/>
              <w:spacing w:before="23" w:line="230" w:lineRule="auto"/>
              <w:ind w:left="118" w:right="36" w:firstLine="13"/>
              <w:rPr>
                <w:sz w:val="24"/>
                <w:szCs w:val="24"/>
              </w:rPr>
            </w:pPr>
            <w:r>
              <w:rPr>
                <w:spacing w:val="-3"/>
                <w:sz w:val="24"/>
                <w:szCs w:val="24"/>
              </w:rPr>
              <w:t>15、支持字幕滚动显示，可设置文字颜色、大小、</w:t>
            </w:r>
            <w:r>
              <w:rPr>
                <w:spacing w:val="-2"/>
                <w:sz w:val="24"/>
                <w:szCs w:val="24"/>
              </w:rPr>
              <w:t>背景、滚动方向等等；</w:t>
            </w:r>
          </w:p>
          <w:p w14:paraId="78FB39E1">
            <w:pPr>
              <w:pStyle w:val="144"/>
              <w:spacing w:before="26" w:line="219" w:lineRule="auto"/>
              <w:ind w:left="132"/>
              <w:rPr>
                <w:sz w:val="24"/>
                <w:szCs w:val="24"/>
              </w:rPr>
            </w:pPr>
            <w:r>
              <w:rPr>
                <w:spacing w:val="-2"/>
                <w:sz w:val="24"/>
                <w:szCs w:val="24"/>
              </w:rPr>
              <w:t>16、支持本地和网络地址簿存储远端会场信息；</w:t>
            </w:r>
          </w:p>
          <w:p w14:paraId="358CDBCD">
            <w:pPr>
              <w:pStyle w:val="144"/>
              <w:spacing w:before="27" w:line="219" w:lineRule="auto"/>
              <w:ind w:left="132"/>
              <w:rPr>
                <w:sz w:val="24"/>
                <w:szCs w:val="24"/>
              </w:rPr>
            </w:pPr>
            <w:r>
              <w:rPr>
                <w:spacing w:val="-2"/>
                <w:sz w:val="24"/>
                <w:szCs w:val="24"/>
              </w:rPr>
              <w:t>17、支持快速导入、导出终端通讯录的地址簿；</w:t>
            </w:r>
          </w:p>
          <w:p w14:paraId="73DA1C6A">
            <w:pPr>
              <w:pStyle w:val="144"/>
              <w:spacing w:before="25" w:line="230" w:lineRule="auto"/>
              <w:ind w:left="116" w:right="107" w:firstLine="15"/>
              <w:rPr>
                <w:sz w:val="24"/>
                <w:szCs w:val="24"/>
              </w:rPr>
            </w:pPr>
            <w:r>
              <w:rPr>
                <w:spacing w:val="-2"/>
                <w:sz w:val="24"/>
                <w:szCs w:val="24"/>
              </w:rPr>
              <w:t>18、支持对会议现场进行直播；</w:t>
            </w:r>
          </w:p>
          <w:p w14:paraId="2AF83736">
            <w:pPr>
              <w:pStyle w:val="144"/>
              <w:spacing w:before="27" w:line="236" w:lineRule="auto"/>
              <w:ind w:left="112" w:right="107" w:firstLine="19"/>
              <w:rPr>
                <w:sz w:val="24"/>
                <w:szCs w:val="24"/>
              </w:rPr>
            </w:pPr>
            <w:r>
              <w:rPr>
                <w:spacing w:val="-7"/>
                <w:sz w:val="24"/>
                <w:szCs w:val="24"/>
              </w:rPr>
              <w:t>19、支持</w:t>
            </w:r>
            <w:r>
              <w:rPr>
                <w:spacing w:val="-38"/>
                <w:sz w:val="24"/>
                <w:szCs w:val="24"/>
              </w:rPr>
              <w:t xml:space="preserve"> </w:t>
            </w:r>
            <w:r>
              <w:rPr>
                <w:spacing w:val="-7"/>
                <w:sz w:val="24"/>
                <w:szCs w:val="24"/>
              </w:rPr>
              <w:t>RTP</w:t>
            </w:r>
            <w:r>
              <w:rPr>
                <w:spacing w:val="-53"/>
                <w:sz w:val="24"/>
                <w:szCs w:val="24"/>
              </w:rPr>
              <w:t xml:space="preserve"> </w:t>
            </w:r>
            <w:r>
              <w:rPr>
                <w:spacing w:val="-7"/>
                <w:sz w:val="24"/>
                <w:szCs w:val="24"/>
              </w:rPr>
              <w:t>传输保护，无需人工干预，终端可对</w:t>
            </w:r>
            <w:r>
              <w:rPr>
                <w:spacing w:val="-5"/>
                <w:sz w:val="24"/>
                <w:szCs w:val="24"/>
              </w:rPr>
              <w:t>RTP</w:t>
            </w:r>
            <w:r>
              <w:rPr>
                <w:spacing w:val="-52"/>
                <w:sz w:val="24"/>
                <w:szCs w:val="24"/>
              </w:rPr>
              <w:t xml:space="preserve"> </w:t>
            </w:r>
            <w:r>
              <w:rPr>
                <w:spacing w:val="-5"/>
                <w:sz w:val="24"/>
                <w:szCs w:val="24"/>
              </w:rPr>
              <w:t>码流进行</w:t>
            </w:r>
            <w:r>
              <w:rPr>
                <w:spacing w:val="48"/>
                <w:sz w:val="24"/>
                <w:szCs w:val="24"/>
              </w:rPr>
              <w:t xml:space="preserve"> </w:t>
            </w:r>
            <w:r>
              <w:rPr>
                <w:spacing w:val="-5"/>
                <w:sz w:val="24"/>
                <w:szCs w:val="24"/>
              </w:rPr>
              <w:t>自动分析、自动识别和保护， 对异</w:t>
            </w:r>
            <w:r>
              <w:rPr>
                <w:spacing w:val="-6"/>
                <w:sz w:val="24"/>
                <w:szCs w:val="24"/>
              </w:rPr>
              <w:t>常码流进行的自检和恢复。在网络丢包严重的情况</w:t>
            </w:r>
            <w:r>
              <w:rPr>
                <w:sz w:val="24"/>
                <w:szCs w:val="24"/>
              </w:rPr>
              <w:t>下，</w:t>
            </w:r>
            <w:r>
              <w:rPr>
                <w:spacing w:val="-69"/>
                <w:sz w:val="24"/>
                <w:szCs w:val="24"/>
              </w:rPr>
              <w:t xml:space="preserve"> </w:t>
            </w:r>
            <w:r>
              <w:rPr>
                <w:sz w:val="24"/>
                <w:szCs w:val="24"/>
              </w:rPr>
              <w:t>自动感知丢包延迟，并进行</w:t>
            </w:r>
            <w:r>
              <w:rPr>
                <w:spacing w:val="-47"/>
                <w:sz w:val="24"/>
                <w:szCs w:val="24"/>
              </w:rPr>
              <w:t xml:space="preserve"> </w:t>
            </w:r>
            <w:r>
              <w:rPr>
                <w:sz w:val="24"/>
                <w:szCs w:val="24"/>
              </w:rPr>
              <w:t xml:space="preserve">QOS-FEC </w:t>
            </w:r>
            <w:r>
              <w:rPr>
                <w:spacing w:val="-1"/>
                <w:sz w:val="24"/>
                <w:szCs w:val="24"/>
              </w:rPr>
              <w:t>保护，</w:t>
            </w:r>
            <w:r>
              <w:rPr>
                <w:sz w:val="24"/>
                <w:szCs w:val="24"/>
              </w:rPr>
              <w:t xml:space="preserve"> </w:t>
            </w:r>
            <w:r>
              <w:rPr>
                <w:spacing w:val="-5"/>
                <w:sz w:val="24"/>
                <w:szCs w:val="24"/>
              </w:rPr>
              <w:t>20%以内丢包对系统没有影响，30%丢包会议仍可正</w:t>
            </w:r>
            <w:r>
              <w:rPr>
                <w:spacing w:val="-2"/>
                <w:sz w:val="24"/>
                <w:szCs w:val="24"/>
              </w:rPr>
              <w:t>常进行；</w:t>
            </w:r>
          </w:p>
          <w:p w14:paraId="28D92167">
            <w:pPr>
              <w:pStyle w:val="144"/>
              <w:spacing w:before="24" w:line="232" w:lineRule="auto"/>
              <w:ind w:left="114" w:right="107" w:firstLine="2"/>
              <w:rPr>
                <w:sz w:val="24"/>
                <w:szCs w:val="24"/>
              </w:rPr>
            </w:pPr>
            <w:r>
              <w:rPr>
                <w:spacing w:val="-3"/>
                <w:sz w:val="24"/>
                <w:szCs w:val="24"/>
              </w:rPr>
              <w:t>20、音频输入接口，1 x 3.5mm</w:t>
            </w:r>
            <w:r>
              <w:rPr>
                <w:spacing w:val="-34"/>
                <w:sz w:val="24"/>
                <w:szCs w:val="24"/>
              </w:rPr>
              <w:t xml:space="preserve"> </w:t>
            </w:r>
            <w:r>
              <w:rPr>
                <w:spacing w:val="-3"/>
                <w:sz w:val="24"/>
                <w:szCs w:val="24"/>
              </w:rPr>
              <w:t>线性输入, 1 x 卡</w:t>
            </w:r>
            <w:r>
              <w:rPr>
                <w:spacing w:val="15"/>
                <w:sz w:val="24"/>
                <w:szCs w:val="24"/>
              </w:rPr>
              <w:t>侬头麦克风输入,</w:t>
            </w:r>
            <w:r>
              <w:rPr>
                <w:spacing w:val="52"/>
                <w:sz w:val="24"/>
                <w:szCs w:val="24"/>
              </w:rPr>
              <w:t xml:space="preserve"> </w:t>
            </w:r>
            <w:r>
              <w:rPr>
                <w:spacing w:val="15"/>
                <w:sz w:val="24"/>
                <w:szCs w:val="24"/>
              </w:rPr>
              <w:t xml:space="preserve">1 </w:t>
            </w:r>
            <w:r>
              <w:rPr>
                <w:sz w:val="24"/>
                <w:szCs w:val="24"/>
              </w:rPr>
              <w:t>x</w:t>
            </w:r>
            <w:r>
              <w:rPr>
                <w:spacing w:val="31"/>
                <w:sz w:val="24"/>
                <w:szCs w:val="24"/>
              </w:rPr>
              <w:t xml:space="preserve"> </w:t>
            </w:r>
            <w:r>
              <w:rPr>
                <w:sz w:val="24"/>
                <w:szCs w:val="24"/>
              </w:rPr>
              <w:t>RJ</w:t>
            </w:r>
            <w:r>
              <w:rPr>
                <w:spacing w:val="15"/>
                <w:sz w:val="24"/>
                <w:szCs w:val="24"/>
              </w:rPr>
              <w:t>45</w:t>
            </w:r>
            <w:r>
              <w:rPr>
                <w:spacing w:val="-24"/>
                <w:sz w:val="24"/>
                <w:szCs w:val="24"/>
              </w:rPr>
              <w:t xml:space="preserve"> </w:t>
            </w:r>
            <w:r>
              <w:rPr>
                <w:spacing w:val="15"/>
                <w:sz w:val="24"/>
                <w:szCs w:val="24"/>
              </w:rPr>
              <w:t>数字麦克风输入,</w:t>
            </w:r>
            <w:r>
              <w:rPr>
                <w:sz w:val="24"/>
                <w:szCs w:val="24"/>
              </w:rPr>
              <w:t xml:space="preserve"> </w:t>
            </w:r>
            <w:r>
              <w:rPr>
                <w:spacing w:val="-4"/>
                <w:sz w:val="24"/>
                <w:szCs w:val="24"/>
              </w:rPr>
              <w:t>1xUSB,</w:t>
            </w:r>
            <w:r>
              <w:rPr>
                <w:spacing w:val="38"/>
                <w:sz w:val="24"/>
                <w:szCs w:val="24"/>
              </w:rPr>
              <w:t xml:space="preserve"> </w:t>
            </w:r>
            <w:r>
              <w:rPr>
                <w:spacing w:val="-4"/>
                <w:sz w:val="24"/>
                <w:szCs w:val="24"/>
              </w:rPr>
              <w:t>1xHDMI</w:t>
            </w:r>
            <w:r>
              <w:rPr>
                <w:spacing w:val="-49"/>
                <w:sz w:val="24"/>
                <w:szCs w:val="24"/>
              </w:rPr>
              <w:t xml:space="preserve"> </w:t>
            </w:r>
            <w:r>
              <w:rPr>
                <w:spacing w:val="-4"/>
                <w:sz w:val="24"/>
                <w:szCs w:val="24"/>
              </w:rPr>
              <w:t>音频；</w:t>
            </w:r>
          </w:p>
          <w:p w14:paraId="3ADDF5BC">
            <w:pPr>
              <w:pStyle w:val="144"/>
              <w:spacing w:before="32" w:line="227" w:lineRule="auto"/>
              <w:ind w:left="116" w:right="102"/>
              <w:rPr>
                <w:sz w:val="24"/>
                <w:szCs w:val="24"/>
              </w:rPr>
            </w:pPr>
            <w:r>
              <w:rPr>
                <w:spacing w:val="-3"/>
                <w:sz w:val="24"/>
                <w:szCs w:val="24"/>
              </w:rPr>
              <w:t>21、音频输出接口，1</w:t>
            </w:r>
            <w:r>
              <w:rPr>
                <w:spacing w:val="-38"/>
                <w:sz w:val="24"/>
                <w:szCs w:val="24"/>
              </w:rPr>
              <w:t xml:space="preserve"> </w:t>
            </w:r>
            <w:r>
              <w:rPr>
                <w:spacing w:val="-3"/>
                <w:sz w:val="24"/>
                <w:szCs w:val="24"/>
              </w:rPr>
              <w:t>x</w:t>
            </w:r>
            <w:r>
              <w:rPr>
                <w:spacing w:val="-44"/>
                <w:sz w:val="24"/>
                <w:szCs w:val="24"/>
              </w:rPr>
              <w:t xml:space="preserve"> </w:t>
            </w:r>
            <w:r>
              <w:rPr>
                <w:spacing w:val="-3"/>
                <w:sz w:val="24"/>
                <w:szCs w:val="24"/>
              </w:rPr>
              <w:t>3.5mm</w:t>
            </w:r>
            <w:r>
              <w:rPr>
                <w:spacing w:val="-45"/>
                <w:sz w:val="24"/>
                <w:szCs w:val="24"/>
              </w:rPr>
              <w:t xml:space="preserve"> </w:t>
            </w:r>
            <w:r>
              <w:rPr>
                <w:spacing w:val="-3"/>
                <w:sz w:val="24"/>
                <w:szCs w:val="24"/>
              </w:rPr>
              <w:t>线性输出,</w:t>
            </w:r>
            <w:r>
              <w:rPr>
                <w:spacing w:val="-45"/>
                <w:sz w:val="24"/>
                <w:szCs w:val="24"/>
              </w:rPr>
              <w:t xml:space="preserve"> </w:t>
            </w:r>
            <w:r>
              <w:rPr>
                <w:spacing w:val="-3"/>
                <w:sz w:val="24"/>
                <w:szCs w:val="24"/>
              </w:rPr>
              <w:t>2</w:t>
            </w:r>
            <w:r>
              <w:rPr>
                <w:spacing w:val="-52"/>
                <w:sz w:val="24"/>
                <w:szCs w:val="24"/>
              </w:rPr>
              <w:t xml:space="preserve"> </w:t>
            </w:r>
            <w:r>
              <w:rPr>
                <w:spacing w:val="-3"/>
                <w:sz w:val="24"/>
                <w:szCs w:val="24"/>
              </w:rPr>
              <w:t>x</w:t>
            </w:r>
            <w:r>
              <w:rPr>
                <w:spacing w:val="-51"/>
                <w:sz w:val="24"/>
                <w:szCs w:val="24"/>
              </w:rPr>
              <w:t xml:space="preserve"> </w:t>
            </w:r>
            <w:r>
              <w:rPr>
                <w:spacing w:val="-3"/>
                <w:sz w:val="24"/>
                <w:szCs w:val="24"/>
              </w:rPr>
              <w:t>HDMI</w:t>
            </w:r>
            <w:r>
              <w:rPr>
                <w:spacing w:val="-4"/>
                <w:sz w:val="24"/>
                <w:szCs w:val="24"/>
              </w:rPr>
              <w:t>音频输出,</w:t>
            </w:r>
            <w:r>
              <w:rPr>
                <w:spacing w:val="31"/>
                <w:sz w:val="24"/>
                <w:szCs w:val="24"/>
              </w:rPr>
              <w:t xml:space="preserve"> </w:t>
            </w:r>
            <w:r>
              <w:rPr>
                <w:spacing w:val="-4"/>
                <w:sz w:val="24"/>
                <w:szCs w:val="24"/>
              </w:rPr>
              <w:t>1xUSB；</w:t>
            </w:r>
          </w:p>
          <w:p w14:paraId="72F4A6CC">
            <w:pPr>
              <w:pStyle w:val="144"/>
              <w:spacing w:before="30" w:line="231" w:lineRule="auto"/>
              <w:ind w:left="109" w:right="107" w:firstLine="8"/>
              <w:rPr>
                <w:sz w:val="24"/>
                <w:szCs w:val="24"/>
              </w:rPr>
            </w:pPr>
            <w:r>
              <w:rPr>
                <w:spacing w:val="2"/>
                <w:sz w:val="24"/>
                <w:szCs w:val="24"/>
              </w:rPr>
              <w:t>22</w:t>
            </w:r>
            <w:r>
              <w:rPr>
                <w:spacing w:val="-59"/>
                <w:sz w:val="24"/>
                <w:szCs w:val="24"/>
              </w:rPr>
              <w:t xml:space="preserve"> </w:t>
            </w:r>
            <w:r>
              <w:rPr>
                <w:spacing w:val="2"/>
                <w:sz w:val="24"/>
                <w:szCs w:val="24"/>
              </w:rPr>
              <w:t>、视频输入接</w:t>
            </w:r>
            <w:r>
              <w:rPr>
                <w:spacing w:val="-43"/>
                <w:sz w:val="24"/>
                <w:szCs w:val="24"/>
              </w:rPr>
              <w:t xml:space="preserve"> </w:t>
            </w:r>
            <w:r>
              <w:rPr>
                <w:spacing w:val="2"/>
                <w:sz w:val="24"/>
                <w:szCs w:val="24"/>
              </w:rPr>
              <w:t>口</w:t>
            </w:r>
            <w:r>
              <w:rPr>
                <w:spacing w:val="-57"/>
                <w:sz w:val="24"/>
                <w:szCs w:val="24"/>
              </w:rPr>
              <w:t xml:space="preserve"> </w:t>
            </w:r>
            <w:r>
              <w:rPr>
                <w:spacing w:val="2"/>
                <w:sz w:val="24"/>
                <w:szCs w:val="24"/>
              </w:rPr>
              <w:t>，2</w:t>
            </w:r>
            <w:r>
              <w:rPr>
                <w:spacing w:val="42"/>
                <w:sz w:val="24"/>
                <w:szCs w:val="24"/>
              </w:rPr>
              <w:t xml:space="preserve"> </w:t>
            </w:r>
            <w:r>
              <w:rPr>
                <w:sz w:val="24"/>
                <w:szCs w:val="24"/>
              </w:rPr>
              <w:t>x</w:t>
            </w:r>
            <w:r>
              <w:rPr>
                <w:spacing w:val="35"/>
                <w:sz w:val="24"/>
                <w:szCs w:val="24"/>
              </w:rPr>
              <w:t xml:space="preserve"> </w:t>
            </w:r>
            <w:r>
              <w:rPr>
                <w:sz w:val="24"/>
                <w:szCs w:val="24"/>
              </w:rPr>
              <w:t>HDMI</w:t>
            </w:r>
            <w:r>
              <w:rPr>
                <w:spacing w:val="2"/>
                <w:sz w:val="24"/>
                <w:szCs w:val="24"/>
              </w:rPr>
              <w:t>,1</w:t>
            </w:r>
            <w:r>
              <w:rPr>
                <w:spacing w:val="42"/>
                <w:sz w:val="24"/>
                <w:szCs w:val="24"/>
              </w:rPr>
              <w:t xml:space="preserve"> </w:t>
            </w:r>
            <w:r>
              <w:rPr>
                <w:sz w:val="24"/>
                <w:szCs w:val="24"/>
              </w:rPr>
              <w:t>x</w:t>
            </w:r>
            <w:r>
              <w:rPr>
                <w:spacing w:val="35"/>
                <w:sz w:val="24"/>
                <w:szCs w:val="24"/>
              </w:rPr>
              <w:t xml:space="preserve"> </w:t>
            </w:r>
            <w:r>
              <w:rPr>
                <w:sz w:val="24"/>
                <w:szCs w:val="24"/>
              </w:rPr>
              <w:t>USB</w:t>
            </w:r>
            <w:r>
              <w:rPr>
                <w:spacing w:val="47"/>
                <w:sz w:val="24"/>
                <w:szCs w:val="24"/>
              </w:rPr>
              <w:t xml:space="preserve"> </w:t>
            </w:r>
            <w:r>
              <w:rPr>
                <w:spacing w:val="2"/>
                <w:sz w:val="24"/>
                <w:szCs w:val="24"/>
              </w:rPr>
              <w:t>,1</w:t>
            </w:r>
            <w:r>
              <w:rPr>
                <w:spacing w:val="42"/>
                <w:sz w:val="24"/>
                <w:szCs w:val="24"/>
              </w:rPr>
              <w:t xml:space="preserve"> </w:t>
            </w:r>
            <w:r>
              <w:rPr>
                <w:spacing w:val="2"/>
                <w:sz w:val="24"/>
                <w:szCs w:val="24"/>
              </w:rPr>
              <w:t>x</w:t>
            </w:r>
            <w:r>
              <w:rPr>
                <w:sz w:val="24"/>
                <w:szCs w:val="24"/>
              </w:rPr>
              <w:t xml:space="preserve"> </w:t>
            </w:r>
            <w:r>
              <w:rPr>
                <w:spacing w:val="-4"/>
                <w:sz w:val="24"/>
                <w:szCs w:val="24"/>
              </w:rPr>
              <w:t>VIDEO( POE TOUCH 口)；</w:t>
            </w:r>
          </w:p>
          <w:p w14:paraId="7D29489E">
            <w:pPr>
              <w:pStyle w:val="144"/>
              <w:spacing w:before="24" w:line="219" w:lineRule="auto"/>
              <w:ind w:left="117"/>
              <w:rPr>
                <w:sz w:val="24"/>
                <w:szCs w:val="24"/>
              </w:rPr>
            </w:pPr>
            <w:r>
              <w:rPr>
                <w:spacing w:val="-1"/>
                <w:sz w:val="24"/>
                <w:szCs w:val="24"/>
              </w:rPr>
              <w:t>23、视频输出接口，2 x HDMI(3xHDMI</w:t>
            </w:r>
            <w:r>
              <w:rPr>
                <w:spacing w:val="-45"/>
                <w:sz w:val="24"/>
                <w:szCs w:val="24"/>
              </w:rPr>
              <w:t xml:space="preserve"> </w:t>
            </w:r>
            <w:r>
              <w:rPr>
                <w:spacing w:val="-1"/>
                <w:sz w:val="24"/>
                <w:szCs w:val="24"/>
              </w:rPr>
              <w:t>可选)；</w:t>
            </w:r>
          </w:p>
          <w:p w14:paraId="0FCA86C2">
            <w:pPr>
              <w:pStyle w:val="144"/>
              <w:spacing w:before="25" w:line="229" w:lineRule="auto"/>
              <w:ind w:left="109" w:right="55" w:firstLine="8"/>
              <w:rPr>
                <w:sz w:val="24"/>
                <w:szCs w:val="24"/>
              </w:rPr>
            </w:pPr>
            <w:r>
              <w:rPr>
                <w:spacing w:val="-6"/>
                <w:sz w:val="24"/>
                <w:szCs w:val="24"/>
              </w:rPr>
              <w:t>24、USB</w:t>
            </w:r>
            <w:r>
              <w:rPr>
                <w:spacing w:val="-51"/>
                <w:sz w:val="24"/>
                <w:szCs w:val="24"/>
              </w:rPr>
              <w:t xml:space="preserve"> </w:t>
            </w:r>
            <w:r>
              <w:rPr>
                <w:spacing w:val="-6"/>
                <w:sz w:val="24"/>
                <w:szCs w:val="24"/>
              </w:rPr>
              <w:t>接口支持</w:t>
            </w:r>
            <w:r>
              <w:rPr>
                <w:spacing w:val="-48"/>
                <w:sz w:val="24"/>
                <w:szCs w:val="24"/>
              </w:rPr>
              <w:t xml:space="preserve"> </w:t>
            </w:r>
            <w:r>
              <w:rPr>
                <w:spacing w:val="-6"/>
                <w:sz w:val="24"/>
                <w:szCs w:val="24"/>
              </w:rPr>
              <w:t>2 x USB3.0</w:t>
            </w:r>
            <w:r>
              <w:rPr>
                <w:spacing w:val="52"/>
                <w:sz w:val="24"/>
                <w:szCs w:val="24"/>
              </w:rPr>
              <w:t xml:space="preserve"> </w:t>
            </w:r>
            <w:r>
              <w:rPr>
                <w:spacing w:val="-6"/>
                <w:sz w:val="24"/>
                <w:szCs w:val="24"/>
              </w:rPr>
              <w:t>(支持</w:t>
            </w:r>
            <w:r>
              <w:rPr>
                <w:spacing w:val="-56"/>
                <w:sz w:val="24"/>
                <w:szCs w:val="24"/>
              </w:rPr>
              <w:t xml:space="preserve"> </w:t>
            </w:r>
            <w:r>
              <w:rPr>
                <w:spacing w:val="-6"/>
                <w:sz w:val="24"/>
                <w:szCs w:val="24"/>
              </w:rPr>
              <w:t>USB</w:t>
            </w:r>
            <w:r>
              <w:rPr>
                <w:spacing w:val="-29"/>
                <w:sz w:val="24"/>
                <w:szCs w:val="24"/>
              </w:rPr>
              <w:t xml:space="preserve"> </w:t>
            </w:r>
            <w:r>
              <w:rPr>
                <w:spacing w:val="-6"/>
                <w:sz w:val="24"/>
                <w:szCs w:val="24"/>
              </w:rPr>
              <w:t>闪存盘，</w:t>
            </w:r>
            <w:r>
              <w:rPr>
                <w:sz w:val="24"/>
                <w:szCs w:val="24"/>
              </w:rPr>
              <w:t xml:space="preserve"> </w:t>
            </w:r>
            <w:r>
              <w:rPr>
                <w:spacing w:val="-2"/>
                <w:sz w:val="24"/>
                <w:szCs w:val="24"/>
              </w:rPr>
              <w:t>USB</w:t>
            </w:r>
            <w:r>
              <w:rPr>
                <w:spacing w:val="-47"/>
                <w:sz w:val="24"/>
                <w:szCs w:val="24"/>
              </w:rPr>
              <w:t xml:space="preserve"> </w:t>
            </w:r>
            <w:r>
              <w:rPr>
                <w:spacing w:val="-2"/>
                <w:sz w:val="24"/>
                <w:szCs w:val="24"/>
              </w:rPr>
              <w:t>麦克风等)；</w:t>
            </w:r>
          </w:p>
          <w:p w14:paraId="5C73650B">
            <w:pPr>
              <w:pStyle w:val="144"/>
              <w:spacing w:before="25" w:line="219" w:lineRule="auto"/>
              <w:ind w:left="117"/>
              <w:rPr>
                <w:sz w:val="24"/>
                <w:szCs w:val="24"/>
              </w:rPr>
            </w:pPr>
            <w:r>
              <w:rPr>
                <w:spacing w:val="-1"/>
                <w:sz w:val="24"/>
                <w:szCs w:val="24"/>
              </w:rPr>
              <w:t>25、支持遥控器会控屏操控；</w:t>
            </w:r>
          </w:p>
          <w:p w14:paraId="3714C8D1">
            <w:pPr>
              <w:pStyle w:val="144"/>
              <w:spacing w:before="29" w:line="219" w:lineRule="auto"/>
              <w:ind w:left="117"/>
              <w:rPr>
                <w:sz w:val="24"/>
                <w:szCs w:val="24"/>
              </w:rPr>
            </w:pPr>
            <w:r>
              <w:rPr>
                <w:spacing w:val="-2"/>
                <w:sz w:val="24"/>
                <w:szCs w:val="24"/>
              </w:rPr>
              <w:t>26、支持无线投屏功能；</w:t>
            </w:r>
          </w:p>
          <w:p w14:paraId="47A6CBDE">
            <w:pPr>
              <w:pStyle w:val="144"/>
              <w:spacing w:before="26" w:line="221" w:lineRule="auto"/>
              <w:ind w:left="117"/>
              <w:rPr>
                <w:sz w:val="24"/>
                <w:szCs w:val="24"/>
              </w:rPr>
            </w:pPr>
            <w:r>
              <w:rPr>
                <w:spacing w:val="-1"/>
                <w:sz w:val="24"/>
                <w:szCs w:val="24"/>
              </w:rPr>
              <w:t>27、蓝牙：BT 5.0（可选</w:t>
            </w:r>
            <w:r>
              <w:rPr>
                <w:sz w:val="24"/>
                <w:szCs w:val="24"/>
              </w:rPr>
              <w:t>）；</w:t>
            </w:r>
          </w:p>
          <w:p w14:paraId="422372D8">
            <w:pPr>
              <w:pStyle w:val="144"/>
              <w:spacing w:before="25" w:line="214" w:lineRule="auto"/>
              <w:jc w:val="right"/>
              <w:rPr>
                <w:sz w:val="24"/>
                <w:szCs w:val="24"/>
              </w:rPr>
            </w:pPr>
            <w:r>
              <w:rPr>
                <w:spacing w:val="-3"/>
                <w:sz w:val="24"/>
                <w:szCs w:val="24"/>
              </w:rPr>
              <w:t>28、无线：1</w:t>
            </w:r>
            <w:r>
              <w:rPr>
                <w:spacing w:val="-30"/>
                <w:sz w:val="24"/>
                <w:szCs w:val="24"/>
              </w:rPr>
              <w:t xml:space="preserve"> </w:t>
            </w:r>
            <w:r>
              <w:rPr>
                <w:spacing w:val="-3"/>
                <w:sz w:val="24"/>
                <w:szCs w:val="24"/>
              </w:rPr>
              <w:t>x</w:t>
            </w:r>
            <w:r>
              <w:rPr>
                <w:spacing w:val="-39"/>
                <w:sz w:val="24"/>
                <w:szCs w:val="24"/>
              </w:rPr>
              <w:t xml:space="preserve"> </w:t>
            </w:r>
            <w:r>
              <w:rPr>
                <w:spacing w:val="-3"/>
                <w:sz w:val="24"/>
                <w:szCs w:val="24"/>
              </w:rPr>
              <w:t>WiFi,</w:t>
            </w:r>
            <w:r>
              <w:rPr>
                <w:spacing w:val="-32"/>
                <w:sz w:val="24"/>
                <w:szCs w:val="24"/>
              </w:rPr>
              <w:t xml:space="preserve"> </w:t>
            </w:r>
            <w:r>
              <w:rPr>
                <w:spacing w:val="-3"/>
                <w:sz w:val="24"/>
                <w:szCs w:val="24"/>
              </w:rPr>
              <w:t>802.11a/b/g/n/ac（可选</w:t>
            </w:r>
            <w:r>
              <w:rPr>
                <w:spacing w:val="-30"/>
                <w:sz w:val="24"/>
                <w:szCs w:val="24"/>
              </w:rPr>
              <w:t>）；</w:t>
            </w:r>
          </w:p>
          <w:p w14:paraId="153D605D">
            <w:pPr>
              <w:pStyle w:val="144"/>
              <w:spacing w:before="31" w:line="231" w:lineRule="auto"/>
              <w:ind w:left="111" w:right="107" w:firstLine="5"/>
              <w:rPr>
                <w:sz w:val="24"/>
                <w:szCs w:val="24"/>
              </w:rPr>
            </w:pPr>
            <w:r>
              <w:rPr>
                <w:spacing w:val="-4"/>
                <w:sz w:val="24"/>
                <w:szCs w:val="24"/>
              </w:rPr>
              <w:t>29、有线网络连接支持</w:t>
            </w:r>
            <w:r>
              <w:rPr>
                <w:spacing w:val="-43"/>
                <w:sz w:val="24"/>
                <w:szCs w:val="24"/>
              </w:rPr>
              <w:t xml:space="preserve"> </w:t>
            </w:r>
            <w:r>
              <w:rPr>
                <w:spacing w:val="-4"/>
                <w:sz w:val="24"/>
                <w:szCs w:val="24"/>
              </w:rPr>
              <w:t>2</w:t>
            </w:r>
            <w:r>
              <w:rPr>
                <w:spacing w:val="-52"/>
                <w:sz w:val="24"/>
                <w:szCs w:val="24"/>
              </w:rPr>
              <w:t xml:space="preserve"> </w:t>
            </w:r>
            <w:r>
              <w:rPr>
                <w:spacing w:val="-4"/>
                <w:sz w:val="24"/>
                <w:szCs w:val="24"/>
              </w:rPr>
              <w:t>x</w:t>
            </w:r>
            <w:r>
              <w:rPr>
                <w:spacing w:val="-52"/>
                <w:sz w:val="24"/>
                <w:szCs w:val="24"/>
              </w:rPr>
              <w:t xml:space="preserve"> </w:t>
            </w:r>
            <w:r>
              <w:rPr>
                <w:spacing w:val="-4"/>
                <w:sz w:val="24"/>
                <w:szCs w:val="24"/>
              </w:rPr>
              <w:t>RJ45:</w:t>
            </w:r>
            <w:r>
              <w:rPr>
                <w:spacing w:val="-33"/>
                <w:sz w:val="24"/>
                <w:szCs w:val="24"/>
              </w:rPr>
              <w:t xml:space="preserve"> </w:t>
            </w:r>
            <w:r>
              <w:rPr>
                <w:spacing w:val="-4"/>
                <w:sz w:val="24"/>
                <w:szCs w:val="24"/>
              </w:rPr>
              <w:t>10/1000</w:t>
            </w:r>
            <w:r>
              <w:rPr>
                <w:spacing w:val="-56"/>
                <w:sz w:val="24"/>
                <w:szCs w:val="24"/>
              </w:rPr>
              <w:t xml:space="preserve"> </w:t>
            </w:r>
            <w:r>
              <w:rPr>
                <w:spacing w:val="-4"/>
                <w:sz w:val="24"/>
                <w:szCs w:val="24"/>
              </w:rPr>
              <w:t>Base-T,</w:t>
            </w:r>
            <w:r>
              <w:rPr>
                <w:sz w:val="24"/>
                <w:szCs w:val="24"/>
              </w:rPr>
              <w:t xml:space="preserve"> </w:t>
            </w:r>
            <w:r>
              <w:rPr>
                <w:spacing w:val="-6"/>
                <w:sz w:val="24"/>
                <w:szCs w:val="24"/>
              </w:rPr>
              <w:t>Touch/DMIC 口；</w:t>
            </w:r>
          </w:p>
          <w:p w14:paraId="35C311F3">
            <w:pPr>
              <w:pStyle w:val="144"/>
              <w:spacing w:before="24" w:line="220" w:lineRule="auto"/>
              <w:ind w:left="119"/>
              <w:rPr>
                <w:sz w:val="24"/>
                <w:szCs w:val="24"/>
              </w:rPr>
            </w:pPr>
            <w:r>
              <w:rPr>
                <w:spacing w:val="-1"/>
                <w:sz w:val="24"/>
                <w:szCs w:val="24"/>
              </w:rPr>
              <w:t>30、活动双流：1080P30；</w:t>
            </w:r>
          </w:p>
          <w:p w14:paraId="5D8A5F9F">
            <w:pPr>
              <w:pStyle w:val="144"/>
              <w:spacing w:before="19" w:line="227" w:lineRule="auto"/>
              <w:ind w:left="118"/>
            </w:pPr>
            <w:r>
              <w:rPr>
                <w:b/>
                <w:bCs/>
              </w:rPr>
              <w:t>高清视频会议摄像头（</w:t>
            </w:r>
            <w:r>
              <w:rPr>
                <w:spacing w:val="-44"/>
              </w:rPr>
              <w:t xml:space="preserve"> </w:t>
            </w:r>
            <w:r>
              <w:rPr>
                <w:b/>
                <w:bCs/>
              </w:rPr>
              <w:t>1</w:t>
            </w:r>
            <w:r>
              <w:rPr>
                <w:spacing w:val="-24"/>
              </w:rPr>
              <w:t xml:space="preserve"> </w:t>
            </w:r>
            <w:r>
              <w:rPr>
                <w:b/>
                <w:bCs/>
              </w:rPr>
              <w:t>台）</w:t>
            </w:r>
          </w:p>
          <w:p w14:paraId="366DB1DB">
            <w:pPr>
              <w:pStyle w:val="144"/>
              <w:spacing w:before="31" w:line="231" w:lineRule="auto"/>
              <w:ind w:left="112" w:right="107" w:firstLine="16"/>
              <w:rPr>
                <w:sz w:val="24"/>
                <w:szCs w:val="24"/>
              </w:rPr>
            </w:pPr>
            <w:r>
              <w:rPr>
                <w:spacing w:val="-10"/>
              </w:rPr>
              <w:t>1</w:t>
            </w:r>
            <w:r>
              <w:rPr>
                <w:spacing w:val="-10"/>
                <w:sz w:val="24"/>
                <w:szCs w:val="24"/>
              </w:rPr>
              <w:t>、采用</w:t>
            </w:r>
            <w:r>
              <w:rPr>
                <w:spacing w:val="41"/>
                <w:sz w:val="24"/>
                <w:szCs w:val="24"/>
              </w:rPr>
              <w:t xml:space="preserve"> </w:t>
            </w:r>
            <w:r>
              <w:rPr>
                <w:spacing w:val="-10"/>
                <w:sz w:val="24"/>
                <w:szCs w:val="24"/>
              </w:rPr>
              <w:t>1/2.8 英寸、207 万有效像素的高品质</w:t>
            </w:r>
            <w:r>
              <w:rPr>
                <w:spacing w:val="3"/>
                <w:sz w:val="24"/>
                <w:szCs w:val="24"/>
              </w:rPr>
              <w:t xml:space="preserve"> </w:t>
            </w:r>
            <w:r>
              <w:rPr>
                <w:spacing w:val="-10"/>
                <w:sz w:val="24"/>
                <w:szCs w:val="24"/>
              </w:rPr>
              <w:t>HD</w:t>
            </w:r>
            <w:r>
              <w:rPr>
                <w:sz w:val="24"/>
                <w:szCs w:val="24"/>
              </w:rPr>
              <w:t xml:space="preserve"> </w:t>
            </w:r>
            <w:r>
              <w:rPr>
                <w:spacing w:val="-2"/>
                <w:sz w:val="24"/>
                <w:szCs w:val="24"/>
              </w:rPr>
              <w:t>CMOS</w:t>
            </w:r>
            <w:r>
              <w:rPr>
                <w:spacing w:val="-52"/>
                <w:sz w:val="24"/>
                <w:szCs w:val="24"/>
              </w:rPr>
              <w:t xml:space="preserve"> </w:t>
            </w:r>
            <w:r>
              <w:rPr>
                <w:spacing w:val="-2"/>
                <w:sz w:val="24"/>
                <w:szCs w:val="24"/>
              </w:rPr>
              <w:t>传感器，可实现最大</w:t>
            </w:r>
            <w:r>
              <w:rPr>
                <w:spacing w:val="30"/>
                <w:sz w:val="24"/>
                <w:szCs w:val="24"/>
              </w:rPr>
              <w:t xml:space="preserve"> </w:t>
            </w:r>
            <w:r>
              <w:rPr>
                <w:spacing w:val="-2"/>
                <w:sz w:val="24"/>
                <w:szCs w:val="24"/>
              </w:rPr>
              <w:t>1920x1080</w:t>
            </w:r>
            <w:r>
              <w:rPr>
                <w:spacing w:val="-43"/>
                <w:sz w:val="24"/>
                <w:szCs w:val="24"/>
              </w:rPr>
              <w:t xml:space="preserve"> </w:t>
            </w:r>
            <w:r>
              <w:rPr>
                <w:spacing w:val="-2"/>
                <w:sz w:val="24"/>
                <w:szCs w:val="24"/>
              </w:rPr>
              <w:t>下输出帧频</w:t>
            </w:r>
            <w:r>
              <w:rPr>
                <w:spacing w:val="-1"/>
                <w:sz w:val="24"/>
                <w:szCs w:val="24"/>
              </w:rPr>
              <w:t>可达 60fps，画质清晰流畅；</w:t>
            </w:r>
          </w:p>
          <w:p w14:paraId="3523E860">
            <w:pPr>
              <w:pStyle w:val="144"/>
              <w:spacing w:before="34" w:line="228" w:lineRule="auto"/>
              <w:ind w:left="114" w:right="107" w:firstLine="2"/>
              <w:rPr>
                <w:sz w:val="24"/>
                <w:szCs w:val="24"/>
              </w:rPr>
            </w:pPr>
            <w:r>
              <w:rPr>
                <w:spacing w:val="-3"/>
                <w:sz w:val="24"/>
                <w:szCs w:val="24"/>
              </w:rPr>
              <w:t>2、可识别与会人员位置，</w:t>
            </w:r>
            <w:r>
              <w:rPr>
                <w:spacing w:val="-55"/>
                <w:sz w:val="24"/>
                <w:szCs w:val="24"/>
              </w:rPr>
              <w:t xml:space="preserve"> </w:t>
            </w:r>
            <w:r>
              <w:rPr>
                <w:spacing w:val="-3"/>
                <w:sz w:val="24"/>
                <w:szCs w:val="24"/>
              </w:rPr>
              <w:t>自</w:t>
            </w:r>
            <w:r>
              <w:rPr>
                <w:spacing w:val="-6"/>
                <w:sz w:val="24"/>
                <w:szCs w:val="24"/>
              </w:rPr>
              <w:t>动调整镜头视角以获得最佳构图画面；也可选定拍</w:t>
            </w:r>
            <w:r>
              <w:rPr>
                <w:spacing w:val="-4"/>
                <w:sz w:val="24"/>
                <w:szCs w:val="24"/>
              </w:rPr>
              <w:t>摄对象，</w:t>
            </w:r>
            <w:r>
              <w:rPr>
                <w:spacing w:val="-55"/>
                <w:sz w:val="24"/>
                <w:szCs w:val="24"/>
              </w:rPr>
              <w:t xml:space="preserve"> </w:t>
            </w:r>
            <w:r>
              <w:rPr>
                <w:spacing w:val="-4"/>
                <w:sz w:val="24"/>
                <w:szCs w:val="24"/>
              </w:rPr>
              <w:t>目标移动时摄像机自动跟踪拍摄；</w:t>
            </w:r>
          </w:p>
        </w:tc>
      </w:tr>
    </w:tbl>
    <w:p w14:paraId="4E28845D">
      <w:pPr>
        <w:pStyle w:val="16"/>
      </w:pPr>
    </w:p>
    <w:p w14:paraId="627CA2FA">
      <w:pPr>
        <w:sectPr>
          <w:footerReference r:id="rId29" w:type="default"/>
          <w:pgSz w:w="11906" w:h="16839"/>
          <w:pgMar w:top="1166" w:right="1305" w:bottom="1151" w:left="1401" w:header="829" w:footer="989" w:gutter="0"/>
          <w:cols w:space="720" w:num="1"/>
        </w:sectPr>
      </w:pPr>
    </w:p>
    <w:p w14:paraId="3A350398">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200B7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74" w:hRule="atLeast"/>
        </w:trPr>
        <w:tc>
          <w:tcPr>
            <w:tcW w:w="662" w:type="dxa"/>
            <w:vAlign w:val="top"/>
          </w:tcPr>
          <w:p w14:paraId="1EB3279A">
            <w:pPr>
              <w:rPr>
                <w:rFonts w:ascii="Arial"/>
                <w:sz w:val="21"/>
              </w:rPr>
            </w:pPr>
          </w:p>
        </w:tc>
        <w:tc>
          <w:tcPr>
            <w:tcW w:w="577" w:type="dxa"/>
            <w:vAlign w:val="top"/>
          </w:tcPr>
          <w:p w14:paraId="5C9A900B">
            <w:pPr>
              <w:rPr>
                <w:rFonts w:ascii="Arial"/>
                <w:sz w:val="21"/>
              </w:rPr>
            </w:pPr>
          </w:p>
        </w:tc>
        <w:tc>
          <w:tcPr>
            <w:tcW w:w="1057" w:type="dxa"/>
            <w:vAlign w:val="top"/>
          </w:tcPr>
          <w:p w14:paraId="2D440397">
            <w:pPr>
              <w:rPr>
                <w:rFonts w:ascii="Arial"/>
                <w:sz w:val="21"/>
              </w:rPr>
            </w:pPr>
          </w:p>
        </w:tc>
        <w:tc>
          <w:tcPr>
            <w:tcW w:w="696" w:type="dxa"/>
            <w:vAlign w:val="top"/>
          </w:tcPr>
          <w:p w14:paraId="06743743">
            <w:pPr>
              <w:rPr>
                <w:rFonts w:ascii="Arial"/>
                <w:sz w:val="21"/>
              </w:rPr>
            </w:pPr>
          </w:p>
        </w:tc>
        <w:tc>
          <w:tcPr>
            <w:tcW w:w="815" w:type="dxa"/>
            <w:vAlign w:val="top"/>
          </w:tcPr>
          <w:p w14:paraId="4413B896">
            <w:pPr>
              <w:rPr>
                <w:rFonts w:ascii="Arial"/>
                <w:sz w:val="21"/>
              </w:rPr>
            </w:pPr>
          </w:p>
        </w:tc>
        <w:tc>
          <w:tcPr>
            <w:tcW w:w="5387" w:type="dxa"/>
            <w:vAlign w:val="top"/>
          </w:tcPr>
          <w:p w14:paraId="65825BCC">
            <w:pPr>
              <w:pStyle w:val="144"/>
              <w:spacing w:before="40" w:line="229" w:lineRule="auto"/>
              <w:ind w:left="116" w:right="107" w:firstLine="2"/>
              <w:rPr>
                <w:sz w:val="24"/>
                <w:szCs w:val="24"/>
              </w:rPr>
            </w:pPr>
            <w:r>
              <w:rPr>
                <w:spacing w:val="-1"/>
                <w:sz w:val="24"/>
                <w:szCs w:val="24"/>
              </w:rPr>
              <w:t>3、摄像机兼容主流视频会议软件系统，如腾讯会议、飞书、Zooms 等，连接即开会；</w:t>
            </w:r>
          </w:p>
          <w:p w14:paraId="525AFBA7">
            <w:pPr>
              <w:pStyle w:val="144"/>
              <w:spacing w:before="28" w:line="229" w:lineRule="auto"/>
              <w:ind w:left="114" w:right="107" w:hanging="1"/>
              <w:rPr>
                <w:sz w:val="24"/>
                <w:szCs w:val="24"/>
              </w:rPr>
            </w:pPr>
            <w:r>
              <w:rPr>
                <w:spacing w:val="-15"/>
                <w:sz w:val="24"/>
                <w:szCs w:val="24"/>
              </w:rPr>
              <w:t>4、支持高速</w:t>
            </w:r>
            <w:r>
              <w:rPr>
                <w:spacing w:val="-55"/>
                <w:sz w:val="24"/>
                <w:szCs w:val="24"/>
              </w:rPr>
              <w:t xml:space="preserve"> </w:t>
            </w:r>
            <w:r>
              <w:rPr>
                <w:spacing w:val="-15"/>
                <w:sz w:val="24"/>
                <w:szCs w:val="24"/>
              </w:rPr>
              <w:t>USB</w:t>
            </w:r>
            <w:r>
              <w:rPr>
                <w:spacing w:val="-51"/>
                <w:sz w:val="24"/>
                <w:szCs w:val="24"/>
              </w:rPr>
              <w:t xml:space="preserve"> </w:t>
            </w:r>
            <w:r>
              <w:rPr>
                <w:spacing w:val="-15"/>
                <w:sz w:val="24"/>
                <w:szCs w:val="24"/>
              </w:rPr>
              <w:t>接口，支持编码输出，支持</w:t>
            </w:r>
            <w:r>
              <w:rPr>
                <w:spacing w:val="-56"/>
                <w:sz w:val="24"/>
                <w:szCs w:val="24"/>
              </w:rPr>
              <w:t xml:space="preserve"> </w:t>
            </w:r>
            <w:r>
              <w:rPr>
                <w:spacing w:val="-15"/>
                <w:sz w:val="24"/>
                <w:szCs w:val="24"/>
              </w:rPr>
              <w:t>UVC</w:t>
            </w:r>
            <w:r>
              <w:rPr>
                <w:spacing w:val="-33"/>
                <w:sz w:val="24"/>
                <w:szCs w:val="24"/>
              </w:rPr>
              <w:t xml:space="preserve"> </w:t>
            </w:r>
            <w:r>
              <w:rPr>
                <w:spacing w:val="-15"/>
                <w:sz w:val="24"/>
                <w:szCs w:val="24"/>
              </w:rPr>
              <w:t>1.1</w:t>
            </w:r>
            <w:r>
              <w:rPr>
                <w:spacing w:val="-5"/>
                <w:sz w:val="24"/>
                <w:szCs w:val="24"/>
              </w:rPr>
              <w:t>协议和</w:t>
            </w:r>
            <w:r>
              <w:rPr>
                <w:spacing w:val="-49"/>
                <w:sz w:val="24"/>
                <w:szCs w:val="24"/>
              </w:rPr>
              <w:t xml:space="preserve"> </w:t>
            </w:r>
            <w:r>
              <w:rPr>
                <w:spacing w:val="-5"/>
                <w:sz w:val="24"/>
                <w:szCs w:val="24"/>
              </w:rPr>
              <w:t>UAC</w:t>
            </w:r>
            <w:r>
              <w:rPr>
                <w:spacing w:val="27"/>
                <w:sz w:val="24"/>
                <w:szCs w:val="24"/>
              </w:rPr>
              <w:t xml:space="preserve"> </w:t>
            </w:r>
            <w:r>
              <w:rPr>
                <w:spacing w:val="-5"/>
                <w:sz w:val="24"/>
                <w:szCs w:val="24"/>
              </w:rPr>
              <w:t>1.0</w:t>
            </w:r>
            <w:r>
              <w:rPr>
                <w:spacing w:val="-50"/>
                <w:sz w:val="24"/>
                <w:szCs w:val="24"/>
              </w:rPr>
              <w:t xml:space="preserve"> </w:t>
            </w:r>
            <w:r>
              <w:rPr>
                <w:spacing w:val="-5"/>
                <w:sz w:val="24"/>
                <w:szCs w:val="24"/>
              </w:rPr>
              <w:t>协议；</w:t>
            </w:r>
          </w:p>
          <w:p w14:paraId="7B134921">
            <w:pPr>
              <w:pStyle w:val="144"/>
              <w:spacing w:before="25" w:line="218" w:lineRule="auto"/>
              <w:ind w:left="119"/>
              <w:rPr>
                <w:sz w:val="24"/>
                <w:szCs w:val="24"/>
              </w:rPr>
            </w:pPr>
            <w:r>
              <w:rPr>
                <w:spacing w:val="-1"/>
                <w:sz w:val="24"/>
                <w:szCs w:val="24"/>
              </w:rPr>
              <w:t>5、支持视频编码标准 H.264 / MJEPG；</w:t>
            </w:r>
          </w:p>
          <w:p w14:paraId="09209C0F">
            <w:pPr>
              <w:pStyle w:val="144"/>
              <w:spacing w:before="28" w:line="219" w:lineRule="auto"/>
              <w:ind w:left="116"/>
              <w:rPr>
                <w:sz w:val="24"/>
                <w:szCs w:val="24"/>
              </w:rPr>
            </w:pPr>
            <w:r>
              <w:rPr>
                <w:spacing w:val="-4"/>
                <w:sz w:val="24"/>
                <w:szCs w:val="24"/>
              </w:rPr>
              <w:t>6、最大视场角不小于</w:t>
            </w:r>
            <w:r>
              <w:rPr>
                <w:spacing w:val="-40"/>
                <w:sz w:val="24"/>
                <w:szCs w:val="24"/>
              </w:rPr>
              <w:t xml:space="preserve"> </w:t>
            </w:r>
            <w:r>
              <w:rPr>
                <w:spacing w:val="-4"/>
                <w:sz w:val="24"/>
                <w:szCs w:val="24"/>
              </w:rPr>
              <w:t>72.5</w:t>
            </w:r>
            <w:r>
              <w:rPr>
                <w:spacing w:val="-89"/>
                <w:sz w:val="24"/>
                <w:szCs w:val="24"/>
              </w:rPr>
              <w:t xml:space="preserve"> </w:t>
            </w:r>
            <w:r>
              <w:rPr>
                <w:spacing w:val="-4"/>
                <w:sz w:val="24"/>
                <w:szCs w:val="24"/>
              </w:rPr>
              <w:t>°</w:t>
            </w:r>
            <w:r>
              <w:rPr>
                <w:spacing w:val="-90"/>
                <w:sz w:val="24"/>
                <w:szCs w:val="24"/>
              </w:rPr>
              <w:t xml:space="preserve"> </w:t>
            </w:r>
            <w:r>
              <w:rPr>
                <w:spacing w:val="-4"/>
                <w:sz w:val="24"/>
                <w:szCs w:val="24"/>
              </w:rPr>
              <w:t>;</w:t>
            </w:r>
          </w:p>
          <w:p w14:paraId="0700E02C">
            <w:pPr>
              <w:pStyle w:val="144"/>
              <w:spacing w:before="25" w:line="216" w:lineRule="auto"/>
              <w:ind w:left="120"/>
              <w:rPr>
                <w:sz w:val="24"/>
                <w:szCs w:val="24"/>
              </w:rPr>
            </w:pPr>
            <w:r>
              <w:rPr>
                <w:spacing w:val="5"/>
                <w:sz w:val="24"/>
                <w:szCs w:val="24"/>
              </w:rPr>
              <w:t>7、云台水平转动范围±</w:t>
            </w:r>
            <w:r>
              <w:rPr>
                <w:spacing w:val="-59"/>
                <w:sz w:val="24"/>
                <w:szCs w:val="24"/>
              </w:rPr>
              <w:t xml:space="preserve"> </w:t>
            </w:r>
            <w:r>
              <w:rPr>
                <w:spacing w:val="5"/>
                <w:sz w:val="24"/>
                <w:szCs w:val="24"/>
              </w:rPr>
              <w:t>170</w:t>
            </w:r>
            <w:r>
              <w:rPr>
                <w:spacing w:val="-69"/>
                <w:sz w:val="24"/>
                <w:szCs w:val="24"/>
              </w:rPr>
              <w:t xml:space="preserve"> </w:t>
            </w:r>
            <w:r>
              <w:rPr>
                <w:spacing w:val="5"/>
                <w:sz w:val="24"/>
                <w:szCs w:val="24"/>
              </w:rPr>
              <w:t>°</w:t>
            </w:r>
            <w:r>
              <w:rPr>
                <w:spacing w:val="-72"/>
                <w:sz w:val="24"/>
                <w:szCs w:val="24"/>
              </w:rPr>
              <w:t xml:space="preserve"> </w:t>
            </w:r>
            <w:r>
              <w:rPr>
                <w:spacing w:val="5"/>
                <w:sz w:val="24"/>
                <w:szCs w:val="24"/>
              </w:rPr>
              <w:t>,</w:t>
            </w:r>
            <w:r>
              <w:rPr>
                <w:spacing w:val="83"/>
                <w:sz w:val="24"/>
                <w:szCs w:val="24"/>
              </w:rPr>
              <w:t xml:space="preserve"> </w:t>
            </w:r>
            <w:r>
              <w:rPr>
                <w:spacing w:val="5"/>
                <w:sz w:val="24"/>
                <w:szCs w:val="24"/>
              </w:rPr>
              <w:t>垂直转动范围</w:t>
            </w:r>
          </w:p>
          <w:p w14:paraId="63211607">
            <w:pPr>
              <w:pStyle w:val="144"/>
              <w:spacing w:before="31" w:line="239" w:lineRule="auto"/>
              <w:ind w:left="118" w:right="107" w:hanging="6"/>
              <w:rPr>
                <w:sz w:val="24"/>
                <w:szCs w:val="24"/>
              </w:rPr>
            </w:pPr>
            <w:r>
              <w:rPr>
                <w:spacing w:val="2"/>
                <w:sz w:val="24"/>
                <w:szCs w:val="24"/>
              </w:rPr>
              <w:t>-30</w:t>
            </w:r>
            <w:r>
              <w:rPr>
                <w:spacing w:val="-54"/>
                <w:sz w:val="24"/>
                <w:szCs w:val="24"/>
              </w:rPr>
              <w:t xml:space="preserve"> </w:t>
            </w:r>
            <w:r>
              <w:rPr>
                <w:spacing w:val="2"/>
                <w:sz w:val="24"/>
                <w:szCs w:val="24"/>
              </w:rPr>
              <w:t>°</w:t>
            </w:r>
            <w:r>
              <w:rPr>
                <w:spacing w:val="70"/>
                <w:sz w:val="24"/>
                <w:szCs w:val="24"/>
              </w:rPr>
              <w:t xml:space="preserve"> </w:t>
            </w:r>
            <w:r>
              <w:rPr>
                <w:spacing w:val="2"/>
                <w:sz w:val="24"/>
                <w:szCs w:val="24"/>
              </w:rPr>
              <w:t>~</w:t>
            </w:r>
            <w:r>
              <w:rPr>
                <w:spacing w:val="41"/>
                <w:sz w:val="24"/>
                <w:szCs w:val="24"/>
              </w:rPr>
              <w:t xml:space="preserve"> </w:t>
            </w:r>
            <w:r>
              <w:rPr>
                <w:spacing w:val="2"/>
                <w:sz w:val="24"/>
                <w:szCs w:val="24"/>
              </w:rPr>
              <w:t>+90</w:t>
            </w:r>
            <w:r>
              <w:rPr>
                <w:spacing w:val="-58"/>
                <w:sz w:val="24"/>
                <w:szCs w:val="24"/>
              </w:rPr>
              <w:t xml:space="preserve"> </w:t>
            </w:r>
            <w:r>
              <w:rPr>
                <w:spacing w:val="2"/>
                <w:sz w:val="24"/>
                <w:szCs w:val="24"/>
              </w:rPr>
              <w:t>°</w:t>
            </w:r>
            <w:r>
              <w:rPr>
                <w:spacing w:val="-58"/>
                <w:sz w:val="24"/>
                <w:szCs w:val="24"/>
              </w:rPr>
              <w:t xml:space="preserve"> </w:t>
            </w:r>
            <w:r>
              <w:rPr>
                <w:spacing w:val="2"/>
                <w:sz w:val="24"/>
                <w:szCs w:val="24"/>
              </w:rPr>
              <w:t>。云台水平转动速度 2.7</w:t>
            </w:r>
            <w:r>
              <w:rPr>
                <w:spacing w:val="-58"/>
                <w:sz w:val="24"/>
                <w:szCs w:val="24"/>
              </w:rPr>
              <w:t xml:space="preserve"> </w:t>
            </w:r>
            <w:r>
              <w:rPr>
                <w:spacing w:val="2"/>
                <w:sz w:val="24"/>
                <w:szCs w:val="24"/>
              </w:rPr>
              <w:t>°</w:t>
            </w:r>
            <w:r>
              <w:rPr>
                <w:spacing w:val="70"/>
                <w:sz w:val="24"/>
                <w:szCs w:val="24"/>
              </w:rPr>
              <w:t xml:space="preserve"> </w:t>
            </w:r>
            <w:r>
              <w:rPr>
                <w:spacing w:val="2"/>
                <w:sz w:val="24"/>
                <w:szCs w:val="24"/>
              </w:rPr>
              <w:t>~</w:t>
            </w:r>
            <w:r>
              <w:rPr>
                <w:sz w:val="24"/>
                <w:szCs w:val="24"/>
              </w:rPr>
              <w:t xml:space="preserve"> </w:t>
            </w:r>
            <w:r>
              <w:rPr>
                <w:spacing w:val="-4"/>
                <w:sz w:val="24"/>
                <w:szCs w:val="24"/>
              </w:rPr>
              <w:t>35.7</w:t>
            </w:r>
            <w:r>
              <w:rPr>
                <w:spacing w:val="-89"/>
                <w:sz w:val="24"/>
                <w:szCs w:val="24"/>
              </w:rPr>
              <w:t xml:space="preserve"> </w:t>
            </w:r>
            <w:r>
              <w:rPr>
                <w:spacing w:val="-4"/>
                <w:sz w:val="24"/>
                <w:szCs w:val="24"/>
              </w:rPr>
              <w:t>°/s，垂直转动速度</w:t>
            </w:r>
            <w:r>
              <w:rPr>
                <w:spacing w:val="-48"/>
                <w:sz w:val="24"/>
                <w:szCs w:val="24"/>
              </w:rPr>
              <w:t xml:space="preserve"> </w:t>
            </w:r>
            <w:r>
              <w:rPr>
                <w:spacing w:val="-4"/>
                <w:sz w:val="24"/>
                <w:szCs w:val="24"/>
              </w:rPr>
              <w:t>2.7</w:t>
            </w:r>
            <w:r>
              <w:rPr>
                <w:spacing w:val="-89"/>
                <w:sz w:val="24"/>
                <w:szCs w:val="24"/>
              </w:rPr>
              <w:t xml:space="preserve"> </w:t>
            </w:r>
            <w:r>
              <w:rPr>
                <w:spacing w:val="-4"/>
                <w:sz w:val="24"/>
                <w:szCs w:val="24"/>
              </w:rPr>
              <w:t>° ~ 31.</w:t>
            </w:r>
            <w:r>
              <w:rPr>
                <w:spacing w:val="-5"/>
                <w:sz w:val="24"/>
                <w:szCs w:val="24"/>
              </w:rPr>
              <w:t>5</w:t>
            </w:r>
            <w:r>
              <w:rPr>
                <w:spacing w:val="-89"/>
                <w:sz w:val="24"/>
                <w:szCs w:val="24"/>
              </w:rPr>
              <w:t xml:space="preserve"> </w:t>
            </w:r>
            <w:r>
              <w:rPr>
                <w:spacing w:val="-5"/>
                <w:sz w:val="24"/>
                <w:szCs w:val="24"/>
              </w:rPr>
              <w:t>°/s；</w:t>
            </w:r>
          </w:p>
          <w:p w14:paraId="6D0F2062">
            <w:pPr>
              <w:pStyle w:val="144"/>
              <w:spacing w:line="219" w:lineRule="auto"/>
              <w:ind w:left="115"/>
              <w:rPr>
                <w:sz w:val="24"/>
                <w:szCs w:val="24"/>
              </w:rPr>
            </w:pPr>
            <w:r>
              <w:rPr>
                <w:spacing w:val="-1"/>
                <w:sz w:val="24"/>
                <w:szCs w:val="24"/>
              </w:rPr>
              <w:t>8、支持图像冻结功能和图像翻转功能；</w:t>
            </w:r>
          </w:p>
          <w:p w14:paraId="0DE02739">
            <w:pPr>
              <w:pStyle w:val="144"/>
              <w:spacing w:before="28" w:line="219" w:lineRule="auto"/>
              <w:ind w:left="115"/>
              <w:rPr>
                <w:sz w:val="24"/>
                <w:szCs w:val="24"/>
              </w:rPr>
            </w:pPr>
            <w:r>
              <w:rPr>
                <w:spacing w:val="-2"/>
                <w:sz w:val="24"/>
                <w:szCs w:val="24"/>
              </w:rPr>
              <w:t>9、支持</w:t>
            </w:r>
            <w:r>
              <w:rPr>
                <w:spacing w:val="-40"/>
                <w:sz w:val="24"/>
                <w:szCs w:val="24"/>
              </w:rPr>
              <w:t xml:space="preserve"> </w:t>
            </w:r>
            <w:r>
              <w:rPr>
                <w:spacing w:val="-2"/>
                <w:sz w:val="24"/>
                <w:szCs w:val="24"/>
              </w:rPr>
              <w:t>UVC</w:t>
            </w:r>
            <w:r>
              <w:rPr>
                <w:spacing w:val="-49"/>
                <w:sz w:val="24"/>
                <w:szCs w:val="24"/>
              </w:rPr>
              <w:t xml:space="preserve"> </w:t>
            </w:r>
            <w:r>
              <w:rPr>
                <w:spacing w:val="-2"/>
                <w:sz w:val="24"/>
                <w:szCs w:val="24"/>
              </w:rPr>
              <w:t>协议控制</w:t>
            </w:r>
            <w:r>
              <w:rPr>
                <w:spacing w:val="-55"/>
                <w:sz w:val="24"/>
                <w:szCs w:val="24"/>
              </w:rPr>
              <w:t xml:space="preserve"> </w:t>
            </w:r>
            <w:r>
              <w:rPr>
                <w:spacing w:val="-2"/>
                <w:sz w:val="24"/>
                <w:szCs w:val="24"/>
              </w:rPr>
              <w:t>PTZ（云台、变焦）操作；</w:t>
            </w:r>
          </w:p>
          <w:p w14:paraId="5EA8246C">
            <w:pPr>
              <w:pStyle w:val="144"/>
              <w:spacing w:before="27" w:line="214" w:lineRule="auto"/>
              <w:ind w:left="132"/>
              <w:rPr>
                <w:sz w:val="24"/>
                <w:szCs w:val="24"/>
              </w:rPr>
            </w:pPr>
            <w:r>
              <w:rPr>
                <w:spacing w:val="-2"/>
                <w:sz w:val="24"/>
                <w:szCs w:val="24"/>
              </w:rPr>
              <w:t>10、支持</w:t>
            </w:r>
            <w:r>
              <w:rPr>
                <w:spacing w:val="-31"/>
                <w:sz w:val="24"/>
                <w:szCs w:val="24"/>
              </w:rPr>
              <w:t xml:space="preserve"> </w:t>
            </w:r>
            <w:r>
              <w:rPr>
                <w:spacing w:val="-2"/>
                <w:sz w:val="24"/>
                <w:szCs w:val="24"/>
              </w:rPr>
              <w:t>1080p@60fps，1080p@50fps</w:t>
            </w:r>
            <w:r>
              <w:rPr>
                <w:spacing w:val="-52"/>
                <w:sz w:val="24"/>
                <w:szCs w:val="24"/>
              </w:rPr>
              <w:t xml:space="preserve"> </w:t>
            </w:r>
            <w:r>
              <w:rPr>
                <w:spacing w:val="-2"/>
                <w:sz w:val="24"/>
                <w:szCs w:val="24"/>
              </w:rPr>
              <w:t>视频格式；</w:t>
            </w:r>
          </w:p>
          <w:p w14:paraId="5BEF5BFB">
            <w:pPr>
              <w:pStyle w:val="144"/>
              <w:spacing w:before="35" w:line="229" w:lineRule="auto"/>
              <w:ind w:left="114" w:right="107" w:firstLine="17"/>
              <w:rPr>
                <w:sz w:val="24"/>
                <w:szCs w:val="24"/>
              </w:rPr>
            </w:pPr>
            <w:r>
              <w:rPr>
                <w:spacing w:val="-2"/>
                <w:sz w:val="24"/>
                <w:szCs w:val="24"/>
              </w:rPr>
              <w:t>11、镜头支持</w:t>
            </w:r>
            <w:r>
              <w:rPr>
                <w:spacing w:val="-15"/>
                <w:sz w:val="24"/>
                <w:szCs w:val="24"/>
              </w:rPr>
              <w:t xml:space="preserve"> </w:t>
            </w:r>
            <w:r>
              <w:rPr>
                <w:spacing w:val="-2"/>
                <w:sz w:val="24"/>
                <w:szCs w:val="24"/>
              </w:rPr>
              <w:t>12 倍光学变焦，并支持</w:t>
            </w:r>
            <w:r>
              <w:rPr>
                <w:spacing w:val="-30"/>
                <w:sz w:val="24"/>
                <w:szCs w:val="24"/>
              </w:rPr>
              <w:t xml:space="preserve"> </w:t>
            </w:r>
            <w:r>
              <w:rPr>
                <w:spacing w:val="-2"/>
                <w:sz w:val="24"/>
                <w:szCs w:val="24"/>
              </w:rPr>
              <w:t>16</w:t>
            </w:r>
            <w:r>
              <w:rPr>
                <w:spacing w:val="-46"/>
                <w:sz w:val="24"/>
                <w:szCs w:val="24"/>
              </w:rPr>
              <w:t xml:space="preserve"> </w:t>
            </w:r>
            <w:r>
              <w:rPr>
                <w:spacing w:val="-2"/>
                <w:sz w:val="24"/>
                <w:szCs w:val="24"/>
              </w:rPr>
              <w:t>倍数字</w:t>
            </w:r>
            <w:r>
              <w:rPr>
                <w:spacing w:val="-4"/>
                <w:sz w:val="24"/>
                <w:szCs w:val="24"/>
              </w:rPr>
              <w:t>变焦；</w:t>
            </w:r>
          </w:p>
          <w:p w14:paraId="6901F23D">
            <w:pPr>
              <w:pStyle w:val="144"/>
              <w:spacing w:before="25" w:line="219" w:lineRule="auto"/>
              <w:jc w:val="right"/>
              <w:rPr>
                <w:sz w:val="24"/>
                <w:szCs w:val="24"/>
              </w:rPr>
            </w:pPr>
            <w:r>
              <w:rPr>
                <w:spacing w:val="-6"/>
                <w:sz w:val="24"/>
                <w:szCs w:val="24"/>
              </w:rPr>
              <w:t>13、支持</w:t>
            </w:r>
            <w:r>
              <w:rPr>
                <w:spacing w:val="-30"/>
                <w:sz w:val="24"/>
                <w:szCs w:val="24"/>
              </w:rPr>
              <w:t xml:space="preserve"> </w:t>
            </w:r>
            <w:r>
              <w:rPr>
                <w:spacing w:val="-6"/>
                <w:sz w:val="24"/>
                <w:szCs w:val="24"/>
              </w:rPr>
              <w:t>2D</w:t>
            </w:r>
            <w:r>
              <w:rPr>
                <w:spacing w:val="-49"/>
                <w:sz w:val="24"/>
                <w:szCs w:val="24"/>
              </w:rPr>
              <w:t xml:space="preserve"> </w:t>
            </w:r>
            <w:r>
              <w:rPr>
                <w:spacing w:val="-6"/>
                <w:sz w:val="24"/>
                <w:szCs w:val="24"/>
              </w:rPr>
              <w:t>和</w:t>
            </w:r>
            <w:r>
              <w:rPr>
                <w:spacing w:val="-46"/>
                <w:sz w:val="24"/>
                <w:szCs w:val="24"/>
              </w:rPr>
              <w:t xml:space="preserve"> </w:t>
            </w:r>
            <w:r>
              <w:rPr>
                <w:spacing w:val="-6"/>
                <w:sz w:val="24"/>
                <w:szCs w:val="24"/>
              </w:rPr>
              <w:t>3D</w:t>
            </w:r>
            <w:r>
              <w:rPr>
                <w:spacing w:val="-49"/>
                <w:sz w:val="24"/>
                <w:szCs w:val="24"/>
              </w:rPr>
              <w:t xml:space="preserve"> </w:t>
            </w:r>
            <w:r>
              <w:rPr>
                <w:spacing w:val="-6"/>
                <w:sz w:val="24"/>
                <w:szCs w:val="24"/>
              </w:rPr>
              <w:t>数字降噪。图像信噪比≥55dB；</w:t>
            </w:r>
          </w:p>
          <w:p w14:paraId="419675B8">
            <w:pPr>
              <w:pStyle w:val="144"/>
              <w:spacing w:before="26" w:line="231" w:lineRule="auto"/>
              <w:ind w:left="116" w:right="107" w:firstLine="15"/>
              <w:rPr>
                <w:sz w:val="24"/>
                <w:szCs w:val="24"/>
              </w:rPr>
            </w:pPr>
            <w:r>
              <w:rPr>
                <w:spacing w:val="-2"/>
                <w:sz w:val="24"/>
                <w:szCs w:val="24"/>
              </w:rPr>
              <w:t>14、支持音频LINE</w:t>
            </w:r>
            <w:r>
              <w:rPr>
                <w:spacing w:val="-37"/>
                <w:sz w:val="24"/>
                <w:szCs w:val="24"/>
              </w:rPr>
              <w:t xml:space="preserve"> </w:t>
            </w:r>
            <w:r>
              <w:rPr>
                <w:spacing w:val="-2"/>
                <w:sz w:val="24"/>
                <w:szCs w:val="24"/>
              </w:rPr>
              <w:t>IN</w:t>
            </w:r>
            <w:r>
              <w:rPr>
                <w:spacing w:val="-52"/>
                <w:sz w:val="24"/>
                <w:szCs w:val="24"/>
              </w:rPr>
              <w:t xml:space="preserve"> </w:t>
            </w:r>
            <w:r>
              <w:rPr>
                <w:spacing w:val="-2"/>
                <w:sz w:val="24"/>
                <w:szCs w:val="24"/>
              </w:rPr>
              <w:t>输入，摄像机可对音频进行</w:t>
            </w:r>
            <w:r>
              <w:rPr>
                <w:spacing w:val="-1"/>
                <w:sz w:val="24"/>
                <w:szCs w:val="24"/>
              </w:rPr>
              <w:t>编码；支持 AAC 音频编码，网络音频编码码率最</w:t>
            </w:r>
            <w:r>
              <w:rPr>
                <w:spacing w:val="-2"/>
                <w:sz w:val="24"/>
                <w:szCs w:val="24"/>
              </w:rPr>
              <w:t>大可支持</w:t>
            </w:r>
            <w:r>
              <w:rPr>
                <w:spacing w:val="-48"/>
                <w:sz w:val="24"/>
                <w:szCs w:val="24"/>
              </w:rPr>
              <w:t xml:space="preserve"> </w:t>
            </w:r>
            <w:r>
              <w:rPr>
                <w:spacing w:val="-2"/>
                <w:sz w:val="24"/>
                <w:szCs w:val="24"/>
              </w:rPr>
              <w:t>256Kbps；</w:t>
            </w:r>
          </w:p>
          <w:p w14:paraId="187888CD">
            <w:pPr>
              <w:pStyle w:val="144"/>
              <w:spacing w:before="34" w:line="219" w:lineRule="auto"/>
              <w:ind w:left="132"/>
              <w:rPr>
                <w:sz w:val="24"/>
                <w:szCs w:val="24"/>
              </w:rPr>
            </w:pPr>
            <w:r>
              <w:rPr>
                <w:spacing w:val="-3"/>
                <w:sz w:val="24"/>
                <w:szCs w:val="24"/>
              </w:rPr>
              <w:t>15、支持红外遥控器操作；</w:t>
            </w:r>
          </w:p>
          <w:p w14:paraId="6BF02541">
            <w:pPr>
              <w:pStyle w:val="144"/>
              <w:spacing w:before="24" w:line="230" w:lineRule="auto"/>
              <w:ind w:left="113" w:right="107" w:firstLine="18"/>
              <w:rPr>
                <w:sz w:val="24"/>
                <w:szCs w:val="24"/>
              </w:rPr>
            </w:pPr>
            <w:r>
              <w:rPr>
                <w:spacing w:val="-6"/>
                <w:sz w:val="24"/>
                <w:szCs w:val="24"/>
              </w:rPr>
              <w:t>16、支持 USB3.0 接口，可传输</w:t>
            </w:r>
            <w:r>
              <w:rPr>
                <w:spacing w:val="-33"/>
                <w:sz w:val="24"/>
                <w:szCs w:val="24"/>
              </w:rPr>
              <w:t xml:space="preserve"> </w:t>
            </w:r>
            <w:r>
              <w:rPr>
                <w:spacing w:val="-6"/>
                <w:sz w:val="24"/>
                <w:szCs w:val="24"/>
              </w:rPr>
              <w:t>1080P</w:t>
            </w:r>
            <w:r>
              <w:rPr>
                <w:spacing w:val="-49"/>
                <w:sz w:val="24"/>
                <w:szCs w:val="24"/>
              </w:rPr>
              <w:t xml:space="preserve"> </w:t>
            </w:r>
            <w:r>
              <w:rPr>
                <w:spacing w:val="-6"/>
                <w:sz w:val="24"/>
                <w:szCs w:val="24"/>
              </w:rPr>
              <w:t>无压</w:t>
            </w:r>
            <w:r>
              <w:rPr>
                <w:spacing w:val="-7"/>
                <w:sz w:val="24"/>
                <w:szCs w:val="24"/>
              </w:rPr>
              <w:t>缩原始</w:t>
            </w:r>
            <w:r>
              <w:rPr>
                <w:spacing w:val="-1"/>
                <w:sz w:val="24"/>
                <w:szCs w:val="24"/>
              </w:rPr>
              <w:t>视频图像，同时向下兼容 USB2.0；</w:t>
            </w:r>
          </w:p>
          <w:p w14:paraId="4CBB94B2">
            <w:pPr>
              <w:pStyle w:val="144"/>
              <w:spacing w:before="27" w:line="233" w:lineRule="auto"/>
              <w:ind w:left="112" w:right="107" w:firstLine="19"/>
              <w:rPr>
                <w:sz w:val="24"/>
                <w:szCs w:val="24"/>
              </w:rPr>
            </w:pPr>
            <w:r>
              <w:rPr>
                <w:spacing w:val="-3"/>
                <w:sz w:val="24"/>
                <w:szCs w:val="24"/>
              </w:rPr>
              <w:t>17、支持网口音视频编码输出，支持</w:t>
            </w:r>
            <w:r>
              <w:rPr>
                <w:spacing w:val="-55"/>
                <w:sz w:val="24"/>
                <w:szCs w:val="24"/>
              </w:rPr>
              <w:t xml:space="preserve"> </w:t>
            </w:r>
            <w:r>
              <w:rPr>
                <w:spacing w:val="-3"/>
                <w:sz w:val="24"/>
                <w:szCs w:val="24"/>
              </w:rPr>
              <w:t>H.264/MJEPG</w:t>
            </w:r>
            <w:r>
              <w:rPr>
                <w:spacing w:val="9"/>
                <w:sz w:val="24"/>
                <w:szCs w:val="24"/>
              </w:rPr>
              <w:t>视频编码标准；必须支持</w:t>
            </w:r>
            <w:r>
              <w:rPr>
                <w:spacing w:val="-32"/>
                <w:sz w:val="24"/>
                <w:szCs w:val="24"/>
              </w:rPr>
              <w:t xml:space="preserve"> </w:t>
            </w:r>
            <w:r>
              <w:rPr>
                <w:sz w:val="24"/>
                <w:szCs w:val="24"/>
              </w:rPr>
              <w:t>TCP</w:t>
            </w:r>
            <w:r>
              <w:rPr>
                <w:spacing w:val="9"/>
                <w:sz w:val="24"/>
                <w:szCs w:val="24"/>
              </w:rPr>
              <w:t>/</w:t>
            </w:r>
            <w:r>
              <w:rPr>
                <w:sz w:val="24"/>
                <w:szCs w:val="24"/>
              </w:rPr>
              <w:t>IP</w:t>
            </w:r>
            <w:r>
              <w:rPr>
                <w:spacing w:val="9"/>
                <w:sz w:val="24"/>
                <w:szCs w:val="24"/>
              </w:rPr>
              <w:t xml:space="preserve">, </w:t>
            </w:r>
            <w:r>
              <w:fldChar w:fldCharType="begin"/>
            </w:r>
            <w:r>
              <w:instrText xml:space="preserve"> HYPERLINK "HTTP" </w:instrText>
            </w:r>
            <w:r>
              <w:fldChar w:fldCharType="separate"/>
            </w:r>
            <w:r>
              <w:rPr>
                <w:sz w:val="24"/>
                <w:szCs w:val="24"/>
              </w:rPr>
              <w:t>HTTP</w:t>
            </w:r>
            <w:r>
              <w:rPr>
                <w:sz w:val="24"/>
                <w:szCs w:val="24"/>
              </w:rPr>
              <w:fldChar w:fldCharType="end"/>
            </w:r>
            <w:r>
              <w:rPr>
                <w:spacing w:val="9"/>
                <w:sz w:val="24"/>
                <w:szCs w:val="24"/>
              </w:rPr>
              <w:t xml:space="preserve">, </w:t>
            </w:r>
            <w:r>
              <w:rPr>
                <w:sz w:val="24"/>
                <w:szCs w:val="24"/>
              </w:rPr>
              <w:t>RTSP</w:t>
            </w:r>
            <w:r>
              <w:rPr>
                <w:spacing w:val="9"/>
                <w:sz w:val="24"/>
                <w:szCs w:val="24"/>
              </w:rPr>
              <w:t>,</w:t>
            </w:r>
            <w:r>
              <w:rPr>
                <w:sz w:val="24"/>
                <w:szCs w:val="24"/>
              </w:rPr>
              <w:t xml:space="preserve">  DHCP, 组播等网络协议；网络视频</w:t>
            </w:r>
            <w:r>
              <w:rPr>
                <w:spacing w:val="-2"/>
                <w:sz w:val="24"/>
                <w:szCs w:val="24"/>
              </w:rPr>
              <w:t>编码码率最大可支持</w:t>
            </w:r>
            <w:r>
              <w:rPr>
                <w:spacing w:val="-31"/>
                <w:sz w:val="24"/>
                <w:szCs w:val="24"/>
              </w:rPr>
              <w:t xml:space="preserve"> </w:t>
            </w:r>
            <w:r>
              <w:rPr>
                <w:spacing w:val="-2"/>
                <w:sz w:val="24"/>
                <w:szCs w:val="24"/>
              </w:rPr>
              <w:t>20480Kbps；</w:t>
            </w:r>
          </w:p>
          <w:p w14:paraId="32BB40F8">
            <w:pPr>
              <w:pStyle w:val="144"/>
              <w:spacing w:before="30" w:line="230" w:lineRule="auto"/>
              <w:ind w:left="118" w:right="107" w:firstLine="13"/>
              <w:rPr>
                <w:sz w:val="24"/>
                <w:szCs w:val="24"/>
              </w:rPr>
            </w:pPr>
            <w:r>
              <w:rPr>
                <w:spacing w:val="-7"/>
                <w:sz w:val="24"/>
                <w:szCs w:val="24"/>
              </w:rPr>
              <w:t>18、支持</w:t>
            </w:r>
            <w:r>
              <w:rPr>
                <w:spacing w:val="-40"/>
                <w:sz w:val="24"/>
                <w:szCs w:val="24"/>
              </w:rPr>
              <w:t xml:space="preserve"> </w:t>
            </w:r>
            <w:r>
              <w:rPr>
                <w:spacing w:val="-7"/>
                <w:sz w:val="24"/>
                <w:szCs w:val="24"/>
              </w:rPr>
              <w:t>PoE</w:t>
            </w:r>
            <w:r>
              <w:rPr>
                <w:spacing w:val="-51"/>
                <w:sz w:val="24"/>
                <w:szCs w:val="24"/>
              </w:rPr>
              <w:t xml:space="preserve"> </w:t>
            </w:r>
            <w:r>
              <w:rPr>
                <w:spacing w:val="-7"/>
                <w:sz w:val="24"/>
                <w:szCs w:val="24"/>
              </w:rPr>
              <w:t>供电，控制、供电、视频和音频仅需</w:t>
            </w:r>
            <w:r>
              <w:rPr>
                <w:spacing w:val="-2"/>
                <w:sz w:val="24"/>
                <w:szCs w:val="24"/>
              </w:rPr>
              <w:t>一条网线即可完成；</w:t>
            </w:r>
          </w:p>
          <w:p w14:paraId="40A86535">
            <w:pPr>
              <w:pStyle w:val="144"/>
              <w:spacing w:before="27" w:line="230" w:lineRule="auto"/>
              <w:ind w:left="113" w:right="107" w:firstLine="18"/>
              <w:rPr>
                <w:sz w:val="24"/>
                <w:szCs w:val="24"/>
              </w:rPr>
            </w:pPr>
            <w:r>
              <w:rPr>
                <w:spacing w:val="-13"/>
                <w:sz w:val="24"/>
                <w:szCs w:val="24"/>
              </w:rPr>
              <w:t>19、支持</w:t>
            </w:r>
            <w:r>
              <w:rPr>
                <w:spacing w:val="-56"/>
                <w:sz w:val="24"/>
                <w:szCs w:val="24"/>
              </w:rPr>
              <w:t xml:space="preserve"> </w:t>
            </w:r>
            <w:r>
              <w:rPr>
                <w:spacing w:val="-13"/>
                <w:sz w:val="24"/>
                <w:szCs w:val="24"/>
              </w:rPr>
              <w:t>HMDI、USB3.0、网络接口可同时</w:t>
            </w:r>
            <w:r>
              <w:rPr>
                <w:spacing w:val="-14"/>
                <w:sz w:val="24"/>
                <w:szCs w:val="24"/>
              </w:rPr>
              <w:t>输出</w:t>
            </w:r>
            <w:r>
              <w:rPr>
                <w:spacing w:val="-33"/>
                <w:sz w:val="24"/>
                <w:szCs w:val="24"/>
              </w:rPr>
              <w:t xml:space="preserve"> </w:t>
            </w:r>
            <w:r>
              <w:rPr>
                <w:spacing w:val="-14"/>
                <w:sz w:val="24"/>
                <w:szCs w:val="24"/>
              </w:rPr>
              <w:t>1080P</w:t>
            </w:r>
            <w:r>
              <w:rPr>
                <w:spacing w:val="-3"/>
                <w:sz w:val="24"/>
                <w:szCs w:val="24"/>
              </w:rPr>
              <w:t>视频；</w:t>
            </w:r>
          </w:p>
          <w:p w14:paraId="1525BCA0">
            <w:pPr>
              <w:pStyle w:val="144"/>
              <w:spacing w:before="23" w:line="219" w:lineRule="auto"/>
              <w:ind w:left="117"/>
              <w:rPr>
                <w:sz w:val="24"/>
                <w:szCs w:val="24"/>
              </w:rPr>
            </w:pPr>
            <w:r>
              <w:rPr>
                <w:spacing w:val="-11"/>
                <w:sz w:val="24"/>
                <w:szCs w:val="24"/>
              </w:rPr>
              <w:t>20、预置位数量不少于</w:t>
            </w:r>
            <w:r>
              <w:rPr>
                <w:spacing w:val="-47"/>
                <w:sz w:val="24"/>
                <w:szCs w:val="24"/>
              </w:rPr>
              <w:t xml:space="preserve"> </w:t>
            </w:r>
            <w:r>
              <w:rPr>
                <w:spacing w:val="-11"/>
                <w:sz w:val="24"/>
                <w:szCs w:val="24"/>
              </w:rPr>
              <w:t>255</w:t>
            </w:r>
            <w:r>
              <w:rPr>
                <w:spacing w:val="-51"/>
                <w:sz w:val="24"/>
                <w:szCs w:val="24"/>
              </w:rPr>
              <w:t xml:space="preserve"> </w:t>
            </w:r>
            <w:r>
              <w:rPr>
                <w:spacing w:val="-11"/>
                <w:sz w:val="24"/>
                <w:szCs w:val="24"/>
              </w:rPr>
              <w:t>个</w:t>
            </w:r>
            <w:r>
              <w:rPr>
                <w:spacing w:val="-90"/>
                <w:sz w:val="24"/>
                <w:szCs w:val="24"/>
              </w:rPr>
              <w:t xml:space="preserve"> </w:t>
            </w:r>
            <w:r>
              <w:rPr>
                <w:spacing w:val="-11"/>
                <w:sz w:val="24"/>
                <w:szCs w:val="24"/>
              </w:rPr>
              <w:t>;</w:t>
            </w:r>
          </w:p>
          <w:p w14:paraId="78D65B87">
            <w:pPr>
              <w:pStyle w:val="144"/>
              <w:spacing w:before="26" w:line="235" w:lineRule="auto"/>
              <w:ind w:left="109" w:right="107" w:firstLine="8"/>
              <w:rPr>
                <w:sz w:val="24"/>
                <w:szCs w:val="24"/>
              </w:rPr>
            </w:pPr>
            <w:r>
              <w:rPr>
                <w:sz w:val="24"/>
                <w:szCs w:val="24"/>
              </w:rPr>
              <w:t>21、支持多种方式控制摄像机，可通过RS2</w:t>
            </w:r>
            <w:r>
              <w:rPr>
                <w:spacing w:val="-1"/>
                <w:sz w:val="24"/>
                <w:szCs w:val="24"/>
              </w:rPr>
              <w:t>32、网络以及</w:t>
            </w:r>
            <w:r>
              <w:rPr>
                <w:spacing w:val="-39"/>
                <w:sz w:val="24"/>
                <w:szCs w:val="24"/>
              </w:rPr>
              <w:t xml:space="preserve"> </w:t>
            </w:r>
            <w:r>
              <w:rPr>
                <w:spacing w:val="-1"/>
                <w:sz w:val="24"/>
                <w:szCs w:val="24"/>
              </w:rPr>
              <w:t>USB</w:t>
            </w:r>
            <w:r>
              <w:rPr>
                <w:spacing w:val="-52"/>
                <w:sz w:val="24"/>
                <w:szCs w:val="24"/>
              </w:rPr>
              <w:t xml:space="preserve"> </w:t>
            </w:r>
            <w:r>
              <w:rPr>
                <w:spacing w:val="-1"/>
                <w:sz w:val="24"/>
                <w:szCs w:val="24"/>
              </w:rPr>
              <w:t>对摄像机进行控制，支持VISCA、网络VISCA</w:t>
            </w:r>
            <w:r>
              <w:rPr>
                <w:spacing w:val="-50"/>
                <w:sz w:val="24"/>
                <w:szCs w:val="24"/>
              </w:rPr>
              <w:t xml:space="preserve"> </w:t>
            </w:r>
            <w:r>
              <w:rPr>
                <w:spacing w:val="-1"/>
                <w:sz w:val="24"/>
                <w:szCs w:val="24"/>
              </w:rPr>
              <w:t>协议、PELCO-D/P</w:t>
            </w:r>
            <w:r>
              <w:rPr>
                <w:spacing w:val="-40"/>
                <w:sz w:val="24"/>
                <w:szCs w:val="24"/>
              </w:rPr>
              <w:t xml:space="preserve"> </w:t>
            </w:r>
            <w:r>
              <w:rPr>
                <w:spacing w:val="-1"/>
                <w:sz w:val="24"/>
                <w:szCs w:val="24"/>
              </w:rPr>
              <w:t>多种协议的对摄像机进行</w:t>
            </w:r>
            <w:r>
              <w:rPr>
                <w:spacing w:val="-2"/>
                <w:sz w:val="24"/>
                <w:szCs w:val="24"/>
              </w:rPr>
              <w:t>控制；</w:t>
            </w:r>
          </w:p>
          <w:p w14:paraId="0613667C">
            <w:pPr>
              <w:pStyle w:val="144"/>
              <w:spacing w:before="26" w:line="227" w:lineRule="auto"/>
              <w:ind w:left="117" w:right="107"/>
              <w:rPr>
                <w:sz w:val="24"/>
                <w:szCs w:val="24"/>
              </w:rPr>
            </w:pPr>
            <w:r>
              <w:rPr>
                <w:spacing w:val="-10"/>
                <w:sz w:val="24"/>
                <w:szCs w:val="24"/>
              </w:rPr>
              <w:t>22、支持多种白平衡方式供选择，包括自动, 室内,</w:t>
            </w:r>
            <w:r>
              <w:rPr>
                <w:spacing w:val="-1"/>
                <w:sz w:val="24"/>
                <w:szCs w:val="24"/>
              </w:rPr>
              <w:t>室外, 一键式, 手动，指定色温；</w:t>
            </w:r>
          </w:p>
          <w:p w14:paraId="75B0C50D">
            <w:pPr>
              <w:pStyle w:val="144"/>
              <w:spacing w:before="32" w:line="230" w:lineRule="auto"/>
              <w:ind w:left="142" w:right="109" w:hanging="25"/>
              <w:rPr>
                <w:sz w:val="24"/>
                <w:szCs w:val="24"/>
              </w:rPr>
            </w:pPr>
            <w:r>
              <w:rPr>
                <w:spacing w:val="-2"/>
                <w:sz w:val="24"/>
                <w:szCs w:val="24"/>
              </w:rPr>
              <w:t>23、支持</w:t>
            </w:r>
            <w:r>
              <w:rPr>
                <w:spacing w:val="-49"/>
                <w:sz w:val="24"/>
                <w:szCs w:val="24"/>
              </w:rPr>
              <w:t xml:space="preserve"> </w:t>
            </w:r>
            <w:r>
              <w:rPr>
                <w:spacing w:val="-2"/>
                <w:sz w:val="24"/>
                <w:szCs w:val="24"/>
              </w:rPr>
              <w:t>JEITA 类型（DC IN</w:t>
            </w:r>
            <w:r>
              <w:rPr>
                <w:spacing w:val="27"/>
                <w:sz w:val="24"/>
                <w:szCs w:val="24"/>
              </w:rPr>
              <w:t xml:space="preserve"> </w:t>
            </w:r>
            <w:r>
              <w:rPr>
                <w:spacing w:val="-3"/>
                <w:sz w:val="24"/>
                <w:szCs w:val="24"/>
              </w:rPr>
              <w:t>12V）/</w:t>
            </w:r>
            <w:r>
              <w:rPr>
                <w:spacing w:val="6"/>
                <w:sz w:val="24"/>
                <w:szCs w:val="24"/>
              </w:rPr>
              <w:t xml:space="preserve"> </w:t>
            </w:r>
            <w:r>
              <w:rPr>
                <w:spacing w:val="-3"/>
                <w:sz w:val="24"/>
                <w:szCs w:val="24"/>
              </w:rPr>
              <w:t>PoE</w:t>
            </w:r>
            <w:r>
              <w:rPr>
                <w:spacing w:val="-40"/>
                <w:sz w:val="24"/>
                <w:szCs w:val="24"/>
              </w:rPr>
              <w:t xml:space="preserve"> </w:t>
            </w:r>
            <w:r>
              <w:rPr>
                <w:spacing w:val="-3"/>
                <w:sz w:val="24"/>
                <w:szCs w:val="24"/>
              </w:rPr>
              <w:t>多种供</w:t>
            </w:r>
            <w:r>
              <w:rPr>
                <w:spacing w:val="-10"/>
                <w:sz w:val="24"/>
                <w:szCs w:val="24"/>
              </w:rPr>
              <w:t>电方式；</w:t>
            </w:r>
          </w:p>
          <w:p w14:paraId="1D05226A">
            <w:pPr>
              <w:pStyle w:val="144"/>
              <w:spacing w:before="23" w:line="229" w:lineRule="auto"/>
              <w:ind w:left="113" w:right="107" w:firstLine="3"/>
              <w:rPr>
                <w:sz w:val="24"/>
                <w:szCs w:val="24"/>
              </w:rPr>
            </w:pPr>
            <w:r>
              <w:rPr>
                <w:spacing w:val="-4"/>
                <w:sz w:val="24"/>
                <w:szCs w:val="24"/>
              </w:rPr>
              <w:t>24、具备</w:t>
            </w:r>
            <w:r>
              <w:rPr>
                <w:spacing w:val="-39"/>
                <w:sz w:val="24"/>
                <w:szCs w:val="24"/>
              </w:rPr>
              <w:t xml:space="preserve"> </w:t>
            </w:r>
            <w:r>
              <w:rPr>
                <w:spacing w:val="-4"/>
                <w:sz w:val="24"/>
                <w:szCs w:val="24"/>
              </w:rPr>
              <w:t>CE/</w:t>
            </w:r>
            <w:r>
              <w:rPr>
                <w:spacing w:val="-55"/>
                <w:sz w:val="24"/>
                <w:szCs w:val="24"/>
              </w:rPr>
              <w:t xml:space="preserve"> </w:t>
            </w:r>
            <w:r>
              <w:rPr>
                <w:spacing w:val="-4"/>
                <w:sz w:val="24"/>
                <w:szCs w:val="24"/>
              </w:rPr>
              <w:t>FCC</w:t>
            </w:r>
            <w:r>
              <w:rPr>
                <w:spacing w:val="-50"/>
                <w:sz w:val="24"/>
                <w:szCs w:val="24"/>
              </w:rPr>
              <w:t xml:space="preserve"> </w:t>
            </w:r>
            <w:r>
              <w:rPr>
                <w:spacing w:val="-4"/>
                <w:sz w:val="24"/>
                <w:szCs w:val="24"/>
              </w:rPr>
              <w:t>认证报告，广电质检报告，腾讯</w:t>
            </w:r>
            <w:r>
              <w:rPr>
                <w:spacing w:val="-2"/>
                <w:sz w:val="24"/>
                <w:szCs w:val="24"/>
              </w:rPr>
              <w:t>会议认证；</w:t>
            </w:r>
          </w:p>
          <w:p w14:paraId="792D9E00">
            <w:pPr>
              <w:pStyle w:val="144"/>
              <w:spacing w:before="24" w:line="227" w:lineRule="auto"/>
              <w:ind w:left="113"/>
            </w:pPr>
            <w:r>
              <w:rPr>
                <w:b/>
                <w:bCs/>
                <w:spacing w:val="4"/>
              </w:rPr>
              <w:t>全向麦克风（1</w:t>
            </w:r>
            <w:r>
              <w:rPr>
                <w:spacing w:val="-32"/>
              </w:rPr>
              <w:t xml:space="preserve"> </w:t>
            </w:r>
            <w:r>
              <w:rPr>
                <w:b/>
                <w:bCs/>
                <w:spacing w:val="4"/>
              </w:rPr>
              <w:t>套）</w:t>
            </w:r>
          </w:p>
          <w:p w14:paraId="566537AA">
            <w:pPr>
              <w:pStyle w:val="144"/>
              <w:spacing w:before="30" w:line="229" w:lineRule="auto"/>
              <w:ind w:left="116" w:right="57" w:firstLine="117"/>
              <w:rPr>
                <w:sz w:val="24"/>
                <w:szCs w:val="24"/>
              </w:rPr>
            </w:pPr>
            <w:r>
              <w:rPr>
                <w:spacing w:val="-6"/>
              </w:rPr>
              <w:t>1</w:t>
            </w:r>
            <w:r>
              <w:rPr>
                <w:spacing w:val="-6"/>
                <w:sz w:val="24"/>
                <w:szCs w:val="24"/>
              </w:rPr>
              <w:t>、单麦克风内置不少于</w:t>
            </w:r>
            <w:r>
              <w:rPr>
                <w:spacing w:val="-38"/>
                <w:sz w:val="24"/>
                <w:szCs w:val="24"/>
              </w:rPr>
              <w:t xml:space="preserve"> </w:t>
            </w:r>
            <w:r>
              <w:rPr>
                <w:spacing w:val="-6"/>
                <w:sz w:val="24"/>
                <w:szCs w:val="24"/>
              </w:rPr>
              <w:t>6</w:t>
            </w:r>
            <w:r>
              <w:rPr>
                <w:spacing w:val="-51"/>
                <w:sz w:val="24"/>
                <w:szCs w:val="24"/>
              </w:rPr>
              <w:t xml:space="preserve"> </w:t>
            </w:r>
            <w:r>
              <w:rPr>
                <w:spacing w:val="-6"/>
                <w:sz w:val="24"/>
                <w:szCs w:val="24"/>
              </w:rPr>
              <w:t>个麦克风拾音阵列，采用波束成形技术，</w:t>
            </w:r>
            <w:r>
              <w:rPr>
                <w:spacing w:val="-62"/>
                <w:sz w:val="24"/>
                <w:szCs w:val="24"/>
              </w:rPr>
              <w:t xml:space="preserve"> </w:t>
            </w:r>
            <w:r>
              <w:rPr>
                <w:spacing w:val="-6"/>
                <w:sz w:val="24"/>
                <w:szCs w:val="24"/>
              </w:rPr>
              <w:t>自动定位声源位置并精准拾取；</w:t>
            </w:r>
          </w:p>
          <w:p w14:paraId="376498B2">
            <w:pPr>
              <w:pStyle w:val="144"/>
              <w:spacing w:before="26" w:line="223" w:lineRule="auto"/>
              <w:ind w:left="117" w:right="109"/>
              <w:rPr>
                <w:sz w:val="24"/>
                <w:szCs w:val="24"/>
              </w:rPr>
            </w:pPr>
            <w:r>
              <w:rPr>
                <w:sz w:val="24"/>
                <w:szCs w:val="24"/>
              </w:rPr>
              <w:t>2、支持全向</w:t>
            </w:r>
            <w:r>
              <w:rPr>
                <w:spacing w:val="-40"/>
                <w:sz w:val="24"/>
                <w:szCs w:val="24"/>
              </w:rPr>
              <w:t xml:space="preserve"> </w:t>
            </w:r>
            <w:r>
              <w:rPr>
                <w:sz w:val="24"/>
                <w:szCs w:val="24"/>
              </w:rPr>
              <w:t>360</w:t>
            </w:r>
            <w:r>
              <w:rPr>
                <w:spacing w:val="-87"/>
                <w:sz w:val="24"/>
                <w:szCs w:val="24"/>
              </w:rPr>
              <w:t xml:space="preserve"> </w:t>
            </w:r>
            <w:r>
              <w:rPr>
                <w:sz w:val="24"/>
                <w:szCs w:val="24"/>
              </w:rPr>
              <w:t>°范围拾音</w:t>
            </w:r>
            <w:r>
              <w:rPr>
                <w:spacing w:val="-10"/>
                <w:sz w:val="24"/>
                <w:szCs w:val="24"/>
              </w:rPr>
              <w:t>；</w:t>
            </w:r>
          </w:p>
        </w:tc>
      </w:tr>
    </w:tbl>
    <w:p w14:paraId="5D0239B6">
      <w:pPr>
        <w:pStyle w:val="16"/>
      </w:pPr>
    </w:p>
    <w:p w14:paraId="74886612">
      <w:pPr>
        <w:sectPr>
          <w:footerReference r:id="rId30" w:type="default"/>
          <w:pgSz w:w="11906" w:h="16839"/>
          <w:pgMar w:top="1166" w:right="1305" w:bottom="1151" w:left="1401" w:header="829" w:footer="989" w:gutter="0"/>
          <w:cols w:space="720" w:num="1"/>
        </w:sectPr>
      </w:pPr>
    </w:p>
    <w:p w14:paraId="4E3AD1B0">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2B1B4F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10" w:hRule="atLeast"/>
        </w:trPr>
        <w:tc>
          <w:tcPr>
            <w:tcW w:w="662" w:type="dxa"/>
            <w:vAlign w:val="top"/>
          </w:tcPr>
          <w:p w14:paraId="54D20425">
            <w:pPr>
              <w:rPr>
                <w:rFonts w:ascii="Arial"/>
                <w:sz w:val="21"/>
              </w:rPr>
            </w:pPr>
          </w:p>
        </w:tc>
        <w:tc>
          <w:tcPr>
            <w:tcW w:w="577" w:type="dxa"/>
            <w:vAlign w:val="top"/>
          </w:tcPr>
          <w:p w14:paraId="6A31FB7A">
            <w:pPr>
              <w:rPr>
                <w:rFonts w:ascii="Arial"/>
                <w:sz w:val="21"/>
              </w:rPr>
            </w:pPr>
          </w:p>
        </w:tc>
        <w:tc>
          <w:tcPr>
            <w:tcW w:w="1057" w:type="dxa"/>
            <w:vAlign w:val="top"/>
          </w:tcPr>
          <w:p w14:paraId="17C5F819">
            <w:pPr>
              <w:rPr>
                <w:rFonts w:ascii="Arial"/>
                <w:sz w:val="21"/>
              </w:rPr>
            </w:pPr>
          </w:p>
        </w:tc>
        <w:tc>
          <w:tcPr>
            <w:tcW w:w="696" w:type="dxa"/>
            <w:vAlign w:val="top"/>
          </w:tcPr>
          <w:p w14:paraId="47FDCA6A">
            <w:pPr>
              <w:rPr>
                <w:rFonts w:ascii="Arial"/>
                <w:sz w:val="21"/>
              </w:rPr>
            </w:pPr>
          </w:p>
        </w:tc>
        <w:tc>
          <w:tcPr>
            <w:tcW w:w="815" w:type="dxa"/>
            <w:vAlign w:val="top"/>
          </w:tcPr>
          <w:p w14:paraId="02971899">
            <w:pPr>
              <w:rPr>
                <w:rFonts w:ascii="Arial"/>
                <w:sz w:val="21"/>
              </w:rPr>
            </w:pPr>
          </w:p>
        </w:tc>
        <w:tc>
          <w:tcPr>
            <w:tcW w:w="5387" w:type="dxa"/>
            <w:vAlign w:val="top"/>
          </w:tcPr>
          <w:p w14:paraId="1C195FB2">
            <w:pPr>
              <w:pStyle w:val="144"/>
              <w:spacing w:before="26" w:line="230" w:lineRule="auto"/>
              <w:ind w:left="115" w:right="107" w:hanging="2"/>
              <w:rPr>
                <w:sz w:val="24"/>
                <w:szCs w:val="24"/>
              </w:rPr>
            </w:pPr>
            <w:r>
              <w:rPr>
                <w:rFonts w:hint="eastAsia"/>
                <w:spacing w:val="5"/>
                <w:sz w:val="24"/>
                <w:szCs w:val="24"/>
                <w:lang w:val="en-US" w:eastAsia="zh-CN"/>
              </w:rPr>
              <w:t>3</w:t>
            </w:r>
            <w:r>
              <w:rPr>
                <w:spacing w:val="5"/>
                <w:sz w:val="24"/>
                <w:szCs w:val="24"/>
              </w:rPr>
              <w:t>、拾音灵敏度不低于：-38</w:t>
            </w:r>
            <w:r>
              <w:rPr>
                <w:sz w:val="24"/>
                <w:szCs w:val="24"/>
              </w:rPr>
              <w:t>dBFS</w:t>
            </w:r>
            <w:r>
              <w:rPr>
                <w:spacing w:val="5"/>
                <w:sz w:val="24"/>
                <w:szCs w:val="24"/>
              </w:rPr>
              <w:t>，信噪比不小于</w:t>
            </w:r>
            <w:r>
              <w:rPr>
                <w:spacing w:val="-1"/>
                <w:sz w:val="24"/>
                <w:szCs w:val="24"/>
              </w:rPr>
              <w:t>65dB(A)，频响范围不小于</w:t>
            </w:r>
            <w:r>
              <w:rPr>
                <w:spacing w:val="-46"/>
                <w:sz w:val="24"/>
                <w:szCs w:val="24"/>
              </w:rPr>
              <w:t xml:space="preserve"> </w:t>
            </w:r>
            <w:r>
              <w:rPr>
                <w:spacing w:val="-1"/>
                <w:sz w:val="24"/>
                <w:szCs w:val="24"/>
              </w:rPr>
              <w:t>50Hz-16KHz；</w:t>
            </w:r>
          </w:p>
          <w:p w14:paraId="113600DF">
            <w:pPr>
              <w:pStyle w:val="144"/>
              <w:spacing w:before="23" w:line="219" w:lineRule="auto"/>
              <w:ind w:left="119"/>
              <w:rPr>
                <w:sz w:val="24"/>
                <w:szCs w:val="24"/>
              </w:rPr>
            </w:pPr>
            <w:r>
              <w:rPr>
                <w:rFonts w:hint="eastAsia"/>
                <w:spacing w:val="-2"/>
                <w:sz w:val="24"/>
                <w:szCs w:val="24"/>
                <w:lang w:val="en-US" w:eastAsia="zh-CN"/>
              </w:rPr>
              <w:t>4</w:t>
            </w:r>
            <w:r>
              <w:rPr>
                <w:spacing w:val="-2"/>
                <w:sz w:val="24"/>
                <w:szCs w:val="24"/>
              </w:rPr>
              <w:t>、音频采样率不低于</w:t>
            </w:r>
            <w:r>
              <w:rPr>
                <w:spacing w:val="-44"/>
                <w:sz w:val="24"/>
                <w:szCs w:val="24"/>
              </w:rPr>
              <w:t xml:space="preserve"> </w:t>
            </w:r>
            <w:r>
              <w:rPr>
                <w:spacing w:val="-2"/>
                <w:sz w:val="24"/>
                <w:szCs w:val="24"/>
              </w:rPr>
              <w:t>32KHz；</w:t>
            </w:r>
          </w:p>
          <w:p w14:paraId="61DF4270">
            <w:pPr>
              <w:pStyle w:val="144"/>
              <w:spacing w:before="28" w:line="229" w:lineRule="auto"/>
              <w:ind w:left="116" w:right="107"/>
              <w:rPr>
                <w:sz w:val="24"/>
                <w:szCs w:val="24"/>
              </w:rPr>
            </w:pPr>
            <w:r>
              <w:rPr>
                <w:rFonts w:hint="eastAsia"/>
                <w:spacing w:val="-5"/>
                <w:sz w:val="24"/>
                <w:szCs w:val="24"/>
                <w:lang w:val="en-US" w:eastAsia="zh-CN"/>
              </w:rPr>
              <w:t>5</w:t>
            </w:r>
            <w:r>
              <w:rPr>
                <w:spacing w:val="-5"/>
                <w:sz w:val="24"/>
                <w:szCs w:val="24"/>
              </w:rPr>
              <w:t>、支持自动回声消除、</w:t>
            </w:r>
            <w:r>
              <w:rPr>
                <w:spacing w:val="-62"/>
                <w:sz w:val="24"/>
                <w:szCs w:val="24"/>
              </w:rPr>
              <w:t xml:space="preserve"> </w:t>
            </w:r>
            <w:r>
              <w:rPr>
                <w:spacing w:val="-5"/>
                <w:sz w:val="24"/>
                <w:szCs w:val="24"/>
              </w:rPr>
              <w:t>自动噪声抑制、</w:t>
            </w:r>
            <w:r>
              <w:rPr>
                <w:spacing w:val="-71"/>
                <w:sz w:val="24"/>
                <w:szCs w:val="24"/>
              </w:rPr>
              <w:t xml:space="preserve"> </w:t>
            </w:r>
            <w:r>
              <w:rPr>
                <w:spacing w:val="-5"/>
                <w:sz w:val="24"/>
                <w:szCs w:val="24"/>
              </w:rPr>
              <w:t>自动增益</w:t>
            </w:r>
            <w:r>
              <w:rPr>
                <w:spacing w:val="-2"/>
                <w:sz w:val="24"/>
                <w:szCs w:val="24"/>
              </w:rPr>
              <w:t>音频</w:t>
            </w:r>
            <w:r>
              <w:rPr>
                <w:spacing w:val="-46"/>
                <w:sz w:val="24"/>
                <w:szCs w:val="24"/>
              </w:rPr>
              <w:t xml:space="preserve"> </w:t>
            </w:r>
            <w:r>
              <w:rPr>
                <w:spacing w:val="-2"/>
                <w:sz w:val="24"/>
                <w:szCs w:val="24"/>
              </w:rPr>
              <w:t>3A</w:t>
            </w:r>
            <w:r>
              <w:rPr>
                <w:spacing w:val="-49"/>
                <w:sz w:val="24"/>
                <w:szCs w:val="24"/>
              </w:rPr>
              <w:t xml:space="preserve"> </w:t>
            </w:r>
            <w:r>
              <w:rPr>
                <w:spacing w:val="-2"/>
                <w:sz w:val="24"/>
                <w:szCs w:val="24"/>
              </w:rPr>
              <w:t>算法，保证会场无回声、无啸叫；</w:t>
            </w:r>
          </w:p>
          <w:p w14:paraId="4DD254DA">
            <w:pPr>
              <w:pStyle w:val="144"/>
              <w:spacing w:before="24" w:line="219" w:lineRule="auto"/>
              <w:ind w:left="120"/>
              <w:rPr>
                <w:sz w:val="24"/>
                <w:szCs w:val="24"/>
              </w:rPr>
            </w:pPr>
            <w:r>
              <w:rPr>
                <w:rFonts w:hint="eastAsia"/>
                <w:spacing w:val="-4"/>
                <w:sz w:val="24"/>
                <w:szCs w:val="24"/>
                <w:lang w:val="en-US" w:eastAsia="zh-CN"/>
              </w:rPr>
              <w:t>6</w:t>
            </w:r>
            <w:r>
              <w:rPr>
                <w:spacing w:val="-4"/>
                <w:sz w:val="24"/>
                <w:szCs w:val="24"/>
              </w:rPr>
              <w:t>、支持</w:t>
            </w:r>
            <w:r>
              <w:rPr>
                <w:spacing w:val="-41"/>
                <w:sz w:val="24"/>
                <w:szCs w:val="24"/>
              </w:rPr>
              <w:t xml:space="preserve"> </w:t>
            </w:r>
            <w:r>
              <w:rPr>
                <w:spacing w:val="-4"/>
                <w:sz w:val="24"/>
                <w:szCs w:val="24"/>
              </w:rPr>
              <w:t>PoE</w:t>
            </w:r>
            <w:r>
              <w:rPr>
                <w:spacing w:val="-48"/>
                <w:sz w:val="24"/>
                <w:szCs w:val="24"/>
              </w:rPr>
              <w:t xml:space="preserve"> </w:t>
            </w:r>
            <w:r>
              <w:rPr>
                <w:spacing w:val="-4"/>
                <w:sz w:val="24"/>
                <w:szCs w:val="24"/>
              </w:rPr>
              <w:t>或</w:t>
            </w:r>
            <w:r>
              <w:rPr>
                <w:spacing w:val="-56"/>
                <w:sz w:val="24"/>
                <w:szCs w:val="24"/>
              </w:rPr>
              <w:t xml:space="preserve"> </w:t>
            </w:r>
            <w:r>
              <w:rPr>
                <w:spacing w:val="-4"/>
                <w:sz w:val="24"/>
                <w:szCs w:val="24"/>
              </w:rPr>
              <w:t>USB</w:t>
            </w:r>
            <w:r>
              <w:rPr>
                <w:spacing w:val="-51"/>
                <w:sz w:val="24"/>
                <w:szCs w:val="24"/>
              </w:rPr>
              <w:t xml:space="preserve"> </w:t>
            </w:r>
            <w:r>
              <w:rPr>
                <w:spacing w:val="-4"/>
                <w:sz w:val="24"/>
                <w:szCs w:val="24"/>
              </w:rPr>
              <w:t>供电，USB</w:t>
            </w:r>
            <w:r>
              <w:rPr>
                <w:spacing w:val="-33"/>
                <w:sz w:val="24"/>
                <w:szCs w:val="24"/>
              </w:rPr>
              <w:t xml:space="preserve"> </w:t>
            </w:r>
            <w:r>
              <w:rPr>
                <w:spacing w:val="-4"/>
                <w:sz w:val="24"/>
                <w:szCs w:val="24"/>
              </w:rPr>
              <w:t>即插即用；</w:t>
            </w:r>
          </w:p>
          <w:p w14:paraId="55FEE7E9">
            <w:pPr>
              <w:pStyle w:val="144"/>
              <w:spacing w:before="29" w:line="229" w:lineRule="auto"/>
              <w:ind w:left="114" w:right="55"/>
              <w:rPr>
                <w:sz w:val="24"/>
                <w:szCs w:val="24"/>
              </w:rPr>
            </w:pPr>
            <w:r>
              <w:rPr>
                <w:rFonts w:hint="eastAsia"/>
                <w:spacing w:val="-3"/>
                <w:sz w:val="24"/>
                <w:szCs w:val="24"/>
                <w:lang w:val="en-US" w:eastAsia="zh-CN"/>
              </w:rPr>
              <w:t>7</w:t>
            </w:r>
            <w:r>
              <w:rPr>
                <w:spacing w:val="-3"/>
                <w:sz w:val="24"/>
                <w:szCs w:val="24"/>
              </w:rPr>
              <w:t>、支持</w:t>
            </w:r>
            <w:r>
              <w:rPr>
                <w:spacing w:val="-56"/>
                <w:sz w:val="24"/>
                <w:szCs w:val="24"/>
              </w:rPr>
              <w:t xml:space="preserve"> </w:t>
            </w:r>
            <w:r>
              <w:rPr>
                <w:spacing w:val="-3"/>
                <w:sz w:val="24"/>
                <w:szCs w:val="24"/>
              </w:rPr>
              <w:t>DMIC、USB、3.5mm</w:t>
            </w:r>
            <w:r>
              <w:rPr>
                <w:spacing w:val="-48"/>
                <w:sz w:val="24"/>
                <w:szCs w:val="24"/>
              </w:rPr>
              <w:t xml:space="preserve"> </w:t>
            </w:r>
            <w:r>
              <w:rPr>
                <w:spacing w:val="-3"/>
                <w:sz w:val="24"/>
                <w:szCs w:val="24"/>
              </w:rPr>
              <w:t>等通用音频输出接</w:t>
            </w:r>
            <w:r>
              <w:rPr>
                <w:spacing w:val="-4"/>
                <w:sz w:val="24"/>
                <w:szCs w:val="24"/>
              </w:rPr>
              <w:t>口，</w:t>
            </w:r>
            <w:r>
              <w:rPr>
                <w:spacing w:val="-1"/>
                <w:sz w:val="24"/>
                <w:szCs w:val="24"/>
              </w:rPr>
              <w:t>适配各类视频会议终端和主机；</w:t>
            </w:r>
          </w:p>
          <w:p w14:paraId="51CDC225">
            <w:pPr>
              <w:pStyle w:val="144"/>
              <w:spacing w:before="25" w:line="219" w:lineRule="auto"/>
              <w:ind w:left="115"/>
              <w:rPr>
                <w:sz w:val="24"/>
                <w:szCs w:val="24"/>
              </w:rPr>
            </w:pPr>
            <w:r>
              <w:rPr>
                <w:rFonts w:hint="eastAsia"/>
                <w:spacing w:val="-1"/>
                <w:sz w:val="24"/>
                <w:szCs w:val="24"/>
                <w:lang w:val="en-US" w:eastAsia="zh-CN"/>
              </w:rPr>
              <w:t>8</w:t>
            </w:r>
            <w:r>
              <w:rPr>
                <w:spacing w:val="-1"/>
                <w:sz w:val="24"/>
                <w:szCs w:val="24"/>
              </w:rPr>
              <w:t>、具备拾音、静音音状态指示灯；</w:t>
            </w:r>
          </w:p>
          <w:p w14:paraId="5A1C5223">
            <w:pPr>
              <w:pStyle w:val="144"/>
              <w:spacing w:before="28" w:line="230" w:lineRule="auto"/>
              <w:ind w:left="114" w:right="107" w:firstLine="17"/>
              <w:rPr>
                <w:sz w:val="24"/>
                <w:szCs w:val="24"/>
              </w:rPr>
            </w:pPr>
            <w:r>
              <w:rPr>
                <w:rFonts w:hint="eastAsia"/>
                <w:spacing w:val="-7"/>
                <w:sz w:val="24"/>
                <w:szCs w:val="24"/>
                <w:lang w:val="en-US" w:eastAsia="zh-CN"/>
              </w:rPr>
              <w:t>9</w:t>
            </w:r>
            <w:r>
              <w:rPr>
                <w:spacing w:val="-7"/>
                <w:sz w:val="24"/>
                <w:szCs w:val="24"/>
              </w:rPr>
              <w:t>、支持吊装、桌面平放</w:t>
            </w:r>
            <w:r>
              <w:rPr>
                <w:spacing w:val="-47"/>
                <w:sz w:val="24"/>
                <w:szCs w:val="24"/>
              </w:rPr>
              <w:t xml:space="preserve"> </w:t>
            </w:r>
            <w:r>
              <w:rPr>
                <w:spacing w:val="-7"/>
                <w:sz w:val="24"/>
                <w:szCs w:val="24"/>
              </w:rPr>
              <w:t>2</w:t>
            </w:r>
            <w:r>
              <w:rPr>
                <w:spacing w:val="-51"/>
                <w:sz w:val="24"/>
                <w:szCs w:val="24"/>
              </w:rPr>
              <w:t xml:space="preserve"> </w:t>
            </w:r>
            <w:r>
              <w:rPr>
                <w:spacing w:val="-7"/>
                <w:sz w:val="24"/>
                <w:szCs w:val="24"/>
              </w:rPr>
              <w:t>种安装方式，吊装可选</w:t>
            </w:r>
            <w:r>
              <w:rPr>
                <w:spacing w:val="-2"/>
                <w:sz w:val="24"/>
                <w:szCs w:val="24"/>
              </w:rPr>
              <w:t>配遥控器；</w:t>
            </w:r>
          </w:p>
          <w:p w14:paraId="75E08638">
            <w:pPr>
              <w:pStyle w:val="144"/>
              <w:spacing w:before="26" w:line="219" w:lineRule="auto"/>
              <w:ind w:left="132"/>
              <w:rPr>
                <w:rFonts w:ascii="Arial"/>
                <w:sz w:val="21"/>
              </w:rPr>
            </w:pPr>
            <w:r>
              <w:rPr>
                <w:sz w:val="24"/>
                <w:szCs w:val="24"/>
              </w:rPr>
              <w:t>1</w:t>
            </w:r>
            <w:r>
              <w:rPr>
                <w:rFonts w:hint="eastAsia"/>
                <w:sz w:val="24"/>
                <w:szCs w:val="24"/>
                <w:lang w:val="en-US" w:eastAsia="zh-CN"/>
              </w:rPr>
              <w:t>0</w:t>
            </w:r>
            <w:r>
              <w:rPr>
                <w:sz w:val="24"/>
                <w:szCs w:val="24"/>
              </w:rPr>
              <w:t>、平均无故障工作时间MTBF≥12</w:t>
            </w:r>
            <w:r>
              <w:rPr>
                <w:spacing w:val="-29"/>
                <w:sz w:val="24"/>
                <w:szCs w:val="24"/>
              </w:rPr>
              <w:t xml:space="preserve"> </w:t>
            </w:r>
            <w:r>
              <w:rPr>
                <w:sz w:val="24"/>
                <w:szCs w:val="24"/>
              </w:rPr>
              <w:t>万小时；</w:t>
            </w:r>
          </w:p>
          <w:p w14:paraId="653DFB81">
            <w:pPr>
              <w:pStyle w:val="144"/>
              <w:spacing w:before="79" w:line="231" w:lineRule="auto"/>
              <w:ind w:left="122" w:right="1137" w:firstLine="9"/>
              <w:rPr>
                <w:rFonts w:ascii="微软雅黑" w:hAnsi="微软雅黑" w:eastAsia="微软雅黑" w:cs="微软雅黑"/>
                <w:b w:val="0"/>
                <w:bCs w:val="0"/>
                <w:sz w:val="22"/>
                <w:szCs w:val="22"/>
              </w:rPr>
            </w:pPr>
            <w:r>
              <w:rPr>
                <w:rFonts w:hint="eastAsia"/>
                <w:spacing w:val="-4"/>
                <w:sz w:val="24"/>
                <w:szCs w:val="24"/>
                <w:lang w:val="en-US" w:eastAsia="zh-CN"/>
              </w:rPr>
              <w:t>11</w:t>
            </w:r>
            <w:r>
              <w:rPr>
                <w:spacing w:val="-4"/>
                <w:sz w:val="24"/>
                <w:szCs w:val="24"/>
              </w:rPr>
              <w:t>、提供 CE、RoHS、FCC 等资质证明；</w:t>
            </w:r>
            <w:r>
              <w:rPr>
                <w:rFonts w:ascii="微软雅黑" w:hAnsi="微软雅黑" w:eastAsia="微软雅黑" w:cs="微软雅黑"/>
                <w:b w:val="0"/>
                <w:bCs w:val="0"/>
                <w:spacing w:val="-11"/>
                <w:sz w:val="22"/>
                <w:szCs w:val="22"/>
              </w:rPr>
              <w:t>阵列性音柱（ 2</w:t>
            </w:r>
            <w:r>
              <w:rPr>
                <w:rFonts w:ascii="微软雅黑" w:hAnsi="微软雅黑" w:eastAsia="微软雅黑" w:cs="微软雅黑"/>
                <w:b w:val="0"/>
                <w:bCs w:val="0"/>
                <w:spacing w:val="21"/>
                <w:sz w:val="22"/>
                <w:szCs w:val="22"/>
              </w:rPr>
              <w:t xml:space="preserve"> </w:t>
            </w:r>
            <w:r>
              <w:rPr>
                <w:rFonts w:ascii="微软雅黑" w:hAnsi="微软雅黑" w:eastAsia="微软雅黑" w:cs="微软雅黑"/>
                <w:b w:val="0"/>
                <w:bCs w:val="0"/>
                <w:spacing w:val="-11"/>
                <w:sz w:val="22"/>
                <w:szCs w:val="22"/>
              </w:rPr>
              <w:t>台 ）</w:t>
            </w:r>
          </w:p>
          <w:p w14:paraId="31ED235E">
            <w:pPr>
              <w:pStyle w:val="144"/>
              <w:spacing w:before="27" w:line="228" w:lineRule="auto"/>
              <w:ind w:left="514"/>
              <w:rPr>
                <w:b w:val="0"/>
                <w:bCs w:val="0"/>
                <w:sz w:val="24"/>
                <w:szCs w:val="24"/>
              </w:rPr>
            </w:pPr>
            <w:r>
              <w:rPr>
                <w:b w:val="0"/>
                <w:bCs w:val="0"/>
                <w:spacing w:val="4"/>
                <w:sz w:val="24"/>
                <w:szCs w:val="24"/>
              </w:rPr>
              <w:t>技术参数：驱动单元：4x3"；阻抗：8</w:t>
            </w:r>
            <w:r>
              <w:rPr>
                <w:b w:val="0"/>
                <w:bCs w:val="0"/>
                <w:spacing w:val="-44"/>
                <w:sz w:val="24"/>
                <w:szCs w:val="24"/>
              </w:rPr>
              <w:t xml:space="preserve"> </w:t>
            </w:r>
            <w:r>
              <w:rPr>
                <w:b w:val="0"/>
                <w:bCs w:val="0"/>
                <w:spacing w:val="4"/>
                <w:sz w:val="24"/>
                <w:szCs w:val="24"/>
              </w:rPr>
              <w:t>Ω</w:t>
            </w:r>
            <w:r>
              <w:rPr>
                <w:b w:val="0"/>
                <w:bCs w:val="0"/>
                <w:spacing w:val="-70"/>
                <w:sz w:val="24"/>
                <w:szCs w:val="24"/>
              </w:rPr>
              <w:t xml:space="preserve"> </w:t>
            </w:r>
            <w:r>
              <w:rPr>
                <w:b w:val="0"/>
                <w:bCs w:val="0"/>
                <w:spacing w:val="4"/>
                <w:sz w:val="24"/>
                <w:szCs w:val="24"/>
              </w:rPr>
              <w:t>；额定功率：</w:t>
            </w:r>
          </w:p>
          <w:p w14:paraId="09C35E0C">
            <w:pPr>
              <w:pStyle w:val="144"/>
              <w:spacing w:before="29" w:line="241" w:lineRule="auto"/>
              <w:ind w:left="112" w:right="60" w:firstLine="25"/>
              <w:rPr>
                <w:b w:val="0"/>
                <w:bCs w:val="0"/>
                <w:sz w:val="24"/>
                <w:szCs w:val="24"/>
              </w:rPr>
            </w:pPr>
            <w:r>
              <w:rPr>
                <w:b w:val="0"/>
                <w:bCs w:val="0"/>
                <w:spacing w:val="4"/>
                <w:sz w:val="24"/>
                <w:szCs w:val="24"/>
              </w:rPr>
              <w:t>≥100W（400W，</w:t>
            </w:r>
            <w:r>
              <w:rPr>
                <w:b w:val="0"/>
                <w:bCs w:val="0"/>
                <w:sz w:val="24"/>
                <w:szCs w:val="24"/>
              </w:rPr>
              <w:t>PEAK</w:t>
            </w:r>
            <w:r>
              <w:rPr>
                <w:b w:val="0"/>
                <w:bCs w:val="0"/>
                <w:spacing w:val="16"/>
                <w:sz w:val="24"/>
                <w:szCs w:val="24"/>
              </w:rPr>
              <w:t>）；</w:t>
            </w:r>
            <w:r>
              <w:rPr>
                <w:b w:val="0"/>
                <w:bCs w:val="0"/>
                <w:spacing w:val="4"/>
                <w:sz w:val="24"/>
                <w:szCs w:val="24"/>
              </w:rPr>
              <w:t>灵敏度（1W/1m</w:t>
            </w:r>
            <w:r>
              <w:rPr>
                <w:b w:val="0"/>
                <w:bCs w:val="0"/>
                <w:spacing w:val="16"/>
                <w:sz w:val="24"/>
                <w:szCs w:val="24"/>
              </w:rPr>
              <w:t>）：</w:t>
            </w:r>
            <w:r>
              <w:rPr>
                <w:b w:val="0"/>
                <w:bCs w:val="0"/>
                <w:spacing w:val="4"/>
                <w:sz w:val="24"/>
                <w:szCs w:val="24"/>
              </w:rPr>
              <w:t>91</w:t>
            </w:r>
            <w:r>
              <w:rPr>
                <w:b w:val="0"/>
                <w:bCs w:val="0"/>
                <w:sz w:val="24"/>
                <w:szCs w:val="24"/>
              </w:rPr>
              <w:t>dB</w:t>
            </w:r>
            <w:r>
              <w:rPr>
                <w:b w:val="0"/>
                <w:bCs w:val="0"/>
                <w:spacing w:val="4"/>
                <w:sz w:val="24"/>
                <w:szCs w:val="24"/>
              </w:rPr>
              <w:t>；指定频</w:t>
            </w:r>
            <w:r>
              <w:rPr>
                <w:b w:val="0"/>
                <w:bCs w:val="0"/>
                <w:sz w:val="24"/>
                <w:szCs w:val="24"/>
              </w:rPr>
              <w:t>带内声压级（峰值</w:t>
            </w:r>
            <w:r>
              <w:rPr>
                <w:b w:val="0"/>
                <w:bCs w:val="0"/>
                <w:spacing w:val="4"/>
                <w:sz w:val="24"/>
                <w:szCs w:val="24"/>
              </w:rPr>
              <w:t>）：</w:t>
            </w:r>
            <w:r>
              <w:rPr>
                <w:b w:val="0"/>
                <w:bCs w:val="0"/>
                <w:sz w:val="24"/>
                <w:szCs w:val="24"/>
              </w:rPr>
              <w:t>≥116dB；频率响应：≥80Hz~20kHz；</w:t>
            </w:r>
            <w:r>
              <w:rPr>
                <w:b w:val="0"/>
                <w:bCs w:val="0"/>
                <w:spacing w:val="8"/>
                <w:sz w:val="24"/>
                <w:szCs w:val="24"/>
              </w:rPr>
              <w:t>外壳材料：</w:t>
            </w:r>
            <w:r>
              <w:rPr>
                <w:b w:val="0"/>
                <w:bCs w:val="0"/>
                <w:sz w:val="24"/>
                <w:szCs w:val="24"/>
              </w:rPr>
              <w:t>ABS</w:t>
            </w:r>
            <w:r>
              <w:rPr>
                <w:b w:val="0"/>
                <w:bCs w:val="0"/>
                <w:spacing w:val="-27"/>
                <w:sz w:val="24"/>
                <w:szCs w:val="24"/>
              </w:rPr>
              <w:t xml:space="preserve"> </w:t>
            </w:r>
            <w:r>
              <w:rPr>
                <w:b w:val="0"/>
                <w:bCs w:val="0"/>
                <w:spacing w:val="8"/>
                <w:sz w:val="24"/>
                <w:szCs w:val="24"/>
              </w:rPr>
              <w:t>混合玻璃纤维强化箱体；网罩材料：铝；扩</w:t>
            </w:r>
            <w:r>
              <w:rPr>
                <w:b w:val="0"/>
                <w:bCs w:val="0"/>
                <w:spacing w:val="-5"/>
                <w:sz w:val="24"/>
                <w:szCs w:val="24"/>
              </w:rPr>
              <w:t>散角度：垂直：</w:t>
            </w:r>
            <w:r>
              <w:rPr>
                <w:b w:val="0"/>
                <w:bCs w:val="0"/>
                <w:spacing w:val="-39"/>
                <w:sz w:val="24"/>
                <w:szCs w:val="24"/>
              </w:rPr>
              <w:t xml:space="preserve"> </w:t>
            </w:r>
            <w:r>
              <w:rPr>
                <w:b w:val="0"/>
                <w:bCs w:val="0"/>
                <w:spacing w:val="-5"/>
                <w:sz w:val="24"/>
                <w:szCs w:val="24"/>
              </w:rPr>
              <w:t>≥20</w:t>
            </w:r>
            <w:r>
              <w:rPr>
                <w:b w:val="0"/>
                <w:bCs w:val="0"/>
                <w:spacing w:val="-68"/>
                <w:sz w:val="24"/>
                <w:szCs w:val="24"/>
              </w:rPr>
              <w:t xml:space="preserve"> </w:t>
            </w:r>
            <w:r>
              <w:rPr>
                <w:b w:val="0"/>
                <w:bCs w:val="0"/>
                <w:spacing w:val="-5"/>
                <w:sz w:val="24"/>
                <w:szCs w:val="24"/>
              </w:rPr>
              <w:t>°</w:t>
            </w:r>
            <w:r>
              <w:rPr>
                <w:b w:val="0"/>
                <w:bCs w:val="0"/>
                <w:spacing w:val="-71"/>
                <w:sz w:val="24"/>
                <w:szCs w:val="24"/>
              </w:rPr>
              <w:t xml:space="preserve"> </w:t>
            </w:r>
            <w:r>
              <w:rPr>
                <w:b w:val="0"/>
                <w:bCs w:val="0"/>
                <w:spacing w:val="-5"/>
                <w:sz w:val="24"/>
                <w:szCs w:val="24"/>
              </w:rPr>
              <w:t>,</w:t>
            </w:r>
            <w:r>
              <w:rPr>
                <w:b w:val="0"/>
                <w:bCs w:val="0"/>
                <w:spacing w:val="62"/>
                <w:sz w:val="24"/>
                <w:szCs w:val="24"/>
              </w:rPr>
              <w:t xml:space="preserve"> </w:t>
            </w:r>
            <w:r>
              <w:rPr>
                <w:b w:val="0"/>
                <w:bCs w:val="0"/>
                <w:spacing w:val="-5"/>
                <w:sz w:val="24"/>
                <w:szCs w:val="24"/>
              </w:rPr>
              <w:t>水平：</w:t>
            </w:r>
            <w:r>
              <w:rPr>
                <w:b w:val="0"/>
                <w:bCs w:val="0"/>
                <w:spacing w:val="-48"/>
                <w:sz w:val="24"/>
                <w:szCs w:val="24"/>
              </w:rPr>
              <w:t xml:space="preserve"> </w:t>
            </w:r>
            <w:r>
              <w:rPr>
                <w:b w:val="0"/>
                <w:bCs w:val="0"/>
                <w:spacing w:val="-5"/>
                <w:sz w:val="24"/>
                <w:szCs w:val="24"/>
              </w:rPr>
              <w:t>≥120</w:t>
            </w:r>
            <w:r>
              <w:rPr>
                <w:b w:val="0"/>
                <w:bCs w:val="0"/>
                <w:spacing w:val="-68"/>
                <w:sz w:val="24"/>
                <w:szCs w:val="24"/>
              </w:rPr>
              <w:t xml:space="preserve"> </w:t>
            </w:r>
            <w:r>
              <w:rPr>
                <w:b w:val="0"/>
                <w:bCs w:val="0"/>
                <w:spacing w:val="-5"/>
                <w:sz w:val="24"/>
                <w:szCs w:val="24"/>
              </w:rPr>
              <w:t>°</w:t>
            </w:r>
            <w:r>
              <w:rPr>
                <w:b w:val="0"/>
                <w:bCs w:val="0"/>
                <w:spacing w:val="-67"/>
                <w:sz w:val="24"/>
                <w:szCs w:val="24"/>
              </w:rPr>
              <w:t xml:space="preserve"> </w:t>
            </w:r>
            <w:r>
              <w:rPr>
                <w:b w:val="0"/>
                <w:bCs w:val="0"/>
                <w:spacing w:val="-5"/>
                <w:sz w:val="24"/>
                <w:szCs w:val="24"/>
              </w:rPr>
              <w:t>；安装孔：</w:t>
            </w:r>
            <w:r>
              <w:rPr>
                <w:b w:val="0"/>
                <w:bCs w:val="0"/>
                <w:spacing w:val="-51"/>
                <w:sz w:val="24"/>
                <w:szCs w:val="24"/>
              </w:rPr>
              <w:t xml:space="preserve"> </w:t>
            </w:r>
            <w:r>
              <w:rPr>
                <w:b w:val="0"/>
                <w:bCs w:val="0"/>
                <w:spacing w:val="-5"/>
                <w:sz w:val="24"/>
                <w:szCs w:val="24"/>
              </w:rPr>
              <w:t>≥10</w:t>
            </w:r>
          </w:p>
          <w:p w14:paraId="47649C83">
            <w:pPr>
              <w:pStyle w:val="144"/>
              <w:spacing w:before="1" w:line="254" w:lineRule="auto"/>
              <w:ind w:left="117" w:right="157" w:hanging="5"/>
              <w:rPr>
                <w:b w:val="0"/>
                <w:bCs w:val="0"/>
                <w:sz w:val="24"/>
                <w:szCs w:val="24"/>
              </w:rPr>
            </w:pPr>
            <w:r>
              <w:rPr>
                <w:b w:val="0"/>
                <w:bCs w:val="0"/>
                <w:spacing w:val="6"/>
                <w:sz w:val="24"/>
                <w:szCs w:val="24"/>
              </w:rPr>
              <w:t>个</w:t>
            </w:r>
            <w:r>
              <w:rPr>
                <w:b w:val="0"/>
                <w:bCs w:val="0"/>
                <w:spacing w:val="-43"/>
                <w:sz w:val="24"/>
                <w:szCs w:val="24"/>
              </w:rPr>
              <w:t xml:space="preserve"> </w:t>
            </w:r>
            <w:r>
              <w:rPr>
                <w:b w:val="0"/>
                <w:bCs w:val="0"/>
                <w:spacing w:val="6"/>
                <w:sz w:val="24"/>
                <w:szCs w:val="24"/>
              </w:rPr>
              <w:t>M6；安装系统：智能安装支架/嵌入式安装支架；</w:t>
            </w:r>
            <w:r>
              <w:rPr>
                <w:b w:val="0"/>
                <w:bCs w:val="0"/>
                <w:spacing w:val="5"/>
                <w:sz w:val="24"/>
                <w:szCs w:val="24"/>
              </w:rPr>
              <w:t>颜色：</w:t>
            </w:r>
            <w:r>
              <w:rPr>
                <w:b w:val="0"/>
                <w:bCs w:val="0"/>
                <w:spacing w:val="3"/>
                <w:sz w:val="24"/>
                <w:szCs w:val="24"/>
              </w:rPr>
              <w:t>黑色/白色；</w:t>
            </w:r>
          </w:p>
          <w:p w14:paraId="22078FA5">
            <w:pPr>
              <w:spacing w:before="50" w:line="192" w:lineRule="auto"/>
              <w:ind w:left="114"/>
              <w:rPr>
                <w:rFonts w:ascii="微软雅黑" w:hAnsi="微软雅黑" w:eastAsia="微软雅黑" w:cs="微软雅黑"/>
                <w:b w:val="0"/>
                <w:bCs w:val="0"/>
                <w:sz w:val="22"/>
                <w:szCs w:val="22"/>
              </w:rPr>
            </w:pPr>
            <w:r>
              <w:rPr>
                <w:rFonts w:ascii="微软雅黑" w:hAnsi="微软雅黑" w:eastAsia="微软雅黑" w:cs="微软雅黑"/>
                <w:b w:val="0"/>
                <w:bCs w:val="0"/>
                <w:spacing w:val="-11"/>
                <w:sz w:val="22"/>
                <w:szCs w:val="22"/>
              </w:rPr>
              <w:t>合并式数字功放（</w:t>
            </w:r>
            <w:r>
              <w:rPr>
                <w:rFonts w:ascii="微软雅黑" w:hAnsi="微软雅黑" w:eastAsia="微软雅黑" w:cs="微软雅黑"/>
                <w:b w:val="0"/>
                <w:bCs w:val="0"/>
                <w:spacing w:val="25"/>
                <w:sz w:val="22"/>
                <w:szCs w:val="22"/>
              </w:rPr>
              <w:t xml:space="preserve"> </w:t>
            </w:r>
            <w:r>
              <w:rPr>
                <w:rFonts w:ascii="微软雅黑" w:hAnsi="微软雅黑" w:eastAsia="微软雅黑" w:cs="微软雅黑"/>
                <w:b w:val="0"/>
                <w:bCs w:val="0"/>
                <w:spacing w:val="-11"/>
                <w:sz w:val="22"/>
                <w:szCs w:val="22"/>
              </w:rPr>
              <w:t>1</w:t>
            </w:r>
            <w:r>
              <w:rPr>
                <w:rFonts w:ascii="微软雅黑" w:hAnsi="微软雅黑" w:eastAsia="微软雅黑" w:cs="微软雅黑"/>
                <w:b w:val="0"/>
                <w:bCs w:val="0"/>
                <w:spacing w:val="15"/>
                <w:sz w:val="22"/>
                <w:szCs w:val="22"/>
              </w:rPr>
              <w:t xml:space="preserve"> </w:t>
            </w:r>
            <w:r>
              <w:rPr>
                <w:rFonts w:ascii="微软雅黑" w:hAnsi="微软雅黑" w:eastAsia="微软雅黑" w:cs="微软雅黑"/>
                <w:b w:val="0"/>
                <w:bCs w:val="0"/>
                <w:spacing w:val="-11"/>
                <w:sz w:val="22"/>
                <w:szCs w:val="22"/>
              </w:rPr>
              <w:t>台 ）</w:t>
            </w:r>
          </w:p>
          <w:p w14:paraId="6F8B8708">
            <w:pPr>
              <w:pStyle w:val="144"/>
              <w:spacing w:before="31" w:line="248" w:lineRule="auto"/>
              <w:ind w:left="112" w:right="42" w:firstLine="402"/>
              <w:jc w:val="both"/>
              <w:rPr>
                <w:b w:val="0"/>
                <w:bCs w:val="0"/>
                <w:sz w:val="24"/>
                <w:szCs w:val="24"/>
              </w:rPr>
            </w:pPr>
            <w:r>
              <w:rPr>
                <w:b w:val="0"/>
                <w:bCs w:val="0"/>
                <w:spacing w:val="4"/>
                <w:sz w:val="24"/>
                <w:szCs w:val="24"/>
              </w:rPr>
              <w:t>技术参数功率：</w:t>
            </w:r>
            <w:r>
              <w:rPr>
                <w:b w:val="0"/>
                <w:bCs w:val="0"/>
                <w:spacing w:val="-35"/>
                <w:sz w:val="24"/>
                <w:szCs w:val="24"/>
              </w:rPr>
              <w:t xml:space="preserve"> </w:t>
            </w:r>
            <w:r>
              <w:rPr>
                <w:b w:val="0"/>
                <w:bCs w:val="0"/>
                <w:spacing w:val="4"/>
                <w:sz w:val="24"/>
                <w:szCs w:val="24"/>
              </w:rPr>
              <w:t>≥150</w:t>
            </w:r>
            <w:r>
              <w:rPr>
                <w:b w:val="0"/>
                <w:bCs w:val="0"/>
                <w:sz w:val="24"/>
                <w:szCs w:val="24"/>
              </w:rPr>
              <w:t>w</w:t>
            </w:r>
            <w:r>
              <w:rPr>
                <w:b w:val="0"/>
                <w:bCs w:val="0"/>
                <w:spacing w:val="-31"/>
                <w:sz w:val="24"/>
                <w:szCs w:val="24"/>
              </w:rPr>
              <w:t xml:space="preserve"> </w:t>
            </w:r>
            <w:r>
              <w:rPr>
                <w:b w:val="0"/>
                <w:bCs w:val="0"/>
                <w:sz w:val="24"/>
                <w:szCs w:val="24"/>
              </w:rPr>
              <w:t>x</w:t>
            </w:r>
            <w:r>
              <w:rPr>
                <w:b w:val="0"/>
                <w:bCs w:val="0"/>
                <w:spacing w:val="-29"/>
                <w:sz w:val="24"/>
                <w:szCs w:val="24"/>
              </w:rPr>
              <w:t xml:space="preserve"> </w:t>
            </w:r>
            <w:r>
              <w:rPr>
                <w:b w:val="0"/>
                <w:bCs w:val="0"/>
                <w:spacing w:val="4"/>
                <w:sz w:val="24"/>
                <w:szCs w:val="24"/>
              </w:rPr>
              <w:t>2，强劲输出功率，保证音质</w:t>
            </w:r>
            <w:r>
              <w:rPr>
                <w:b w:val="0"/>
                <w:bCs w:val="0"/>
                <w:spacing w:val="7"/>
                <w:sz w:val="24"/>
                <w:szCs w:val="24"/>
              </w:rPr>
              <w:t>表现。失真度：&lt; 0.01%，极低失真，还原真实音质。频率</w:t>
            </w:r>
            <w:r>
              <w:rPr>
                <w:b w:val="0"/>
                <w:bCs w:val="0"/>
                <w:spacing w:val="1"/>
                <w:sz w:val="24"/>
                <w:szCs w:val="24"/>
              </w:rPr>
              <w:t>响应：≥5</w:t>
            </w:r>
            <w:r>
              <w:rPr>
                <w:b w:val="0"/>
                <w:bCs w:val="0"/>
                <w:sz w:val="24"/>
                <w:szCs w:val="24"/>
              </w:rPr>
              <w:t>Hz</w:t>
            </w:r>
            <w:r>
              <w:rPr>
                <w:b w:val="0"/>
                <w:bCs w:val="0"/>
                <w:spacing w:val="1"/>
                <w:sz w:val="24"/>
                <w:szCs w:val="24"/>
              </w:rPr>
              <w:t>-50</w:t>
            </w:r>
            <w:r>
              <w:rPr>
                <w:b w:val="0"/>
                <w:bCs w:val="0"/>
                <w:sz w:val="24"/>
                <w:szCs w:val="24"/>
              </w:rPr>
              <w:t>KHz</w:t>
            </w:r>
            <w:r>
              <w:rPr>
                <w:b w:val="0"/>
                <w:bCs w:val="0"/>
                <w:spacing w:val="54"/>
                <w:sz w:val="24"/>
                <w:szCs w:val="24"/>
              </w:rPr>
              <w:t xml:space="preserve"> </w:t>
            </w:r>
            <w:r>
              <w:rPr>
                <w:b w:val="0"/>
                <w:bCs w:val="0"/>
                <w:spacing w:val="1"/>
                <w:sz w:val="24"/>
                <w:szCs w:val="24"/>
              </w:rPr>
              <w:t>±3</w:t>
            </w:r>
            <w:r>
              <w:rPr>
                <w:b w:val="0"/>
                <w:bCs w:val="0"/>
                <w:sz w:val="24"/>
                <w:szCs w:val="24"/>
              </w:rPr>
              <w:t>dB</w:t>
            </w:r>
            <w:r>
              <w:rPr>
                <w:b w:val="0"/>
                <w:bCs w:val="0"/>
                <w:spacing w:val="1"/>
                <w:sz w:val="24"/>
                <w:szCs w:val="24"/>
              </w:rPr>
              <w:t>，宽频响应，覆盖人耳可听范围。</w:t>
            </w:r>
            <w:r>
              <w:rPr>
                <w:b w:val="0"/>
                <w:bCs w:val="0"/>
                <w:spacing w:val="6"/>
                <w:sz w:val="24"/>
                <w:szCs w:val="24"/>
              </w:rPr>
              <w:t>信噪比：-103</w:t>
            </w:r>
            <w:r>
              <w:rPr>
                <w:b w:val="0"/>
                <w:bCs w:val="0"/>
                <w:sz w:val="24"/>
                <w:szCs w:val="24"/>
              </w:rPr>
              <w:t>dB</w:t>
            </w:r>
            <w:r>
              <w:rPr>
                <w:b w:val="0"/>
                <w:bCs w:val="0"/>
                <w:spacing w:val="6"/>
                <w:sz w:val="24"/>
                <w:szCs w:val="24"/>
              </w:rPr>
              <w:t>，高信噪比，减少噪音干扰。音频输入灵敏</w:t>
            </w:r>
            <w:r>
              <w:rPr>
                <w:b w:val="0"/>
                <w:bCs w:val="0"/>
                <w:spacing w:val="2"/>
                <w:sz w:val="24"/>
                <w:szCs w:val="24"/>
              </w:rPr>
              <w:t>度：0.70V/50K</w:t>
            </w:r>
            <w:r>
              <w:rPr>
                <w:b w:val="0"/>
                <w:bCs w:val="0"/>
                <w:spacing w:val="-33"/>
                <w:sz w:val="24"/>
                <w:szCs w:val="24"/>
              </w:rPr>
              <w:t xml:space="preserve"> </w:t>
            </w:r>
            <w:r>
              <w:rPr>
                <w:b w:val="0"/>
                <w:bCs w:val="0"/>
                <w:spacing w:val="2"/>
                <w:sz w:val="24"/>
                <w:szCs w:val="24"/>
              </w:rPr>
              <w:t>Ω</w:t>
            </w:r>
            <w:r>
              <w:rPr>
                <w:b w:val="0"/>
                <w:bCs w:val="0"/>
                <w:spacing w:val="-68"/>
                <w:sz w:val="24"/>
                <w:szCs w:val="24"/>
              </w:rPr>
              <w:t xml:space="preserve"> </w:t>
            </w:r>
            <w:r>
              <w:rPr>
                <w:b w:val="0"/>
                <w:bCs w:val="0"/>
                <w:spacing w:val="2"/>
                <w:sz w:val="24"/>
                <w:szCs w:val="24"/>
              </w:rPr>
              <w:t>,</w:t>
            </w:r>
            <w:r>
              <w:rPr>
                <w:b w:val="0"/>
                <w:bCs w:val="0"/>
                <w:spacing w:val="59"/>
                <w:sz w:val="24"/>
                <w:szCs w:val="24"/>
              </w:rPr>
              <w:t xml:space="preserve"> </w:t>
            </w:r>
            <w:r>
              <w:rPr>
                <w:b w:val="0"/>
                <w:bCs w:val="0"/>
                <w:spacing w:val="2"/>
                <w:sz w:val="24"/>
                <w:szCs w:val="24"/>
              </w:rPr>
              <w:t>确保音频信号准确输入。视频输入灵敏度：1</w:t>
            </w:r>
            <w:r>
              <w:rPr>
                <w:b w:val="0"/>
                <w:bCs w:val="0"/>
                <w:sz w:val="24"/>
                <w:szCs w:val="24"/>
              </w:rPr>
              <w:t>Vp</w:t>
            </w:r>
            <w:r>
              <w:rPr>
                <w:b w:val="0"/>
                <w:bCs w:val="0"/>
                <w:spacing w:val="2"/>
                <w:sz w:val="24"/>
                <w:szCs w:val="24"/>
              </w:rPr>
              <w:t>-p/75</w:t>
            </w:r>
            <w:r>
              <w:rPr>
                <w:b w:val="0"/>
                <w:bCs w:val="0"/>
                <w:spacing w:val="-35"/>
                <w:sz w:val="24"/>
                <w:szCs w:val="24"/>
              </w:rPr>
              <w:t xml:space="preserve"> </w:t>
            </w:r>
            <w:r>
              <w:rPr>
                <w:b w:val="0"/>
                <w:bCs w:val="0"/>
                <w:spacing w:val="2"/>
                <w:sz w:val="24"/>
                <w:szCs w:val="24"/>
              </w:rPr>
              <w:t>Ω</w:t>
            </w:r>
            <w:r>
              <w:rPr>
                <w:b w:val="0"/>
                <w:bCs w:val="0"/>
                <w:spacing w:val="-68"/>
                <w:sz w:val="24"/>
                <w:szCs w:val="24"/>
              </w:rPr>
              <w:t xml:space="preserve"> </w:t>
            </w:r>
            <w:r>
              <w:rPr>
                <w:b w:val="0"/>
                <w:bCs w:val="0"/>
                <w:spacing w:val="2"/>
                <w:sz w:val="24"/>
                <w:szCs w:val="24"/>
              </w:rPr>
              <w:t>,</w:t>
            </w:r>
            <w:r>
              <w:rPr>
                <w:b w:val="0"/>
                <w:bCs w:val="0"/>
                <w:spacing w:val="59"/>
                <w:sz w:val="24"/>
                <w:szCs w:val="24"/>
              </w:rPr>
              <w:t xml:space="preserve"> </w:t>
            </w:r>
            <w:r>
              <w:rPr>
                <w:b w:val="0"/>
                <w:bCs w:val="0"/>
                <w:spacing w:val="2"/>
                <w:sz w:val="24"/>
                <w:szCs w:val="24"/>
              </w:rPr>
              <w:t>满足视频信号传输需求。辅助音频输出：</w:t>
            </w:r>
            <w:r>
              <w:rPr>
                <w:b w:val="0"/>
                <w:bCs w:val="0"/>
                <w:sz w:val="24"/>
                <w:szCs w:val="24"/>
              </w:rPr>
              <w:t xml:space="preserve"> </w:t>
            </w:r>
            <w:r>
              <w:rPr>
                <w:b w:val="0"/>
                <w:bCs w:val="0"/>
                <w:spacing w:val="2"/>
                <w:sz w:val="24"/>
                <w:szCs w:val="24"/>
              </w:rPr>
              <w:t>0.70V/50K</w:t>
            </w:r>
            <w:r>
              <w:rPr>
                <w:b w:val="0"/>
                <w:bCs w:val="0"/>
                <w:spacing w:val="-31"/>
                <w:sz w:val="24"/>
                <w:szCs w:val="24"/>
              </w:rPr>
              <w:t xml:space="preserve"> </w:t>
            </w:r>
            <w:r>
              <w:rPr>
                <w:b w:val="0"/>
                <w:bCs w:val="0"/>
                <w:spacing w:val="2"/>
                <w:sz w:val="24"/>
                <w:szCs w:val="24"/>
              </w:rPr>
              <w:t>Ω</w:t>
            </w:r>
            <w:r>
              <w:rPr>
                <w:b w:val="0"/>
                <w:bCs w:val="0"/>
                <w:spacing w:val="-71"/>
                <w:sz w:val="24"/>
                <w:szCs w:val="24"/>
              </w:rPr>
              <w:t xml:space="preserve"> </w:t>
            </w:r>
            <w:r>
              <w:rPr>
                <w:b w:val="0"/>
                <w:bCs w:val="0"/>
                <w:spacing w:val="2"/>
                <w:sz w:val="24"/>
                <w:szCs w:val="24"/>
              </w:rPr>
              <w:t>,</w:t>
            </w:r>
            <w:r>
              <w:rPr>
                <w:b w:val="0"/>
                <w:bCs w:val="0"/>
                <w:spacing w:val="60"/>
                <w:sz w:val="24"/>
                <w:szCs w:val="24"/>
              </w:rPr>
              <w:t xml:space="preserve"> </w:t>
            </w:r>
            <w:r>
              <w:rPr>
                <w:b w:val="0"/>
                <w:bCs w:val="0"/>
                <w:spacing w:val="2"/>
                <w:sz w:val="24"/>
                <w:szCs w:val="24"/>
              </w:rPr>
              <w:t>提供辅助音频输出接口，方便扩展连接。视</w:t>
            </w:r>
            <w:r>
              <w:rPr>
                <w:b w:val="0"/>
                <w:bCs w:val="0"/>
                <w:spacing w:val="1"/>
                <w:sz w:val="24"/>
                <w:szCs w:val="24"/>
              </w:rPr>
              <w:t>频输出：1</w:t>
            </w:r>
            <w:r>
              <w:rPr>
                <w:b w:val="0"/>
                <w:bCs w:val="0"/>
                <w:sz w:val="24"/>
                <w:szCs w:val="24"/>
              </w:rPr>
              <w:t>Vp</w:t>
            </w:r>
            <w:r>
              <w:rPr>
                <w:b w:val="0"/>
                <w:bCs w:val="0"/>
                <w:spacing w:val="1"/>
                <w:sz w:val="24"/>
                <w:szCs w:val="24"/>
              </w:rPr>
              <w:t>-p/75</w:t>
            </w:r>
            <w:r>
              <w:rPr>
                <w:b w:val="0"/>
                <w:bCs w:val="0"/>
                <w:spacing w:val="-32"/>
                <w:sz w:val="24"/>
                <w:szCs w:val="24"/>
              </w:rPr>
              <w:t xml:space="preserve"> </w:t>
            </w:r>
            <w:r>
              <w:rPr>
                <w:b w:val="0"/>
                <w:bCs w:val="0"/>
                <w:spacing w:val="1"/>
                <w:sz w:val="24"/>
                <w:szCs w:val="24"/>
              </w:rPr>
              <w:t>Ω</w:t>
            </w:r>
            <w:r>
              <w:rPr>
                <w:b w:val="0"/>
                <w:bCs w:val="0"/>
                <w:spacing w:val="-68"/>
                <w:sz w:val="24"/>
                <w:szCs w:val="24"/>
              </w:rPr>
              <w:t xml:space="preserve"> </w:t>
            </w:r>
            <w:r>
              <w:rPr>
                <w:b w:val="0"/>
                <w:bCs w:val="0"/>
                <w:spacing w:val="1"/>
                <w:sz w:val="24"/>
                <w:szCs w:val="24"/>
              </w:rPr>
              <w:t>,</w:t>
            </w:r>
            <w:r>
              <w:rPr>
                <w:b w:val="0"/>
                <w:bCs w:val="0"/>
                <w:spacing w:val="41"/>
                <w:sz w:val="24"/>
                <w:szCs w:val="24"/>
              </w:rPr>
              <w:t xml:space="preserve"> </w:t>
            </w:r>
            <w:r>
              <w:rPr>
                <w:b w:val="0"/>
                <w:bCs w:val="0"/>
                <w:spacing w:val="1"/>
                <w:sz w:val="24"/>
                <w:szCs w:val="24"/>
              </w:rPr>
              <w:t>稳定输出视频信号，支持外接显示设</w:t>
            </w:r>
            <w:r>
              <w:rPr>
                <w:b w:val="0"/>
                <w:bCs w:val="0"/>
                <w:spacing w:val="-1"/>
                <w:sz w:val="24"/>
                <w:szCs w:val="24"/>
              </w:rPr>
              <w:t>备。</w:t>
            </w:r>
          </w:p>
          <w:p w14:paraId="178DD082">
            <w:pPr>
              <w:pStyle w:val="144"/>
              <w:spacing w:before="1" w:line="214" w:lineRule="auto"/>
              <w:ind w:left="112"/>
              <w:rPr>
                <w:sz w:val="19"/>
                <w:szCs w:val="19"/>
              </w:rPr>
            </w:pPr>
            <w:r>
              <w:rPr>
                <w:b w:val="0"/>
                <w:bCs w:val="0"/>
                <w:spacing w:val="6"/>
                <w:sz w:val="24"/>
                <w:szCs w:val="24"/>
              </w:rPr>
              <w:t>包含送货布线安装。</w:t>
            </w:r>
          </w:p>
        </w:tc>
      </w:tr>
      <w:tr w14:paraId="09EE9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7" w:hRule="atLeast"/>
        </w:trPr>
        <w:tc>
          <w:tcPr>
            <w:tcW w:w="662" w:type="dxa"/>
            <w:vAlign w:val="top"/>
          </w:tcPr>
          <w:p w14:paraId="2183AA7B">
            <w:pPr>
              <w:spacing w:line="276" w:lineRule="auto"/>
              <w:rPr>
                <w:rFonts w:ascii="Arial"/>
                <w:sz w:val="21"/>
              </w:rPr>
            </w:pPr>
          </w:p>
          <w:p w14:paraId="234BE6A9">
            <w:pPr>
              <w:spacing w:line="276" w:lineRule="auto"/>
              <w:rPr>
                <w:rFonts w:ascii="Arial"/>
                <w:sz w:val="21"/>
              </w:rPr>
            </w:pPr>
          </w:p>
          <w:p w14:paraId="609F4B67">
            <w:pPr>
              <w:spacing w:line="277" w:lineRule="auto"/>
              <w:rPr>
                <w:rFonts w:ascii="Arial"/>
                <w:sz w:val="21"/>
              </w:rPr>
            </w:pPr>
          </w:p>
          <w:p w14:paraId="6212B917">
            <w:pPr>
              <w:spacing w:line="277" w:lineRule="auto"/>
              <w:rPr>
                <w:rFonts w:ascii="Arial"/>
                <w:sz w:val="21"/>
              </w:rPr>
            </w:pPr>
          </w:p>
          <w:p w14:paraId="1AE252D9">
            <w:pPr>
              <w:spacing w:line="277" w:lineRule="auto"/>
              <w:rPr>
                <w:rFonts w:ascii="Arial"/>
                <w:sz w:val="21"/>
              </w:rPr>
            </w:pPr>
          </w:p>
          <w:p w14:paraId="0C8F0626">
            <w:pPr>
              <w:spacing w:line="277" w:lineRule="auto"/>
              <w:rPr>
                <w:rFonts w:ascii="Arial"/>
                <w:sz w:val="21"/>
              </w:rPr>
            </w:pPr>
          </w:p>
          <w:p w14:paraId="2C9A424B">
            <w:pPr>
              <w:pStyle w:val="144"/>
              <w:spacing w:before="78"/>
              <w:ind w:left="221"/>
              <w:rPr>
                <w:sz w:val="24"/>
                <w:szCs w:val="24"/>
              </w:rPr>
            </w:pPr>
            <w:r>
              <w:rPr>
                <w:spacing w:val="-7"/>
                <w:sz w:val="24"/>
                <w:szCs w:val="24"/>
              </w:rPr>
              <w:t>29</w:t>
            </w:r>
          </w:p>
        </w:tc>
        <w:tc>
          <w:tcPr>
            <w:tcW w:w="577" w:type="dxa"/>
            <w:textDirection w:val="tbRlV"/>
            <w:vAlign w:val="top"/>
          </w:tcPr>
          <w:p w14:paraId="0D30FBD0">
            <w:pPr>
              <w:pStyle w:val="144"/>
              <w:spacing w:before="168" w:line="209" w:lineRule="auto"/>
              <w:ind w:left="662"/>
              <w:rPr>
                <w:sz w:val="24"/>
                <w:szCs w:val="24"/>
              </w:rPr>
            </w:pPr>
            <w:r>
              <w:rPr>
                <w:spacing w:val="21"/>
                <w:w w:val="117"/>
                <w:sz w:val="24"/>
                <w:szCs w:val="24"/>
              </w:rPr>
              <w:t>智能接处报警系统</w:t>
            </w:r>
          </w:p>
        </w:tc>
        <w:tc>
          <w:tcPr>
            <w:tcW w:w="1057" w:type="dxa"/>
            <w:vAlign w:val="top"/>
          </w:tcPr>
          <w:p w14:paraId="5CE35414">
            <w:pPr>
              <w:spacing w:line="276" w:lineRule="auto"/>
              <w:rPr>
                <w:rFonts w:ascii="Arial"/>
                <w:sz w:val="21"/>
              </w:rPr>
            </w:pPr>
          </w:p>
          <w:p w14:paraId="0C7E6430">
            <w:pPr>
              <w:spacing w:line="276" w:lineRule="auto"/>
              <w:rPr>
                <w:rFonts w:ascii="Arial"/>
                <w:sz w:val="21"/>
              </w:rPr>
            </w:pPr>
          </w:p>
          <w:p w14:paraId="17D3C844">
            <w:pPr>
              <w:spacing w:line="277" w:lineRule="auto"/>
              <w:rPr>
                <w:rFonts w:ascii="Arial"/>
                <w:sz w:val="21"/>
              </w:rPr>
            </w:pPr>
          </w:p>
          <w:p w14:paraId="5883EEA6">
            <w:pPr>
              <w:spacing w:line="277" w:lineRule="auto"/>
              <w:rPr>
                <w:rFonts w:ascii="Arial"/>
                <w:sz w:val="21"/>
              </w:rPr>
            </w:pPr>
          </w:p>
          <w:p w14:paraId="4D89BE31">
            <w:pPr>
              <w:spacing w:line="277" w:lineRule="auto"/>
              <w:rPr>
                <w:rFonts w:ascii="Arial"/>
                <w:sz w:val="21"/>
              </w:rPr>
            </w:pPr>
          </w:p>
          <w:p w14:paraId="2D878D9A">
            <w:pPr>
              <w:spacing w:line="277" w:lineRule="auto"/>
              <w:rPr>
                <w:rFonts w:ascii="Arial"/>
                <w:sz w:val="21"/>
              </w:rPr>
            </w:pPr>
          </w:p>
          <w:p w14:paraId="44FC05B7">
            <w:pPr>
              <w:pStyle w:val="144"/>
              <w:spacing w:before="78" w:line="219" w:lineRule="auto"/>
              <w:ind w:left="156"/>
              <w:rPr>
                <w:sz w:val="24"/>
                <w:szCs w:val="24"/>
              </w:rPr>
            </w:pPr>
            <w:r>
              <w:rPr>
                <w:spacing w:val="-8"/>
                <w:sz w:val="24"/>
                <w:szCs w:val="24"/>
              </w:rPr>
              <w:t>IP</w:t>
            </w:r>
            <w:r>
              <w:rPr>
                <w:spacing w:val="-51"/>
                <w:sz w:val="24"/>
                <w:szCs w:val="24"/>
              </w:rPr>
              <w:t xml:space="preserve"> </w:t>
            </w:r>
            <w:r>
              <w:rPr>
                <w:spacing w:val="-8"/>
                <w:sz w:val="24"/>
                <w:szCs w:val="24"/>
              </w:rPr>
              <w:t>话机</w:t>
            </w:r>
          </w:p>
        </w:tc>
        <w:tc>
          <w:tcPr>
            <w:tcW w:w="696" w:type="dxa"/>
            <w:vAlign w:val="top"/>
          </w:tcPr>
          <w:p w14:paraId="6CEB1948">
            <w:pPr>
              <w:spacing w:line="277" w:lineRule="auto"/>
              <w:rPr>
                <w:rFonts w:ascii="Arial"/>
                <w:sz w:val="21"/>
              </w:rPr>
            </w:pPr>
          </w:p>
          <w:p w14:paraId="2DB0FFC5">
            <w:pPr>
              <w:spacing w:line="277" w:lineRule="auto"/>
              <w:rPr>
                <w:rFonts w:ascii="Arial"/>
                <w:sz w:val="21"/>
              </w:rPr>
            </w:pPr>
          </w:p>
          <w:p w14:paraId="080C88E0">
            <w:pPr>
              <w:spacing w:line="277" w:lineRule="auto"/>
              <w:rPr>
                <w:rFonts w:ascii="Arial"/>
                <w:sz w:val="21"/>
              </w:rPr>
            </w:pPr>
          </w:p>
          <w:p w14:paraId="2AC1B20F">
            <w:pPr>
              <w:spacing w:line="277" w:lineRule="auto"/>
              <w:rPr>
                <w:rFonts w:ascii="Arial"/>
                <w:sz w:val="21"/>
              </w:rPr>
            </w:pPr>
          </w:p>
          <w:p w14:paraId="59B62F42">
            <w:pPr>
              <w:spacing w:line="277" w:lineRule="auto"/>
              <w:rPr>
                <w:rFonts w:ascii="Arial"/>
                <w:sz w:val="21"/>
              </w:rPr>
            </w:pPr>
          </w:p>
          <w:p w14:paraId="3C8165B8">
            <w:pPr>
              <w:spacing w:line="277" w:lineRule="auto"/>
              <w:rPr>
                <w:rFonts w:ascii="Arial"/>
                <w:sz w:val="21"/>
              </w:rPr>
            </w:pPr>
          </w:p>
          <w:p w14:paraId="41844AA6">
            <w:pPr>
              <w:pStyle w:val="144"/>
              <w:spacing w:before="78" w:line="221" w:lineRule="auto"/>
              <w:ind w:left="252"/>
              <w:rPr>
                <w:sz w:val="24"/>
                <w:szCs w:val="24"/>
              </w:rPr>
            </w:pPr>
            <w:r>
              <w:rPr>
                <w:sz w:val="24"/>
                <w:szCs w:val="24"/>
              </w:rPr>
              <w:t>台</w:t>
            </w:r>
          </w:p>
        </w:tc>
        <w:tc>
          <w:tcPr>
            <w:tcW w:w="815" w:type="dxa"/>
            <w:vAlign w:val="top"/>
          </w:tcPr>
          <w:p w14:paraId="7FDA1ECD">
            <w:pPr>
              <w:spacing w:line="276" w:lineRule="auto"/>
              <w:rPr>
                <w:rFonts w:ascii="Arial"/>
                <w:sz w:val="21"/>
              </w:rPr>
            </w:pPr>
          </w:p>
          <w:p w14:paraId="7876F00F">
            <w:pPr>
              <w:spacing w:line="277" w:lineRule="auto"/>
              <w:rPr>
                <w:rFonts w:ascii="Arial"/>
                <w:sz w:val="21"/>
              </w:rPr>
            </w:pPr>
          </w:p>
          <w:p w14:paraId="66BE76DB">
            <w:pPr>
              <w:spacing w:line="277" w:lineRule="auto"/>
              <w:rPr>
                <w:rFonts w:ascii="Arial"/>
                <w:sz w:val="21"/>
              </w:rPr>
            </w:pPr>
          </w:p>
          <w:p w14:paraId="77D7B757">
            <w:pPr>
              <w:spacing w:line="277" w:lineRule="auto"/>
              <w:rPr>
                <w:rFonts w:ascii="Arial"/>
                <w:sz w:val="21"/>
              </w:rPr>
            </w:pPr>
          </w:p>
          <w:p w14:paraId="600F2D87">
            <w:pPr>
              <w:spacing w:line="277" w:lineRule="auto"/>
              <w:rPr>
                <w:rFonts w:ascii="Arial"/>
                <w:sz w:val="21"/>
              </w:rPr>
            </w:pPr>
          </w:p>
          <w:p w14:paraId="49A410A6">
            <w:pPr>
              <w:spacing w:line="277" w:lineRule="auto"/>
              <w:rPr>
                <w:rFonts w:ascii="Arial"/>
                <w:sz w:val="21"/>
              </w:rPr>
            </w:pPr>
          </w:p>
          <w:p w14:paraId="31D9975F">
            <w:pPr>
              <w:pStyle w:val="144"/>
              <w:spacing w:before="78" w:line="241" w:lineRule="auto"/>
              <w:ind w:left="356"/>
              <w:rPr>
                <w:sz w:val="24"/>
                <w:szCs w:val="24"/>
              </w:rPr>
            </w:pPr>
            <w:r>
              <w:rPr>
                <w:sz w:val="24"/>
                <w:szCs w:val="24"/>
              </w:rPr>
              <w:t>2</w:t>
            </w:r>
          </w:p>
        </w:tc>
        <w:tc>
          <w:tcPr>
            <w:tcW w:w="5387" w:type="dxa"/>
            <w:vAlign w:val="top"/>
          </w:tcPr>
          <w:p w14:paraId="70644E26">
            <w:pPr>
              <w:pStyle w:val="144"/>
              <w:spacing w:before="41" w:line="232" w:lineRule="auto"/>
              <w:ind w:left="113" w:right="107" w:firstLine="18"/>
              <w:rPr>
                <w:sz w:val="24"/>
                <w:szCs w:val="24"/>
              </w:rPr>
            </w:pPr>
            <w:r>
              <w:rPr>
                <w:spacing w:val="-3"/>
                <w:sz w:val="24"/>
                <w:szCs w:val="24"/>
              </w:rPr>
              <w:t>1、四线高性能彩屏桌面话机，</w:t>
            </w:r>
            <w:r>
              <w:rPr>
                <w:spacing w:val="-87"/>
                <w:sz w:val="24"/>
                <w:szCs w:val="24"/>
              </w:rPr>
              <w:t xml:space="preserve"> </w:t>
            </w:r>
            <w:r>
              <w:rPr>
                <w:spacing w:val="-3"/>
                <w:sz w:val="24"/>
                <w:szCs w:val="24"/>
              </w:rPr>
              <w:t>≥2.8</w:t>
            </w:r>
            <w:r>
              <w:rPr>
                <w:spacing w:val="-50"/>
                <w:sz w:val="24"/>
                <w:szCs w:val="24"/>
              </w:rPr>
              <w:t xml:space="preserve"> </w:t>
            </w:r>
            <w:r>
              <w:rPr>
                <w:spacing w:val="-3"/>
                <w:sz w:val="24"/>
                <w:szCs w:val="24"/>
              </w:rPr>
              <w:t>英寸</w:t>
            </w:r>
            <w:r>
              <w:rPr>
                <w:spacing w:val="-4"/>
                <w:sz w:val="24"/>
                <w:szCs w:val="24"/>
              </w:rPr>
              <w:t>彩色显示屏，</w:t>
            </w:r>
            <w:r>
              <w:rPr>
                <w:spacing w:val="-86"/>
                <w:sz w:val="24"/>
                <w:szCs w:val="24"/>
              </w:rPr>
              <w:t xml:space="preserve"> </w:t>
            </w:r>
            <w:r>
              <w:rPr>
                <w:spacing w:val="-4"/>
                <w:sz w:val="24"/>
                <w:szCs w:val="24"/>
              </w:rPr>
              <w:t>≥320 x 240</w:t>
            </w:r>
            <w:r>
              <w:rPr>
                <w:spacing w:val="-50"/>
                <w:sz w:val="24"/>
                <w:szCs w:val="24"/>
              </w:rPr>
              <w:t xml:space="preserve"> </w:t>
            </w:r>
            <w:r>
              <w:rPr>
                <w:spacing w:val="-4"/>
                <w:sz w:val="24"/>
                <w:szCs w:val="24"/>
              </w:rPr>
              <w:t>像素屏幕分辨率，支持话机屏</w:t>
            </w:r>
            <w:r>
              <w:rPr>
                <w:spacing w:val="-1"/>
                <w:sz w:val="24"/>
                <w:szCs w:val="24"/>
              </w:rPr>
              <w:t>幕显示消防救援总队/支队定制化壁纸；</w:t>
            </w:r>
          </w:p>
          <w:p w14:paraId="3A39811D">
            <w:pPr>
              <w:pStyle w:val="144"/>
              <w:spacing w:before="27" w:line="234" w:lineRule="auto"/>
              <w:ind w:left="113" w:right="107" w:firstLine="3"/>
              <w:rPr>
                <w:sz w:val="24"/>
                <w:szCs w:val="24"/>
              </w:rPr>
            </w:pPr>
            <w:r>
              <w:rPr>
                <w:spacing w:val="-3"/>
                <w:sz w:val="24"/>
                <w:szCs w:val="24"/>
              </w:rPr>
              <w:t>2、提供≥4</w:t>
            </w:r>
            <w:r>
              <w:rPr>
                <w:spacing w:val="-35"/>
                <w:sz w:val="24"/>
                <w:szCs w:val="24"/>
              </w:rPr>
              <w:t xml:space="preserve"> </w:t>
            </w:r>
            <w:r>
              <w:rPr>
                <w:spacing w:val="-3"/>
                <w:sz w:val="24"/>
                <w:szCs w:val="24"/>
              </w:rPr>
              <w:t>个</w:t>
            </w:r>
            <w:r>
              <w:rPr>
                <w:spacing w:val="-49"/>
                <w:sz w:val="24"/>
                <w:szCs w:val="24"/>
              </w:rPr>
              <w:t xml:space="preserve"> </w:t>
            </w:r>
            <w:r>
              <w:rPr>
                <w:spacing w:val="-3"/>
                <w:sz w:val="24"/>
                <w:szCs w:val="24"/>
              </w:rPr>
              <w:t>SIP</w:t>
            </w:r>
            <w:r>
              <w:rPr>
                <w:spacing w:val="-47"/>
                <w:sz w:val="24"/>
                <w:szCs w:val="24"/>
              </w:rPr>
              <w:t xml:space="preserve"> </w:t>
            </w:r>
            <w:r>
              <w:rPr>
                <w:spacing w:val="-3"/>
                <w:sz w:val="24"/>
                <w:szCs w:val="24"/>
              </w:rPr>
              <w:t>账号，最多可配置≥33</w:t>
            </w:r>
            <w:r>
              <w:rPr>
                <w:spacing w:val="-51"/>
                <w:sz w:val="24"/>
                <w:szCs w:val="24"/>
              </w:rPr>
              <w:t xml:space="preserve"> </w:t>
            </w:r>
            <w:r>
              <w:rPr>
                <w:spacing w:val="-3"/>
                <w:sz w:val="24"/>
                <w:szCs w:val="24"/>
              </w:rPr>
              <w:t>个编程</w:t>
            </w:r>
            <w:r>
              <w:rPr>
                <w:spacing w:val="-4"/>
                <w:sz w:val="24"/>
                <w:szCs w:val="24"/>
              </w:rPr>
              <w:t>键，本地≥6</w:t>
            </w:r>
            <w:r>
              <w:rPr>
                <w:spacing w:val="-46"/>
                <w:sz w:val="24"/>
                <w:szCs w:val="24"/>
              </w:rPr>
              <w:t xml:space="preserve"> </w:t>
            </w:r>
            <w:r>
              <w:rPr>
                <w:spacing w:val="-4"/>
                <w:sz w:val="24"/>
                <w:szCs w:val="24"/>
              </w:rPr>
              <w:t>方会议，支持</w:t>
            </w:r>
            <w:r>
              <w:rPr>
                <w:spacing w:val="-56"/>
                <w:sz w:val="24"/>
                <w:szCs w:val="24"/>
              </w:rPr>
              <w:t xml:space="preserve"> </w:t>
            </w:r>
            <w:r>
              <w:rPr>
                <w:spacing w:val="-4"/>
                <w:sz w:val="24"/>
                <w:szCs w:val="24"/>
              </w:rPr>
              <w:t>U</w:t>
            </w:r>
            <w:r>
              <w:rPr>
                <w:spacing w:val="-50"/>
                <w:sz w:val="24"/>
                <w:szCs w:val="24"/>
              </w:rPr>
              <w:t xml:space="preserve"> </w:t>
            </w:r>
            <w:r>
              <w:rPr>
                <w:spacing w:val="-4"/>
                <w:sz w:val="24"/>
                <w:szCs w:val="24"/>
              </w:rPr>
              <w:t>盘录音，支持录音本</w:t>
            </w:r>
            <w:r>
              <w:rPr>
                <w:spacing w:val="-1"/>
                <w:sz w:val="24"/>
                <w:szCs w:val="24"/>
              </w:rPr>
              <w:t>地上传，呼叫记录（1000 条，本地联系人（1000</w:t>
            </w:r>
            <w:r>
              <w:rPr>
                <w:spacing w:val="-2"/>
                <w:sz w:val="24"/>
                <w:szCs w:val="24"/>
              </w:rPr>
              <w:t>条</w:t>
            </w:r>
            <w:r>
              <w:rPr>
                <w:spacing w:val="3"/>
                <w:sz w:val="24"/>
                <w:szCs w:val="24"/>
              </w:rPr>
              <w:t>），</w:t>
            </w:r>
            <w:r>
              <w:rPr>
                <w:spacing w:val="-2"/>
                <w:sz w:val="24"/>
                <w:szCs w:val="24"/>
              </w:rPr>
              <w:t>XML&amp;LDAP</w:t>
            </w:r>
            <w:r>
              <w:rPr>
                <w:spacing w:val="-50"/>
                <w:sz w:val="24"/>
                <w:szCs w:val="24"/>
              </w:rPr>
              <w:t xml:space="preserve"> </w:t>
            </w:r>
            <w:r>
              <w:rPr>
                <w:spacing w:val="-2"/>
                <w:sz w:val="24"/>
                <w:szCs w:val="24"/>
              </w:rPr>
              <w:t>通讯录；</w:t>
            </w:r>
          </w:p>
          <w:p w14:paraId="714C713B">
            <w:pPr>
              <w:pStyle w:val="144"/>
              <w:spacing w:before="27" w:line="233" w:lineRule="auto"/>
              <w:ind w:left="111" w:right="26" w:firstLine="7"/>
              <w:rPr>
                <w:sz w:val="24"/>
                <w:szCs w:val="24"/>
              </w:rPr>
            </w:pPr>
            <w:r>
              <w:rPr>
                <w:spacing w:val="-8"/>
                <w:sz w:val="24"/>
                <w:szCs w:val="24"/>
              </w:rPr>
              <w:t>3、音频编解码：Opus (NB</w:t>
            </w:r>
            <w:r>
              <w:rPr>
                <w:spacing w:val="-39"/>
                <w:sz w:val="24"/>
                <w:szCs w:val="24"/>
              </w:rPr>
              <w:t xml:space="preserve"> </w:t>
            </w:r>
            <w:r>
              <w:rPr>
                <w:spacing w:val="-8"/>
                <w:sz w:val="24"/>
                <w:szCs w:val="24"/>
              </w:rPr>
              <w:t>and</w:t>
            </w:r>
            <w:r>
              <w:rPr>
                <w:spacing w:val="-58"/>
                <w:sz w:val="24"/>
                <w:szCs w:val="24"/>
              </w:rPr>
              <w:t xml:space="preserve"> </w:t>
            </w:r>
            <w:r>
              <w:rPr>
                <w:spacing w:val="-8"/>
                <w:sz w:val="24"/>
                <w:szCs w:val="24"/>
              </w:rPr>
              <w:t>WB)、</w:t>
            </w:r>
            <w:r>
              <w:rPr>
                <w:spacing w:val="-37"/>
                <w:sz w:val="24"/>
                <w:szCs w:val="24"/>
              </w:rPr>
              <w:t xml:space="preserve"> </w:t>
            </w:r>
            <w:r>
              <w:rPr>
                <w:spacing w:val="-8"/>
                <w:sz w:val="24"/>
                <w:szCs w:val="24"/>
              </w:rPr>
              <w:t>G.722、iLBC、</w:t>
            </w:r>
            <w:r>
              <w:rPr>
                <w:sz w:val="24"/>
                <w:szCs w:val="24"/>
              </w:rPr>
              <w:t xml:space="preserve"> </w:t>
            </w:r>
            <w:r>
              <w:rPr>
                <w:spacing w:val="-2"/>
                <w:sz w:val="24"/>
                <w:szCs w:val="24"/>
              </w:rPr>
              <w:t>G711 (A-law</w:t>
            </w:r>
            <w:r>
              <w:rPr>
                <w:spacing w:val="-18"/>
                <w:sz w:val="24"/>
                <w:szCs w:val="24"/>
              </w:rPr>
              <w:t xml:space="preserve"> </w:t>
            </w:r>
            <w:r>
              <w:rPr>
                <w:spacing w:val="-2"/>
                <w:sz w:val="24"/>
                <w:szCs w:val="24"/>
              </w:rPr>
              <w:t>and</w:t>
            </w:r>
            <w:r>
              <w:rPr>
                <w:spacing w:val="-30"/>
                <w:sz w:val="24"/>
                <w:szCs w:val="24"/>
              </w:rPr>
              <w:t xml:space="preserve"> </w:t>
            </w:r>
            <w:r>
              <w:rPr>
                <w:spacing w:val="-2"/>
                <w:sz w:val="24"/>
                <w:szCs w:val="24"/>
              </w:rPr>
              <w:t>u-law)、 G.729AB；支持静音检</w:t>
            </w:r>
            <w:r>
              <w:rPr>
                <w:spacing w:val="-9"/>
                <w:sz w:val="24"/>
                <w:szCs w:val="24"/>
              </w:rPr>
              <w:t>测</w:t>
            </w:r>
            <w:r>
              <w:rPr>
                <w:spacing w:val="70"/>
                <w:sz w:val="24"/>
                <w:szCs w:val="24"/>
              </w:rPr>
              <w:t xml:space="preserve"> </w:t>
            </w:r>
            <w:r>
              <w:rPr>
                <w:spacing w:val="-9"/>
                <w:sz w:val="24"/>
                <w:szCs w:val="24"/>
              </w:rPr>
              <w:t>(VAD)</w:t>
            </w:r>
            <w:r>
              <w:rPr>
                <w:spacing w:val="29"/>
                <w:sz w:val="24"/>
                <w:szCs w:val="24"/>
              </w:rPr>
              <w:t xml:space="preserve"> </w:t>
            </w:r>
            <w:r>
              <w:rPr>
                <w:spacing w:val="-9"/>
                <w:sz w:val="24"/>
                <w:szCs w:val="24"/>
              </w:rPr>
              <w:t>，舒适噪音</w:t>
            </w:r>
            <w:r>
              <w:rPr>
                <w:spacing w:val="51"/>
                <w:sz w:val="24"/>
                <w:szCs w:val="24"/>
              </w:rPr>
              <w:t xml:space="preserve"> </w:t>
            </w:r>
            <w:r>
              <w:rPr>
                <w:spacing w:val="-9"/>
                <w:sz w:val="24"/>
                <w:szCs w:val="24"/>
              </w:rPr>
              <w:t>(CNG)，</w:t>
            </w:r>
            <w:r>
              <w:rPr>
                <w:spacing w:val="-71"/>
                <w:sz w:val="24"/>
                <w:szCs w:val="24"/>
              </w:rPr>
              <w:t xml:space="preserve"> </w:t>
            </w:r>
            <w:r>
              <w:rPr>
                <w:spacing w:val="-9"/>
                <w:sz w:val="24"/>
                <w:szCs w:val="24"/>
              </w:rPr>
              <w:t>自动回声消除</w:t>
            </w:r>
          </w:p>
          <w:p w14:paraId="724A3601">
            <w:pPr>
              <w:pStyle w:val="144"/>
              <w:spacing w:before="40" w:line="219" w:lineRule="auto"/>
              <w:ind w:left="113"/>
              <w:rPr>
                <w:sz w:val="24"/>
                <w:szCs w:val="24"/>
              </w:rPr>
            </w:pPr>
            <w:r>
              <w:rPr>
                <w:spacing w:val="-6"/>
                <w:sz w:val="24"/>
                <w:szCs w:val="24"/>
              </w:rPr>
              <w:t>(AEC)；支持听力辅助</w:t>
            </w:r>
            <w:r>
              <w:rPr>
                <w:spacing w:val="51"/>
                <w:sz w:val="24"/>
                <w:szCs w:val="24"/>
              </w:rPr>
              <w:t xml:space="preserve"> </w:t>
            </w:r>
            <w:r>
              <w:rPr>
                <w:spacing w:val="-6"/>
                <w:sz w:val="24"/>
                <w:szCs w:val="24"/>
              </w:rPr>
              <w:t>(HAC)，全</w:t>
            </w:r>
            <w:r>
              <w:rPr>
                <w:spacing w:val="-7"/>
                <w:sz w:val="24"/>
                <w:szCs w:val="24"/>
              </w:rPr>
              <w:t>双工免提通话，</w:t>
            </w:r>
            <w:r>
              <w:rPr>
                <w:spacing w:val="-2"/>
                <w:sz w:val="24"/>
                <w:szCs w:val="24"/>
              </w:rPr>
              <w:t>支持高清宽带手柄；</w:t>
            </w:r>
            <w:r>
              <w:rPr>
                <w:spacing w:val="-1"/>
                <w:sz w:val="24"/>
                <w:szCs w:val="24"/>
              </w:rPr>
              <w:t>4、电源适配器：5V/2A 直流输出（可选</w:t>
            </w:r>
            <w:r>
              <w:rPr>
                <w:spacing w:val="5"/>
                <w:sz w:val="24"/>
                <w:szCs w:val="24"/>
              </w:rPr>
              <w:t>）；</w:t>
            </w:r>
          </w:p>
          <w:p w14:paraId="1AE43D5C">
            <w:pPr>
              <w:pStyle w:val="144"/>
              <w:spacing w:before="27" w:line="233" w:lineRule="auto"/>
              <w:ind w:left="112" w:right="175" w:firstLine="6"/>
              <w:rPr>
                <w:sz w:val="24"/>
                <w:szCs w:val="24"/>
              </w:rPr>
            </w:pPr>
            <w:r>
              <w:rPr>
                <w:spacing w:val="-3"/>
                <w:sz w:val="24"/>
                <w:szCs w:val="24"/>
              </w:rPr>
              <w:t>5、接口规格：RJ-45 双千兆交换式自适应网口，</w:t>
            </w:r>
            <w:r>
              <w:rPr>
                <w:spacing w:val="1"/>
                <w:sz w:val="24"/>
                <w:szCs w:val="24"/>
              </w:rPr>
              <w:t xml:space="preserve"> </w:t>
            </w:r>
            <w:r>
              <w:rPr>
                <w:spacing w:val="-1"/>
                <w:sz w:val="24"/>
                <w:szCs w:val="24"/>
              </w:rPr>
              <w:t>RJ-9 手柄接口，RJ-9 耳机接口，USB Type A</w:t>
            </w:r>
            <w:r>
              <w:rPr>
                <w:spacing w:val="-38"/>
                <w:sz w:val="24"/>
                <w:szCs w:val="24"/>
              </w:rPr>
              <w:t xml:space="preserve"> </w:t>
            </w:r>
            <w:r>
              <w:rPr>
                <w:spacing w:val="-1"/>
                <w:sz w:val="24"/>
                <w:szCs w:val="24"/>
              </w:rPr>
              <w:t>接</w:t>
            </w:r>
            <w:r>
              <w:rPr>
                <w:spacing w:val="-4"/>
                <w:sz w:val="24"/>
                <w:szCs w:val="24"/>
              </w:rPr>
              <w:t>口；</w:t>
            </w:r>
          </w:p>
          <w:p w14:paraId="545622C1">
            <w:pPr>
              <w:pStyle w:val="144"/>
              <w:spacing w:before="23" w:line="230" w:lineRule="auto"/>
              <w:ind w:left="114" w:right="26" w:firstLine="1"/>
              <w:rPr>
                <w:sz w:val="24"/>
                <w:szCs w:val="24"/>
              </w:rPr>
            </w:pPr>
            <w:r>
              <w:rPr>
                <w:spacing w:val="-6"/>
                <w:sz w:val="24"/>
                <w:szCs w:val="24"/>
              </w:rPr>
              <w:t>6、支持Web</w:t>
            </w:r>
            <w:r>
              <w:rPr>
                <w:spacing w:val="-19"/>
                <w:sz w:val="24"/>
                <w:szCs w:val="24"/>
              </w:rPr>
              <w:t xml:space="preserve"> </w:t>
            </w:r>
            <w:r>
              <w:rPr>
                <w:spacing w:val="-6"/>
                <w:sz w:val="24"/>
                <w:szCs w:val="24"/>
              </w:rPr>
              <w:t>网页管理，支持话机配置、自动配置、</w:t>
            </w:r>
            <w:r>
              <w:rPr>
                <w:spacing w:val="-1"/>
                <w:sz w:val="24"/>
                <w:szCs w:val="24"/>
              </w:rPr>
              <w:t>抓包及日志导出等；支持中英文等多国语言。</w:t>
            </w:r>
          </w:p>
          <w:p w14:paraId="13D9D176">
            <w:pPr>
              <w:pStyle w:val="144"/>
              <w:spacing w:before="24" w:line="223" w:lineRule="auto"/>
              <w:ind w:left="115" w:right="175" w:firstLine="41"/>
              <w:rPr>
                <w:sz w:val="24"/>
                <w:szCs w:val="24"/>
              </w:rPr>
            </w:pPr>
            <w:r>
              <w:rPr>
                <w:rFonts w:hint="eastAsia" w:ascii="仿宋" w:hAnsi="仿宋" w:eastAsia="仿宋" w:cs="仿宋"/>
                <w:i w:val="0"/>
                <w:iCs w:val="0"/>
                <w:caps w:val="0"/>
                <w:color w:val="111133"/>
                <w:spacing w:val="1"/>
                <w:kern w:val="0"/>
                <w:sz w:val="24"/>
                <w:szCs w:val="24"/>
                <w:lang w:val="en-US" w:eastAsia="zh-CN" w:bidi="ar"/>
              </w:rPr>
              <w:t>7、提供标准SIP协议支持，并开放对接测试环境</w:t>
            </w:r>
          </w:p>
        </w:tc>
      </w:tr>
    </w:tbl>
    <w:p w14:paraId="12310074">
      <w:pPr>
        <w:pStyle w:val="16"/>
      </w:pPr>
    </w:p>
    <w:p w14:paraId="11614F82">
      <w:pPr>
        <w:sectPr>
          <w:footerReference r:id="rId31" w:type="default"/>
          <w:pgSz w:w="11906" w:h="16839"/>
          <w:pgMar w:top="1166" w:right="1305" w:bottom="1151" w:left="1401" w:header="829" w:footer="989" w:gutter="0"/>
          <w:cols w:space="720" w:num="1"/>
        </w:sectPr>
      </w:pPr>
    </w:p>
    <w:p w14:paraId="784AB130">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1A2FC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92" w:hRule="atLeast"/>
        </w:trPr>
        <w:tc>
          <w:tcPr>
            <w:tcW w:w="662" w:type="dxa"/>
            <w:vAlign w:val="top"/>
          </w:tcPr>
          <w:p w14:paraId="27850797">
            <w:pPr>
              <w:spacing w:line="241" w:lineRule="auto"/>
              <w:rPr>
                <w:rFonts w:ascii="Arial"/>
                <w:sz w:val="21"/>
              </w:rPr>
            </w:pPr>
          </w:p>
          <w:p w14:paraId="234D174E">
            <w:pPr>
              <w:spacing w:line="241" w:lineRule="auto"/>
              <w:rPr>
                <w:rFonts w:ascii="Arial"/>
                <w:sz w:val="21"/>
              </w:rPr>
            </w:pPr>
          </w:p>
          <w:p w14:paraId="6C0B53ED">
            <w:pPr>
              <w:spacing w:line="241" w:lineRule="auto"/>
              <w:rPr>
                <w:rFonts w:ascii="Arial"/>
                <w:sz w:val="21"/>
              </w:rPr>
            </w:pPr>
          </w:p>
          <w:p w14:paraId="56E7F6E2">
            <w:pPr>
              <w:spacing w:line="241" w:lineRule="auto"/>
              <w:rPr>
                <w:rFonts w:ascii="Arial"/>
                <w:sz w:val="21"/>
              </w:rPr>
            </w:pPr>
          </w:p>
          <w:p w14:paraId="5F3A63F7">
            <w:pPr>
              <w:spacing w:line="241" w:lineRule="auto"/>
              <w:rPr>
                <w:rFonts w:ascii="Arial"/>
                <w:sz w:val="21"/>
              </w:rPr>
            </w:pPr>
          </w:p>
          <w:p w14:paraId="4EEE57A2">
            <w:pPr>
              <w:spacing w:line="241" w:lineRule="auto"/>
              <w:rPr>
                <w:rFonts w:ascii="Arial"/>
                <w:sz w:val="21"/>
              </w:rPr>
            </w:pPr>
          </w:p>
          <w:p w14:paraId="1985B9FE">
            <w:pPr>
              <w:spacing w:line="241" w:lineRule="auto"/>
              <w:rPr>
                <w:rFonts w:ascii="Arial"/>
                <w:sz w:val="21"/>
              </w:rPr>
            </w:pPr>
          </w:p>
          <w:p w14:paraId="55FC83BA">
            <w:pPr>
              <w:spacing w:line="241" w:lineRule="auto"/>
              <w:rPr>
                <w:rFonts w:ascii="Arial"/>
                <w:sz w:val="21"/>
              </w:rPr>
            </w:pPr>
          </w:p>
          <w:p w14:paraId="19F15E60">
            <w:pPr>
              <w:spacing w:line="241" w:lineRule="auto"/>
              <w:rPr>
                <w:rFonts w:ascii="Arial"/>
                <w:sz w:val="21"/>
              </w:rPr>
            </w:pPr>
          </w:p>
          <w:p w14:paraId="2CD8F9C9">
            <w:pPr>
              <w:spacing w:line="241" w:lineRule="auto"/>
              <w:rPr>
                <w:rFonts w:ascii="Arial"/>
                <w:sz w:val="21"/>
              </w:rPr>
            </w:pPr>
          </w:p>
          <w:p w14:paraId="6E75B3FF">
            <w:pPr>
              <w:spacing w:line="241" w:lineRule="auto"/>
              <w:rPr>
                <w:rFonts w:ascii="Arial"/>
                <w:sz w:val="21"/>
              </w:rPr>
            </w:pPr>
          </w:p>
          <w:p w14:paraId="71EE5CD6">
            <w:pPr>
              <w:spacing w:line="241" w:lineRule="auto"/>
              <w:rPr>
                <w:rFonts w:ascii="Arial"/>
                <w:sz w:val="21"/>
              </w:rPr>
            </w:pPr>
          </w:p>
          <w:p w14:paraId="19B94858">
            <w:pPr>
              <w:spacing w:line="241" w:lineRule="auto"/>
              <w:rPr>
                <w:rFonts w:ascii="Arial"/>
                <w:sz w:val="21"/>
              </w:rPr>
            </w:pPr>
          </w:p>
          <w:p w14:paraId="2E93F9A0">
            <w:pPr>
              <w:spacing w:line="241" w:lineRule="auto"/>
              <w:rPr>
                <w:rFonts w:ascii="Arial"/>
                <w:sz w:val="21"/>
              </w:rPr>
            </w:pPr>
          </w:p>
          <w:p w14:paraId="5070E7E1">
            <w:pPr>
              <w:spacing w:line="241" w:lineRule="auto"/>
              <w:rPr>
                <w:rFonts w:ascii="Arial"/>
                <w:sz w:val="21"/>
              </w:rPr>
            </w:pPr>
          </w:p>
          <w:p w14:paraId="2102A66E">
            <w:pPr>
              <w:spacing w:line="241" w:lineRule="auto"/>
              <w:rPr>
                <w:rFonts w:ascii="Arial"/>
                <w:sz w:val="21"/>
              </w:rPr>
            </w:pPr>
          </w:p>
          <w:p w14:paraId="14F1EC74">
            <w:pPr>
              <w:spacing w:line="241" w:lineRule="auto"/>
              <w:rPr>
                <w:rFonts w:ascii="Arial"/>
                <w:sz w:val="21"/>
              </w:rPr>
            </w:pPr>
          </w:p>
          <w:p w14:paraId="5C8A5DD4">
            <w:pPr>
              <w:spacing w:line="241" w:lineRule="auto"/>
              <w:rPr>
                <w:rFonts w:ascii="Arial"/>
                <w:sz w:val="21"/>
              </w:rPr>
            </w:pPr>
          </w:p>
          <w:p w14:paraId="4A95D841">
            <w:pPr>
              <w:spacing w:line="241" w:lineRule="auto"/>
              <w:rPr>
                <w:rFonts w:ascii="Arial"/>
                <w:sz w:val="21"/>
              </w:rPr>
            </w:pPr>
          </w:p>
          <w:p w14:paraId="4067B3F3">
            <w:pPr>
              <w:spacing w:line="241" w:lineRule="auto"/>
              <w:rPr>
                <w:rFonts w:ascii="Arial"/>
                <w:sz w:val="21"/>
              </w:rPr>
            </w:pPr>
          </w:p>
          <w:p w14:paraId="7AADA5CA">
            <w:pPr>
              <w:spacing w:line="242" w:lineRule="auto"/>
              <w:rPr>
                <w:rFonts w:ascii="Arial"/>
                <w:sz w:val="21"/>
              </w:rPr>
            </w:pPr>
          </w:p>
          <w:p w14:paraId="0EAD1452">
            <w:pPr>
              <w:pStyle w:val="144"/>
              <w:spacing w:before="78"/>
              <w:ind w:left="223"/>
              <w:rPr>
                <w:sz w:val="24"/>
                <w:szCs w:val="24"/>
              </w:rPr>
            </w:pPr>
            <w:r>
              <w:rPr>
                <w:spacing w:val="-8"/>
                <w:sz w:val="24"/>
                <w:szCs w:val="24"/>
              </w:rPr>
              <w:t>30</w:t>
            </w:r>
          </w:p>
        </w:tc>
        <w:tc>
          <w:tcPr>
            <w:tcW w:w="577" w:type="dxa"/>
            <w:tcBorders>
              <w:bottom w:val="nil"/>
            </w:tcBorders>
            <w:vAlign w:val="top"/>
          </w:tcPr>
          <w:p w14:paraId="67C3276A">
            <w:pPr>
              <w:rPr>
                <w:rFonts w:ascii="Arial"/>
                <w:sz w:val="21"/>
              </w:rPr>
            </w:pPr>
          </w:p>
        </w:tc>
        <w:tc>
          <w:tcPr>
            <w:tcW w:w="1057" w:type="dxa"/>
            <w:vAlign w:val="top"/>
          </w:tcPr>
          <w:p w14:paraId="7F99B58E">
            <w:pPr>
              <w:spacing w:line="245" w:lineRule="auto"/>
              <w:rPr>
                <w:rFonts w:ascii="Arial"/>
                <w:sz w:val="21"/>
              </w:rPr>
            </w:pPr>
          </w:p>
          <w:p w14:paraId="320E988C">
            <w:pPr>
              <w:spacing w:line="245" w:lineRule="auto"/>
              <w:rPr>
                <w:rFonts w:ascii="Arial"/>
                <w:sz w:val="21"/>
              </w:rPr>
            </w:pPr>
          </w:p>
          <w:p w14:paraId="314F38E9">
            <w:pPr>
              <w:spacing w:line="245" w:lineRule="auto"/>
              <w:rPr>
                <w:rFonts w:ascii="Arial"/>
                <w:sz w:val="21"/>
              </w:rPr>
            </w:pPr>
          </w:p>
          <w:p w14:paraId="096E2EBC">
            <w:pPr>
              <w:spacing w:line="245" w:lineRule="auto"/>
              <w:rPr>
                <w:rFonts w:ascii="Arial"/>
                <w:sz w:val="21"/>
              </w:rPr>
            </w:pPr>
          </w:p>
          <w:p w14:paraId="4284A060">
            <w:pPr>
              <w:spacing w:line="245" w:lineRule="auto"/>
              <w:rPr>
                <w:rFonts w:ascii="Arial"/>
                <w:sz w:val="21"/>
              </w:rPr>
            </w:pPr>
          </w:p>
          <w:p w14:paraId="7EE4621D">
            <w:pPr>
              <w:spacing w:line="245" w:lineRule="auto"/>
              <w:rPr>
                <w:rFonts w:ascii="Arial"/>
                <w:sz w:val="21"/>
              </w:rPr>
            </w:pPr>
          </w:p>
          <w:p w14:paraId="2B90FF2C">
            <w:pPr>
              <w:spacing w:line="245" w:lineRule="auto"/>
              <w:rPr>
                <w:rFonts w:ascii="Arial"/>
                <w:sz w:val="21"/>
              </w:rPr>
            </w:pPr>
          </w:p>
          <w:p w14:paraId="62EE3AFD">
            <w:pPr>
              <w:spacing w:line="245" w:lineRule="auto"/>
              <w:rPr>
                <w:rFonts w:ascii="Arial"/>
                <w:sz w:val="21"/>
              </w:rPr>
            </w:pPr>
          </w:p>
          <w:p w14:paraId="4C27257C">
            <w:pPr>
              <w:spacing w:line="245" w:lineRule="auto"/>
              <w:rPr>
                <w:rFonts w:ascii="Arial"/>
                <w:sz w:val="21"/>
              </w:rPr>
            </w:pPr>
          </w:p>
          <w:p w14:paraId="1C0701E6">
            <w:pPr>
              <w:spacing w:line="245" w:lineRule="auto"/>
              <w:rPr>
                <w:rFonts w:ascii="Arial"/>
                <w:sz w:val="21"/>
              </w:rPr>
            </w:pPr>
          </w:p>
          <w:p w14:paraId="2F9077B0">
            <w:pPr>
              <w:spacing w:line="245" w:lineRule="auto"/>
              <w:rPr>
                <w:rFonts w:ascii="Arial"/>
                <w:sz w:val="21"/>
              </w:rPr>
            </w:pPr>
          </w:p>
          <w:p w14:paraId="0D8A0C45">
            <w:pPr>
              <w:spacing w:line="245" w:lineRule="auto"/>
              <w:rPr>
                <w:rFonts w:ascii="Arial"/>
                <w:sz w:val="21"/>
              </w:rPr>
            </w:pPr>
          </w:p>
          <w:p w14:paraId="1538B4FB">
            <w:pPr>
              <w:spacing w:line="245" w:lineRule="auto"/>
              <w:rPr>
                <w:rFonts w:ascii="Arial"/>
                <w:sz w:val="21"/>
              </w:rPr>
            </w:pPr>
          </w:p>
          <w:p w14:paraId="60526CCD">
            <w:pPr>
              <w:spacing w:line="246" w:lineRule="auto"/>
              <w:rPr>
                <w:rFonts w:ascii="Arial"/>
                <w:sz w:val="21"/>
              </w:rPr>
            </w:pPr>
          </w:p>
          <w:p w14:paraId="3229251D">
            <w:pPr>
              <w:spacing w:line="246" w:lineRule="auto"/>
              <w:rPr>
                <w:rFonts w:ascii="Arial"/>
                <w:sz w:val="21"/>
              </w:rPr>
            </w:pPr>
          </w:p>
          <w:p w14:paraId="7850A879">
            <w:pPr>
              <w:spacing w:line="246" w:lineRule="auto"/>
              <w:rPr>
                <w:rFonts w:ascii="Arial"/>
                <w:sz w:val="21"/>
              </w:rPr>
            </w:pPr>
          </w:p>
          <w:p w14:paraId="38FD88B0">
            <w:pPr>
              <w:spacing w:line="246" w:lineRule="auto"/>
              <w:rPr>
                <w:rFonts w:ascii="Arial"/>
                <w:sz w:val="21"/>
              </w:rPr>
            </w:pPr>
          </w:p>
          <w:p w14:paraId="51F1CCD0">
            <w:pPr>
              <w:spacing w:line="246" w:lineRule="auto"/>
              <w:rPr>
                <w:rFonts w:ascii="Arial"/>
                <w:sz w:val="21"/>
              </w:rPr>
            </w:pPr>
          </w:p>
          <w:p w14:paraId="108F360A">
            <w:pPr>
              <w:spacing w:line="246" w:lineRule="auto"/>
              <w:rPr>
                <w:rFonts w:ascii="Arial"/>
                <w:sz w:val="21"/>
              </w:rPr>
            </w:pPr>
          </w:p>
          <w:p w14:paraId="7EE5BD64">
            <w:pPr>
              <w:spacing w:line="246" w:lineRule="auto"/>
              <w:rPr>
                <w:rFonts w:ascii="Arial"/>
                <w:sz w:val="21"/>
              </w:rPr>
            </w:pPr>
          </w:p>
          <w:p w14:paraId="3E5C398F">
            <w:pPr>
              <w:pStyle w:val="144"/>
              <w:spacing w:before="78" w:line="242" w:lineRule="auto"/>
              <w:ind w:left="176" w:right="166" w:hanging="3"/>
              <w:rPr>
                <w:sz w:val="24"/>
                <w:szCs w:val="24"/>
              </w:rPr>
            </w:pPr>
            <w:r>
              <w:rPr>
                <w:spacing w:val="-3"/>
                <w:sz w:val="24"/>
                <w:szCs w:val="24"/>
              </w:rPr>
              <w:t>接警受</w:t>
            </w:r>
            <w:r>
              <w:rPr>
                <w:spacing w:val="-5"/>
                <w:sz w:val="24"/>
                <w:szCs w:val="24"/>
              </w:rPr>
              <w:t>理终端</w:t>
            </w:r>
          </w:p>
        </w:tc>
        <w:tc>
          <w:tcPr>
            <w:tcW w:w="696" w:type="dxa"/>
            <w:vAlign w:val="top"/>
          </w:tcPr>
          <w:p w14:paraId="7F9536E8">
            <w:pPr>
              <w:spacing w:line="241" w:lineRule="auto"/>
              <w:rPr>
                <w:rFonts w:ascii="Arial"/>
                <w:sz w:val="21"/>
              </w:rPr>
            </w:pPr>
          </w:p>
          <w:p w14:paraId="3FD716D6">
            <w:pPr>
              <w:spacing w:line="241" w:lineRule="auto"/>
              <w:rPr>
                <w:rFonts w:ascii="Arial"/>
                <w:sz w:val="21"/>
              </w:rPr>
            </w:pPr>
          </w:p>
          <w:p w14:paraId="431507EE">
            <w:pPr>
              <w:spacing w:line="241" w:lineRule="auto"/>
              <w:rPr>
                <w:rFonts w:ascii="Arial"/>
                <w:sz w:val="21"/>
              </w:rPr>
            </w:pPr>
          </w:p>
          <w:p w14:paraId="7B5CC64B">
            <w:pPr>
              <w:spacing w:line="241" w:lineRule="auto"/>
              <w:rPr>
                <w:rFonts w:ascii="Arial"/>
                <w:sz w:val="21"/>
              </w:rPr>
            </w:pPr>
          </w:p>
          <w:p w14:paraId="1A8D3471">
            <w:pPr>
              <w:spacing w:line="241" w:lineRule="auto"/>
              <w:rPr>
                <w:rFonts w:ascii="Arial"/>
                <w:sz w:val="21"/>
              </w:rPr>
            </w:pPr>
          </w:p>
          <w:p w14:paraId="2A368199">
            <w:pPr>
              <w:spacing w:line="241" w:lineRule="auto"/>
              <w:rPr>
                <w:rFonts w:ascii="Arial"/>
                <w:sz w:val="21"/>
              </w:rPr>
            </w:pPr>
          </w:p>
          <w:p w14:paraId="16513202">
            <w:pPr>
              <w:spacing w:line="241" w:lineRule="auto"/>
              <w:rPr>
                <w:rFonts w:ascii="Arial"/>
                <w:sz w:val="21"/>
              </w:rPr>
            </w:pPr>
          </w:p>
          <w:p w14:paraId="5E100AE0">
            <w:pPr>
              <w:spacing w:line="241" w:lineRule="auto"/>
              <w:rPr>
                <w:rFonts w:ascii="Arial"/>
                <w:sz w:val="21"/>
              </w:rPr>
            </w:pPr>
          </w:p>
          <w:p w14:paraId="65F077CA">
            <w:pPr>
              <w:spacing w:line="241" w:lineRule="auto"/>
              <w:rPr>
                <w:rFonts w:ascii="Arial"/>
                <w:sz w:val="21"/>
              </w:rPr>
            </w:pPr>
          </w:p>
          <w:p w14:paraId="7638B9AA">
            <w:pPr>
              <w:spacing w:line="241" w:lineRule="auto"/>
              <w:rPr>
                <w:rFonts w:ascii="Arial"/>
                <w:sz w:val="21"/>
              </w:rPr>
            </w:pPr>
          </w:p>
          <w:p w14:paraId="1A66913E">
            <w:pPr>
              <w:spacing w:line="241" w:lineRule="auto"/>
              <w:rPr>
                <w:rFonts w:ascii="Arial"/>
                <w:sz w:val="21"/>
              </w:rPr>
            </w:pPr>
          </w:p>
          <w:p w14:paraId="4CB9A171">
            <w:pPr>
              <w:spacing w:line="241" w:lineRule="auto"/>
              <w:rPr>
                <w:rFonts w:ascii="Arial"/>
                <w:sz w:val="21"/>
              </w:rPr>
            </w:pPr>
          </w:p>
          <w:p w14:paraId="4DABEBD1">
            <w:pPr>
              <w:spacing w:line="241" w:lineRule="auto"/>
              <w:rPr>
                <w:rFonts w:ascii="Arial"/>
                <w:sz w:val="21"/>
              </w:rPr>
            </w:pPr>
          </w:p>
          <w:p w14:paraId="1218FACB">
            <w:pPr>
              <w:spacing w:line="241" w:lineRule="auto"/>
              <w:rPr>
                <w:rFonts w:ascii="Arial"/>
                <w:sz w:val="21"/>
              </w:rPr>
            </w:pPr>
          </w:p>
          <w:p w14:paraId="31FEB798">
            <w:pPr>
              <w:spacing w:line="241" w:lineRule="auto"/>
              <w:rPr>
                <w:rFonts w:ascii="Arial"/>
                <w:sz w:val="21"/>
              </w:rPr>
            </w:pPr>
          </w:p>
          <w:p w14:paraId="291605D5">
            <w:pPr>
              <w:spacing w:line="241" w:lineRule="auto"/>
              <w:rPr>
                <w:rFonts w:ascii="Arial"/>
                <w:sz w:val="21"/>
              </w:rPr>
            </w:pPr>
          </w:p>
          <w:p w14:paraId="55FEF9F1">
            <w:pPr>
              <w:spacing w:line="241" w:lineRule="auto"/>
              <w:rPr>
                <w:rFonts w:ascii="Arial"/>
                <w:sz w:val="21"/>
              </w:rPr>
            </w:pPr>
          </w:p>
          <w:p w14:paraId="0E51F008">
            <w:pPr>
              <w:spacing w:line="241" w:lineRule="auto"/>
              <w:rPr>
                <w:rFonts w:ascii="Arial"/>
                <w:sz w:val="21"/>
              </w:rPr>
            </w:pPr>
          </w:p>
          <w:p w14:paraId="25CD155C">
            <w:pPr>
              <w:spacing w:line="241" w:lineRule="auto"/>
              <w:rPr>
                <w:rFonts w:ascii="Arial"/>
                <w:sz w:val="21"/>
              </w:rPr>
            </w:pPr>
          </w:p>
          <w:p w14:paraId="7ABF3F9D">
            <w:pPr>
              <w:spacing w:line="242" w:lineRule="auto"/>
              <w:rPr>
                <w:rFonts w:ascii="Arial"/>
                <w:sz w:val="21"/>
              </w:rPr>
            </w:pPr>
          </w:p>
          <w:p w14:paraId="6B7E0C1E">
            <w:pPr>
              <w:spacing w:line="242" w:lineRule="auto"/>
              <w:rPr>
                <w:rFonts w:ascii="Arial"/>
                <w:sz w:val="21"/>
              </w:rPr>
            </w:pPr>
          </w:p>
          <w:p w14:paraId="5F816562">
            <w:pPr>
              <w:pStyle w:val="144"/>
              <w:spacing w:before="78" w:line="221" w:lineRule="auto"/>
              <w:ind w:left="252"/>
              <w:rPr>
                <w:sz w:val="24"/>
                <w:szCs w:val="24"/>
              </w:rPr>
            </w:pPr>
            <w:r>
              <w:rPr>
                <w:sz w:val="24"/>
                <w:szCs w:val="24"/>
              </w:rPr>
              <w:t>台</w:t>
            </w:r>
          </w:p>
        </w:tc>
        <w:tc>
          <w:tcPr>
            <w:tcW w:w="815" w:type="dxa"/>
            <w:vAlign w:val="top"/>
          </w:tcPr>
          <w:p w14:paraId="2B0190D5">
            <w:pPr>
              <w:spacing w:line="241" w:lineRule="auto"/>
              <w:rPr>
                <w:rFonts w:ascii="Arial"/>
                <w:sz w:val="21"/>
              </w:rPr>
            </w:pPr>
          </w:p>
          <w:p w14:paraId="540B7D31">
            <w:pPr>
              <w:spacing w:line="241" w:lineRule="auto"/>
              <w:rPr>
                <w:rFonts w:ascii="Arial"/>
                <w:sz w:val="21"/>
              </w:rPr>
            </w:pPr>
          </w:p>
          <w:p w14:paraId="5B5460F8">
            <w:pPr>
              <w:spacing w:line="241" w:lineRule="auto"/>
              <w:rPr>
                <w:rFonts w:ascii="Arial"/>
                <w:sz w:val="21"/>
              </w:rPr>
            </w:pPr>
          </w:p>
          <w:p w14:paraId="323FDDF3">
            <w:pPr>
              <w:spacing w:line="241" w:lineRule="auto"/>
              <w:rPr>
                <w:rFonts w:ascii="Arial"/>
                <w:sz w:val="21"/>
              </w:rPr>
            </w:pPr>
          </w:p>
          <w:p w14:paraId="7046E56E">
            <w:pPr>
              <w:spacing w:line="241" w:lineRule="auto"/>
              <w:rPr>
                <w:rFonts w:ascii="Arial"/>
                <w:sz w:val="21"/>
              </w:rPr>
            </w:pPr>
          </w:p>
          <w:p w14:paraId="5C41864E">
            <w:pPr>
              <w:spacing w:line="241" w:lineRule="auto"/>
              <w:rPr>
                <w:rFonts w:ascii="Arial"/>
                <w:sz w:val="21"/>
              </w:rPr>
            </w:pPr>
          </w:p>
          <w:p w14:paraId="53A1BA67">
            <w:pPr>
              <w:spacing w:line="241" w:lineRule="auto"/>
              <w:rPr>
                <w:rFonts w:ascii="Arial"/>
                <w:sz w:val="21"/>
              </w:rPr>
            </w:pPr>
          </w:p>
          <w:p w14:paraId="08F2372B">
            <w:pPr>
              <w:spacing w:line="241" w:lineRule="auto"/>
              <w:rPr>
                <w:rFonts w:ascii="Arial"/>
                <w:sz w:val="21"/>
              </w:rPr>
            </w:pPr>
          </w:p>
          <w:p w14:paraId="130CA2F0">
            <w:pPr>
              <w:spacing w:line="241" w:lineRule="auto"/>
              <w:rPr>
                <w:rFonts w:ascii="Arial"/>
                <w:sz w:val="21"/>
              </w:rPr>
            </w:pPr>
          </w:p>
          <w:p w14:paraId="52EBB5D9">
            <w:pPr>
              <w:spacing w:line="241" w:lineRule="auto"/>
              <w:rPr>
                <w:rFonts w:ascii="Arial"/>
                <w:sz w:val="21"/>
              </w:rPr>
            </w:pPr>
          </w:p>
          <w:p w14:paraId="287DE888">
            <w:pPr>
              <w:spacing w:line="241" w:lineRule="auto"/>
              <w:rPr>
                <w:rFonts w:ascii="Arial"/>
                <w:sz w:val="21"/>
              </w:rPr>
            </w:pPr>
          </w:p>
          <w:p w14:paraId="1CBF6C8B">
            <w:pPr>
              <w:spacing w:line="241" w:lineRule="auto"/>
              <w:rPr>
                <w:rFonts w:ascii="Arial"/>
                <w:sz w:val="21"/>
              </w:rPr>
            </w:pPr>
          </w:p>
          <w:p w14:paraId="3E4A42E5">
            <w:pPr>
              <w:spacing w:line="241" w:lineRule="auto"/>
              <w:rPr>
                <w:rFonts w:ascii="Arial"/>
                <w:sz w:val="21"/>
              </w:rPr>
            </w:pPr>
          </w:p>
          <w:p w14:paraId="5367F280">
            <w:pPr>
              <w:spacing w:line="241" w:lineRule="auto"/>
              <w:rPr>
                <w:rFonts w:ascii="Arial"/>
                <w:sz w:val="21"/>
              </w:rPr>
            </w:pPr>
          </w:p>
          <w:p w14:paraId="31EF44C5">
            <w:pPr>
              <w:spacing w:line="241" w:lineRule="auto"/>
              <w:rPr>
                <w:rFonts w:ascii="Arial"/>
                <w:sz w:val="21"/>
              </w:rPr>
            </w:pPr>
          </w:p>
          <w:p w14:paraId="686D38BA">
            <w:pPr>
              <w:spacing w:line="241" w:lineRule="auto"/>
              <w:rPr>
                <w:rFonts w:ascii="Arial"/>
                <w:sz w:val="21"/>
              </w:rPr>
            </w:pPr>
          </w:p>
          <w:p w14:paraId="0B663C08">
            <w:pPr>
              <w:spacing w:line="241" w:lineRule="auto"/>
              <w:rPr>
                <w:rFonts w:ascii="Arial"/>
                <w:sz w:val="21"/>
              </w:rPr>
            </w:pPr>
          </w:p>
          <w:p w14:paraId="73F1E9C7">
            <w:pPr>
              <w:spacing w:line="241" w:lineRule="auto"/>
              <w:rPr>
                <w:rFonts w:ascii="Arial"/>
                <w:sz w:val="21"/>
              </w:rPr>
            </w:pPr>
          </w:p>
          <w:p w14:paraId="2E56942B">
            <w:pPr>
              <w:spacing w:line="241" w:lineRule="auto"/>
              <w:rPr>
                <w:rFonts w:ascii="Arial"/>
                <w:sz w:val="21"/>
              </w:rPr>
            </w:pPr>
          </w:p>
          <w:p w14:paraId="095F755A">
            <w:pPr>
              <w:spacing w:line="241" w:lineRule="auto"/>
              <w:rPr>
                <w:rFonts w:ascii="Arial"/>
                <w:sz w:val="21"/>
              </w:rPr>
            </w:pPr>
          </w:p>
          <w:p w14:paraId="3D430C66">
            <w:pPr>
              <w:spacing w:line="242" w:lineRule="auto"/>
              <w:rPr>
                <w:rFonts w:ascii="Arial"/>
                <w:sz w:val="21"/>
              </w:rPr>
            </w:pPr>
          </w:p>
          <w:p w14:paraId="31093578">
            <w:pPr>
              <w:pStyle w:val="144"/>
              <w:spacing w:before="78" w:line="241" w:lineRule="auto"/>
              <w:ind w:left="356"/>
              <w:rPr>
                <w:sz w:val="24"/>
                <w:szCs w:val="24"/>
              </w:rPr>
            </w:pPr>
            <w:r>
              <w:rPr>
                <w:sz w:val="24"/>
                <w:szCs w:val="24"/>
              </w:rPr>
              <w:t>2</w:t>
            </w:r>
          </w:p>
        </w:tc>
        <w:tc>
          <w:tcPr>
            <w:tcW w:w="5387" w:type="dxa"/>
            <w:vAlign w:val="top"/>
          </w:tcPr>
          <w:p w14:paraId="52798778">
            <w:pPr>
              <w:pStyle w:val="144"/>
              <w:spacing w:before="37" w:line="219" w:lineRule="auto"/>
              <w:ind w:left="132"/>
              <w:rPr>
                <w:sz w:val="24"/>
                <w:szCs w:val="24"/>
              </w:rPr>
            </w:pPr>
            <w:r>
              <w:rPr>
                <w:spacing w:val="-5"/>
                <w:sz w:val="24"/>
                <w:szCs w:val="24"/>
              </w:rPr>
              <w:t>1)</w:t>
            </w:r>
            <w:r>
              <w:rPr>
                <w:spacing w:val="92"/>
                <w:sz w:val="24"/>
                <w:szCs w:val="24"/>
              </w:rPr>
              <w:t xml:space="preserve"> </w:t>
            </w:r>
            <w:r>
              <w:rPr>
                <w:spacing w:val="-5"/>
                <w:sz w:val="24"/>
                <w:szCs w:val="24"/>
              </w:rPr>
              <w:t>国产品牌商用台式机；</w:t>
            </w:r>
          </w:p>
          <w:p w14:paraId="27A10CCB">
            <w:pPr>
              <w:pStyle w:val="144"/>
              <w:spacing w:before="24" w:line="230" w:lineRule="auto"/>
              <w:ind w:left="137" w:right="107" w:hanging="20"/>
              <w:rPr>
                <w:sz w:val="24"/>
                <w:szCs w:val="24"/>
              </w:rPr>
            </w:pPr>
            <w:r>
              <w:rPr>
                <w:spacing w:val="-4"/>
                <w:sz w:val="24"/>
                <w:szCs w:val="24"/>
              </w:rPr>
              <w:t>2)</w:t>
            </w:r>
            <w:r>
              <w:rPr>
                <w:spacing w:val="81"/>
                <w:sz w:val="24"/>
                <w:szCs w:val="24"/>
              </w:rPr>
              <w:t xml:space="preserve"> </w:t>
            </w:r>
            <w:r>
              <w:rPr>
                <w:spacing w:val="-4"/>
                <w:sz w:val="24"/>
                <w:szCs w:val="24"/>
              </w:rPr>
              <w:t>处理器：</w:t>
            </w:r>
            <w:r>
              <w:rPr>
                <w:sz w:val="24"/>
                <w:szCs w:val="24"/>
              </w:rPr>
              <w:t>国产 x86</w:t>
            </w:r>
            <w:r>
              <w:rPr>
                <w:rFonts w:hint="eastAsia" w:ascii="仿宋" w:hAnsi="仿宋" w:eastAsia="仿宋" w:cs="仿宋"/>
                <w:i w:val="0"/>
                <w:iCs w:val="0"/>
                <w:caps w:val="0"/>
                <w:color w:val="111133"/>
                <w:spacing w:val="1"/>
                <w:kern w:val="0"/>
                <w:sz w:val="28"/>
                <w:szCs w:val="28"/>
                <w:lang w:val="en-US" w:eastAsia="zh-CN" w:bidi="ar"/>
              </w:rPr>
              <w:t>或ARM</w:t>
            </w:r>
            <w:r>
              <w:rPr>
                <w:sz w:val="24"/>
                <w:szCs w:val="24"/>
              </w:rPr>
              <w:t>架构，主</w:t>
            </w:r>
            <w:r>
              <w:rPr>
                <w:spacing w:val="-4"/>
                <w:sz w:val="24"/>
                <w:szCs w:val="24"/>
              </w:rPr>
              <w:t>频≥2.7GHz、核心</w:t>
            </w:r>
            <w:r>
              <w:rPr>
                <w:spacing w:val="-11"/>
                <w:sz w:val="24"/>
                <w:szCs w:val="24"/>
              </w:rPr>
              <w:t>≥8</w:t>
            </w:r>
            <w:r>
              <w:rPr>
                <w:spacing w:val="-50"/>
                <w:sz w:val="24"/>
                <w:szCs w:val="24"/>
              </w:rPr>
              <w:t xml:space="preserve"> </w:t>
            </w:r>
            <w:r>
              <w:rPr>
                <w:spacing w:val="-11"/>
                <w:sz w:val="24"/>
                <w:szCs w:val="24"/>
              </w:rPr>
              <w:t>个；</w:t>
            </w:r>
          </w:p>
          <w:p w14:paraId="63796414">
            <w:pPr>
              <w:pStyle w:val="144"/>
              <w:spacing w:before="26" w:line="230" w:lineRule="auto"/>
              <w:ind w:left="126" w:right="57" w:hanging="7"/>
              <w:rPr>
                <w:sz w:val="24"/>
                <w:szCs w:val="24"/>
              </w:rPr>
            </w:pPr>
            <w:r>
              <w:rPr>
                <w:spacing w:val="-4"/>
                <w:sz w:val="24"/>
                <w:szCs w:val="24"/>
              </w:rPr>
              <w:t>3)</w:t>
            </w:r>
            <w:r>
              <w:rPr>
                <w:spacing w:val="82"/>
                <w:sz w:val="24"/>
                <w:szCs w:val="24"/>
              </w:rPr>
              <w:t xml:space="preserve"> </w:t>
            </w:r>
            <w:r>
              <w:rPr>
                <w:spacing w:val="-4"/>
                <w:sz w:val="24"/>
                <w:szCs w:val="24"/>
              </w:rPr>
              <w:t>配套与处理器相匹配芯片组主板，主板具备故障报警装置，可帮助运维人员快速判断故障原因；</w:t>
            </w:r>
          </w:p>
          <w:p w14:paraId="4A74E8FA">
            <w:pPr>
              <w:pStyle w:val="144"/>
              <w:spacing w:before="23" w:line="230" w:lineRule="auto"/>
              <w:ind w:left="116" w:right="107" w:hanging="3"/>
              <w:rPr>
                <w:sz w:val="24"/>
                <w:szCs w:val="24"/>
              </w:rPr>
            </w:pPr>
            <w:r>
              <w:rPr>
                <w:spacing w:val="-5"/>
                <w:sz w:val="24"/>
                <w:szCs w:val="24"/>
              </w:rPr>
              <w:t>4)</w:t>
            </w:r>
            <w:r>
              <w:rPr>
                <w:spacing w:val="111"/>
                <w:sz w:val="24"/>
                <w:szCs w:val="24"/>
              </w:rPr>
              <w:t xml:space="preserve"> </w:t>
            </w:r>
            <w:r>
              <w:rPr>
                <w:spacing w:val="-5"/>
                <w:sz w:val="24"/>
                <w:szCs w:val="24"/>
              </w:rPr>
              <w:t>内存配置≥16GB DDR4 2666MHz</w:t>
            </w:r>
            <w:r>
              <w:rPr>
                <w:spacing w:val="39"/>
                <w:sz w:val="24"/>
                <w:szCs w:val="24"/>
              </w:rPr>
              <w:t xml:space="preserve"> </w:t>
            </w:r>
            <w:r>
              <w:rPr>
                <w:spacing w:val="-5"/>
                <w:sz w:val="24"/>
                <w:szCs w:val="24"/>
              </w:rPr>
              <w:t>内存，提供≥</w:t>
            </w:r>
            <w:r>
              <w:rPr>
                <w:sz w:val="24"/>
                <w:szCs w:val="24"/>
              </w:rPr>
              <w:t xml:space="preserve"> </w:t>
            </w:r>
            <w:r>
              <w:rPr>
                <w:spacing w:val="-3"/>
                <w:sz w:val="24"/>
                <w:szCs w:val="24"/>
              </w:rPr>
              <w:t>2</w:t>
            </w:r>
            <w:r>
              <w:rPr>
                <w:spacing w:val="-50"/>
                <w:sz w:val="24"/>
                <w:szCs w:val="24"/>
              </w:rPr>
              <w:t xml:space="preserve"> </w:t>
            </w:r>
            <w:r>
              <w:rPr>
                <w:spacing w:val="-3"/>
                <w:sz w:val="24"/>
                <w:szCs w:val="24"/>
              </w:rPr>
              <w:t>个内存扩展槽；</w:t>
            </w:r>
          </w:p>
          <w:p w14:paraId="2D9CABC7">
            <w:pPr>
              <w:pStyle w:val="144"/>
              <w:spacing w:before="24" w:line="221" w:lineRule="auto"/>
              <w:ind w:left="119"/>
              <w:rPr>
                <w:sz w:val="24"/>
                <w:szCs w:val="24"/>
              </w:rPr>
            </w:pPr>
            <w:r>
              <w:rPr>
                <w:spacing w:val="-1"/>
                <w:sz w:val="24"/>
                <w:szCs w:val="24"/>
              </w:rPr>
              <w:t>5)</w:t>
            </w:r>
            <w:r>
              <w:rPr>
                <w:spacing w:val="73"/>
                <w:sz w:val="24"/>
                <w:szCs w:val="24"/>
              </w:rPr>
              <w:t xml:space="preserve"> </w:t>
            </w:r>
            <w:r>
              <w:rPr>
                <w:spacing w:val="-1"/>
                <w:sz w:val="24"/>
                <w:szCs w:val="24"/>
              </w:rPr>
              <w:t>硬盘配置≥512GB SSD+1TB SATA 硬盘；</w:t>
            </w:r>
          </w:p>
          <w:p w14:paraId="290FFE69">
            <w:pPr>
              <w:pStyle w:val="144"/>
              <w:spacing w:before="25" w:line="219" w:lineRule="auto"/>
              <w:ind w:left="116"/>
              <w:rPr>
                <w:sz w:val="24"/>
                <w:szCs w:val="24"/>
              </w:rPr>
            </w:pPr>
            <w:r>
              <w:rPr>
                <w:spacing w:val="-6"/>
                <w:sz w:val="24"/>
                <w:szCs w:val="24"/>
              </w:rPr>
              <w:t>6)</w:t>
            </w:r>
            <w:r>
              <w:rPr>
                <w:spacing w:val="103"/>
                <w:sz w:val="24"/>
                <w:szCs w:val="24"/>
              </w:rPr>
              <w:t xml:space="preserve"> </w:t>
            </w:r>
            <w:r>
              <w:rPr>
                <w:spacing w:val="-6"/>
                <w:sz w:val="24"/>
                <w:szCs w:val="24"/>
              </w:rPr>
              <w:t>内置</w:t>
            </w:r>
            <w:r>
              <w:rPr>
                <w:spacing w:val="-55"/>
                <w:sz w:val="24"/>
                <w:szCs w:val="24"/>
              </w:rPr>
              <w:t xml:space="preserve"> </w:t>
            </w:r>
            <w:r>
              <w:rPr>
                <w:spacing w:val="-6"/>
                <w:sz w:val="24"/>
                <w:szCs w:val="24"/>
              </w:rPr>
              <w:t>DVDRW</w:t>
            </w:r>
            <w:r>
              <w:rPr>
                <w:spacing w:val="-49"/>
                <w:sz w:val="24"/>
                <w:szCs w:val="24"/>
              </w:rPr>
              <w:t xml:space="preserve"> </w:t>
            </w:r>
            <w:r>
              <w:rPr>
                <w:spacing w:val="-6"/>
                <w:sz w:val="24"/>
                <w:szCs w:val="24"/>
              </w:rPr>
              <w:t>光驱；</w:t>
            </w:r>
          </w:p>
          <w:p w14:paraId="0ADFF348">
            <w:pPr>
              <w:pStyle w:val="144"/>
              <w:spacing w:before="27" w:line="229" w:lineRule="auto"/>
              <w:ind w:left="109" w:right="776" w:firstLine="11"/>
              <w:rPr>
                <w:sz w:val="24"/>
                <w:szCs w:val="24"/>
              </w:rPr>
            </w:pPr>
            <w:r>
              <w:rPr>
                <w:spacing w:val="-2"/>
                <w:sz w:val="24"/>
                <w:szCs w:val="24"/>
              </w:rPr>
              <w:t>7)</w:t>
            </w:r>
            <w:r>
              <w:rPr>
                <w:spacing w:val="81"/>
                <w:sz w:val="24"/>
                <w:szCs w:val="24"/>
              </w:rPr>
              <w:t xml:space="preserve"> </w:t>
            </w:r>
            <w:r>
              <w:rPr>
                <w:spacing w:val="-2"/>
                <w:sz w:val="24"/>
                <w:szCs w:val="24"/>
              </w:rPr>
              <w:t>提供处理器集成显卡或独立显卡，支持</w:t>
            </w:r>
            <w:r>
              <w:rPr>
                <w:spacing w:val="-1"/>
                <w:sz w:val="24"/>
                <w:szCs w:val="24"/>
              </w:rPr>
              <w:t>VGA+HDMI</w:t>
            </w:r>
            <w:r>
              <w:rPr>
                <w:spacing w:val="-52"/>
                <w:sz w:val="24"/>
                <w:szCs w:val="24"/>
              </w:rPr>
              <w:t xml:space="preserve"> </w:t>
            </w:r>
            <w:r>
              <w:rPr>
                <w:spacing w:val="-1"/>
                <w:sz w:val="24"/>
                <w:szCs w:val="24"/>
              </w:rPr>
              <w:t>视频接口；</w:t>
            </w:r>
          </w:p>
          <w:p w14:paraId="0E0FA117">
            <w:pPr>
              <w:pStyle w:val="144"/>
              <w:spacing w:before="27" w:line="230" w:lineRule="auto"/>
              <w:ind w:left="113" w:right="116" w:firstLine="1"/>
              <w:rPr>
                <w:sz w:val="24"/>
                <w:szCs w:val="24"/>
              </w:rPr>
            </w:pPr>
            <w:r>
              <w:rPr>
                <w:spacing w:val="-3"/>
                <w:sz w:val="24"/>
                <w:szCs w:val="24"/>
              </w:rPr>
              <w:t>8)</w:t>
            </w:r>
            <w:r>
              <w:rPr>
                <w:spacing w:val="72"/>
                <w:sz w:val="24"/>
                <w:szCs w:val="24"/>
              </w:rPr>
              <w:t xml:space="preserve"> </w:t>
            </w:r>
            <w:r>
              <w:rPr>
                <w:spacing w:val="-3"/>
                <w:sz w:val="24"/>
                <w:szCs w:val="24"/>
              </w:rPr>
              <w:t>音频：集成声卡或独立声卡，</w:t>
            </w:r>
            <w:r>
              <w:rPr>
                <w:spacing w:val="-87"/>
                <w:sz w:val="24"/>
                <w:szCs w:val="24"/>
              </w:rPr>
              <w:t xml:space="preserve"> </w:t>
            </w:r>
            <w:r>
              <w:rPr>
                <w:spacing w:val="-3"/>
                <w:sz w:val="24"/>
                <w:szCs w:val="24"/>
              </w:rPr>
              <w:t>≥2</w:t>
            </w:r>
            <w:r>
              <w:rPr>
                <w:spacing w:val="-51"/>
                <w:sz w:val="24"/>
                <w:szCs w:val="24"/>
              </w:rPr>
              <w:t xml:space="preserve"> </w:t>
            </w:r>
            <w:r>
              <w:rPr>
                <w:spacing w:val="-3"/>
                <w:sz w:val="24"/>
                <w:szCs w:val="24"/>
              </w:rPr>
              <w:t>个前置音频接口；</w:t>
            </w:r>
          </w:p>
          <w:p w14:paraId="74B43FC1">
            <w:pPr>
              <w:pStyle w:val="144"/>
              <w:spacing w:before="25" w:line="221" w:lineRule="auto"/>
              <w:ind w:left="115"/>
              <w:rPr>
                <w:sz w:val="24"/>
                <w:szCs w:val="24"/>
              </w:rPr>
            </w:pPr>
            <w:r>
              <w:rPr>
                <w:spacing w:val="-3"/>
                <w:sz w:val="24"/>
                <w:szCs w:val="24"/>
              </w:rPr>
              <w:t>9)</w:t>
            </w:r>
            <w:r>
              <w:rPr>
                <w:spacing w:val="88"/>
                <w:sz w:val="24"/>
                <w:szCs w:val="24"/>
              </w:rPr>
              <w:t xml:space="preserve"> </w:t>
            </w:r>
            <w:r>
              <w:rPr>
                <w:spacing w:val="-3"/>
                <w:sz w:val="24"/>
                <w:szCs w:val="24"/>
              </w:rPr>
              <w:t>网卡：千兆网卡双网口；</w:t>
            </w:r>
          </w:p>
          <w:p w14:paraId="1309AAA8">
            <w:pPr>
              <w:pStyle w:val="144"/>
              <w:spacing w:before="21" w:line="230" w:lineRule="auto"/>
              <w:ind w:left="137" w:right="45" w:hanging="5"/>
              <w:rPr>
                <w:sz w:val="24"/>
                <w:szCs w:val="24"/>
              </w:rPr>
            </w:pPr>
            <w:r>
              <w:rPr>
                <w:spacing w:val="-10"/>
                <w:sz w:val="24"/>
                <w:szCs w:val="24"/>
              </w:rPr>
              <w:t>10)</w:t>
            </w:r>
            <w:r>
              <w:rPr>
                <w:spacing w:val="-36"/>
                <w:sz w:val="24"/>
                <w:szCs w:val="24"/>
              </w:rPr>
              <w:t xml:space="preserve"> </w:t>
            </w:r>
            <w:r>
              <w:rPr>
                <w:spacing w:val="-10"/>
                <w:sz w:val="24"/>
                <w:szCs w:val="24"/>
              </w:rPr>
              <w:t>I/O</w:t>
            </w:r>
            <w:r>
              <w:rPr>
                <w:spacing w:val="-51"/>
                <w:sz w:val="24"/>
                <w:szCs w:val="24"/>
              </w:rPr>
              <w:t xml:space="preserve"> </w:t>
            </w:r>
            <w:r>
              <w:rPr>
                <w:spacing w:val="-10"/>
                <w:sz w:val="24"/>
                <w:szCs w:val="24"/>
              </w:rPr>
              <w:t>扩展槽：≥1</w:t>
            </w:r>
            <w:r>
              <w:rPr>
                <w:spacing w:val="-51"/>
                <w:sz w:val="24"/>
                <w:szCs w:val="24"/>
              </w:rPr>
              <w:t xml:space="preserve"> </w:t>
            </w:r>
            <w:r>
              <w:rPr>
                <w:spacing w:val="-10"/>
                <w:sz w:val="24"/>
                <w:szCs w:val="24"/>
              </w:rPr>
              <w:t>个</w:t>
            </w:r>
            <w:r>
              <w:rPr>
                <w:spacing w:val="-54"/>
                <w:sz w:val="24"/>
                <w:szCs w:val="24"/>
              </w:rPr>
              <w:t xml:space="preserve"> </w:t>
            </w:r>
            <w:r>
              <w:rPr>
                <w:spacing w:val="-10"/>
                <w:sz w:val="24"/>
                <w:szCs w:val="24"/>
              </w:rPr>
              <w:t>PCIe</w:t>
            </w:r>
            <w:r>
              <w:rPr>
                <w:spacing w:val="-52"/>
                <w:sz w:val="24"/>
                <w:szCs w:val="24"/>
              </w:rPr>
              <w:t xml:space="preserve"> </w:t>
            </w:r>
            <w:r>
              <w:rPr>
                <w:spacing w:val="-10"/>
                <w:sz w:val="24"/>
                <w:szCs w:val="24"/>
              </w:rPr>
              <w:t>x16,</w:t>
            </w:r>
            <w:r>
              <w:rPr>
                <w:spacing w:val="33"/>
                <w:sz w:val="24"/>
                <w:szCs w:val="24"/>
              </w:rPr>
              <w:t xml:space="preserve"> </w:t>
            </w:r>
            <w:r>
              <w:rPr>
                <w:spacing w:val="-10"/>
                <w:sz w:val="24"/>
                <w:szCs w:val="24"/>
              </w:rPr>
              <w:t>≥2</w:t>
            </w:r>
            <w:r>
              <w:rPr>
                <w:spacing w:val="-50"/>
                <w:sz w:val="24"/>
                <w:szCs w:val="24"/>
              </w:rPr>
              <w:t xml:space="preserve"> </w:t>
            </w:r>
            <w:r>
              <w:rPr>
                <w:spacing w:val="-10"/>
                <w:sz w:val="24"/>
                <w:szCs w:val="24"/>
              </w:rPr>
              <w:t>个</w:t>
            </w:r>
            <w:r>
              <w:rPr>
                <w:spacing w:val="-55"/>
                <w:sz w:val="24"/>
                <w:szCs w:val="24"/>
              </w:rPr>
              <w:t xml:space="preserve"> </w:t>
            </w:r>
            <w:r>
              <w:rPr>
                <w:spacing w:val="-10"/>
                <w:sz w:val="24"/>
                <w:szCs w:val="24"/>
              </w:rPr>
              <w:t>PCIe</w:t>
            </w:r>
            <w:r>
              <w:rPr>
                <w:spacing w:val="-52"/>
                <w:sz w:val="24"/>
                <w:szCs w:val="24"/>
              </w:rPr>
              <w:t xml:space="preserve"> </w:t>
            </w:r>
            <w:r>
              <w:rPr>
                <w:spacing w:val="-10"/>
                <w:sz w:val="24"/>
                <w:szCs w:val="24"/>
              </w:rPr>
              <w:t>x1，</w:t>
            </w:r>
            <w:r>
              <w:rPr>
                <w:sz w:val="24"/>
                <w:szCs w:val="24"/>
              </w:rPr>
              <w:t xml:space="preserve"> </w:t>
            </w:r>
            <w:r>
              <w:rPr>
                <w:spacing w:val="-7"/>
                <w:sz w:val="24"/>
                <w:szCs w:val="24"/>
              </w:rPr>
              <w:t>≥2</w:t>
            </w:r>
            <w:r>
              <w:rPr>
                <w:spacing w:val="-47"/>
                <w:sz w:val="24"/>
                <w:szCs w:val="24"/>
              </w:rPr>
              <w:t xml:space="preserve"> </w:t>
            </w:r>
            <w:r>
              <w:rPr>
                <w:spacing w:val="-7"/>
                <w:sz w:val="24"/>
                <w:szCs w:val="24"/>
              </w:rPr>
              <w:t>个</w:t>
            </w:r>
            <w:r>
              <w:rPr>
                <w:spacing w:val="-58"/>
                <w:sz w:val="24"/>
                <w:szCs w:val="24"/>
              </w:rPr>
              <w:t xml:space="preserve"> </w:t>
            </w:r>
            <w:r>
              <w:rPr>
                <w:spacing w:val="-7"/>
                <w:sz w:val="24"/>
                <w:szCs w:val="24"/>
              </w:rPr>
              <w:t>M.2；</w:t>
            </w:r>
          </w:p>
          <w:p w14:paraId="3B6AE134">
            <w:pPr>
              <w:pStyle w:val="144"/>
              <w:spacing w:before="27" w:line="229" w:lineRule="auto"/>
              <w:ind w:left="112" w:right="176" w:firstLine="19"/>
              <w:rPr>
                <w:sz w:val="24"/>
                <w:szCs w:val="24"/>
              </w:rPr>
            </w:pPr>
            <w:r>
              <w:rPr>
                <w:spacing w:val="-6"/>
                <w:sz w:val="24"/>
                <w:szCs w:val="24"/>
              </w:rPr>
              <w:t>11)</w:t>
            </w:r>
            <w:r>
              <w:rPr>
                <w:spacing w:val="-20"/>
                <w:sz w:val="24"/>
                <w:szCs w:val="24"/>
              </w:rPr>
              <w:t xml:space="preserve"> </w:t>
            </w:r>
            <w:r>
              <w:rPr>
                <w:spacing w:val="-6"/>
                <w:sz w:val="24"/>
                <w:szCs w:val="24"/>
              </w:rPr>
              <w:t>I/O</w:t>
            </w:r>
            <w:r>
              <w:rPr>
                <w:spacing w:val="-51"/>
                <w:sz w:val="24"/>
                <w:szCs w:val="24"/>
              </w:rPr>
              <w:t xml:space="preserve"> </w:t>
            </w:r>
            <w:r>
              <w:rPr>
                <w:spacing w:val="-6"/>
                <w:sz w:val="24"/>
                <w:szCs w:val="24"/>
              </w:rPr>
              <w:t>扩展接口：</w:t>
            </w:r>
            <w:r>
              <w:rPr>
                <w:spacing w:val="-87"/>
                <w:sz w:val="24"/>
                <w:szCs w:val="24"/>
              </w:rPr>
              <w:t xml:space="preserve"> </w:t>
            </w:r>
            <w:r>
              <w:rPr>
                <w:spacing w:val="-6"/>
                <w:sz w:val="24"/>
                <w:szCs w:val="24"/>
              </w:rPr>
              <w:t>≥8</w:t>
            </w:r>
            <w:r>
              <w:rPr>
                <w:spacing w:val="-51"/>
                <w:sz w:val="24"/>
                <w:szCs w:val="24"/>
              </w:rPr>
              <w:t xml:space="preserve"> </w:t>
            </w:r>
            <w:r>
              <w:rPr>
                <w:spacing w:val="-6"/>
                <w:sz w:val="24"/>
                <w:szCs w:val="24"/>
              </w:rPr>
              <w:t>个</w:t>
            </w:r>
            <w:r>
              <w:rPr>
                <w:spacing w:val="-56"/>
                <w:sz w:val="24"/>
                <w:szCs w:val="24"/>
              </w:rPr>
              <w:t xml:space="preserve"> </w:t>
            </w:r>
            <w:r>
              <w:rPr>
                <w:spacing w:val="-6"/>
                <w:sz w:val="24"/>
                <w:szCs w:val="24"/>
              </w:rPr>
              <w:t>USB</w:t>
            </w:r>
            <w:r>
              <w:rPr>
                <w:spacing w:val="-51"/>
                <w:sz w:val="24"/>
                <w:szCs w:val="24"/>
              </w:rPr>
              <w:t xml:space="preserve"> </w:t>
            </w:r>
            <w:r>
              <w:rPr>
                <w:spacing w:val="-6"/>
                <w:sz w:val="24"/>
                <w:szCs w:val="24"/>
              </w:rPr>
              <w:t>接口且至少</w:t>
            </w:r>
            <w:r>
              <w:rPr>
                <w:spacing w:val="-52"/>
                <w:sz w:val="24"/>
                <w:szCs w:val="24"/>
              </w:rPr>
              <w:t xml:space="preserve"> </w:t>
            </w:r>
            <w:r>
              <w:rPr>
                <w:spacing w:val="-6"/>
                <w:sz w:val="24"/>
                <w:szCs w:val="24"/>
              </w:rPr>
              <w:t>4</w:t>
            </w:r>
            <w:r>
              <w:rPr>
                <w:spacing w:val="-51"/>
                <w:sz w:val="24"/>
                <w:szCs w:val="24"/>
              </w:rPr>
              <w:t xml:space="preserve"> </w:t>
            </w:r>
            <w:r>
              <w:rPr>
                <w:spacing w:val="-6"/>
                <w:sz w:val="24"/>
                <w:szCs w:val="24"/>
              </w:rPr>
              <w:t>个前置</w:t>
            </w:r>
            <w:r>
              <w:rPr>
                <w:spacing w:val="-38"/>
                <w:sz w:val="24"/>
                <w:szCs w:val="24"/>
              </w:rPr>
              <w:t xml:space="preserve"> </w:t>
            </w:r>
            <w:r>
              <w:rPr>
                <w:spacing w:val="-6"/>
                <w:sz w:val="24"/>
                <w:szCs w:val="24"/>
              </w:rPr>
              <w:t>USB</w:t>
            </w:r>
            <w:r>
              <w:rPr>
                <w:spacing w:val="-52"/>
                <w:sz w:val="24"/>
                <w:szCs w:val="24"/>
              </w:rPr>
              <w:t xml:space="preserve"> </w:t>
            </w:r>
            <w:r>
              <w:rPr>
                <w:spacing w:val="-6"/>
                <w:sz w:val="24"/>
                <w:szCs w:val="24"/>
              </w:rPr>
              <w:t>接口，</w:t>
            </w:r>
            <w:r>
              <w:rPr>
                <w:spacing w:val="-87"/>
                <w:sz w:val="24"/>
                <w:szCs w:val="24"/>
              </w:rPr>
              <w:t xml:space="preserve"> </w:t>
            </w:r>
            <w:r>
              <w:rPr>
                <w:spacing w:val="-6"/>
                <w:sz w:val="24"/>
                <w:szCs w:val="24"/>
              </w:rPr>
              <w:t>≥1</w:t>
            </w:r>
            <w:r>
              <w:rPr>
                <w:spacing w:val="-50"/>
                <w:sz w:val="24"/>
                <w:szCs w:val="24"/>
              </w:rPr>
              <w:t xml:space="preserve"> </w:t>
            </w:r>
            <w:r>
              <w:rPr>
                <w:spacing w:val="-6"/>
                <w:sz w:val="24"/>
                <w:szCs w:val="24"/>
              </w:rPr>
              <w:t>个串口，</w:t>
            </w:r>
            <w:r>
              <w:rPr>
                <w:spacing w:val="-87"/>
                <w:sz w:val="24"/>
                <w:szCs w:val="24"/>
              </w:rPr>
              <w:t xml:space="preserve"> </w:t>
            </w:r>
            <w:r>
              <w:rPr>
                <w:spacing w:val="-6"/>
                <w:sz w:val="24"/>
                <w:szCs w:val="24"/>
              </w:rPr>
              <w:t>≥2</w:t>
            </w:r>
            <w:r>
              <w:rPr>
                <w:spacing w:val="-51"/>
                <w:sz w:val="24"/>
                <w:szCs w:val="24"/>
              </w:rPr>
              <w:t xml:space="preserve"> </w:t>
            </w:r>
            <w:r>
              <w:rPr>
                <w:spacing w:val="-6"/>
                <w:sz w:val="24"/>
                <w:szCs w:val="24"/>
              </w:rPr>
              <w:t>个</w:t>
            </w:r>
            <w:r>
              <w:rPr>
                <w:spacing w:val="-54"/>
                <w:sz w:val="24"/>
                <w:szCs w:val="24"/>
              </w:rPr>
              <w:t xml:space="preserve"> </w:t>
            </w:r>
            <w:r>
              <w:rPr>
                <w:spacing w:val="-6"/>
                <w:sz w:val="24"/>
                <w:szCs w:val="24"/>
              </w:rPr>
              <w:t>PS/2</w:t>
            </w:r>
            <w:r>
              <w:rPr>
                <w:spacing w:val="-52"/>
                <w:sz w:val="24"/>
                <w:szCs w:val="24"/>
              </w:rPr>
              <w:t xml:space="preserve"> </w:t>
            </w:r>
            <w:r>
              <w:rPr>
                <w:spacing w:val="-6"/>
                <w:sz w:val="24"/>
                <w:szCs w:val="24"/>
              </w:rPr>
              <w:t>接口；</w:t>
            </w:r>
          </w:p>
          <w:p w14:paraId="26E9DE31">
            <w:pPr>
              <w:pStyle w:val="144"/>
              <w:spacing w:before="26" w:line="218" w:lineRule="auto"/>
              <w:ind w:left="132"/>
              <w:rPr>
                <w:sz w:val="24"/>
                <w:szCs w:val="24"/>
              </w:rPr>
            </w:pPr>
            <w:r>
              <w:rPr>
                <w:spacing w:val="-2"/>
                <w:sz w:val="24"/>
                <w:szCs w:val="24"/>
              </w:rPr>
              <w:t>12)</w:t>
            </w:r>
            <w:r>
              <w:rPr>
                <w:spacing w:val="-49"/>
                <w:sz w:val="24"/>
                <w:szCs w:val="24"/>
              </w:rPr>
              <w:t xml:space="preserve"> </w:t>
            </w:r>
            <w:r>
              <w:rPr>
                <w:spacing w:val="-2"/>
                <w:sz w:val="24"/>
                <w:szCs w:val="24"/>
              </w:rPr>
              <w:t>键盘鼠标：USB</w:t>
            </w:r>
            <w:r>
              <w:rPr>
                <w:spacing w:val="-52"/>
                <w:sz w:val="24"/>
                <w:szCs w:val="24"/>
              </w:rPr>
              <w:t xml:space="preserve"> </w:t>
            </w:r>
            <w:r>
              <w:rPr>
                <w:spacing w:val="-2"/>
                <w:sz w:val="24"/>
                <w:szCs w:val="24"/>
              </w:rPr>
              <w:t>接口防泼溅键盘、光电鼠标；</w:t>
            </w:r>
          </w:p>
          <w:p w14:paraId="71178277">
            <w:pPr>
              <w:pStyle w:val="144"/>
              <w:spacing w:before="30" w:line="221" w:lineRule="auto"/>
              <w:ind w:left="132"/>
              <w:rPr>
                <w:sz w:val="24"/>
                <w:szCs w:val="24"/>
              </w:rPr>
            </w:pPr>
            <w:r>
              <w:rPr>
                <w:spacing w:val="-10"/>
                <w:sz w:val="24"/>
                <w:szCs w:val="24"/>
              </w:rPr>
              <w:t>13)</w:t>
            </w:r>
            <w:r>
              <w:rPr>
                <w:spacing w:val="-19"/>
                <w:sz w:val="24"/>
                <w:szCs w:val="24"/>
              </w:rPr>
              <w:t xml:space="preserve"> </w:t>
            </w:r>
            <w:r>
              <w:rPr>
                <w:spacing w:val="-10"/>
                <w:sz w:val="24"/>
                <w:szCs w:val="24"/>
              </w:rPr>
              <w:t>电源：</w:t>
            </w:r>
            <w:r>
              <w:rPr>
                <w:spacing w:val="-87"/>
                <w:sz w:val="24"/>
                <w:szCs w:val="24"/>
              </w:rPr>
              <w:t xml:space="preserve"> </w:t>
            </w:r>
            <w:r>
              <w:rPr>
                <w:spacing w:val="-10"/>
                <w:sz w:val="24"/>
                <w:szCs w:val="24"/>
              </w:rPr>
              <w:t>≥200W</w:t>
            </w:r>
            <w:r>
              <w:rPr>
                <w:spacing w:val="-23"/>
                <w:sz w:val="24"/>
                <w:szCs w:val="24"/>
              </w:rPr>
              <w:t xml:space="preserve"> </w:t>
            </w:r>
            <w:r>
              <w:rPr>
                <w:spacing w:val="-10"/>
                <w:sz w:val="24"/>
                <w:szCs w:val="24"/>
              </w:rPr>
              <w:t>电源；</w:t>
            </w:r>
          </w:p>
          <w:p w14:paraId="379BB9B5">
            <w:pPr>
              <w:pStyle w:val="144"/>
              <w:spacing w:before="23" w:line="219" w:lineRule="auto"/>
              <w:ind w:left="132"/>
              <w:rPr>
                <w:sz w:val="24"/>
                <w:szCs w:val="24"/>
              </w:rPr>
            </w:pPr>
            <w:r>
              <w:rPr>
                <w:spacing w:val="-3"/>
                <w:sz w:val="24"/>
                <w:szCs w:val="24"/>
              </w:rPr>
              <w:t>14)</w:t>
            </w:r>
            <w:r>
              <w:rPr>
                <w:spacing w:val="-41"/>
                <w:sz w:val="24"/>
                <w:szCs w:val="24"/>
              </w:rPr>
              <w:t xml:space="preserve"> </w:t>
            </w:r>
            <w:r>
              <w:rPr>
                <w:spacing w:val="-3"/>
                <w:sz w:val="24"/>
                <w:szCs w:val="24"/>
              </w:rPr>
              <w:t>BIOS：简体中文</w:t>
            </w:r>
            <w:r>
              <w:rPr>
                <w:spacing w:val="-57"/>
                <w:sz w:val="24"/>
                <w:szCs w:val="24"/>
              </w:rPr>
              <w:t xml:space="preserve"> </w:t>
            </w:r>
            <w:r>
              <w:rPr>
                <w:spacing w:val="-3"/>
                <w:sz w:val="24"/>
                <w:szCs w:val="24"/>
              </w:rPr>
              <w:t>BIOS；</w:t>
            </w:r>
          </w:p>
          <w:p w14:paraId="450B37DA">
            <w:pPr>
              <w:pStyle w:val="144"/>
              <w:spacing w:before="25" w:line="219" w:lineRule="auto"/>
              <w:ind w:left="132"/>
              <w:rPr>
                <w:sz w:val="24"/>
                <w:szCs w:val="24"/>
              </w:rPr>
            </w:pPr>
            <w:r>
              <w:rPr>
                <w:spacing w:val="-4"/>
                <w:sz w:val="24"/>
                <w:szCs w:val="24"/>
              </w:rPr>
              <w:t>15)</w:t>
            </w:r>
            <w:r>
              <w:rPr>
                <w:spacing w:val="-41"/>
                <w:sz w:val="24"/>
                <w:szCs w:val="24"/>
              </w:rPr>
              <w:t xml:space="preserve"> </w:t>
            </w:r>
            <w:r>
              <w:rPr>
                <w:spacing w:val="-4"/>
                <w:sz w:val="24"/>
                <w:szCs w:val="24"/>
              </w:rPr>
              <w:t>机箱体积≤10L</w:t>
            </w:r>
            <w:r>
              <w:rPr>
                <w:spacing w:val="-52"/>
                <w:sz w:val="24"/>
                <w:szCs w:val="24"/>
              </w:rPr>
              <w:t xml:space="preserve"> </w:t>
            </w:r>
            <w:r>
              <w:rPr>
                <w:spacing w:val="-4"/>
                <w:sz w:val="24"/>
                <w:szCs w:val="24"/>
              </w:rPr>
              <w:t>机箱；</w:t>
            </w:r>
          </w:p>
          <w:p w14:paraId="540EEB1D">
            <w:pPr>
              <w:pStyle w:val="144"/>
              <w:spacing w:before="28" w:line="219" w:lineRule="auto"/>
              <w:ind w:left="132"/>
              <w:rPr>
                <w:sz w:val="24"/>
                <w:szCs w:val="24"/>
              </w:rPr>
            </w:pPr>
            <w:r>
              <w:rPr>
                <w:spacing w:val="1"/>
                <w:sz w:val="24"/>
                <w:szCs w:val="24"/>
              </w:rPr>
              <w:t>16)预装正版国产统信</w:t>
            </w:r>
            <w:r>
              <w:rPr>
                <w:spacing w:val="-53"/>
                <w:sz w:val="24"/>
                <w:szCs w:val="24"/>
              </w:rPr>
              <w:t xml:space="preserve"> </w:t>
            </w:r>
            <w:r>
              <w:rPr>
                <w:sz w:val="24"/>
                <w:szCs w:val="24"/>
              </w:rPr>
              <w:t>UOS</w:t>
            </w:r>
            <w:r>
              <w:rPr>
                <w:spacing w:val="-52"/>
                <w:sz w:val="24"/>
                <w:szCs w:val="24"/>
              </w:rPr>
              <w:t xml:space="preserve"> </w:t>
            </w:r>
            <w:r>
              <w:rPr>
                <w:spacing w:val="1"/>
                <w:sz w:val="24"/>
                <w:szCs w:val="24"/>
              </w:rPr>
              <w:t>操作系统；</w:t>
            </w:r>
          </w:p>
          <w:p w14:paraId="515E1B17">
            <w:pPr>
              <w:pStyle w:val="144"/>
              <w:spacing w:before="24" w:line="230" w:lineRule="auto"/>
              <w:ind w:left="132" w:right="1136"/>
              <w:rPr>
                <w:sz w:val="24"/>
                <w:szCs w:val="24"/>
              </w:rPr>
            </w:pPr>
            <w:r>
              <w:rPr>
                <w:spacing w:val="1"/>
                <w:sz w:val="24"/>
                <w:szCs w:val="24"/>
              </w:rPr>
              <w:t>17)配套提供≥27 英寸显示器，不低于</w:t>
            </w:r>
            <w:r>
              <w:rPr>
                <w:spacing w:val="-2"/>
                <w:sz w:val="24"/>
                <w:szCs w:val="24"/>
              </w:rPr>
              <w:t>1920*1080 分辨率；</w:t>
            </w:r>
          </w:p>
          <w:p w14:paraId="55BBA107">
            <w:pPr>
              <w:pStyle w:val="144"/>
              <w:spacing w:before="26" w:line="229" w:lineRule="auto"/>
              <w:ind w:left="116" w:right="107" w:firstLine="15"/>
              <w:rPr>
                <w:sz w:val="24"/>
                <w:szCs w:val="24"/>
              </w:rPr>
            </w:pPr>
            <w:r>
              <w:rPr>
                <w:spacing w:val="-3"/>
                <w:sz w:val="24"/>
                <w:szCs w:val="24"/>
              </w:rPr>
              <w:t>18)</w:t>
            </w:r>
            <w:r>
              <w:rPr>
                <w:spacing w:val="-32"/>
                <w:sz w:val="24"/>
                <w:szCs w:val="24"/>
              </w:rPr>
              <w:t xml:space="preserve"> </w:t>
            </w:r>
            <w:r>
              <w:rPr>
                <w:spacing w:val="-3"/>
                <w:sz w:val="24"/>
                <w:szCs w:val="24"/>
              </w:rPr>
              <w:t>软件：提供办公软件wp</w:t>
            </w:r>
            <w:r>
              <w:rPr>
                <w:spacing w:val="-100"/>
                <w:sz w:val="24"/>
                <w:szCs w:val="24"/>
              </w:rPr>
              <w:t xml:space="preserve"> </w:t>
            </w:r>
            <w:r>
              <w:rPr>
                <w:spacing w:val="-3"/>
                <w:sz w:val="24"/>
                <w:szCs w:val="24"/>
              </w:rPr>
              <w:t>s，数科</w:t>
            </w:r>
            <w:r>
              <w:rPr>
                <w:spacing w:val="-49"/>
                <w:sz w:val="24"/>
                <w:szCs w:val="24"/>
              </w:rPr>
              <w:t xml:space="preserve"> </w:t>
            </w:r>
            <w:r>
              <w:rPr>
                <w:spacing w:val="-3"/>
                <w:sz w:val="24"/>
                <w:szCs w:val="24"/>
              </w:rPr>
              <w:t>0FD,网神杀毒</w:t>
            </w:r>
            <w:r>
              <w:rPr>
                <w:spacing w:val="-6"/>
                <w:sz w:val="24"/>
                <w:szCs w:val="24"/>
              </w:rPr>
              <w:t>等；</w:t>
            </w:r>
          </w:p>
          <w:p w14:paraId="23A4C0D3">
            <w:pPr>
              <w:pStyle w:val="144"/>
              <w:spacing w:before="28" w:line="219" w:lineRule="auto"/>
              <w:ind w:left="132"/>
              <w:rPr>
                <w:sz w:val="24"/>
                <w:szCs w:val="24"/>
              </w:rPr>
            </w:pPr>
            <w:r>
              <w:rPr>
                <w:spacing w:val="-2"/>
                <w:sz w:val="24"/>
                <w:szCs w:val="24"/>
              </w:rPr>
              <w:t>19)</w:t>
            </w:r>
            <w:r>
              <w:rPr>
                <w:spacing w:val="-37"/>
                <w:sz w:val="24"/>
                <w:szCs w:val="24"/>
              </w:rPr>
              <w:t xml:space="preserve"> </w:t>
            </w:r>
            <w:r>
              <w:rPr>
                <w:spacing w:val="-2"/>
                <w:sz w:val="24"/>
                <w:szCs w:val="24"/>
              </w:rPr>
              <w:t>符合国家级</w:t>
            </w:r>
            <w:r>
              <w:rPr>
                <w:spacing w:val="-54"/>
                <w:sz w:val="24"/>
                <w:szCs w:val="24"/>
              </w:rPr>
              <w:t xml:space="preserve"> </w:t>
            </w:r>
            <w:r>
              <w:rPr>
                <w:spacing w:val="-2"/>
                <w:sz w:val="24"/>
                <w:szCs w:val="24"/>
              </w:rPr>
              <w:t>GB/T 9813.1-2016、GB/T</w:t>
            </w:r>
          </w:p>
          <w:p w14:paraId="7A6F0CEA">
            <w:pPr>
              <w:pStyle w:val="144"/>
              <w:spacing w:before="26" w:line="230" w:lineRule="auto"/>
              <w:ind w:left="114" w:right="176" w:firstLine="4"/>
              <w:rPr>
                <w:sz w:val="24"/>
                <w:szCs w:val="24"/>
              </w:rPr>
            </w:pPr>
            <w:r>
              <w:rPr>
                <w:spacing w:val="-1"/>
                <w:sz w:val="24"/>
                <w:szCs w:val="24"/>
              </w:rPr>
              <w:t>34986-2017、GB/T 5080.7-1986</w:t>
            </w:r>
            <w:r>
              <w:rPr>
                <w:spacing w:val="-42"/>
                <w:sz w:val="24"/>
                <w:szCs w:val="24"/>
              </w:rPr>
              <w:t xml:space="preserve"> </w:t>
            </w:r>
            <w:r>
              <w:rPr>
                <w:spacing w:val="-1"/>
                <w:sz w:val="24"/>
                <w:szCs w:val="24"/>
              </w:rPr>
              <w:t>标准中的可靠性</w:t>
            </w:r>
            <w:r>
              <w:rPr>
                <w:spacing w:val="-4"/>
                <w:sz w:val="24"/>
                <w:szCs w:val="24"/>
              </w:rPr>
              <w:t>检验要求，MTBF</w:t>
            </w:r>
            <w:r>
              <w:rPr>
                <w:spacing w:val="-41"/>
                <w:sz w:val="24"/>
                <w:szCs w:val="24"/>
              </w:rPr>
              <w:t xml:space="preserve"> </w:t>
            </w:r>
            <w:r>
              <w:rPr>
                <w:spacing w:val="-4"/>
                <w:sz w:val="24"/>
                <w:szCs w:val="24"/>
              </w:rPr>
              <w:t>不低于</w:t>
            </w:r>
            <w:r>
              <w:rPr>
                <w:spacing w:val="-33"/>
                <w:sz w:val="24"/>
                <w:szCs w:val="24"/>
              </w:rPr>
              <w:t xml:space="preserve"> </w:t>
            </w:r>
            <w:r>
              <w:rPr>
                <w:spacing w:val="-4"/>
                <w:sz w:val="24"/>
                <w:szCs w:val="24"/>
              </w:rPr>
              <w:t>10</w:t>
            </w:r>
            <w:r>
              <w:rPr>
                <w:spacing w:val="-45"/>
                <w:sz w:val="24"/>
                <w:szCs w:val="24"/>
              </w:rPr>
              <w:t xml:space="preserve"> </w:t>
            </w:r>
            <w:r>
              <w:rPr>
                <w:spacing w:val="-4"/>
                <w:sz w:val="24"/>
                <w:szCs w:val="24"/>
              </w:rPr>
              <w:t>万小时；</w:t>
            </w:r>
          </w:p>
          <w:p w14:paraId="0280A6AB">
            <w:pPr>
              <w:pStyle w:val="144"/>
              <w:spacing w:before="25" w:line="229" w:lineRule="auto"/>
              <w:ind w:left="118" w:right="176" w:hanging="1"/>
              <w:rPr>
                <w:sz w:val="24"/>
                <w:szCs w:val="24"/>
              </w:rPr>
            </w:pPr>
            <w:r>
              <w:rPr>
                <w:spacing w:val="-3"/>
                <w:sz w:val="24"/>
                <w:szCs w:val="24"/>
              </w:rPr>
              <w:t>20)</w:t>
            </w:r>
            <w:r>
              <w:rPr>
                <w:spacing w:val="-28"/>
                <w:sz w:val="24"/>
                <w:szCs w:val="24"/>
              </w:rPr>
              <w:t xml:space="preserve"> </w:t>
            </w:r>
            <w:r>
              <w:rPr>
                <w:spacing w:val="-3"/>
                <w:sz w:val="24"/>
                <w:szCs w:val="24"/>
              </w:rPr>
              <w:t>原厂商</w:t>
            </w:r>
            <w:r>
              <w:rPr>
                <w:spacing w:val="-3"/>
                <w:sz w:val="24"/>
                <w:szCs w:val="24"/>
                <w:shd w:val="clear"/>
              </w:rPr>
              <w:t>具备</w:t>
            </w:r>
            <w:r>
              <w:rPr>
                <w:spacing w:val="-37"/>
                <w:sz w:val="24"/>
                <w:szCs w:val="24"/>
                <w:shd w:val="clear"/>
              </w:rPr>
              <w:t xml:space="preserve"> </w:t>
            </w:r>
            <w:r>
              <w:rPr>
                <w:spacing w:val="-3"/>
                <w:sz w:val="24"/>
                <w:szCs w:val="24"/>
              </w:rPr>
              <w:t>供应链安全管理体系证</w:t>
            </w:r>
            <w:r>
              <w:rPr>
                <w:spacing w:val="-8"/>
                <w:sz w:val="24"/>
                <w:szCs w:val="24"/>
              </w:rPr>
              <w:t>书；</w:t>
            </w:r>
          </w:p>
          <w:p w14:paraId="17243AC5">
            <w:pPr>
              <w:pStyle w:val="144"/>
              <w:spacing w:before="27" w:line="223" w:lineRule="auto"/>
              <w:ind w:left="117" w:right="107"/>
              <w:rPr>
                <w:sz w:val="24"/>
                <w:szCs w:val="24"/>
              </w:rPr>
            </w:pPr>
            <w:r>
              <w:rPr>
                <w:spacing w:val="-4"/>
                <w:sz w:val="24"/>
                <w:szCs w:val="24"/>
              </w:rPr>
              <w:t>21)</w:t>
            </w:r>
            <w:r>
              <w:rPr>
                <w:spacing w:val="-32"/>
                <w:sz w:val="24"/>
                <w:szCs w:val="24"/>
              </w:rPr>
              <w:t xml:space="preserve"> </w:t>
            </w:r>
            <w:r>
              <w:rPr>
                <w:spacing w:val="-4"/>
                <w:sz w:val="24"/>
                <w:szCs w:val="24"/>
              </w:rPr>
              <w:t>原厂商具备信息安全服务资质（安全工程类二</w:t>
            </w:r>
            <w:r>
              <w:rPr>
                <w:spacing w:val="-2"/>
                <w:sz w:val="24"/>
                <w:szCs w:val="24"/>
              </w:rPr>
              <w:t>级）资质证书；</w:t>
            </w:r>
          </w:p>
        </w:tc>
      </w:tr>
    </w:tbl>
    <w:p w14:paraId="6F3ED81F">
      <w:pPr>
        <w:pStyle w:val="16"/>
      </w:pPr>
    </w:p>
    <w:p w14:paraId="12986C90">
      <w:pPr>
        <w:sectPr>
          <w:footerReference r:id="rId32" w:type="default"/>
          <w:pgSz w:w="11906" w:h="16839"/>
          <w:pgMar w:top="1166" w:right="1305" w:bottom="1151" w:left="1401" w:header="829" w:footer="989" w:gutter="0"/>
          <w:cols w:space="720" w:num="1"/>
        </w:sectPr>
      </w:pPr>
    </w:p>
    <w:p w14:paraId="4D939BCE">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6ABEF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62" w:type="dxa"/>
            <w:vAlign w:val="top"/>
          </w:tcPr>
          <w:p w14:paraId="31698031">
            <w:pPr>
              <w:spacing w:line="251" w:lineRule="auto"/>
              <w:rPr>
                <w:rFonts w:ascii="Arial"/>
                <w:sz w:val="21"/>
              </w:rPr>
            </w:pPr>
          </w:p>
          <w:p w14:paraId="63445538">
            <w:pPr>
              <w:spacing w:line="251" w:lineRule="auto"/>
              <w:rPr>
                <w:rFonts w:ascii="Arial"/>
                <w:sz w:val="21"/>
              </w:rPr>
            </w:pPr>
          </w:p>
          <w:p w14:paraId="2F378781">
            <w:pPr>
              <w:spacing w:line="251" w:lineRule="auto"/>
              <w:rPr>
                <w:rFonts w:ascii="Arial"/>
                <w:sz w:val="21"/>
              </w:rPr>
            </w:pPr>
          </w:p>
          <w:p w14:paraId="1DA4B9D4">
            <w:pPr>
              <w:spacing w:line="251" w:lineRule="auto"/>
              <w:rPr>
                <w:rFonts w:ascii="Arial"/>
                <w:sz w:val="21"/>
              </w:rPr>
            </w:pPr>
          </w:p>
          <w:p w14:paraId="20DBBB1A">
            <w:pPr>
              <w:spacing w:line="251" w:lineRule="auto"/>
              <w:rPr>
                <w:rFonts w:ascii="Arial"/>
                <w:sz w:val="21"/>
              </w:rPr>
            </w:pPr>
          </w:p>
          <w:p w14:paraId="3C26EDC3">
            <w:pPr>
              <w:spacing w:line="252" w:lineRule="auto"/>
              <w:rPr>
                <w:rFonts w:ascii="Arial"/>
                <w:sz w:val="21"/>
              </w:rPr>
            </w:pPr>
          </w:p>
          <w:p w14:paraId="75BE5A06">
            <w:pPr>
              <w:pStyle w:val="144"/>
              <w:spacing w:before="78"/>
              <w:ind w:left="223"/>
              <w:rPr>
                <w:sz w:val="24"/>
                <w:szCs w:val="24"/>
              </w:rPr>
            </w:pPr>
            <w:r>
              <w:rPr>
                <w:spacing w:val="-8"/>
                <w:sz w:val="24"/>
                <w:szCs w:val="24"/>
              </w:rPr>
              <w:t>31</w:t>
            </w:r>
          </w:p>
        </w:tc>
        <w:tc>
          <w:tcPr>
            <w:tcW w:w="577" w:type="dxa"/>
            <w:vMerge w:val="restart"/>
            <w:tcBorders>
              <w:bottom w:val="nil"/>
            </w:tcBorders>
            <w:vAlign w:val="top"/>
          </w:tcPr>
          <w:p w14:paraId="39CC0FD5">
            <w:pPr>
              <w:rPr>
                <w:rFonts w:ascii="Arial"/>
                <w:sz w:val="21"/>
              </w:rPr>
            </w:pPr>
          </w:p>
        </w:tc>
        <w:tc>
          <w:tcPr>
            <w:tcW w:w="1057" w:type="dxa"/>
            <w:vAlign w:val="top"/>
          </w:tcPr>
          <w:p w14:paraId="5B72284F">
            <w:pPr>
              <w:spacing w:line="270" w:lineRule="auto"/>
              <w:rPr>
                <w:rFonts w:ascii="Arial"/>
                <w:sz w:val="21"/>
              </w:rPr>
            </w:pPr>
          </w:p>
          <w:p w14:paraId="4BC07CB9">
            <w:pPr>
              <w:spacing w:line="271" w:lineRule="auto"/>
              <w:rPr>
                <w:rFonts w:ascii="Arial"/>
                <w:sz w:val="21"/>
              </w:rPr>
            </w:pPr>
          </w:p>
          <w:p w14:paraId="129A730C">
            <w:pPr>
              <w:spacing w:line="271" w:lineRule="auto"/>
              <w:rPr>
                <w:rFonts w:ascii="Arial"/>
                <w:sz w:val="21"/>
              </w:rPr>
            </w:pPr>
          </w:p>
          <w:p w14:paraId="23EF9135">
            <w:pPr>
              <w:spacing w:line="271" w:lineRule="auto"/>
              <w:rPr>
                <w:rFonts w:ascii="Arial"/>
                <w:sz w:val="21"/>
              </w:rPr>
            </w:pPr>
          </w:p>
          <w:p w14:paraId="259D4B18">
            <w:pPr>
              <w:spacing w:line="271" w:lineRule="auto"/>
              <w:rPr>
                <w:rFonts w:ascii="Arial"/>
                <w:sz w:val="21"/>
              </w:rPr>
            </w:pPr>
          </w:p>
          <w:p w14:paraId="06518D08">
            <w:pPr>
              <w:pStyle w:val="144"/>
              <w:spacing w:before="78" w:line="241" w:lineRule="auto"/>
              <w:ind w:left="295" w:right="166" w:hanging="120"/>
              <w:rPr>
                <w:sz w:val="24"/>
                <w:szCs w:val="24"/>
              </w:rPr>
            </w:pPr>
            <w:r>
              <w:rPr>
                <w:spacing w:val="-4"/>
                <w:sz w:val="24"/>
                <w:szCs w:val="24"/>
              </w:rPr>
              <w:t>联动控</w:t>
            </w:r>
            <w:r>
              <w:rPr>
                <w:spacing w:val="-6"/>
                <w:sz w:val="24"/>
                <w:szCs w:val="24"/>
              </w:rPr>
              <w:t>制器</w:t>
            </w:r>
          </w:p>
        </w:tc>
        <w:tc>
          <w:tcPr>
            <w:tcW w:w="696" w:type="dxa"/>
            <w:vAlign w:val="top"/>
          </w:tcPr>
          <w:p w14:paraId="76E4254F">
            <w:pPr>
              <w:spacing w:line="251" w:lineRule="auto"/>
              <w:rPr>
                <w:rFonts w:ascii="Arial"/>
                <w:sz w:val="21"/>
              </w:rPr>
            </w:pPr>
          </w:p>
          <w:p w14:paraId="3ED28934">
            <w:pPr>
              <w:spacing w:line="251" w:lineRule="auto"/>
              <w:rPr>
                <w:rFonts w:ascii="Arial"/>
                <w:sz w:val="21"/>
              </w:rPr>
            </w:pPr>
          </w:p>
          <w:p w14:paraId="7147E645">
            <w:pPr>
              <w:spacing w:line="251" w:lineRule="auto"/>
              <w:rPr>
                <w:rFonts w:ascii="Arial"/>
                <w:sz w:val="21"/>
              </w:rPr>
            </w:pPr>
          </w:p>
          <w:p w14:paraId="6E219981">
            <w:pPr>
              <w:spacing w:line="251" w:lineRule="auto"/>
              <w:rPr>
                <w:rFonts w:ascii="Arial"/>
                <w:sz w:val="21"/>
              </w:rPr>
            </w:pPr>
          </w:p>
          <w:p w14:paraId="3E91A587">
            <w:pPr>
              <w:spacing w:line="251" w:lineRule="auto"/>
              <w:rPr>
                <w:rFonts w:ascii="Arial"/>
                <w:sz w:val="21"/>
              </w:rPr>
            </w:pPr>
          </w:p>
          <w:p w14:paraId="6EE50278">
            <w:pPr>
              <w:spacing w:line="252" w:lineRule="auto"/>
              <w:rPr>
                <w:rFonts w:ascii="Arial"/>
                <w:sz w:val="21"/>
              </w:rPr>
            </w:pPr>
          </w:p>
          <w:p w14:paraId="7F2AE98D">
            <w:pPr>
              <w:pStyle w:val="144"/>
              <w:spacing w:before="78" w:line="220" w:lineRule="auto"/>
              <w:ind w:left="234"/>
              <w:rPr>
                <w:sz w:val="24"/>
                <w:szCs w:val="24"/>
              </w:rPr>
            </w:pPr>
            <w:r>
              <w:rPr>
                <w:sz w:val="24"/>
                <w:szCs w:val="24"/>
              </w:rPr>
              <w:t>套</w:t>
            </w:r>
          </w:p>
        </w:tc>
        <w:tc>
          <w:tcPr>
            <w:tcW w:w="815" w:type="dxa"/>
            <w:vAlign w:val="top"/>
          </w:tcPr>
          <w:p w14:paraId="4707B030">
            <w:pPr>
              <w:spacing w:line="251" w:lineRule="auto"/>
              <w:rPr>
                <w:rFonts w:ascii="Arial"/>
                <w:sz w:val="21"/>
              </w:rPr>
            </w:pPr>
          </w:p>
          <w:p w14:paraId="483EE755">
            <w:pPr>
              <w:spacing w:line="251" w:lineRule="auto"/>
              <w:rPr>
                <w:rFonts w:ascii="Arial"/>
                <w:sz w:val="21"/>
              </w:rPr>
            </w:pPr>
          </w:p>
          <w:p w14:paraId="415661E4">
            <w:pPr>
              <w:spacing w:line="251" w:lineRule="auto"/>
              <w:rPr>
                <w:rFonts w:ascii="Arial"/>
                <w:sz w:val="21"/>
              </w:rPr>
            </w:pPr>
          </w:p>
          <w:p w14:paraId="4E8CF2B7">
            <w:pPr>
              <w:spacing w:line="251" w:lineRule="auto"/>
              <w:rPr>
                <w:rFonts w:ascii="Arial"/>
                <w:sz w:val="21"/>
              </w:rPr>
            </w:pPr>
          </w:p>
          <w:p w14:paraId="7BC4BBAA">
            <w:pPr>
              <w:spacing w:line="251" w:lineRule="auto"/>
              <w:rPr>
                <w:rFonts w:ascii="Arial"/>
                <w:sz w:val="21"/>
              </w:rPr>
            </w:pPr>
          </w:p>
          <w:p w14:paraId="2E28700C">
            <w:pPr>
              <w:spacing w:line="252" w:lineRule="auto"/>
              <w:rPr>
                <w:rFonts w:ascii="Arial"/>
                <w:sz w:val="21"/>
              </w:rPr>
            </w:pPr>
          </w:p>
          <w:p w14:paraId="0E42D669">
            <w:pPr>
              <w:pStyle w:val="144"/>
              <w:spacing w:before="78" w:line="241" w:lineRule="auto"/>
              <w:ind w:left="371"/>
              <w:rPr>
                <w:sz w:val="24"/>
                <w:szCs w:val="24"/>
              </w:rPr>
            </w:pPr>
            <w:r>
              <w:rPr>
                <w:sz w:val="24"/>
                <w:szCs w:val="24"/>
              </w:rPr>
              <w:t>1</w:t>
            </w:r>
          </w:p>
        </w:tc>
        <w:tc>
          <w:tcPr>
            <w:tcW w:w="5387" w:type="dxa"/>
            <w:vAlign w:val="top"/>
          </w:tcPr>
          <w:p w14:paraId="03F3D399">
            <w:pPr>
              <w:pStyle w:val="144"/>
              <w:spacing w:before="38" w:line="230" w:lineRule="auto"/>
              <w:ind w:left="129" w:right="116" w:firstLine="2"/>
              <w:rPr>
                <w:sz w:val="24"/>
                <w:szCs w:val="24"/>
              </w:rPr>
            </w:pPr>
            <w:r>
              <w:rPr>
                <w:spacing w:val="-2"/>
                <w:sz w:val="24"/>
                <w:szCs w:val="24"/>
              </w:rPr>
              <w:t>1、用于联动控制，可控制声、光、电等设备，消防站调派单到达时进行声、光联动提示。</w:t>
            </w:r>
          </w:p>
          <w:p w14:paraId="7362CB5D">
            <w:pPr>
              <w:pStyle w:val="144"/>
              <w:spacing w:before="27" w:line="229" w:lineRule="auto"/>
              <w:ind w:left="117" w:right="116"/>
              <w:rPr>
                <w:sz w:val="24"/>
                <w:szCs w:val="24"/>
              </w:rPr>
            </w:pPr>
            <w:r>
              <w:rPr>
                <w:spacing w:val="-1"/>
                <w:sz w:val="24"/>
                <w:szCs w:val="24"/>
              </w:rPr>
              <w:t>2、支持当系统故障时声、光告警，并预留其他设备接口用于其他自定义联动设备控制。</w:t>
            </w:r>
          </w:p>
          <w:p w14:paraId="2D71B159">
            <w:pPr>
              <w:pStyle w:val="144"/>
              <w:spacing w:before="26" w:line="234" w:lineRule="auto"/>
              <w:ind w:left="131" w:right="107" w:hanging="12"/>
              <w:rPr>
                <w:sz w:val="24"/>
                <w:szCs w:val="24"/>
              </w:rPr>
            </w:pPr>
            <w:r>
              <w:rPr>
                <w:spacing w:val="-8"/>
                <w:sz w:val="24"/>
                <w:szCs w:val="24"/>
              </w:rPr>
              <w:t>3、需包含</w:t>
            </w:r>
            <w:r>
              <w:rPr>
                <w:spacing w:val="-31"/>
                <w:sz w:val="24"/>
                <w:szCs w:val="24"/>
              </w:rPr>
              <w:t xml:space="preserve"> </w:t>
            </w:r>
            <w:r>
              <w:rPr>
                <w:spacing w:val="-8"/>
                <w:sz w:val="24"/>
                <w:szCs w:val="24"/>
              </w:rPr>
              <w:t>16</w:t>
            </w:r>
            <w:r>
              <w:rPr>
                <w:spacing w:val="-50"/>
                <w:sz w:val="24"/>
                <w:szCs w:val="24"/>
              </w:rPr>
              <w:t xml:space="preserve"> </w:t>
            </w:r>
            <w:r>
              <w:rPr>
                <w:spacing w:val="-8"/>
                <w:sz w:val="24"/>
                <w:szCs w:val="24"/>
              </w:rPr>
              <w:t>通道控制盒×1、电源线×</w:t>
            </w:r>
            <w:r>
              <w:rPr>
                <w:spacing w:val="-93"/>
                <w:sz w:val="24"/>
                <w:szCs w:val="24"/>
              </w:rPr>
              <w:t xml:space="preserve"> </w:t>
            </w:r>
            <w:r>
              <w:rPr>
                <w:spacing w:val="-8"/>
                <w:sz w:val="24"/>
                <w:szCs w:val="24"/>
              </w:rPr>
              <w:t>1、串口线</w:t>
            </w:r>
            <w:r>
              <w:rPr>
                <w:spacing w:val="-6"/>
                <w:sz w:val="24"/>
                <w:szCs w:val="24"/>
              </w:rPr>
              <w:t>×</w:t>
            </w:r>
            <w:r>
              <w:rPr>
                <w:spacing w:val="-90"/>
                <w:sz w:val="24"/>
                <w:szCs w:val="24"/>
              </w:rPr>
              <w:t xml:space="preserve"> </w:t>
            </w:r>
            <w:r>
              <w:rPr>
                <w:spacing w:val="-6"/>
                <w:sz w:val="24"/>
                <w:szCs w:val="24"/>
              </w:rPr>
              <w:t>1、外部设备接口（接口参数：AC≤250V/3A，DC</w:t>
            </w:r>
            <w:r>
              <w:rPr>
                <w:sz w:val="24"/>
                <w:szCs w:val="24"/>
              </w:rPr>
              <w:t xml:space="preserve"> </w:t>
            </w:r>
            <w:r>
              <w:rPr>
                <w:spacing w:val="-3"/>
                <w:sz w:val="24"/>
                <w:szCs w:val="24"/>
              </w:rPr>
              <w:t>≤30V/3A）。</w:t>
            </w:r>
          </w:p>
          <w:p w14:paraId="18B77643">
            <w:pPr>
              <w:pStyle w:val="144"/>
              <w:spacing w:before="19" w:line="230" w:lineRule="auto"/>
              <w:ind w:left="119" w:right="45" w:hanging="6"/>
              <w:rPr>
                <w:sz w:val="24"/>
                <w:szCs w:val="24"/>
              </w:rPr>
            </w:pPr>
            <w:r>
              <w:rPr>
                <w:spacing w:val="-8"/>
                <w:sz w:val="24"/>
                <w:szCs w:val="24"/>
              </w:rPr>
              <w:t>4、支持网口或串口的方式进行联动控制信号传输，</w:t>
            </w:r>
            <w:r>
              <w:rPr>
                <w:spacing w:val="-1"/>
                <w:sz w:val="24"/>
                <w:szCs w:val="24"/>
              </w:rPr>
              <w:t>实现对警铃、警灯、车库门的开关量自动控制。</w:t>
            </w:r>
          </w:p>
          <w:p w14:paraId="0B904F54">
            <w:pPr>
              <w:pStyle w:val="144"/>
              <w:spacing w:before="23" w:line="224" w:lineRule="auto"/>
              <w:ind w:left="114" w:right="55" w:firstLine="4"/>
              <w:rPr>
                <w:rFonts w:hint="default" w:eastAsia="宋体"/>
                <w:sz w:val="24"/>
                <w:szCs w:val="24"/>
                <w:lang w:val="en-US" w:eastAsia="zh-CN"/>
              </w:rPr>
            </w:pPr>
            <w:r>
              <w:rPr>
                <w:rFonts w:hint="eastAsia"/>
                <w:sz w:val="24"/>
                <w:szCs w:val="24"/>
                <w:lang w:val="en-US" w:eastAsia="zh-CN"/>
              </w:rPr>
              <w:t>5、</w:t>
            </w:r>
            <w:r>
              <w:rPr>
                <w:rFonts w:hint="eastAsia" w:ascii="仿宋" w:hAnsi="仿宋" w:eastAsia="仿宋" w:cs="仿宋"/>
                <w:i w:val="0"/>
                <w:iCs w:val="0"/>
                <w:caps w:val="0"/>
                <w:color w:val="111133"/>
                <w:spacing w:val="1"/>
                <w:kern w:val="0"/>
                <w:sz w:val="28"/>
                <w:szCs w:val="28"/>
                <w:lang w:val="en-US" w:eastAsia="zh-CN" w:bidi="ar"/>
              </w:rPr>
              <w:t>提供标准SIP协议支持，并开放对接测试环境</w:t>
            </w:r>
          </w:p>
        </w:tc>
      </w:tr>
      <w:tr w14:paraId="7673C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662" w:type="dxa"/>
            <w:vAlign w:val="top"/>
          </w:tcPr>
          <w:p w14:paraId="65F9BF26">
            <w:pPr>
              <w:pStyle w:val="144"/>
              <w:spacing w:before="190"/>
              <w:ind w:left="223"/>
              <w:rPr>
                <w:sz w:val="24"/>
                <w:szCs w:val="24"/>
              </w:rPr>
            </w:pPr>
            <w:r>
              <w:rPr>
                <w:spacing w:val="-8"/>
                <w:sz w:val="24"/>
                <w:szCs w:val="24"/>
              </w:rPr>
              <w:t>32</w:t>
            </w:r>
          </w:p>
        </w:tc>
        <w:tc>
          <w:tcPr>
            <w:tcW w:w="577" w:type="dxa"/>
            <w:vMerge w:val="continue"/>
            <w:tcBorders>
              <w:top w:val="nil"/>
              <w:bottom w:val="nil"/>
            </w:tcBorders>
            <w:vAlign w:val="top"/>
          </w:tcPr>
          <w:p w14:paraId="1509FB20">
            <w:pPr>
              <w:rPr>
                <w:rFonts w:ascii="Arial"/>
                <w:sz w:val="21"/>
              </w:rPr>
            </w:pPr>
          </w:p>
        </w:tc>
        <w:tc>
          <w:tcPr>
            <w:tcW w:w="1057" w:type="dxa"/>
            <w:vAlign w:val="top"/>
          </w:tcPr>
          <w:p w14:paraId="108E1FBF">
            <w:pPr>
              <w:pStyle w:val="144"/>
              <w:spacing w:before="190" w:line="220" w:lineRule="auto"/>
              <w:ind w:left="298"/>
              <w:rPr>
                <w:sz w:val="24"/>
                <w:szCs w:val="24"/>
              </w:rPr>
            </w:pPr>
            <w:r>
              <w:rPr>
                <w:spacing w:val="-7"/>
                <w:sz w:val="24"/>
                <w:szCs w:val="24"/>
              </w:rPr>
              <w:t>警铃</w:t>
            </w:r>
          </w:p>
        </w:tc>
        <w:tc>
          <w:tcPr>
            <w:tcW w:w="696" w:type="dxa"/>
            <w:vAlign w:val="top"/>
          </w:tcPr>
          <w:p w14:paraId="038842D6">
            <w:pPr>
              <w:pStyle w:val="144"/>
              <w:spacing w:before="191" w:line="219" w:lineRule="auto"/>
              <w:ind w:left="233"/>
              <w:rPr>
                <w:sz w:val="24"/>
                <w:szCs w:val="24"/>
              </w:rPr>
            </w:pPr>
            <w:r>
              <w:rPr>
                <w:sz w:val="24"/>
                <w:szCs w:val="24"/>
              </w:rPr>
              <w:t>个</w:t>
            </w:r>
          </w:p>
        </w:tc>
        <w:tc>
          <w:tcPr>
            <w:tcW w:w="815" w:type="dxa"/>
            <w:vAlign w:val="top"/>
          </w:tcPr>
          <w:p w14:paraId="0E1A4DE5">
            <w:pPr>
              <w:pStyle w:val="144"/>
              <w:spacing w:before="190"/>
              <w:ind w:left="358"/>
              <w:rPr>
                <w:sz w:val="24"/>
                <w:szCs w:val="24"/>
              </w:rPr>
            </w:pPr>
            <w:r>
              <w:rPr>
                <w:sz w:val="24"/>
                <w:szCs w:val="24"/>
              </w:rPr>
              <w:t>3</w:t>
            </w:r>
          </w:p>
        </w:tc>
        <w:tc>
          <w:tcPr>
            <w:tcW w:w="5387" w:type="dxa"/>
            <w:vAlign w:val="top"/>
          </w:tcPr>
          <w:p w14:paraId="645DB30D">
            <w:pPr>
              <w:pStyle w:val="144"/>
              <w:spacing w:before="190" w:line="220" w:lineRule="auto"/>
              <w:ind w:left="118"/>
              <w:rPr>
                <w:sz w:val="24"/>
                <w:szCs w:val="24"/>
              </w:rPr>
            </w:pPr>
            <w:r>
              <w:rPr>
                <w:spacing w:val="-7"/>
                <w:sz w:val="24"/>
                <w:szCs w:val="24"/>
              </w:rPr>
              <w:t>警铃</w:t>
            </w:r>
          </w:p>
        </w:tc>
      </w:tr>
      <w:tr w14:paraId="1676C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1" w:hRule="atLeast"/>
        </w:trPr>
        <w:tc>
          <w:tcPr>
            <w:tcW w:w="662" w:type="dxa"/>
            <w:vAlign w:val="top"/>
          </w:tcPr>
          <w:p w14:paraId="35F2A72D">
            <w:pPr>
              <w:spacing w:line="261" w:lineRule="auto"/>
              <w:rPr>
                <w:rFonts w:ascii="Arial"/>
                <w:sz w:val="21"/>
              </w:rPr>
            </w:pPr>
          </w:p>
          <w:p w14:paraId="3727BE42">
            <w:pPr>
              <w:spacing w:line="261" w:lineRule="auto"/>
              <w:rPr>
                <w:rFonts w:ascii="Arial"/>
                <w:sz w:val="21"/>
              </w:rPr>
            </w:pPr>
          </w:p>
          <w:p w14:paraId="4544CBAA">
            <w:pPr>
              <w:spacing w:line="262" w:lineRule="auto"/>
              <w:rPr>
                <w:rFonts w:ascii="Arial"/>
                <w:sz w:val="21"/>
              </w:rPr>
            </w:pPr>
          </w:p>
          <w:p w14:paraId="3AEDD354">
            <w:pPr>
              <w:pStyle w:val="144"/>
              <w:spacing w:before="78"/>
              <w:ind w:left="223"/>
              <w:rPr>
                <w:sz w:val="24"/>
                <w:szCs w:val="24"/>
              </w:rPr>
            </w:pPr>
            <w:r>
              <w:rPr>
                <w:spacing w:val="-8"/>
                <w:sz w:val="24"/>
                <w:szCs w:val="24"/>
              </w:rPr>
              <w:t>33</w:t>
            </w:r>
          </w:p>
        </w:tc>
        <w:tc>
          <w:tcPr>
            <w:tcW w:w="577" w:type="dxa"/>
            <w:vMerge w:val="continue"/>
            <w:tcBorders>
              <w:top w:val="nil"/>
              <w:bottom w:val="nil"/>
            </w:tcBorders>
            <w:vAlign w:val="top"/>
          </w:tcPr>
          <w:p w14:paraId="0D087534">
            <w:pPr>
              <w:rPr>
                <w:rFonts w:ascii="Arial"/>
                <w:sz w:val="21"/>
              </w:rPr>
            </w:pPr>
          </w:p>
        </w:tc>
        <w:tc>
          <w:tcPr>
            <w:tcW w:w="1057" w:type="dxa"/>
            <w:vAlign w:val="top"/>
          </w:tcPr>
          <w:p w14:paraId="168B6FD6">
            <w:pPr>
              <w:spacing w:line="316" w:lineRule="auto"/>
              <w:rPr>
                <w:rFonts w:ascii="Arial"/>
                <w:sz w:val="21"/>
              </w:rPr>
            </w:pPr>
          </w:p>
          <w:p w14:paraId="089A8FE9">
            <w:pPr>
              <w:spacing w:line="316" w:lineRule="auto"/>
              <w:rPr>
                <w:rFonts w:ascii="Arial"/>
                <w:sz w:val="21"/>
              </w:rPr>
            </w:pPr>
          </w:p>
          <w:p w14:paraId="0EA115FB">
            <w:pPr>
              <w:pStyle w:val="144"/>
              <w:spacing w:before="78" w:line="241" w:lineRule="auto"/>
              <w:ind w:left="429" w:right="166" w:hanging="255"/>
              <w:rPr>
                <w:sz w:val="24"/>
                <w:szCs w:val="24"/>
              </w:rPr>
            </w:pPr>
            <w:r>
              <w:rPr>
                <w:spacing w:val="-4"/>
                <w:sz w:val="24"/>
                <w:szCs w:val="24"/>
              </w:rPr>
              <w:t>壁挂喇</w:t>
            </w:r>
            <w:r>
              <w:rPr>
                <w:sz w:val="24"/>
                <w:szCs w:val="24"/>
              </w:rPr>
              <w:t>叭</w:t>
            </w:r>
          </w:p>
        </w:tc>
        <w:tc>
          <w:tcPr>
            <w:tcW w:w="696" w:type="dxa"/>
            <w:vAlign w:val="top"/>
          </w:tcPr>
          <w:p w14:paraId="04E6F35C">
            <w:pPr>
              <w:spacing w:line="261" w:lineRule="auto"/>
              <w:rPr>
                <w:rFonts w:ascii="Arial"/>
                <w:sz w:val="21"/>
              </w:rPr>
            </w:pPr>
          </w:p>
          <w:p w14:paraId="49EA7BE3">
            <w:pPr>
              <w:spacing w:line="262" w:lineRule="auto"/>
              <w:rPr>
                <w:rFonts w:ascii="Arial"/>
                <w:sz w:val="21"/>
              </w:rPr>
            </w:pPr>
          </w:p>
          <w:p w14:paraId="31C8569F">
            <w:pPr>
              <w:spacing w:line="262" w:lineRule="auto"/>
              <w:rPr>
                <w:rFonts w:ascii="Arial"/>
                <w:sz w:val="21"/>
              </w:rPr>
            </w:pPr>
          </w:p>
          <w:p w14:paraId="47088F37">
            <w:pPr>
              <w:pStyle w:val="144"/>
              <w:spacing w:before="78" w:line="219" w:lineRule="auto"/>
              <w:ind w:left="233"/>
              <w:rPr>
                <w:sz w:val="24"/>
                <w:szCs w:val="24"/>
              </w:rPr>
            </w:pPr>
            <w:r>
              <w:rPr>
                <w:sz w:val="24"/>
                <w:szCs w:val="24"/>
              </w:rPr>
              <w:t>个</w:t>
            </w:r>
          </w:p>
        </w:tc>
        <w:tc>
          <w:tcPr>
            <w:tcW w:w="815" w:type="dxa"/>
            <w:vAlign w:val="top"/>
          </w:tcPr>
          <w:p w14:paraId="0FA3BB06">
            <w:pPr>
              <w:spacing w:line="261" w:lineRule="auto"/>
              <w:rPr>
                <w:rFonts w:ascii="Arial"/>
                <w:sz w:val="21"/>
              </w:rPr>
            </w:pPr>
          </w:p>
          <w:p w14:paraId="722129C8">
            <w:pPr>
              <w:spacing w:line="261" w:lineRule="auto"/>
              <w:rPr>
                <w:rFonts w:ascii="Arial"/>
                <w:sz w:val="21"/>
              </w:rPr>
            </w:pPr>
          </w:p>
          <w:p w14:paraId="69FDFE49">
            <w:pPr>
              <w:spacing w:line="262" w:lineRule="auto"/>
              <w:rPr>
                <w:rFonts w:ascii="Arial"/>
                <w:sz w:val="21"/>
              </w:rPr>
            </w:pPr>
          </w:p>
          <w:p w14:paraId="1F8DC15D">
            <w:pPr>
              <w:pStyle w:val="144"/>
              <w:spacing w:before="78" w:line="241" w:lineRule="auto"/>
              <w:ind w:left="356"/>
              <w:rPr>
                <w:sz w:val="24"/>
                <w:szCs w:val="24"/>
              </w:rPr>
            </w:pPr>
            <w:r>
              <w:rPr>
                <w:sz w:val="24"/>
                <w:szCs w:val="24"/>
              </w:rPr>
              <w:t>2</w:t>
            </w:r>
          </w:p>
        </w:tc>
        <w:tc>
          <w:tcPr>
            <w:tcW w:w="5387" w:type="dxa"/>
            <w:vAlign w:val="top"/>
          </w:tcPr>
          <w:p w14:paraId="5CAB6D03">
            <w:pPr>
              <w:pStyle w:val="144"/>
              <w:spacing w:before="246" w:line="219" w:lineRule="auto"/>
              <w:ind w:left="115"/>
              <w:rPr>
                <w:sz w:val="24"/>
                <w:szCs w:val="24"/>
              </w:rPr>
            </w:pPr>
            <w:r>
              <w:rPr>
                <w:spacing w:val="-3"/>
                <w:sz w:val="24"/>
                <w:szCs w:val="24"/>
              </w:rPr>
              <w:t>技术参数：</w:t>
            </w:r>
          </w:p>
          <w:p w14:paraId="55F34C6D">
            <w:pPr>
              <w:pStyle w:val="144"/>
              <w:spacing w:before="29"/>
              <w:ind w:left="112" w:right="47" w:firstLine="19"/>
              <w:jc w:val="both"/>
              <w:rPr>
                <w:sz w:val="24"/>
                <w:szCs w:val="24"/>
              </w:rPr>
            </w:pPr>
            <w:r>
              <w:rPr>
                <w:spacing w:val="-6"/>
                <w:sz w:val="24"/>
                <w:szCs w:val="24"/>
              </w:rPr>
              <w:t>1.功率（100V</w:t>
            </w:r>
            <w:r>
              <w:rPr>
                <w:spacing w:val="2"/>
                <w:sz w:val="24"/>
                <w:szCs w:val="24"/>
              </w:rPr>
              <w:t>）：</w:t>
            </w:r>
            <w:r>
              <w:rPr>
                <w:spacing w:val="-84"/>
                <w:sz w:val="24"/>
                <w:szCs w:val="24"/>
              </w:rPr>
              <w:t xml:space="preserve"> </w:t>
            </w:r>
            <w:r>
              <w:rPr>
                <w:spacing w:val="-6"/>
                <w:sz w:val="24"/>
                <w:szCs w:val="24"/>
              </w:rPr>
              <w:t>≥10W；2.功率（70V</w:t>
            </w:r>
            <w:r>
              <w:rPr>
                <w:spacing w:val="2"/>
                <w:sz w:val="24"/>
                <w:szCs w:val="24"/>
              </w:rPr>
              <w:t>）：</w:t>
            </w:r>
            <w:r>
              <w:rPr>
                <w:spacing w:val="-87"/>
                <w:sz w:val="24"/>
                <w:szCs w:val="24"/>
              </w:rPr>
              <w:t xml:space="preserve"> </w:t>
            </w:r>
            <w:r>
              <w:rPr>
                <w:spacing w:val="-6"/>
                <w:sz w:val="24"/>
                <w:szCs w:val="24"/>
              </w:rPr>
              <w:t>≥5W；</w:t>
            </w:r>
            <w:r>
              <w:rPr>
                <w:sz w:val="24"/>
                <w:szCs w:val="24"/>
              </w:rPr>
              <w:t xml:space="preserve"> </w:t>
            </w:r>
            <w:r>
              <w:rPr>
                <w:spacing w:val="-10"/>
                <w:sz w:val="24"/>
                <w:szCs w:val="24"/>
              </w:rPr>
              <w:t>3.最大功率：20W；4.灵敏度：90dB±3dB；5.阻抗：</w:t>
            </w:r>
            <w:r>
              <w:rPr>
                <w:spacing w:val="10"/>
                <w:sz w:val="24"/>
                <w:szCs w:val="24"/>
              </w:rPr>
              <w:t xml:space="preserve"> </w:t>
            </w:r>
            <w:r>
              <w:rPr>
                <w:spacing w:val="-7"/>
                <w:sz w:val="24"/>
                <w:szCs w:val="24"/>
              </w:rPr>
              <w:t>COM/1K</w:t>
            </w:r>
            <w:r>
              <w:rPr>
                <w:spacing w:val="-63"/>
                <w:sz w:val="24"/>
                <w:szCs w:val="24"/>
              </w:rPr>
              <w:t xml:space="preserve"> </w:t>
            </w:r>
            <w:r>
              <w:rPr>
                <w:spacing w:val="-7"/>
                <w:sz w:val="24"/>
                <w:szCs w:val="24"/>
              </w:rPr>
              <w:t>Ω；6.频率响应：130-</w:t>
            </w:r>
            <w:r>
              <w:rPr>
                <w:spacing w:val="-8"/>
                <w:sz w:val="24"/>
                <w:szCs w:val="24"/>
              </w:rPr>
              <w:t>16KHz；7.喇叭单元：</w:t>
            </w:r>
            <w:r>
              <w:rPr>
                <w:sz w:val="24"/>
                <w:szCs w:val="24"/>
              </w:rPr>
              <w:t xml:space="preserve"> </w:t>
            </w:r>
            <w:r>
              <w:rPr>
                <w:spacing w:val="-6"/>
                <w:sz w:val="24"/>
                <w:szCs w:val="24"/>
              </w:rPr>
              <w:t>5"</w:t>
            </w:r>
            <w:r>
              <w:rPr>
                <w:spacing w:val="-67"/>
                <w:sz w:val="24"/>
                <w:szCs w:val="24"/>
              </w:rPr>
              <w:t xml:space="preserve"> </w:t>
            </w:r>
            <w:r>
              <w:rPr>
                <w:spacing w:val="-6"/>
                <w:sz w:val="24"/>
                <w:szCs w:val="24"/>
              </w:rPr>
              <w:t>×</w:t>
            </w:r>
            <w:r>
              <w:rPr>
                <w:spacing w:val="-92"/>
                <w:sz w:val="24"/>
                <w:szCs w:val="24"/>
              </w:rPr>
              <w:t xml:space="preserve"> </w:t>
            </w:r>
            <w:r>
              <w:rPr>
                <w:spacing w:val="-6"/>
                <w:sz w:val="24"/>
                <w:szCs w:val="24"/>
              </w:rPr>
              <w:t>1；8.防护等级 IP×5</w:t>
            </w:r>
            <w:r>
              <w:rPr>
                <w:spacing w:val="-36"/>
                <w:sz w:val="24"/>
                <w:szCs w:val="24"/>
              </w:rPr>
              <w:t xml:space="preserve"> </w:t>
            </w:r>
            <w:r>
              <w:rPr>
                <w:spacing w:val="-6"/>
                <w:sz w:val="24"/>
                <w:szCs w:val="24"/>
              </w:rPr>
              <w:t>防尘；</w:t>
            </w:r>
          </w:p>
        </w:tc>
      </w:tr>
      <w:tr w14:paraId="02866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7" w:hRule="atLeast"/>
        </w:trPr>
        <w:tc>
          <w:tcPr>
            <w:tcW w:w="662" w:type="dxa"/>
            <w:vAlign w:val="top"/>
          </w:tcPr>
          <w:p w14:paraId="4DBCBD49">
            <w:pPr>
              <w:spacing w:line="249" w:lineRule="auto"/>
              <w:rPr>
                <w:rFonts w:ascii="Arial"/>
                <w:sz w:val="21"/>
              </w:rPr>
            </w:pPr>
          </w:p>
          <w:p w14:paraId="055C00E5">
            <w:pPr>
              <w:spacing w:line="249" w:lineRule="auto"/>
              <w:rPr>
                <w:rFonts w:ascii="Arial"/>
                <w:sz w:val="21"/>
              </w:rPr>
            </w:pPr>
          </w:p>
          <w:p w14:paraId="499DC086">
            <w:pPr>
              <w:spacing w:line="249" w:lineRule="auto"/>
              <w:rPr>
                <w:rFonts w:ascii="Arial"/>
                <w:sz w:val="21"/>
              </w:rPr>
            </w:pPr>
          </w:p>
          <w:p w14:paraId="38A3C4F4">
            <w:pPr>
              <w:spacing w:line="249" w:lineRule="auto"/>
              <w:rPr>
                <w:rFonts w:ascii="Arial"/>
                <w:sz w:val="21"/>
              </w:rPr>
            </w:pPr>
          </w:p>
          <w:p w14:paraId="5E29F32C">
            <w:pPr>
              <w:spacing w:line="249" w:lineRule="auto"/>
              <w:rPr>
                <w:rFonts w:ascii="Arial"/>
                <w:sz w:val="21"/>
              </w:rPr>
            </w:pPr>
          </w:p>
          <w:p w14:paraId="26B15142">
            <w:pPr>
              <w:spacing w:line="249" w:lineRule="auto"/>
              <w:rPr>
                <w:rFonts w:ascii="Arial"/>
                <w:sz w:val="21"/>
              </w:rPr>
            </w:pPr>
          </w:p>
          <w:p w14:paraId="3925CE00">
            <w:pPr>
              <w:spacing w:line="249" w:lineRule="auto"/>
              <w:rPr>
                <w:rFonts w:ascii="Arial"/>
                <w:sz w:val="21"/>
              </w:rPr>
            </w:pPr>
          </w:p>
          <w:p w14:paraId="6111769B">
            <w:pPr>
              <w:spacing w:line="249" w:lineRule="auto"/>
              <w:rPr>
                <w:rFonts w:ascii="Arial"/>
                <w:sz w:val="21"/>
              </w:rPr>
            </w:pPr>
          </w:p>
          <w:p w14:paraId="6310E203">
            <w:pPr>
              <w:spacing w:line="249" w:lineRule="auto"/>
              <w:rPr>
                <w:rFonts w:ascii="Arial"/>
                <w:sz w:val="21"/>
              </w:rPr>
            </w:pPr>
          </w:p>
          <w:p w14:paraId="5088CA15">
            <w:pPr>
              <w:spacing w:line="250" w:lineRule="auto"/>
              <w:rPr>
                <w:rFonts w:ascii="Arial"/>
                <w:sz w:val="21"/>
              </w:rPr>
            </w:pPr>
          </w:p>
          <w:p w14:paraId="046EC3E6">
            <w:pPr>
              <w:spacing w:line="250" w:lineRule="auto"/>
              <w:rPr>
                <w:rFonts w:ascii="Arial"/>
                <w:sz w:val="21"/>
              </w:rPr>
            </w:pPr>
          </w:p>
          <w:p w14:paraId="08817002">
            <w:pPr>
              <w:pStyle w:val="144"/>
              <w:spacing w:before="78"/>
              <w:ind w:left="223"/>
              <w:rPr>
                <w:sz w:val="24"/>
                <w:szCs w:val="24"/>
              </w:rPr>
            </w:pPr>
            <w:r>
              <w:rPr>
                <w:spacing w:val="-8"/>
                <w:sz w:val="24"/>
                <w:szCs w:val="24"/>
              </w:rPr>
              <w:t>34</w:t>
            </w:r>
          </w:p>
        </w:tc>
        <w:tc>
          <w:tcPr>
            <w:tcW w:w="577" w:type="dxa"/>
            <w:vMerge w:val="continue"/>
            <w:tcBorders>
              <w:top w:val="nil"/>
              <w:bottom w:val="nil"/>
            </w:tcBorders>
            <w:vAlign w:val="top"/>
          </w:tcPr>
          <w:p w14:paraId="014EDBE8">
            <w:pPr>
              <w:rPr>
                <w:rFonts w:ascii="Arial"/>
                <w:sz w:val="21"/>
              </w:rPr>
            </w:pPr>
          </w:p>
        </w:tc>
        <w:tc>
          <w:tcPr>
            <w:tcW w:w="1057" w:type="dxa"/>
            <w:vAlign w:val="top"/>
          </w:tcPr>
          <w:p w14:paraId="20769626">
            <w:pPr>
              <w:spacing w:line="249" w:lineRule="auto"/>
              <w:rPr>
                <w:rFonts w:ascii="Arial"/>
                <w:sz w:val="21"/>
              </w:rPr>
            </w:pPr>
          </w:p>
          <w:p w14:paraId="62262400">
            <w:pPr>
              <w:spacing w:line="249" w:lineRule="auto"/>
              <w:rPr>
                <w:rFonts w:ascii="Arial"/>
                <w:sz w:val="21"/>
              </w:rPr>
            </w:pPr>
          </w:p>
          <w:p w14:paraId="73A375B2">
            <w:pPr>
              <w:spacing w:line="249" w:lineRule="auto"/>
              <w:rPr>
                <w:rFonts w:ascii="Arial"/>
                <w:sz w:val="21"/>
              </w:rPr>
            </w:pPr>
          </w:p>
          <w:p w14:paraId="246B6742">
            <w:pPr>
              <w:spacing w:line="249" w:lineRule="auto"/>
              <w:rPr>
                <w:rFonts w:ascii="Arial"/>
                <w:sz w:val="21"/>
              </w:rPr>
            </w:pPr>
          </w:p>
          <w:p w14:paraId="4C6EC957">
            <w:pPr>
              <w:spacing w:line="249" w:lineRule="auto"/>
              <w:rPr>
                <w:rFonts w:ascii="Arial"/>
                <w:sz w:val="21"/>
              </w:rPr>
            </w:pPr>
          </w:p>
          <w:p w14:paraId="1443F967">
            <w:pPr>
              <w:spacing w:line="249" w:lineRule="auto"/>
              <w:rPr>
                <w:rFonts w:ascii="Arial"/>
                <w:sz w:val="21"/>
              </w:rPr>
            </w:pPr>
          </w:p>
          <w:p w14:paraId="11EBB4D3">
            <w:pPr>
              <w:spacing w:line="249" w:lineRule="auto"/>
              <w:rPr>
                <w:rFonts w:ascii="Arial"/>
                <w:sz w:val="21"/>
              </w:rPr>
            </w:pPr>
          </w:p>
          <w:p w14:paraId="00304867">
            <w:pPr>
              <w:spacing w:line="249" w:lineRule="auto"/>
              <w:rPr>
                <w:rFonts w:ascii="Arial"/>
                <w:sz w:val="21"/>
              </w:rPr>
            </w:pPr>
          </w:p>
          <w:p w14:paraId="1181F497">
            <w:pPr>
              <w:spacing w:line="249" w:lineRule="auto"/>
              <w:rPr>
                <w:rFonts w:ascii="Arial"/>
                <w:sz w:val="21"/>
              </w:rPr>
            </w:pPr>
          </w:p>
          <w:p w14:paraId="0F8393B0">
            <w:pPr>
              <w:spacing w:line="250" w:lineRule="auto"/>
              <w:rPr>
                <w:rFonts w:ascii="Arial"/>
                <w:sz w:val="21"/>
              </w:rPr>
            </w:pPr>
          </w:p>
          <w:p w14:paraId="78CCDECE">
            <w:pPr>
              <w:spacing w:line="250" w:lineRule="auto"/>
              <w:rPr>
                <w:rFonts w:ascii="Arial"/>
                <w:sz w:val="21"/>
              </w:rPr>
            </w:pPr>
          </w:p>
          <w:p w14:paraId="4AB925A4">
            <w:pPr>
              <w:pStyle w:val="144"/>
              <w:spacing w:before="78" w:line="221" w:lineRule="auto"/>
              <w:ind w:left="298"/>
              <w:rPr>
                <w:sz w:val="24"/>
                <w:szCs w:val="24"/>
              </w:rPr>
            </w:pPr>
            <w:r>
              <w:rPr>
                <w:spacing w:val="-7"/>
                <w:sz w:val="24"/>
                <w:szCs w:val="24"/>
              </w:rPr>
              <w:t>功放</w:t>
            </w:r>
          </w:p>
        </w:tc>
        <w:tc>
          <w:tcPr>
            <w:tcW w:w="696" w:type="dxa"/>
            <w:vAlign w:val="top"/>
          </w:tcPr>
          <w:p w14:paraId="044E033E">
            <w:pPr>
              <w:spacing w:line="249" w:lineRule="auto"/>
              <w:rPr>
                <w:rFonts w:ascii="Arial"/>
                <w:sz w:val="21"/>
              </w:rPr>
            </w:pPr>
          </w:p>
          <w:p w14:paraId="0002DAD5">
            <w:pPr>
              <w:spacing w:line="249" w:lineRule="auto"/>
              <w:rPr>
                <w:rFonts w:ascii="Arial"/>
                <w:sz w:val="21"/>
              </w:rPr>
            </w:pPr>
          </w:p>
          <w:p w14:paraId="382A499D">
            <w:pPr>
              <w:spacing w:line="249" w:lineRule="auto"/>
              <w:rPr>
                <w:rFonts w:ascii="Arial"/>
                <w:sz w:val="21"/>
              </w:rPr>
            </w:pPr>
          </w:p>
          <w:p w14:paraId="78DE756C">
            <w:pPr>
              <w:spacing w:line="249" w:lineRule="auto"/>
              <w:rPr>
                <w:rFonts w:ascii="Arial"/>
                <w:sz w:val="21"/>
              </w:rPr>
            </w:pPr>
          </w:p>
          <w:p w14:paraId="2DDAACA5">
            <w:pPr>
              <w:spacing w:line="249" w:lineRule="auto"/>
              <w:rPr>
                <w:rFonts w:ascii="Arial"/>
                <w:sz w:val="21"/>
              </w:rPr>
            </w:pPr>
          </w:p>
          <w:p w14:paraId="1383DC47">
            <w:pPr>
              <w:spacing w:line="249" w:lineRule="auto"/>
              <w:rPr>
                <w:rFonts w:ascii="Arial"/>
                <w:sz w:val="21"/>
              </w:rPr>
            </w:pPr>
          </w:p>
          <w:p w14:paraId="6F0F293F">
            <w:pPr>
              <w:spacing w:line="249" w:lineRule="auto"/>
              <w:rPr>
                <w:rFonts w:ascii="Arial"/>
                <w:sz w:val="21"/>
              </w:rPr>
            </w:pPr>
          </w:p>
          <w:p w14:paraId="55085594">
            <w:pPr>
              <w:spacing w:line="249" w:lineRule="auto"/>
              <w:rPr>
                <w:rFonts w:ascii="Arial"/>
                <w:sz w:val="21"/>
              </w:rPr>
            </w:pPr>
          </w:p>
          <w:p w14:paraId="2199C370">
            <w:pPr>
              <w:spacing w:line="250" w:lineRule="auto"/>
              <w:rPr>
                <w:rFonts w:ascii="Arial"/>
                <w:sz w:val="21"/>
              </w:rPr>
            </w:pPr>
          </w:p>
          <w:p w14:paraId="3D692F60">
            <w:pPr>
              <w:spacing w:line="250" w:lineRule="auto"/>
              <w:rPr>
                <w:rFonts w:ascii="Arial"/>
                <w:sz w:val="21"/>
              </w:rPr>
            </w:pPr>
          </w:p>
          <w:p w14:paraId="74DAB1E4">
            <w:pPr>
              <w:spacing w:line="250" w:lineRule="auto"/>
              <w:rPr>
                <w:rFonts w:ascii="Arial"/>
                <w:sz w:val="21"/>
              </w:rPr>
            </w:pPr>
          </w:p>
          <w:p w14:paraId="1DE28581">
            <w:pPr>
              <w:pStyle w:val="144"/>
              <w:spacing w:before="78" w:line="221" w:lineRule="auto"/>
              <w:ind w:left="252"/>
              <w:rPr>
                <w:sz w:val="24"/>
                <w:szCs w:val="24"/>
              </w:rPr>
            </w:pPr>
            <w:r>
              <w:rPr>
                <w:sz w:val="24"/>
                <w:szCs w:val="24"/>
              </w:rPr>
              <w:t>台</w:t>
            </w:r>
          </w:p>
        </w:tc>
        <w:tc>
          <w:tcPr>
            <w:tcW w:w="815" w:type="dxa"/>
            <w:vAlign w:val="top"/>
          </w:tcPr>
          <w:p w14:paraId="0110BB69">
            <w:pPr>
              <w:spacing w:line="249" w:lineRule="auto"/>
              <w:rPr>
                <w:rFonts w:ascii="Arial"/>
                <w:sz w:val="21"/>
              </w:rPr>
            </w:pPr>
          </w:p>
          <w:p w14:paraId="48F39CEF">
            <w:pPr>
              <w:spacing w:line="249" w:lineRule="auto"/>
              <w:rPr>
                <w:rFonts w:ascii="Arial"/>
                <w:sz w:val="21"/>
              </w:rPr>
            </w:pPr>
          </w:p>
          <w:p w14:paraId="6CD3730C">
            <w:pPr>
              <w:spacing w:line="249" w:lineRule="auto"/>
              <w:rPr>
                <w:rFonts w:ascii="Arial"/>
                <w:sz w:val="21"/>
              </w:rPr>
            </w:pPr>
          </w:p>
          <w:p w14:paraId="49819267">
            <w:pPr>
              <w:spacing w:line="249" w:lineRule="auto"/>
              <w:rPr>
                <w:rFonts w:ascii="Arial"/>
                <w:sz w:val="21"/>
              </w:rPr>
            </w:pPr>
          </w:p>
          <w:p w14:paraId="7544AB31">
            <w:pPr>
              <w:spacing w:line="249" w:lineRule="auto"/>
              <w:rPr>
                <w:rFonts w:ascii="Arial"/>
                <w:sz w:val="21"/>
              </w:rPr>
            </w:pPr>
          </w:p>
          <w:p w14:paraId="0CE15216">
            <w:pPr>
              <w:spacing w:line="249" w:lineRule="auto"/>
              <w:rPr>
                <w:rFonts w:ascii="Arial"/>
                <w:sz w:val="21"/>
              </w:rPr>
            </w:pPr>
          </w:p>
          <w:p w14:paraId="15AC598E">
            <w:pPr>
              <w:spacing w:line="249" w:lineRule="auto"/>
              <w:rPr>
                <w:rFonts w:ascii="Arial"/>
                <w:sz w:val="21"/>
              </w:rPr>
            </w:pPr>
          </w:p>
          <w:p w14:paraId="1092C383">
            <w:pPr>
              <w:spacing w:line="249" w:lineRule="auto"/>
              <w:rPr>
                <w:rFonts w:ascii="Arial"/>
                <w:sz w:val="21"/>
              </w:rPr>
            </w:pPr>
          </w:p>
          <w:p w14:paraId="70E4CC0E">
            <w:pPr>
              <w:spacing w:line="250" w:lineRule="auto"/>
              <w:rPr>
                <w:rFonts w:ascii="Arial"/>
                <w:sz w:val="21"/>
              </w:rPr>
            </w:pPr>
          </w:p>
          <w:p w14:paraId="5E46C2DD">
            <w:pPr>
              <w:spacing w:line="250" w:lineRule="auto"/>
              <w:rPr>
                <w:rFonts w:ascii="Arial"/>
                <w:sz w:val="21"/>
              </w:rPr>
            </w:pPr>
          </w:p>
          <w:p w14:paraId="46A6F3FF">
            <w:pPr>
              <w:spacing w:line="250" w:lineRule="auto"/>
              <w:rPr>
                <w:rFonts w:ascii="Arial"/>
                <w:sz w:val="21"/>
              </w:rPr>
            </w:pPr>
          </w:p>
          <w:p w14:paraId="01E3409E">
            <w:pPr>
              <w:pStyle w:val="144"/>
              <w:spacing w:before="78" w:line="241" w:lineRule="auto"/>
              <w:ind w:left="371"/>
              <w:rPr>
                <w:sz w:val="24"/>
                <w:szCs w:val="24"/>
              </w:rPr>
            </w:pPr>
            <w:r>
              <w:rPr>
                <w:sz w:val="24"/>
                <w:szCs w:val="24"/>
              </w:rPr>
              <w:t>1</w:t>
            </w:r>
          </w:p>
        </w:tc>
        <w:tc>
          <w:tcPr>
            <w:tcW w:w="5387" w:type="dxa"/>
            <w:vAlign w:val="top"/>
          </w:tcPr>
          <w:p w14:paraId="235460AF">
            <w:pPr>
              <w:pStyle w:val="144"/>
              <w:spacing w:before="39" w:line="219" w:lineRule="auto"/>
              <w:ind w:left="132"/>
              <w:rPr>
                <w:sz w:val="24"/>
                <w:szCs w:val="24"/>
              </w:rPr>
            </w:pPr>
            <w:r>
              <w:rPr>
                <w:spacing w:val="-2"/>
                <w:sz w:val="24"/>
                <w:szCs w:val="24"/>
              </w:rPr>
              <w:t>1、四分区音量单独调节，四路手动分区功能</w:t>
            </w:r>
          </w:p>
          <w:p w14:paraId="240A54A7">
            <w:pPr>
              <w:pStyle w:val="144"/>
              <w:spacing w:before="25" w:line="229" w:lineRule="auto"/>
              <w:ind w:left="117" w:right="296"/>
              <w:rPr>
                <w:sz w:val="24"/>
                <w:szCs w:val="24"/>
              </w:rPr>
            </w:pPr>
            <w:r>
              <w:rPr>
                <w:spacing w:val="-1"/>
                <w:sz w:val="24"/>
                <w:szCs w:val="24"/>
              </w:rPr>
              <w:t>2、带前置放大的专业广播功率放大器；支持</w:t>
            </w:r>
            <w:r>
              <w:rPr>
                <w:spacing w:val="-52"/>
                <w:sz w:val="24"/>
                <w:szCs w:val="24"/>
              </w:rPr>
              <w:t xml:space="preserve"> </w:t>
            </w:r>
            <w:r>
              <w:rPr>
                <w:spacing w:val="-1"/>
                <w:sz w:val="24"/>
                <w:szCs w:val="24"/>
              </w:rPr>
              <w:t>TF</w:t>
            </w:r>
            <w:r>
              <w:rPr>
                <w:spacing w:val="-2"/>
                <w:sz w:val="24"/>
                <w:szCs w:val="24"/>
              </w:rPr>
              <w:t>卡、U</w:t>
            </w:r>
            <w:r>
              <w:rPr>
                <w:spacing w:val="-51"/>
                <w:sz w:val="24"/>
                <w:szCs w:val="24"/>
              </w:rPr>
              <w:t xml:space="preserve"> </w:t>
            </w:r>
            <w:r>
              <w:rPr>
                <w:spacing w:val="-2"/>
                <w:sz w:val="24"/>
                <w:szCs w:val="24"/>
              </w:rPr>
              <w:t>盘、FM</w:t>
            </w:r>
            <w:r>
              <w:rPr>
                <w:spacing w:val="-43"/>
                <w:sz w:val="24"/>
                <w:szCs w:val="24"/>
              </w:rPr>
              <w:t xml:space="preserve"> </w:t>
            </w:r>
            <w:r>
              <w:rPr>
                <w:spacing w:val="-2"/>
                <w:sz w:val="24"/>
                <w:szCs w:val="24"/>
              </w:rPr>
              <w:t>收音功能，支持手机蓝牙连接</w:t>
            </w:r>
          </w:p>
          <w:p w14:paraId="49012724">
            <w:pPr>
              <w:pStyle w:val="144"/>
              <w:spacing w:before="24" w:line="230" w:lineRule="auto"/>
              <w:ind w:left="116" w:right="116" w:firstLine="2"/>
              <w:rPr>
                <w:sz w:val="24"/>
                <w:szCs w:val="24"/>
              </w:rPr>
            </w:pPr>
            <w:r>
              <w:rPr>
                <w:spacing w:val="-2"/>
                <w:sz w:val="24"/>
                <w:szCs w:val="24"/>
              </w:rPr>
              <w:t>3、3</w:t>
            </w:r>
            <w:r>
              <w:rPr>
                <w:spacing w:val="-39"/>
                <w:sz w:val="24"/>
                <w:szCs w:val="24"/>
              </w:rPr>
              <w:t xml:space="preserve"> </w:t>
            </w:r>
            <w:r>
              <w:rPr>
                <w:spacing w:val="-2"/>
                <w:sz w:val="24"/>
                <w:szCs w:val="24"/>
              </w:rPr>
              <w:t>路话简输入(前麦克有自动默音功能),2</w:t>
            </w:r>
            <w:r>
              <w:rPr>
                <w:spacing w:val="-49"/>
                <w:sz w:val="24"/>
                <w:szCs w:val="24"/>
              </w:rPr>
              <w:t xml:space="preserve"> </w:t>
            </w:r>
            <w:r>
              <w:rPr>
                <w:spacing w:val="-2"/>
                <w:sz w:val="24"/>
                <w:szCs w:val="24"/>
              </w:rPr>
              <w:t>路线</w:t>
            </w:r>
            <w:r>
              <w:rPr>
                <w:spacing w:val="-3"/>
                <w:sz w:val="24"/>
                <w:szCs w:val="24"/>
              </w:rPr>
              <w:t>路输入，1</w:t>
            </w:r>
            <w:r>
              <w:rPr>
                <w:spacing w:val="-43"/>
                <w:sz w:val="24"/>
                <w:szCs w:val="24"/>
              </w:rPr>
              <w:t xml:space="preserve"> </w:t>
            </w:r>
            <w:r>
              <w:rPr>
                <w:spacing w:val="-3"/>
                <w:sz w:val="24"/>
                <w:szCs w:val="24"/>
              </w:rPr>
              <w:t>路线路输出</w:t>
            </w:r>
          </w:p>
          <w:p w14:paraId="5FDE4CA3">
            <w:pPr>
              <w:pStyle w:val="144"/>
              <w:spacing w:before="25" w:line="230" w:lineRule="auto"/>
              <w:ind w:left="115" w:right="45" w:hanging="2"/>
              <w:rPr>
                <w:sz w:val="24"/>
                <w:szCs w:val="24"/>
              </w:rPr>
            </w:pPr>
            <w:r>
              <w:rPr>
                <w:spacing w:val="-7"/>
                <w:sz w:val="24"/>
                <w:szCs w:val="24"/>
              </w:rPr>
              <w:t>4、2U</w:t>
            </w:r>
            <w:r>
              <w:rPr>
                <w:spacing w:val="-48"/>
                <w:sz w:val="24"/>
                <w:szCs w:val="24"/>
              </w:rPr>
              <w:t xml:space="preserve"> </w:t>
            </w:r>
            <w:r>
              <w:rPr>
                <w:spacing w:val="-7"/>
                <w:sz w:val="24"/>
                <w:szCs w:val="24"/>
              </w:rPr>
              <w:t>标准</w:t>
            </w:r>
            <w:r>
              <w:rPr>
                <w:spacing w:val="-33"/>
                <w:sz w:val="24"/>
                <w:szCs w:val="24"/>
              </w:rPr>
              <w:t xml:space="preserve"> </w:t>
            </w:r>
            <w:r>
              <w:rPr>
                <w:spacing w:val="-7"/>
                <w:sz w:val="24"/>
                <w:szCs w:val="24"/>
              </w:rPr>
              <w:t>19</w:t>
            </w:r>
            <w:r>
              <w:rPr>
                <w:spacing w:val="-50"/>
                <w:sz w:val="24"/>
                <w:szCs w:val="24"/>
              </w:rPr>
              <w:t xml:space="preserve"> </w:t>
            </w:r>
            <w:r>
              <w:rPr>
                <w:spacing w:val="-7"/>
                <w:sz w:val="24"/>
                <w:szCs w:val="24"/>
              </w:rPr>
              <w:t>英寸工业机箱设计；提供红外接口，</w:t>
            </w:r>
            <w:r>
              <w:rPr>
                <w:spacing w:val="-2"/>
                <w:sz w:val="24"/>
                <w:szCs w:val="24"/>
              </w:rPr>
              <w:t>可以遥控音源的播放</w:t>
            </w:r>
          </w:p>
          <w:p w14:paraId="2C9506B5">
            <w:pPr>
              <w:pStyle w:val="144"/>
              <w:spacing w:before="24" w:line="219" w:lineRule="auto"/>
              <w:ind w:left="119"/>
              <w:rPr>
                <w:sz w:val="24"/>
                <w:szCs w:val="24"/>
              </w:rPr>
            </w:pPr>
            <w:r>
              <w:rPr>
                <w:spacing w:val="-4"/>
                <w:sz w:val="24"/>
                <w:szCs w:val="24"/>
              </w:rPr>
              <w:t>5、额定输出功率：</w:t>
            </w:r>
            <w:r>
              <w:rPr>
                <w:spacing w:val="-80"/>
                <w:sz w:val="24"/>
                <w:szCs w:val="24"/>
              </w:rPr>
              <w:t xml:space="preserve"> </w:t>
            </w:r>
            <w:r>
              <w:rPr>
                <w:spacing w:val="-4"/>
                <w:sz w:val="24"/>
                <w:szCs w:val="24"/>
              </w:rPr>
              <w:t>≥200W</w:t>
            </w:r>
          </w:p>
          <w:p w14:paraId="4F6E1002">
            <w:pPr>
              <w:pStyle w:val="144"/>
              <w:spacing w:before="28" w:line="216" w:lineRule="auto"/>
              <w:ind w:left="116"/>
              <w:rPr>
                <w:sz w:val="24"/>
                <w:szCs w:val="24"/>
              </w:rPr>
            </w:pPr>
            <w:r>
              <w:rPr>
                <w:spacing w:val="-2"/>
                <w:sz w:val="24"/>
                <w:szCs w:val="24"/>
              </w:rPr>
              <w:t>6、扬声器输出：</w:t>
            </w:r>
            <w:r>
              <w:rPr>
                <w:spacing w:val="-85"/>
                <w:sz w:val="24"/>
                <w:szCs w:val="24"/>
              </w:rPr>
              <w:t xml:space="preserve"> </w:t>
            </w:r>
            <w:r>
              <w:rPr>
                <w:spacing w:val="-2"/>
                <w:sz w:val="24"/>
                <w:szCs w:val="24"/>
              </w:rPr>
              <w:t>≥70V,200V &amp;4~16</w:t>
            </w:r>
            <w:r>
              <w:rPr>
                <w:spacing w:val="-63"/>
                <w:sz w:val="24"/>
                <w:szCs w:val="24"/>
              </w:rPr>
              <w:t xml:space="preserve"> </w:t>
            </w:r>
            <w:r>
              <w:rPr>
                <w:spacing w:val="-2"/>
                <w:sz w:val="24"/>
                <w:szCs w:val="24"/>
              </w:rPr>
              <w:t>Ω</w:t>
            </w:r>
          </w:p>
          <w:p w14:paraId="053AB46F">
            <w:pPr>
              <w:pStyle w:val="144"/>
              <w:spacing w:before="30" w:line="239" w:lineRule="auto"/>
              <w:ind w:left="131" w:right="107" w:hanging="11"/>
              <w:rPr>
                <w:sz w:val="24"/>
                <w:szCs w:val="24"/>
              </w:rPr>
            </w:pPr>
            <w:r>
              <w:rPr>
                <w:spacing w:val="-8"/>
                <w:sz w:val="24"/>
                <w:szCs w:val="24"/>
              </w:rPr>
              <w:t>7、音调：低音：±10dB</w:t>
            </w:r>
            <w:r>
              <w:rPr>
                <w:spacing w:val="-36"/>
                <w:sz w:val="24"/>
                <w:szCs w:val="24"/>
              </w:rPr>
              <w:t xml:space="preserve"> </w:t>
            </w:r>
            <w:r>
              <w:rPr>
                <w:spacing w:val="-8"/>
                <w:sz w:val="24"/>
                <w:szCs w:val="24"/>
              </w:rPr>
              <w:t>at</w:t>
            </w:r>
            <w:r>
              <w:rPr>
                <w:spacing w:val="-33"/>
                <w:sz w:val="24"/>
                <w:szCs w:val="24"/>
              </w:rPr>
              <w:t xml:space="preserve"> </w:t>
            </w:r>
            <w:r>
              <w:rPr>
                <w:spacing w:val="-8"/>
                <w:sz w:val="24"/>
                <w:szCs w:val="24"/>
              </w:rPr>
              <w:t>100Hz,高音：±10dB</w:t>
            </w:r>
            <w:r>
              <w:rPr>
                <w:spacing w:val="-50"/>
                <w:sz w:val="24"/>
                <w:szCs w:val="24"/>
              </w:rPr>
              <w:t xml:space="preserve"> </w:t>
            </w:r>
            <w:r>
              <w:rPr>
                <w:spacing w:val="-8"/>
                <w:sz w:val="24"/>
                <w:szCs w:val="24"/>
              </w:rPr>
              <w:t>at</w:t>
            </w:r>
            <w:r>
              <w:rPr>
                <w:sz w:val="24"/>
                <w:szCs w:val="24"/>
              </w:rPr>
              <w:t xml:space="preserve"> </w:t>
            </w:r>
            <w:r>
              <w:rPr>
                <w:spacing w:val="-6"/>
                <w:sz w:val="24"/>
                <w:szCs w:val="24"/>
              </w:rPr>
              <w:t>10KHz</w:t>
            </w:r>
          </w:p>
          <w:p w14:paraId="2F2A826A">
            <w:pPr>
              <w:pStyle w:val="144"/>
              <w:spacing w:before="1" w:line="216" w:lineRule="auto"/>
              <w:ind w:left="115"/>
              <w:rPr>
                <w:sz w:val="24"/>
                <w:szCs w:val="24"/>
              </w:rPr>
            </w:pPr>
            <w:r>
              <w:rPr>
                <w:spacing w:val="-1"/>
                <w:sz w:val="24"/>
                <w:szCs w:val="24"/>
              </w:rPr>
              <w:t>8、频响：50Hz~16KHz(+1dB,-3dB)</w:t>
            </w:r>
          </w:p>
          <w:p w14:paraId="4B32668E">
            <w:pPr>
              <w:pStyle w:val="144"/>
              <w:spacing w:before="31" w:line="216" w:lineRule="auto"/>
              <w:ind w:left="115"/>
              <w:rPr>
                <w:sz w:val="24"/>
                <w:szCs w:val="24"/>
              </w:rPr>
            </w:pPr>
            <w:r>
              <w:rPr>
                <w:spacing w:val="-2"/>
                <w:sz w:val="24"/>
                <w:szCs w:val="24"/>
              </w:rPr>
              <w:t>9、总谐波失真：1KHz</w:t>
            </w:r>
            <w:r>
              <w:rPr>
                <w:spacing w:val="-40"/>
                <w:sz w:val="24"/>
                <w:szCs w:val="24"/>
              </w:rPr>
              <w:t xml:space="preserve"> </w:t>
            </w:r>
            <w:r>
              <w:rPr>
                <w:spacing w:val="-2"/>
                <w:sz w:val="24"/>
                <w:szCs w:val="24"/>
              </w:rPr>
              <w:t>时</w:t>
            </w:r>
            <w:r>
              <w:rPr>
                <w:spacing w:val="-48"/>
                <w:sz w:val="24"/>
                <w:szCs w:val="24"/>
              </w:rPr>
              <w:t xml:space="preserve"> </w:t>
            </w:r>
            <w:r>
              <w:rPr>
                <w:spacing w:val="-2"/>
                <w:sz w:val="24"/>
                <w:szCs w:val="24"/>
              </w:rPr>
              <w:t>0.5%,1/3</w:t>
            </w:r>
            <w:r>
              <w:rPr>
                <w:spacing w:val="-52"/>
                <w:sz w:val="24"/>
                <w:szCs w:val="24"/>
              </w:rPr>
              <w:t xml:space="preserve"> </w:t>
            </w:r>
            <w:r>
              <w:rPr>
                <w:spacing w:val="-2"/>
                <w:sz w:val="24"/>
                <w:szCs w:val="24"/>
              </w:rPr>
              <w:t>输出</w:t>
            </w:r>
            <w:r>
              <w:rPr>
                <w:spacing w:val="-3"/>
                <w:sz w:val="24"/>
                <w:szCs w:val="24"/>
              </w:rPr>
              <w:t>功率</w:t>
            </w:r>
          </w:p>
          <w:p w14:paraId="055A6655">
            <w:pPr>
              <w:pStyle w:val="144"/>
              <w:spacing w:before="29" w:line="220" w:lineRule="auto"/>
              <w:ind w:left="132"/>
              <w:rPr>
                <w:sz w:val="24"/>
                <w:szCs w:val="24"/>
              </w:rPr>
            </w:pPr>
            <w:r>
              <w:rPr>
                <w:spacing w:val="-2"/>
                <w:sz w:val="24"/>
                <w:szCs w:val="24"/>
              </w:rPr>
              <w:t>10、通道串音衰减：≤50dB</w:t>
            </w:r>
          </w:p>
          <w:p w14:paraId="7F7D2199">
            <w:pPr>
              <w:pStyle w:val="144"/>
              <w:spacing w:before="25" w:line="230" w:lineRule="auto"/>
              <w:ind w:left="125" w:right="116" w:firstLine="6"/>
              <w:rPr>
                <w:sz w:val="24"/>
                <w:szCs w:val="24"/>
              </w:rPr>
            </w:pPr>
            <w:r>
              <w:rPr>
                <w:spacing w:val="-3"/>
                <w:sz w:val="24"/>
                <w:szCs w:val="24"/>
              </w:rPr>
              <w:t>11、散热：由前往后强制风冷，散热器温度</w:t>
            </w:r>
            <w:r>
              <w:rPr>
                <w:spacing w:val="-28"/>
                <w:sz w:val="24"/>
                <w:szCs w:val="24"/>
              </w:rPr>
              <w:t xml:space="preserve"> </w:t>
            </w:r>
            <w:r>
              <w:rPr>
                <w:spacing w:val="-3"/>
                <w:sz w:val="24"/>
                <w:szCs w:val="24"/>
              </w:rPr>
              <w:t>55</w:t>
            </w:r>
            <w:r>
              <w:rPr>
                <w:spacing w:val="-52"/>
                <w:sz w:val="24"/>
                <w:szCs w:val="24"/>
              </w:rPr>
              <w:t xml:space="preserve"> </w:t>
            </w:r>
            <w:r>
              <w:rPr>
                <w:spacing w:val="-3"/>
                <w:sz w:val="24"/>
                <w:szCs w:val="24"/>
              </w:rPr>
              <w:t>度时启动内置风扇</w:t>
            </w:r>
          </w:p>
          <w:p w14:paraId="3403632C">
            <w:pPr>
              <w:pStyle w:val="144"/>
              <w:spacing w:before="27" w:line="219" w:lineRule="auto"/>
              <w:ind w:left="132"/>
              <w:rPr>
                <w:sz w:val="24"/>
                <w:szCs w:val="24"/>
              </w:rPr>
            </w:pPr>
            <w:r>
              <w:rPr>
                <w:spacing w:val="-3"/>
                <w:sz w:val="24"/>
                <w:szCs w:val="24"/>
              </w:rPr>
              <w:t>12、保护：过热过载&amp;短路</w:t>
            </w:r>
          </w:p>
          <w:p w14:paraId="2F29DB8F">
            <w:pPr>
              <w:pStyle w:val="144"/>
              <w:spacing w:before="25" w:line="222" w:lineRule="auto"/>
              <w:ind w:left="132"/>
              <w:rPr>
                <w:sz w:val="24"/>
                <w:szCs w:val="24"/>
              </w:rPr>
            </w:pPr>
            <w:r>
              <w:rPr>
                <w:spacing w:val="-2"/>
                <w:sz w:val="24"/>
                <w:szCs w:val="24"/>
              </w:rPr>
              <w:t>13、电源：~220V/50Hz</w:t>
            </w:r>
          </w:p>
          <w:p w14:paraId="7E935BF6">
            <w:pPr>
              <w:pStyle w:val="144"/>
              <w:spacing w:before="23" w:line="205" w:lineRule="auto"/>
              <w:ind w:left="132"/>
              <w:rPr>
                <w:sz w:val="24"/>
                <w:szCs w:val="24"/>
              </w:rPr>
            </w:pPr>
            <w:r>
              <w:rPr>
                <w:spacing w:val="-4"/>
                <w:sz w:val="24"/>
                <w:szCs w:val="24"/>
              </w:rPr>
              <w:t>14、最大耗散功率：</w:t>
            </w:r>
            <w:r>
              <w:rPr>
                <w:spacing w:val="-88"/>
                <w:sz w:val="24"/>
                <w:szCs w:val="24"/>
              </w:rPr>
              <w:t xml:space="preserve"> </w:t>
            </w:r>
            <w:r>
              <w:rPr>
                <w:spacing w:val="-4"/>
                <w:sz w:val="24"/>
                <w:szCs w:val="24"/>
              </w:rPr>
              <w:t>≥350W</w:t>
            </w:r>
          </w:p>
        </w:tc>
      </w:tr>
      <w:tr w14:paraId="6C292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662" w:type="dxa"/>
            <w:vAlign w:val="top"/>
          </w:tcPr>
          <w:p w14:paraId="2AB295E5">
            <w:pPr>
              <w:pStyle w:val="144"/>
              <w:spacing w:before="252"/>
              <w:ind w:left="223"/>
              <w:rPr>
                <w:sz w:val="24"/>
                <w:szCs w:val="24"/>
              </w:rPr>
            </w:pPr>
            <w:r>
              <w:rPr>
                <w:spacing w:val="-8"/>
                <w:sz w:val="24"/>
                <w:szCs w:val="24"/>
              </w:rPr>
              <w:t>35</w:t>
            </w:r>
          </w:p>
        </w:tc>
        <w:tc>
          <w:tcPr>
            <w:tcW w:w="577" w:type="dxa"/>
            <w:vMerge w:val="continue"/>
            <w:tcBorders>
              <w:top w:val="nil"/>
              <w:bottom w:val="nil"/>
            </w:tcBorders>
            <w:vAlign w:val="top"/>
          </w:tcPr>
          <w:p w14:paraId="453E6DB6">
            <w:pPr>
              <w:rPr>
                <w:rFonts w:ascii="Arial"/>
                <w:sz w:val="21"/>
              </w:rPr>
            </w:pPr>
          </w:p>
        </w:tc>
        <w:tc>
          <w:tcPr>
            <w:tcW w:w="1057" w:type="dxa"/>
            <w:vAlign w:val="top"/>
          </w:tcPr>
          <w:p w14:paraId="0BB887A8">
            <w:pPr>
              <w:pStyle w:val="144"/>
              <w:spacing w:before="99" w:line="241" w:lineRule="auto"/>
              <w:ind w:left="415" w:right="166" w:hanging="240"/>
              <w:rPr>
                <w:sz w:val="24"/>
                <w:szCs w:val="24"/>
              </w:rPr>
            </w:pPr>
            <w:r>
              <w:rPr>
                <w:spacing w:val="-4"/>
                <w:sz w:val="24"/>
                <w:szCs w:val="24"/>
              </w:rPr>
              <w:t>耗材费</w:t>
            </w:r>
            <w:r>
              <w:rPr>
                <w:sz w:val="24"/>
                <w:szCs w:val="24"/>
              </w:rPr>
              <w:t>用</w:t>
            </w:r>
          </w:p>
        </w:tc>
        <w:tc>
          <w:tcPr>
            <w:tcW w:w="696" w:type="dxa"/>
            <w:vAlign w:val="top"/>
          </w:tcPr>
          <w:p w14:paraId="33A17522">
            <w:pPr>
              <w:pStyle w:val="144"/>
              <w:spacing w:before="254" w:line="221" w:lineRule="auto"/>
              <w:ind w:left="232"/>
              <w:rPr>
                <w:sz w:val="24"/>
                <w:szCs w:val="24"/>
              </w:rPr>
            </w:pPr>
            <w:r>
              <w:rPr>
                <w:sz w:val="24"/>
                <w:szCs w:val="24"/>
              </w:rPr>
              <w:t>批</w:t>
            </w:r>
          </w:p>
        </w:tc>
        <w:tc>
          <w:tcPr>
            <w:tcW w:w="815" w:type="dxa"/>
            <w:vAlign w:val="top"/>
          </w:tcPr>
          <w:p w14:paraId="1B8E512B">
            <w:pPr>
              <w:pStyle w:val="144"/>
              <w:spacing w:before="253" w:line="241" w:lineRule="auto"/>
              <w:ind w:left="371"/>
              <w:rPr>
                <w:sz w:val="24"/>
                <w:szCs w:val="24"/>
              </w:rPr>
            </w:pPr>
            <w:r>
              <w:rPr>
                <w:sz w:val="24"/>
                <w:szCs w:val="24"/>
              </w:rPr>
              <w:t>1</w:t>
            </w:r>
          </w:p>
        </w:tc>
        <w:tc>
          <w:tcPr>
            <w:tcW w:w="5387" w:type="dxa"/>
            <w:vAlign w:val="top"/>
          </w:tcPr>
          <w:p w14:paraId="1FCDA59F">
            <w:pPr>
              <w:pStyle w:val="144"/>
              <w:spacing w:before="252" w:line="219" w:lineRule="auto"/>
              <w:ind w:left="133"/>
              <w:rPr>
                <w:sz w:val="24"/>
                <w:szCs w:val="24"/>
              </w:rPr>
            </w:pPr>
            <w:r>
              <w:rPr>
                <w:spacing w:val="-2"/>
                <w:sz w:val="24"/>
                <w:szCs w:val="24"/>
              </w:rPr>
              <w:t>网线，高清线材、线槽线管等其他耗材</w:t>
            </w:r>
          </w:p>
        </w:tc>
      </w:tr>
      <w:tr w14:paraId="78993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6" w:hRule="atLeast"/>
        </w:trPr>
        <w:tc>
          <w:tcPr>
            <w:tcW w:w="662" w:type="dxa"/>
            <w:vAlign w:val="top"/>
          </w:tcPr>
          <w:p w14:paraId="37CCDD64">
            <w:pPr>
              <w:pStyle w:val="144"/>
              <w:spacing w:before="291"/>
              <w:ind w:left="223"/>
              <w:rPr>
                <w:sz w:val="24"/>
                <w:szCs w:val="24"/>
              </w:rPr>
            </w:pPr>
            <w:r>
              <w:rPr>
                <w:spacing w:val="-8"/>
                <w:sz w:val="24"/>
                <w:szCs w:val="24"/>
              </w:rPr>
              <w:t>36</w:t>
            </w:r>
          </w:p>
        </w:tc>
        <w:tc>
          <w:tcPr>
            <w:tcW w:w="577" w:type="dxa"/>
            <w:vMerge w:val="continue"/>
            <w:tcBorders>
              <w:top w:val="nil"/>
            </w:tcBorders>
            <w:vAlign w:val="top"/>
          </w:tcPr>
          <w:p w14:paraId="1CE6567D">
            <w:pPr>
              <w:rPr>
                <w:rFonts w:ascii="Arial"/>
                <w:sz w:val="21"/>
              </w:rPr>
            </w:pPr>
          </w:p>
        </w:tc>
        <w:tc>
          <w:tcPr>
            <w:tcW w:w="1057" w:type="dxa"/>
            <w:vAlign w:val="top"/>
          </w:tcPr>
          <w:p w14:paraId="75906BA1">
            <w:pPr>
              <w:pStyle w:val="144"/>
              <w:spacing w:before="138" w:line="241" w:lineRule="auto"/>
              <w:ind w:left="414" w:right="166" w:hanging="239"/>
              <w:rPr>
                <w:sz w:val="24"/>
                <w:szCs w:val="24"/>
              </w:rPr>
            </w:pPr>
            <w:r>
              <w:rPr>
                <w:spacing w:val="-4"/>
                <w:sz w:val="24"/>
                <w:szCs w:val="24"/>
              </w:rPr>
              <w:t>联合测</w:t>
            </w:r>
            <w:r>
              <w:rPr>
                <w:sz w:val="24"/>
                <w:szCs w:val="24"/>
              </w:rPr>
              <w:t>试</w:t>
            </w:r>
          </w:p>
        </w:tc>
        <w:tc>
          <w:tcPr>
            <w:tcW w:w="696" w:type="dxa"/>
            <w:vAlign w:val="top"/>
          </w:tcPr>
          <w:p w14:paraId="176B71FC">
            <w:pPr>
              <w:pStyle w:val="144"/>
              <w:spacing w:before="292" w:line="220" w:lineRule="auto"/>
              <w:ind w:left="234"/>
              <w:rPr>
                <w:sz w:val="24"/>
                <w:szCs w:val="24"/>
              </w:rPr>
            </w:pPr>
            <w:r>
              <w:rPr>
                <w:sz w:val="24"/>
                <w:szCs w:val="24"/>
              </w:rPr>
              <w:t>套</w:t>
            </w:r>
          </w:p>
        </w:tc>
        <w:tc>
          <w:tcPr>
            <w:tcW w:w="815" w:type="dxa"/>
            <w:vAlign w:val="top"/>
          </w:tcPr>
          <w:p w14:paraId="21B47045">
            <w:pPr>
              <w:pStyle w:val="144"/>
              <w:spacing w:before="291" w:line="241" w:lineRule="auto"/>
              <w:ind w:left="371"/>
              <w:rPr>
                <w:sz w:val="24"/>
                <w:szCs w:val="24"/>
              </w:rPr>
            </w:pPr>
            <w:r>
              <w:rPr>
                <w:sz w:val="24"/>
                <w:szCs w:val="24"/>
              </w:rPr>
              <w:t>1</w:t>
            </w:r>
          </w:p>
        </w:tc>
        <w:tc>
          <w:tcPr>
            <w:tcW w:w="5387" w:type="dxa"/>
            <w:vAlign w:val="top"/>
          </w:tcPr>
          <w:p w14:paraId="456739C7">
            <w:pPr>
              <w:pStyle w:val="144"/>
              <w:spacing w:before="139"/>
              <w:ind w:left="132" w:right="26" w:hanging="17"/>
              <w:rPr>
                <w:sz w:val="24"/>
                <w:szCs w:val="24"/>
              </w:rPr>
            </w:pPr>
            <w:r>
              <w:rPr>
                <w:spacing w:val="-13"/>
                <w:sz w:val="24"/>
                <w:szCs w:val="24"/>
              </w:rPr>
              <w:t>联动控制器（警灯、警铃、车库门）接警终端软件、</w:t>
            </w:r>
            <w:r>
              <w:rPr>
                <w:spacing w:val="-4"/>
                <w:sz w:val="24"/>
                <w:szCs w:val="24"/>
              </w:rPr>
              <w:t>网络等联合调试。</w:t>
            </w:r>
          </w:p>
        </w:tc>
      </w:tr>
    </w:tbl>
    <w:p w14:paraId="359FF227">
      <w:pPr>
        <w:pStyle w:val="16"/>
      </w:pPr>
    </w:p>
    <w:p w14:paraId="250C0521">
      <w:pPr>
        <w:sectPr>
          <w:footerReference r:id="rId33" w:type="default"/>
          <w:pgSz w:w="11906" w:h="16839"/>
          <w:pgMar w:top="1166" w:right="1305" w:bottom="1151" w:left="1401" w:header="829" w:footer="989" w:gutter="0"/>
          <w:cols w:space="720" w:num="1"/>
        </w:sectPr>
      </w:pPr>
    </w:p>
    <w:p w14:paraId="2BB09A0A">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05914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62" w:type="dxa"/>
            <w:vAlign w:val="top"/>
          </w:tcPr>
          <w:p w14:paraId="506FCDD5">
            <w:pPr>
              <w:pStyle w:val="144"/>
              <w:spacing w:before="195"/>
              <w:ind w:left="223"/>
              <w:rPr>
                <w:sz w:val="24"/>
                <w:szCs w:val="24"/>
              </w:rPr>
            </w:pPr>
            <w:r>
              <w:rPr>
                <w:spacing w:val="-8"/>
                <w:sz w:val="24"/>
                <w:szCs w:val="24"/>
              </w:rPr>
              <w:t>37</w:t>
            </w:r>
          </w:p>
        </w:tc>
        <w:tc>
          <w:tcPr>
            <w:tcW w:w="577" w:type="dxa"/>
            <w:vMerge w:val="restart"/>
            <w:tcBorders>
              <w:bottom w:val="nil"/>
            </w:tcBorders>
            <w:textDirection w:val="tbRlV"/>
            <w:vAlign w:val="top"/>
          </w:tcPr>
          <w:p w14:paraId="1AA7E688">
            <w:pPr>
              <w:pStyle w:val="144"/>
              <w:spacing w:before="168" w:line="206" w:lineRule="auto"/>
              <w:ind w:left="795"/>
              <w:rPr>
                <w:sz w:val="24"/>
                <w:szCs w:val="24"/>
              </w:rPr>
            </w:pPr>
            <w:r>
              <w:rPr>
                <w:spacing w:val="53"/>
                <w:sz w:val="24"/>
                <w:szCs w:val="24"/>
              </w:rPr>
              <w:t>办公家电</w:t>
            </w:r>
          </w:p>
        </w:tc>
        <w:tc>
          <w:tcPr>
            <w:tcW w:w="1057" w:type="dxa"/>
            <w:vAlign w:val="top"/>
          </w:tcPr>
          <w:p w14:paraId="0201E540">
            <w:pPr>
              <w:pStyle w:val="144"/>
              <w:spacing w:before="196" w:line="221" w:lineRule="auto"/>
              <w:ind w:left="302"/>
              <w:rPr>
                <w:sz w:val="24"/>
                <w:szCs w:val="24"/>
              </w:rPr>
            </w:pPr>
            <w:r>
              <w:rPr>
                <w:spacing w:val="-9"/>
                <w:sz w:val="24"/>
                <w:szCs w:val="24"/>
              </w:rPr>
              <w:t>空调</w:t>
            </w:r>
          </w:p>
        </w:tc>
        <w:tc>
          <w:tcPr>
            <w:tcW w:w="696" w:type="dxa"/>
            <w:vAlign w:val="top"/>
          </w:tcPr>
          <w:p w14:paraId="0EC7F3BC">
            <w:pPr>
              <w:pStyle w:val="144"/>
              <w:spacing w:before="196" w:line="221" w:lineRule="auto"/>
              <w:ind w:left="252"/>
              <w:rPr>
                <w:sz w:val="24"/>
                <w:szCs w:val="24"/>
              </w:rPr>
            </w:pPr>
            <w:r>
              <w:rPr>
                <w:sz w:val="24"/>
                <w:szCs w:val="24"/>
              </w:rPr>
              <w:t>台</w:t>
            </w:r>
          </w:p>
        </w:tc>
        <w:tc>
          <w:tcPr>
            <w:tcW w:w="815" w:type="dxa"/>
            <w:vAlign w:val="top"/>
          </w:tcPr>
          <w:p w14:paraId="786E4F46">
            <w:pPr>
              <w:pStyle w:val="144"/>
              <w:spacing w:before="195"/>
              <w:ind w:left="354"/>
              <w:rPr>
                <w:sz w:val="24"/>
                <w:szCs w:val="24"/>
              </w:rPr>
            </w:pPr>
            <w:r>
              <w:rPr>
                <w:sz w:val="24"/>
                <w:szCs w:val="24"/>
              </w:rPr>
              <w:t>8</w:t>
            </w:r>
          </w:p>
        </w:tc>
        <w:tc>
          <w:tcPr>
            <w:tcW w:w="5387" w:type="dxa"/>
            <w:vAlign w:val="top"/>
          </w:tcPr>
          <w:p w14:paraId="17A0B6E4">
            <w:pPr>
              <w:pStyle w:val="144"/>
              <w:spacing w:before="39" w:line="224" w:lineRule="auto"/>
              <w:ind w:left="126" w:right="116" w:firstLine="6"/>
              <w:rPr>
                <w:sz w:val="24"/>
                <w:szCs w:val="24"/>
              </w:rPr>
            </w:pPr>
            <w:r>
              <w:rPr>
                <w:spacing w:val="-1"/>
                <w:sz w:val="24"/>
                <w:szCs w:val="24"/>
              </w:rPr>
              <w:t>1.5P 变频，一级能效。包含送货安装</w:t>
            </w:r>
            <w:r>
              <w:rPr>
                <w:spacing w:val="-2"/>
                <w:sz w:val="24"/>
                <w:szCs w:val="24"/>
              </w:rPr>
              <w:t>及所有辅材</w:t>
            </w:r>
            <w:r>
              <w:rPr>
                <w:spacing w:val="-3"/>
                <w:sz w:val="24"/>
                <w:szCs w:val="24"/>
              </w:rPr>
              <w:t>（包括铜管延长等)</w:t>
            </w:r>
          </w:p>
        </w:tc>
      </w:tr>
      <w:tr w14:paraId="6DAF2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62" w:type="dxa"/>
            <w:vAlign w:val="top"/>
          </w:tcPr>
          <w:p w14:paraId="6D092A6F">
            <w:pPr>
              <w:pStyle w:val="144"/>
              <w:spacing w:before="218"/>
              <w:ind w:left="223"/>
              <w:rPr>
                <w:sz w:val="24"/>
                <w:szCs w:val="24"/>
              </w:rPr>
            </w:pPr>
            <w:r>
              <w:rPr>
                <w:spacing w:val="-8"/>
                <w:sz w:val="24"/>
                <w:szCs w:val="24"/>
              </w:rPr>
              <w:t>38</w:t>
            </w:r>
          </w:p>
        </w:tc>
        <w:tc>
          <w:tcPr>
            <w:tcW w:w="577" w:type="dxa"/>
            <w:vMerge w:val="continue"/>
            <w:tcBorders>
              <w:top w:val="nil"/>
              <w:bottom w:val="nil"/>
            </w:tcBorders>
            <w:textDirection w:val="tbRlV"/>
            <w:vAlign w:val="top"/>
          </w:tcPr>
          <w:p w14:paraId="3F7194A3">
            <w:pPr>
              <w:rPr>
                <w:rFonts w:ascii="Arial"/>
                <w:sz w:val="21"/>
              </w:rPr>
            </w:pPr>
          </w:p>
        </w:tc>
        <w:tc>
          <w:tcPr>
            <w:tcW w:w="1057" w:type="dxa"/>
            <w:vAlign w:val="top"/>
          </w:tcPr>
          <w:p w14:paraId="64710C1F">
            <w:pPr>
              <w:pStyle w:val="144"/>
              <w:spacing w:before="64" w:line="235" w:lineRule="auto"/>
              <w:ind w:left="298" w:right="106" w:hanging="179"/>
              <w:rPr>
                <w:sz w:val="24"/>
                <w:szCs w:val="24"/>
              </w:rPr>
            </w:pPr>
            <w:r>
              <w:rPr>
                <w:spacing w:val="-34"/>
                <w:sz w:val="24"/>
                <w:szCs w:val="24"/>
              </w:rPr>
              <w:t>空调（立</w:t>
            </w:r>
            <w:r>
              <w:rPr>
                <w:spacing w:val="-8"/>
                <w:sz w:val="24"/>
                <w:szCs w:val="24"/>
              </w:rPr>
              <w:t>式）</w:t>
            </w:r>
          </w:p>
        </w:tc>
        <w:tc>
          <w:tcPr>
            <w:tcW w:w="696" w:type="dxa"/>
            <w:vAlign w:val="top"/>
          </w:tcPr>
          <w:p w14:paraId="322B8BF4">
            <w:pPr>
              <w:pStyle w:val="144"/>
              <w:spacing w:before="219" w:line="221" w:lineRule="auto"/>
              <w:ind w:left="252"/>
              <w:rPr>
                <w:sz w:val="24"/>
                <w:szCs w:val="24"/>
              </w:rPr>
            </w:pPr>
            <w:r>
              <w:rPr>
                <w:sz w:val="24"/>
                <w:szCs w:val="24"/>
              </w:rPr>
              <w:t>台</w:t>
            </w:r>
          </w:p>
        </w:tc>
        <w:tc>
          <w:tcPr>
            <w:tcW w:w="815" w:type="dxa"/>
            <w:vAlign w:val="top"/>
          </w:tcPr>
          <w:p w14:paraId="19C6FD9D">
            <w:pPr>
              <w:pStyle w:val="144"/>
              <w:spacing w:before="218" w:line="241" w:lineRule="auto"/>
              <w:ind w:left="371"/>
              <w:rPr>
                <w:sz w:val="24"/>
                <w:szCs w:val="24"/>
              </w:rPr>
            </w:pPr>
            <w:r>
              <w:rPr>
                <w:sz w:val="24"/>
                <w:szCs w:val="24"/>
              </w:rPr>
              <w:t>1</w:t>
            </w:r>
          </w:p>
        </w:tc>
        <w:tc>
          <w:tcPr>
            <w:tcW w:w="5387" w:type="dxa"/>
            <w:vAlign w:val="top"/>
          </w:tcPr>
          <w:p w14:paraId="5E444169">
            <w:pPr>
              <w:pStyle w:val="144"/>
              <w:spacing w:before="64" w:line="235" w:lineRule="auto"/>
              <w:ind w:left="115" w:right="176" w:firstLine="1"/>
              <w:rPr>
                <w:sz w:val="24"/>
                <w:szCs w:val="24"/>
              </w:rPr>
            </w:pPr>
            <w:r>
              <w:rPr>
                <w:spacing w:val="-1"/>
                <w:sz w:val="24"/>
                <w:szCs w:val="24"/>
              </w:rPr>
              <w:t>2P</w:t>
            </w:r>
            <w:r>
              <w:rPr>
                <w:spacing w:val="-51"/>
                <w:sz w:val="24"/>
                <w:szCs w:val="24"/>
              </w:rPr>
              <w:t xml:space="preserve"> </w:t>
            </w:r>
            <w:r>
              <w:rPr>
                <w:spacing w:val="-1"/>
                <w:sz w:val="24"/>
                <w:szCs w:val="24"/>
              </w:rPr>
              <w:t>变频。包含送货安装及所有辅材（包括铜管延</w:t>
            </w:r>
            <w:r>
              <w:rPr>
                <w:spacing w:val="-4"/>
                <w:sz w:val="24"/>
                <w:szCs w:val="24"/>
              </w:rPr>
              <w:t>长等)</w:t>
            </w:r>
          </w:p>
        </w:tc>
      </w:tr>
      <w:tr w14:paraId="31E02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662" w:type="dxa"/>
            <w:vAlign w:val="top"/>
          </w:tcPr>
          <w:p w14:paraId="0FBCB047">
            <w:pPr>
              <w:pStyle w:val="144"/>
              <w:spacing w:before="249"/>
              <w:ind w:left="223"/>
              <w:rPr>
                <w:sz w:val="24"/>
                <w:szCs w:val="24"/>
              </w:rPr>
            </w:pPr>
            <w:r>
              <w:rPr>
                <w:spacing w:val="-8"/>
                <w:sz w:val="24"/>
                <w:szCs w:val="24"/>
              </w:rPr>
              <w:t>39</w:t>
            </w:r>
          </w:p>
        </w:tc>
        <w:tc>
          <w:tcPr>
            <w:tcW w:w="577" w:type="dxa"/>
            <w:vMerge w:val="continue"/>
            <w:tcBorders>
              <w:top w:val="nil"/>
              <w:bottom w:val="nil"/>
            </w:tcBorders>
            <w:textDirection w:val="tbRlV"/>
            <w:vAlign w:val="top"/>
          </w:tcPr>
          <w:p w14:paraId="36F4374A">
            <w:pPr>
              <w:rPr>
                <w:rFonts w:ascii="Arial"/>
                <w:sz w:val="21"/>
              </w:rPr>
            </w:pPr>
          </w:p>
        </w:tc>
        <w:tc>
          <w:tcPr>
            <w:tcW w:w="1057" w:type="dxa"/>
            <w:vAlign w:val="top"/>
          </w:tcPr>
          <w:p w14:paraId="76DC78EC">
            <w:pPr>
              <w:pStyle w:val="144"/>
              <w:spacing w:before="249" w:line="219" w:lineRule="auto"/>
              <w:ind w:left="177"/>
              <w:rPr>
                <w:sz w:val="24"/>
                <w:szCs w:val="24"/>
              </w:rPr>
            </w:pPr>
            <w:r>
              <w:rPr>
                <w:spacing w:val="-5"/>
                <w:sz w:val="24"/>
                <w:szCs w:val="24"/>
              </w:rPr>
              <w:t>茶吧机</w:t>
            </w:r>
          </w:p>
        </w:tc>
        <w:tc>
          <w:tcPr>
            <w:tcW w:w="696" w:type="dxa"/>
            <w:vAlign w:val="top"/>
          </w:tcPr>
          <w:p w14:paraId="4DDFF28A">
            <w:pPr>
              <w:pStyle w:val="144"/>
              <w:spacing w:before="250" w:line="221" w:lineRule="auto"/>
              <w:ind w:left="252"/>
              <w:rPr>
                <w:sz w:val="24"/>
                <w:szCs w:val="24"/>
              </w:rPr>
            </w:pPr>
            <w:r>
              <w:rPr>
                <w:sz w:val="24"/>
                <w:szCs w:val="24"/>
              </w:rPr>
              <w:t>台</w:t>
            </w:r>
          </w:p>
        </w:tc>
        <w:tc>
          <w:tcPr>
            <w:tcW w:w="815" w:type="dxa"/>
            <w:vAlign w:val="top"/>
          </w:tcPr>
          <w:p w14:paraId="1B72721C">
            <w:pPr>
              <w:pStyle w:val="144"/>
              <w:spacing w:before="249"/>
              <w:ind w:left="358"/>
              <w:rPr>
                <w:sz w:val="24"/>
                <w:szCs w:val="24"/>
              </w:rPr>
            </w:pPr>
            <w:r>
              <w:rPr>
                <w:sz w:val="24"/>
                <w:szCs w:val="24"/>
              </w:rPr>
              <w:t>5</w:t>
            </w:r>
          </w:p>
        </w:tc>
        <w:tc>
          <w:tcPr>
            <w:tcW w:w="5387" w:type="dxa"/>
            <w:vAlign w:val="top"/>
          </w:tcPr>
          <w:p w14:paraId="11534EB9">
            <w:pPr>
              <w:pStyle w:val="144"/>
              <w:spacing w:before="250" w:line="222" w:lineRule="auto"/>
              <w:ind w:left="119"/>
              <w:rPr>
                <w:sz w:val="24"/>
                <w:szCs w:val="24"/>
              </w:rPr>
            </w:pPr>
            <w:r>
              <w:rPr>
                <w:spacing w:val="-1"/>
                <w:sz w:val="24"/>
                <w:szCs w:val="24"/>
              </w:rPr>
              <w:t>340*335*1080（mm)</w:t>
            </w:r>
          </w:p>
        </w:tc>
      </w:tr>
      <w:tr w14:paraId="0AE07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62" w:type="dxa"/>
            <w:vAlign w:val="top"/>
          </w:tcPr>
          <w:p w14:paraId="6867F30C">
            <w:pPr>
              <w:pStyle w:val="144"/>
              <w:spacing w:before="218"/>
              <w:ind w:left="217"/>
              <w:rPr>
                <w:sz w:val="24"/>
                <w:szCs w:val="24"/>
              </w:rPr>
            </w:pPr>
            <w:r>
              <w:rPr>
                <w:spacing w:val="-5"/>
                <w:sz w:val="24"/>
                <w:szCs w:val="24"/>
              </w:rPr>
              <w:t>40</w:t>
            </w:r>
          </w:p>
        </w:tc>
        <w:tc>
          <w:tcPr>
            <w:tcW w:w="577" w:type="dxa"/>
            <w:vMerge w:val="continue"/>
            <w:tcBorders>
              <w:top w:val="nil"/>
            </w:tcBorders>
            <w:textDirection w:val="tbRlV"/>
            <w:vAlign w:val="top"/>
          </w:tcPr>
          <w:p w14:paraId="436DC95A">
            <w:pPr>
              <w:rPr>
                <w:rFonts w:ascii="Arial"/>
                <w:sz w:val="21"/>
              </w:rPr>
            </w:pPr>
          </w:p>
        </w:tc>
        <w:tc>
          <w:tcPr>
            <w:tcW w:w="1057" w:type="dxa"/>
            <w:vAlign w:val="top"/>
          </w:tcPr>
          <w:p w14:paraId="056BE322">
            <w:pPr>
              <w:pStyle w:val="144"/>
              <w:spacing w:before="218" w:line="219" w:lineRule="auto"/>
              <w:ind w:left="173"/>
              <w:rPr>
                <w:sz w:val="24"/>
                <w:szCs w:val="24"/>
              </w:rPr>
            </w:pPr>
            <w:r>
              <w:rPr>
                <w:spacing w:val="-3"/>
                <w:sz w:val="24"/>
                <w:szCs w:val="24"/>
              </w:rPr>
              <w:t>洗衣机</w:t>
            </w:r>
          </w:p>
        </w:tc>
        <w:tc>
          <w:tcPr>
            <w:tcW w:w="696" w:type="dxa"/>
            <w:vAlign w:val="top"/>
          </w:tcPr>
          <w:p w14:paraId="010F48C0">
            <w:pPr>
              <w:pStyle w:val="144"/>
              <w:spacing w:before="219" w:line="221" w:lineRule="auto"/>
              <w:ind w:left="252"/>
              <w:rPr>
                <w:sz w:val="24"/>
                <w:szCs w:val="24"/>
              </w:rPr>
            </w:pPr>
            <w:r>
              <w:rPr>
                <w:sz w:val="24"/>
                <w:szCs w:val="24"/>
              </w:rPr>
              <w:t>台</w:t>
            </w:r>
          </w:p>
        </w:tc>
        <w:tc>
          <w:tcPr>
            <w:tcW w:w="815" w:type="dxa"/>
            <w:vAlign w:val="top"/>
          </w:tcPr>
          <w:p w14:paraId="642D0AB4">
            <w:pPr>
              <w:pStyle w:val="144"/>
              <w:spacing w:before="219" w:line="241" w:lineRule="auto"/>
              <w:ind w:left="371"/>
              <w:rPr>
                <w:sz w:val="24"/>
                <w:szCs w:val="24"/>
              </w:rPr>
            </w:pPr>
            <w:r>
              <w:rPr>
                <w:sz w:val="24"/>
                <w:szCs w:val="24"/>
              </w:rPr>
              <w:t>1</w:t>
            </w:r>
          </w:p>
        </w:tc>
        <w:tc>
          <w:tcPr>
            <w:tcW w:w="5387" w:type="dxa"/>
            <w:vAlign w:val="top"/>
          </w:tcPr>
          <w:p w14:paraId="178B717F">
            <w:pPr>
              <w:pStyle w:val="144"/>
              <w:spacing w:before="64" w:line="235" w:lineRule="auto"/>
              <w:ind w:left="120" w:right="216" w:firstLine="11"/>
              <w:rPr>
                <w:sz w:val="24"/>
                <w:szCs w:val="24"/>
              </w:rPr>
            </w:pPr>
            <w:r>
              <w:rPr>
                <w:spacing w:val="-4"/>
                <w:sz w:val="24"/>
                <w:szCs w:val="24"/>
              </w:rPr>
              <w:t>12</w:t>
            </w:r>
            <w:r>
              <w:rPr>
                <w:spacing w:val="-40"/>
                <w:sz w:val="24"/>
                <w:szCs w:val="24"/>
              </w:rPr>
              <w:t xml:space="preserve"> </w:t>
            </w:r>
            <w:r>
              <w:rPr>
                <w:spacing w:val="-4"/>
                <w:sz w:val="24"/>
                <w:szCs w:val="24"/>
              </w:rPr>
              <w:t>公斤滚筒洗衣机，全自动大容量，洗烘一体、</w:t>
            </w:r>
            <w:r>
              <w:rPr>
                <w:spacing w:val="-2"/>
                <w:sz w:val="24"/>
                <w:szCs w:val="24"/>
              </w:rPr>
              <w:t>智能投放，525</w:t>
            </w:r>
            <w:r>
              <w:rPr>
                <w:spacing w:val="-43"/>
                <w:sz w:val="24"/>
                <w:szCs w:val="24"/>
              </w:rPr>
              <w:t xml:space="preserve"> </w:t>
            </w:r>
            <w:r>
              <w:rPr>
                <w:spacing w:val="-2"/>
                <w:sz w:val="24"/>
                <w:szCs w:val="24"/>
              </w:rPr>
              <w:t>大筒。包含送货安装</w:t>
            </w:r>
          </w:p>
        </w:tc>
      </w:tr>
      <w:tr w14:paraId="07268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02711F70">
            <w:pPr>
              <w:spacing w:line="266" w:lineRule="auto"/>
              <w:rPr>
                <w:rFonts w:ascii="Arial"/>
                <w:sz w:val="21"/>
              </w:rPr>
            </w:pPr>
          </w:p>
          <w:p w14:paraId="1245E2CD">
            <w:pPr>
              <w:pStyle w:val="144"/>
              <w:spacing w:before="78" w:line="241" w:lineRule="auto"/>
              <w:ind w:left="217"/>
              <w:rPr>
                <w:sz w:val="24"/>
                <w:szCs w:val="24"/>
              </w:rPr>
            </w:pPr>
            <w:r>
              <w:rPr>
                <w:spacing w:val="-5"/>
                <w:sz w:val="24"/>
                <w:szCs w:val="24"/>
              </w:rPr>
              <w:t>41</w:t>
            </w:r>
          </w:p>
        </w:tc>
        <w:tc>
          <w:tcPr>
            <w:tcW w:w="577" w:type="dxa"/>
            <w:vMerge w:val="restart"/>
            <w:tcBorders>
              <w:bottom w:val="nil"/>
            </w:tcBorders>
            <w:textDirection w:val="tbRlV"/>
            <w:vAlign w:val="top"/>
          </w:tcPr>
          <w:p w14:paraId="799976B5">
            <w:pPr>
              <w:pStyle w:val="144"/>
              <w:spacing w:before="167" w:line="208" w:lineRule="auto"/>
              <w:ind w:left="4724"/>
              <w:rPr>
                <w:sz w:val="24"/>
                <w:szCs w:val="24"/>
              </w:rPr>
            </w:pPr>
            <w:r>
              <w:rPr>
                <w:spacing w:val="53"/>
                <w:sz w:val="24"/>
                <w:szCs w:val="24"/>
              </w:rPr>
              <w:t>厨房设备</w:t>
            </w:r>
          </w:p>
        </w:tc>
        <w:tc>
          <w:tcPr>
            <w:tcW w:w="1057" w:type="dxa"/>
            <w:vAlign w:val="top"/>
          </w:tcPr>
          <w:p w14:paraId="0C461822">
            <w:pPr>
              <w:spacing w:line="267" w:lineRule="auto"/>
              <w:rPr>
                <w:rFonts w:ascii="Arial"/>
                <w:sz w:val="21"/>
              </w:rPr>
            </w:pPr>
          </w:p>
          <w:p w14:paraId="456187CA">
            <w:pPr>
              <w:pStyle w:val="144"/>
              <w:spacing w:before="78" w:line="220" w:lineRule="auto"/>
              <w:ind w:left="294"/>
              <w:rPr>
                <w:sz w:val="24"/>
                <w:szCs w:val="24"/>
              </w:rPr>
            </w:pPr>
            <w:r>
              <w:rPr>
                <w:spacing w:val="-5"/>
                <w:sz w:val="24"/>
                <w:szCs w:val="24"/>
              </w:rPr>
              <w:t>冰箱</w:t>
            </w:r>
          </w:p>
        </w:tc>
        <w:tc>
          <w:tcPr>
            <w:tcW w:w="696" w:type="dxa"/>
            <w:vAlign w:val="top"/>
          </w:tcPr>
          <w:p w14:paraId="5983DA01">
            <w:pPr>
              <w:spacing w:line="267" w:lineRule="auto"/>
              <w:rPr>
                <w:rFonts w:ascii="Arial"/>
                <w:sz w:val="21"/>
              </w:rPr>
            </w:pPr>
          </w:p>
          <w:p w14:paraId="53353C07">
            <w:pPr>
              <w:pStyle w:val="144"/>
              <w:spacing w:before="78" w:line="221" w:lineRule="auto"/>
              <w:ind w:left="252"/>
              <w:rPr>
                <w:sz w:val="24"/>
                <w:szCs w:val="24"/>
              </w:rPr>
            </w:pPr>
            <w:r>
              <w:rPr>
                <w:sz w:val="24"/>
                <w:szCs w:val="24"/>
              </w:rPr>
              <w:t>台</w:t>
            </w:r>
          </w:p>
        </w:tc>
        <w:tc>
          <w:tcPr>
            <w:tcW w:w="815" w:type="dxa"/>
            <w:vAlign w:val="top"/>
          </w:tcPr>
          <w:p w14:paraId="5D47A3C4">
            <w:pPr>
              <w:spacing w:line="266" w:lineRule="auto"/>
              <w:rPr>
                <w:rFonts w:ascii="Arial"/>
                <w:sz w:val="21"/>
              </w:rPr>
            </w:pPr>
          </w:p>
          <w:p w14:paraId="040A8036">
            <w:pPr>
              <w:pStyle w:val="144"/>
              <w:spacing w:before="78" w:line="241" w:lineRule="auto"/>
              <w:ind w:left="371"/>
              <w:rPr>
                <w:sz w:val="24"/>
                <w:szCs w:val="24"/>
              </w:rPr>
            </w:pPr>
            <w:r>
              <w:rPr>
                <w:sz w:val="24"/>
                <w:szCs w:val="24"/>
              </w:rPr>
              <w:t>1</w:t>
            </w:r>
          </w:p>
        </w:tc>
        <w:tc>
          <w:tcPr>
            <w:tcW w:w="5387" w:type="dxa"/>
            <w:vAlign w:val="top"/>
          </w:tcPr>
          <w:p w14:paraId="5133B657">
            <w:pPr>
              <w:pStyle w:val="144"/>
              <w:spacing w:before="35" w:line="219" w:lineRule="auto"/>
              <w:ind w:left="123"/>
              <w:rPr>
                <w:sz w:val="24"/>
                <w:szCs w:val="24"/>
              </w:rPr>
            </w:pPr>
            <w:r>
              <w:rPr>
                <w:spacing w:val="-2"/>
                <w:sz w:val="24"/>
                <w:szCs w:val="24"/>
              </w:rPr>
              <w:t>能效等级：一级能效。</w:t>
            </w:r>
          </w:p>
          <w:p w14:paraId="096347AD">
            <w:pPr>
              <w:pStyle w:val="144"/>
              <w:spacing w:before="25" w:line="224" w:lineRule="auto"/>
              <w:ind w:left="114" w:right="48"/>
              <w:rPr>
                <w:sz w:val="24"/>
                <w:szCs w:val="24"/>
              </w:rPr>
            </w:pPr>
            <w:r>
              <w:rPr>
                <w:spacing w:val="-13"/>
                <w:sz w:val="24"/>
                <w:szCs w:val="24"/>
              </w:rPr>
              <w:t>变频/定频：变频门个数：≥3</w:t>
            </w:r>
            <w:r>
              <w:rPr>
                <w:spacing w:val="-39"/>
                <w:sz w:val="24"/>
                <w:szCs w:val="24"/>
              </w:rPr>
              <w:t xml:space="preserve"> </w:t>
            </w:r>
            <w:r>
              <w:rPr>
                <w:spacing w:val="-13"/>
                <w:sz w:val="24"/>
                <w:szCs w:val="24"/>
              </w:rPr>
              <w:t>个。产品：宽</w:t>
            </w:r>
            <w:r>
              <w:rPr>
                <w:spacing w:val="-45"/>
                <w:sz w:val="24"/>
                <w:szCs w:val="24"/>
              </w:rPr>
              <w:t xml:space="preserve"> </w:t>
            </w:r>
            <w:r>
              <w:rPr>
                <w:spacing w:val="-13"/>
                <w:sz w:val="24"/>
                <w:szCs w:val="24"/>
              </w:rPr>
              <w:t>562mm；</w:t>
            </w:r>
            <w:r>
              <w:rPr>
                <w:spacing w:val="-4"/>
                <w:sz w:val="24"/>
                <w:szCs w:val="24"/>
              </w:rPr>
              <w:t>深</w:t>
            </w:r>
            <w:r>
              <w:rPr>
                <w:spacing w:val="-38"/>
                <w:sz w:val="24"/>
                <w:szCs w:val="24"/>
              </w:rPr>
              <w:t xml:space="preserve"> </w:t>
            </w:r>
            <w:r>
              <w:rPr>
                <w:spacing w:val="-4"/>
                <w:sz w:val="24"/>
                <w:szCs w:val="24"/>
              </w:rPr>
              <w:t>565mm；高</w:t>
            </w:r>
            <w:r>
              <w:rPr>
                <w:spacing w:val="-33"/>
                <w:sz w:val="24"/>
                <w:szCs w:val="24"/>
              </w:rPr>
              <w:t xml:space="preserve"> </w:t>
            </w:r>
            <w:r>
              <w:rPr>
                <w:spacing w:val="-4"/>
                <w:sz w:val="24"/>
                <w:szCs w:val="24"/>
              </w:rPr>
              <w:t>1725mm。</w:t>
            </w:r>
          </w:p>
        </w:tc>
      </w:tr>
      <w:tr w14:paraId="0E6EA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2" w:type="dxa"/>
            <w:vAlign w:val="top"/>
          </w:tcPr>
          <w:p w14:paraId="47F80F2F">
            <w:pPr>
              <w:pStyle w:val="144"/>
              <w:spacing w:before="190" w:line="241" w:lineRule="auto"/>
              <w:ind w:left="217"/>
              <w:rPr>
                <w:sz w:val="24"/>
                <w:szCs w:val="24"/>
              </w:rPr>
            </w:pPr>
            <w:r>
              <w:rPr>
                <w:spacing w:val="-5"/>
                <w:sz w:val="24"/>
                <w:szCs w:val="24"/>
              </w:rPr>
              <w:t>42</w:t>
            </w:r>
          </w:p>
        </w:tc>
        <w:tc>
          <w:tcPr>
            <w:tcW w:w="577" w:type="dxa"/>
            <w:vMerge w:val="continue"/>
            <w:tcBorders>
              <w:top w:val="nil"/>
              <w:bottom w:val="nil"/>
            </w:tcBorders>
            <w:textDirection w:val="tbRlV"/>
            <w:vAlign w:val="top"/>
          </w:tcPr>
          <w:p w14:paraId="00FD8322">
            <w:pPr>
              <w:rPr>
                <w:rFonts w:ascii="Arial"/>
                <w:sz w:val="21"/>
              </w:rPr>
            </w:pPr>
          </w:p>
        </w:tc>
        <w:tc>
          <w:tcPr>
            <w:tcW w:w="1057" w:type="dxa"/>
            <w:vAlign w:val="top"/>
          </w:tcPr>
          <w:p w14:paraId="78DBE537">
            <w:pPr>
              <w:pStyle w:val="144"/>
              <w:spacing w:before="38" w:line="223" w:lineRule="auto"/>
              <w:ind w:left="174" w:right="106" w:hanging="63"/>
              <w:rPr>
                <w:sz w:val="24"/>
                <w:szCs w:val="24"/>
              </w:rPr>
            </w:pPr>
            <w:r>
              <w:rPr>
                <w:spacing w:val="-32"/>
                <w:sz w:val="24"/>
                <w:szCs w:val="24"/>
              </w:rPr>
              <w:t>碗柜（不</w:t>
            </w:r>
            <w:r>
              <w:rPr>
                <w:spacing w:val="-4"/>
                <w:sz w:val="24"/>
                <w:szCs w:val="24"/>
              </w:rPr>
              <w:t>锈钢）</w:t>
            </w:r>
          </w:p>
        </w:tc>
        <w:tc>
          <w:tcPr>
            <w:tcW w:w="696" w:type="dxa"/>
            <w:vAlign w:val="top"/>
          </w:tcPr>
          <w:p w14:paraId="3AA12720">
            <w:pPr>
              <w:pStyle w:val="144"/>
              <w:spacing w:before="191" w:line="219" w:lineRule="auto"/>
              <w:ind w:left="233"/>
              <w:rPr>
                <w:sz w:val="24"/>
                <w:szCs w:val="24"/>
              </w:rPr>
            </w:pPr>
            <w:r>
              <w:rPr>
                <w:sz w:val="24"/>
                <w:szCs w:val="24"/>
              </w:rPr>
              <w:t>个</w:t>
            </w:r>
          </w:p>
        </w:tc>
        <w:tc>
          <w:tcPr>
            <w:tcW w:w="815" w:type="dxa"/>
            <w:vAlign w:val="top"/>
          </w:tcPr>
          <w:p w14:paraId="232A5EEB">
            <w:pPr>
              <w:pStyle w:val="144"/>
              <w:spacing w:before="190" w:line="241" w:lineRule="auto"/>
              <w:ind w:left="371"/>
              <w:rPr>
                <w:sz w:val="24"/>
                <w:szCs w:val="24"/>
              </w:rPr>
            </w:pPr>
            <w:r>
              <w:rPr>
                <w:sz w:val="24"/>
                <w:szCs w:val="24"/>
              </w:rPr>
              <w:t>1</w:t>
            </w:r>
          </w:p>
        </w:tc>
        <w:tc>
          <w:tcPr>
            <w:tcW w:w="5387" w:type="dxa"/>
            <w:vAlign w:val="top"/>
          </w:tcPr>
          <w:p w14:paraId="0FEC0C5F">
            <w:pPr>
              <w:pStyle w:val="144"/>
              <w:spacing w:before="38" w:line="223" w:lineRule="auto"/>
              <w:ind w:left="114" w:right="116"/>
              <w:rPr>
                <w:sz w:val="24"/>
                <w:szCs w:val="24"/>
              </w:rPr>
            </w:pPr>
            <w:r>
              <w:rPr>
                <w:spacing w:val="-1"/>
                <w:sz w:val="24"/>
                <w:szCs w:val="24"/>
              </w:rPr>
              <w:t>材质厚度：0.8mm。柜体材质：钢。开锁方式：钥</w:t>
            </w:r>
            <w:r>
              <w:rPr>
                <w:spacing w:val="-2"/>
                <w:sz w:val="24"/>
                <w:szCs w:val="24"/>
              </w:rPr>
              <w:t>匙或者磁吸。18</w:t>
            </w:r>
            <w:r>
              <w:rPr>
                <w:spacing w:val="-16"/>
                <w:sz w:val="24"/>
                <w:szCs w:val="24"/>
              </w:rPr>
              <w:t xml:space="preserve"> </w:t>
            </w:r>
            <w:r>
              <w:rPr>
                <w:spacing w:val="-2"/>
                <w:sz w:val="24"/>
                <w:szCs w:val="24"/>
              </w:rPr>
              <w:t>门</w:t>
            </w:r>
          </w:p>
        </w:tc>
      </w:tr>
      <w:tr w14:paraId="51AE9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9" w:hRule="atLeast"/>
        </w:trPr>
        <w:tc>
          <w:tcPr>
            <w:tcW w:w="662" w:type="dxa"/>
            <w:vAlign w:val="top"/>
          </w:tcPr>
          <w:p w14:paraId="75C40CC5">
            <w:pPr>
              <w:spacing w:line="258" w:lineRule="auto"/>
              <w:rPr>
                <w:rFonts w:ascii="Arial"/>
                <w:sz w:val="21"/>
              </w:rPr>
            </w:pPr>
          </w:p>
          <w:p w14:paraId="11FC5590">
            <w:pPr>
              <w:spacing w:line="259" w:lineRule="auto"/>
              <w:rPr>
                <w:rFonts w:ascii="Arial"/>
                <w:sz w:val="21"/>
              </w:rPr>
            </w:pPr>
          </w:p>
          <w:p w14:paraId="53FA172C">
            <w:pPr>
              <w:spacing w:line="259" w:lineRule="auto"/>
              <w:rPr>
                <w:rFonts w:ascii="Arial"/>
                <w:sz w:val="21"/>
              </w:rPr>
            </w:pPr>
          </w:p>
          <w:p w14:paraId="083B5B99">
            <w:pPr>
              <w:spacing w:line="259" w:lineRule="auto"/>
              <w:rPr>
                <w:rFonts w:ascii="Arial"/>
                <w:sz w:val="21"/>
              </w:rPr>
            </w:pPr>
          </w:p>
          <w:p w14:paraId="62D20731">
            <w:pPr>
              <w:spacing w:line="259" w:lineRule="auto"/>
              <w:rPr>
                <w:rFonts w:ascii="Arial"/>
                <w:sz w:val="21"/>
              </w:rPr>
            </w:pPr>
          </w:p>
          <w:p w14:paraId="7EC6871D">
            <w:pPr>
              <w:spacing w:line="259" w:lineRule="auto"/>
              <w:rPr>
                <w:rFonts w:ascii="Arial"/>
                <w:sz w:val="21"/>
              </w:rPr>
            </w:pPr>
          </w:p>
          <w:p w14:paraId="1280E256">
            <w:pPr>
              <w:spacing w:line="259" w:lineRule="auto"/>
              <w:rPr>
                <w:rFonts w:ascii="Arial"/>
                <w:sz w:val="21"/>
              </w:rPr>
            </w:pPr>
          </w:p>
          <w:p w14:paraId="47DBD358">
            <w:pPr>
              <w:pStyle w:val="144"/>
              <w:spacing w:before="78"/>
              <w:ind w:left="217"/>
              <w:rPr>
                <w:sz w:val="24"/>
                <w:szCs w:val="24"/>
              </w:rPr>
            </w:pPr>
            <w:r>
              <w:rPr>
                <w:spacing w:val="-5"/>
                <w:sz w:val="24"/>
                <w:szCs w:val="24"/>
              </w:rPr>
              <w:t>43</w:t>
            </w:r>
          </w:p>
        </w:tc>
        <w:tc>
          <w:tcPr>
            <w:tcW w:w="577" w:type="dxa"/>
            <w:vMerge w:val="continue"/>
            <w:tcBorders>
              <w:top w:val="nil"/>
              <w:bottom w:val="nil"/>
            </w:tcBorders>
            <w:textDirection w:val="tbRlV"/>
            <w:vAlign w:val="top"/>
          </w:tcPr>
          <w:p w14:paraId="7C1C988D">
            <w:pPr>
              <w:rPr>
                <w:rFonts w:ascii="Arial"/>
                <w:sz w:val="21"/>
              </w:rPr>
            </w:pPr>
          </w:p>
        </w:tc>
        <w:tc>
          <w:tcPr>
            <w:tcW w:w="1057" w:type="dxa"/>
            <w:vAlign w:val="top"/>
          </w:tcPr>
          <w:p w14:paraId="372B47FA">
            <w:pPr>
              <w:spacing w:line="269" w:lineRule="auto"/>
              <w:rPr>
                <w:rFonts w:ascii="Arial"/>
                <w:sz w:val="21"/>
              </w:rPr>
            </w:pPr>
          </w:p>
          <w:p w14:paraId="579BAF4E">
            <w:pPr>
              <w:spacing w:line="269" w:lineRule="auto"/>
              <w:rPr>
                <w:rFonts w:ascii="Arial"/>
                <w:sz w:val="21"/>
              </w:rPr>
            </w:pPr>
          </w:p>
          <w:p w14:paraId="122893AE">
            <w:pPr>
              <w:spacing w:line="270" w:lineRule="auto"/>
              <w:rPr>
                <w:rFonts w:ascii="Arial"/>
                <w:sz w:val="21"/>
              </w:rPr>
            </w:pPr>
          </w:p>
          <w:p w14:paraId="2EB1687F">
            <w:pPr>
              <w:spacing w:line="270" w:lineRule="auto"/>
              <w:rPr>
                <w:rFonts w:ascii="Arial"/>
                <w:sz w:val="21"/>
              </w:rPr>
            </w:pPr>
          </w:p>
          <w:p w14:paraId="11288483">
            <w:pPr>
              <w:spacing w:line="270" w:lineRule="auto"/>
              <w:rPr>
                <w:rFonts w:ascii="Arial"/>
                <w:sz w:val="21"/>
              </w:rPr>
            </w:pPr>
          </w:p>
          <w:p w14:paraId="5C863377">
            <w:pPr>
              <w:pStyle w:val="144"/>
              <w:spacing w:before="78" w:line="221" w:lineRule="auto"/>
              <w:ind w:left="295"/>
              <w:rPr>
                <w:sz w:val="24"/>
                <w:szCs w:val="24"/>
              </w:rPr>
            </w:pPr>
            <w:r>
              <w:rPr>
                <w:spacing w:val="-6"/>
                <w:sz w:val="24"/>
                <w:szCs w:val="24"/>
              </w:rPr>
              <w:t>燃气</w:t>
            </w:r>
          </w:p>
          <w:p w14:paraId="3BE9AA8D">
            <w:pPr>
              <w:pStyle w:val="144"/>
              <w:spacing w:before="25" w:line="220" w:lineRule="auto"/>
              <w:ind w:left="174"/>
              <w:rPr>
                <w:sz w:val="24"/>
                <w:szCs w:val="24"/>
              </w:rPr>
            </w:pPr>
            <w:r>
              <w:rPr>
                <w:spacing w:val="-4"/>
                <w:sz w:val="24"/>
                <w:szCs w:val="24"/>
              </w:rPr>
              <w:t>节能单</w:t>
            </w:r>
          </w:p>
          <w:p w14:paraId="7F995261">
            <w:pPr>
              <w:pStyle w:val="144"/>
              <w:spacing w:before="26" w:line="220" w:lineRule="auto"/>
              <w:ind w:left="174"/>
              <w:rPr>
                <w:sz w:val="24"/>
                <w:szCs w:val="24"/>
              </w:rPr>
            </w:pPr>
            <w:r>
              <w:rPr>
                <w:spacing w:val="-4"/>
                <w:sz w:val="24"/>
                <w:szCs w:val="24"/>
              </w:rPr>
              <w:t>炒单温</w:t>
            </w:r>
          </w:p>
          <w:p w14:paraId="2DC10994">
            <w:pPr>
              <w:pStyle w:val="144"/>
              <w:spacing w:before="23" w:line="220" w:lineRule="auto"/>
              <w:ind w:left="416"/>
              <w:rPr>
                <w:sz w:val="24"/>
                <w:szCs w:val="24"/>
              </w:rPr>
            </w:pPr>
            <w:r>
              <w:rPr>
                <w:sz w:val="24"/>
                <w:szCs w:val="24"/>
              </w:rPr>
              <w:t>灶</w:t>
            </w:r>
          </w:p>
        </w:tc>
        <w:tc>
          <w:tcPr>
            <w:tcW w:w="696" w:type="dxa"/>
            <w:vAlign w:val="top"/>
          </w:tcPr>
          <w:p w14:paraId="27E17E31">
            <w:pPr>
              <w:spacing w:line="259" w:lineRule="auto"/>
              <w:rPr>
                <w:rFonts w:ascii="Arial"/>
                <w:sz w:val="21"/>
              </w:rPr>
            </w:pPr>
          </w:p>
          <w:p w14:paraId="5071718C">
            <w:pPr>
              <w:spacing w:line="259" w:lineRule="auto"/>
              <w:rPr>
                <w:rFonts w:ascii="Arial"/>
                <w:sz w:val="21"/>
              </w:rPr>
            </w:pPr>
          </w:p>
          <w:p w14:paraId="7AAA9464">
            <w:pPr>
              <w:spacing w:line="259" w:lineRule="auto"/>
              <w:rPr>
                <w:rFonts w:ascii="Arial"/>
                <w:sz w:val="21"/>
              </w:rPr>
            </w:pPr>
          </w:p>
          <w:p w14:paraId="00ADEB12">
            <w:pPr>
              <w:spacing w:line="259" w:lineRule="auto"/>
              <w:rPr>
                <w:rFonts w:ascii="Arial"/>
                <w:sz w:val="21"/>
              </w:rPr>
            </w:pPr>
          </w:p>
          <w:p w14:paraId="64F8F6E3">
            <w:pPr>
              <w:spacing w:line="259" w:lineRule="auto"/>
              <w:rPr>
                <w:rFonts w:ascii="Arial"/>
                <w:sz w:val="21"/>
              </w:rPr>
            </w:pPr>
          </w:p>
          <w:p w14:paraId="526CC789">
            <w:pPr>
              <w:spacing w:line="259" w:lineRule="auto"/>
              <w:rPr>
                <w:rFonts w:ascii="Arial"/>
                <w:sz w:val="21"/>
              </w:rPr>
            </w:pPr>
          </w:p>
          <w:p w14:paraId="5C17322A">
            <w:pPr>
              <w:spacing w:line="260" w:lineRule="auto"/>
              <w:rPr>
                <w:rFonts w:ascii="Arial"/>
                <w:sz w:val="21"/>
              </w:rPr>
            </w:pPr>
          </w:p>
          <w:p w14:paraId="2E5E3761">
            <w:pPr>
              <w:pStyle w:val="144"/>
              <w:spacing w:before="78" w:line="221" w:lineRule="auto"/>
              <w:ind w:left="252"/>
              <w:rPr>
                <w:sz w:val="24"/>
                <w:szCs w:val="24"/>
              </w:rPr>
            </w:pPr>
            <w:r>
              <w:rPr>
                <w:sz w:val="24"/>
                <w:szCs w:val="24"/>
              </w:rPr>
              <w:t>台</w:t>
            </w:r>
          </w:p>
        </w:tc>
        <w:tc>
          <w:tcPr>
            <w:tcW w:w="815" w:type="dxa"/>
            <w:vAlign w:val="top"/>
          </w:tcPr>
          <w:p w14:paraId="35AC253A">
            <w:pPr>
              <w:spacing w:line="259" w:lineRule="auto"/>
              <w:rPr>
                <w:rFonts w:ascii="Arial"/>
                <w:sz w:val="21"/>
              </w:rPr>
            </w:pPr>
          </w:p>
          <w:p w14:paraId="00B6029B">
            <w:pPr>
              <w:spacing w:line="259" w:lineRule="auto"/>
              <w:rPr>
                <w:rFonts w:ascii="Arial"/>
                <w:sz w:val="21"/>
              </w:rPr>
            </w:pPr>
          </w:p>
          <w:p w14:paraId="1BEBA8EF">
            <w:pPr>
              <w:spacing w:line="259" w:lineRule="auto"/>
              <w:rPr>
                <w:rFonts w:ascii="Arial"/>
                <w:sz w:val="21"/>
              </w:rPr>
            </w:pPr>
          </w:p>
          <w:p w14:paraId="666D364C">
            <w:pPr>
              <w:spacing w:line="259" w:lineRule="auto"/>
              <w:rPr>
                <w:rFonts w:ascii="Arial"/>
                <w:sz w:val="21"/>
              </w:rPr>
            </w:pPr>
          </w:p>
          <w:p w14:paraId="7497B9D9">
            <w:pPr>
              <w:spacing w:line="259" w:lineRule="auto"/>
              <w:rPr>
                <w:rFonts w:ascii="Arial"/>
                <w:sz w:val="21"/>
              </w:rPr>
            </w:pPr>
          </w:p>
          <w:p w14:paraId="262E4C61">
            <w:pPr>
              <w:spacing w:line="259" w:lineRule="auto"/>
              <w:rPr>
                <w:rFonts w:ascii="Arial"/>
                <w:sz w:val="21"/>
              </w:rPr>
            </w:pPr>
          </w:p>
          <w:p w14:paraId="3D782BB1">
            <w:pPr>
              <w:spacing w:line="259" w:lineRule="auto"/>
              <w:rPr>
                <w:rFonts w:ascii="Arial"/>
                <w:sz w:val="21"/>
              </w:rPr>
            </w:pPr>
          </w:p>
          <w:p w14:paraId="086EE284">
            <w:pPr>
              <w:pStyle w:val="144"/>
              <w:spacing w:before="78" w:line="241" w:lineRule="auto"/>
              <w:ind w:left="371"/>
              <w:rPr>
                <w:sz w:val="24"/>
                <w:szCs w:val="24"/>
              </w:rPr>
            </w:pPr>
            <w:r>
              <w:rPr>
                <w:sz w:val="24"/>
                <w:szCs w:val="24"/>
              </w:rPr>
              <w:t>1</w:t>
            </w:r>
          </w:p>
        </w:tc>
        <w:tc>
          <w:tcPr>
            <w:tcW w:w="5387" w:type="dxa"/>
            <w:vAlign w:val="top"/>
          </w:tcPr>
          <w:p w14:paraId="387CF477">
            <w:pPr>
              <w:pStyle w:val="144"/>
              <w:spacing w:before="34"/>
              <w:ind w:left="115"/>
              <w:rPr>
                <w:sz w:val="24"/>
                <w:szCs w:val="24"/>
              </w:rPr>
            </w:pPr>
            <w:r>
              <w:rPr>
                <w:spacing w:val="-1"/>
                <w:sz w:val="24"/>
                <w:szCs w:val="24"/>
              </w:rPr>
              <w:t>900*800*800</w:t>
            </w:r>
          </w:p>
          <w:p w14:paraId="226D929E">
            <w:pPr>
              <w:pStyle w:val="144"/>
              <w:spacing w:line="219" w:lineRule="auto"/>
              <w:ind w:left="132"/>
              <w:rPr>
                <w:sz w:val="24"/>
                <w:szCs w:val="24"/>
              </w:rPr>
            </w:pPr>
            <w:r>
              <w:rPr>
                <w:sz w:val="24"/>
                <w:szCs w:val="24"/>
              </w:rPr>
              <w:t>1.炉台面采用0.8</w:t>
            </w:r>
            <w:r>
              <w:rPr>
                <w:spacing w:val="-29"/>
                <w:sz w:val="24"/>
                <w:szCs w:val="24"/>
              </w:rPr>
              <w:t xml:space="preserve"> </w:t>
            </w:r>
            <w:r>
              <w:rPr>
                <w:sz w:val="24"/>
                <w:szCs w:val="24"/>
              </w:rPr>
              <w:t>不锈钢整体拉伸成型。</w:t>
            </w:r>
          </w:p>
          <w:p w14:paraId="408780D3">
            <w:pPr>
              <w:pStyle w:val="144"/>
              <w:spacing w:before="24" w:line="219" w:lineRule="auto"/>
              <w:jc w:val="right"/>
              <w:rPr>
                <w:sz w:val="24"/>
                <w:szCs w:val="24"/>
              </w:rPr>
            </w:pPr>
            <w:r>
              <w:rPr>
                <w:spacing w:val="-1"/>
                <w:sz w:val="24"/>
                <w:szCs w:val="24"/>
              </w:rPr>
              <w:t>2 侧板、背板、前封板采用0.7</w:t>
            </w:r>
            <w:r>
              <w:rPr>
                <w:spacing w:val="-30"/>
                <w:sz w:val="24"/>
                <w:szCs w:val="24"/>
              </w:rPr>
              <w:t xml:space="preserve"> </w:t>
            </w:r>
            <w:r>
              <w:rPr>
                <w:spacing w:val="-1"/>
                <w:sz w:val="24"/>
                <w:szCs w:val="24"/>
              </w:rPr>
              <w:t>不锈钢折弯成型。</w:t>
            </w:r>
          </w:p>
          <w:p w14:paraId="47AD71CF">
            <w:pPr>
              <w:pStyle w:val="144"/>
              <w:spacing w:before="27" w:line="219" w:lineRule="auto"/>
              <w:ind w:left="119"/>
              <w:rPr>
                <w:sz w:val="24"/>
                <w:szCs w:val="24"/>
              </w:rPr>
            </w:pPr>
            <w:r>
              <w:rPr>
                <w:spacing w:val="-2"/>
                <w:sz w:val="24"/>
                <w:szCs w:val="24"/>
              </w:rPr>
              <w:t>3 骨架采用</w:t>
            </w:r>
            <w:r>
              <w:rPr>
                <w:spacing w:val="-36"/>
                <w:sz w:val="24"/>
                <w:szCs w:val="24"/>
              </w:rPr>
              <w:t xml:space="preserve"> </w:t>
            </w:r>
            <w:r>
              <w:rPr>
                <w:spacing w:val="-2"/>
                <w:sz w:val="24"/>
                <w:szCs w:val="24"/>
              </w:rPr>
              <w:t>30*30</w:t>
            </w:r>
            <w:r>
              <w:rPr>
                <w:spacing w:val="-52"/>
                <w:sz w:val="24"/>
                <w:szCs w:val="24"/>
              </w:rPr>
              <w:t xml:space="preserve"> </w:t>
            </w:r>
            <w:r>
              <w:rPr>
                <w:spacing w:val="-2"/>
                <w:sz w:val="24"/>
                <w:szCs w:val="24"/>
              </w:rPr>
              <w:t>镀锌方管冲孔铆接工艺制作。</w:t>
            </w:r>
          </w:p>
          <w:p w14:paraId="0F3C2986">
            <w:pPr>
              <w:pStyle w:val="144"/>
              <w:spacing w:before="27" w:line="219" w:lineRule="auto"/>
              <w:jc w:val="right"/>
              <w:rPr>
                <w:sz w:val="24"/>
                <w:szCs w:val="24"/>
              </w:rPr>
            </w:pPr>
            <w:r>
              <w:rPr>
                <w:spacing w:val="-2"/>
                <w:sz w:val="24"/>
                <w:szCs w:val="24"/>
              </w:rPr>
              <w:t>4 炉盆采用球墨铸铁浇注而成，双层上排</w:t>
            </w:r>
            <w:r>
              <w:rPr>
                <w:spacing w:val="-3"/>
                <w:sz w:val="24"/>
                <w:szCs w:val="24"/>
              </w:rPr>
              <w:t>烟结构。</w:t>
            </w:r>
          </w:p>
          <w:p w14:paraId="47958578">
            <w:pPr>
              <w:pStyle w:val="144"/>
              <w:spacing w:before="24" w:line="230" w:lineRule="auto"/>
              <w:ind w:left="116" w:right="176" w:firstLine="2"/>
              <w:rPr>
                <w:sz w:val="24"/>
                <w:szCs w:val="24"/>
              </w:rPr>
            </w:pPr>
            <w:r>
              <w:rPr>
                <w:spacing w:val="-2"/>
                <w:sz w:val="24"/>
                <w:szCs w:val="24"/>
              </w:rPr>
              <w:t>5 燃烧器</w:t>
            </w:r>
            <w:r>
              <w:rPr>
                <w:spacing w:val="-28"/>
                <w:sz w:val="24"/>
                <w:szCs w:val="24"/>
              </w:rPr>
              <w:t xml:space="preserve"> </w:t>
            </w:r>
            <w:r>
              <w:rPr>
                <w:spacing w:val="-2"/>
                <w:sz w:val="24"/>
                <w:szCs w:val="24"/>
              </w:rPr>
              <w:t>304#不锈钢冲压焊接成型，节能高效静</w:t>
            </w:r>
            <w:r>
              <w:rPr>
                <w:spacing w:val="-3"/>
                <w:sz w:val="24"/>
                <w:szCs w:val="24"/>
              </w:rPr>
              <w:t>音。功率</w:t>
            </w:r>
            <w:r>
              <w:rPr>
                <w:spacing w:val="-46"/>
                <w:sz w:val="24"/>
                <w:szCs w:val="24"/>
              </w:rPr>
              <w:t xml:space="preserve"> </w:t>
            </w:r>
            <w:r>
              <w:rPr>
                <w:spacing w:val="-3"/>
                <w:sz w:val="24"/>
                <w:szCs w:val="24"/>
              </w:rPr>
              <w:t>38KW。</w:t>
            </w:r>
          </w:p>
          <w:p w14:paraId="7626B445">
            <w:pPr>
              <w:pStyle w:val="144"/>
              <w:spacing w:before="27" w:line="219" w:lineRule="auto"/>
              <w:ind w:left="116"/>
              <w:rPr>
                <w:sz w:val="24"/>
                <w:szCs w:val="24"/>
              </w:rPr>
            </w:pPr>
            <w:r>
              <w:rPr>
                <w:spacing w:val="-3"/>
                <w:sz w:val="24"/>
                <w:szCs w:val="24"/>
              </w:rPr>
              <w:t>6 风机功率</w:t>
            </w:r>
            <w:r>
              <w:rPr>
                <w:spacing w:val="-27"/>
                <w:sz w:val="24"/>
                <w:szCs w:val="24"/>
              </w:rPr>
              <w:t xml:space="preserve"> </w:t>
            </w:r>
            <w:r>
              <w:rPr>
                <w:spacing w:val="-3"/>
                <w:sz w:val="24"/>
                <w:szCs w:val="24"/>
              </w:rPr>
              <w:t>120W</w:t>
            </w:r>
            <w:r>
              <w:rPr>
                <w:spacing w:val="-52"/>
                <w:sz w:val="24"/>
                <w:szCs w:val="24"/>
              </w:rPr>
              <w:t xml:space="preserve"> </w:t>
            </w:r>
            <w:r>
              <w:rPr>
                <w:spacing w:val="-3"/>
                <w:sz w:val="24"/>
                <w:szCs w:val="24"/>
              </w:rPr>
              <w:t>低噪音高效节能。</w:t>
            </w:r>
          </w:p>
          <w:p w14:paraId="1A500FCE">
            <w:pPr>
              <w:pStyle w:val="144"/>
              <w:spacing w:before="28" w:line="219" w:lineRule="auto"/>
              <w:ind w:left="120"/>
              <w:rPr>
                <w:sz w:val="24"/>
                <w:szCs w:val="24"/>
              </w:rPr>
            </w:pPr>
            <w:r>
              <w:rPr>
                <w:spacing w:val="-1"/>
                <w:sz w:val="24"/>
                <w:szCs w:val="24"/>
              </w:rPr>
              <w:t>7 一键启动电子打火，熄火保护装置（可选）</w:t>
            </w:r>
          </w:p>
          <w:p w14:paraId="13B4791A">
            <w:pPr>
              <w:pStyle w:val="144"/>
              <w:spacing w:before="25" w:line="219" w:lineRule="auto"/>
              <w:ind w:left="115"/>
              <w:rPr>
                <w:sz w:val="24"/>
                <w:szCs w:val="24"/>
              </w:rPr>
            </w:pPr>
            <w:r>
              <w:rPr>
                <w:spacing w:val="-1"/>
                <w:sz w:val="24"/>
                <w:szCs w:val="24"/>
              </w:rPr>
              <w:t>8 配有快开水龙头，左下水，双进气。</w:t>
            </w:r>
          </w:p>
          <w:p w14:paraId="3200FD56">
            <w:pPr>
              <w:pStyle w:val="144"/>
              <w:spacing w:before="27" w:line="228" w:lineRule="auto"/>
              <w:ind w:left="115" w:right="107"/>
              <w:rPr>
                <w:sz w:val="24"/>
                <w:szCs w:val="24"/>
              </w:rPr>
            </w:pPr>
            <w:r>
              <w:rPr>
                <w:spacing w:val="-1"/>
                <w:sz w:val="24"/>
                <w:szCs w:val="24"/>
              </w:rPr>
              <w:t>9 炉腿为φ51全不锈钢管配可调节脚。提供</w:t>
            </w:r>
            <w:r>
              <w:rPr>
                <w:spacing w:val="-46"/>
                <w:sz w:val="24"/>
                <w:szCs w:val="24"/>
              </w:rPr>
              <w:t xml:space="preserve"> </w:t>
            </w:r>
            <w:r>
              <w:rPr>
                <w:spacing w:val="-1"/>
                <w:sz w:val="24"/>
                <w:szCs w:val="24"/>
              </w:rPr>
              <w:t>3</w:t>
            </w:r>
            <w:r>
              <w:rPr>
                <w:spacing w:val="-2"/>
                <w:sz w:val="24"/>
                <w:szCs w:val="24"/>
              </w:rPr>
              <w:t>C</w:t>
            </w:r>
            <w:r>
              <w:rPr>
                <w:spacing w:val="-50"/>
                <w:sz w:val="24"/>
                <w:szCs w:val="24"/>
              </w:rPr>
              <w:t xml:space="preserve"> </w:t>
            </w:r>
            <w:r>
              <w:rPr>
                <w:spacing w:val="-2"/>
                <w:sz w:val="24"/>
                <w:szCs w:val="24"/>
              </w:rPr>
              <w:t>检</w:t>
            </w:r>
            <w:r>
              <w:rPr>
                <w:spacing w:val="-4"/>
                <w:sz w:val="24"/>
                <w:szCs w:val="24"/>
              </w:rPr>
              <w:t>测报告</w:t>
            </w:r>
          </w:p>
          <w:p w14:paraId="52FD8070">
            <w:pPr>
              <w:pStyle w:val="144"/>
              <w:spacing w:before="29" w:line="207" w:lineRule="auto"/>
              <w:ind w:left="132"/>
              <w:rPr>
                <w:sz w:val="24"/>
                <w:szCs w:val="24"/>
              </w:rPr>
            </w:pPr>
            <w:r>
              <w:rPr>
                <w:spacing w:val="-4"/>
                <w:sz w:val="24"/>
                <w:szCs w:val="24"/>
              </w:rPr>
              <w:t>10 包含送货安装</w:t>
            </w:r>
          </w:p>
        </w:tc>
      </w:tr>
      <w:tr w14:paraId="0E2B3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662" w:type="dxa"/>
            <w:vAlign w:val="top"/>
          </w:tcPr>
          <w:p w14:paraId="153B4D8B">
            <w:pPr>
              <w:spacing w:line="244" w:lineRule="auto"/>
              <w:rPr>
                <w:rFonts w:ascii="Arial"/>
                <w:sz w:val="21"/>
              </w:rPr>
            </w:pPr>
          </w:p>
          <w:p w14:paraId="418219A0">
            <w:pPr>
              <w:spacing w:line="244" w:lineRule="auto"/>
              <w:rPr>
                <w:rFonts w:ascii="Arial"/>
                <w:sz w:val="21"/>
              </w:rPr>
            </w:pPr>
          </w:p>
          <w:p w14:paraId="7957EA68">
            <w:pPr>
              <w:spacing w:line="244" w:lineRule="auto"/>
              <w:rPr>
                <w:rFonts w:ascii="Arial"/>
                <w:sz w:val="21"/>
              </w:rPr>
            </w:pPr>
          </w:p>
          <w:p w14:paraId="097BF507">
            <w:pPr>
              <w:pStyle w:val="144"/>
              <w:spacing w:before="78" w:line="241" w:lineRule="auto"/>
              <w:ind w:left="217"/>
              <w:rPr>
                <w:sz w:val="24"/>
                <w:szCs w:val="24"/>
              </w:rPr>
            </w:pPr>
            <w:r>
              <w:rPr>
                <w:spacing w:val="-5"/>
                <w:sz w:val="24"/>
                <w:szCs w:val="24"/>
              </w:rPr>
              <w:t>44</w:t>
            </w:r>
          </w:p>
        </w:tc>
        <w:tc>
          <w:tcPr>
            <w:tcW w:w="577" w:type="dxa"/>
            <w:vMerge w:val="continue"/>
            <w:tcBorders>
              <w:top w:val="nil"/>
              <w:bottom w:val="nil"/>
            </w:tcBorders>
            <w:textDirection w:val="tbRlV"/>
            <w:vAlign w:val="top"/>
          </w:tcPr>
          <w:p w14:paraId="5C9BA250">
            <w:pPr>
              <w:rPr>
                <w:rFonts w:ascii="Arial"/>
                <w:sz w:val="21"/>
              </w:rPr>
            </w:pPr>
          </w:p>
        </w:tc>
        <w:tc>
          <w:tcPr>
            <w:tcW w:w="1057" w:type="dxa"/>
            <w:vAlign w:val="top"/>
          </w:tcPr>
          <w:p w14:paraId="397DE7EB">
            <w:pPr>
              <w:spacing w:line="269" w:lineRule="auto"/>
              <w:rPr>
                <w:rFonts w:ascii="Arial"/>
                <w:sz w:val="21"/>
              </w:rPr>
            </w:pPr>
          </w:p>
          <w:p w14:paraId="6D23B634">
            <w:pPr>
              <w:pStyle w:val="144"/>
              <w:spacing w:before="78" w:line="239" w:lineRule="auto"/>
              <w:ind w:left="433" w:right="166" w:hanging="254"/>
              <w:rPr>
                <w:sz w:val="24"/>
                <w:szCs w:val="24"/>
              </w:rPr>
            </w:pPr>
            <w:r>
              <w:rPr>
                <w:spacing w:val="-5"/>
                <w:sz w:val="24"/>
                <w:szCs w:val="24"/>
              </w:rPr>
              <w:t>外方内</w:t>
            </w:r>
            <w:r>
              <w:rPr>
                <w:sz w:val="24"/>
                <w:szCs w:val="24"/>
              </w:rPr>
              <w:t>圆</w:t>
            </w:r>
          </w:p>
          <w:p w14:paraId="43421238">
            <w:pPr>
              <w:pStyle w:val="144"/>
              <w:spacing w:before="1" w:line="242" w:lineRule="auto"/>
              <w:ind w:left="295" w:right="166" w:hanging="120"/>
              <w:rPr>
                <w:sz w:val="24"/>
                <w:szCs w:val="24"/>
              </w:rPr>
            </w:pPr>
            <w:r>
              <w:rPr>
                <w:spacing w:val="-4"/>
                <w:sz w:val="24"/>
                <w:szCs w:val="24"/>
              </w:rPr>
              <w:t>燃气煮</w:t>
            </w:r>
            <w:r>
              <w:rPr>
                <w:spacing w:val="-6"/>
                <w:sz w:val="24"/>
                <w:szCs w:val="24"/>
              </w:rPr>
              <w:t>面炉</w:t>
            </w:r>
          </w:p>
        </w:tc>
        <w:tc>
          <w:tcPr>
            <w:tcW w:w="696" w:type="dxa"/>
            <w:vAlign w:val="top"/>
          </w:tcPr>
          <w:p w14:paraId="0FEAECA3">
            <w:pPr>
              <w:spacing w:line="244" w:lineRule="auto"/>
              <w:rPr>
                <w:rFonts w:ascii="Arial"/>
                <w:sz w:val="21"/>
              </w:rPr>
            </w:pPr>
          </w:p>
          <w:p w14:paraId="0BA5979A">
            <w:pPr>
              <w:spacing w:line="244" w:lineRule="auto"/>
              <w:rPr>
                <w:rFonts w:ascii="Arial"/>
                <w:sz w:val="21"/>
              </w:rPr>
            </w:pPr>
          </w:p>
          <w:p w14:paraId="0BE2FB9E">
            <w:pPr>
              <w:spacing w:line="244" w:lineRule="auto"/>
              <w:rPr>
                <w:rFonts w:ascii="Arial"/>
                <w:sz w:val="21"/>
              </w:rPr>
            </w:pPr>
          </w:p>
          <w:p w14:paraId="08E2122F">
            <w:pPr>
              <w:pStyle w:val="144"/>
              <w:spacing w:before="78" w:line="220" w:lineRule="auto"/>
              <w:ind w:left="234"/>
              <w:rPr>
                <w:sz w:val="24"/>
                <w:szCs w:val="24"/>
              </w:rPr>
            </w:pPr>
            <w:r>
              <w:rPr>
                <w:sz w:val="24"/>
                <w:szCs w:val="24"/>
              </w:rPr>
              <w:t>套</w:t>
            </w:r>
          </w:p>
        </w:tc>
        <w:tc>
          <w:tcPr>
            <w:tcW w:w="815" w:type="dxa"/>
            <w:vAlign w:val="top"/>
          </w:tcPr>
          <w:p w14:paraId="030E8881">
            <w:pPr>
              <w:spacing w:line="244" w:lineRule="auto"/>
              <w:rPr>
                <w:rFonts w:ascii="Arial"/>
                <w:sz w:val="21"/>
              </w:rPr>
            </w:pPr>
          </w:p>
          <w:p w14:paraId="3BF999C4">
            <w:pPr>
              <w:spacing w:line="244" w:lineRule="auto"/>
              <w:rPr>
                <w:rFonts w:ascii="Arial"/>
                <w:sz w:val="21"/>
              </w:rPr>
            </w:pPr>
          </w:p>
          <w:p w14:paraId="5816DB42">
            <w:pPr>
              <w:spacing w:line="244" w:lineRule="auto"/>
              <w:rPr>
                <w:rFonts w:ascii="Arial"/>
                <w:sz w:val="21"/>
              </w:rPr>
            </w:pPr>
          </w:p>
          <w:p w14:paraId="2397387C">
            <w:pPr>
              <w:pStyle w:val="144"/>
              <w:spacing w:before="78" w:line="241" w:lineRule="auto"/>
              <w:ind w:left="371"/>
              <w:rPr>
                <w:sz w:val="24"/>
                <w:szCs w:val="24"/>
              </w:rPr>
            </w:pPr>
            <w:r>
              <w:rPr>
                <w:sz w:val="24"/>
                <w:szCs w:val="24"/>
              </w:rPr>
              <w:t>1</w:t>
            </w:r>
          </w:p>
        </w:tc>
        <w:tc>
          <w:tcPr>
            <w:tcW w:w="5387" w:type="dxa"/>
            <w:vAlign w:val="top"/>
          </w:tcPr>
          <w:p w14:paraId="70668320">
            <w:pPr>
              <w:pStyle w:val="144"/>
              <w:spacing w:before="40" w:line="238" w:lineRule="auto"/>
              <w:ind w:left="116"/>
              <w:rPr>
                <w:sz w:val="24"/>
                <w:szCs w:val="24"/>
              </w:rPr>
            </w:pPr>
            <w:r>
              <w:rPr>
                <w:spacing w:val="-1"/>
                <w:sz w:val="24"/>
                <w:szCs w:val="24"/>
              </w:rPr>
              <w:t>650*795*1030</w:t>
            </w:r>
          </w:p>
          <w:p w14:paraId="14F7B627">
            <w:pPr>
              <w:pStyle w:val="144"/>
              <w:spacing w:before="4" w:line="232" w:lineRule="auto"/>
              <w:ind w:left="113" w:right="45"/>
              <w:rPr>
                <w:sz w:val="24"/>
                <w:szCs w:val="24"/>
              </w:rPr>
            </w:pPr>
            <w:r>
              <w:rPr>
                <w:spacing w:val="-6"/>
                <w:sz w:val="24"/>
                <w:szCs w:val="24"/>
              </w:rPr>
              <w:t>采用不锈钢全平加热底盘，加热均匀，速度快，独立设计，便于清洗与更换多个火苗观望口，便于观察能源是否充分燃烧，调火开关为加厚一体式高密</w:t>
            </w:r>
            <w:r>
              <w:rPr>
                <w:spacing w:val="-11"/>
                <w:sz w:val="24"/>
                <w:szCs w:val="24"/>
              </w:rPr>
              <w:t>度塑铝材质，专利节能8</w:t>
            </w:r>
            <w:r>
              <w:rPr>
                <w:spacing w:val="-46"/>
                <w:sz w:val="24"/>
                <w:szCs w:val="24"/>
              </w:rPr>
              <w:t xml:space="preserve"> </w:t>
            </w:r>
            <w:r>
              <w:rPr>
                <w:spacing w:val="-11"/>
                <w:sz w:val="24"/>
                <w:szCs w:val="24"/>
              </w:rPr>
              <w:t>式火排，节能、燃烧充分，</w:t>
            </w:r>
            <w:r>
              <w:rPr>
                <w:spacing w:val="-8"/>
                <w:sz w:val="24"/>
                <w:szCs w:val="24"/>
              </w:rPr>
              <w:t>纯铜</w:t>
            </w:r>
            <w:r>
              <w:rPr>
                <w:spacing w:val="-30"/>
                <w:sz w:val="24"/>
                <w:szCs w:val="24"/>
              </w:rPr>
              <w:t xml:space="preserve"> </w:t>
            </w:r>
            <w:r>
              <w:rPr>
                <w:spacing w:val="-8"/>
                <w:sz w:val="24"/>
                <w:szCs w:val="24"/>
              </w:rPr>
              <w:t>120</w:t>
            </w:r>
            <w:r>
              <w:rPr>
                <w:spacing w:val="-42"/>
                <w:sz w:val="24"/>
                <w:szCs w:val="24"/>
              </w:rPr>
              <w:t xml:space="preserve"> </w:t>
            </w:r>
            <w:r>
              <w:rPr>
                <w:spacing w:val="-8"/>
                <w:sz w:val="24"/>
                <w:szCs w:val="24"/>
              </w:rPr>
              <w:t>瓦风机。提供</w:t>
            </w:r>
            <w:r>
              <w:rPr>
                <w:spacing w:val="-46"/>
                <w:sz w:val="24"/>
                <w:szCs w:val="24"/>
              </w:rPr>
              <w:t xml:space="preserve"> </w:t>
            </w:r>
            <w:r>
              <w:rPr>
                <w:spacing w:val="-8"/>
                <w:sz w:val="24"/>
                <w:szCs w:val="24"/>
              </w:rPr>
              <w:t>3C</w:t>
            </w:r>
            <w:r>
              <w:rPr>
                <w:spacing w:val="-50"/>
                <w:sz w:val="24"/>
                <w:szCs w:val="24"/>
              </w:rPr>
              <w:t xml:space="preserve"> </w:t>
            </w:r>
            <w:r>
              <w:rPr>
                <w:spacing w:val="-8"/>
                <w:sz w:val="24"/>
                <w:szCs w:val="24"/>
              </w:rPr>
              <w:t>检测报告 包含送货安装</w:t>
            </w:r>
          </w:p>
        </w:tc>
      </w:tr>
      <w:tr w14:paraId="2DBFB0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8" w:hRule="atLeast"/>
        </w:trPr>
        <w:tc>
          <w:tcPr>
            <w:tcW w:w="662" w:type="dxa"/>
            <w:vAlign w:val="top"/>
          </w:tcPr>
          <w:p w14:paraId="04824CFC">
            <w:pPr>
              <w:spacing w:line="270" w:lineRule="auto"/>
              <w:rPr>
                <w:rFonts w:ascii="Arial"/>
                <w:sz w:val="21"/>
              </w:rPr>
            </w:pPr>
          </w:p>
          <w:p w14:paraId="73E92948">
            <w:pPr>
              <w:spacing w:line="270" w:lineRule="auto"/>
              <w:rPr>
                <w:rFonts w:ascii="Arial"/>
                <w:sz w:val="21"/>
              </w:rPr>
            </w:pPr>
          </w:p>
          <w:p w14:paraId="31653E3D">
            <w:pPr>
              <w:spacing w:line="270" w:lineRule="auto"/>
              <w:rPr>
                <w:rFonts w:ascii="Arial"/>
                <w:sz w:val="21"/>
              </w:rPr>
            </w:pPr>
          </w:p>
          <w:p w14:paraId="25E901B4">
            <w:pPr>
              <w:spacing w:line="270" w:lineRule="auto"/>
              <w:rPr>
                <w:rFonts w:ascii="Arial"/>
                <w:sz w:val="21"/>
              </w:rPr>
            </w:pPr>
          </w:p>
          <w:p w14:paraId="3E3313C9">
            <w:pPr>
              <w:spacing w:line="271" w:lineRule="auto"/>
              <w:rPr>
                <w:rFonts w:ascii="Arial"/>
                <w:sz w:val="21"/>
              </w:rPr>
            </w:pPr>
          </w:p>
          <w:p w14:paraId="494B4C8F">
            <w:pPr>
              <w:pStyle w:val="144"/>
              <w:spacing w:before="78"/>
              <w:ind w:left="217"/>
              <w:rPr>
                <w:sz w:val="24"/>
                <w:szCs w:val="24"/>
              </w:rPr>
            </w:pPr>
            <w:r>
              <w:rPr>
                <w:spacing w:val="-5"/>
                <w:sz w:val="24"/>
                <w:szCs w:val="24"/>
              </w:rPr>
              <w:t>45</w:t>
            </w:r>
          </w:p>
        </w:tc>
        <w:tc>
          <w:tcPr>
            <w:tcW w:w="577" w:type="dxa"/>
            <w:vMerge w:val="continue"/>
            <w:tcBorders>
              <w:top w:val="nil"/>
            </w:tcBorders>
            <w:textDirection w:val="tbRlV"/>
            <w:vAlign w:val="top"/>
          </w:tcPr>
          <w:p w14:paraId="7DFC3ACA">
            <w:pPr>
              <w:rPr>
                <w:rFonts w:ascii="Arial"/>
                <w:sz w:val="21"/>
              </w:rPr>
            </w:pPr>
          </w:p>
        </w:tc>
        <w:tc>
          <w:tcPr>
            <w:tcW w:w="1057" w:type="dxa"/>
            <w:vAlign w:val="top"/>
          </w:tcPr>
          <w:p w14:paraId="45AFB2DA">
            <w:pPr>
              <w:spacing w:line="299" w:lineRule="auto"/>
              <w:rPr>
                <w:rFonts w:ascii="Arial"/>
                <w:sz w:val="21"/>
              </w:rPr>
            </w:pPr>
          </w:p>
          <w:p w14:paraId="273EEF24">
            <w:pPr>
              <w:spacing w:line="299" w:lineRule="auto"/>
              <w:rPr>
                <w:rFonts w:ascii="Arial"/>
                <w:sz w:val="21"/>
              </w:rPr>
            </w:pPr>
          </w:p>
          <w:p w14:paraId="71DD05B0">
            <w:pPr>
              <w:spacing w:line="300" w:lineRule="auto"/>
              <w:rPr>
                <w:rFonts w:ascii="Arial"/>
                <w:sz w:val="21"/>
              </w:rPr>
            </w:pPr>
          </w:p>
          <w:p w14:paraId="0FC6DBF7">
            <w:pPr>
              <w:spacing w:line="300" w:lineRule="auto"/>
              <w:rPr>
                <w:rFonts w:ascii="Arial"/>
                <w:sz w:val="21"/>
              </w:rPr>
            </w:pPr>
          </w:p>
          <w:p w14:paraId="4A49F933">
            <w:pPr>
              <w:pStyle w:val="144"/>
              <w:spacing w:before="78" w:line="242" w:lineRule="auto"/>
              <w:ind w:left="294" w:right="166" w:hanging="120"/>
              <w:rPr>
                <w:sz w:val="24"/>
                <w:szCs w:val="24"/>
              </w:rPr>
            </w:pPr>
            <w:r>
              <w:rPr>
                <w:spacing w:val="-4"/>
                <w:sz w:val="24"/>
                <w:szCs w:val="24"/>
              </w:rPr>
              <w:t>双层工</w:t>
            </w:r>
            <w:r>
              <w:rPr>
                <w:spacing w:val="-6"/>
                <w:sz w:val="24"/>
                <w:szCs w:val="24"/>
              </w:rPr>
              <w:t>作台</w:t>
            </w:r>
          </w:p>
        </w:tc>
        <w:tc>
          <w:tcPr>
            <w:tcW w:w="696" w:type="dxa"/>
            <w:vAlign w:val="top"/>
          </w:tcPr>
          <w:p w14:paraId="6CEDB82B">
            <w:pPr>
              <w:spacing w:line="270" w:lineRule="auto"/>
              <w:rPr>
                <w:rFonts w:ascii="Arial"/>
                <w:sz w:val="21"/>
              </w:rPr>
            </w:pPr>
          </w:p>
          <w:p w14:paraId="6D423730">
            <w:pPr>
              <w:spacing w:line="270" w:lineRule="auto"/>
              <w:rPr>
                <w:rFonts w:ascii="Arial"/>
                <w:sz w:val="21"/>
              </w:rPr>
            </w:pPr>
          </w:p>
          <w:p w14:paraId="0303A88E">
            <w:pPr>
              <w:spacing w:line="271" w:lineRule="auto"/>
              <w:rPr>
                <w:rFonts w:ascii="Arial"/>
                <w:sz w:val="21"/>
              </w:rPr>
            </w:pPr>
          </w:p>
          <w:p w14:paraId="3239E968">
            <w:pPr>
              <w:spacing w:line="271" w:lineRule="auto"/>
              <w:rPr>
                <w:rFonts w:ascii="Arial"/>
                <w:sz w:val="21"/>
              </w:rPr>
            </w:pPr>
          </w:p>
          <w:p w14:paraId="0C4154E4">
            <w:pPr>
              <w:spacing w:line="271" w:lineRule="auto"/>
              <w:rPr>
                <w:rFonts w:ascii="Arial"/>
                <w:sz w:val="21"/>
              </w:rPr>
            </w:pPr>
          </w:p>
          <w:p w14:paraId="78905A17">
            <w:pPr>
              <w:pStyle w:val="144"/>
              <w:spacing w:before="78" w:line="221" w:lineRule="auto"/>
              <w:ind w:left="252"/>
              <w:rPr>
                <w:sz w:val="24"/>
                <w:szCs w:val="24"/>
              </w:rPr>
            </w:pPr>
            <w:r>
              <w:rPr>
                <w:sz w:val="24"/>
                <w:szCs w:val="24"/>
              </w:rPr>
              <w:t>台</w:t>
            </w:r>
          </w:p>
        </w:tc>
        <w:tc>
          <w:tcPr>
            <w:tcW w:w="815" w:type="dxa"/>
            <w:vAlign w:val="top"/>
          </w:tcPr>
          <w:p w14:paraId="267BAD52">
            <w:pPr>
              <w:spacing w:line="270" w:lineRule="auto"/>
              <w:rPr>
                <w:rFonts w:ascii="Arial"/>
                <w:sz w:val="21"/>
              </w:rPr>
            </w:pPr>
          </w:p>
          <w:p w14:paraId="3156863D">
            <w:pPr>
              <w:spacing w:line="270" w:lineRule="auto"/>
              <w:rPr>
                <w:rFonts w:ascii="Arial"/>
                <w:sz w:val="21"/>
              </w:rPr>
            </w:pPr>
          </w:p>
          <w:p w14:paraId="616FCE02">
            <w:pPr>
              <w:spacing w:line="270" w:lineRule="auto"/>
              <w:rPr>
                <w:rFonts w:ascii="Arial"/>
                <w:sz w:val="21"/>
              </w:rPr>
            </w:pPr>
          </w:p>
          <w:p w14:paraId="7119BA4F">
            <w:pPr>
              <w:spacing w:line="271" w:lineRule="auto"/>
              <w:rPr>
                <w:rFonts w:ascii="Arial"/>
                <w:sz w:val="21"/>
              </w:rPr>
            </w:pPr>
          </w:p>
          <w:p w14:paraId="5685B0E2">
            <w:pPr>
              <w:spacing w:line="271" w:lineRule="auto"/>
              <w:rPr>
                <w:rFonts w:ascii="Arial"/>
                <w:sz w:val="21"/>
              </w:rPr>
            </w:pPr>
          </w:p>
          <w:p w14:paraId="094D8111">
            <w:pPr>
              <w:pStyle w:val="144"/>
              <w:spacing w:before="78" w:line="241" w:lineRule="auto"/>
              <w:ind w:left="371"/>
              <w:rPr>
                <w:sz w:val="24"/>
                <w:szCs w:val="24"/>
              </w:rPr>
            </w:pPr>
            <w:r>
              <w:rPr>
                <w:sz w:val="24"/>
                <w:szCs w:val="24"/>
              </w:rPr>
              <w:t>1</w:t>
            </w:r>
          </w:p>
        </w:tc>
        <w:tc>
          <w:tcPr>
            <w:tcW w:w="5387" w:type="dxa"/>
            <w:vAlign w:val="top"/>
          </w:tcPr>
          <w:p w14:paraId="1961358E">
            <w:pPr>
              <w:pStyle w:val="144"/>
              <w:spacing w:before="39" w:line="238" w:lineRule="auto"/>
              <w:ind w:left="119"/>
              <w:rPr>
                <w:sz w:val="24"/>
                <w:szCs w:val="24"/>
              </w:rPr>
            </w:pPr>
            <w:r>
              <w:rPr>
                <w:spacing w:val="-2"/>
                <w:sz w:val="24"/>
                <w:szCs w:val="24"/>
              </w:rPr>
              <w:t>570*800*800</w:t>
            </w:r>
          </w:p>
          <w:p w14:paraId="38A9BF01">
            <w:pPr>
              <w:pStyle w:val="144"/>
              <w:spacing w:before="9" w:line="235" w:lineRule="auto"/>
              <w:ind w:left="113" w:right="107" w:firstLine="1"/>
              <w:rPr>
                <w:sz w:val="24"/>
                <w:szCs w:val="24"/>
              </w:rPr>
            </w:pPr>
            <w:r>
              <w:rPr>
                <w:spacing w:val="-1"/>
                <w:sz w:val="24"/>
                <w:szCs w:val="24"/>
              </w:rPr>
              <w:t>技术参数符合： GB/T 38160-2019</w:t>
            </w:r>
            <w:r>
              <w:rPr>
                <w:spacing w:val="-43"/>
                <w:sz w:val="24"/>
                <w:szCs w:val="24"/>
              </w:rPr>
              <w:t xml:space="preserve"> </w:t>
            </w:r>
            <w:r>
              <w:rPr>
                <w:spacing w:val="-1"/>
                <w:sz w:val="24"/>
                <w:szCs w:val="24"/>
              </w:rPr>
              <w:t>标准，材质选</w:t>
            </w:r>
            <w:r>
              <w:rPr>
                <w:spacing w:val="-9"/>
                <w:sz w:val="24"/>
                <w:szCs w:val="24"/>
              </w:rPr>
              <w:t>用</w:t>
            </w:r>
            <w:r>
              <w:rPr>
                <w:spacing w:val="-35"/>
                <w:sz w:val="24"/>
                <w:szCs w:val="24"/>
              </w:rPr>
              <w:t xml:space="preserve"> </w:t>
            </w:r>
            <w:r>
              <w:rPr>
                <w:spacing w:val="-9"/>
                <w:sz w:val="24"/>
                <w:szCs w:val="24"/>
              </w:rPr>
              <w:t>304</w:t>
            </w:r>
            <w:r>
              <w:rPr>
                <w:spacing w:val="-46"/>
                <w:sz w:val="24"/>
                <w:szCs w:val="24"/>
              </w:rPr>
              <w:t xml:space="preserve"> </w:t>
            </w:r>
            <w:r>
              <w:rPr>
                <w:spacing w:val="-9"/>
                <w:sz w:val="24"/>
                <w:szCs w:val="24"/>
              </w:rPr>
              <w:t>不锈钢板材</w:t>
            </w:r>
            <w:r>
              <w:rPr>
                <w:spacing w:val="-33"/>
                <w:sz w:val="24"/>
                <w:szCs w:val="24"/>
              </w:rPr>
              <w:t xml:space="preserve"> </w:t>
            </w:r>
            <w:r>
              <w:rPr>
                <w:spacing w:val="-9"/>
                <w:sz w:val="24"/>
                <w:szCs w:val="24"/>
              </w:rPr>
              <w:t>1.台面：δ</w:t>
            </w:r>
            <w:r>
              <w:rPr>
                <w:spacing w:val="-87"/>
                <w:sz w:val="24"/>
                <w:szCs w:val="24"/>
              </w:rPr>
              <w:t xml:space="preserve"> </w:t>
            </w:r>
            <w:r>
              <w:rPr>
                <w:spacing w:val="-9"/>
                <w:sz w:val="24"/>
                <w:szCs w:val="24"/>
              </w:rPr>
              <w:t>≥1.2mm</w:t>
            </w:r>
            <w:r>
              <w:rPr>
                <w:spacing w:val="-45"/>
                <w:sz w:val="24"/>
                <w:szCs w:val="24"/>
              </w:rPr>
              <w:t xml:space="preserve"> </w:t>
            </w:r>
            <w:r>
              <w:rPr>
                <w:spacing w:val="-9"/>
                <w:sz w:val="24"/>
                <w:szCs w:val="24"/>
              </w:rPr>
              <w:t>厚，下配加强筋，台面能应能承受</w:t>
            </w:r>
            <w:r>
              <w:rPr>
                <w:spacing w:val="-33"/>
                <w:sz w:val="24"/>
                <w:szCs w:val="24"/>
              </w:rPr>
              <w:t xml:space="preserve"> </w:t>
            </w:r>
            <w:r>
              <w:rPr>
                <w:spacing w:val="-9"/>
                <w:sz w:val="24"/>
                <w:szCs w:val="24"/>
              </w:rPr>
              <w:t>100kg</w:t>
            </w:r>
            <w:r>
              <w:rPr>
                <w:spacing w:val="-49"/>
                <w:sz w:val="24"/>
                <w:szCs w:val="24"/>
              </w:rPr>
              <w:t xml:space="preserve"> </w:t>
            </w:r>
            <w:r>
              <w:rPr>
                <w:spacing w:val="-9"/>
                <w:sz w:val="24"/>
                <w:szCs w:val="24"/>
              </w:rPr>
              <w:t>载荷；2.</w:t>
            </w:r>
            <w:r>
              <w:rPr>
                <w:spacing w:val="-10"/>
                <w:sz w:val="24"/>
                <w:szCs w:val="24"/>
              </w:rPr>
              <w:t>层板：</w:t>
            </w:r>
            <w:r>
              <w:rPr>
                <w:spacing w:val="-81"/>
                <w:sz w:val="24"/>
                <w:szCs w:val="24"/>
              </w:rPr>
              <w:t xml:space="preserve"> </w:t>
            </w:r>
            <w:r>
              <w:rPr>
                <w:spacing w:val="-10"/>
                <w:sz w:val="24"/>
                <w:szCs w:val="24"/>
              </w:rPr>
              <w:t>δ</w:t>
            </w:r>
            <w:r>
              <w:rPr>
                <w:spacing w:val="-87"/>
                <w:sz w:val="24"/>
                <w:szCs w:val="24"/>
              </w:rPr>
              <w:t xml:space="preserve"> </w:t>
            </w:r>
            <w:r>
              <w:rPr>
                <w:spacing w:val="-10"/>
                <w:sz w:val="24"/>
                <w:szCs w:val="24"/>
              </w:rPr>
              <w:t>≥</w:t>
            </w:r>
            <w:r>
              <w:rPr>
                <w:sz w:val="24"/>
                <w:szCs w:val="24"/>
              </w:rPr>
              <w:t xml:space="preserve"> </w:t>
            </w:r>
            <w:r>
              <w:rPr>
                <w:spacing w:val="-5"/>
                <w:sz w:val="24"/>
                <w:szCs w:val="24"/>
              </w:rPr>
              <w:t>1.2mm</w:t>
            </w:r>
            <w:r>
              <w:rPr>
                <w:spacing w:val="-28"/>
                <w:sz w:val="24"/>
                <w:szCs w:val="24"/>
              </w:rPr>
              <w:t xml:space="preserve"> </w:t>
            </w:r>
            <w:r>
              <w:rPr>
                <w:spacing w:val="-5"/>
                <w:sz w:val="24"/>
                <w:szCs w:val="24"/>
              </w:rPr>
              <w:t>厚，下配加强筋，层板能应能承受</w:t>
            </w:r>
            <w:r>
              <w:rPr>
                <w:spacing w:val="-33"/>
                <w:sz w:val="24"/>
                <w:szCs w:val="24"/>
              </w:rPr>
              <w:t xml:space="preserve"> </w:t>
            </w:r>
            <w:r>
              <w:rPr>
                <w:spacing w:val="-5"/>
                <w:sz w:val="24"/>
                <w:szCs w:val="24"/>
              </w:rPr>
              <w:t>100kg</w:t>
            </w:r>
            <w:r>
              <w:rPr>
                <w:spacing w:val="-49"/>
                <w:sz w:val="24"/>
                <w:szCs w:val="24"/>
              </w:rPr>
              <w:t xml:space="preserve"> </w:t>
            </w:r>
            <w:r>
              <w:rPr>
                <w:spacing w:val="-5"/>
                <w:sz w:val="24"/>
                <w:szCs w:val="24"/>
              </w:rPr>
              <w:t>载</w:t>
            </w:r>
            <w:r>
              <w:rPr>
                <w:spacing w:val="-6"/>
                <w:sz w:val="24"/>
                <w:szCs w:val="24"/>
              </w:rPr>
              <w:t>荷；3.支撑结构：不锈钢圆管（立柱：</w:t>
            </w:r>
            <w:r>
              <w:rPr>
                <w:spacing w:val="-78"/>
                <w:sz w:val="24"/>
                <w:szCs w:val="24"/>
              </w:rPr>
              <w:t xml:space="preserve"> </w:t>
            </w:r>
            <w:r>
              <w:rPr>
                <w:spacing w:val="-6"/>
                <w:sz w:val="24"/>
                <w:szCs w:val="24"/>
              </w:rPr>
              <w:t>φ38*1.2mm</w:t>
            </w:r>
            <w:r>
              <w:rPr>
                <w:spacing w:val="-5"/>
                <w:sz w:val="24"/>
                <w:szCs w:val="24"/>
              </w:rPr>
              <w:t>厚，上配</w:t>
            </w:r>
            <w:r>
              <w:rPr>
                <w:spacing w:val="-51"/>
                <w:sz w:val="24"/>
                <w:szCs w:val="24"/>
              </w:rPr>
              <w:t xml:space="preserve"> </w:t>
            </w:r>
            <w:r>
              <w:rPr>
                <w:spacing w:val="-5"/>
                <w:sz w:val="24"/>
                <w:szCs w:val="24"/>
              </w:rPr>
              <w:t>4</w:t>
            </w:r>
            <w:r>
              <w:rPr>
                <w:spacing w:val="-50"/>
                <w:sz w:val="24"/>
                <w:szCs w:val="24"/>
              </w:rPr>
              <w:t xml:space="preserve"> </w:t>
            </w:r>
            <w:r>
              <w:rPr>
                <w:spacing w:val="-5"/>
                <w:sz w:val="24"/>
                <w:szCs w:val="24"/>
              </w:rPr>
              <w:t>个脚杯套，下配合金可调子弹脚</w:t>
            </w:r>
            <w:r>
              <w:rPr>
                <w:spacing w:val="-17"/>
                <w:sz w:val="24"/>
                <w:szCs w:val="24"/>
              </w:rPr>
              <w:t>）；</w:t>
            </w:r>
            <w:r>
              <w:rPr>
                <w:spacing w:val="-5"/>
                <w:sz w:val="24"/>
                <w:szCs w:val="24"/>
              </w:rPr>
              <w:t>4.</w:t>
            </w:r>
            <w:r>
              <w:rPr>
                <w:spacing w:val="-6"/>
                <w:sz w:val="24"/>
                <w:szCs w:val="24"/>
              </w:rPr>
              <w:t>工艺要求：产品焊接牢固，表面无明显划痕、锤印</w:t>
            </w:r>
            <w:r>
              <w:rPr>
                <w:spacing w:val="-1"/>
                <w:sz w:val="24"/>
                <w:szCs w:val="24"/>
              </w:rPr>
              <w:t>及烧痕，边角不允许有尖角和毛刺，焊点平滑均匀，无漏焊及沙眼，焊口处做好抛光防锈处理；</w:t>
            </w:r>
          </w:p>
        </w:tc>
      </w:tr>
    </w:tbl>
    <w:p w14:paraId="7C07746D">
      <w:pPr>
        <w:pStyle w:val="16"/>
      </w:pPr>
    </w:p>
    <w:p w14:paraId="21250936">
      <w:pPr>
        <w:sectPr>
          <w:footerReference r:id="rId34" w:type="default"/>
          <w:pgSz w:w="11906" w:h="16839"/>
          <w:pgMar w:top="1166" w:right="1305" w:bottom="1151" w:left="1401" w:header="829" w:footer="989" w:gutter="0"/>
          <w:cols w:space="720" w:num="1"/>
        </w:sectPr>
      </w:pPr>
    </w:p>
    <w:p w14:paraId="374CEFEE">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40237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5" w:hRule="atLeast"/>
        </w:trPr>
        <w:tc>
          <w:tcPr>
            <w:tcW w:w="662" w:type="dxa"/>
            <w:vAlign w:val="top"/>
          </w:tcPr>
          <w:p w14:paraId="3FB1514B">
            <w:pPr>
              <w:spacing w:line="290" w:lineRule="auto"/>
              <w:rPr>
                <w:rFonts w:ascii="Arial"/>
                <w:sz w:val="21"/>
              </w:rPr>
            </w:pPr>
          </w:p>
          <w:p w14:paraId="3F8609E2">
            <w:pPr>
              <w:spacing w:line="291" w:lineRule="auto"/>
              <w:rPr>
                <w:rFonts w:ascii="Arial"/>
                <w:sz w:val="21"/>
              </w:rPr>
            </w:pPr>
          </w:p>
          <w:p w14:paraId="07E1E309">
            <w:pPr>
              <w:pStyle w:val="144"/>
              <w:spacing w:before="78"/>
              <w:ind w:left="217"/>
              <w:rPr>
                <w:sz w:val="24"/>
                <w:szCs w:val="24"/>
              </w:rPr>
            </w:pPr>
            <w:r>
              <w:rPr>
                <w:spacing w:val="-5"/>
                <w:sz w:val="24"/>
                <w:szCs w:val="24"/>
              </w:rPr>
              <w:t>46</w:t>
            </w:r>
          </w:p>
        </w:tc>
        <w:tc>
          <w:tcPr>
            <w:tcW w:w="577" w:type="dxa"/>
            <w:vMerge w:val="restart"/>
            <w:tcBorders>
              <w:bottom w:val="nil"/>
            </w:tcBorders>
            <w:vAlign w:val="top"/>
          </w:tcPr>
          <w:p w14:paraId="6ECBCF3E">
            <w:pPr>
              <w:rPr>
                <w:rFonts w:ascii="Arial"/>
                <w:sz w:val="21"/>
              </w:rPr>
            </w:pPr>
          </w:p>
        </w:tc>
        <w:tc>
          <w:tcPr>
            <w:tcW w:w="1057" w:type="dxa"/>
            <w:vAlign w:val="top"/>
          </w:tcPr>
          <w:p w14:paraId="5F233D1E">
            <w:pPr>
              <w:spacing w:line="426" w:lineRule="auto"/>
              <w:rPr>
                <w:rFonts w:ascii="Arial"/>
                <w:sz w:val="21"/>
              </w:rPr>
            </w:pPr>
          </w:p>
          <w:p w14:paraId="03D747F4">
            <w:pPr>
              <w:pStyle w:val="144"/>
              <w:spacing w:before="78" w:line="241" w:lineRule="auto"/>
              <w:ind w:left="295" w:right="166" w:hanging="119"/>
              <w:rPr>
                <w:sz w:val="24"/>
                <w:szCs w:val="24"/>
              </w:rPr>
            </w:pPr>
            <w:r>
              <w:rPr>
                <w:spacing w:val="-4"/>
                <w:sz w:val="24"/>
                <w:szCs w:val="24"/>
              </w:rPr>
              <w:t>单通工</w:t>
            </w:r>
            <w:r>
              <w:rPr>
                <w:spacing w:val="-6"/>
                <w:sz w:val="24"/>
                <w:szCs w:val="24"/>
              </w:rPr>
              <w:t>作台</w:t>
            </w:r>
          </w:p>
        </w:tc>
        <w:tc>
          <w:tcPr>
            <w:tcW w:w="696" w:type="dxa"/>
            <w:vAlign w:val="top"/>
          </w:tcPr>
          <w:p w14:paraId="27CF0A7E">
            <w:pPr>
              <w:spacing w:line="291" w:lineRule="auto"/>
              <w:rPr>
                <w:rFonts w:ascii="Arial"/>
                <w:sz w:val="21"/>
              </w:rPr>
            </w:pPr>
          </w:p>
          <w:p w14:paraId="706ECEF7">
            <w:pPr>
              <w:spacing w:line="291" w:lineRule="auto"/>
              <w:rPr>
                <w:rFonts w:ascii="Arial"/>
                <w:sz w:val="21"/>
              </w:rPr>
            </w:pPr>
          </w:p>
          <w:p w14:paraId="0A4FC980">
            <w:pPr>
              <w:pStyle w:val="144"/>
              <w:spacing w:before="78" w:line="221" w:lineRule="auto"/>
              <w:ind w:left="252"/>
              <w:rPr>
                <w:sz w:val="24"/>
                <w:szCs w:val="24"/>
              </w:rPr>
            </w:pPr>
            <w:r>
              <w:rPr>
                <w:sz w:val="24"/>
                <w:szCs w:val="24"/>
              </w:rPr>
              <w:t>台</w:t>
            </w:r>
          </w:p>
        </w:tc>
        <w:tc>
          <w:tcPr>
            <w:tcW w:w="815" w:type="dxa"/>
            <w:vAlign w:val="top"/>
          </w:tcPr>
          <w:p w14:paraId="2E0A7461">
            <w:pPr>
              <w:spacing w:line="291" w:lineRule="auto"/>
              <w:rPr>
                <w:rFonts w:ascii="Arial"/>
                <w:sz w:val="21"/>
              </w:rPr>
            </w:pPr>
          </w:p>
          <w:p w14:paraId="41524F9A">
            <w:pPr>
              <w:spacing w:line="291" w:lineRule="auto"/>
              <w:rPr>
                <w:rFonts w:ascii="Arial"/>
                <w:sz w:val="21"/>
              </w:rPr>
            </w:pPr>
          </w:p>
          <w:p w14:paraId="56534C8D">
            <w:pPr>
              <w:pStyle w:val="144"/>
              <w:spacing w:before="78" w:line="241" w:lineRule="auto"/>
              <w:ind w:left="371"/>
              <w:rPr>
                <w:sz w:val="24"/>
                <w:szCs w:val="24"/>
              </w:rPr>
            </w:pPr>
            <w:r>
              <w:rPr>
                <w:sz w:val="24"/>
                <w:szCs w:val="24"/>
              </w:rPr>
              <w:t>1</w:t>
            </w:r>
          </w:p>
        </w:tc>
        <w:tc>
          <w:tcPr>
            <w:tcW w:w="5387" w:type="dxa"/>
            <w:vAlign w:val="top"/>
          </w:tcPr>
          <w:p w14:paraId="496AD7CD">
            <w:pPr>
              <w:pStyle w:val="144"/>
              <w:spacing w:before="39"/>
              <w:ind w:left="132"/>
              <w:rPr>
                <w:sz w:val="24"/>
                <w:szCs w:val="24"/>
              </w:rPr>
            </w:pPr>
            <w:r>
              <w:rPr>
                <w:spacing w:val="-3"/>
                <w:sz w:val="24"/>
                <w:szCs w:val="24"/>
              </w:rPr>
              <w:t>1200*600*800</w:t>
            </w:r>
          </w:p>
          <w:p w14:paraId="6631BF6B">
            <w:pPr>
              <w:pStyle w:val="144"/>
              <w:spacing w:before="2" w:line="231" w:lineRule="auto"/>
              <w:ind w:left="113" w:right="45" w:firstLine="18"/>
              <w:jc w:val="both"/>
              <w:rPr>
                <w:sz w:val="24"/>
                <w:szCs w:val="24"/>
              </w:rPr>
            </w:pPr>
            <w:r>
              <w:rPr>
                <w:spacing w:val="-8"/>
                <w:sz w:val="24"/>
                <w:szCs w:val="24"/>
              </w:rPr>
              <w:t>1.整体采用</w:t>
            </w:r>
            <w:r>
              <w:rPr>
                <w:spacing w:val="-46"/>
                <w:sz w:val="24"/>
                <w:szCs w:val="24"/>
              </w:rPr>
              <w:t xml:space="preserve"> </w:t>
            </w:r>
            <w:r>
              <w:rPr>
                <w:spacing w:val="-8"/>
                <w:sz w:val="24"/>
                <w:szCs w:val="24"/>
              </w:rPr>
              <w:t>304</w:t>
            </w:r>
            <w:r>
              <w:rPr>
                <w:spacing w:val="-47"/>
                <w:sz w:val="24"/>
                <w:szCs w:val="24"/>
              </w:rPr>
              <w:t xml:space="preserve"> </w:t>
            </w:r>
            <w:r>
              <w:rPr>
                <w:spacing w:val="-8"/>
                <w:sz w:val="24"/>
                <w:szCs w:val="24"/>
              </w:rPr>
              <w:t>不锈钢制作；2.台面厚度≥1.5mm，</w:t>
            </w:r>
            <w:r>
              <w:rPr>
                <w:spacing w:val="-1"/>
                <w:sz w:val="24"/>
                <w:szCs w:val="24"/>
              </w:rPr>
              <w:t>用≥1.0mm</w:t>
            </w:r>
            <w:r>
              <w:rPr>
                <w:spacing w:val="-34"/>
                <w:sz w:val="24"/>
                <w:szCs w:val="24"/>
              </w:rPr>
              <w:t xml:space="preserve"> </w:t>
            </w:r>
            <w:r>
              <w:rPr>
                <w:spacing w:val="-1"/>
                <w:sz w:val="24"/>
                <w:szCs w:val="24"/>
              </w:rPr>
              <w:t>厚不锈钢板折成加强筋加固；3.层板、底板、侧板及门面采用≥1.0mm</w:t>
            </w:r>
            <w:r>
              <w:rPr>
                <w:spacing w:val="-45"/>
                <w:sz w:val="24"/>
                <w:szCs w:val="24"/>
              </w:rPr>
              <w:t xml:space="preserve"> </w:t>
            </w:r>
            <w:r>
              <w:rPr>
                <w:spacing w:val="-1"/>
                <w:sz w:val="24"/>
                <w:szCs w:val="24"/>
              </w:rPr>
              <w:t>厚不锈钢板制作；</w:t>
            </w:r>
            <w:r>
              <w:rPr>
                <w:sz w:val="24"/>
                <w:szCs w:val="24"/>
              </w:rPr>
              <w:t xml:space="preserve"> </w:t>
            </w:r>
            <w:r>
              <w:rPr>
                <w:spacing w:val="-1"/>
                <w:sz w:val="24"/>
                <w:szCs w:val="24"/>
              </w:rPr>
              <w:t>4.加强筋厚度≥1.5mm，配置不锈钢可调子弹脚。</w:t>
            </w:r>
          </w:p>
        </w:tc>
      </w:tr>
      <w:tr w14:paraId="5B7FD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1" w:hRule="atLeast"/>
        </w:trPr>
        <w:tc>
          <w:tcPr>
            <w:tcW w:w="662" w:type="dxa"/>
            <w:vAlign w:val="top"/>
          </w:tcPr>
          <w:p w14:paraId="0A3F1BAE">
            <w:pPr>
              <w:spacing w:line="245" w:lineRule="auto"/>
              <w:rPr>
                <w:rFonts w:ascii="Arial"/>
                <w:sz w:val="21"/>
              </w:rPr>
            </w:pPr>
          </w:p>
          <w:p w14:paraId="6ECAAC3D">
            <w:pPr>
              <w:spacing w:line="246" w:lineRule="auto"/>
              <w:rPr>
                <w:rFonts w:ascii="Arial"/>
                <w:sz w:val="21"/>
              </w:rPr>
            </w:pPr>
          </w:p>
          <w:p w14:paraId="4D08BC48">
            <w:pPr>
              <w:spacing w:line="246" w:lineRule="auto"/>
              <w:rPr>
                <w:rFonts w:ascii="Arial"/>
                <w:sz w:val="21"/>
              </w:rPr>
            </w:pPr>
          </w:p>
          <w:p w14:paraId="17E8B4BE">
            <w:pPr>
              <w:spacing w:line="246" w:lineRule="auto"/>
              <w:rPr>
                <w:rFonts w:ascii="Arial"/>
                <w:sz w:val="21"/>
              </w:rPr>
            </w:pPr>
          </w:p>
          <w:p w14:paraId="24C157A7">
            <w:pPr>
              <w:spacing w:line="246" w:lineRule="auto"/>
              <w:rPr>
                <w:rFonts w:ascii="Arial"/>
                <w:sz w:val="21"/>
              </w:rPr>
            </w:pPr>
          </w:p>
          <w:p w14:paraId="6FE41FD5">
            <w:pPr>
              <w:spacing w:line="246" w:lineRule="auto"/>
              <w:rPr>
                <w:rFonts w:ascii="Arial"/>
                <w:sz w:val="21"/>
              </w:rPr>
            </w:pPr>
          </w:p>
          <w:p w14:paraId="5796986F">
            <w:pPr>
              <w:spacing w:line="246" w:lineRule="auto"/>
              <w:rPr>
                <w:rFonts w:ascii="Arial"/>
                <w:sz w:val="21"/>
              </w:rPr>
            </w:pPr>
          </w:p>
          <w:p w14:paraId="4FB6F853">
            <w:pPr>
              <w:spacing w:line="246" w:lineRule="auto"/>
              <w:rPr>
                <w:rFonts w:ascii="Arial"/>
                <w:sz w:val="21"/>
              </w:rPr>
            </w:pPr>
          </w:p>
          <w:p w14:paraId="28F2E2F9">
            <w:pPr>
              <w:pStyle w:val="144"/>
              <w:spacing w:before="78"/>
              <w:ind w:left="217"/>
              <w:rPr>
                <w:sz w:val="24"/>
                <w:szCs w:val="24"/>
              </w:rPr>
            </w:pPr>
            <w:r>
              <w:rPr>
                <w:spacing w:val="-5"/>
                <w:sz w:val="24"/>
                <w:szCs w:val="24"/>
              </w:rPr>
              <w:t>47</w:t>
            </w:r>
          </w:p>
        </w:tc>
        <w:tc>
          <w:tcPr>
            <w:tcW w:w="577" w:type="dxa"/>
            <w:vMerge w:val="continue"/>
            <w:tcBorders>
              <w:top w:val="nil"/>
              <w:bottom w:val="nil"/>
            </w:tcBorders>
            <w:vAlign w:val="top"/>
          </w:tcPr>
          <w:p w14:paraId="4926401D">
            <w:pPr>
              <w:rPr>
                <w:rFonts w:ascii="Arial"/>
                <w:sz w:val="21"/>
              </w:rPr>
            </w:pPr>
          </w:p>
        </w:tc>
        <w:tc>
          <w:tcPr>
            <w:tcW w:w="1057" w:type="dxa"/>
            <w:vAlign w:val="top"/>
          </w:tcPr>
          <w:p w14:paraId="5857EE02">
            <w:pPr>
              <w:spacing w:line="259" w:lineRule="auto"/>
              <w:rPr>
                <w:rFonts w:ascii="Arial"/>
                <w:sz w:val="21"/>
              </w:rPr>
            </w:pPr>
          </w:p>
          <w:p w14:paraId="731D0DAE">
            <w:pPr>
              <w:spacing w:line="259" w:lineRule="auto"/>
              <w:rPr>
                <w:rFonts w:ascii="Arial"/>
                <w:sz w:val="21"/>
              </w:rPr>
            </w:pPr>
          </w:p>
          <w:p w14:paraId="2B966319">
            <w:pPr>
              <w:spacing w:line="259" w:lineRule="auto"/>
              <w:rPr>
                <w:rFonts w:ascii="Arial"/>
                <w:sz w:val="21"/>
              </w:rPr>
            </w:pPr>
          </w:p>
          <w:p w14:paraId="4B215597">
            <w:pPr>
              <w:spacing w:line="259" w:lineRule="auto"/>
              <w:rPr>
                <w:rFonts w:ascii="Arial"/>
                <w:sz w:val="21"/>
              </w:rPr>
            </w:pPr>
          </w:p>
          <w:p w14:paraId="14926711">
            <w:pPr>
              <w:spacing w:line="259" w:lineRule="auto"/>
              <w:rPr>
                <w:rFonts w:ascii="Arial"/>
                <w:sz w:val="21"/>
              </w:rPr>
            </w:pPr>
          </w:p>
          <w:p w14:paraId="706C4DFD">
            <w:pPr>
              <w:spacing w:line="259" w:lineRule="auto"/>
              <w:rPr>
                <w:rFonts w:ascii="Arial"/>
                <w:sz w:val="21"/>
              </w:rPr>
            </w:pPr>
          </w:p>
          <w:p w14:paraId="46CC9D1E">
            <w:pPr>
              <w:spacing w:line="260" w:lineRule="auto"/>
              <w:rPr>
                <w:rFonts w:ascii="Arial"/>
                <w:sz w:val="21"/>
              </w:rPr>
            </w:pPr>
          </w:p>
          <w:p w14:paraId="5F59D691">
            <w:pPr>
              <w:pStyle w:val="144"/>
              <w:spacing w:before="78" w:line="245" w:lineRule="auto"/>
              <w:ind w:left="414" w:right="166" w:hanging="240"/>
              <w:rPr>
                <w:sz w:val="24"/>
                <w:szCs w:val="24"/>
              </w:rPr>
            </w:pPr>
            <w:r>
              <w:rPr>
                <w:spacing w:val="-4"/>
                <w:sz w:val="24"/>
                <w:szCs w:val="24"/>
              </w:rPr>
              <w:t>双星水</w:t>
            </w:r>
            <w:r>
              <w:rPr>
                <w:sz w:val="24"/>
                <w:szCs w:val="24"/>
              </w:rPr>
              <w:t>池</w:t>
            </w:r>
          </w:p>
        </w:tc>
        <w:tc>
          <w:tcPr>
            <w:tcW w:w="696" w:type="dxa"/>
            <w:vAlign w:val="top"/>
          </w:tcPr>
          <w:p w14:paraId="2725E349">
            <w:pPr>
              <w:spacing w:line="246" w:lineRule="auto"/>
              <w:rPr>
                <w:rFonts w:ascii="Arial"/>
                <w:sz w:val="21"/>
              </w:rPr>
            </w:pPr>
          </w:p>
          <w:p w14:paraId="180B6E0E">
            <w:pPr>
              <w:spacing w:line="246" w:lineRule="auto"/>
              <w:rPr>
                <w:rFonts w:ascii="Arial"/>
                <w:sz w:val="21"/>
              </w:rPr>
            </w:pPr>
          </w:p>
          <w:p w14:paraId="04CF2943">
            <w:pPr>
              <w:spacing w:line="246" w:lineRule="auto"/>
              <w:rPr>
                <w:rFonts w:ascii="Arial"/>
                <w:sz w:val="21"/>
              </w:rPr>
            </w:pPr>
          </w:p>
          <w:p w14:paraId="2101DFF3">
            <w:pPr>
              <w:spacing w:line="246" w:lineRule="auto"/>
              <w:rPr>
                <w:rFonts w:ascii="Arial"/>
                <w:sz w:val="21"/>
              </w:rPr>
            </w:pPr>
          </w:p>
          <w:p w14:paraId="04812AC5">
            <w:pPr>
              <w:spacing w:line="246" w:lineRule="auto"/>
              <w:rPr>
                <w:rFonts w:ascii="Arial"/>
                <w:sz w:val="21"/>
              </w:rPr>
            </w:pPr>
          </w:p>
          <w:p w14:paraId="636ACA6C">
            <w:pPr>
              <w:spacing w:line="246" w:lineRule="auto"/>
              <w:rPr>
                <w:rFonts w:ascii="Arial"/>
                <w:sz w:val="21"/>
              </w:rPr>
            </w:pPr>
          </w:p>
          <w:p w14:paraId="24E0F966">
            <w:pPr>
              <w:spacing w:line="246" w:lineRule="auto"/>
              <w:rPr>
                <w:rFonts w:ascii="Arial"/>
                <w:sz w:val="21"/>
              </w:rPr>
            </w:pPr>
          </w:p>
          <w:p w14:paraId="3DF22A44">
            <w:pPr>
              <w:spacing w:line="246" w:lineRule="auto"/>
              <w:rPr>
                <w:rFonts w:ascii="Arial"/>
                <w:sz w:val="21"/>
              </w:rPr>
            </w:pPr>
          </w:p>
          <w:p w14:paraId="2E952D05">
            <w:pPr>
              <w:pStyle w:val="144"/>
              <w:spacing w:before="78" w:line="221" w:lineRule="auto"/>
              <w:ind w:left="252"/>
              <w:rPr>
                <w:sz w:val="24"/>
                <w:szCs w:val="24"/>
              </w:rPr>
            </w:pPr>
            <w:r>
              <w:rPr>
                <w:sz w:val="24"/>
                <w:szCs w:val="24"/>
              </w:rPr>
              <w:t>台</w:t>
            </w:r>
          </w:p>
        </w:tc>
        <w:tc>
          <w:tcPr>
            <w:tcW w:w="815" w:type="dxa"/>
            <w:vAlign w:val="top"/>
          </w:tcPr>
          <w:p w14:paraId="3BB64B82">
            <w:pPr>
              <w:spacing w:line="245" w:lineRule="auto"/>
              <w:rPr>
                <w:rFonts w:ascii="Arial"/>
                <w:sz w:val="21"/>
              </w:rPr>
            </w:pPr>
          </w:p>
          <w:p w14:paraId="7B33B055">
            <w:pPr>
              <w:spacing w:line="246" w:lineRule="auto"/>
              <w:rPr>
                <w:rFonts w:ascii="Arial"/>
                <w:sz w:val="21"/>
              </w:rPr>
            </w:pPr>
          </w:p>
          <w:p w14:paraId="3BDD14EB">
            <w:pPr>
              <w:spacing w:line="246" w:lineRule="auto"/>
              <w:rPr>
                <w:rFonts w:ascii="Arial"/>
                <w:sz w:val="21"/>
              </w:rPr>
            </w:pPr>
          </w:p>
          <w:p w14:paraId="643F48E0">
            <w:pPr>
              <w:spacing w:line="246" w:lineRule="auto"/>
              <w:rPr>
                <w:rFonts w:ascii="Arial"/>
                <w:sz w:val="21"/>
              </w:rPr>
            </w:pPr>
          </w:p>
          <w:p w14:paraId="24ADA135">
            <w:pPr>
              <w:spacing w:line="246" w:lineRule="auto"/>
              <w:rPr>
                <w:rFonts w:ascii="Arial"/>
                <w:sz w:val="21"/>
              </w:rPr>
            </w:pPr>
          </w:p>
          <w:p w14:paraId="5EEE1D20">
            <w:pPr>
              <w:spacing w:line="246" w:lineRule="auto"/>
              <w:rPr>
                <w:rFonts w:ascii="Arial"/>
                <w:sz w:val="21"/>
              </w:rPr>
            </w:pPr>
          </w:p>
          <w:p w14:paraId="59AE1A3D">
            <w:pPr>
              <w:spacing w:line="246" w:lineRule="auto"/>
              <w:rPr>
                <w:rFonts w:ascii="Arial"/>
                <w:sz w:val="21"/>
              </w:rPr>
            </w:pPr>
          </w:p>
          <w:p w14:paraId="6522204A">
            <w:pPr>
              <w:spacing w:line="246" w:lineRule="auto"/>
              <w:rPr>
                <w:rFonts w:ascii="Arial"/>
                <w:sz w:val="21"/>
              </w:rPr>
            </w:pPr>
          </w:p>
          <w:p w14:paraId="214BA9FE">
            <w:pPr>
              <w:pStyle w:val="144"/>
              <w:spacing w:before="78" w:line="241" w:lineRule="auto"/>
              <w:ind w:left="371"/>
              <w:rPr>
                <w:sz w:val="24"/>
                <w:szCs w:val="24"/>
              </w:rPr>
            </w:pPr>
            <w:r>
              <w:rPr>
                <w:sz w:val="24"/>
                <w:szCs w:val="24"/>
              </w:rPr>
              <w:t>1</w:t>
            </w:r>
          </w:p>
        </w:tc>
        <w:tc>
          <w:tcPr>
            <w:tcW w:w="5387" w:type="dxa"/>
            <w:vAlign w:val="top"/>
          </w:tcPr>
          <w:p w14:paraId="6C2B2A89">
            <w:pPr>
              <w:pStyle w:val="144"/>
              <w:spacing w:before="37" w:line="238" w:lineRule="auto"/>
              <w:ind w:left="132"/>
              <w:rPr>
                <w:sz w:val="24"/>
                <w:szCs w:val="24"/>
              </w:rPr>
            </w:pPr>
            <w:r>
              <w:rPr>
                <w:spacing w:val="-3"/>
                <w:sz w:val="24"/>
                <w:szCs w:val="24"/>
              </w:rPr>
              <w:t>1200*600*800</w:t>
            </w:r>
          </w:p>
          <w:p w14:paraId="316F9275">
            <w:pPr>
              <w:pStyle w:val="144"/>
              <w:ind w:left="118" w:right="236" w:hanging="3"/>
              <w:rPr>
                <w:sz w:val="24"/>
                <w:szCs w:val="24"/>
              </w:rPr>
            </w:pPr>
            <w:r>
              <w:rPr>
                <w:spacing w:val="-1"/>
                <w:sz w:val="24"/>
                <w:szCs w:val="24"/>
              </w:rPr>
              <w:t>技术参数符合</w:t>
            </w:r>
            <w:r>
              <w:rPr>
                <w:spacing w:val="-54"/>
                <w:sz w:val="24"/>
                <w:szCs w:val="24"/>
              </w:rPr>
              <w:t xml:space="preserve"> </w:t>
            </w:r>
            <w:r>
              <w:rPr>
                <w:spacing w:val="-1"/>
                <w:sz w:val="24"/>
                <w:szCs w:val="24"/>
              </w:rPr>
              <w:t>GB/T 38160-2019</w:t>
            </w:r>
            <w:r>
              <w:rPr>
                <w:spacing w:val="-50"/>
                <w:sz w:val="24"/>
                <w:szCs w:val="24"/>
              </w:rPr>
              <w:t xml:space="preserve"> </w:t>
            </w:r>
            <w:r>
              <w:rPr>
                <w:spacing w:val="-1"/>
                <w:sz w:val="24"/>
                <w:szCs w:val="24"/>
              </w:rPr>
              <w:t>标准，材质选用</w:t>
            </w:r>
            <w:r>
              <w:rPr>
                <w:spacing w:val="-4"/>
                <w:sz w:val="24"/>
                <w:szCs w:val="24"/>
              </w:rPr>
              <w:t>304</w:t>
            </w:r>
            <w:r>
              <w:rPr>
                <w:spacing w:val="-44"/>
                <w:sz w:val="24"/>
                <w:szCs w:val="24"/>
              </w:rPr>
              <w:t xml:space="preserve"> </w:t>
            </w:r>
            <w:r>
              <w:rPr>
                <w:spacing w:val="-4"/>
                <w:sz w:val="24"/>
                <w:szCs w:val="24"/>
              </w:rPr>
              <w:t>不锈钢板材</w:t>
            </w:r>
          </w:p>
          <w:p w14:paraId="0D8747B1">
            <w:pPr>
              <w:pStyle w:val="144"/>
              <w:spacing w:before="2" w:line="230" w:lineRule="auto"/>
              <w:ind w:left="114" w:right="8" w:firstLine="17"/>
              <w:rPr>
                <w:sz w:val="24"/>
                <w:szCs w:val="24"/>
              </w:rPr>
            </w:pPr>
            <w:r>
              <w:rPr>
                <w:spacing w:val="-16"/>
                <w:sz w:val="24"/>
                <w:szCs w:val="24"/>
              </w:rPr>
              <w:t>1.台面：采用</w:t>
            </w:r>
            <w:r>
              <w:rPr>
                <w:spacing w:val="-27"/>
                <w:sz w:val="24"/>
                <w:szCs w:val="24"/>
              </w:rPr>
              <w:t xml:space="preserve"> </w:t>
            </w:r>
            <w:r>
              <w:rPr>
                <w:spacing w:val="-16"/>
                <w:sz w:val="24"/>
                <w:szCs w:val="24"/>
              </w:rPr>
              <w:t>δ</w:t>
            </w:r>
            <w:r>
              <w:rPr>
                <w:spacing w:val="-87"/>
                <w:sz w:val="24"/>
                <w:szCs w:val="24"/>
              </w:rPr>
              <w:t xml:space="preserve"> </w:t>
            </w:r>
            <w:r>
              <w:rPr>
                <w:spacing w:val="-16"/>
                <w:sz w:val="24"/>
                <w:szCs w:val="24"/>
              </w:rPr>
              <w:t>≥1.2mm</w:t>
            </w:r>
            <w:r>
              <w:rPr>
                <w:spacing w:val="-45"/>
                <w:sz w:val="24"/>
                <w:szCs w:val="24"/>
              </w:rPr>
              <w:t xml:space="preserve"> </w:t>
            </w:r>
            <w:r>
              <w:rPr>
                <w:spacing w:val="-16"/>
                <w:sz w:val="24"/>
                <w:szCs w:val="24"/>
              </w:rPr>
              <w:t>厚，星盆：采用</w:t>
            </w:r>
            <w:r>
              <w:rPr>
                <w:spacing w:val="-45"/>
                <w:sz w:val="24"/>
                <w:szCs w:val="24"/>
              </w:rPr>
              <w:t xml:space="preserve"> </w:t>
            </w:r>
            <w:r>
              <w:rPr>
                <w:spacing w:val="-16"/>
                <w:sz w:val="24"/>
                <w:szCs w:val="24"/>
              </w:rPr>
              <w:t>δ</w:t>
            </w:r>
            <w:r>
              <w:rPr>
                <w:spacing w:val="-87"/>
                <w:sz w:val="24"/>
                <w:szCs w:val="24"/>
              </w:rPr>
              <w:t xml:space="preserve"> </w:t>
            </w:r>
            <w:r>
              <w:rPr>
                <w:spacing w:val="-16"/>
                <w:sz w:val="24"/>
                <w:szCs w:val="24"/>
              </w:rPr>
              <w:t>≥1.2mm</w:t>
            </w:r>
            <w:r>
              <w:rPr>
                <w:spacing w:val="-7"/>
                <w:sz w:val="24"/>
                <w:szCs w:val="24"/>
              </w:rPr>
              <w:t>厚，星盆尺寸</w:t>
            </w:r>
            <w:r>
              <w:rPr>
                <w:spacing w:val="-45"/>
                <w:sz w:val="24"/>
                <w:szCs w:val="24"/>
              </w:rPr>
              <w:t xml:space="preserve"> </w:t>
            </w:r>
            <w:r>
              <w:rPr>
                <w:spacing w:val="-7"/>
                <w:sz w:val="24"/>
                <w:szCs w:val="24"/>
              </w:rPr>
              <w:t>400mm*400mm*280mm，防溅板（斜口）</w:t>
            </w:r>
            <w:r>
              <w:rPr>
                <w:spacing w:val="-3"/>
                <w:sz w:val="24"/>
                <w:szCs w:val="24"/>
              </w:rPr>
              <w:t>立背，水槽底部能承受</w:t>
            </w:r>
            <w:r>
              <w:rPr>
                <w:spacing w:val="-27"/>
                <w:sz w:val="24"/>
                <w:szCs w:val="24"/>
              </w:rPr>
              <w:t xml:space="preserve"> </w:t>
            </w:r>
            <w:r>
              <w:rPr>
                <w:spacing w:val="-3"/>
                <w:sz w:val="24"/>
                <w:szCs w:val="24"/>
              </w:rPr>
              <w:t>100kg</w:t>
            </w:r>
            <w:r>
              <w:rPr>
                <w:spacing w:val="-50"/>
                <w:sz w:val="24"/>
                <w:szCs w:val="24"/>
              </w:rPr>
              <w:t xml:space="preserve"> </w:t>
            </w:r>
            <w:r>
              <w:rPr>
                <w:spacing w:val="-3"/>
                <w:sz w:val="24"/>
                <w:szCs w:val="24"/>
              </w:rPr>
              <w:t>载荷；</w:t>
            </w:r>
          </w:p>
          <w:p w14:paraId="11A5CA6A">
            <w:pPr>
              <w:pStyle w:val="144"/>
              <w:spacing w:before="35" w:line="232" w:lineRule="auto"/>
              <w:ind w:left="114" w:right="48" w:firstLine="2"/>
              <w:rPr>
                <w:sz w:val="24"/>
                <w:szCs w:val="24"/>
              </w:rPr>
            </w:pPr>
            <w:r>
              <w:rPr>
                <w:spacing w:val="-6"/>
                <w:sz w:val="24"/>
                <w:szCs w:val="24"/>
              </w:rPr>
              <w:t>2.柜身采用</w:t>
            </w:r>
            <w:r>
              <w:rPr>
                <w:spacing w:val="-38"/>
                <w:sz w:val="24"/>
                <w:szCs w:val="24"/>
              </w:rPr>
              <w:t xml:space="preserve"> </w:t>
            </w:r>
            <w:r>
              <w:rPr>
                <w:spacing w:val="-6"/>
                <w:sz w:val="24"/>
                <w:szCs w:val="24"/>
              </w:rPr>
              <w:t>δ</w:t>
            </w:r>
            <w:r>
              <w:rPr>
                <w:spacing w:val="-87"/>
                <w:sz w:val="24"/>
                <w:szCs w:val="24"/>
              </w:rPr>
              <w:t xml:space="preserve"> </w:t>
            </w:r>
            <w:r>
              <w:rPr>
                <w:spacing w:val="-6"/>
                <w:sz w:val="24"/>
                <w:szCs w:val="24"/>
              </w:rPr>
              <w:t>≥1.2mm</w:t>
            </w:r>
            <w:r>
              <w:rPr>
                <w:spacing w:val="-45"/>
                <w:sz w:val="24"/>
                <w:szCs w:val="24"/>
              </w:rPr>
              <w:t xml:space="preserve"> </w:t>
            </w:r>
            <w:r>
              <w:rPr>
                <w:spacing w:val="-6"/>
                <w:sz w:val="24"/>
                <w:szCs w:val="24"/>
              </w:rPr>
              <w:t>厚不锈钢板，门为掩门结</w:t>
            </w:r>
            <w:r>
              <w:rPr>
                <w:sz w:val="24"/>
                <w:szCs w:val="24"/>
              </w:rPr>
              <w:t xml:space="preserve"> </w:t>
            </w:r>
            <w:r>
              <w:rPr>
                <w:spacing w:val="-1"/>
                <w:sz w:val="24"/>
                <w:szCs w:val="24"/>
              </w:rPr>
              <w:t>构， 一体折边扣手，上配门吸，门内填充发泡材</w:t>
            </w:r>
            <w:r>
              <w:rPr>
                <w:spacing w:val="-9"/>
                <w:sz w:val="24"/>
                <w:szCs w:val="24"/>
              </w:rPr>
              <w:t>料，内侧 封板闭合，下配</w:t>
            </w:r>
            <w:r>
              <w:rPr>
                <w:spacing w:val="-45"/>
                <w:sz w:val="24"/>
                <w:szCs w:val="24"/>
              </w:rPr>
              <w:t xml:space="preserve"> </w:t>
            </w:r>
            <w:r>
              <w:rPr>
                <w:spacing w:val="-9"/>
                <w:sz w:val="24"/>
                <w:szCs w:val="24"/>
              </w:rPr>
              <w:t>4</w:t>
            </w:r>
            <w:r>
              <w:rPr>
                <w:spacing w:val="-50"/>
                <w:sz w:val="24"/>
                <w:szCs w:val="24"/>
              </w:rPr>
              <w:t xml:space="preserve"> </w:t>
            </w:r>
            <w:r>
              <w:rPr>
                <w:spacing w:val="-9"/>
                <w:sz w:val="24"/>
                <w:szCs w:val="24"/>
              </w:rPr>
              <w:t>个不锈钢可调子弹脚；</w:t>
            </w:r>
          </w:p>
          <w:p w14:paraId="2644ECDC">
            <w:pPr>
              <w:pStyle w:val="144"/>
              <w:spacing w:before="28" w:line="219" w:lineRule="auto"/>
              <w:ind w:left="119"/>
              <w:rPr>
                <w:sz w:val="24"/>
                <w:szCs w:val="24"/>
              </w:rPr>
            </w:pPr>
            <w:r>
              <w:rPr>
                <w:spacing w:val="-4"/>
                <w:sz w:val="24"/>
                <w:szCs w:val="24"/>
              </w:rPr>
              <w:t>3.选配：不锈钢下水口</w:t>
            </w:r>
            <w:r>
              <w:rPr>
                <w:spacing w:val="-29"/>
                <w:sz w:val="24"/>
                <w:szCs w:val="24"/>
              </w:rPr>
              <w:t xml:space="preserve"> </w:t>
            </w:r>
            <w:r>
              <w:rPr>
                <w:spacing w:val="-4"/>
                <w:sz w:val="24"/>
                <w:szCs w:val="24"/>
              </w:rPr>
              <w:t>1</w:t>
            </w:r>
            <w:r>
              <w:rPr>
                <w:spacing w:val="-51"/>
                <w:sz w:val="24"/>
                <w:szCs w:val="24"/>
              </w:rPr>
              <w:t xml:space="preserve"> </w:t>
            </w:r>
            <w:r>
              <w:rPr>
                <w:spacing w:val="-4"/>
                <w:sz w:val="24"/>
                <w:szCs w:val="24"/>
              </w:rPr>
              <w:t>个；</w:t>
            </w:r>
          </w:p>
          <w:p w14:paraId="0A449E77">
            <w:pPr>
              <w:pStyle w:val="144"/>
              <w:spacing w:before="26" w:line="231" w:lineRule="auto"/>
              <w:ind w:left="113" w:right="107"/>
              <w:rPr>
                <w:sz w:val="24"/>
                <w:szCs w:val="24"/>
              </w:rPr>
            </w:pPr>
            <w:r>
              <w:rPr>
                <w:spacing w:val="-6"/>
                <w:sz w:val="24"/>
                <w:szCs w:val="24"/>
              </w:rPr>
              <w:t>4.工艺要求：产品焊接牢固，表面无明显划痕、锤印及烧痕，边角不允许有尖角和毛刺，焊点平滑均</w:t>
            </w:r>
            <w:r>
              <w:rPr>
                <w:spacing w:val="-1"/>
                <w:sz w:val="24"/>
                <w:szCs w:val="24"/>
              </w:rPr>
              <w:t>匀，无漏焊及沙眼，焊口处做好抛光防锈处理.包</w:t>
            </w:r>
            <w:r>
              <w:rPr>
                <w:spacing w:val="-2"/>
                <w:sz w:val="24"/>
                <w:szCs w:val="24"/>
              </w:rPr>
              <w:t>含送货安装</w:t>
            </w:r>
          </w:p>
        </w:tc>
      </w:tr>
      <w:tr w14:paraId="268D8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5" w:hRule="atLeast"/>
        </w:trPr>
        <w:tc>
          <w:tcPr>
            <w:tcW w:w="662" w:type="dxa"/>
            <w:vAlign w:val="top"/>
          </w:tcPr>
          <w:p w14:paraId="33D0D855">
            <w:pPr>
              <w:spacing w:line="270" w:lineRule="auto"/>
              <w:rPr>
                <w:rFonts w:ascii="Arial"/>
                <w:sz w:val="21"/>
              </w:rPr>
            </w:pPr>
          </w:p>
          <w:p w14:paraId="4A0CDD37">
            <w:pPr>
              <w:spacing w:line="270" w:lineRule="auto"/>
              <w:rPr>
                <w:rFonts w:ascii="Arial"/>
                <w:sz w:val="21"/>
              </w:rPr>
            </w:pPr>
          </w:p>
          <w:p w14:paraId="35FC1800">
            <w:pPr>
              <w:spacing w:line="270" w:lineRule="auto"/>
              <w:rPr>
                <w:rFonts w:ascii="Arial"/>
                <w:sz w:val="21"/>
              </w:rPr>
            </w:pPr>
          </w:p>
          <w:p w14:paraId="15AEEB0B">
            <w:pPr>
              <w:spacing w:line="270" w:lineRule="auto"/>
              <w:rPr>
                <w:rFonts w:ascii="Arial"/>
                <w:sz w:val="21"/>
              </w:rPr>
            </w:pPr>
          </w:p>
          <w:p w14:paraId="6154250F">
            <w:pPr>
              <w:spacing w:line="271" w:lineRule="auto"/>
              <w:rPr>
                <w:rFonts w:ascii="Arial"/>
                <w:sz w:val="21"/>
              </w:rPr>
            </w:pPr>
          </w:p>
          <w:p w14:paraId="57C33A79">
            <w:pPr>
              <w:pStyle w:val="144"/>
              <w:spacing w:before="78"/>
              <w:ind w:left="217"/>
              <w:rPr>
                <w:sz w:val="24"/>
                <w:szCs w:val="24"/>
              </w:rPr>
            </w:pPr>
            <w:r>
              <w:rPr>
                <w:spacing w:val="-5"/>
                <w:sz w:val="24"/>
                <w:szCs w:val="24"/>
              </w:rPr>
              <w:t>48</w:t>
            </w:r>
          </w:p>
        </w:tc>
        <w:tc>
          <w:tcPr>
            <w:tcW w:w="577" w:type="dxa"/>
            <w:vMerge w:val="continue"/>
            <w:tcBorders>
              <w:top w:val="nil"/>
              <w:bottom w:val="nil"/>
            </w:tcBorders>
            <w:vAlign w:val="top"/>
          </w:tcPr>
          <w:p w14:paraId="3403649A">
            <w:pPr>
              <w:rPr>
                <w:rFonts w:ascii="Arial"/>
                <w:sz w:val="21"/>
              </w:rPr>
            </w:pPr>
          </w:p>
        </w:tc>
        <w:tc>
          <w:tcPr>
            <w:tcW w:w="1057" w:type="dxa"/>
            <w:vAlign w:val="top"/>
          </w:tcPr>
          <w:p w14:paraId="612BFCE4">
            <w:pPr>
              <w:spacing w:line="299" w:lineRule="auto"/>
              <w:rPr>
                <w:rFonts w:ascii="Arial"/>
                <w:sz w:val="21"/>
              </w:rPr>
            </w:pPr>
          </w:p>
          <w:p w14:paraId="5225D743">
            <w:pPr>
              <w:spacing w:line="299" w:lineRule="auto"/>
              <w:rPr>
                <w:rFonts w:ascii="Arial"/>
                <w:sz w:val="21"/>
              </w:rPr>
            </w:pPr>
          </w:p>
          <w:p w14:paraId="417C35E6">
            <w:pPr>
              <w:spacing w:line="299" w:lineRule="auto"/>
              <w:rPr>
                <w:rFonts w:ascii="Arial"/>
                <w:sz w:val="21"/>
              </w:rPr>
            </w:pPr>
          </w:p>
          <w:p w14:paraId="608B3C10">
            <w:pPr>
              <w:spacing w:line="300" w:lineRule="auto"/>
              <w:rPr>
                <w:rFonts w:ascii="Arial"/>
                <w:sz w:val="21"/>
              </w:rPr>
            </w:pPr>
          </w:p>
          <w:p w14:paraId="132D563B">
            <w:pPr>
              <w:pStyle w:val="144"/>
              <w:spacing w:before="78"/>
              <w:ind w:left="296" w:right="166" w:hanging="120"/>
              <w:rPr>
                <w:sz w:val="24"/>
                <w:szCs w:val="24"/>
              </w:rPr>
            </w:pPr>
            <w:r>
              <w:rPr>
                <w:spacing w:val="-4"/>
                <w:sz w:val="24"/>
                <w:szCs w:val="24"/>
              </w:rPr>
              <w:t>冷热水</w:t>
            </w:r>
            <w:r>
              <w:rPr>
                <w:spacing w:val="-6"/>
                <w:sz w:val="24"/>
                <w:szCs w:val="24"/>
              </w:rPr>
              <w:t>龙头</w:t>
            </w:r>
          </w:p>
        </w:tc>
        <w:tc>
          <w:tcPr>
            <w:tcW w:w="696" w:type="dxa"/>
            <w:vAlign w:val="top"/>
          </w:tcPr>
          <w:p w14:paraId="6AEDC42E">
            <w:pPr>
              <w:spacing w:line="270" w:lineRule="auto"/>
              <w:rPr>
                <w:rFonts w:ascii="Arial"/>
                <w:sz w:val="21"/>
              </w:rPr>
            </w:pPr>
          </w:p>
          <w:p w14:paraId="4095DAB2">
            <w:pPr>
              <w:spacing w:line="270" w:lineRule="auto"/>
              <w:rPr>
                <w:rFonts w:ascii="Arial"/>
                <w:sz w:val="21"/>
              </w:rPr>
            </w:pPr>
          </w:p>
          <w:p w14:paraId="4214B072">
            <w:pPr>
              <w:spacing w:line="270" w:lineRule="auto"/>
              <w:rPr>
                <w:rFonts w:ascii="Arial"/>
                <w:sz w:val="21"/>
              </w:rPr>
            </w:pPr>
          </w:p>
          <w:p w14:paraId="01DD1D4A">
            <w:pPr>
              <w:spacing w:line="270" w:lineRule="auto"/>
              <w:rPr>
                <w:rFonts w:ascii="Arial"/>
                <w:sz w:val="21"/>
              </w:rPr>
            </w:pPr>
          </w:p>
          <w:p w14:paraId="74CAE64E">
            <w:pPr>
              <w:spacing w:line="271" w:lineRule="auto"/>
              <w:rPr>
                <w:rFonts w:ascii="Arial"/>
                <w:sz w:val="21"/>
              </w:rPr>
            </w:pPr>
          </w:p>
          <w:p w14:paraId="63B91C0E">
            <w:pPr>
              <w:pStyle w:val="144"/>
              <w:spacing w:before="78" w:line="220" w:lineRule="auto"/>
              <w:ind w:left="234"/>
              <w:rPr>
                <w:sz w:val="24"/>
                <w:szCs w:val="24"/>
              </w:rPr>
            </w:pPr>
            <w:r>
              <w:rPr>
                <w:sz w:val="24"/>
                <w:szCs w:val="24"/>
              </w:rPr>
              <w:t>套</w:t>
            </w:r>
          </w:p>
        </w:tc>
        <w:tc>
          <w:tcPr>
            <w:tcW w:w="815" w:type="dxa"/>
            <w:vAlign w:val="top"/>
          </w:tcPr>
          <w:p w14:paraId="690DB56F">
            <w:pPr>
              <w:spacing w:line="270" w:lineRule="auto"/>
              <w:rPr>
                <w:rFonts w:ascii="Arial"/>
                <w:sz w:val="21"/>
              </w:rPr>
            </w:pPr>
          </w:p>
          <w:p w14:paraId="5BF3519C">
            <w:pPr>
              <w:spacing w:line="270" w:lineRule="auto"/>
              <w:rPr>
                <w:rFonts w:ascii="Arial"/>
                <w:sz w:val="21"/>
              </w:rPr>
            </w:pPr>
          </w:p>
          <w:p w14:paraId="7926CE7D">
            <w:pPr>
              <w:spacing w:line="270" w:lineRule="auto"/>
              <w:rPr>
                <w:rFonts w:ascii="Arial"/>
                <w:sz w:val="21"/>
              </w:rPr>
            </w:pPr>
          </w:p>
          <w:p w14:paraId="231E2FF1">
            <w:pPr>
              <w:spacing w:line="270" w:lineRule="auto"/>
              <w:rPr>
                <w:rFonts w:ascii="Arial"/>
                <w:sz w:val="21"/>
              </w:rPr>
            </w:pPr>
          </w:p>
          <w:p w14:paraId="1D6FB442">
            <w:pPr>
              <w:spacing w:line="271" w:lineRule="auto"/>
              <w:rPr>
                <w:rFonts w:ascii="Arial"/>
                <w:sz w:val="21"/>
              </w:rPr>
            </w:pPr>
          </w:p>
          <w:p w14:paraId="78E76A29">
            <w:pPr>
              <w:pStyle w:val="144"/>
              <w:spacing w:before="78" w:line="241" w:lineRule="auto"/>
              <w:ind w:left="356"/>
              <w:rPr>
                <w:sz w:val="24"/>
                <w:szCs w:val="24"/>
              </w:rPr>
            </w:pPr>
            <w:r>
              <w:rPr>
                <w:sz w:val="24"/>
                <w:szCs w:val="24"/>
              </w:rPr>
              <w:t>2</w:t>
            </w:r>
          </w:p>
        </w:tc>
        <w:tc>
          <w:tcPr>
            <w:tcW w:w="5387" w:type="dxa"/>
            <w:vAlign w:val="top"/>
          </w:tcPr>
          <w:p w14:paraId="52475BEF">
            <w:pPr>
              <w:pStyle w:val="144"/>
              <w:spacing w:before="35" w:line="235" w:lineRule="auto"/>
              <w:ind w:left="117" w:right="107" w:firstLine="14"/>
              <w:rPr>
                <w:sz w:val="24"/>
                <w:szCs w:val="24"/>
              </w:rPr>
            </w:pPr>
            <w:r>
              <w:rPr>
                <w:spacing w:val="-6"/>
                <w:sz w:val="24"/>
                <w:szCs w:val="24"/>
              </w:rPr>
              <w:t>1.座台式双孔双温、主体黄铜铸造表面抛光镀铬处</w:t>
            </w:r>
            <w:r>
              <w:rPr>
                <w:spacing w:val="-7"/>
                <w:sz w:val="24"/>
                <w:szCs w:val="24"/>
              </w:rPr>
              <w:t>理。</w:t>
            </w:r>
          </w:p>
          <w:p w14:paraId="024472AF">
            <w:pPr>
              <w:pStyle w:val="144"/>
              <w:spacing w:before="14" w:line="219" w:lineRule="auto"/>
              <w:ind w:left="117"/>
              <w:rPr>
                <w:sz w:val="24"/>
                <w:szCs w:val="24"/>
              </w:rPr>
            </w:pPr>
            <w:r>
              <w:rPr>
                <w:spacing w:val="-3"/>
                <w:sz w:val="24"/>
                <w:szCs w:val="24"/>
              </w:rPr>
              <w:t>2.配</w:t>
            </w:r>
            <w:r>
              <w:rPr>
                <w:spacing w:val="-27"/>
                <w:sz w:val="24"/>
                <w:szCs w:val="24"/>
              </w:rPr>
              <w:t xml:space="preserve"> </w:t>
            </w:r>
            <w:r>
              <w:rPr>
                <w:spacing w:val="-3"/>
                <w:sz w:val="24"/>
                <w:szCs w:val="24"/>
              </w:rPr>
              <w:t>1/4</w:t>
            </w:r>
            <w:r>
              <w:rPr>
                <w:spacing w:val="-50"/>
                <w:sz w:val="24"/>
                <w:szCs w:val="24"/>
              </w:rPr>
              <w:t xml:space="preserve"> </w:t>
            </w:r>
            <w:r>
              <w:rPr>
                <w:spacing w:val="-3"/>
                <w:sz w:val="24"/>
                <w:szCs w:val="24"/>
              </w:rPr>
              <w:t>转优质陶瓷阀芯一字型手柄。</w:t>
            </w:r>
          </w:p>
          <w:p w14:paraId="23605EE0">
            <w:pPr>
              <w:pStyle w:val="144"/>
              <w:spacing w:before="24" w:line="230" w:lineRule="auto"/>
              <w:ind w:left="113" w:right="107" w:firstLine="5"/>
              <w:rPr>
                <w:sz w:val="24"/>
                <w:szCs w:val="24"/>
              </w:rPr>
            </w:pPr>
            <w:r>
              <w:rPr>
                <w:spacing w:val="-2"/>
                <w:sz w:val="24"/>
                <w:szCs w:val="24"/>
              </w:rPr>
              <w:t>3.八寸（203mm）平颈水嘴，铜管厚度</w:t>
            </w:r>
            <w:r>
              <w:rPr>
                <w:spacing w:val="-32"/>
                <w:sz w:val="24"/>
                <w:szCs w:val="24"/>
              </w:rPr>
              <w:t xml:space="preserve"> </w:t>
            </w:r>
            <w:r>
              <w:rPr>
                <w:spacing w:val="-2"/>
                <w:sz w:val="24"/>
                <w:szCs w:val="24"/>
              </w:rPr>
              <w:t>1.1mm,</w:t>
            </w:r>
            <w:r>
              <w:rPr>
                <w:spacing w:val="-36"/>
                <w:sz w:val="24"/>
                <w:szCs w:val="24"/>
              </w:rPr>
              <w:t xml:space="preserve"> </w:t>
            </w:r>
            <w:r>
              <w:rPr>
                <w:spacing w:val="-2"/>
                <w:sz w:val="24"/>
                <w:szCs w:val="24"/>
              </w:rPr>
              <w:t>360度可旋转。</w:t>
            </w:r>
          </w:p>
          <w:p w14:paraId="5F79DA69">
            <w:pPr>
              <w:pStyle w:val="144"/>
              <w:spacing w:before="25" w:line="233" w:lineRule="auto"/>
              <w:ind w:left="113" w:right="236"/>
              <w:rPr>
                <w:sz w:val="24"/>
                <w:szCs w:val="24"/>
              </w:rPr>
            </w:pPr>
            <w:r>
              <w:rPr>
                <w:spacing w:val="-1"/>
                <w:sz w:val="24"/>
                <w:szCs w:val="24"/>
              </w:rPr>
              <w:t>4.开孔尺寸</w:t>
            </w:r>
            <w:r>
              <w:rPr>
                <w:spacing w:val="-48"/>
                <w:sz w:val="24"/>
                <w:szCs w:val="24"/>
              </w:rPr>
              <w:t xml:space="preserve"> </w:t>
            </w:r>
            <w:r>
              <w:rPr>
                <w:spacing w:val="-1"/>
                <w:sz w:val="24"/>
                <w:szCs w:val="24"/>
              </w:rPr>
              <w:t>25mm*2,左右开孔间距</w:t>
            </w:r>
            <w:r>
              <w:rPr>
                <w:spacing w:val="-48"/>
                <w:sz w:val="24"/>
                <w:szCs w:val="24"/>
              </w:rPr>
              <w:t xml:space="preserve"> </w:t>
            </w:r>
            <w:r>
              <w:rPr>
                <w:spacing w:val="-1"/>
                <w:sz w:val="24"/>
                <w:szCs w:val="24"/>
              </w:rPr>
              <w:t>203</w:t>
            </w:r>
            <w:r>
              <w:rPr>
                <w:spacing w:val="-2"/>
                <w:sz w:val="24"/>
                <w:szCs w:val="24"/>
              </w:rPr>
              <w:t>mm(偏芯设</w:t>
            </w:r>
            <w:r>
              <w:rPr>
                <w:spacing w:val="-3"/>
                <w:sz w:val="24"/>
                <w:szCs w:val="24"/>
              </w:rPr>
              <w:t>计可调范围</w:t>
            </w:r>
            <w:r>
              <w:rPr>
                <w:spacing w:val="-20"/>
                <w:sz w:val="24"/>
                <w:szCs w:val="24"/>
              </w:rPr>
              <w:t xml:space="preserve"> </w:t>
            </w:r>
            <w:r>
              <w:rPr>
                <w:spacing w:val="-3"/>
                <w:sz w:val="24"/>
                <w:szCs w:val="24"/>
              </w:rPr>
              <w:t>15mm)，进水接口为标准</w:t>
            </w:r>
            <w:r>
              <w:rPr>
                <w:spacing w:val="-33"/>
                <w:sz w:val="24"/>
                <w:szCs w:val="24"/>
              </w:rPr>
              <w:t xml:space="preserve"> </w:t>
            </w:r>
            <w:r>
              <w:rPr>
                <w:spacing w:val="-3"/>
                <w:sz w:val="24"/>
                <w:szCs w:val="24"/>
              </w:rPr>
              <w:t>1/2''外 螺</w:t>
            </w:r>
            <w:r>
              <w:rPr>
                <w:spacing w:val="-5"/>
                <w:sz w:val="24"/>
                <w:szCs w:val="24"/>
              </w:rPr>
              <w:t>纹。</w:t>
            </w:r>
          </w:p>
          <w:p w14:paraId="25AB05CD">
            <w:pPr>
              <w:pStyle w:val="144"/>
              <w:spacing w:before="25" w:line="222" w:lineRule="auto"/>
              <w:ind w:left="118" w:right="107"/>
              <w:rPr>
                <w:sz w:val="24"/>
                <w:szCs w:val="24"/>
              </w:rPr>
            </w:pPr>
            <w:r>
              <w:rPr>
                <w:spacing w:val="-6"/>
                <w:sz w:val="24"/>
                <w:szCs w:val="24"/>
              </w:rPr>
              <w:t>5.包含送货安装，包括厨房内所有设备的上下水敷</w:t>
            </w:r>
            <w:r>
              <w:rPr>
                <w:spacing w:val="-5"/>
                <w:sz w:val="24"/>
                <w:szCs w:val="24"/>
              </w:rPr>
              <w:t>设等。</w:t>
            </w:r>
          </w:p>
        </w:tc>
      </w:tr>
      <w:tr w14:paraId="5F297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2" w:type="dxa"/>
            <w:vAlign w:val="top"/>
          </w:tcPr>
          <w:p w14:paraId="0D5FD432">
            <w:pPr>
              <w:pStyle w:val="144"/>
              <w:spacing w:before="213"/>
              <w:ind w:left="217"/>
              <w:rPr>
                <w:sz w:val="24"/>
                <w:szCs w:val="24"/>
              </w:rPr>
            </w:pPr>
            <w:r>
              <w:rPr>
                <w:spacing w:val="-5"/>
                <w:sz w:val="24"/>
                <w:szCs w:val="24"/>
              </w:rPr>
              <w:t>49</w:t>
            </w:r>
          </w:p>
        </w:tc>
        <w:tc>
          <w:tcPr>
            <w:tcW w:w="577" w:type="dxa"/>
            <w:vMerge w:val="continue"/>
            <w:tcBorders>
              <w:top w:val="nil"/>
              <w:bottom w:val="nil"/>
            </w:tcBorders>
            <w:vAlign w:val="top"/>
          </w:tcPr>
          <w:p w14:paraId="07336AD2">
            <w:pPr>
              <w:rPr>
                <w:rFonts w:ascii="Arial"/>
                <w:sz w:val="21"/>
              </w:rPr>
            </w:pPr>
          </w:p>
        </w:tc>
        <w:tc>
          <w:tcPr>
            <w:tcW w:w="1057" w:type="dxa"/>
            <w:vAlign w:val="top"/>
          </w:tcPr>
          <w:p w14:paraId="5C8AB12C">
            <w:pPr>
              <w:pStyle w:val="144"/>
              <w:spacing w:before="214" w:line="219" w:lineRule="auto"/>
              <w:ind w:left="179"/>
              <w:rPr>
                <w:sz w:val="24"/>
                <w:szCs w:val="24"/>
              </w:rPr>
            </w:pPr>
            <w:r>
              <w:rPr>
                <w:spacing w:val="-5"/>
                <w:sz w:val="24"/>
                <w:szCs w:val="24"/>
              </w:rPr>
              <w:t>热水器</w:t>
            </w:r>
          </w:p>
        </w:tc>
        <w:tc>
          <w:tcPr>
            <w:tcW w:w="696" w:type="dxa"/>
            <w:vAlign w:val="top"/>
          </w:tcPr>
          <w:p w14:paraId="6D2707E1">
            <w:pPr>
              <w:pStyle w:val="144"/>
              <w:spacing w:before="214" w:line="221" w:lineRule="auto"/>
              <w:ind w:left="252"/>
              <w:rPr>
                <w:sz w:val="24"/>
                <w:szCs w:val="24"/>
              </w:rPr>
            </w:pPr>
            <w:r>
              <w:rPr>
                <w:sz w:val="24"/>
                <w:szCs w:val="24"/>
              </w:rPr>
              <w:t>台</w:t>
            </w:r>
          </w:p>
        </w:tc>
        <w:tc>
          <w:tcPr>
            <w:tcW w:w="815" w:type="dxa"/>
            <w:vAlign w:val="top"/>
          </w:tcPr>
          <w:p w14:paraId="50FD9746">
            <w:pPr>
              <w:pStyle w:val="144"/>
              <w:spacing w:before="214" w:line="241" w:lineRule="auto"/>
              <w:ind w:left="371"/>
              <w:rPr>
                <w:sz w:val="24"/>
                <w:szCs w:val="24"/>
              </w:rPr>
            </w:pPr>
            <w:r>
              <w:rPr>
                <w:sz w:val="24"/>
                <w:szCs w:val="24"/>
              </w:rPr>
              <w:t>1</w:t>
            </w:r>
          </w:p>
        </w:tc>
        <w:tc>
          <w:tcPr>
            <w:tcW w:w="5387" w:type="dxa"/>
            <w:vAlign w:val="top"/>
          </w:tcPr>
          <w:p w14:paraId="3171760D">
            <w:pPr>
              <w:pStyle w:val="144"/>
              <w:spacing w:before="57" w:line="230" w:lineRule="auto"/>
              <w:ind w:left="114" w:right="216" w:firstLine="17"/>
              <w:rPr>
                <w:sz w:val="24"/>
                <w:szCs w:val="24"/>
              </w:rPr>
            </w:pPr>
            <w:r>
              <w:rPr>
                <w:spacing w:val="-4"/>
                <w:sz w:val="24"/>
                <w:szCs w:val="24"/>
              </w:rPr>
              <w:t>16</w:t>
            </w:r>
            <w:r>
              <w:rPr>
                <w:spacing w:val="-40"/>
                <w:sz w:val="24"/>
                <w:szCs w:val="24"/>
              </w:rPr>
              <w:t xml:space="preserve"> </w:t>
            </w:r>
            <w:r>
              <w:rPr>
                <w:spacing w:val="-4"/>
                <w:sz w:val="24"/>
                <w:szCs w:val="24"/>
              </w:rPr>
              <w:t>升燃气热水器，支持零冷水，类型：强排式。</w:t>
            </w:r>
            <w:r>
              <w:rPr>
                <w:spacing w:val="-2"/>
                <w:sz w:val="24"/>
                <w:szCs w:val="24"/>
              </w:rPr>
              <w:t>包含送货安装等</w:t>
            </w:r>
          </w:p>
        </w:tc>
      </w:tr>
      <w:tr w14:paraId="50659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62" w:type="dxa"/>
            <w:vAlign w:val="top"/>
          </w:tcPr>
          <w:p w14:paraId="4DDD904A">
            <w:pPr>
              <w:spacing w:line="425" w:lineRule="auto"/>
              <w:rPr>
                <w:rFonts w:ascii="Arial"/>
                <w:sz w:val="21"/>
              </w:rPr>
            </w:pPr>
          </w:p>
          <w:p w14:paraId="1E620412">
            <w:pPr>
              <w:pStyle w:val="144"/>
              <w:spacing w:before="78"/>
              <w:ind w:left="223"/>
              <w:rPr>
                <w:sz w:val="24"/>
                <w:szCs w:val="24"/>
              </w:rPr>
            </w:pPr>
            <w:r>
              <w:rPr>
                <w:spacing w:val="-8"/>
                <w:sz w:val="24"/>
                <w:szCs w:val="24"/>
              </w:rPr>
              <w:t>50</w:t>
            </w:r>
          </w:p>
        </w:tc>
        <w:tc>
          <w:tcPr>
            <w:tcW w:w="577" w:type="dxa"/>
            <w:vMerge w:val="continue"/>
            <w:tcBorders>
              <w:top w:val="nil"/>
            </w:tcBorders>
            <w:vAlign w:val="top"/>
          </w:tcPr>
          <w:p w14:paraId="4A15E295">
            <w:pPr>
              <w:rPr>
                <w:rFonts w:ascii="Arial"/>
                <w:sz w:val="21"/>
              </w:rPr>
            </w:pPr>
          </w:p>
        </w:tc>
        <w:tc>
          <w:tcPr>
            <w:tcW w:w="1057" w:type="dxa"/>
            <w:vAlign w:val="top"/>
          </w:tcPr>
          <w:p w14:paraId="4640D3D4">
            <w:pPr>
              <w:spacing w:line="272" w:lineRule="auto"/>
              <w:rPr>
                <w:rFonts w:ascii="Arial"/>
                <w:sz w:val="21"/>
              </w:rPr>
            </w:pPr>
          </w:p>
          <w:p w14:paraId="13085955">
            <w:pPr>
              <w:pStyle w:val="144"/>
              <w:spacing w:before="78" w:line="242" w:lineRule="auto"/>
              <w:ind w:left="415" w:right="166" w:hanging="218"/>
              <w:rPr>
                <w:sz w:val="24"/>
                <w:szCs w:val="24"/>
              </w:rPr>
            </w:pPr>
            <w:r>
              <w:rPr>
                <w:spacing w:val="-11"/>
                <w:sz w:val="24"/>
                <w:szCs w:val="24"/>
              </w:rPr>
              <w:t>四层货</w:t>
            </w:r>
            <w:r>
              <w:rPr>
                <w:sz w:val="24"/>
                <w:szCs w:val="24"/>
              </w:rPr>
              <w:t>架</w:t>
            </w:r>
          </w:p>
        </w:tc>
        <w:tc>
          <w:tcPr>
            <w:tcW w:w="696" w:type="dxa"/>
            <w:vAlign w:val="top"/>
          </w:tcPr>
          <w:p w14:paraId="1B206FE8">
            <w:pPr>
              <w:spacing w:line="426" w:lineRule="auto"/>
              <w:rPr>
                <w:rFonts w:ascii="Arial"/>
                <w:sz w:val="21"/>
              </w:rPr>
            </w:pPr>
          </w:p>
          <w:p w14:paraId="0EB139F7">
            <w:pPr>
              <w:pStyle w:val="144"/>
              <w:spacing w:before="78" w:line="221" w:lineRule="auto"/>
              <w:ind w:left="252"/>
              <w:rPr>
                <w:sz w:val="24"/>
                <w:szCs w:val="24"/>
              </w:rPr>
            </w:pPr>
            <w:r>
              <w:rPr>
                <w:sz w:val="24"/>
                <w:szCs w:val="24"/>
              </w:rPr>
              <w:t>台</w:t>
            </w:r>
          </w:p>
        </w:tc>
        <w:tc>
          <w:tcPr>
            <w:tcW w:w="815" w:type="dxa"/>
            <w:vAlign w:val="top"/>
          </w:tcPr>
          <w:p w14:paraId="5A2A8CE0">
            <w:pPr>
              <w:spacing w:line="425" w:lineRule="auto"/>
              <w:rPr>
                <w:rFonts w:ascii="Arial"/>
                <w:sz w:val="21"/>
              </w:rPr>
            </w:pPr>
          </w:p>
          <w:p w14:paraId="1C558C51">
            <w:pPr>
              <w:pStyle w:val="144"/>
              <w:spacing w:before="78" w:line="241" w:lineRule="auto"/>
              <w:ind w:left="371"/>
              <w:rPr>
                <w:sz w:val="24"/>
                <w:szCs w:val="24"/>
              </w:rPr>
            </w:pPr>
            <w:r>
              <w:rPr>
                <w:sz w:val="24"/>
                <w:szCs w:val="24"/>
              </w:rPr>
              <w:t>1</w:t>
            </w:r>
          </w:p>
        </w:tc>
        <w:tc>
          <w:tcPr>
            <w:tcW w:w="5387" w:type="dxa"/>
            <w:vAlign w:val="top"/>
          </w:tcPr>
          <w:p w14:paraId="1C8E7CF2">
            <w:pPr>
              <w:pStyle w:val="144"/>
              <w:spacing w:before="41" w:line="238" w:lineRule="auto"/>
              <w:ind w:left="115"/>
              <w:rPr>
                <w:sz w:val="24"/>
                <w:szCs w:val="24"/>
              </w:rPr>
            </w:pPr>
            <w:r>
              <w:rPr>
                <w:spacing w:val="-1"/>
                <w:sz w:val="24"/>
                <w:szCs w:val="24"/>
              </w:rPr>
              <w:t>900*500*1550</w:t>
            </w:r>
          </w:p>
          <w:p w14:paraId="114C4A59">
            <w:pPr>
              <w:pStyle w:val="144"/>
              <w:spacing w:line="218" w:lineRule="auto"/>
              <w:jc w:val="right"/>
              <w:rPr>
                <w:sz w:val="24"/>
                <w:szCs w:val="24"/>
              </w:rPr>
            </w:pPr>
            <w:r>
              <w:rPr>
                <w:spacing w:val="-5"/>
                <w:sz w:val="24"/>
                <w:szCs w:val="24"/>
              </w:rPr>
              <w:t>1 .整体采用</w:t>
            </w:r>
            <w:r>
              <w:rPr>
                <w:spacing w:val="-28"/>
                <w:sz w:val="24"/>
                <w:szCs w:val="24"/>
              </w:rPr>
              <w:t xml:space="preserve"> </w:t>
            </w:r>
            <w:r>
              <w:rPr>
                <w:spacing w:val="-5"/>
                <w:sz w:val="24"/>
                <w:szCs w:val="24"/>
              </w:rPr>
              <w:t>304</w:t>
            </w:r>
            <w:r>
              <w:rPr>
                <w:spacing w:val="-47"/>
                <w:sz w:val="24"/>
                <w:szCs w:val="24"/>
              </w:rPr>
              <w:t xml:space="preserve"> </w:t>
            </w:r>
            <w:r>
              <w:rPr>
                <w:spacing w:val="-5"/>
                <w:sz w:val="24"/>
                <w:szCs w:val="24"/>
              </w:rPr>
              <w:t>不锈钢制作，平板厚度≥1.5mm；</w:t>
            </w:r>
          </w:p>
          <w:p w14:paraId="7C7FEC3E">
            <w:pPr>
              <w:pStyle w:val="144"/>
              <w:spacing w:before="27" w:line="223" w:lineRule="auto"/>
              <w:ind w:left="117" w:right="107"/>
              <w:rPr>
                <w:sz w:val="24"/>
                <w:szCs w:val="24"/>
              </w:rPr>
            </w:pPr>
            <w:r>
              <w:rPr>
                <w:spacing w:val="-5"/>
                <w:sz w:val="24"/>
                <w:szCs w:val="24"/>
              </w:rPr>
              <w:t>2.立柱采用</w:t>
            </w:r>
            <w:r>
              <w:rPr>
                <w:spacing w:val="-46"/>
                <w:sz w:val="24"/>
                <w:szCs w:val="24"/>
              </w:rPr>
              <w:t xml:space="preserve"> </w:t>
            </w:r>
            <w:r>
              <w:rPr>
                <w:spacing w:val="-5"/>
                <w:sz w:val="24"/>
                <w:szCs w:val="24"/>
              </w:rPr>
              <w:t>38mm×38mm×1.0mm</w:t>
            </w:r>
            <w:r>
              <w:rPr>
                <w:spacing w:val="-45"/>
                <w:sz w:val="24"/>
                <w:szCs w:val="24"/>
              </w:rPr>
              <w:t xml:space="preserve"> </w:t>
            </w:r>
            <w:r>
              <w:rPr>
                <w:spacing w:val="-6"/>
                <w:sz w:val="24"/>
                <w:szCs w:val="24"/>
              </w:rPr>
              <w:t>厚不锈钢方管，配</w:t>
            </w:r>
            <w:r>
              <w:rPr>
                <w:spacing w:val="-2"/>
                <w:sz w:val="24"/>
                <w:szCs w:val="24"/>
              </w:rPr>
              <w:t>不锈钢可调子弹脚。</w:t>
            </w:r>
          </w:p>
        </w:tc>
      </w:tr>
    </w:tbl>
    <w:p w14:paraId="75788A0B">
      <w:pPr>
        <w:pStyle w:val="16"/>
      </w:pPr>
    </w:p>
    <w:p w14:paraId="1DDEE02D">
      <w:pPr>
        <w:sectPr>
          <w:footerReference r:id="rId35" w:type="default"/>
          <w:pgSz w:w="11906" w:h="16839"/>
          <w:pgMar w:top="1166" w:right="1305" w:bottom="1151" w:left="1401" w:header="829" w:footer="989" w:gutter="0"/>
          <w:cols w:space="720" w:num="1"/>
        </w:sectPr>
      </w:pPr>
    </w:p>
    <w:p w14:paraId="0B28646F">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33B1B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23" w:hRule="atLeast"/>
        </w:trPr>
        <w:tc>
          <w:tcPr>
            <w:tcW w:w="662" w:type="dxa"/>
            <w:vAlign w:val="top"/>
          </w:tcPr>
          <w:p w14:paraId="326E99A2">
            <w:pPr>
              <w:rPr>
                <w:rFonts w:ascii="Arial"/>
                <w:sz w:val="21"/>
              </w:rPr>
            </w:pPr>
          </w:p>
          <w:p w14:paraId="57C87C26">
            <w:pPr>
              <w:rPr>
                <w:rFonts w:ascii="Arial"/>
                <w:sz w:val="21"/>
              </w:rPr>
            </w:pPr>
          </w:p>
          <w:p w14:paraId="03051203">
            <w:pPr>
              <w:rPr>
                <w:rFonts w:ascii="Arial"/>
                <w:sz w:val="21"/>
              </w:rPr>
            </w:pPr>
          </w:p>
          <w:p w14:paraId="26BAD2F2">
            <w:pPr>
              <w:rPr>
                <w:rFonts w:ascii="Arial"/>
                <w:sz w:val="21"/>
              </w:rPr>
            </w:pPr>
          </w:p>
          <w:p w14:paraId="54FEA7D1">
            <w:pPr>
              <w:rPr>
                <w:rFonts w:ascii="Arial"/>
                <w:sz w:val="21"/>
              </w:rPr>
            </w:pPr>
          </w:p>
          <w:p w14:paraId="17AFE87F">
            <w:pPr>
              <w:rPr>
                <w:rFonts w:ascii="Arial"/>
                <w:sz w:val="21"/>
              </w:rPr>
            </w:pPr>
          </w:p>
          <w:p w14:paraId="7D046335">
            <w:pPr>
              <w:rPr>
                <w:rFonts w:ascii="Arial"/>
                <w:sz w:val="21"/>
              </w:rPr>
            </w:pPr>
          </w:p>
          <w:p w14:paraId="2DAA8C5A">
            <w:pPr>
              <w:rPr>
                <w:rFonts w:ascii="Arial"/>
                <w:sz w:val="21"/>
              </w:rPr>
            </w:pPr>
          </w:p>
          <w:p w14:paraId="70554696">
            <w:pPr>
              <w:rPr>
                <w:rFonts w:ascii="Arial"/>
                <w:sz w:val="21"/>
              </w:rPr>
            </w:pPr>
          </w:p>
          <w:p w14:paraId="1244D509">
            <w:pPr>
              <w:rPr>
                <w:rFonts w:ascii="Arial"/>
                <w:sz w:val="21"/>
              </w:rPr>
            </w:pPr>
          </w:p>
          <w:p w14:paraId="5FDDEB69">
            <w:pPr>
              <w:rPr>
                <w:rFonts w:ascii="Arial"/>
                <w:sz w:val="21"/>
              </w:rPr>
            </w:pPr>
          </w:p>
          <w:p w14:paraId="1AD83D6C">
            <w:pPr>
              <w:rPr>
                <w:rFonts w:ascii="Arial"/>
                <w:sz w:val="21"/>
              </w:rPr>
            </w:pPr>
          </w:p>
          <w:p w14:paraId="441DD017">
            <w:pPr>
              <w:spacing w:line="241" w:lineRule="auto"/>
              <w:rPr>
                <w:rFonts w:ascii="Arial"/>
                <w:sz w:val="21"/>
              </w:rPr>
            </w:pPr>
          </w:p>
          <w:p w14:paraId="03B4DCCC">
            <w:pPr>
              <w:spacing w:line="241" w:lineRule="auto"/>
              <w:rPr>
                <w:rFonts w:ascii="Arial"/>
                <w:sz w:val="21"/>
              </w:rPr>
            </w:pPr>
          </w:p>
          <w:p w14:paraId="12779CD9">
            <w:pPr>
              <w:spacing w:line="241" w:lineRule="auto"/>
              <w:rPr>
                <w:rFonts w:ascii="Arial"/>
                <w:sz w:val="21"/>
              </w:rPr>
            </w:pPr>
          </w:p>
          <w:p w14:paraId="0F49D24B">
            <w:pPr>
              <w:spacing w:line="241" w:lineRule="auto"/>
              <w:rPr>
                <w:rFonts w:ascii="Arial"/>
                <w:sz w:val="21"/>
              </w:rPr>
            </w:pPr>
          </w:p>
          <w:p w14:paraId="61350F8C">
            <w:pPr>
              <w:spacing w:line="241" w:lineRule="auto"/>
              <w:rPr>
                <w:rFonts w:ascii="Arial"/>
                <w:sz w:val="21"/>
              </w:rPr>
            </w:pPr>
          </w:p>
          <w:p w14:paraId="5F1735A7">
            <w:pPr>
              <w:spacing w:line="241" w:lineRule="auto"/>
              <w:rPr>
                <w:rFonts w:ascii="Arial"/>
                <w:sz w:val="21"/>
              </w:rPr>
            </w:pPr>
          </w:p>
          <w:p w14:paraId="5A4E73C4">
            <w:pPr>
              <w:spacing w:line="241" w:lineRule="auto"/>
              <w:rPr>
                <w:rFonts w:ascii="Arial"/>
                <w:sz w:val="21"/>
              </w:rPr>
            </w:pPr>
          </w:p>
          <w:p w14:paraId="1BE58955">
            <w:pPr>
              <w:spacing w:line="241" w:lineRule="auto"/>
              <w:rPr>
                <w:rFonts w:ascii="Arial"/>
                <w:sz w:val="21"/>
              </w:rPr>
            </w:pPr>
          </w:p>
          <w:p w14:paraId="771E904E">
            <w:pPr>
              <w:spacing w:line="241" w:lineRule="auto"/>
              <w:rPr>
                <w:rFonts w:ascii="Arial"/>
                <w:sz w:val="21"/>
              </w:rPr>
            </w:pPr>
          </w:p>
          <w:p w14:paraId="1D78C276">
            <w:pPr>
              <w:spacing w:line="241" w:lineRule="auto"/>
              <w:rPr>
                <w:rFonts w:ascii="Arial"/>
                <w:sz w:val="21"/>
              </w:rPr>
            </w:pPr>
          </w:p>
          <w:p w14:paraId="0140665F">
            <w:pPr>
              <w:spacing w:line="241" w:lineRule="auto"/>
              <w:rPr>
                <w:rFonts w:ascii="Arial"/>
                <w:sz w:val="21"/>
              </w:rPr>
            </w:pPr>
          </w:p>
          <w:p w14:paraId="3D4B2C9F">
            <w:pPr>
              <w:pStyle w:val="144"/>
              <w:spacing w:before="78"/>
              <w:ind w:left="223"/>
              <w:rPr>
                <w:sz w:val="24"/>
                <w:szCs w:val="24"/>
              </w:rPr>
            </w:pPr>
            <w:r>
              <w:rPr>
                <w:spacing w:val="-8"/>
                <w:sz w:val="24"/>
                <w:szCs w:val="24"/>
              </w:rPr>
              <w:t>51</w:t>
            </w:r>
          </w:p>
        </w:tc>
        <w:tc>
          <w:tcPr>
            <w:tcW w:w="577" w:type="dxa"/>
            <w:vAlign w:val="top"/>
          </w:tcPr>
          <w:p w14:paraId="7E19DAFE">
            <w:pPr>
              <w:rPr>
                <w:rFonts w:ascii="Arial"/>
                <w:sz w:val="21"/>
              </w:rPr>
            </w:pPr>
          </w:p>
        </w:tc>
        <w:tc>
          <w:tcPr>
            <w:tcW w:w="1057" w:type="dxa"/>
            <w:vAlign w:val="top"/>
          </w:tcPr>
          <w:p w14:paraId="38D1D447">
            <w:pPr>
              <w:spacing w:line="248" w:lineRule="auto"/>
              <w:rPr>
                <w:rFonts w:ascii="Arial"/>
                <w:sz w:val="21"/>
              </w:rPr>
            </w:pPr>
          </w:p>
          <w:p w14:paraId="6A88517F">
            <w:pPr>
              <w:spacing w:line="248" w:lineRule="auto"/>
              <w:rPr>
                <w:rFonts w:ascii="Arial"/>
                <w:sz w:val="21"/>
              </w:rPr>
            </w:pPr>
          </w:p>
          <w:p w14:paraId="5092DE1E">
            <w:pPr>
              <w:spacing w:line="248" w:lineRule="auto"/>
              <w:rPr>
                <w:rFonts w:ascii="Arial"/>
                <w:sz w:val="21"/>
              </w:rPr>
            </w:pPr>
          </w:p>
          <w:p w14:paraId="61CF0CE8">
            <w:pPr>
              <w:spacing w:line="248" w:lineRule="auto"/>
              <w:rPr>
                <w:rFonts w:ascii="Arial"/>
                <w:sz w:val="21"/>
              </w:rPr>
            </w:pPr>
          </w:p>
          <w:p w14:paraId="50C7A20B">
            <w:pPr>
              <w:spacing w:line="248" w:lineRule="auto"/>
              <w:rPr>
                <w:rFonts w:ascii="Arial"/>
                <w:sz w:val="21"/>
              </w:rPr>
            </w:pPr>
          </w:p>
          <w:p w14:paraId="765A5881">
            <w:pPr>
              <w:spacing w:line="248" w:lineRule="auto"/>
              <w:rPr>
                <w:rFonts w:ascii="Arial"/>
                <w:sz w:val="21"/>
              </w:rPr>
            </w:pPr>
          </w:p>
          <w:p w14:paraId="20E20239">
            <w:pPr>
              <w:spacing w:line="248" w:lineRule="auto"/>
              <w:rPr>
                <w:rFonts w:ascii="Arial"/>
                <w:sz w:val="21"/>
              </w:rPr>
            </w:pPr>
          </w:p>
          <w:p w14:paraId="4B54D341">
            <w:pPr>
              <w:spacing w:line="248" w:lineRule="auto"/>
              <w:rPr>
                <w:rFonts w:ascii="Arial"/>
                <w:sz w:val="21"/>
              </w:rPr>
            </w:pPr>
          </w:p>
          <w:p w14:paraId="310A24A5">
            <w:pPr>
              <w:spacing w:line="249" w:lineRule="auto"/>
              <w:rPr>
                <w:rFonts w:ascii="Arial"/>
                <w:sz w:val="21"/>
              </w:rPr>
            </w:pPr>
          </w:p>
          <w:p w14:paraId="20D20176">
            <w:pPr>
              <w:spacing w:line="249" w:lineRule="auto"/>
              <w:rPr>
                <w:rFonts w:ascii="Arial"/>
                <w:sz w:val="21"/>
              </w:rPr>
            </w:pPr>
          </w:p>
          <w:p w14:paraId="009F5390">
            <w:pPr>
              <w:spacing w:line="249" w:lineRule="auto"/>
              <w:rPr>
                <w:rFonts w:ascii="Arial"/>
                <w:sz w:val="21"/>
              </w:rPr>
            </w:pPr>
          </w:p>
          <w:p w14:paraId="6D988681">
            <w:pPr>
              <w:spacing w:line="249" w:lineRule="auto"/>
              <w:rPr>
                <w:rFonts w:ascii="Arial"/>
                <w:sz w:val="21"/>
              </w:rPr>
            </w:pPr>
          </w:p>
          <w:p w14:paraId="49615A53">
            <w:pPr>
              <w:spacing w:line="249" w:lineRule="auto"/>
              <w:rPr>
                <w:rFonts w:ascii="Arial"/>
                <w:sz w:val="21"/>
              </w:rPr>
            </w:pPr>
          </w:p>
          <w:p w14:paraId="664C59D3">
            <w:pPr>
              <w:spacing w:line="249" w:lineRule="auto"/>
              <w:rPr>
                <w:rFonts w:ascii="Arial"/>
                <w:sz w:val="21"/>
              </w:rPr>
            </w:pPr>
          </w:p>
          <w:p w14:paraId="46B050C3">
            <w:pPr>
              <w:spacing w:line="249" w:lineRule="auto"/>
              <w:rPr>
                <w:rFonts w:ascii="Arial"/>
                <w:sz w:val="21"/>
              </w:rPr>
            </w:pPr>
          </w:p>
          <w:p w14:paraId="01FBDA7B">
            <w:pPr>
              <w:spacing w:line="249" w:lineRule="auto"/>
              <w:rPr>
                <w:rFonts w:ascii="Arial"/>
                <w:sz w:val="21"/>
              </w:rPr>
            </w:pPr>
          </w:p>
          <w:p w14:paraId="7F3F67DE">
            <w:pPr>
              <w:spacing w:line="249" w:lineRule="auto"/>
              <w:rPr>
                <w:rFonts w:ascii="Arial"/>
                <w:sz w:val="21"/>
              </w:rPr>
            </w:pPr>
          </w:p>
          <w:p w14:paraId="440557F7">
            <w:pPr>
              <w:spacing w:line="249" w:lineRule="auto"/>
              <w:rPr>
                <w:rFonts w:ascii="Arial"/>
                <w:sz w:val="21"/>
              </w:rPr>
            </w:pPr>
          </w:p>
          <w:p w14:paraId="27E6E0D8">
            <w:pPr>
              <w:spacing w:line="249" w:lineRule="auto"/>
              <w:rPr>
                <w:rFonts w:ascii="Arial"/>
                <w:sz w:val="21"/>
              </w:rPr>
            </w:pPr>
          </w:p>
          <w:p w14:paraId="6AC09647">
            <w:pPr>
              <w:spacing w:line="249" w:lineRule="auto"/>
              <w:rPr>
                <w:rFonts w:ascii="Arial"/>
                <w:sz w:val="21"/>
              </w:rPr>
            </w:pPr>
          </w:p>
          <w:p w14:paraId="6C1E9AC4">
            <w:pPr>
              <w:spacing w:line="249" w:lineRule="auto"/>
              <w:rPr>
                <w:rFonts w:ascii="Arial"/>
                <w:sz w:val="21"/>
              </w:rPr>
            </w:pPr>
          </w:p>
          <w:p w14:paraId="4BD23297">
            <w:pPr>
              <w:pStyle w:val="144"/>
              <w:spacing w:before="78" w:line="220" w:lineRule="auto"/>
              <w:ind w:left="178"/>
              <w:rPr>
                <w:sz w:val="24"/>
                <w:szCs w:val="24"/>
              </w:rPr>
            </w:pPr>
            <w:r>
              <w:rPr>
                <w:spacing w:val="-5"/>
                <w:sz w:val="24"/>
                <w:szCs w:val="24"/>
              </w:rPr>
              <w:t>油烟净</w:t>
            </w:r>
          </w:p>
          <w:p w14:paraId="269D52E4">
            <w:pPr>
              <w:pStyle w:val="144"/>
              <w:spacing w:before="25" w:line="221" w:lineRule="auto"/>
              <w:ind w:left="175"/>
              <w:rPr>
                <w:sz w:val="24"/>
                <w:szCs w:val="24"/>
              </w:rPr>
            </w:pPr>
            <w:r>
              <w:rPr>
                <w:spacing w:val="-4"/>
                <w:sz w:val="24"/>
                <w:szCs w:val="24"/>
              </w:rPr>
              <w:t>化一体</w:t>
            </w:r>
          </w:p>
          <w:p w14:paraId="68F97B11">
            <w:pPr>
              <w:pStyle w:val="144"/>
              <w:spacing w:before="22" w:line="219" w:lineRule="auto"/>
              <w:ind w:left="413"/>
              <w:rPr>
                <w:sz w:val="24"/>
                <w:szCs w:val="24"/>
              </w:rPr>
            </w:pPr>
            <w:r>
              <w:rPr>
                <w:sz w:val="24"/>
                <w:szCs w:val="24"/>
              </w:rPr>
              <w:t>机</w:t>
            </w:r>
          </w:p>
        </w:tc>
        <w:tc>
          <w:tcPr>
            <w:tcW w:w="696" w:type="dxa"/>
            <w:vAlign w:val="top"/>
          </w:tcPr>
          <w:p w14:paraId="5DFE1E99">
            <w:pPr>
              <w:rPr>
                <w:rFonts w:ascii="Arial"/>
                <w:sz w:val="21"/>
              </w:rPr>
            </w:pPr>
          </w:p>
          <w:p w14:paraId="7C649688">
            <w:pPr>
              <w:rPr>
                <w:rFonts w:ascii="Arial"/>
                <w:sz w:val="21"/>
              </w:rPr>
            </w:pPr>
          </w:p>
          <w:p w14:paraId="06A2A01A">
            <w:pPr>
              <w:rPr>
                <w:rFonts w:ascii="Arial"/>
                <w:sz w:val="21"/>
              </w:rPr>
            </w:pPr>
          </w:p>
          <w:p w14:paraId="31818419">
            <w:pPr>
              <w:rPr>
                <w:rFonts w:ascii="Arial"/>
                <w:sz w:val="21"/>
              </w:rPr>
            </w:pPr>
          </w:p>
          <w:p w14:paraId="0056EAC0">
            <w:pPr>
              <w:rPr>
                <w:rFonts w:ascii="Arial"/>
                <w:sz w:val="21"/>
              </w:rPr>
            </w:pPr>
          </w:p>
          <w:p w14:paraId="2E2D54FD">
            <w:pPr>
              <w:rPr>
                <w:rFonts w:ascii="Arial"/>
                <w:sz w:val="21"/>
              </w:rPr>
            </w:pPr>
          </w:p>
          <w:p w14:paraId="1021694C">
            <w:pPr>
              <w:rPr>
                <w:rFonts w:ascii="Arial"/>
                <w:sz w:val="21"/>
              </w:rPr>
            </w:pPr>
          </w:p>
          <w:p w14:paraId="3C170002">
            <w:pPr>
              <w:rPr>
                <w:rFonts w:ascii="Arial"/>
                <w:sz w:val="21"/>
              </w:rPr>
            </w:pPr>
          </w:p>
          <w:p w14:paraId="5A2399D6">
            <w:pPr>
              <w:rPr>
                <w:rFonts w:ascii="Arial"/>
                <w:sz w:val="21"/>
              </w:rPr>
            </w:pPr>
          </w:p>
          <w:p w14:paraId="10DFF128">
            <w:pPr>
              <w:rPr>
                <w:rFonts w:ascii="Arial"/>
                <w:sz w:val="21"/>
              </w:rPr>
            </w:pPr>
          </w:p>
          <w:p w14:paraId="200BB699">
            <w:pPr>
              <w:rPr>
                <w:rFonts w:ascii="Arial"/>
                <w:sz w:val="21"/>
              </w:rPr>
            </w:pPr>
          </w:p>
          <w:p w14:paraId="27EA9BB8">
            <w:pPr>
              <w:spacing w:line="241" w:lineRule="auto"/>
              <w:rPr>
                <w:rFonts w:ascii="Arial"/>
                <w:sz w:val="21"/>
              </w:rPr>
            </w:pPr>
          </w:p>
          <w:p w14:paraId="34F20137">
            <w:pPr>
              <w:spacing w:line="241" w:lineRule="auto"/>
              <w:rPr>
                <w:rFonts w:ascii="Arial"/>
                <w:sz w:val="21"/>
              </w:rPr>
            </w:pPr>
          </w:p>
          <w:p w14:paraId="7D29F289">
            <w:pPr>
              <w:spacing w:line="241" w:lineRule="auto"/>
              <w:rPr>
                <w:rFonts w:ascii="Arial"/>
                <w:sz w:val="21"/>
              </w:rPr>
            </w:pPr>
          </w:p>
          <w:p w14:paraId="7A333E0A">
            <w:pPr>
              <w:spacing w:line="241" w:lineRule="auto"/>
              <w:rPr>
                <w:rFonts w:ascii="Arial"/>
                <w:sz w:val="21"/>
              </w:rPr>
            </w:pPr>
          </w:p>
          <w:p w14:paraId="459C0720">
            <w:pPr>
              <w:spacing w:line="241" w:lineRule="auto"/>
              <w:rPr>
                <w:rFonts w:ascii="Arial"/>
                <w:sz w:val="21"/>
              </w:rPr>
            </w:pPr>
          </w:p>
          <w:p w14:paraId="71480736">
            <w:pPr>
              <w:spacing w:line="241" w:lineRule="auto"/>
              <w:rPr>
                <w:rFonts w:ascii="Arial"/>
                <w:sz w:val="21"/>
              </w:rPr>
            </w:pPr>
          </w:p>
          <w:p w14:paraId="2A6E1C57">
            <w:pPr>
              <w:spacing w:line="241" w:lineRule="auto"/>
              <w:rPr>
                <w:rFonts w:ascii="Arial"/>
                <w:sz w:val="21"/>
              </w:rPr>
            </w:pPr>
          </w:p>
          <w:p w14:paraId="7E202588">
            <w:pPr>
              <w:spacing w:line="241" w:lineRule="auto"/>
              <w:rPr>
                <w:rFonts w:ascii="Arial"/>
                <w:sz w:val="21"/>
              </w:rPr>
            </w:pPr>
          </w:p>
          <w:p w14:paraId="4FAC2402">
            <w:pPr>
              <w:spacing w:line="241" w:lineRule="auto"/>
              <w:rPr>
                <w:rFonts w:ascii="Arial"/>
                <w:sz w:val="21"/>
              </w:rPr>
            </w:pPr>
          </w:p>
          <w:p w14:paraId="02EDBD05">
            <w:pPr>
              <w:spacing w:line="241" w:lineRule="auto"/>
              <w:rPr>
                <w:rFonts w:ascii="Arial"/>
                <w:sz w:val="21"/>
              </w:rPr>
            </w:pPr>
          </w:p>
          <w:p w14:paraId="46F2D46A">
            <w:pPr>
              <w:spacing w:line="241" w:lineRule="auto"/>
              <w:rPr>
                <w:rFonts w:ascii="Arial"/>
                <w:sz w:val="21"/>
              </w:rPr>
            </w:pPr>
          </w:p>
          <w:p w14:paraId="37A24772">
            <w:pPr>
              <w:spacing w:line="241" w:lineRule="auto"/>
              <w:rPr>
                <w:rFonts w:ascii="Arial"/>
                <w:sz w:val="21"/>
              </w:rPr>
            </w:pPr>
          </w:p>
          <w:p w14:paraId="365BD64A">
            <w:pPr>
              <w:pStyle w:val="144"/>
              <w:spacing w:before="78" w:line="219" w:lineRule="auto"/>
              <w:ind w:left="233"/>
              <w:rPr>
                <w:sz w:val="24"/>
                <w:szCs w:val="24"/>
              </w:rPr>
            </w:pPr>
            <w:r>
              <w:rPr>
                <w:sz w:val="24"/>
                <w:szCs w:val="24"/>
              </w:rPr>
              <w:t>米</w:t>
            </w:r>
          </w:p>
        </w:tc>
        <w:tc>
          <w:tcPr>
            <w:tcW w:w="815" w:type="dxa"/>
            <w:vAlign w:val="top"/>
          </w:tcPr>
          <w:p w14:paraId="1AF65CAA">
            <w:pPr>
              <w:rPr>
                <w:rFonts w:ascii="Arial"/>
                <w:sz w:val="21"/>
              </w:rPr>
            </w:pPr>
          </w:p>
          <w:p w14:paraId="30A2A827">
            <w:pPr>
              <w:rPr>
                <w:rFonts w:ascii="Arial"/>
                <w:sz w:val="21"/>
              </w:rPr>
            </w:pPr>
          </w:p>
          <w:p w14:paraId="72FCC3E4">
            <w:pPr>
              <w:rPr>
                <w:rFonts w:ascii="Arial"/>
                <w:sz w:val="21"/>
              </w:rPr>
            </w:pPr>
          </w:p>
          <w:p w14:paraId="1DB67AD6">
            <w:pPr>
              <w:rPr>
                <w:rFonts w:ascii="Arial"/>
                <w:sz w:val="21"/>
              </w:rPr>
            </w:pPr>
          </w:p>
          <w:p w14:paraId="5413B6D0">
            <w:pPr>
              <w:rPr>
                <w:rFonts w:ascii="Arial"/>
                <w:sz w:val="21"/>
              </w:rPr>
            </w:pPr>
          </w:p>
          <w:p w14:paraId="0F41A4DB">
            <w:pPr>
              <w:rPr>
                <w:rFonts w:ascii="Arial"/>
                <w:sz w:val="21"/>
              </w:rPr>
            </w:pPr>
          </w:p>
          <w:p w14:paraId="7BDF26D1">
            <w:pPr>
              <w:rPr>
                <w:rFonts w:ascii="Arial"/>
                <w:sz w:val="21"/>
              </w:rPr>
            </w:pPr>
          </w:p>
          <w:p w14:paraId="32E1AEB6">
            <w:pPr>
              <w:rPr>
                <w:rFonts w:ascii="Arial"/>
                <w:sz w:val="21"/>
              </w:rPr>
            </w:pPr>
          </w:p>
          <w:p w14:paraId="6AE4C1A1">
            <w:pPr>
              <w:rPr>
                <w:rFonts w:ascii="Arial"/>
                <w:sz w:val="21"/>
              </w:rPr>
            </w:pPr>
          </w:p>
          <w:p w14:paraId="3B5110E6">
            <w:pPr>
              <w:rPr>
                <w:rFonts w:ascii="Arial"/>
                <w:sz w:val="21"/>
              </w:rPr>
            </w:pPr>
          </w:p>
          <w:p w14:paraId="21B565E5">
            <w:pPr>
              <w:rPr>
                <w:rFonts w:ascii="Arial"/>
                <w:sz w:val="21"/>
              </w:rPr>
            </w:pPr>
          </w:p>
          <w:p w14:paraId="31DEDE40">
            <w:pPr>
              <w:rPr>
                <w:rFonts w:ascii="Arial"/>
                <w:sz w:val="21"/>
              </w:rPr>
            </w:pPr>
          </w:p>
          <w:p w14:paraId="352D7323">
            <w:pPr>
              <w:spacing w:line="241" w:lineRule="auto"/>
              <w:rPr>
                <w:rFonts w:ascii="Arial"/>
                <w:sz w:val="21"/>
              </w:rPr>
            </w:pPr>
          </w:p>
          <w:p w14:paraId="5E358A62">
            <w:pPr>
              <w:spacing w:line="241" w:lineRule="auto"/>
              <w:rPr>
                <w:rFonts w:ascii="Arial"/>
                <w:sz w:val="21"/>
              </w:rPr>
            </w:pPr>
          </w:p>
          <w:p w14:paraId="725B9DB8">
            <w:pPr>
              <w:spacing w:line="241" w:lineRule="auto"/>
              <w:rPr>
                <w:rFonts w:ascii="Arial"/>
                <w:sz w:val="21"/>
              </w:rPr>
            </w:pPr>
          </w:p>
          <w:p w14:paraId="44D30562">
            <w:pPr>
              <w:spacing w:line="241" w:lineRule="auto"/>
              <w:rPr>
                <w:rFonts w:ascii="Arial"/>
                <w:sz w:val="21"/>
              </w:rPr>
            </w:pPr>
          </w:p>
          <w:p w14:paraId="06A45B33">
            <w:pPr>
              <w:spacing w:line="241" w:lineRule="auto"/>
              <w:rPr>
                <w:rFonts w:ascii="Arial"/>
                <w:sz w:val="21"/>
              </w:rPr>
            </w:pPr>
          </w:p>
          <w:p w14:paraId="055955EF">
            <w:pPr>
              <w:spacing w:line="241" w:lineRule="auto"/>
              <w:rPr>
                <w:rFonts w:ascii="Arial"/>
                <w:sz w:val="21"/>
              </w:rPr>
            </w:pPr>
          </w:p>
          <w:p w14:paraId="1F542D7B">
            <w:pPr>
              <w:spacing w:line="241" w:lineRule="auto"/>
              <w:rPr>
                <w:rFonts w:ascii="Arial"/>
                <w:sz w:val="21"/>
              </w:rPr>
            </w:pPr>
          </w:p>
          <w:p w14:paraId="4754AA8F">
            <w:pPr>
              <w:spacing w:line="241" w:lineRule="auto"/>
              <w:rPr>
                <w:rFonts w:ascii="Arial"/>
                <w:sz w:val="21"/>
              </w:rPr>
            </w:pPr>
          </w:p>
          <w:p w14:paraId="4EECBB93">
            <w:pPr>
              <w:spacing w:line="241" w:lineRule="auto"/>
              <w:rPr>
                <w:rFonts w:ascii="Arial"/>
                <w:sz w:val="21"/>
              </w:rPr>
            </w:pPr>
          </w:p>
          <w:p w14:paraId="3C1977F7">
            <w:pPr>
              <w:spacing w:line="241" w:lineRule="auto"/>
              <w:rPr>
                <w:rFonts w:ascii="Arial"/>
                <w:sz w:val="21"/>
              </w:rPr>
            </w:pPr>
          </w:p>
          <w:p w14:paraId="47CB380F">
            <w:pPr>
              <w:spacing w:line="241" w:lineRule="auto"/>
              <w:rPr>
                <w:rFonts w:ascii="Arial"/>
                <w:sz w:val="21"/>
              </w:rPr>
            </w:pPr>
          </w:p>
          <w:p w14:paraId="169496B8">
            <w:pPr>
              <w:pStyle w:val="144"/>
              <w:spacing w:before="78" w:line="239" w:lineRule="auto"/>
              <w:ind w:left="236"/>
              <w:rPr>
                <w:sz w:val="24"/>
                <w:szCs w:val="24"/>
              </w:rPr>
            </w:pPr>
            <w:r>
              <w:rPr>
                <w:spacing w:val="-5"/>
                <w:sz w:val="24"/>
                <w:szCs w:val="24"/>
              </w:rPr>
              <w:t>2.1</w:t>
            </w:r>
          </w:p>
        </w:tc>
        <w:tc>
          <w:tcPr>
            <w:tcW w:w="5387" w:type="dxa"/>
            <w:vAlign w:val="top"/>
          </w:tcPr>
          <w:p w14:paraId="2D41D7E8">
            <w:pPr>
              <w:pStyle w:val="144"/>
              <w:spacing w:before="39"/>
              <w:ind w:left="117"/>
              <w:rPr>
                <w:sz w:val="24"/>
                <w:szCs w:val="24"/>
              </w:rPr>
            </w:pPr>
            <w:r>
              <w:rPr>
                <w:spacing w:val="-1"/>
                <w:sz w:val="24"/>
                <w:szCs w:val="24"/>
              </w:rPr>
              <w:t>2100*1000*1000</w:t>
            </w:r>
          </w:p>
          <w:p w14:paraId="42124E4B">
            <w:pPr>
              <w:pStyle w:val="144"/>
              <w:spacing w:before="3" w:line="235" w:lineRule="auto"/>
              <w:ind w:left="114" w:right="57" w:firstLine="17"/>
              <w:rPr>
                <w:sz w:val="24"/>
                <w:szCs w:val="24"/>
              </w:rPr>
            </w:pPr>
            <w:r>
              <w:rPr>
                <w:spacing w:val="-2"/>
                <w:sz w:val="24"/>
                <w:szCs w:val="24"/>
              </w:rPr>
              <w:t>1.智能升降式一体净化烟罩控制系统由主控制面</w:t>
            </w:r>
            <w:r>
              <w:rPr>
                <w:spacing w:val="-6"/>
                <w:sz w:val="24"/>
                <w:szCs w:val="24"/>
              </w:rPr>
              <w:t>板、电源模块、风幕控制模块、照明控制模块、净化模块、排风模块、一键升降等模块组成，采用触摸式一键开启、逐个开启和无接触手势感应启动等</w:t>
            </w:r>
            <w:r>
              <w:rPr>
                <w:spacing w:val="-4"/>
                <w:sz w:val="24"/>
                <w:szCs w:val="24"/>
              </w:rPr>
              <w:t>多种方式，能自由独立控制设备单个或多个功能；</w:t>
            </w:r>
          </w:p>
          <w:p w14:paraId="514C5BF9">
            <w:pPr>
              <w:pStyle w:val="144"/>
              <w:spacing w:before="21" w:line="236" w:lineRule="auto"/>
              <w:ind w:left="114" w:right="36" w:firstLine="2"/>
              <w:rPr>
                <w:sz w:val="24"/>
                <w:szCs w:val="24"/>
              </w:rPr>
            </w:pPr>
            <w:r>
              <w:rPr>
                <w:spacing w:val="-1"/>
                <w:sz w:val="24"/>
                <w:szCs w:val="24"/>
              </w:rPr>
              <w:t>2.智能升降式一体净化烟罩采用食品级不锈钢材</w:t>
            </w:r>
            <w:r>
              <w:rPr>
                <w:spacing w:val="-6"/>
                <w:sz w:val="24"/>
                <w:szCs w:val="24"/>
              </w:rPr>
              <w:t>料制造，完全符合食品卫生级标准，烟罩安装高度</w:t>
            </w:r>
            <w:r>
              <w:rPr>
                <w:spacing w:val="-1"/>
                <w:sz w:val="24"/>
                <w:szCs w:val="24"/>
              </w:rPr>
              <w:t>可≤2000mm</w:t>
            </w:r>
            <w:r>
              <w:rPr>
                <w:spacing w:val="-47"/>
                <w:sz w:val="24"/>
                <w:szCs w:val="24"/>
              </w:rPr>
              <w:t xml:space="preserve"> </w:t>
            </w:r>
            <w:r>
              <w:rPr>
                <w:spacing w:val="-1"/>
                <w:sz w:val="24"/>
                <w:szCs w:val="24"/>
              </w:rPr>
              <w:t>不影响排烟效果，排烟罩设有污油凝</w:t>
            </w:r>
            <w:r>
              <w:rPr>
                <w:spacing w:val="-3"/>
                <w:sz w:val="24"/>
                <w:szCs w:val="24"/>
              </w:rPr>
              <w:t>结槽并设活动集油器或清洗排污口，耐酸、耐碱、耐温、阻燃、耐磨、耐拉厨房排油烟设备等功能；</w:t>
            </w:r>
          </w:p>
          <w:p w14:paraId="59CEC01C">
            <w:pPr>
              <w:pStyle w:val="144"/>
              <w:spacing w:before="28" w:line="234" w:lineRule="auto"/>
              <w:ind w:left="114" w:right="107" w:firstLine="4"/>
              <w:rPr>
                <w:sz w:val="24"/>
                <w:szCs w:val="24"/>
              </w:rPr>
            </w:pPr>
            <w:r>
              <w:rPr>
                <w:spacing w:val="-1"/>
                <w:sz w:val="24"/>
                <w:szCs w:val="24"/>
              </w:rPr>
              <w:t>3.智能升降式一体净化烟罩分段制作，分体式结</w:t>
            </w:r>
            <w:r>
              <w:rPr>
                <w:spacing w:val="-6"/>
                <w:sz w:val="24"/>
                <w:szCs w:val="24"/>
              </w:rPr>
              <w:t>构，罩体可自由拆卸，多个单元自由拼装，可拆式双层通风侧板，不锈钢螺丝连接拼装，现场安装简</w:t>
            </w:r>
            <w:r>
              <w:rPr>
                <w:spacing w:val="-1"/>
                <w:sz w:val="24"/>
                <w:szCs w:val="24"/>
              </w:rPr>
              <w:t>单方便，无需现场焊接，美观牢固；</w:t>
            </w:r>
          </w:p>
          <w:p w14:paraId="651EFF65">
            <w:pPr>
              <w:pStyle w:val="144"/>
              <w:spacing w:before="26" w:line="236" w:lineRule="auto"/>
              <w:ind w:left="113" w:right="107"/>
              <w:rPr>
                <w:sz w:val="24"/>
                <w:szCs w:val="24"/>
              </w:rPr>
            </w:pPr>
            <w:r>
              <w:rPr>
                <w:spacing w:val="-6"/>
                <w:sz w:val="24"/>
                <w:szCs w:val="24"/>
              </w:rPr>
              <w:t>4.智能升降功能关键解决静电电场的日常维护，大大提升了产品的使用寿命，一键式升降功能将电场</w:t>
            </w:r>
            <w:r>
              <w:rPr>
                <w:spacing w:val="-1"/>
                <w:sz w:val="24"/>
                <w:szCs w:val="24"/>
              </w:rPr>
              <w:t>直接降落于炉灶上方，直接可取出清洗和简便安</w:t>
            </w:r>
            <w:r>
              <w:rPr>
                <w:spacing w:val="-6"/>
                <w:sz w:val="24"/>
                <w:szCs w:val="24"/>
              </w:rPr>
              <w:t>装，避免登高作业所带来的安全隐患，一键式升降</w:t>
            </w:r>
            <w:r>
              <w:rPr>
                <w:spacing w:val="-1"/>
                <w:sz w:val="24"/>
                <w:szCs w:val="24"/>
              </w:rPr>
              <w:t>功能将所有的日常维护和售后维护都集成于罩体</w:t>
            </w:r>
            <w:r>
              <w:rPr>
                <w:spacing w:val="-2"/>
                <w:sz w:val="24"/>
                <w:szCs w:val="24"/>
              </w:rPr>
              <w:t>下方完成；</w:t>
            </w:r>
          </w:p>
          <w:p w14:paraId="0850777B">
            <w:pPr>
              <w:pStyle w:val="144"/>
              <w:spacing w:before="29" w:line="234" w:lineRule="auto"/>
              <w:ind w:left="114" w:right="36" w:firstLine="4"/>
              <w:rPr>
                <w:sz w:val="24"/>
                <w:szCs w:val="24"/>
              </w:rPr>
            </w:pPr>
            <w:r>
              <w:rPr>
                <w:spacing w:val="-6"/>
                <w:sz w:val="24"/>
                <w:szCs w:val="24"/>
              </w:rPr>
              <w:t>5.配备独立控制的捕捉风幕设计，专用捕捉气流静音风扇、旋风式均流网、内侧捕射气流，具备集烟</w:t>
            </w:r>
            <w:r>
              <w:rPr>
                <w:spacing w:val="-3"/>
                <w:sz w:val="24"/>
                <w:szCs w:val="24"/>
              </w:rPr>
              <w:t>射流喷气技术，捕捉气流可有效捕获和克制油烟、</w:t>
            </w:r>
            <w:r>
              <w:rPr>
                <w:spacing w:val="-1"/>
                <w:sz w:val="24"/>
                <w:szCs w:val="24"/>
              </w:rPr>
              <w:t>蒸汽和热能的外溢，每平方米排风量可控制到</w:t>
            </w:r>
          </w:p>
          <w:p w14:paraId="6E3BBEA6">
            <w:pPr>
              <w:pStyle w:val="144"/>
              <w:spacing w:before="24" w:line="230" w:lineRule="auto"/>
              <w:ind w:left="120" w:right="176" w:firstLine="11"/>
              <w:rPr>
                <w:sz w:val="24"/>
                <w:szCs w:val="24"/>
              </w:rPr>
            </w:pPr>
            <w:r>
              <w:rPr>
                <w:spacing w:val="-3"/>
                <w:sz w:val="24"/>
                <w:szCs w:val="24"/>
              </w:rPr>
              <w:t>1500m³/h</w:t>
            </w:r>
            <w:r>
              <w:rPr>
                <w:spacing w:val="-14"/>
                <w:sz w:val="24"/>
                <w:szCs w:val="24"/>
              </w:rPr>
              <w:t xml:space="preserve"> </w:t>
            </w:r>
            <w:r>
              <w:rPr>
                <w:spacing w:val="-3"/>
                <w:sz w:val="24"/>
                <w:szCs w:val="24"/>
              </w:rPr>
              <w:t>以内，有效提升排风效果达到节能的功</w:t>
            </w:r>
            <w:r>
              <w:rPr>
                <w:spacing w:val="-8"/>
                <w:sz w:val="24"/>
                <w:szCs w:val="24"/>
              </w:rPr>
              <w:t>效；</w:t>
            </w:r>
          </w:p>
          <w:p w14:paraId="08C9725F">
            <w:pPr>
              <w:pStyle w:val="144"/>
              <w:spacing w:before="25" w:line="235" w:lineRule="auto"/>
              <w:ind w:left="113" w:right="107" w:firstLine="2"/>
              <w:rPr>
                <w:sz w:val="24"/>
                <w:szCs w:val="24"/>
              </w:rPr>
            </w:pPr>
            <w:r>
              <w:rPr>
                <w:spacing w:val="-6"/>
                <w:sz w:val="24"/>
                <w:szCs w:val="24"/>
              </w:rPr>
              <w:t>6.配有高速动态屏蔽器，高速旋转时产生的离心力对油烟、水汽等中的油脂颗粒进行动态拦截，纯物理净化，高效分离油烟中油、气，安全高效净化油</w:t>
            </w:r>
            <w:r>
              <w:rPr>
                <w:spacing w:val="-5"/>
                <w:sz w:val="24"/>
                <w:szCs w:val="24"/>
              </w:rPr>
              <w:t>烟；</w:t>
            </w:r>
          </w:p>
          <w:p w14:paraId="0A5AB251">
            <w:pPr>
              <w:pStyle w:val="144"/>
              <w:spacing w:before="25" w:line="234" w:lineRule="auto"/>
              <w:ind w:left="116" w:right="1" w:firstLine="3"/>
              <w:rPr>
                <w:sz w:val="24"/>
                <w:szCs w:val="24"/>
              </w:rPr>
            </w:pPr>
            <w:r>
              <w:rPr>
                <w:spacing w:val="-6"/>
                <w:sz w:val="24"/>
                <w:szCs w:val="24"/>
              </w:rPr>
              <w:t>7.智能排烟罩高效除油除烟，确保排放达到国家标</w:t>
            </w:r>
            <w:r>
              <w:rPr>
                <w:spacing w:val="-15"/>
                <w:sz w:val="24"/>
                <w:szCs w:val="24"/>
              </w:rPr>
              <w:t>准，符合环能环保技术检测中心技术要求，符合</w:t>
            </w:r>
            <w:r>
              <w:rPr>
                <w:spacing w:val="-16"/>
                <w:sz w:val="24"/>
                <w:szCs w:val="24"/>
              </w:rPr>
              <w:t>《HJ</w:t>
            </w:r>
            <w:r>
              <w:rPr>
                <w:sz w:val="24"/>
                <w:szCs w:val="24"/>
              </w:rPr>
              <w:t xml:space="preserve"> </w:t>
            </w:r>
            <w:r>
              <w:rPr>
                <w:spacing w:val="-10"/>
                <w:sz w:val="24"/>
                <w:szCs w:val="24"/>
              </w:rPr>
              <w:t>1077-2019》《HJ/T</w:t>
            </w:r>
            <w:r>
              <w:rPr>
                <w:spacing w:val="-49"/>
                <w:sz w:val="24"/>
                <w:szCs w:val="24"/>
              </w:rPr>
              <w:t xml:space="preserve"> </w:t>
            </w:r>
            <w:r>
              <w:rPr>
                <w:spacing w:val="-10"/>
                <w:sz w:val="24"/>
                <w:szCs w:val="24"/>
              </w:rPr>
              <w:t>62-2001》《DB11/T</w:t>
            </w:r>
            <w:r>
              <w:rPr>
                <w:spacing w:val="-33"/>
                <w:sz w:val="24"/>
                <w:szCs w:val="24"/>
              </w:rPr>
              <w:t xml:space="preserve"> </w:t>
            </w:r>
            <w:r>
              <w:rPr>
                <w:spacing w:val="-10"/>
                <w:sz w:val="24"/>
                <w:szCs w:val="24"/>
              </w:rPr>
              <w:t>1485-</w:t>
            </w:r>
            <w:r>
              <w:rPr>
                <w:spacing w:val="-11"/>
                <w:sz w:val="24"/>
                <w:szCs w:val="24"/>
              </w:rPr>
              <w:t>2017 》</w:t>
            </w:r>
            <w:r>
              <w:rPr>
                <w:sz w:val="24"/>
                <w:szCs w:val="24"/>
              </w:rPr>
              <w:t xml:space="preserve"> </w:t>
            </w:r>
            <w:r>
              <w:rPr>
                <w:spacing w:val="-2"/>
                <w:sz w:val="24"/>
                <w:szCs w:val="24"/>
              </w:rPr>
              <w:t>《HJ 38-2017》《GB/T</w:t>
            </w:r>
            <w:r>
              <w:rPr>
                <w:spacing w:val="43"/>
                <w:sz w:val="24"/>
                <w:szCs w:val="24"/>
              </w:rPr>
              <w:t xml:space="preserve"> </w:t>
            </w:r>
            <w:r>
              <w:rPr>
                <w:spacing w:val="-2"/>
                <w:sz w:val="24"/>
                <w:szCs w:val="24"/>
              </w:rPr>
              <w:t>16157-1996》</w:t>
            </w:r>
          </w:p>
          <w:p w14:paraId="28EE1E1F">
            <w:pPr>
              <w:pStyle w:val="144"/>
              <w:spacing w:before="26" w:line="223" w:lineRule="auto"/>
              <w:ind w:left="114" w:right="26" w:firstLine="5"/>
              <w:rPr>
                <w:sz w:val="24"/>
                <w:szCs w:val="24"/>
              </w:rPr>
            </w:pPr>
            <w:r>
              <w:rPr>
                <w:spacing w:val="-10"/>
                <w:sz w:val="24"/>
                <w:szCs w:val="24"/>
              </w:rPr>
              <w:t>《DBI1/1488-2018》等检测标准，并提供检测报告。</w:t>
            </w:r>
            <w:r>
              <w:rPr>
                <w:spacing w:val="-2"/>
                <w:sz w:val="24"/>
                <w:szCs w:val="24"/>
              </w:rPr>
              <w:t>包含送货安装等</w:t>
            </w:r>
          </w:p>
        </w:tc>
      </w:tr>
    </w:tbl>
    <w:p w14:paraId="382C4A8B">
      <w:pPr>
        <w:pStyle w:val="16"/>
      </w:pPr>
    </w:p>
    <w:p w14:paraId="33DC1894">
      <w:pPr>
        <w:sectPr>
          <w:footerReference r:id="rId36" w:type="default"/>
          <w:pgSz w:w="11906" w:h="16839"/>
          <w:pgMar w:top="1166" w:right="1305" w:bottom="1151" w:left="1401" w:header="829" w:footer="989" w:gutter="0"/>
          <w:cols w:space="720" w:num="1"/>
        </w:sectPr>
      </w:pPr>
    </w:p>
    <w:p w14:paraId="488736D0">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0F804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9" w:hRule="atLeast"/>
        </w:trPr>
        <w:tc>
          <w:tcPr>
            <w:tcW w:w="662" w:type="dxa"/>
            <w:vAlign w:val="top"/>
          </w:tcPr>
          <w:p w14:paraId="0A9C8EF1">
            <w:pPr>
              <w:spacing w:line="255" w:lineRule="auto"/>
              <w:rPr>
                <w:rFonts w:ascii="Arial"/>
                <w:sz w:val="21"/>
              </w:rPr>
            </w:pPr>
          </w:p>
          <w:p w14:paraId="383A902E">
            <w:pPr>
              <w:spacing w:line="255" w:lineRule="auto"/>
              <w:rPr>
                <w:rFonts w:ascii="Arial"/>
                <w:sz w:val="21"/>
              </w:rPr>
            </w:pPr>
          </w:p>
          <w:p w14:paraId="15D92383">
            <w:pPr>
              <w:spacing w:line="255" w:lineRule="auto"/>
              <w:rPr>
                <w:rFonts w:ascii="Arial"/>
                <w:sz w:val="21"/>
              </w:rPr>
            </w:pPr>
          </w:p>
          <w:p w14:paraId="36263F6A">
            <w:pPr>
              <w:spacing w:line="255" w:lineRule="auto"/>
              <w:rPr>
                <w:rFonts w:ascii="Arial"/>
                <w:sz w:val="21"/>
              </w:rPr>
            </w:pPr>
          </w:p>
          <w:p w14:paraId="3602E2D5">
            <w:pPr>
              <w:spacing w:line="255" w:lineRule="auto"/>
              <w:rPr>
                <w:rFonts w:ascii="Arial"/>
                <w:sz w:val="21"/>
              </w:rPr>
            </w:pPr>
          </w:p>
          <w:p w14:paraId="373B0A7B">
            <w:pPr>
              <w:spacing w:line="255" w:lineRule="auto"/>
              <w:rPr>
                <w:rFonts w:ascii="Arial"/>
                <w:sz w:val="21"/>
              </w:rPr>
            </w:pPr>
          </w:p>
          <w:p w14:paraId="4A2F4416">
            <w:pPr>
              <w:spacing w:line="255" w:lineRule="auto"/>
              <w:rPr>
                <w:rFonts w:ascii="Arial"/>
                <w:sz w:val="21"/>
              </w:rPr>
            </w:pPr>
          </w:p>
          <w:p w14:paraId="4395EE42">
            <w:pPr>
              <w:spacing w:line="255" w:lineRule="auto"/>
              <w:rPr>
                <w:rFonts w:ascii="Arial"/>
                <w:sz w:val="21"/>
              </w:rPr>
            </w:pPr>
          </w:p>
          <w:p w14:paraId="000D0D0B">
            <w:pPr>
              <w:spacing w:line="255" w:lineRule="auto"/>
              <w:rPr>
                <w:rFonts w:ascii="Arial"/>
                <w:sz w:val="21"/>
              </w:rPr>
            </w:pPr>
          </w:p>
          <w:p w14:paraId="68E99864">
            <w:pPr>
              <w:spacing w:line="255" w:lineRule="auto"/>
              <w:rPr>
                <w:rFonts w:ascii="Arial"/>
                <w:sz w:val="21"/>
              </w:rPr>
            </w:pPr>
          </w:p>
          <w:p w14:paraId="606DCCE4">
            <w:pPr>
              <w:spacing w:line="255" w:lineRule="auto"/>
              <w:rPr>
                <w:rFonts w:ascii="Arial"/>
                <w:sz w:val="21"/>
              </w:rPr>
            </w:pPr>
          </w:p>
          <w:p w14:paraId="2A2CB268">
            <w:pPr>
              <w:spacing w:line="255" w:lineRule="auto"/>
              <w:rPr>
                <w:rFonts w:ascii="Arial"/>
                <w:sz w:val="21"/>
              </w:rPr>
            </w:pPr>
          </w:p>
          <w:p w14:paraId="5532AF4F">
            <w:pPr>
              <w:spacing w:line="256" w:lineRule="auto"/>
              <w:rPr>
                <w:rFonts w:ascii="Arial"/>
                <w:sz w:val="21"/>
              </w:rPr>
            </w:pPr>
          </w:p>
          <w:p w14:paraId="4EBF28A2">
            <w:pPr>
              <w:spacing w:line="256" w:lineRule="auto"/>
              <w:rPr>
                <w:rFonts w:ascii="Arial"/>
                <w:sz w:val="21"/>
              </w:rPr>
            </w:pPr>
          </w:p>
          <w:p w14:paraId="375B4699">
            <w:pPr>
              <w:spacing w:line="256" w:lineRule="auto"/>
              <w:rPr>
                <w:rFonts w:ascii="Arial"/>
                <w:sz w:val="21"/>
              </w:rPr>
            </w:pPr>
          </w:p>
          <w:p w14:paraId="0D5EE505">
            <w:pPr>
              <w:pStyle w:val="144"/>
              <w:spacing w:before="78"/>
              <w:ind w:left="223"/>
              <w:rPr>
                <w:sz w:val="24"/>
                <w:szCs w:val="24"/>
              </w:rPr>
            </w:pPr>
            <w:r>
              <w:rPr>
                <w:spacing w:val="-8"/>
                <w:sz w:val="24"/>
                <w:szCs w:val="24"/>
              </w:rPr>
              <w:t>52</w:t>
            </w:r>
          </w:p>
        </w:tc>
        <w:tc>
          <w:tcPr>
            <w:tcW w:w="577" w:type="dxa"/>
            <w:vMerge w:val="restart"/>
            <w:tcBorders>
              <w:bottom w:val="nil"/>
            </w:tcBorders>
            <w:textDirection w:val="tbRlV"/>
            <w:vAlign w:val="top"/>
          </w:tcPr>
          <w:p w14:paraId="3B4C6387">
            <w:pPr>
              <w:pStyle w:val="144"/>
              <w:spacing w:before="167" w:line="208" w:lineRule="auto"/>
              <w:ind w:left="5804"/>
              <w:rPr>
                <w:sz w:val="24"/>
                <w:szCs w:val="24"/>
              </w:rPr>
            </w:pPr>
            <w:r>
              <w:rPr>
                <w:spacing w:val="52"/>
                <w:sz w:val="24"/>
                <w:szCs w:val="24"/>
              </w:rPr>
              <w:t>救援服装</w:t>
            </w:r>
          </w:p>
        </w:tc>
        <w:tc>
          <w:tcPr>
            <w:tcW w:w="1057" w:type="dxa"/>
            <w:vAlign w:val="top"/>
          </w:tcPr>
          <w:p w14:paraId="69B3AA57">
            <w:pPr>
              <w:rPr>
                <w:rFonts w:ascii="Arial"/>
                <w:sz w:val="21"/>
              </w:rPr>
            </w:pPr>
          </w:p>
          <w:p w14:paraId="5505F16B">
            <w:pPr>
              <w:rPr>
                <w:rFonts w:ascii="Arial"/>
                <w:sz w:val="21"/>
              </w:rPr>
            </w:pPr>
          </w:p>
          <w:p w14:paraId="17FFF89A">
            <w:pPr>
              <w:rPr>
                <w:rFonts w:ascii="Arial"/>
                <w:sz w:val="21"/>
              </w:rPr>
            </w:pPr>
          </w:p>
          <w:p w14:paraId="5166C8BB">
            <w:pPr>
              <w:rPr>
                <w:rFonts w:ascii="Arial"/>
                <w:sz w:val="21"/>
              </w:rPr>
            </w:pPr>
          </w:p>
          <w:p w14:paraId="0E62A65F">
            <w:pPr>
              <w:rPr>
                <w:rFonts w:ascii="Arial"/>
                <w:sz w:val="21"/>
              </w:rPr>
            </w:pPr>
          </w:p>
          <w:p w14:paraId="797AF7B7">
            <w:pPr>
              <w:rPr>
                <w:rFonts w:ascii="Arial"/>
                <w:sz w:val="21"/>
              </w:rPr>
            </w:pPr>
          </w:p>
          <w:p w14:paraId="5E0C6CC5">
            <w:pPr>
              <w:rPr>
                <w:rFonts w:ascii="Arial"/>
                <w:sz w:val="21"/>
              </w:rPr>
            </w:pPr>
          </w:p>
          <w:p w14:paraId="0980F606">
            <w:pPr>
              <w:rPr>
                <w:rFonts w:ascii="Arial"/>
                <w:sz w:val="21"/>
              </w:rPr>
            </w:pPr>
          </w:p>
          <w:p w14:paraId="7B4BE9AF">
            <w:pPr>
              <w:spacing w:line="241" w:lineRule="auto"/>
              <w:rPr>
                <w:rFonts w:ascii="Arial"/>
                <w:sz w:val="21"/>
              </w:rPr>
            </w:pPr>
          </w:p>
          <w:p w14:paraId="0BD10965">
            <w:pPr>
              <w:spacing w:line="241" w:lineRule="auto"/>
              <w:rPr>
                <w:rFonts w:ascii="Arial"/>
                <w:sz w:val="21"/>
              </w:rPr>
            </w:pPr>
          </w:p>
          <w:p w14:paraId="1A33B377">
            <w:pPr>
              <w:spacing w:line="241" w:lineRule="auto"/>
              <w:rPr>
                <w:rFonts w:ascii="Arial"/>
                <w:sz w:val="21"/>
              </w:rPr>
            </w:pPr>
          </w:p>
          <w:p w14:paraId="4257A223">
            <w:pPr>
              <w:spacing w:line="241" w:lineRule="auto"/>
              <w:rPr>
                <w:rFonts w:ascii="Arial"/>
                <w:sz w:val="21"/>
              </w:rPr>
            </w:pPr>
          </w:p>
          <w:p w14:paraId="3FCFCCB4">
            <w:pPr>
              <w:spacing w:line="241" w:lineRule="auto"/>
              <w:rPr>
                <w:rFonts w:ascii="Arial"/>
                <w:sz w:val="21"/>
              </w:rPr>
            </w:pPr>
          </w:p>
          <w:p w14:paraId="54C36C8B">
            <w:pPr>
              <w:spacing w:line="241" w:lineRule="auto"/>
              <w:rPr>
                <w:rFonts w:ascii="Arial"/>
                <w:sz w:val="21"/>
              </w:rPr>
            </w:pPr>
          </w:p>
          <w:p w14:paraId="57DFB14F">
            <w:pPr>
              <w:pStyle w:val="144"/>
              <w:spacing w:before="78"/>
              <w:ind w:left="178" w:right="166"/>
              <w:rPr>
                <w:sz w:val="24"/>
                <w:szCs w:val="24"/>
              </w:rPr>
            </w:pPr>
            <w:r>
              <w:rPr>
                <w:spacing w:val="-5"/>
                <w:sz w:val="24"/>
                <w:szCs w:val="24"/>
              </w:rPr>
              <w:t>灭火防</w:t>
            </w:r>
            <w:r>
              <w:rPr>
                <w:spacing w:val="53"/>
                <w:sz w:val="24"/>
                <w:szCs w:val="24"/>
              </w:rPr>
              <w:t>护服</w:t>
            </w:r>
            <w:r>
              <w:rPr>
                <w:spacing w:val="-5"/>
                <w:sz w:val="24"/>
                <w:szCs w:val="24"/>
              </w:rPr>
              <w:t>（一主一备）</w:t>
            </w:r>
          </w:p>
        </w:tc>
        <w:tc>
          <w:tcPr>
            <w:tcW w:w="696" w:type="dxa"/>
            <w:vAlign w:val="top"/>
          </w:tcPr>
          <w:p w14:paraId="01B22026">
            <w:pPr>
              <w:spacing w:line="255" w:lineRule="auto"/>
              <w:rPr>
                <w:rFonts w:ascii="Arial"/>
                <w:sz w:val="21"/>
              </w:rPr>
            </w:pPr>
          </w:p>
          <w:p w14:paraId="40736497">
            <w:pPr>
              <w:spacing w:line="255" w:lineRule="auto"/>
              <w:rPr>
                <w:rFonts w:ascii="Arial"/>
                <w:sz w:val="21"/>
              </w:rPr>
            </w:pPr>
          </w:p>
          <w:p w14:paraId="506CCE35">
            <w:pPr>
              <w:spacing w:line="255" w:lineRule="auto"/>
              <w:rPr>
                <w:rFonts w:ascii="Arial"/>
                <w:sz w:val="21"/>
              </w:rPr>
            </w:pPr>
          </w:p>
          <w:p w14:paraId="7A27204D">
            <w:pPr>
              <w:spacing w:line="255" w:lineRule="auto"/>
              <w:rPr>
                <w:rFonts w:ascii="Arial"/>
                <w:sz w:val="21"/>
              </w:rPr>
            </w:pPr>
          </w:p>
          <w:p w14:paraId="6B166708">
            <w:pPr>
              <w:spacing w:line="255" w:lineRule="auto"/>
              <w:rPr>
                <w:rFonts w:ascii="Arial"/>
                <w:sz w:val="21"/>
              </w:rPr>
            </w:pPr>
          </w:p>
          <w:p w14:paraId="232178DB">
            <w:pPr>
              <w:spacing w:line="255" w:lineRule="auto"/>
              <w:rPr>
                <w:rFonts w:ascii="Arial"/>
                <w:sz w:val="21"/>
              </w:rPr>
            </w:pPr>
          </w:p>
          <w:p w14:paraId="4D27AAD1">
            <w:pPr>
              <w:spacing w:line="255" w:lineRule="auto"/>
              <w:rPr>
                <w:rFonts w:ascii="Arial"/>
                <w:sz w:val="21"/>
              </w:rPr>
            </w:pPr>
          </w:p>
          <w:p w14:paraId="35F9BE6C">
            <w:pPr>
              <w:spacing w:line="255" w:lineRule="auto"/>
              <w:rPr>
                <w:rFonts w:ascii="Arial"/>
                <w:sz w:val="21"/>
              </w:rPr>
            </w:pPr>
          </w:p>
          <w:p w14:paraId="1EE38600">
            <w:pPr>
              <w:spacing w:line="255" w:lineRule="auto"/>
              <w:rPr>
                <w:rFonts w:ascii="Arial"/>
                <w:sz w:val="21"/>
              </w:rPr>
            </w:pPr>
          </w:p>
          <w:p w14:paraId="2152D196">
            <w:pPr>
              <w:spacing w:line="255" w:lineRule="auto"/>
              <w:rPr>
                <w:rFonts w:ascii="Arial"/>
                <w:sz w:val="21"/>
              </w:rPr>
            </w:pPr>
          </w:p>
          <w:p w14:paraId="760C634B">
            <w:pPr>
              <w:spacing w:line="255" w:lineRule="auto"/>
              <w:rPr>
                <w:rFonts w:ascii="Arial"/>
                <w:sz w:val="21"/>
              </w:rPr>
            </w:pPr>
          </w:p>
          <w:p w14:paraId="1C82D4AC">
            <w:pPr>
              <w:spacing w:line="255" w:lineRule="auto"/>
              <w:rPr>
                <w:rFonts w:ascii="Arial"/>
                <w:sz w:val="21"/>
              </w:rPr>
            </w:pPr>
          </w:p>
          <w:p w14:paraId="1817FC42">
            <w:pPr>
              <w:spacing w:line="256" w:lineRule="auto"/>
              <w:rPr>
                <w:rFonts w:ascii="Arial"/>
                <w:sz w:val="21"/>
              </w:rPr>
            </w:pPr>
          </w:p>
          <w:p w14:paraId="6DB06796">
            <w:pPr>
              <w:spacing w:line="256" w:lineRule="auto"/>
              <w:rPr>
                <w:rFonts w:ascii="Arial"/>
                <w:sz w:val="21"/>
              </w:rPr>
            </w:pPr>
          </w:p>
          <w:p w14:paraId="7ACC65BD">
            <w:pPr>
              <w:spacing w:line="256" w:lineRule="auto"/>
              <w:rPr>
                <w:rFonts w:ascii="Arial"/>
                <w:sz w:val="21"/>
              </w:rPr>
            </w:pPr>
          </w:p>
          <w:p w14:paraId="36A121B8">
            <w:pPr>
              <w:pStyle w:val="144"/>
              <w:spacing w:before="78" w:line="220" w:lineRule="auto"/>
              <w:ind w:left="234"/>
              <w:rPr>
                <w:sz w:val="24"/>
                <w:szCs w:val="24"/>
              </w:rPr>
            </w:pPr>
            <w:r>
              <w:rPr>
                <w:sz w:val="24"/>
                <w:szCs w:val="24"/>
              </w:rPr>
              <w:t>套</w:t>
            </w:r>
          </w:p>
        </w:tc>
        <w:tc>
          <w:tcPr>
            <w:tcW w:w="815" w:type="dxa"/>
            <w:vAlign w:val="top"/>
          </w:tcPr>
          <w:p w14:paraId="5EA57BC1">
            <w:pPr>
              <w:spacing w:line="255" w:lineRule="auto"/>
              <w:rPr>
                <w:rFonts w:ascii="Arial"/>
                <w:sz w:val="21"/>
              </w:rPr>
            </w:pPr>
          </w:p>
          <w:p w14:paraId="554A6FE7">
            <w:pPr>
              <w:spacing w:line="255" w:lineRule="auto"/>
              <w:rPr>
                <w:rFonts w:ascii="Arial"/>
                <w:sz w:val="21"/>
              </w:rPr>
            </w:pPr>
          </w:p>
          <w:p w14:paraId="0B0D5BAC">
            <w:pPr>
              <w:spacing w:line="255" w:lineRule="auto"/>
              <w:rPr>
                <w:rFonts w:ascii="Arial"/>
                <w:sz w:val="21"/>
              </w:rPr>
            </w:pPr>
          </w:p>
          <w:p w14:paraId="13F64A2A">
            <w:pPr>
              <w:spacing w:line="255" w:lineRule="auto"/>
              <w:rPr>
                <w:rFonts w:ascii="Arial"/>
                <w:sz w:val="21"/>
              </w:rPr>
            </w:pPr>
          </w:p>
          <w:p w14:paraId="5C9E54BB">
            <w:pPr>
              <w:spacing w:line="255" w:lineRule="auto"/>
              <w:rPr>
                <w:rFonts w:ascii="Arial"/>
                <w:sz w:val="21"/>
              </w:rPr>
            </w:pPr>
          </w:p>
          <w:p w14:paraId="17378371">
            <w:pPr>
              <w:spacing w:line="255" w:lineRule="auto"/>
              <w:rPr>
                <w:rFonts w:ascii="Arial"/>
                <w:sz w:val="21"/>
              </w:rPr>
            </w:pPr>
          </w:p>
          <w:p w14:paraId="58264428">
            <w:pPr>
              <w:spacing w:line="255" w:lineRule="auto"/>
              <w:rPr>
                <w:rFonts w:ascii="Arial"/>
                <w:sz w:val="21"/>
              </w:rPr>
            </w:pPr>
          </w:p>
          <w:p w14:paraId="6FE0F761">
            <w:pPr>
              <w:spacing w:line="255" w:lineRule="auto"/>
              <w:rPr>
                <w:rFonts w:ascii="Arial"/>
                <w:sz w:val="21"/>
              </w:rPr>
            </w:pPr>
          </w:p>
          <w:p w14:paraId="6D61DCB9">
            <w:pPr>
              <w:spacing w:line="255" w:lineRule="auto"/>
              <w:rPr>
                <w:rFonts w:ascii="Arial"/>
                <w:sz w:val="21"/>
              </w:rPr>
            </w:pPr>
          </w:p>
          <w:p w14:paraId="05E37144">
            <w:pPr>
              <w:spacing w:line="255" w:lineRule="auto"/>
              <w:rPr>
                <w:rFonts w:ascii="Arial"/>
                <w:sz w:val="21"/>
              </w:rPr>
            </w:pPr>
          </w:p>
          <w:p w14:paraId="719E1A2D">
            <w:pPr>
              <w:spacing w:line="255" w:lineRule="auto"/>
              <w:rPr>
                <w:rFonts w:ascii="Arial"/>
                <w:sz w:val="21"/>
              </w:rPr>
            </w:pPr>
          </w:p>
          <w:p w14:paraId="10398BF5">
            <w:pPr>
              <w:spacing w:line="255" w:lineRule="auto"/>
              <w:rPr>
                <w:rFonts w:ascii="Arial"/>
                <w:sz w:val="21"/>
              </w:rPr>
            </w:pPr>
          </w:p>
          <w:p w14:paraId="1258C45A">
            <w:pPr>
              <w:spacing w:line="256" w:lineRule="auto"/>
              <w:rPr>
                <w:rFonts w:ascii="Arial"/>
                <w:sz w:val="21"/>
              </w:rPr>
            </w:pPr>
          </w:p>
          <w:p w14:paraId="380C4BE6">
            <w:pPr>
              <w:spacing w:line="256" w:lineRule="auto"/>
              <w:rPr>
                <w:rFonts w:ascii="Arial"/>
                <w:sz w:val="21"/>
              </w:rPr>
            </w:pPr>
          </w:p>
          <w:p w14:paraId="0E222661">
            <w:pPr>
              <w:spacing w:line="256" w:lineRule="auto"/>
              <w:rPr>
                <w:rFonts w:ascii="Arial"/>
                <w:sz w:val="21"/>
              </w:rPr>
            </w:pPr>
          </w:p>
          <w:p w14:paraId="06CB558E">
            <w:pPr>
              <w:pStyle w:val="144"/>
              <w:spacing w:before="78"/>
              <w:ind w:left="296"/>
              <w:rPr>
                <w:sz w:val="24"/>
                <w:szCs w:val="24"/>
              </w:rPr>
            </w:pPr>
            <w:r>
              <w:rPr>
                <w:spacing w:val="-7"/>
                <w:sz w:val="24"/>
                <w:szCs w:val="24"/>
              </w:rPr>
              <w:t>20</w:t>
            </w:r>
          </w:p>
        </w:tc>
        <w:tc>
          <w:tcPr>
            <w:tcW w:w="5387" w:type="dxa"/>
            <w:vAlign w:val="top"/>
          </w:tcPr>
          <w:p w14:paraId="29093234">
            <w:pPr>
              <w:pStyle w:val="144"/>
              <w:spacing w:before="39"/>
              <w:ind w:left="114" w:right="236"/>
              <w:rPr>
                <w:sz w:val="24"/>
                <w:szCs w:val="24"/>
              </w:rPr>
            </w:pPr>
            <w:r>
              <w:rPr>
                <w:spacing w:val="-1"/>
                <w:sz w:val="24"/>
                <w:szCs w:val="24"/>
              </w:rPr>
              <w:t>产品</w:t>
            </w:r>
            <w:r>
              <w:rPr>
                <w:rFonts w:hint="eastAsia"/>
                <w:spacing w:val="-1"/>
                <w:sz w:val="24"/>
                <w:szCs w:val="24"/>
                <w:lang w:val="en-US" w:eastAsia="zh-CN"/>
              </w:rPr>
              <w:t>符合XF 10-2014,</w:t>
            </w:r>
            <w:r>
              <w:rPr>
                <w:spacing w:val="-1"/>
                <w:sz w:val="24"/>
                <w:szCs w:val="24"/>
              </w:rPr>
              <w:t>已通过国家消防装备质量监督检验中心检测和消防产品合格评定中心认证。</w:t>
            </w:r>
          </w:p>
          <w:p w14:paraId="1AA13A83">
            <w:pPr>
              <w:pStyle w:val="144"/>
              <w:spacing w:line="234" w:lineRule="auto"/>
              <w:ind w:left="114" w:right="107" w:firstLine="17"/>
              <w:rPr>
                <w:sz w:val="24"/>
                <w:szCs w:val="24"/>
              </w:rPr>
            </w:pPr>
            <w:r>
              <w:rPr>
                <w:spacing w:val="-2"/>
                <w:sz w:val="24"/>
                <w:szCs w:val="24"/>
              </w:rPr>
              <w:t>1、结构：由外层、防水透气层、隔热层、舒适层</w:t>
            </w:r>
            <w:r>
              <w:rPr>
                <w:spacing w:val="-1"/>
                <w:sz w:val="24"/>
                <w:szCs w:val="24"/>
              </w:rPr>
              <w:t>四层面料组成。</w:t>
            </w:r>
            <w:r>
              <w:rPr>
                <w:rFonts w:hint="eastAsia"/>
                <w:color w:val="auto"/>
                <w:spacing w:val="-1"/>
                <w:sz w:val="24"/>
                <w:szCs w:val="24"/>
                <w:highlight w:val="none"/>
                <w:lang w:val="en-US" w:eastAsia="zh-CN"/>
              </w:rPr>
              <w:t>原液染色间位芳纶复合阻燃面料</w:t>
            </w:r>
            <w:r>
              <w:rPr>
                <w:spacing w:val="-1"/>
                <w:sz w:val="24"/>
                <w:szCs w:val="24"/>
              </w:rPr>
              <w:t>，防</w:t>
            </w:r>
            <w:r>
              <w:rPr>
                <w:spacing w:val="-2"/>
                <w:sz w:val="24"/>
                <w:szCs w:val="24"/>
              </w:rPr>
              <w:t>水透气层：芳纶无纺布+阻燃</w:t>
            </w:r>
            <w:r>
              <w:rPr>
                <w:spacing w:val="-47"/>
                <w:sz w:val="24"/>
                <w:szCs w:val="24"/>
              </w:rPr>
              <w:t xml:space="preserve"> </w:t>
            </w:r>
            <w:r>
              <w:rPr>
                <w:spacing w:val="-2"/>
                <w:sz w:val="24"/>
                <w:szCs w:val="24"/>
              </w:rPr>
              <w:t>PTFE</w:t>
            </w:r>
            <w:r>
              <w:rPr>
                <w:spacing w:val="-52"/>
                <w:sz w:val="24"/>
                <w:szCs w:val="24"/>
              </w:rPr>
              <w:t xml:space="preserve"> </w:t>
            </w:r>
            <w:r>
              <w:rPr>
                <w:spacing w:val="-2"/>
                <w:sz w:val="24"/>
                <w:szCs w:val="24"/>
              </w:rPr>
              <w:t>膜，隔热层：</w:t>
            </w:r>
            <w:r>
              <w:rPr>
                <w:b/>
                <w:bCs/>
                <w:spacing w:val="-2"/>
                <w:sz w:val="19"/>
                <w:szCs w:val="19"/>
              </w:rPr>
              <w:t>≥</w:t>
            </w:r>
            <w:r>
              <w:rPr>
                <w:spacing w:val="-2"/>
                <w:sz w:val="24"/>
                <w:szCs w:val="24"/>
              </w:rPr>
              <w:t>F70</w:t>
            </w:r>
            <w:r>
              <w:rPr>
                <w:spacing w:val="-44"/>
                <w:sz w:val="24"/>
                <w:szCs w:val="24"/>
              </w:rPr>
              <w:t xml:space="preserve"> </w:t>
            </w:r>
            <w:r>
              <w:rPr>
                <w:spacing w:val="-2"/>
                <w:sz w:val="24"/>
                <w:szCs w:val="24"/>
              </w:rPr>
              <w:t>芳</w:t>
            </w:r>
            <w:r>
              <w:rPr>
                <w:spacing w:val="-1"/>
                <w:sz w:val="24"/>
                <w:szCs w:val="24"/>
              </w:rPr>
              <w:t>纶毡，舒适层：芳纶/阻燃胶粘混纺布。</w:t>
            </w:r>
          </w:p>
          <w:p w14:paraId="7889EB7E">
            <w:pPr>
              <w:pStyle w:val="144"/>
              <w:spacing w:before="24" w:line="230" w:lineRule="auto"/>
              <w:ind w:left="142" w:right="116" w:hanging="25"/>
              <w:rPr>
                <w:sz w:val="24"/>
                <w:szCs w:val="24"/>
              </w:rPr>
            </w:pPr>
            <w:r>
              <w:rPr>
                <w:spacing w:val="-1"/>
                <w:sz w:val="24"/>
                <w:szCs w:val="24"/>
              </w:rPr>
              <w:t>2、材料：外层采用原液染色芳纶纤维。具有防静</w:t>
            </w:r>
            <w:r>
              <w:rPr>
                <w:spacing w:val="-3"/>
                <w:sz w:val="24"/>
                <w:szCs w:val="24"/>
              </w:rPr>
              <w:t>电、阻燃、轻便、抗拉力强等性能。</w:t>
            </w:r>
          </w:p>
          <w:p w14:paraId="622189A9">
            <w:pPr>
              <w:pStyle w:val="144"/>
              <w:spacing w:before="24" w:line="238" w:lineRule="auto"/>
              <w:ind w:left="112" w:right="107" w:firstLine="6"/>
              <w:rPr>
                <w:sz w:val="24"/>
                <w:szCs w:val="24"/>
              </w:rPr>
            </w:pPr>
            <w:r>
              <w:rPr>
                <w:spacing w:val="-1"/>
                <w:sz w:val="24"/>
                <w:szCs w:val="24"/>
              </w:rPr>
              <w:t>3、款式规格：外表面颜色为藏蓝色。上下分体式</w:t>
            </w:r>
            <w:r>
              <w:rPr>
                <w:spacing w:val="-6"/>
                <w:sz w:val="24"/>
                <w:szCs w:val="24"/>
              </w:rPr>
              <w:t>结构，整体协调，穿着舒适，肩、肘、膝部加厚处理增加耐磨性，上衣左胸设置电台立体口袋，右胸设置两条照明灯固定带，门襟内侧设插袋，下摆设置贴袋，上衣背部设有风琴褶，大腿外侧各设工具</w:t>
            </w:r>
            <w:r>
              <w:rPr>
                <w:spacing w:val="-8"/>
                <w:sz w:val="24"/>
                <w:szCs w:val="24"/>
              </w:rPr>
              <w:t>袋</w:t>
            </w:r>
            <w:r>
              <w:rPr>
                <w:spacing w:val="-33"/>
                <w:sz w:val="24"/>
                <w:szCs w:val="24"/>
              </w:rPr>
              <w:t xml:space="preserve"> </w:t>
            </w:r>
            <w:r>
              <w:rPr>
                <w:spacing w:val="-8"/>
                <w:sz w:val="24"/>
                <w:szCs w:val="24"/>
              </w:rPr>
              <w:t>1</w:t>
            </w:r>
            <w:r>
              <w:rPr>
                <w:spacing w:val="-50"/>
                <w:sz w:val="24"/>
                <w:szCs w:val="24"/>
              </w:rPr>
              <w:t xml:space="preserve"> </w:t>
            </w:r>
            <w:r>
              <w:rPr>
                <w:spacing w:val="-8"/>
                <w:sz w:val="24"/>
                <w:szCs w:val="24"/>
              </w:rPr>
              <w:t>个。上衣舒适层下摆增加</w:t>
            </w:r>
            <w:r>
              <w:rPr>
                <w:spacing w:val="-46"/>
                <w:sz w:val="24"/>
                <w:szCs w:val="24"/>
              </w:rPr>
              <w:t xml:space="preserve"> </w:t>
            </w:r>
            <w:r>
              <w:rPr>
                <w:spacing w:val="-8"/>
                <w:sz w:val="24"/>
                <w:szCs w:val="24"/>
              </w:rPr>
              <w:t>5cm</w:t>
            </w:r>
            <w:r>
              <w:rPr>
                <w:spacing w:val="-44"/>
                <w:sz w:val="24"/>
                <w:szCs w:val="24"/>
              </w:rPr>
              <w:t xml:space="preserve"> </w:t>
            </w:r>
            <w:r>
              <w:rPr>
                <w:spacing w:val="-8"/>
                <w:sz w:val="24"/>
                <w:szCs w:val="24"/>
              </w:rPr>
              <w:t>高度的对位</w:t>
            </w:r>
            <w:r>
              <w:rPr>
                <w:spacing w:val="-9"/>
                <w:sz w:val="24"/>
                <w:szCs w:val="24"/>
              </w:rPr>
              <w:t>芳纶</w:t>
            </w:r>
            <w:r>
              <w:rPr>
                <w:spacing w:val="-6"/>
                <w:sz w:val="24"/>
                <w:szCs w:val="24"/>
              </w:rPr>
              <w:t>基布涂层阻燃氯丁橡胶布制作的防水层。上衣和裤</w:t>
            </w:r>
            <w:r>
              <w:rPr>
                <w:sz w:val="24"/>
                <w:szCs w:val="24"/>
              </w:rPr>
              <w:t>子之间的重叠部分≤200mm。防护服上衣的衣领高度≥100mm，并有搭接或扣牢配件。下裤裆部采用</w:t>
            </w:r>
            <w:r>
              <w:rPr>
                <w:spacing w:val="-1"/>
                <w:sz w:val="24"/>
                <w:szCs w:val="24"/>
              </w:rPr>
              <w:t>一体式设计，配</w:t>
            </w:r>
            <w:r>
              <w:rPr>
                <w:spacing w:val="-47"/>
                <w:sz w:val="24"/>
                <w:szCs w:val="24"/>
              </w:rPr>
              <w:t xml:space="preserve"> </w:t>
            </w:r>
            <w:r>
              <w:rPr>
                <w:spacing w:val="-1"/>
                <w:sz w:val="24"/>
                <w:szCs w:val="24"/>
              </w:rPr>
              <w:t>H 型背带，脚口处采用圆弧形设</w:t>
            </w:r>
            <w:r>
              <w:rPr>
                <w:spacing w:val="-6"/>
                <w:sz w:val="24"/>
                <w:szCs w:val="24"/>
              </w:rPr>
              <w:t>计，脚口使用对位芳纶基布涂层阻燃氯丁橡胶布做防水处理。上衣门襟魔术贴为贯通式。所有口袋均</w:t>
            </w:r>
            <w:r>
              <w:rPr>
                <w:spacing w:val="-2"/>
                <w:sz w:val="24"/>
                <w:szCs w:val="24"/>
              </w:rPr>
              <w:t>设置漏水孔。</w:t>
            </w:r>
          </w:p>
          <w:p w14:paraId="1724DCC4">
            <w:pPr>
              <w:pStyle w:val="144"/>
              <w:spacing w:before="29" w:line="232" w:lineRule="auto"/>
              <w:ind w:left="113" w:right="107"/>
              <w:rPr>
                <w:sz w:val="24"/>
                <w:szCs w:val="24"/>
              </w:rPr>
            </w:pPr>
            <w:r>
              <w:rPr>
                <w:spacing w:val="-4"/>
                <w:sz w:val="24"/>
                <w:szCs w:val="24"/>
              </w:rPr>
              <w:t>4、质量：防护服总质量≤2.</w:t>
            </w:r>
            <w:r>
              <w:rPr>
                <w:rFonts w:hint="eastAsia"/>
                <w:spacing w:val="-4"/>
                <w:sz w:val="24"/>
                <w:szCs w:val="24"/>
                <w:lang w:val="en-US" w:eastAsia="zh-CN"/>
              </w:rPr>
              <w:t>7</w:t>
            </w:r>
            <w:r>
              <w:rPr>
                <w:spacing w:val="-4"/>
                <w:sz w:val="24"/>
                <w:szCs w:val="24"/>
              </w:rPr>
              <w:t>kg。</w:t>
            </w:r>
            <w:r>
              <w:rPr>
                <w:spacing w:val="100"/>
                <w:sz w:val="24"/>
                <w:szCs w:val="24"/>
              </w:rPr>
              <w:t xml:space="preserve"> </w:t>
            </w:r>
            <w:r>
              <w:rPr>
                <w:spacing w:val="-4"/>
                <w:sz w:val="24"/>
                <w:szCs w:val="24"/>
              </w:rPr>
              <w:t>提供来源渠</w:t>
            </w:r>
            <w:r>
              <w:rPr>
                <w:spacing w:val="-6"/>
                <w:sz w:val="24"/>
                <w:szCs w:val="24"/>
              </w:rPr>
              <w:t>道合法的证明文件（包括但不限于销售协议、代理</w:t>
            </w:r>
            <w:r>
              <w:rPr>
                <w:spacing w:val="-1"/>
                <w:sz w:val="24"/>
                <w:szCs w:val="24"/>
              </w:rPr>
              <w:t>协议、原厂授权等）。</w:t>
            </w:r>
          </w:p>
          <w:p w14:paraId="319B404A">
            <w:pPr>
              <w:pStyle w:val="144"/>
              <w:spacing w:before="28" w:line="222" w:lineRule="auto"/>
              <w:ind w:left="126" w:right="257" w:firstLine="1"/>
              <w:rPr>
                <w:sz w:val="24"/>
                <w:szCs w:val="24"/>
              </w:rPr>
            </w:pPr>
            <w:r>
              <w:rPr>
                <w:spacing w:val="-1"/>
                <w:sz w:val="24"/>
                <w:szCs w:val="24"/>
              </w:rPr>
              <w:t>需要尺寸及套数（165-170*5</w:t>
            </w:r>
            <w:r>
              <w:rPr>
                <w:spacing w:val="-48"/>
                <w:sz w:val="24"/>
                <w:szCs w:val="24"/>
              </w:rPr>
              <w:t xml:space="preserve"> </w:t>
            </w:r>
            <w:r>
              <w:rPr>
                <w:spacing w:val="-1"/>
                <w:sz w:val="24"/>
                <w:szCs w:val="24"/>
              </w:rPr>
              <w:t>套</w:t>
            </w:r>
            <w:r>
              <w:rPr>
                <w:spacing w:val="-18"/>
                <w:sz w:val="24"/>
                <w:szCs w:val="24"/>
              </w:rPr>
              <w:t>）（</w:t>
            </w:r>
            <w:r>
              <w:rPr>
                <w:spacing w:val="-1"/>
                <w:sz w:val="24"/>
                <w:szCs w:val="24"/>
              </w:rPr>
              <w:t>175</w:t>
            </w:r>
            <w:r>
              <w:rPr>
                <w:spacing w:val="-2"/>
                <w:sz w:val="24"/>
                <w:szCs w:val="24"/>
              </w:rPr>
              <w:t>*10</w:t>
            </w:r>
            <w:r>
              <w:rPr>
                <w:spacing w:val="-50"/>
                <w:sz w:val="24"/>
                <w:szCs w:val="24"/>
              </w:rPr>
              <w:t xml:space="preserve"> </w:t>
            </w:r>
            <w:r>
              <w:rPr>
                <w:spacing w:val="-2"/>
                <w:sz w:val="24"/>
                <w:szCs w:val="24"/>
              </w:rPr>
              <w:t>套）</w:t>
            </w:r>
            <w:r>
              <w:rPr>
                <w:sz w:val="24"/>
                <w:szCs w:val="24"/>
              </w:rPr>
              <w:t xml:space="preserve"> </w:t>
            </w:r>
            <w:r>
              <w:rPr>
                <w:spacing w:val="-1"/>
                <w:sz w:val="24"/>
                <w:szCs w:val="24"/>
              </w:rPr>
              <w:t>（180*3</w:t>
            </w:r>
            <w:r>
              <w:rPr>
                <w:spacing w:val="-49"/>
                <w:sz w:val="24"/>
                <w:szCs w:val="24"/>
              </w:rPr>
              <w:t xml:space="preserve"> </w:t>
            </w:r>
            <w:r>
              <w:rPr>
                <w:spacing w:val="-1"/>
                <w:sz w:val="24"/>
                <w:szCs w:val="24"/>
              </w:rPr>
              <w:t>套</w:t>
            </w:r>
            <w:r>
              <w:rPr>
                <w:spacing w:val="-15"/>
                <w:sz w:val="24"/>
                <w:szCs w:val="24"/>
              </w:rPr>
              <w:t>）（</w:t>
            </w:r>
            <w:r>
              <w:rPr>
                <w:spacing w:val="-1"/>
                <w:sz w:val="24"/>
                <w:szCs w:val="24"/>
              </w:rPr>
              <w:t>185*2</w:t>
            </w:r>
            <w:r>
              <w:rPr>
                <w:spacing w:val="-49"/>
                <w:sz w:val="24"/>
                <w:szCs w:val="24"/>
              </w:rPr>
              <w:t xml:space="preserve"> </w:t>
            </w:r>
            <w:r>
              <w:rPr>
                <w:spacing w:val="-1"/>
                <w:sz w:val="24"/>
                <w:szCs w:val="24"/>
              </w:rPr>
              <w:t>套）</w:t>
            </w:r>
          </w:p>
        </w:tc>
      </w:tr>
      <w:tr w14:paraId="4261E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4" w:hRule="atLeast"/>
        </w:trPr>
        <w:tc>
          <w:tcPr>
            <w:tcW w:w="662" w:type="dxa"/>
            <w:vAlign w:val="top"/>
          </w:tcPr>
          <w:p w14:paraId="5FF05252">
            <w:pPr>
              <w:spacing w:line="265" w:lineRule="auto"/>
              <w:rPr>
                <w:rFonts w:ascii="Arial"/>
                <w:sz w:val="21"/>
              </w:rPr>
            </w:pPr>
          </w:p>
          <w:p w14:paraId="5A3A9F6F">
            <w:pPr>
              <w:spacing w:line="265" w:lineRule="auto"/>
              <w:rPr>
                <w:rFonts w:ascii="Arial"/>
                <w:sz w:val="21"/>
              </w:rPr>
            </w:pPr>
          </w:p>
          <w:p w14:paraId="4C6C1BA7">
            <w:pPr>
              <w:spacing w:line="265" w:lineRule="auto"/>
              <w:rPr>
                <w:rFonts w:ascii="Arial"/>
                <w:sz w:val="21"/>
              </w:rPr>
            </w:pPr>
          </w:p>
          <w:p w14:paraId="23B8F262">
            <w:pPr>
              <w:spacing w:line="266" w:lineRule="auto"/>
              <w:rPr>
                <w:rFonts w:ascii="Arial"/>
                <w:sz w:val="21"/>
              </w:rPr>
            </w:pPr>
          </w:p>
          <w:p w14:paraId="6F995233">
            <w:pPr>
              <w:spacing w:line="266" w:lineRule="auto"/>
              <w:rPr>
                <w:rFonts w:ascii="Arial"/>
                <w:sz w:val="21"/>
              </w:rPr>
            </w:pPr>
          </w:p>
          <w:p w14:paraId="5DD35D1D">
            <w:pPr>
              <w:spacing w:line="266" w:lineRule="auto"/>
              <w:rPr>
                <w:rFonts w:ascii="Arial"/>
                <w:sz w:val="21"/>
              </w:rPr>
            </w:pPr>
          </w:p>
          <w:p w14:paraId="0A658F46">
            <w:pPr>
              <w:spacing w:line="266" w:lineRule="auto"/>
              <w:rPr>
                <w:rFonts w:ascii="Arial"/>
                <w:sz w:val="21"/>
              </w:rPr>
            </w:pPr>
          </w:p>
          <w:p w14:paraId="3C1AE4D9">
            <w:pPr>
              <w:spacing w:line="266" w:lineRule="auto"/>
              <w:rPr>
                <w:rFonts w:ascii="Arial"/>
                <w:sz w:val="21"/>
              </w:rPr>
            </w:pPr>
          </w:p>
          <w:p w14:paraId="583CBA8C">
            <w:pPr>
              <w:pStyle w:val="144"/>
              <w:spacing w:before="78"/>
              <w:ind w:left="223"/>
              <w:rPr>
                <w:sz w:val="24"/>
                <w:szCs w:val="24"/>
              </w:rPr>
            </w:pPr>
            <w:r>
              <w:rPr>
                <w:spacing w:val="-8"/>
                <w:sz w:val="24"/>
                <w:szCs w:val="24"/>
              </w:rPr>
              <w:t>53</w:t>
            </w:r>
          </w:p>
        </w:tc>
        <w:tc>
          <w:tcPr>
            <w:tcW w:w="577" w:type="dxa"/>
            <w:vMerge w:val="continue"/>
            <w:tcBorders>
              <w:top w:val="nil"/>
            </w:tcBorders>
            <w:textDirection w:val="tbRlV"/>
            <w:vAlign w:val="top"/>
          </w:tcPr>
          <w:p w14:paraId="25494D03">
            <w:pPr>
              <w:rPr>
                <w:rFonts w:ascii="Arial"/>
                <w:sz w:val="21"/>
              </w:rPr>
            </w:pPr>
          </w:p>
        </w:tc>
        <w:tc>
          <w:tcPr>
            <w:tcW w:w="1057" w:type="dxa"/>
            <w:vAlign w:val="top"/>
          </w:tcPr>
          <w:p w14:paraId="597CDC8B">
            <w:pPr>
              <w:spacing w:line="276" w:lineRule="auto"/>
              <w:rPr>
                <w:rFonts w:ascii="Arial"/>
                <w:sz w:val="21"/>
              </w:rPr>
            </w:pPr>
          </w:p>
          <w:p w14:paraId="624F14CB">
            <w:pPr>
              <w:spacing w:line="277" w:lineRule="auto"/>
              <w:rPr>
                <w:rFonts w:ascii="Arial"/>
                <w:sz w:val="21"/>
              </w:rPr>
            </w:pPr>
          </w:p>
          <w:p w14:paraId="224BF24A">
            <w:pPr>
              <w:spacing w:line="277" w:lineRule="auto"/>
              <w:rPr>
                <w:rFonts w:ascii="Arial"/>
                <w:sz w:val="21"/>
              </w:rPr>
            </w:pPr>
          </w:p>
          <w:p w14:paraId="05EB296A">
            <w:pPr>
              <w:spacing w:line="277" w:lineRule="auto"/>
              <w:rPr>
                <w:rFonts w:ascii="Arial"/>
                <w:sz w:val="21"/>
              </w:rPr>
            </w:pPr>
          </w:p>
          <w:p w14:paraId="036F6417">
            <w:pPr>
              <w:spacing w:line="277" w:lineRule="auto"/>
              <w:rPr>
                <w:rFonts w:ascii="Arial"/>
                <w:sz w:val="21"/>
              </w:rPr>
            </w:pPr>
          </w:p>
          <w:p w14:paraId="2FFF3969">
            <w:pPr>
              <w:spacing w:line="277" w:lineRule="auto"/>
              <w:rPr>
                <w:rFonts w:ascii="Arial"/>
                <w:sz w:val="21"/>
              </w:rPr>
            </w:pPr>
          </w:p>
          <w:p w14:paraId="097D5D4B">
            <w:pPr>
              <w:pStyle w:val="144"/>
              <w:spacing w:before="78" w:line="219" w:lineRule="auto"/>
              <w:ind w:left="174"/>
              <w:rPr>
                <w:sz w:val="24"/>
                <w:szCs w:val="24"/>
              </w:rPr>
            </w:pPr>
            <w:r>
              <w:rPr>
                <w:spacing w:val="-4"/>
                <w:sz w:val="24"/>
                <w:szCs w:val="24"/>
              </w:rPr>
              <w:t>抢险救</w:t>
            </w:r>
          </w:p>
          <w:p w14:paraId="3B9EDB8F">
            <w:pPr>
              <w:pStyle w:val="144"/>
              <w:spacing w:before="26" w:line="220" w:lineRule="auto"/>
              <w:ind w:left="294"/>
              <w:rPr>
                <w:sz w:val="24"/>
                <w:szCs w:val="24"/>
              </w:rPr>
            </w:pPr>
            <w:r>
              <w:rPr>
                <w:spacing w:val="-5"/>
                <w:sz w:val="24"/>
                <w:szCs w:val="24"/>
              </w:rPr>
              <w:t>援服</w:t>
            </w:r>
          </w:p>
          <w:p w14:paraId="7E6188F7">
            <w:pPr>
              <w:pStyle w:val="144"/>
              <w:spacing w:before="23" w:line="229" w:lineRule="auto"/>
              <w:ind w:left="186"/>
              <w:rPr>
                <w:sz w:val="24"/>
                <w:szCs w:val="24"/>
              </w:rPr>
            </w:pPr>
            <w:r>
              <w:rPr>
                <w:spacing w:val="-7"/>
                <w:sz w:val="24"/>
                <w:szCs w:val="24"/>
              </w:rPr>
              <w:t>（一主</w:t>
            </w:r>
          </w:p>
          <w:p w14:paraId="7FEE32AD">
            <w:pPr>
              <w:pStyle w:val="144"/>
              <w:spacing w:before="14" w:line="221" w:lineRule="auto"/>
              <w:ind w:left="178"/>
              <w:rPr>
                <w:sz w:val="24"/>
                <w:szCs w:val="24"/>
              </w:rPr>
            </w:pPr>
            <w:r>
              <w:rPr>
                <w:spacing w:val="-5"/>
                <w:sz w:val="24"/>
                <w:szCs w:val="24"/>
              </w:rPr>
              <w:t>一备）</w:t>
            </w:r>
          </w:p>
        </w:tc>
        <w:tc>
          <w:tcPr>
            <w:tcW w:w="696" w:type="dxa"/>
            <w:vAlign w:val="top"/>
          </w:tcPr>
          <w:p w14:paraId="21F80E0D">
            <w:pPr>
              <w:spacing w:line="265" w:lineRule="auto"/>
              <w:rPr>
                <w:rFonts w:ascii="Arial"/>
                <w:sz w:val="21"/>
              </w:rPr>
            </w:pPr>
          </w:p>
          <w:p w14:paraId="3DBE3EA6">
            <w:pPr>
              <w:spacing w:line="265" w:lineRule="auto"/>
              <w:rPr>
                <w:rFonts w:ascii="Arial"/>
                <w:sz w:val="21"/>
              </w:rPr>
            </w:pPr>
          </w:p>
          <w:p w14:paraId="266F9B89">
            <w:pPr>
              <w:spacing w:line="266" w:lineRule="auto"/>
              <w:rPr>
                <w:rFonts w:ascii="Arial"/>
                <w:sz w:val="21"/>
              </w:rPr>
            </w:pPr>
          </w:p>
          <w:p w14:paraId="57DA215B">
            <w:pPr>
              <w:spacing w:line="266" w:lineRule="auto"/>
              <w:rPr>
                <w:rFonts w:ascii="Arial"/>
                <w:sz w:val="21"/>
              </w:rPr>
            </w:pPr>
          </w:p>
          <w:p w14:paraId="5A024E6A">
            <w:pPr>
              <w:spacing w:line="266" w:lineRule="auto"/>
              <w:rPr>
                <w:rFonts w:ascii="Arial"/>
                <w:sz w:val="21"/>
              </w:rPr>
            </w:pPr>
          </w:p>
          <w:p w14:paraId="466072BB">
            <w:pPr>
              <w:spacing w:line="266" w:lineRule="auto"/>
              <w:rPr>
                <w:rFonts w:ascii="Arial"/>
                <w:sz w:val="21"/>
              </w:rPr>
            </w:pPr>
          </w:p>
          <w:p w14:paraId="5B62989E">
            <w:pPr>
              <w:spacing w:line="266" w:lineRule="auto"/>
              <w:rPr>
                <w:rFonts w:ascii="Arial"/>
                <w:sz w:val="21"/>
              </w:rPr>
            </w:pPr>
          </w:p>
          <w:p w14:paraId="7C8DD23B">
            <w:pPr>
              <w:spacing w:line="266" w:lineRule="auto"/>
              <w:rPr>
                <w:rFonts w:ascii="Arial"/>
                <w:sz w:val="21"/>
              </w:rPr>
            </w:pPr>
          </w:p>
          <w:p w14:paraId="35D0B884">
            <w:pPr>
              <w:pStyle w:val="144"/>
              <w:spacing w:before="78" w:line="220" w:lineRule="auto"/>
              <w:ind w:left="234"/>
              <w:rPr>
                <w:sz w:val="24"/>
                <w:szCs w:val="24"/>
              </w:rPr>
            </w:pPr>
            <w:r>
              <w:rPr>
                <w:sz w:val="24"/>
                <w:szCs w:val="24"/>
              </w:rPr>
              <w:t>套</w:t>
            </w:r>
          </w:p>
        </w:tc>
        <w:tc>
          <w:tcPr>
            <w:tcW w:w="815" w:type="dxa"/>
            <w:vAlign w:val="top"/>
          </w:tcPr>
          <w:p w14:paraId="2B1A7773">
            <w:pPr>
              <w:spacing w:line="265" w:lineRule="auto"/>
              <w:rPr>
                <w:rFonts w:ascii="Arial"/>
                <w:sz w:val="21"/>
              </w:rPr>
            </w:pPr>
          </w:p>
          <w:p w14:paraId="717666B4">
            <w:pPr>
              <w:spacing w:line="265" w:lineRule="auto"/>
              <w:rPr>
                <w:rFonts w:ascii="Arial"/>
                <w:sz w:val="21"/>
              </w:rPr>
            </w:pPr>
          </w:p>
          <w:p w14:paraId="592B613D">
            <w:pPr>
              <w:spacing w:line="265" w:lineRule="auto"/>
              <w:rPr>
                <w:rFonts w:ascii="Arial"/>
                <w:sz w:val="21"/>
              </w:rPr>
            </w:pPr>
          </w:p>
          <w:p w14:paraId="572DFAAD">
            <w:pPr>
              <w:spacing w:line="266" w:lineRule="auto"/>
              <w:rPr>
                <w:rFonts w:ascii="Arial"/>
                <w:sz w:val="21"/>
              </w:rPr>
            </w:pPr>
          </w:p>
          <w:p w14:paraId="57A65023">
            <w:pPr>
              <w:spacing w:line="266" w:lineRule="auto"/>
              <w:rPr>
                <w:rFonts w:ascii="Arial"/>
                <w:sz w:val="21"/>
              </w:rPr>
            </w:pPr>
          </w:p>
          <w:p w14:paraId="5A919140">
            <w:pPr>
              <w:spacing w:line="266" w:lineRule="auto"/>
              <w:rPr>
                <w:rFonts w:ascii="Arial"/>
                <w:sz w:val="21"/>
              </w:rPr>
            </w:pPr>
          </w:p>
          <w:p w14:paraId="6E324BD2">
            <w:pPr>
              <w:spacing w:line="266" w:lineRule="auto"/>
              <w:rPr>
                <w:rFonts w:ascii="Arial"/>
                <w:sz w:val="21"/>
              </w:rPr>
            </w:pPr>
          </w:p>
          <w:p w14:paraId="20782C71">
            <w:pPr>
              <w:spacing w:line="266" w:lineRule="auto"/>
              <w:rPr>
                <w:rFonts w:ascii="Arial"/>
                <w:sz w:val="21"/>
              </w:rPr>
            </w:pPr>
          </w:p>
          <w:p w14:paraId="35CCC387">
            <w:pPr>
              <w:pStyle w:val="144"/>
              <w:spacing w:before="78"/>
              <w:ind w:left="296"/>
              <w:rPr>
                <w:sz w:val="24"/>
                <w:szCs w:val="24"/>
              </w:rPr>
            </w:pPr>
            <w:r>
              <w:rPr>
                <w:spacing w:val="-7"/>
                <w:sz w:val="24"/>
                <w:szCs w:val="24"/>
              </w:rPr>
              <w:t>20</w:t>
            </w:r>
          </w:p>
        </w:tc>
        <w:tc>
          <w:tcPr>
            <w:tcW w:w="5387" w:type="dxa"/>
            <w:vAlign w:val="top"/>
          </w:tcPr>
          <w:p w14:paraId="5E4962C6">
            <w:pPr>
              <w:pStyle w:val="144"/>
              <w:spacing w:before="38" w:line="239" w:lineRule="auto"/>
              <w:ind w:left="116" w:right="176"/>
              <w:rPr>
                <w:sz w:val="24"/>
                <w:szCs w:val="24"/>
              </w:rPr>
            </w:pPr>
            <w:r>
              <w:rPr>
                <w:spacing w:val="2"/>
                <w:sz w:val="24"/>
                <w:szCs w:val="24"/>
              </w:rPr>
              <w:t>符合</w:t>
            </w:r>
            <w:r>
              <w:rPr>
                <w:sz w:val="24"/>
                <w:szCs w:val="24"/>
              </w:rPr>
              <w:t>XF</w:t>
            </w:r>
            <w:r>
              <w:rPr>
                <w:spacing w:val="2"/>
                <w:sz w:val="24"/>
                <w:szCs w:val="24"/>
              </w:rPr>
              <w:t>633-2006《消防员抢险救援防护服装》标</w:t>
            </w:r>
            <w:r>
              <w:rPr>
                <w:sz w:val="24"/>
                <w:szCs w:val="24"/>
              </w:rPr>
              <w:t>准</w:t>
            </w:r>
          </w:p>
          <w:p w14:paraId="4C1D2DC6">
            <w:pPr>
              <w:pStyle w:val="144"/>
              <w:spacing w:before="2" w:line="233" w:lineRule="auto"/>
              <w:ind w:left="114" w:right="107" w:firstLine="17"/>
              <w:rPr>
                <w:sz w:val="24"/>
                <w:szCs w:val="24"/>
              </w:rPr>
            </w:pPr>
            <w:r>
              <w:rPr>
                <w:spacing w:val="-6"/>
                <w:sz w:val="24"/>
                <w:szCs w:val="24"/>
              </w:rPr>
              <w:t>1、外层面料阻燃性能：橙色、1）续燃时间：≤1s</w:t>
            </w:r>
            <w:r>
              <w:rPr>
                <w:spacing w:val="-5"/>
                <w:sz w:val="24"/>
                <w:szCs w:val="24"/>
              </w:rPr>
              <w:t>损毁长度：≤33mm；无熔融滴落；火焰蓝、无熔融滴落</w:t>
            </w:r>
          </w:p>
          <w:p w14:paraId="6654E50D">
            <w:pPr>
              <w:pStyle w:val="144"/>
              <w:spacing w:before="25" w:line="219" w:lineRule="auto"/>
              <w:ind w:left="117"/>
              <w:rPr>
                <w:sz w:val="24"/>
                <w:szCs w:val="24"/>
              </w:rPr>
            </w:pPr>
            <w:r>
              <w:rPr>
                <w:spacing w:val="-1"/>
                <w:sz w:val="24"/>
                <w:szCs w:val="24"/>
              </w:rPr>
              <w:t>2、外层面料断裂强力：900≥N</w:t>
            </w:r>
          </w:p>
          <w:p w14:paraId="0DE7526D">
            <w:pPr>
              <w:pStyle w:val="144"/>
              <w:spacing w:before="24" w:line="219" w:lineRule="auto"/>
              <w:ind w:left="119"/>
              <w:rPr>
                <w:sz w:val="24"/>
                <w:szCs w:val="24"/>
              </w:rPr>
            </w:pPr>
            <w:r>
              <w:rPr>
                <w:spacing w:val="-1"/>
                <w:sz w:val="24"/>
                <w:szCs w:val="24"/>
              </w:rPr>
              <w:t>3、外层面料撕破强力：经向为≥1.3*10²N</w:t>
            </w:r>
          </w:p>
          <w:p w14:paraId="245D0208">
            <w:pPr>
              <w:pStyle w:val="144"/>
              <w:spacing w:before="27" w:line="214" w:lineRule="auto"/>
              <w:ind w:left="113"/>
              <w:rPr>
                <w:sz w:val="24"/>
                <w:szCs w:val="24"/>
              </w:rPr>
            </w:pPr>
            <w:r>
              <w:rPr>
                <w:spacing w:val="-1"/>
                <w:sz w:val="24"/>
                <w:szCs w:val="24"/>
              </w:rPr>
              <w:t>4、防水透气层耐静水压≥21.8Kpa</w:t>
            </w:r>
          </w:p>
          <w:p w14:paraId="6B4C54A0">
            <w:pPr>
              <w:pStyle w:val="144"/>
              <w:spacing w:before="34" w:line="219" w:lineRule="auto"/>
              <w:ind w:left="119"/>
              <w:rPr>
                <w:sz w:val="24"/>
                <w:szCs w:val="24"/>
              </w:rPr>
            </w:pPr>
            <w:r>
              <w:rPr>
                <w:spacing w:val="-1"/>
                <w:sz w:val="24"/>
                <w:szCs w:val="24"/>
              </w:rPr>
              <w:t>5、舒适层在阻燃性能实验中无熔融滴落现象</w:t>
            </w:r>
          </w:p>
          <w:p w14:paraId="1150B0A8">
            <w:pPr>
              <w:pStyle w:val="144"/>
              <w:spacing w:before="25" w:line="219" w:lineRule="auto"/>
              <w:ind w:left="116"/>
              <w:rPr>
                <w:sz w:val="24"/>
                <w:szCs w:val="24"/>
              </w:rPr>
            </w:pPr>
            <w:r>
              <w:rPr>
                <w:spacing w:val="-1"/>
                <w:sz w:val="24"/>
                <w:szCs w:val="24"/>
              </w:rPr>
              <w:t>6、接缝断裂强力≥750N</w:t>
            </w:r>
          </w:p>
          <w:p w14:paraId="1144F5F8">
            <w:pPr>
              <w:pStyle w:val="144"/>
              <w:spacing w:before="24" w:line="233" w:lineRule="auto"/>
              <w:ind w:left="113" w:right="107" w:firstLine="6"/>
              <w:rPr>
                <w:sz w:val="24"/>
                <w:szCs w:val="24"/>
              </w:rPr>
            </w:pPr>
            <w:r>
              <w:rPr>
                <w:spacing w:val="-5"/>
                <w:sz w:val="24"/>
                <w:szCs w:val="24"/>
              </w:rPr>
              <w:t>7、质量≤1.</w:t>
            </w:r>
            <w:r>
              <w:rPr>
                <w:rFonts w:hint="eastAsia"/>
                <w:spacing w:val="-5"/>
                <w:sz w:val="24"/>
                <w:szCs w:val="24"/>
                <w:lang w:val="en-US" w:eastAsia="zh-CN"/>
              </w:rPr>
              <w:t>7</w:t>
            </w:r>
            <w:r>
              <w:rPr>
                <w:spacing w:val="-5"/>
                <w:sz w:val="24"/>
                <w:szCs w:val="24"/>
              </w:rPr>
              <w:t>kg。提供产品来源渠道合法的证明</w:t>
            </w:r>
            <w:r>
              <w:rPr>
                <w:spacing w:val="-6"/>
                <w:sz w:val="24"/>
                <w:szCs w:val="24"/>
              </w:rPr>
              <w:t>文件（包括但不限于销售协议、代理协议、原厂授</w:t>
            </w:r>
            <w:r>
              <w:rPr>
                <w:spacing w:val="-3"/>
                <w:sz w:val="24"/>
                <w:szCs w:val="24"/>
              </w:rPr>
              <w:t>权等）。</w:t>
            </w:r>
          </w:p>
          <w:p w14:paraId="448DC020">
            <w:pPr>
              <w:pStyle w:val="144"/>
              <w:spacing w:before="27" w:line="223" w:lineRule="auto"/>
              <w:ind w:left="126" w:right="257" w:firstLine="1"/>
              <w:rPr>
                <w:sz w:val="24"/>
                <w:szCs w:val="24"/>
              </w:rPr>
            </w:pPr>
            <w:r>
              <w:rPr>
                <w:spacing w:val="-1"/>
                <w:sz w:val="24"/>
                <w:szCs w:val="24"/>
              </w:rPr>
              <w:t>需要尺寸及套数（165-170*5</w:t>
            </w:r>
            <w:r>
              <w:rPr>
                <w:spacing w:val="-48"/>
                <w:sz w:val="24"/>
                <w:szCs w:val="24"/>
              </w:rPr>
              <w:t xml:space="preserve"> </w:t>
            </w:r>
            <w:r>
              <w:rPr>
                <w:spacing w:val="-1"/>
                <w:sz w:val="24"/>
                <w:szCs w:val="24"/>
              </w:rPr>
              <w:t>套</w:t>
            </w:r>
            <w:r>
              <w:rPr>
                <w:spacing w:val="-18"/>
                <w:sz w:val="24"/>
                <w:szCs w:val="24"/>
              </w:rPr>
              <w:t>）（</w:t>
            </w:r>
            <w:r>
              <w:rPr>
                <w:spacing w:val="-1"/>
                <w:sz w:val="24"/>
                <w:szCs w:val="24"/>
              </w:rPr>
              <w:t>175</w:t>
            </w:r>
            <w:r>
              <w:rPr>
                <w:spacing w:val="-2"/>
                <w:sz w:val="24"/>
                <w:szCs w:val="24"/>
              </w:rPr>
              <w:t>*10</w:t>
            </w:r>
            <w:r>
              <w:rPr>
                <w:spacing w:val="-50"/>
                <w:sz w:val="24"/>
                <w:szCs w:val="24"/>
              </w:rPr>
              <w:t xml:space="preserve"> </w:t>
            </w:r>
            <w:r>
              <w:rPr>
                <w:spacing w:val="-2"/>
                <w:sz w:val="24"/>
                <w:szCs w:val="24"/>
              </w:rPr>
              <w:t>套）</w:t>
            </w:r>
            <w:r>
              <w:rPr>
                <w:sz w:val="24"/>
                <w:szCs w:val="24"/>
              </w:rPr>
              <w:t xml:space="preserve"> </w:t>
            </w:r>
            <w:r>
              <w:rPr>
                <w:spacing w:val="-1"/>
                <w:sz w:val="24"/>
                <w:szCs w:val="24"/>
              </w:rPr>
              <w:t>（180*3</w:t>
            </w:r>
            <w:r>
              <w:rPr>
                <w:spacing w:val="-49"/>
                <w:sz w:val="24"/>
                <w:szCs w:val="24"/>
              </w:rPr>
              <w:t xml:space="preserve"> </w:t>
            </w:r>
            <w:r>
              <w:rPr>
                <w:spacing w:val="-1"/>
                <w:sz w:val="24"/>
                <w:szCs w:val="24"/>
              </w:rPr>
              <w:t>套</w:t>
            </w:r>
            <w:r>
              <w:rPr>
                <w:spacing w:val="-15"/>
                <w:sz w:val="24"/>
                <w:szCs w:val="24"/>
              </w:rPr>
              <w:t>）（</w:t>
            </w:r>
            <w:r>
              <w:rPr>
                <w:spacing w:val="-1"/>
                <w:sz w:val="24"/>
                <w:szCs w:val="24"/>
              </w:rPr>
              <w:t>185*2</w:t>
            </w:r>
            <w:r>
              <w:rPr>
                <w:spacing w:val="-49"/>
                <w:sz w:val="24"/>
                <w:szCs w:val="24"/>
              </w:rPr>
              <w:t xml:space="preserve"> </w:t>
            </w:r>
            <w:r>
              <w:rPr>
                <w:spacing w:val="-1"/>
                <w:sz w:val="24"/>
                <w:szCs w:val="24"/>
              </w:rPr>
              <w:t>套）</w:t>
            </w:r>
          </w:p>
        </w:tc>
      </w:tr>
    </w:tbl>
    <w:p w14:paraId="33777BD4">
      <w:pPr>
        <w:pStyle w:val="16"/>
      </w:pPr>
    </w:p>
    <w:p w14:paraId="0B225E5A">
      <w:pPr>
        <w:sectPr>
          <w:footerReference r:id="rId37" w:type="default"/>
          <w:pgSz w:w="11906" w:h="16839"/>
          <w:pgMar w:top="1166" w:right="1305" w:bottom="1151" w:left="1401" w:header="829" w:footer="989" w:gutter="0"/>
          <w:cols w:space="720" w:num="1"/>
        </w:sectPr>
      </w:pPr>
    </w:p>
    <w:p w14:paraId="465D8327">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03C8F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87" w:hRule="atLeast"/>
        </w:trPr>
        <w:tc>
          <w:tcPr>
            <w:tcW w:w="662" w:type="dxa"/>
            <w:tcBorders>
              <w:bottom w:val="nil"/>
            </w:tcBorders>
            <w:vAlign w:val="top"/>
          </w:tcPr>
          <w:p w14:paraId="6E3C927A">
            <w:pPr>
              <w:spacing w:line="241" w:lineRule="auto"/>
              <w:rPr>
                <w:rFonts w:ascii="Arial"/>
                <w:sz w:val="21"/>
              </w:rPr>
            </w:pPr>
          </w:p>
          <w:p w14:paraId="58EA8905">
            <w:pPr>
              <w:spacing w:line="241" w:lineRule="auto"/>
              <w:rPr>
                <w:rFonts w:ascii="Arial"/>
                <w:sz w:val="21"/>
              </w:rPr>
            </w:pPr>
          </w:p>
          <w:p w14:paraId="767A7210">
            <w:pPr>
              <w:spacing w:line="241" w:lineRule="auto"/>
              <w:rPr>
                <w:rFonts w:ascii="Arial"/>
                <w:sz w:val="21"/>
              </w:rPr>
            </w:pPr>
          </w:p>
          <w:p w14:paraId="0B55FD75">
            <w:pPr>
              <w:spacing w:line="241" w:lineRule="auto"/>
              <w:rPr>
                <w:rFonts w:ascii="Arial"/>
                <w:sz w:val="21"/>
              </w:rPr>
            </w:pPr>
          </w:p>
          <w:p w14:paraId="482AD1DF">
            <w:pPr>
              <w:spacing w:line="241" w:lineRule="auto"/>
              <w:rPr>
                <w:rFonts w:ascii="Arial"/>
                <w:sz w:val="21"/>
              </w:rPr>
            </w:pPr>
          </w:p>
          <w:p w14:paraId="04796BEA">
            <w:pPr>
              <w:spacing w:line="241" w:lineRule="auto"/>
              <w:rPr>
                <w:rFonts w:ascii="Arial"/>
                <w:sz w:val="21"/>
              </w:rPr>
            </w:pPr>
          </w:p>
          <w:p w14:paraId="73050654">
            <w:pPr>
              <w:spacing w:line="241" w:lineRule="auto"/>
              <w:rPr>
                <w:rFonts w:ascii="Arial"/>
                <w:sz w:val="21"/>
              </w:rPr>
            </w:pPr>
          </w:p>
          <w:p w14:paraId="711E6896">
            <w:pPr>
              <w:spacing w:line="241" w:lineRule="auto"/>
              <w:rPr>
                <w:rFonts w:ascii="Arial"/>
                <w:sz w:val="21"/>
              </w:rPr>
            </w:pPr>
          </w:p>
          <w:p w14:paraId="2D1F7DFA">
            <w:pPr>
              <w:spacing w:line="241" w:lineRule="auto"/>
              <w:rPr>
                <w:rFonts w:ascii="Arial"/>
                <w:sz w:val="21"/>
              </w:rPr>
            </w:pPr>
          </w:p>
          <w:p w14:paraId="745CC325">
            <w:pPr>
              <w:spacing w:line="241" w:lineRule="auto"/>
              <w:rPr>
                <w:rFonts w:ascii="Arial"/>
                <w:sz w:val="21"/>
              </w:rPr>
            </w:pPr>
          </w:p>
          <w:p w14:paraId="0BF7BCEB">
            <w:pPr>
              <w:spacing w:line="241" w:lineRule="auto"/>
              <w:rPr>
                <w:rFonts w:ascii="Arial"/>
                <w:sz w:val="21"/>
              </w:rPr>
            </w:pPr>
          </w:p>
          <w:p w14:paraId="76091143">
            <w:pPr>
              <w:spacing w:line="241" w:lineRule="auto"/>
              <w:rPr>
                <w:rFonts w:ascii="Arial"/>
                <w:sz w:val="21"/>
              </w:rPr>
            </w:pPr>
          </w:p>
          <w:p w14:paraId="74EA7D92">
            <w:pPr>
              <w:spacing w:line="241" w:lineRule="auto"/>
              <w:rPr>
                <w:rFonts w:ascii="Arial"/>
                <w:sz w:val="21"/>
              </w:rPr>
            </w:pPr>
          </w:p>
          <w:p w14:paraId="4AC025AC">
            <w:pPr>
              <w:spacing w:line="241" w:lineRule="auto"/>
              <w:rPr>
                <w:rFonts w:ascii="Arial"/>
                <w:sz w:val="21"/>
              </w:rPr>
            </w:pPr>
          </w:p>
          <w:p w14:paraId="54CE29C9">
            <w:pPr>
              <w:spacing w:line="241" w:lineRule="auto"/>
              <w:rPr>
                <w:rFonts w:ascii="Arial"/>
                <w:sz w:val="21"/>
              </w:rPr>
            </w:pPr>
          </w:p>
          <w:p w14:paraId="3F6F8CA7">
            <w:pPr>
              <w:spacing w:line="241" w:lineRule="auto"/>
              <w:rPr>
                <w:rFonts w:ascii="Arial"/>
                <w:sz w:val="21"/>
              </w:rPr>
            </w:pPr>
          </w:p>
          <w:p w14:paraId="3566F57E">
            <w:pPr>
              <w:spacing w:line="241" w:lineRule="auto"/>
              <w:rPr>
                <w:rFonts w:ascii="Arial"/>
                <w:sz w:val="21"/>
              </w:rPr>
            </w:pPr>
          </w:p>
          <w:p w14:paraId="655D2E75">
            <w:pPr>
              <w:spacing w:line="241" w:lineRule="auto"/>
              <w:rPr>
                <w:rFonts w:ascii="Arial"/>
                <w:sz w:val="21"/>
              </w:rPr>
            </w:pPr>
          </w:p>
          <w:p w14:paraId="26C529E3">
            <w:pPr>
              <w:spacing w:line="241" w:lineRule="auto"/>
              <w:rPr>
                <w:rFonts w:ascii="Arial"/>
                <w:sz w:val="21"/>
              </w:rPr>
            </w:pPr>
          </w:p>
          <w:p w14:paraId="054666F9">
            <w:pPr>
              <w:spacing w:line="241" w:lineRule="auto"/>
              <w:rPr>
                <w:rFonts w:ascii="Arial"/>
                <w:sz w:val="21"/>
              </w:rPr>
            </w:pPr>
          </w:p>
          <w:p w14:paraId="5C093439">
            <w:pPr>
              <w:spacing w:line="241" w:lineRule="auto"/>
              <w:rPr>
                <w:rFonts w:ascii="Arial"/>
                <w:sz w:val="21"/>
              </w:rPr>
            </w:pPr>
          </w:p>
          <w:p w14:paraId="446198D6">
            <w:pPr>
              <w:spacing w:line="241" w:lineRule="auto"/>
              <w:rPr>
                <w:rFonts w:ascii="Arial"/>
                <w:sz w:val="21"/>
              </w:rPr>
            </w:pPr>
          </w:p>
          <w:p w14:paraId="61BFFCAA">
            <w:pPr>
              <w:spacing w:line="242" w:lineRule="auto"/>
              <w:rPr>
                <w:rFonts w:ascii="Arial"/>
                <w:sz w:val="21"/>
              </w:rPr>
            </w:pPr>
          </w:p>
          <w:p w14:paraId="182D1DE1">
            <w:pPr>
              <w:spacing w:line="242" w:lineRule="auto"/>
              <w:rPr>
                <w:rFonts w:ascii="Arial"/>
                <w:sz w:val="21"/>
              </w:rPr>
            </w:pPr>
          </w:p>
          <w:p w14:paraId="74B2D290">
            <w:pPr>
              <w:spacing w:line="242" w:lineRule="auto"/>
              <w:rPr>
                <w:rFonts w:ascii="Arial"/>
                <w:sz w:val="21"/>
              </w:rPr>
            </w:pPr>
          </w:p>
          <w:p w14:paraId="2544ADA3">
            <w:pPr>
              <w:spacing w:line="242" w:lineRule="auto"/>
              <w:rPr>
                <w:rFonts w:ascii="Arial"/>
                <w:sz w:val="21"/>
              </w:rPr>
            </w:pPr>
          </w:p>
          <w:p w14:paraId="23836001">
            <w:pPr>
              <w:spacing w:line="242" w:lineRule="auto"/>
              <w:rPr>
                <w:rFonts w:ascii="Arial"/>
                <w:sz w:val="21"/>
              </w:rPr>
            </w:pPr>
          </w:p>
          <w:p w14:paraId="0D12AA76">
            <w:pPr>
              <w:spacing w:line="242" w:lineRule="auto"/>
              <w:rPr>
                <w:rFonts w:ascii="Arial"/>
                <w:sz w:val="21"/>
              </w:rPr>
            </w:pPr>
          </w:p>
          <w:p w14:paraId="1CFD570A">
            <w:pPr>
              <w:pStyle w:val="144"/>
              <w:spacing w:before="78"/>
              <w:ind w:left="223"/>
              <w:rPr>
                <w:sz w:val="24"/>
                <w:szCs w:val="24"/>
              </w:rPr>
            </w:pPr>
            <w:r>
              <w:rPr>
                <w:spacing w:val="-8"/>
                <w:sz w:val="24"/>
                <w:szCs w:val="24"/>
              </w:rPr>
              <w:t>54</w:t>
            </w:r>
          </w:p>
        </w:tc>
        <w:tc>
          <w:tcPr>
            <w:tcW w:w="577" w:type="dxa"/>
            <w:tcBorders>
              <w:bottom w:val="nil"/>
            </w:tcBorders>
            <w:vAlign w:val="top"/>
          </w:tcPr>
          <w:p w14:paraId="2D8F2BBA">
            <w:pPr>
              <w:rPr>
                <w:rFonts w:ascii="Arial"/>
                <w:sz w:val="21"/>
              </w:rPr>
            </w:pPr>
          </w:p>
        </w:tc>
        <w:tc>
          <w:tcPr>
            <w:tcW w:w="1057" w:type="dxa"/>
            <w:tcBorders>
              <w:bottom w:val="nil"/>
            </w:tcBorders>
            <w:vAlign w:val="top"/>
          </w:tcPr>
          <w:p w14:paraId="798C3A1B">
            <w:pPr>
              <w:spacing w:line="244" w:lineRule="auto"/>
              <w:rPr>
                <w:rFonts w:ascii="Arial"/>
                <w:sz w:val="21"/>
              </w:rPr>
            </w:pPr>
          </w:p>
          <w:p w14:paraId="088C102B">
            <w:pPr>
              <w:spacing w:line="244" w:lineRule="auto"/>
              <w:rPr>
                <w:rFonts w:ascii="Arial"/>
                <w:sz w:val="21"/>
              </w:rPr>
            </w:pPr>
          </w:p>
          <w:p w14:paraId="3E60155D">
            <w:pPr>
              <w:spacing w:line="244" w:lineRule="auto"/>
              <w:rPr>
                <w:rFonts w:ascii="Arial"/>
                <w:sz w:val="21"/>
              </w:rPr>
            </w:pPr>
          </w:p>
          <w:p w14:paraId="0E22C768">
            <w:pPr>
              <w:spacing w:line="244" w:lineRule="auto"/>
              <w:rPr>
                <w:rFonts w:ascii="Arial"/>
                <w:sz w:val="21"/>
              </w:rPr>
            </w:pPr>
          </w:p>
          <w:p w14:paraId="304F8302">
            <w:pPr>
              <w:spacing w:line="244" w:lineRule="auto"/>
              <w:rPr>
                <w:rFonts w:ascii="Arial"/>
                <w:sz w:val="21"/>
              </w:rPr>
            </w:pPr>
          </w:p>
          <w:p w14:paraId="27222586">
            <w:pPr>
              <w:spacing w:line="244" w:lineRule="auto"/>
              <w:rPr>
                <w:rFonts w:ascii="Arial"/>
                <w:sz w:val="21"/>
              </w:rPr>
            </w:pPr>
          </w:p>
          <w:p w14:paraId="614DD5DD">
            <w:pPr>
              <w:spacing w:line="244" w:lineRule="auto"/>
              <w:rPr>
                <w:rFonts w:ascii="Arial"/>
                <w:sz w:val="21"/>
              </w:rPr>
            </w:pPr>
          </w:p>
          <w:p w14:paraId="1B29ADFB">
            <w:pPr>
              <w:spacing w:line="244" w:lineRule="auto"/>
              <w:rPr>
                <w:rFonts w:ascii="Arial"/>
                <w:sz w:val="21"/>
              </w:rPr>
            </w:pPr>
          </w:p>
          <w:p w14:paraId="6951287F">
            <w:pPr>
              <w:spacing w:line="244" w:lineRule="auto"/>
              <w:rPr>
                <w:rFonts w:ascii="Arial"/>
                <w:sz w:val="21"/>
              </w:rPr>
            </w:pPr>
          </w:p>
          <w:p w14:paraId="6B075A2F">
            <w:pPr>
              <w:spacing w:line="244" w:lineRule="auto"/>
              <w:rPr>
                <w:rFonts w:ascii="Arial"/>
                <w:sz w:val="21"/>
              </w:rPr>
            </w:pPr>
          </w:p>
          <w:p w14:paraId="270D986C">
            <w:pPr>
              <w:spacing w:line="244" w:lineRule="auto"/>
              <w:rPr>
                <w:rFonts w:ascii="Arial"/>
                <w:sz w:val="21"/>
              </w:rPr>
            </w:pPr>
          </w:p>
          <w:p w14:paraId="4EE03747">
            <w:pPr>
              <w:spacing w:line="244" w:lineRule="auto"/>
              <w:rPr>
                <w:rFonts w:ascii="Arial"/>
                <w:sz w:val="21"/>
              </w:rPr>
            </w:pPr>
          </w:p>
          <w:p w14:paraId="548A273D">
            <w:pPr>
              <w:spacing w:line="244" w:lineRule="auto"/>
              <w:rPr>
                <w:rFonts w:ascii="Arial"/>
                <w:sz w:val="21"/>
              </w:rPr>
            </w:pPr>
          </w:p>
          <w:p w14:paraId="4B18A956">
            <w:pPr>
              <w:spacing w:line="244" w:lineRule="auto"/>
              <w:rPr>
                <w:rFonts w:ascii="Arial"/>
                <w:sz w:val="21"/>
              </w:rPr>
            </w:pPr>
          </w:p>
          <w:p w14:paraId="64FDD4EE">
            <w:pPr>
              <w:spacing w:line="245" w:lineRule="auto"/>
              <w:rPr>
                <w:rFonts w:ascii="Arial"/>
                <w:sz w:val="21"/>
              </w:rPr>
            </w:pPr>
          </w:p>
          <w:p w14:paraId="1B0BAEDD">
            <w:pPr>
              <w:spacing w:line="245" w:lineRule="auto"/>
              <w:rPr>
                <w:rFonts w:ascii="Arial"/>
                <w:sz w:val="21"/>
              </w:rPr>
            </w:pPr>
          </w:p>
          <w:p w14:paraId="1722F977">
            <w:pPr>
              <w:spacing w:line="245" w:lineRule="auto"/>
              <w:rPr>
                <w:rFonts w:ascii="Arial"/>
                <w:sz w:val="21"/>
              </w:rPr>
            </w:pPr>
          </w:p>
          <w:p w14:paraId="588A5560">
            <w:pPr>
              <w:spacing w:line="245" w:lineRule="auto"/>
              <w:rPr>
                <w:rFonts w:ascii="Arial"/>
                <w:sz w:val="21"/>
              </w:rPr>
            </w:pPr>
          </w:p>
          <w:p w14:paraId="2FCAC966">
            <w:pPr>
              <w:spacing w:line="245" w:lineRule="auto"/>
              <w:rPr>
                <w:rFonts w:ascii="Arial"/>
                <w:sz w:val="21"/>
              </w:rPr>
            </w:pPr>
          </w:p>
          <w:p w14:paraId="4FEC55D9">
            <w:pPr>
              <w:spacing w:line="245" w:lineRule="auto"/>
              <w:rPr>
                <w:rFonts w:ascii="Arial"/>
                <w:sz w:val="21"/>
              </w:rPr>
            </w:pPr>
          </w:p>
          <w:p w14:paraId="1247C69F">
            <w:pPr>
              <w:spacing w:line="245" w:lineRule="auto"/>
              <w:rPr>
                <w:rFonts w:ascii="Arial"/>
                <w:sz w:val="21"/>
              </w:rPr>
            </w:pPr>
          </w:p>
          <w:p w14:paraId="761EB455">
            <w:pPr>
              <w:spacing w:line="245" w:lineRule="auto"/>
              <w:rPr>
                <w:rFonts w:ascii="Arial"/>
                <w:sz w:val="21"/>
              </w:rPr>
            </w:pPr>
          </w:p>
          <w:p w14:paraId="2E3F62DB">
            <w:pPr>
              <w:spacing w:line="245" w:lineRule="auto"/>
              <w:rPr>
                <w:rFonts w:ascii="Arial"/>
                <w:sz w:val="21"/>
              </w:rPr>
            </w:pPr>
          </w:p>
          <w:p w14:paraId="695B06BF">
            <w:pPr>
              <w:spacing w:line="245" w:lineRule="auto"/>
              <w:rPr>
                <w:rFonts w:ascii="Arial"/>
                <w:sz w:val="21"/>
              </w:rPr>
            </w:pPr>
          </w:p>
          <w:p w14:paraId="16592B46">
            <w:pPr>
              <w:spacing w:line="245" w:lineRule="auto"/>
              <w:rPr>
                <w:rFonts w:ascii="Arial"/>
                <w:sz w:val="21"/>
              </w:rPr>
            </w:pPr>
          </w:p>
          <w:p w14:paraId="68536FEB">
            <w:pPr>
              <w:spacing w:line="245" w:lineRule="auto"/>
              <w:rPr>
                <w:rFonts w:ascii="Arial"/>
                <w:sz w:val="21"/>
              </w:rPr>
            </w:pPr>
          </w:p>
          <w:p w14:paraId="2D306E3A">
            <w:pPr>
              <w:spacing w:line="245" w:lineRule="auto"/>
              <w:rPr>
                <w:rFonts w:ascii="Arial"/>
                <w:sz w:val="21"/>
              </w:rPr>
            </w:pPr>
          </w:p>
          <w:p w14:paraId="0EB27AA4">
            <w:pPr>
              <w:pStyle w:val="144"/>
              <w:spacing w:before="78" w:line="241" w:lineRule="auto"/>
              <w:ind w:left="174" w:right="166"/>
              <w:rPr>
                <w:sz w:val="24"/>
                <w:szCs w:val="24"/>
              </w:rPr>
            </w:pPr>
            <w:r>
              <w:rPr>
                <w:spacing w:val="-4"/>
                <w:sz w:val="24"/>
                <w:szCs w:val="24"/>
              </w:rPr>
              <w:t>个人防护装备</w:t>
            </w:r>
          </w:p>
        </w:tc>
        <w:tc>
          <w:tcPr>
            <w:tcW w:w="696" w:type="dxa"/>
            <w:tcBorders>
              <w:bottom w:val="nil"/>
            </w:tcBorders>
            <w:vAlign w:val="top"/>
          </w:tcPr>
          <w:p w14:paraId="5F4D38BC">
            <w:pPr>
              <w:spacing w:line="241" w:lineRule="auto"/>
              <w:rPr>
                <w:rFonts w:ascii="Arial"/>
                <w:sz w:val="21"/>
              </w:rPr>
            </w:pPr>
          </w:p>
          <w:p w14:paraId="3FB86822">
            <w:pPr>
              <w:spacing w:line="241" w:lineRule="auto"/>
              <w:rPr>
                <w:rFonts w:ascii="Arial"/>
                <w:sz w:val="21"/>
              </w:rPr>
            </w:pPr>
          </w:p>
          <w:p w14:paraId="60A2C3C5">
            <w:pPr>
              <w:spacing w:line="241" w:lineRule="auto"/>
              <w:rPr>
                <w:rFonts w:ascii="Arial"/>
                <w:sz w:val="21"/>
              </w:rPr>
            </w:pPr>
          </w:p>
          <w:p w14:paraId="5D9D93CF">
            <w:pPr>
              <w:spacing w:line="241" w:lineRule="auto"/>
              <w:rPr>
                <w:rFonts w:ascii="Arial"/>
                <w:sz w:val="21"/>
              </w:rPr>
            </w:pPr>
          </w:p>
          <w:p w14:paraId="2CB9A8F8">
            <w:pPr>
              <w:spacing w:line="241" w:lineRule="auto"/>
              <w:rPr>
                <w:rFonts w:ascii="Arial"/>
                <w:sz w:val="21"/>
              </w:rPr>
            </w:pPr>
          </w:p>
          <w:p w14:paraId="5AFA7A06">
            <w:pPr>
              <w:spacing w:line="241" w:lineRule="auto"/>
              <w:rPr>
                <w:rFonts w:ascii="Arial"/>
                <w:sz w:val="21"/>
              </w:rPr>
            </w:pPr>
          </w:p>
          <w:p w14:paraId="06AEA7A2">
            <w:pPr>
              <w:spacing w:line="241" w:lineRule="auto"/>
              <w:rPr>
                <w:rFonts w:ascii="Arial"/>
                <w:sz w:val="21"/>
              </w:rPr>
            </w:pPr>
          </w:p>
          <w:p w14:paraId="060B0231">
            <w:pPr>
              <w:spacing w:line="241" w:lineRule="auto"/>
              <w:rPr>
                <w:rFonts w:ascii="Arial"/>
                <w:sz w:val="21"/>
              </w:rPr>
            </w:pPr>
          </w:p>
          <w:p w14:paraId="201798AA">
            <w:pPr>
              <w:spacing w:line="241" w:lineRule="auto"/>
              <w:rPr>
                <w:rFonts w:ascii="Arial"/>
                <w:sz w:val="21"/>
              </w:rPr>
            </w:pPr>
          </w:p>
          <w:p w14:paraId="23585F0D">
            <w:pPr>
              <w:spacing w:line="241" w:lineRule="auto"/>
              <w:rPr>
                <w:rFonts w:ascii="Arial"/>
                <w:sz w:val="21"/>
              </w:rPr>
            </w:pPr>
          </w:p>
          <w:p w14:paraId="03319F0F">
            <w:pPr>
              <w:spacing w:line="241" w:lineRule="auto"/>
              <w:rPr>
                <w:rFonts w:ascii="Arial"/>
                <w:sz w:val="21"/>
              </w:rPr>
            </w:pPr>
          </w:p>
          <w:p w14:paraId="42B48D90">
            <w:pPr>
              <w:spacing w:line="241" w:lineRule="auto"/>
              <w:rPr>
                <w:rFonts w:ascii="Arial"/>
                <w:sz w:val="21"/>
              </w:rPr>
            </w:pPr>
          </w:p>
          <w:p w14:paraId="5B1FDB63">
            <w:pPr>
              <w:spacing w:line="241" w:lineRule="auto"/>
              <w:rPr>
                <w:rFonts w:ascii="Arial"/>
                <w:sz w:val="21"/>
              </w:rPr>
            </w:pPr>
          </w:p>
          <w:p w14:paraId="1469699D">
            <w:pPr>
              <w:spacing w:line="241" w:lineRule="auto"/>
              <w:rPr>
                <w:rFonts w:ascii="Arial"/>
                <w:sz w:val="21"/>
              </w:rPr>
            </w:pPr>
          </w:p>
          <w:p w14:paraId="7B30B868">
            <w:pPr>
              <w:spacing w:line="241" w:lineRule="auto"/>
              <w:rPr>
                <w:rFonts w:ascii="Arial"/>
                <w:sz w:val="21"/>
              </w:rPr>
            </w:pPr>
          </w:p>
          <w:p w14:paraId="7C5D62A6">
            <w:pPr>
              <w:spacing w:line="241" w:lineRule="auto"/>
              <w:rPr>
                <w:rFonts w:ascii="Arial"/>
                <w:sz w:val="21"/>
              </w:rPr>
            </w:pPr>
          </w:p>
          <w:p w14:paraId="1FA0FC14">
            <w:pPr>
              <w:spacing w:line="241" w:lineRule="auto"/>
              <w:rPr>
                <w:rFonts w:ascii="Arial"/>
                <w:sz w:val="21"/>
              </w:rPr>
            </w:pPr>
          </w:p>
          <w:p w14:paraId="5B8B98F3">
            <w:pPr>
              <w:spacing w:line="241" w:lineRule="auto"/>
              <w:rPr>
                <w:rFonts w:ascii="Arial"/>
                <w:sz w:val="21"/>
              </w:rPr>
            </w:pPr>
          </w:p>
          <w:p w14:paraId="45C1A1A9">
            <w:pPr>
              <w:spacing w:line="241" w:lineRule="auto"/>
              <w:rPr>
                <w:rFonts w:ascii="Arial"/>
                <w:sz w:val="21"/>
              </w:rPr>
            </w:pPr>
          </w:p>
          <w:p w14:paraId="3C432848">
            <w:pPr>
              <w:spacing w:line="241" w:lineRule="auto"/>
              <w:rPr>
                <w:rFonts w:ascii="Arial"/>
                <w:sz w:val="21"/>
              </w:rPr>
            </w:pPr>
          </w:p>
          <w:p w14:paraId="5EE1A189">
            <w:pPr>
              <w:spacing w:line="241" w:lineRule="auto"/>
              <w:rPr>
                <w:rFonts w:ascii="Arial"/>
                <w:sz w:val="21"/>
              </w:rPr>
            </w:pPr>
          </w:p>
          <w:p w14:paraId="3618109A">
            <w:pPr>
              <w:spacing w:line="242" w:lineRule="auto"/>
              <w:rPr>
                <w:rFonts w:ascii="Arial"/>
                <w:sz w:val="21"/>
              </w:rPr>
            </w:pPr>
          </w:p>
          <w:p w14:paraId="286FCAE9">
            <w:pPr>
              <w:spacing w:line="242" w:lineRule="auto"/>
              <w:rPr>
                <w:rFonts w:ascii="Arial"/>
                <w:sz w:val="21"/>
              </w:rPr>
            </w:pPr>
          </w:p>
          <w:p w14:paraId="29DF8096">
            <w:pPr>
              <w:spacing w:line="242" w:lineRule="auto"/>
              <w:rPr>
                <w:rFonts w:ascii="Arial"/>
                <w:sz w:val="21"/>
              </w:rPr>
            </w:pPr>
          </w:p>
          <w:p w14:paraId="55E639FC">
            <w:pPr>
              <w:spacing w:line="242" w:lineRule="auto"/>
              <w:rPr>
                <w:rFonts w:ascii="Arial"/>
                <w:sz w:val="21"/>
              </w:rPr>
            </w:pPr>
          </w:p>
          <w:p w14:paraId="30F499EF">
            <w:pPr>
              <w:spacing w:line="242" w:lineRule="auto"/>
              <w:rPr>
                <w:rFonts w:ascii="Arial"/>
                <w:sz w:val="21"/>
              </w:rPr>
            </w:pPr>
          </w:p>
          <w:p w14:paraId="31E85736">
            <w:pPr>
              <w:spacing w:line="242" w:lineRule="auto"/>
              <w:rPr>
                <w:rFonts w:ascii="Arial"/>
                <w:sz w:val="21"/>
              </w:rPr>
            </w:pPr>
          </w:p>
          <w:p w14:paraId="75D35860">
            <w:pPr>
              <w:spacing w:line="242" w:lineRule="auto"/>
              <w:rPr>
                <w:rFonts w:ascii="Arial"/>
                <w:sz w:val="21"/>
              </w:rPr>
            </w:pPr>
          </w:p>
          <w:p w14:paraId="57274009">
            <w:pPr>
              <w:pStyle w:val="144"/>
              <w:spacing w:before="78" w:line="220" w:lineRule="auto"/>
              <w:ind w:left="234"/>
              <w:rPr>
                <w:sz w:val="24"/>
                <w:szCs w:val="24"/>
              </w:rPr>
            </w:pPr>
            <w:r>
              <w:rPr>
                <w:sz w:val="24"/>
                <w:szCs w:val="24"/>
              </w:rPr>
              <w:t>套</w:t>
            </w:r>
          </w:p>
        </w:tc>
        <w:tc>
          <w:tcPr>
            <w:tcW w:w="815" w:type="dxa"/>
            <w:tcBorders>
              <w:bottom w:val="nil"/>
            </w:tcBorders>
            <w:vAlign w:val="top"/>
          </w:tcPr>
          <w:p w14:paraId="078B0FF2">
            <w:pPr>
              <w:spacing w:line="241" w:lineRule="auto"/>
              <w:rPr>
                <w:rFonts w:ascii="Arial"/>
                <w:sz w:val="21"/>
              </w:rPr>
            </w:pPr>
          </w:p>
          <w:p w14:paraId="2EA13CBF">
            <w:pPr>
              <w:spacing w:line="241" w:lineRule="auto"/>
              <w:rPr>
                <w:rFonts w:ascii="Arial"/>
                <w:sz w:val="21"/>
              </w:rPr>
            </w:pPr>
          </w:p>
          <w:p w14:paraId="78A8AC4D">
            <w:pPr>
              <w:spacing w:line="241" w:lineRule="auto"/>
              <w:rPr>
                <w:rFonts w:ascii="Arial"/>
                <w:sz w:val="21"/>
              </w:rPr>
            </w:pPr>
          </w:p>
          <w:p w14:paraId="1887B513">
            <w:pPr>
              <w:spacing w:line="241" w:lineRule="auto"/>
              <w:rPr>
                <w:rFonts w:ascii="Arial"/>
                <w:sz w:val="21"/>
              </w:rPr>
            </w:pPr>
          </w:p>
          <w:p w14:paraId="4F3D1EC2">
            <w:pPr>
              <w:spacing w:line="241" w:lineRule="auto"/>
              <w:rPr>
                <w:rFonts w:ascii="Arial"/>
                <w:sz w:val="21"/>
              </w:rPr>
            </w:pPr>
          </w:p>
          <w:p w14:paraId="11F91E49">
            <w:pPr>
              <w:spacing w:line="241" w:lineRule="auto"/>
              <w:rPr>
                <w:rFonts w:ascii="Arial"/>
                <w:sz w:val="21"/>
              </w:rPr>
            </w:pPr>
          </w:p>
          <w:p w14:paraId="6EE45BBD">
            <w:pPr>
              <w:spacing w:line="241" w:lineRule="auto"/>
              <w:rPr>
                <w:rFonts w:ascii="Arial"/>
                <w:sz w:val="21"/>
              </w:rPr>
            </w:pPr>
          </w:p>
          <w:p w14:paraId="45215A80">
            <w:pPr>
              <w:spacing w:line="241" w:lineRule="auto"/>
              <w:rPr>
                <w:rFonts w:ascii="Arial"/>
                <w:sz w:val="21"/>
              </w:rPr>
            </w:pPr>
          </w:p>
          <w:p w14:paraId="45C1BAF7">
            <w:pPr>
              <w:spacing w:line="241" w:lineRule="auto"/>
              <w:rPr>
                <w:rFonts w:ascii="Arial"/>
                <w:sz w:val="21"/>
              </w:rPr>
            </w:pPr>
          </w:p>
          <w:p w14:paraId="2F812E1F">
            <w:pPr>
              <w:spacing w:line="241" w:lineRule="auto"/>
              <w:rPr>
                <w:rFonts w:ascii="Arial"/>
                <w:sz w:val="21"/>
              </w:rPr>
            </w:pPr>
          </w:p>
          <w:p w14:paraId="2B3D5937">
            <w:pPr>
              <w:spacing w:line="241" w:lineRule="auto"/>
              <w:rPr>
                <w:rFonts w:ascii="Arial"/>
                <w:sz w:val="21"/>
              </w:rPr>
            </w:pPr>
          </w:p>
          <w:p w14:paraId="049D0016">
            <w:pPr>
              <w:spacing w:line="241" w:lineRule="auto"/>
              <w:rPr>
                <w:rFonts w:ascii="Arial"/>
                <w:sz w:val="21"/>
              </w:rPr>
            </w:pPr>
          </w:p>
          <w:p w14:paraId="6D35B3F3">
            <w:pPr>
              <w:spacing w:line="241" w:lineRule="auto"/>
              <w:rPr>
                <w:rFonts w:ascii="Arial"/>
                <w:sz w:val="21"/>
              </w:rPr>
            </w:pPr>
          </w:p>
          <w:p w14:paraId="0062D549">
            <w:pPr>
              <w:spacing w:line="241" w:lineRule="auto"/>
              <w:rPr>
                <w:rFonts w:ascii="Arial"/>
                <w:sz w:val="21"/>
              </w:rPr>
            </w:pPr>
          </w:p>
          <w:p w14:paraId="4FA0F160">
            <w:pPr>
              <w:spacing w:line="241" w:lineRule="auto"/>
              <w:rPr>
                <w:rFonts w:ascii="Arial"/>
                <w:sz w:val="21"/>
              </w:rPr>
            </w:pPr>
          </w:p>
          <w:p w14:paraId="2AB2BB80">
            <w:pPr>
              <w:spacing w:line="241" w:lineRule="auto"/>
              <w:rPr>
                <w:rFonts w:ascii="Arial"/>
                <w:sz w:val="21"/>
              </w:rPr>
            </w:pPr>
          </w:p>
          <w:p w14:paraId="061CD416">
            <w:pPr>
              <w:spacing w:line="241" w:lineRule="auto"/>
              <w:rPr>
                <w:rFonts w:ascii="Arial"/>
                <w:sz w:val="21"/>
              </w:rPr>
            </w:pPr>
          </w:p>
          <w:p w14:paraId="766BBD7F">
            <w:pPr>
              <w:spacing w:line="241" w:lineRule="auto"/>
              <w:rPr>
                <w:rFonts w:ascii="Arial"/>
                <w:sz w:val="21"/>
              </w:rPr>
            </w:pPr>
          </w:p>
          <w:p w14:paraId="4261F3DE">
            <w:pPr>
              <w:spacing w:line="241" w:lineRule="auto"/>
              <w:rPr>
                <w:rFonts w:ascii="Arial"/>
                <w:sz w:val="21"/>
              </w:rPr>
            </w:pPr>
          </w:p>
          <w:p w14:paraId="3453919E">
            <w:pPr>
              <w:spacing w:line="241" w:lineRule="auto"/>
              <w:rPr>
                <w:rFonts w:ascii="Arial"/>
                <w:sz w:val="21"/>
              </w:rPr>
            </w:pPr>
          </w:p>
          <w:p w14:paraId="16B976F4">
            <w:pPr>
              <w:spacing w:line="241" w:lineRule="auto"/>
              <w:rPr>
                <w:rFonts w:ascii="Arial"/>
                <w:sz w:val="21"/>
              </w:rPr>
            </w:pPr>
          </w:p>
          <w:p w14:paraId="7FCC90D0">
            <w:pPr>
              <w:spacing w:line="241" w:lineRule="auto"/>
              <w:rPr>
                <w:rFonts w:ascii="Arial"/>
                <w:sz w:val="21"/>
              </w:rPr>
            </w:pPr>
          </w:p>
          <w:p w14:paraId="6DA603F8">
            <w:pPr>
              <w:spacing w:line="242" w:lineRule="auto"/>
              <w:rPr>
                <w:rFonts w:ascii="Arial"/>
                <w:sz w:val="21"/>
              </w:rPr>
            </w:pPr>
          </w:p>
          <w:p w14:paraId="6D4A97CD">
            <w:pPr>
              <w:spacing w:line="242" w:lineRule="auto"/>
              <w:rPr>
                <w:rFonts w:ascii="Arial"/>
                <w:sz w:val="21"/>
              </w:rPr>
            </w:pPr>
          </w:p>
          <w:p w14:paraId="3142B50F">
            <w:pPr>
              <w:spacing w:line="242" w:lineRule="auto"/>
              <w:rPr>
                <w:rFonts w:ascii="Arial"/>
                <w:sz w:val="21"/>
              </w:rPr>
            </w:pPr>
          </w:p>
          <w:p w14:paraId="56D86E32">
            <w:pPr>
              <w:spacing w:line="242" w:lineRule="auto"/>
              <w:rPr>
                <w:rFonts w:ascii="Arial"/>
                <w:sz w:val="21"/>
              </w:rPr>
            </w:pPr>
          </w:p>
          <w:p w14:paraId="6FC4F87A">
            <w:pPr>
              <w:spacing w:line="242" w:lineRule="auto"/>
              <w:rPr>
                <w:rFonts w:ascii="Arial"/>
                <w:sz w:val="21"/>
              </w:rPr>
            </w:pPr>
          </w:p>
          <w:p w14:paraId="283BFE8A">
            <w:pPr>
              <w:spacing w:line="242" w:lineRule="auto"/>
              <w:rPr>
                <w:rFonts w:ascii="Arial"/>
                <w:sz w:val="21"/>
              </w:rPr>
            </w:pPr>
          </w:p>
          <w:p w14:paraId="65744018">
            <w:pPr>
              <w:pStyle w:val="144"/>
              <w:spacing w:before="78"/>
              <w:ind w:left="296"/>
              <w:rPr>
                <w:sz w:val="24"/>
                <w:szCs w:val="24"/>
              </w:rPr>
            </w:pPr>
            <w:r>
              <w:rPr>
                <w:spacing w:val="-7"/>
                <w:sz w:val="24"/>
                <w:szCs w:val="24"/>
              </w:rPr>
              <w:t>20</w:t>
            </w:r>
          </w:p>
        </w:tc>
        <w:tc>
          <w:tcPr>
            <w:tcW w:w="5387" w:type="dxa"/>
            <w:tcBorders>
              <w:bottom w:val="nil"/>
            </w:tcBorders>
            <w:vAlign w:val="top"/>
          </w:tcPr>
          <w:p w14:paraId="530B61AD">
            <w:pPr>
              <w:pStyle w:val="144"/>
              <w:spacing w:before="81" w:line="219" w:lineRule="auto"/>
              <w:ind w:left="119"/>
              <w:rPr>
                <w:sz w:val="24"/>
                <w:szCs w:val="24"/>
              </w:rPr>
            </w:pPr>
            <w:r>
              <w:rPr>
                <w:b/>
                <w:bCs/>
                <w:spacing w:val="-4"/>
                <w:sz w:val="24"/>
                <w:szCs w:val="24"/>
              </w:rPr>
              <w:t>消防灭火救援头盔</w:t>
            </w:r>
          </w:p>
          <w:p w14:paraId="41C99705">
            <w:pPr>
              <w:pStyle w:val="144"/>
              <w:spacing w:before="21" w:line="239" w:lineRule="auto"/>
              <w:ind w:left="116" w:right="203" w:firstLine="11"/>
              <w:rPr>
                <w:b w:val="0"/>
                <w:bCs w:val="0"/>
                <w:sz w:val="24"/>
                <w:szCs w:val="24"/>
              </w:rPr>
            </w:pPr>
            <w:r>
              <w:rPr>
                <w:b w:val="0"/>
                <w:bCs w:val="0"/>
                <w:spacing w:val="6"/>
                <w:sz w:val="24"/>
                <w:szCs w:val="24"/>
              </w:rPr>
              <w:t>1、符合</w:t>
            </w:r>
            <w:r>
              <w:rPr>
                <w:b w:val="0"/>
                <w:bCs w:val="0"/>
                <w:spacing w:val="-24"/>
                <w:sz w:val="24"/>
                <w:szCs w:val="24"/>
              </w:rPr>
              <w:t xml:space="preserve"> </w:t>
            </w:r>
            <w:r>
              <w:rPr>
                <w:b w:val="0"/>
                <w:bCs w:val="0"/>
                <w:sz w:val="24"/>
                <w:szCs w:val="24"/>
              </w:rPr>
              <w:t>XF</w:t>
            </w:r>
            <w:r>
              <w:rPr>
                <w:b w:val="0"/>
                <w:bCs w:val="0"/>
                <w:spacing w:val="6"/>
                <w:sz w:val="24"/>
                <w:szCs w:val="24"/>
              </w:rPr>
              <w:t>44-2015《消防头盔》标准要求，投标时提供相关检测报告复印件。</w:t>
            </w:r>
          </w:p>
          <w:p w14:paraId="5023604B">
            <w:pPr>
              <w:pStyle w:val="144"/>
              <w:spacing w:before="28" w:line="228" w:lineRule="auto"/>
              <w:ind w:left="115"/>
              <w:rPr>
                <w:b w:val="0"/>
                <w:bCs w:val="0"/>
                <w:sz w:val="24"/>
                <w:szCs w:val="24"/>
              </w:rPr>
            </w:pPr>
            <w:r>
              <w:rPr>
                <w:b w:val="0"/>
                <w:bCs w:val="0"/>
                <w:spacing w:val="7"/>
                <w:sz w:val="24"/>
                <w:szCs w:val="24"/>
              </w:rPr>
              <w:t>2、抗冲击加速度性能符合国家相关标准；</w:t>
            </w:r>
          </w:p>
          <w:p w14:paraId="724C4BD1">
            <w:pPr>
              <w:pStyle w:val="144"/>
              <w:spacing w:before="24" w:line="244" w:lineRule="auto"/>
              <w:ind w:left="116" w:right="109"/>
              <w:rPr>
                <w:b w:val="0"/>
                <w:bCs w:val="0"/>
                <w:sz w:val="24"/>
                <w:szCs w:val="24"/>
              </w:rPr>
            </w:pPr>
            <w:r>
              <w:rPr>
                <w:b w:val="0"/>
                <w:bCs w:val="0"/>
                <w:spacing w:val="5"/>
                <w:sz w:val="24"/>
                <w:szCs w:val="24"/>
              </w:rPr>
              <w:t>3、冲击吸收性能：高温预处理，最大冲击力≤3300N；辐射</w:t>
            </w:r>
            <w:r>
              <w:rPr>
                <w:b w:val="0"/>
                <w:bCs w:val="0"/>
                <w:spacing w:val="7"/>
                <w:sz w:val="24"/>
                <w:szCs w:val="24"/>
              </w:rPr>
              <w:t>热预处理，最大冲击力≤3200N；低温预处理，最大冲击力</w:t>
            </w:r>
            <w:r>
              <w:rPr>
                <w:b w:val="0"/>
                <w:bCs w:val="0"/>
                <w:spacing w:val="6"/>
                <w:sz w:val="24"/>
                <w:szCs w:val="24"/>
              </w:rPr>
              <w:t>≤3400N；浸水预处理，最大冲击力≤</w:t>
            </w:r>
            <w:r>
              <w:rPr>
                <w:b w:val="0"/>
                <w:bCs w:val="0"/>
                <w:spacing w:val="5"/>
                <w:sz w:val="24"/>
                <w:szCs w:val="24"/>
              </w:rPr>
              <w:t>3100N；</w:t>
            </w:r>
          </w:p>
          <w:p w14:paraId="4F401802">
            <w:pPr>
              <w:spacing w:before="84" w:line="175" w:lineRule="auto"/>
              <w:ind w:left="113"/>
              <w:rPr>
                <w:rFonts w:ascii="微软雅黑" w:hAnsi="微软雅黑" w:eastAsia="微软雅黑" w:cs="微软雅黑"/>
                <w:sz w:val="22"/>
                <w:szCs w:val="22"/>
              </w:rPr>
            </w:pPr>
            <w:r>
              <w:rPr>
                <w:rFonts w:ascii="微软雅黑" w:hAnsi="微软雅黑" w:eastAsia="微软雅黑" w:cs="微软雅黑"/>
                <w:spacing w:val="-2"/>
                <w:sz w:val="22"/>
                <w:szCs w:val="22"/>
              </w:rPr>
              <w:t>佩戴式防爆照</w:t>
            </w:r>
          </w:p>
          <w:p w14:paraId="1070331F">
            <w:pPr>
              <w:pStyle w:val="144"/>
              <w:spacing w:before="46" w:line="227" w:lineRule="auto"/>
              <w:ind w:right="19"/>
              <w:jc w:val="right"/>
              <w:rPr>
                <w:b w:val="0"/>
                <w:bCs w:val="0"/>
                <w:spacing w:val="-6"/>
                <w:sz w:val="24"/>
                <w:szCs w:val="24"/>
              </w:rPr>
            </w:pPr>
            <w:r>
              <w:rPr>
                <w:b w:val="0"/>
                <w:bCs w:val="0"/>
                <w:spacing w:val="-5"/>
                <w:sz w:val="24"/>
                <w:szCs w:val="24"/>
              </w:rPr>
              <w:t>明灯：1、采用</w:t>
            </w:r>
            <w:r>
              <w:rPr>
                <w:b w:val="0"/>
                <w:bCs w:val="0"/>
                <w:spacing w:val="-36"/>
                <w:sz w:val="24"/>
                <w:szCs w:val="24"/>
              </w:rPr>
              <w:t xml:space="preserve"> </w:t>
            </w:r>
            <w:r>
              <w:rPr>
                <w:b w:val="0"/>
                <w:bCs w:val="0"/>
                <w:spacing w:val="-5"/>
                <w:sz w:val="24"/>
                <w:szCs w:val="24"/>
              </w:rPr>
              <w:t>LED</w:t>
            </w:r>
            <w:r>
              <w:rPr>
                <w:b w:val="0"/>
                <w:bCs w:val="0"/>
                <w:spacing w:val="-36"/>
                <w:sz w:val="24"/>
                <w:szCs w:val="24"/>
              </w:rPr>
              <w:t xml:space="preserve"> </w:t>
            </w:r>
            <w:r>
              <w:rPr>
                <w:b w:val="0"/>
                <w:bCs w:val="0"/>
                <w:spacing w:val="-5"/>
                <w:sz w:val="24"/>
                <w:szCs w:val="24"/>
              </w:rPr>
              <w:t>光源，额定功率≥3</w:t>
            </w:r>
            <w:r>
              <w:rPr>
                <w:b w:val="0"/>
                <w:bCs w:val="0"/>
                <w:spacing w:val="-6"/>
                <w:sz w:val="24"/>
                <w:szCs w:val="24"/>
              </w:rPr>
              <w:t>W，锂电池容量</w:t>
            </w:r>
          </w:p>
          <w:p w14:paraId="2B079A33">
            <w:pPr>
              <w:pStyle w:val="144"/>
              <w:spacing w:before="46" w:line="227" w:lineRule="auto"/>
              <w:ind w:right="19"/>
              <w:jc w:val="both"/>
              <w:rPr>
                <w:b w:val="0"/>
                <w:bCs w:val="0"/>
                <w:sz w:val="24"/>
                <w:szCs w:val="24"/>
              </w:rPr>
            </w:pPr>
            <w:r>
              <w:rPr>
                <w:b w:val="0"/>
                <w:bCs w:val="0"/>
                <w:spacing w:val="-6"/>
                <w:sz w:val="24"/>
                <w:szCs w:val="24"/>
              </w:rPr>
              <w:t>≥1.9Ah。</w:t>
            </w:r>
          </w:p>
          <w:p w14:paraId="71991408">
            <w:pPr>
              <w:pStyle w:val="144"/>
              <w:spacing w:before="28" w:line="243" w:lineRule="auto"/>
              <w:ind w:left="112" w:right="57" w:firstLine="3"/>
              <w:rPr>
                <w:b w:val="0"/>
                <w:bCs w:val="0"/>
                <w:sz w:val="24"/>
                <w:szCs w:val="24"/>
              </w:rPr>
            </w:pPr>
            <w:r>
              <w:rPr>
                <w:b w:val="0"/>
                <w:bCs w:val="0"/>
                <w:spacing w:val="6"/>
                <w:sz w:val="24"/>
                <w:szCs w:val="24"/>
              </w:rPr>
              <w:t>2、照度：测试距离</w:t>
            </w:r>
            <w:r>
              <w:rPr>
                <w:b w:val="0"/>
                <w:bCs w:val="0"/>
                <w:spacing w:val="-35"/>
                <w:sz w:val="24"/>
                <w:szCs w:val="24"/>
              </w:rPr>
              <w:t xml:space="preserve"> </w:t>
            </w:r>
            <w:r>
              <w:rPr>
                <w:b w:val="0"/>
                <w:bCs w:val="0"/>
                <w:spacing w:val="6"/>
                <w:sz w:val="24"/>
                <w:szCs w:val="24"/>
              </w:rPr>
              <w:t>2</w:t>
            </w:r>
            <w:r>
              <w:rPr>
                <w:b w:val="0"/>
                <w:bCs w:val="0"/>
                <w:spacing w:val="-36"/>
                <w:sz w:val="24"/>
                <w:szCs w:val="24"/>
              </w:rPr>
              <w:t xml:space="preserve"> </w:t>
            </w:r>
            <w:r>
              <w:rPr>
                <w:b w:val="0"/>
                <w:bCs w:val="0"/>
                <w:spacing w:val="6"/>
                <w:sz w:val="24"/>
                <w:szCs w:val="24"/>
              </w:rPr>
              <w:t>米，测试光束直径</w:t>
            </w:r>
            <w:r>
              <w:rPr>
                <w:b w:val="0"/>
                <w:bCs w:val="0"/>
                <w:spacing w:val="-22"/>
                <w:sz w:val="24"/>
                <w:szCs w:val="24"/>
              </w:rPr>
              <w:t xml:space="preserve"> </w:t>
            </w:r>
            <w:r>
              <w:rPr>
                <w:b w:val="0"/>
                <w:bCs w:val="0"/>
                <w:spacing w:val="6"/>
                <w:sz w:val="24"/>
                <w:szCs w:val="24"/>
              </w:rPr>
              <w:t>150</w:t>
            </w:r>
            <w:r>
              <w:rPr>
                <w:b w:val="0"/>
                <w:bCs w:val="0"/>
                <w:sz w:val="24"/>
                <w:szCs w:val="24"/>
              </w:rPr>
              <w:t>mm</w:t>
            </w:r>
            <w:r>
              <w:rPr>
                <w:b w:val="0"/>
                <w:bCs w:val="0"/>
                <w:spacing w:val="6"/>
                <w:sz w:val="24"/>
                <w:szCs w:val="24"/>
              </w:rPr>
              <w:t>，强光照度</w:t>
            </w:r>
            <w:r>
              <w:rPr>
                <w:b w:val="0"/>
                <w:bCs w:val="0"/>
                <w:spacing w:val="4"/>
                <w:sz w:val="24"/>
                <w:szCs w:val="24"/>
              </w:rPr>
              <w:t>平均值≥750</w:t>
            </w:r>
            <w:r>
              <w:rPr>
                <w:b w:val="0"/>
                <w:bCs w:val="0"/>
                <w:sz w:val="24"/>
                <w:szCs w:val="24"/>
              </w:rPr>
              <w:t>lx</w:t>
            </w:r>
            <w:r>
              <w:rPr>
                <w:b w:val="0"/>
                <w:bCs w:val="0"/>
                <w:spacing w:val="4"/>
                <w:sz w:val="24"/>
                <w:szCs w:val="24"/>
              </w:rPr>
              <w:t>，最小值≥700</w:t>
            </w:r>
            <w:r>
              <w:rPr>
                <w:b w:val="0"/>
                <w:bCs w:val="0"/>
                <w:sz w:val="24"/>
                <w:szCs w:val="24"/>
              </w:rPr>
              <w:t>lx</w:t>
            </w:r>
            <w:r>
              <w:rPr>
                <w:b w:val="0"/>
                <w:bCs w:val="0"/>
                <w:spacing w:val="4"/>
                <w:sz w:val="24"/>
                <w:szCs w:val="24"/>
              </w:rPr>
              <w:t>，弱光照度平均值≥</w:t>
            </w:r>
            <w:r>
              <w:rPr>
                <w:b w:val="0"/>
                <w:bCs w:val="0"/>
                <w:spacing w:val="3"/>
                <w:sz w:val="24"/>
                <w:szCs w:val="24"/>
              </w:rPr>
              <w:t>430</w:t>
            </w:r>
            <w:r>
              <w:rPr>
                <w:b w:val="0"/>
                <w:bCs w:val="0"/>
                <w:sz w:val="24"/>
                <w:szCs w:val="24"/>
              </w:rPr>
              <w:t>lx</w:t>
            </w:r>
            <w:r>
              <w:rPr>
                <w:b w:val="0"/>
                <w:bCs w:val="0"/>
                <w:spacing w:val="3"/>
                <w:sz w:val="24"/>
                <w:szCs w:val="24"/>
              </w:rPr>
              <w:t>，</w:t>
            </w:r>
            <w:r>
              <w:rPr>
                <w:b w:val="0"/>
                <w:bCs w:val="0"/>
                <w:spacing w:val="5"/>
                <w:sz w:val="24"/>
                <w:szCs w:val="24"/>
              </w:rPr>
              <w:t>最小值≥400</w:t>
            </w:r>
            <w:r>
              <w:rPr>
                <w:b w:val="0"/>
                <w:bCs w:val="0"/>
                <w:sz w:val="24"/>
                <w:szCs w:val="24"/>
              </w:rPr>
              <w:t>lx</w:t>
            </w:r>
            <w:r>
              <w:rPr>
                <w:b w:val="0"/>
                <w:bCs w:val="0"/>
                <w:spacing w:val="5"/>
                <w:sz w:val="24"/>
                <w:szCs w:val="24"/>
              </w:rPr>
              <w:t>。</w:t>
            </w:r>
          </w:p>
          <w:p w14:paraId="18494508">
            <w:pPr>
              <w:pStyle w:val="144"/>
              <w:spacing w:before="27" w:line="228" w:lineRule="auto"/>
              <w:ind w:left="116"/>
              <w:rPr>
                <w:b w:val="0"/>
                <w:bCs w:val="0"/>
                <w:sz w:val="24"/>
                <w:szCs w:val="24"/>
              </w:rPr>
            </w:pPr>
            <w:r>
              <w:rPr>
                <w:b w:val="0"/>
                <w:bCs w:val="0"/>
                <w:spacing w:val="7"/>
                <w:sz w:val="24"/>
                <w:szCs w:val="24"/>
              </w:rPr>
              <w:t>3、连续稳定工作时间：强光≥240</w:t>
            </w:r>
            <w:r>
              <w:rPr>
                <w:b w:val="0"/>
                <w:bCs w:val="0"/>
                <w:sz w:val="24"/>
                <w:szCs w:val="24"/>
              </w:rPr>
              <w:t>min</w:t>
            </w:r>
            <w:r>
              <w:rPr>
                <w:b w:val="0"/>
                <w:bCs w:val="0"/>
                <w:spacing w:val="7"/>
                <w:sz w:val="24"/>
                <w:szCs w:val="24"/>
              </w:rPr>
              <w:t>、工作光≥480</w:t>
            </w:r>
            <w:r>
              <w:rPr>
                <w:b w:val="0"/>
                <w:bCs w:val="0"/>
                <w:sz w:val="24"/>
                <w:szCs w:val="24"/>
              </w:rPr>
              <w:t>min</w:t>
            </w:r>
            <w:r>
              <w:rPr>
                <w:b w:val="0"/>
                <w:bCs w:val="0"/>
                <w:spacing w:val="7"/>
                <w:sz w:val="24"/>
                <w:szCs w:val="24"/>
              </w:rPr>
              <w:t>。</w:t>
            </w:r>
          </w:p>
          <w:p w14:paraId="564A7B51">
            <w:pPr>
              <w:pStyle w:val="144"/>
              <w:spacing w:before="25" w:line="228" w:lineRule="auto"/>
              <w:ind w:left="112"/>
              <w:rPr>
                <w:b w:val="0"/>
                <w:bCs w:val="0"/>
                <w:sz w:val="24"/>
                <w:szCs w:val="24"/>
              </w:rPr>
            </w:pPr>
            <w:r>
              <w:rPr>
                <w:b w:val="0"/>
                <w:bCs w:val="0"/>
                <w:spacing w:val="4"/>
                <w:sz w:val="24"/>
                <w:szCs w:val="24"/>
              </w:rPr>
              <w:t>4、防护等级:</w:t>
            </w:r>
            <w:r>
              <w:rPr>
                <w:b w:val="0"/>
                <w:bCs w:val="0"/>
                <w:spacing w:val="-66"/>
                <w:sz w:val="24"/>
                <w:szCs w:val="24"/>
              </w:rPr>
              <w:t xml:space="preserve"> </w:t>
            </w:r>
            <w:r>
              <w:rPr>
                <w:b w:val="0"/>
                <w:bCs w:val="0"/>
                <w:spacing w:val="4"/>
                <w:sz w:val="24"/>
                <w:szCs w:val="24"/>
              </w:rPr>
              <w:t>≥</w:t>
            </w:r>
            <w:r>
              <w:rPr>
                <w:b w:val="0"/>
                <w:bCs w:val="0"/>
                <w:sz w:val="24"/>
                <w:szCs w:val="24"/>
              </w:rPr>
              <w:t>IP</w:t>
            </w:r>
            <w:r>
              <w:rPr>
                <w:b w:val="0"/>
                <w:bCs w:val="0"/>
                <w:spacing w:val="4"/>
                <w:sz w:val="24"/>
                <w:szCs w:val="24"/>
              </w:rPr>
              <w:t>66/</w:t>
            </w:r>
            <w:r>
              <w:rPr>
                <w:b w:val="0"/>
                <w:bCs w:val="0"/>
                <w:sz w:val="24"/>
                <w:szCs w:val="24"/>
              </w:rPr>
              <w:t>IP</w:t>
            </w:r>
            <w:r>
              <w:rPr>
                <w:b w:val="0"/>
                <w:bCs w:val="0"/>
                <w:spacing w:val="4"/>
                <w:sz w:val="24"/>
                <w:szCs w:val="24"/>
              </w:rPr>
              <w:t>68（5m，1h）。</w:t>
            </w:r>
          </w:p>
          <w:p w14:paraId="7C24ECA1">
            <w:pPr>
              <w:pStyle w:val="144"/>
              <w:spacing w:before="24" w:line="244" w:lineRule="auto"/>
              <w:ind w:left="113" w:right="96" w:firstLine="3"/>
              <w:rPr>
                <w:b w:val="0"/>
                <w:bCs w:val="0"/>
                <w:sz w:val="24"/>
                <w:szCs w:val="24"/>
              </w:rPr>
            </w:pPr>
            <w:r>
              <w:rPr>
                <w:b w:val="0"/>
                <w:bCs w:val="0"/>
                <w:sz w:val="24"/>
                <w:szCs w:val="24"/>
              </w:rPr>
              <w:t>5、防爆等级：</w:t>
            </w:r>
            <w:r>
              <w:rPr>
                <w:b w:val="0"/>
                <w:bCs w:val="0"/>
                <w:spacing w:val="-56"/>
                <w:sz w:val="24"/>
                <w:szCs w:val="24"/>
              </w:rPr>
              <w:t xml:space="preserve"> </w:t>
            </w:r>
            <w:r>
              <w:rPr>
                <w:b w:val="0"/>
                <w:bCs w:val="0"/>
                <w:sz w:val="24"/>
                <w:szCs w:val="24"/>
              </w:rPr>
              <w:t>≥Exib IIC T4</w:t>
            </w:r>
            <w:r>
              <w:rPr>
                <w:b w:val="0"/>
                <w:bCs w:val="0"/>
                <w:spacing w:val="12"/>
                <w:sz w:val="24"/>
                <w:szCs w:val="24"/>
              </w:rPr>
              <w:t xml:space="preserve"> </w:t>
            </w:r>
            <w:r>
              <w:rPr>
                <w:b w:val="0"/>
                <w:bCs w:val="0"/>
                <w:sz w:val="24"/>
                <w:szCs w:val="24"/>
              </w:rPr>
              <w:t>Gb</w:t>
            </w:r>
            <w:r>
              <w:rPr>
                <w:b w:val="0"/>
                <w:bCs w:val="0"/>
                <w:spacing w:val="-54"/>
                <w:sz w:val="24"/>
                <w:szCs w:val="24"/>
              </w:rPr>
              <w:t xml:space="preserve"> </w:t>
            </w:r>
            <w:r>
              <w:rPr>
                <w:b w:val="0"/>
                <w:bCs w:val="0"/>
                <w:sz w:val="24"/>
                <w:szCs w:val="24"/>
              </w:rPr>
              <w:t>;</w:t>
            </w:r>
            <w:r>
              <w:rPr>
                <w:b w:val="0"/>
                <w:bCs w:val="0"/>
                <w:spacing w:val="13"/>
                <w:sz w:val="24"/>
                <w:szCs w:val="24"/>
              </w:rPr>
              <w:t xml:space="preserve"> </w:t>
            </w:r>
            <w:r>
              <w:rPr>
                <w:b w:val="0"/>
                <w:bCs w:val="0"/>
                <w:sz w:val="24"/>
                <w:szCs w:val="24"/>
              </w:rPr>
              <w:t>Exib</w:t>
            </w:r>
            <w:r>
              <w:rPr>
                <w:b w:val="0"/>
                <w:bCs w:val="0"/>
                <w:spacing w:val="26"/>
                <w:sz w:val="24"/>
                <w:szCs w:val="24"/>
              </w:rPr>
              <w:t xml:space="preserve"> </w:t>
            </w:r>
            <w:r>
              <w:rPr>
                <w:b w:val="0"/>
                <w:bCs w:val="0"/>
                <w:sz w:val="24"/>
                <w:szCs w:val="24"/>
              </w:rPr>
              <w:t>IIIC</w:t>
            </w:r>
            <w:r>
              <w:rPr>
                <w:b w:val="0"/>
                <w:bCs w:val="0"/>
                <w:spacing w:val="12"/>
                <w:sz w:val="24"/>
                <w:szCs w:val="24"/>
              </w:rPr>
              <w:t xml:space="preserve"> </w:t>
            </w:r>
            <w:r>
              <w:rPr>
                <w:b w:val="0"/>
                <w:bCs w:val="0"/>
                <w:sz w:val="24"/>
                <w:szCs w:val="24"/>
              </w:rPr>
              <w:t>T130℃</w:t>
            </w:r>
            <w:r>
              <w:rPr>
                <w:b w:val="0"/>
                <w:bCs w:val="0"/>
                <w:spacing w:val="12"/>
                <w:sz w:val="24"/>
                <w:szCs w:val="24"/>
              </w:rPr>
              <w:t xml:space="preserve"> </w:t>
            </w:r>
            <w:r>
              <w:rPr>
                <w:b w:val="0"/>
                <w:bCs w:val="0"/>
                <w:sz w:val="24"/>
                <w:szCs w:val="24"/>
              </w:rPr>
              <w:t>Db，</w:t>
            </w:r>
            <w:r>
              <w:rPr>
                <w:b w:val="0"/>
                <w:bCs w:val="0"/>
                <w:spacing w:val="4"/>
                <w:sz w:val="24"/>
                <w:szCs w:val="24"/>
              </w:rPr>
              <w:t>最大开路电压：</w:t>
            </w:r>
            <w:r>
              <w:rPr>
                <w:b w:val="0"/>
                <w:bCs w:val="0"/>
                <w:spacing w:val="-38"/>
                <w:sz w:val="24"/>
                <w:szCs w:val="24"/>
              </w:rPr>
              <w:t xml:space="preserve"> </w:t>
            </w:r>
            <w:r>
              <w:rPr>
                <w:b w:val="0"/>
                <w:bCs w:val="0"/>
                <w:spacing w:val="4"/>
                <w:sz w:val="24"/>
                <w:szCs w:val="24"/>
              </w:rPr>
              <w:t>≥4.25V，最大短路电流：</w:t>
            </w:r>
            <w:r>
              <w:rPr>
                <w:b w:val="0"/>
                <w:bCs w:val="0"/>
                <w:spacing w:val="-60"/>
                <w:sz w:val="24"/>
                <w:szCs w:val="24"/>
              </w:rPr>
              <w:t xml:space="preserve"> </w:t>
            </w:r>
            <w:r>
              <w:rPr>
                <w:b w:val="0"/>
                <w:bCs w:val="0"/>
                <w:spacing w:val="4"/>
                <w:sz w:val="24"/>
                <w:szCs w:val="24"/>
              </w:rPr>
              <w:t>≤2A，提供防爆</w:t>
            </w:r>
            <w:r>
              <w:rPr>
                <w:b w:val="0"/>
                <w:bCs w:val="0"/>
                <w:spacing w:val="5"/>
                <w:sz w:val="24"/>
                <w:szCs w:val="24"/>
              </w:rPr>
              <w:t>合格证复印件。</w:t>
            </w:r>
          </w:p>
          <w:p w14:paraId="653B45FC">
            <w:pPr>
              <w:pStyle w:val="144"/>
              <w:spacing w:before="25" w:line="227" w:lineRule="auto"/>
              <w:ind w:left="114"/>
              <w:rPr>
                <w:b w:val="0"/>
                <w:bCs w:val="0"/>
                <w:sz w:val="24"/>
                <w:szCs w:val="24"/>
              </w:rPr>
            </w:pPr>
            <w:r>
              <w:rPr>
                <w:b w:val="0"/>
                <w:bCs w:val="0"/>
                <w:spacing w:val="-1"/>
                <w:sz w:val="24"/>
                <w:szCs w:val="24"/>
              </w:rPr>
              <w:t>6、外形尺寸：</w:t>
            </w:r>
            <w:r>
              <w:rPr>
                <w:b w:val="0"/>
                <w:bCs w:val="0"/>
                <w:spacing w:val="-57"/>
                <w:sz w:val="24"/>
                <w:szCs w:val="24"/>
              </w:rPr>
              <w:t xml:space="preserve"> </w:t>
            </w:r>
            <w:r>
              <w:rPr>
                <w:b w:val="0"/>
                <w:bCs w:val="0"/>
                <w:spacing w:val="-1"/>
                <w:sz w:val="24"/>
                <w:szCs w:val="24"/>
              </w:rPr>
              <w:t>≤</w:t>
            </w:r>
            <w:r>
              <w:rPr>
                <w:b w:val="0"/>
                <w:bCs w:val="0"/>
                <w:spacing w:val="-45"/>
                <w:sz w:val="24"/>
                <w:szCs w:val="24"/>
              </w:rPr>
              <w:t xml:space="preserve"> </w:t>
            </w:r>
            <w:r>
              <w:rPr>
                <w:b w:val="0"/>
                <w:bCs w:val="0"/>
                <w:spacing w:val="-1"/>
                <w:sz w:val="24"/>
                <w:szCs w:val="24"/>
              </w:rPr>
              <w:t>φ23×</w:t>
            </w:r>
            <w:r>
              <w:rPr>
                <w:b w:val="0"/>
                <w:bCs w:val="0"/>
                <w:spacing w:val="-69"/>
                <w:sz w:val="24"/>
                <w:szCs w:val="24"/>
              </w:rPr>
              <w:t xml:space="preserve"> </w:t>
            </w:r>
            <w:r>
              <w:rPr>
                <w:b w:val="0"/>
                <w:bCs w:val="0"/>
                <w:spacing w:val="-1"/>
                <w:sz w:val="24"/>
                <w:szCs w:val="24"/>
              </w:rPr>
              <w:t>121mm。</w:t>
            </w:r>
          </w:p>
          <w:p w14:paraId="04A4DE8C">
            <w:pPr>
              <w:pStyle w:val="144"/>
              <w:spacing w:before="25" w:line="222" w:lineRule="auto"/>
              <w:ind w:left="117"/>
              <w:rPr>
                <w:b w:val="0"/>
                <w:bCs w:val="0"/>
                <w:sz w:val="24"/>
                <w:szCs w:val="24"/>
              </w:rPr>
            </w:pPr>
            <w:r>
              <w:rPr>
                <w:b w:val="0"/>
                <w:bCs w:val="0"/>
                <w:sz w:val="24"/>
                <w:szCs w:val="24"/>
              </w:rPr>
              <w:t>7、质量：</w:t>
            </w:r>
            <w:r>
              <w:rPr>
                <w:b w:val="0"/>
                <w:bCs w:val="0"/>
                <w:spacing w:val="-54"/>
                <w:sz w:val="24"/>
                <w:szCs w:val="24"/>
              </w:rPr>
              <w:t xml:space="preserve"> </w:t>
            </w:r>
            <w:r>
              <w:rPr>
                <w:b w:val="0"/>
                <w:bCs w:val="0"/>
                <w:sz w:val="24"/>
                <w:szCs w:val="24"/>
              </w:rPr>
              <w:t>≤92g。</w:t>
            </w:r>
          </w:p>
          <w:p w14:paraId="3C385F78">
            <w:pPr>
              <w:pStyle w:val="144"/>
              <w:spacing w:before="31" w:line="228" w:lineRule="auto"/>
              <w:ind w:left="113"/>
              <w:rPr>
                <w:b w:val="0"/>
                <w:bCs w:val="0"/>
                <w:sz w:val="24"/>
                <w:szCs w:val="24"/>
              </w:rPr>
            </w:pPr>
            <w:r>
              <w:rPr>
                <w:b w:val="0"/>
                <w:bCs w:val="0"/>
                <w:spacing w:val="6"/>
                <w:sz w:val="24"/>
                <w:szCs w:val="24"/>
              </w:rPr>
              <w:t>8、符合</w:t>
            </w:r>
            <w:r>
              <w:rPr>
                <w:b w:val="0"/>
                <w:bCs w:val="0"/>
                <w:spacing w:val="-26"/>
                <w:sz w:val="24"/>
                <w:szCs w:val="24"/>
              </w:rPr>
              <w:t xml:space="preserve"> </w:t>
            </w:r>
            <w:r>
              <w:rPr>
                <w:b w:val="0"/>
                <w:bCs w:val="0"/>
                <w:sz w:val="24"/>
                <w:szCs w:val="24"/>
              </w:rPr>
              <w:t>GB</w:t>
            </w:r>
            <w:r>
              <w:rPr>
                <w:b w:val="0"/>
                <w:bCs w:val="0"/>
                <w:spacing w:val="6"/>
                <w:sz w:val="24"/>
                <w:szCs w:val="24"/>
              </w:rPr>
              <w:t xml:space="preserve"> 30734-2014《消防员照明灯具》全性能标准要</w:t>
            </w:r>
          </w:p>
          <w:p w14:paraId="3109893A">
            <w:pPr>
              <w:pStyle w:val="144"/>
              <w:spacing w:before="25" w:line="253" w:lineRule="auto"/>
              <w:ind w:left="112" w:right="109" w:firstLine="1"/>
              <w:rPr>
                <w:sz w:val="19"/>
                <w:szCs w:val="19"/>
              </w:rPr>
            </w:pPr>
            <w:r>
              <w:rPr>
                <w:b w:val="0"/>
                <w:bCs w:val="0"/>
                <w:spacing w:val="6"/>
                <w:sz w:val="24"/>
                <w:szCs w:val="24"/>
              </w:rPr>
              <w:t>求，提供国家认可的消防装备质量检验中心出具的全性能委</w:t>
            </w:r>
            <w:r>
              <w:rPr>
                <w:b w:val="0"/>
                <w:bCs w:val="0"/>
                <w:spacing w:val="7"/>
                <w:sz w:val="24"/>
                <w:szCs w:val="24"/>
              </w:rPr>
              <w:t>托检测或型式检测</w:t>
            </w:r>
          </w:p>
          <w:p w14:paraId="14157ECD">
            <w:pPr>
              <w:spacing w:before="58" w:line="176" w:lineRule="auto"/>
              <w:ind w:left="119"/>
              <w:rPr>
                <w:rFonts w:ascii="微软雅黑" w:hAnsi="微软雅黑" w:eastAsia="微软雅黑" w:cs="微软雅黑"/>
                <w:sz w:val="22"/>
                <w:szCs w:val="22"/>
              </w:rPr>
            </w:pPr>
            <w:r>
              <w:rPr>
                <w:rFonts w:ascii="微软雅黑" w:hAnsi="微软雅黑" w:eastAsia="微软雅黑" w:cs="微软雅黑"/>
                <w:spacing w:val="-4"/>
                <w:sz w:val="22"/>
                <w:szCs w:val="22"/>
              </w:rPr>
              <w:t>消防手套</w:t>
            </w:r>
          </w:p>
          <w:p w14:paraId="6D568AAE">
            <w:pPr>
              <w:pStyle w:val="144"/>
              <w:spacing w:before="46" w:line="252" w:lineRule="auto"/>
              <w:ind w:left="113" w:right="109" w:firstLine="3"/>
              <w:rPr>
                <w:sz w:val="19"/>
                <w:szCs w:val="19"/>
              </w:rPr>
            </w:pPr>
            <w:r>
              <w:rPr>
                <w:b w:val="0"/>
                <w:bCs w:val="0"/>
                <w:spacing w:val="8"/>
                <w:sz w:val="24"/>
                <w:szCs w:val="24"/>
              </w:rPr>
              <w:t xml:space="preserve">具有国家消防装备质量监督检验中心出具的检验报告和消防产品认证证书。符合 </w:t>
            </w:r>
            <w:r>
              <w:rPr>
                <w:b w:val="0"/>
                <w:bCs w:val="0"/>
                <w:sz w:val="24"/>
                <w:szCs w:val="24"/>
              </w:rPr>
              <w:t>XF</w:t>
            </w:r>
            <w:r>
              <w:rPr>
                <w:b w:val="0"/>
                <w:bCs w:val="0"/>
                <w:spacing w:val="8"/>
                <w:sz w:val="24"/>
                <w:szCs w:val="24"/>
              </w:rPr>
              <w:t>7-2004《消防手套》标准要求。</w:t>
            </w:r>
            <w:r>
              <w:rPr>
                <w:b w:val="0"/>
                <w:bCs w:val="0"/>
                <w:spacing w:val="6"/>
                <w:sz w:val="24"/>
                <w:szCs w:val="24"/>
              </w:rPr>
              <w:t>符合人体手型自然弯曲，主体颜色为黑色和藏蓝色，主要材</w:t>
            </w:r>
            <w:r>
              <w:rPr>
                <w:b w:val="0"/>
                <w:bCs w:val="0"/>
                <w:spacing w:val="7"/>
                <w:sz w:val="24"/>
                <w:szCs w:val="24"/>
              </w:rPr>
              <w:t>质为牛皮和芳纶布，舒适耐用。整体热防护性能</w:t>
            </w:r>
            <w:r>
              <w:rPr>
                <w:b w:val="0"/>
                <w:bCs w:val="0"/>
                <w:spacing w:val="-25"/>
                <w:sz w:val="24"/>
                <w:szCs w:val="24"/>
              </w:rPr>
              <w:t xml:space="preserve"> </w:t>
            </w:r>
            <w:r>
              <w:rPr>
                <w:b w:val="0"/>
                <w:bCs w:val="0"/>
                <w:sz w:val="24"/>
                <w:szCs w:val="24"/>
              </w:rPr>
              <w:t>TPP</w:t>
            </w:r>
            <w:r>
              <w:rPr>
                <w:b w:val="0"/>
                <w:bCs w:val="0"/>
                <w:spacing w:val="7"/>
                <w:sz w:val="24"/>
                <w:szCs w:val="24"/>
              </w:rPr>
              <w:t>：</w:t>
            </w:r>
            <w:r>
              <w:rPr>
                <w:b w:val="0"/>
                <w:bCs w:val="0"/>
                <w:spacing w:val="-57"/>
                <w:sz w:val="24"/>
                <w:szCs w:val="24"/>
              </w:rPr>
              <w:t xml:space="preserve"> </w:t>
            </w:r>
            <w:r>
              <w:rPr>
                <w:b w:val="0"/>
                <w:bCs w:val="0"/>
                <w:spacing w:val="7"/>
                <w:sz w:val="24"/>
                <w:szCs w:val="24"/>
              </w:rPr>
              <w:t>≥</w:t>
            </w:r>
            <w:r>
              <w:rPr>
                <w:b w:val="0"/>
                <w:bCs w:val="0"/>
                <w:spacing w:val="5"/>
                <w:sz w:val="24"/>
                <w:szCs w:val="24"/>
              </w:rPr>
              <w:t>32.1</w:t>
            </w:r>
            <w:r>
              <w:rPr>
                <w:b w:val="0"/>
                <w:bCs w:val="0"/>
                <w:sz w:val="24"/>
                <w:szCs w:val="24"/>
              </w:rPr>
              <w:t>cal</w:t>
            </w:r>
            <w:r>
              <w:rPr>
                <w:b w:val="0"/>
                <w:bCs w:val="0"/>
                <w:spacing w:val="5"/>
                <w:sz w:val="24"/>
                <w:szCs w:val="24"/>
              </w:rPr>
              <w:t>/</w:t>
            </w:r>
            <w:r>
              <w:rPr>
                <w:b w:val="0"/>
                <w:bCs w:val="0"/>
                <w:sz w:val="24"/>
                <w:szCs w:val="24"/>
              </w:rPr>
              <w:t>cm</w:t>
            </w:r>
            <w:r>
              <w:rPr>
                <w:b w:val="0"/>
                <w:bCs w:val="0"/>
                <w:spacing w:val="5"/>
                <w:sz w:val="24"/>
                <w:szCs w:val="24"/>
              </w:rPr>
              <w:t xml:space="preserve"> ²。手套掌心面经纬向损毁长度≤10</w:t>
            </w:r>
            <w:r>
              <w:rPr>
                <w:b w:val="0"/>
                <w:bCs w:val="0"/>
                <w:sz w:val="24"/>
                <w:szCs w:val="24"/>
              </w:rPr>
              <w:t>mm</w:t>
            </w:r>
            <w:r>
              <w:rPr>
                <w:b w:val="0"/>
                <w:bCs w:val="0"/>
                <w:spacing w:val="5"/>
                <w:sz w:val="24"/>
                <w:szCs w:val="24"/>
              </w:rPr>
              <w:t>，续燃时</w:t>
            </w:r>
            <w:r>
              <w:rPr>
                <w:b w:val="0"/>
                <w:bCs w:val="0"/>
                <w:spacing w:val="4"/>
                <w:sz w:val="24"/>
                <w:szCs w:val="24"/>
              </w:rPr>
              <w:t>间、阴燃时间均≤0s。重量：</w:t>
            </w:r>
            <w:r>
              <w:rPr>
                <w:b w:val="0"/>
                <w:bCs w:val="0"/>
                <w:spacing w:val="-60"/>
                <w:sz w:val="24"/>
                <w:szCs w:val="24"/>
              </w:rPr>
              <w:t xml:space="preserve"> </w:t>
            </w:r>
            <w:r>
              <w:rPr>
                <w:b w:val="0"/>
                <w:bCs w:val="0"/>
                <w:spacing w:val="4"/>
                <w:sz w:val="24"/>
                <w:szCs w:val="24"/>
              </w:rPr>
              <w:t>≤0.23</w:t>
            </w:r>
            <w:r>
              <w:rPr>
                <w:b w:val="0"/>
                <w:bCs w:val="0"/>
                <w:sz w:val="24"/>
                <w:szCs w:val="24"/>
              </w:rPr>
              <w:t>Kg</w:t>
            </w:r>
            <w:r>
              <w:rPr>
                <w:b w:val="0"/>
                <w:bCs w:val="0"/>
                <w:spacing w:val="4"/>
                <w:sz w:val="24"/>
                <w:szCs w:val="24"/>
              </w:rPr>
              <w:t>。</w:t>
            </w:r>
          </w:p>
          <w:p w14:paraId="27F60712">
            <w:pPr>
              <w:spacing w:before="62" w:line="174" w:lineRule="auto"/>
              <w:ind w:left="110"/>
              <w:rPr>
                <w:rFonts w:ascii="微软雅黑" w:hAnsi="微软雅黑" w:eastAsia="微软雅黑" w:cs="微软雅黑"/>
                <w:sz w:val="22"/>
                <w:szCs w:val="22"/>
              </w:rPr>
            </w:pPr>
            <w:r>
              <w:rPr>
                <w:rFonts w:ascii="微软雅黑" w:hAnsi="微软雅黑" w:eastAsia="微软雅黑" w:cs="微软雅黑"/>
                <w:spacing w:val="-2"/>
                <w:sz w:val="22"/>
                <w:szCs w:val="22"/>
              </w:rPr>
              <w:t>腰带</w:t>
            </w:r>
          </w:p>
          <w:p w14:paraId="4FC348EA">
            <w:pPr>
              <w:pStyle w:val="144"/>
              <w:spacing w:before="46" w:line="252" w:lineRule="auto"/>
              <w:ind w:left="112" w:right="109" w:firstLine="1"/>
              <w:rPr>
                <w:sz w:val="19"/>
                <w:szCs w:val="19"/>
              </w:rPr>
            </w:pPr>
            <w:r>
              <w:rPr>
                <w:b w:val="0"/>
                <w:bCs w:val="0"/>
                <w:spacing w:val="7"/>
                <w:sz w:val="24"/>
                <w:szCs w:val="24"/>
              </w:rPr>
              <w:t>符合国家</w:t>
            </w:r>
            <w:r>
              <w:rPr>
                <w:b w:val="0"/>
                <w:bCs w:val="0"/>
                <w:color w:val="auto"/>
                <w:spacing w:val="7"/>
                <w:sz w:val="24"/>
                <w:szCs w:val="24"/>
                <w:highlight w:val="none"/>
              </w:rPr>
              <w:t xml:space="preserve"> </w:t>
            </w:r>
            <w:r>
              <w:rPr>
                <w:b w:val="0"/>
                <w:bCs w:val="0"/>
                <w:color w:val="auto"/>
                <w:sz w:val="24"/>
                <w:szCs w:val="24"/>
                <w:highlight w:val="none"/>
              </w:rPr>
              <w:t>XF</w:t>
            </w:r>
            <w:r>
              <w:rPr>
                <w:b w:val="0"/>
                <w:bCs w:val="0"/>
                <w:color w:val="auto"/>
                <w:spacing w:val="7"/>
                <w:sz w:val="24"/>
                <w:szCs w:val="24"/>
                <w:highlight w:val="none"/>
              </w:rPr>
              <w:t>494-20</w:t>
            </w:r>
            <w:r>
              <w:rPr>
                <w:rFonts w:hint="eastAsia"/>
                <w:b w:val="0"/>
                <w:bCs w:val="0"/>
                <w:color w:val="auto"/>
                <w:spacing w:val="7"/>
                <w:sz w:val="24"/>
                <w:szCs w:val="24"/>
                <w:highlight w:val="none"/>
                <w:lang w:val="en-US" w:eastAsia="zh-CN"/>
              </w:rPr>
              <w:t>23</w:t>
            </w:r>
            <w:r>
              <w:rPr>
                <w:b w:val="0"/>
                <w:bCs w:val="0"/>
                <w:spacing w:val="7"/>
                <w:sz w:val="24"/>
                <w:szCs w:val="24"/>
              </w:rPr>
              <w:t>《消防用防坠落装备》标准。具有国</w:t>
            </w:r>
            <w:r>
              <w:rPr>
                <w:b w:val="0"/>
                <w:bCs w:val="0"/>
                <w:spacing w:val="8"/>
                <w:sz w:val="24"/>
                <w:szCs w:val="24"/>
              </w:rPr>
              <w:t>家消防装备质量监督检验中心出具的检测报告及消防产品</w:t>
            </w:r>
            <w:r>
              <w:rPr>
                <w:b w:val="0"/>
                <w:bCs w:val="0"/>
                <w:spacing w:val="6"/>
                <w:sz w:val="24"/>
                <w:szCs w:val="24"/>
              </w:rPr>
              <w:t>认证证书。用于危险作业中的安全防护。安全腰带的织带为</w:t>
            </w:r>
            <w:r>
              <w:rPr>
                <w:b w:val="0"/>
                <w:bCs w:val="0"/>
                <w:spacing w:val="5"/>
                <w:sz w:val="24"/>
                <w:szCs w:val="24"/>
              </w:rPr>
              <w:t>一整根结构：</w:t>
            </w:r>
            <w:r>
              <w:rPr>
                <w:b w:val="0"/>
                <w:bCs w:val="0"/>
                <w:spacing w:val="-45"/>
                <w:sz w:val="24"/>
                <w:szCs w:val="24"/>
              </w:rPr>
              <w:t xml:space="preserve"> </w:t>
            </w:r>
            <w:r>
              <w:rPr>
                <w:b w:val="0"/>
                <w:bCs w:val="0"/>
                <w:spacing w:val="5"/>
                <w:sz w:val="24"/>
                <w:szCs w:val="24"/>
              </w:rPr>
              <w:t>由织带、针扣、环扣和两个拉环等零件构成。</w:t>
            </w:r>
            <w:r>
              <w:rPr>
                <w:b w:val="0"/>
                <w:bCs w:val="0"/>
                <w:spacing w:val="7"/>
                <w:sz w:val="24"/>
                <w:szCs w:val="24"/>
              </w:rPr>
              <w:t>织带宽度为</w:t>
            </w:r>
            <w:r>
              <w:rPr>
                <w:b w:val="0"/>
                <w:bCs w:val="0"/>
                <w:spacing w:val="-18"/>
                <w:sz w:val="24"/>
                <w:szCs w:val="24"/>
              </w:rPr>
              <w:t xml:space="preserve"> </w:t>
            </w:r>
            <w:r>
              <w:rPr>
                <w:b w:val="0"/>
                <w:bCs w:val="0"/>
                <w:spacing w:val="7"/>
                <w:sz w:val="24"/>
                <w:szCs w:val="24"/>
              </w:rPr>
              <w:t>70</w:t>
            </w:r>
            <w:r>
              <w:rPr>
                <w:b w:val="0"/>
                <w:bCs w:val="0"/>
                <w:sz w:val="24"/>
                <w:szCs w:val="24"/>
              </w:rPr>
              <w:t>mm</w:t>
            </w:r>
            <w:r>
              <w:rPr>
                <w:b w:val="0"/>
                <w:bCs w:val="0"/>
                <w:spacing w:val="7"/>
                <w:sz w:val="24"/>
                <w:szCs w:val="24"/>
              </w:rPr>
              <w:t>。安全腰带的缝线与织带相匹配，用肉眼易于检查；缝合接口及缝合末端回缝≥13</w:t>
            </w:r>
            <w:r>
              <w:rPr>
                <w:b w:val="0"/>
                <w:bCs w:val="0"/>
                <w:sz w:val="24"/>
                <w:szCs w:val="24"/>
              </w:rPr>
              <w:t>mm</w:t>
            </w:r>
            <w:r>
              <w:rPr>
                <w:b w:val="0"/>
                <w:bCs w:val="0"/>
                <w:spacing w:val="7"/>
                <w:sz w:val="24"/>
                <w:szCs w:val="24"/>
              </w:rPr>
              <w:t>；</w:t>
            </w:r>
          </w:p>
          <w:p w14:paraId="7ADDDCC4">
            <w:pPr>
              <w:spacing w:before="54" w:line="175" w:lineRule="auto"/>
              <w:ind w:left="126"/>
              <w:rPr>
                <w:rFonts w:ascii="微软雅黑" w:hAnsi="微软雅黑" w:eastAsia="微软雅黑" w:cs="微软雅黑"/>
                <w:sz w:val="22"/>
                <w:szCs w:val="22"/>
              </w:rPr>
            </w:pPr>
            <w:r>
              <w:rPr>
                <w:rFonts w:ascii="微软雅黑" w:hAnsi="微软雅黑" w:eastAsia="微软雅黑" w:cs="微软雅黑"/>
                <w:spacing w:val="-7"/>
                <w:sz w:val="22"/>
                <w:szCs w:val="22"/>
              </w:rPr>
              <w:t>呼救器</w:t>
            </w:r>
          </w:p>
          <w:p w14:paraId="4011DF67">
            <w:pPr>
              <w:pStyle w:val="144"/>
              <w:spacing w:before="49"/>
              <w:ind w:left="113" w:right="107" w:firstLine="13"/>
              <w:rPr>
                <w:b w:val="0"/>
                <w:bCs w:val="0"/>
                <w:sz w:val="24"/>
                <w:szCs w:val="24"/>
              </w:rPr>
            </w:pPr>
            <w:r>
              <w:rPr>
                <w:b w:val="0"/>
                <w:bCs w:val="0"/>
                <w:spacing w:val="4"/>
                <w:sz w:val="24"/>
                <w:szCs w:val="24"/>
              </w:rPr>
              <w:t xml:space="preserve">1、符合 </w:t>
            </w:r>
            <w:r>
              <w:rPr>
                <w:b w:val="0"/>
                <w:bCs w:val="0"/>
                <w:sz w:val="24"/>
                <w:szCs w:val="24"/>
              </w:rPr>
              <w:t>GB</w:t>
            </w:r>
            <w:r>
              <w:rPr>
                <w:b w:val="0"/>
                <w:bCs w:val="0"/>
                <w:spacing w:val="4"/>
                <w:sz w:val="24"/>
                <w:szCs w:val="24"/>
              </w:rPr>
              <w:t xml:space="preserve">27900-2011《消防员呼救器》标准，防爆性能符合 </w:t>
            </w:r>
            <w:r>
              <w:rPr>
                <w:b w:val="0"/>
                <w:bCs w:val="0"/>
                <w:sz w:val="24"/>
                <w:szCs w:val="24"/>
              </w:rPr>
              <w:t>GB</w:t>
            </w:r>
            <w:r>
              <w:rPr>
                <w:b w:val="0"/>
                <w:bCs w:val="0"/>
                <w:spacing w:val="4"/>
                <w:sz w:val="24"/>
                <w:szCs w:val="24"/>
              </w:rPr>
              <w:t>3836.1-2021，</w:t>
            </w:r>
            <w:r>
              <w:rPr>
                <w:b w:val="0"/>
                <w:bCs w:val="0"/>
                <w:sz w:val="24"/>
                <w:szCs w:val="24"/>
              </w:rPr>
              <w:t>GB</w:t>
            </w:r>
            <w:r>
              <w:rPr>
                <w:b w:val="0"/>
                <w:bCs w:val="0"/>
                <w:spacing w:val="4"/>
                <w:sz w:val="24"/>
                <w:szCs w:val="24"/>
              </w:rPr>
              <w:t>3836.4-2021 标准；</w:t>
            </w:r>
          </w:p>
          <w:p w14:paraId="597295FE">
            <w:pPr>
              <w:pStyle w:val="144"/>
              <w:spacing w:before="26" w:line="227" w:lineRule="auto"/>
              <w:ind w:left="115"/>
              <w:rPr>
                <w:b w:val="0"/>
                <w:bCs w:val="0"/>
                <w:sz w:val="24"/>
                <w:szCs w:val="24"/>
              </w:rPr>
            </w:pPr>
            <w:r>
              <w:rPr>
                <w:b w:val="0"/>
                <w:bCs w:val="0"/>
                <w:spacing w:val="7"/>
                <w:sz w:val="24"/>
                <w:szCs w:val="24"/>
              </w:rPr>
              <w:t>2、具备防水、防爆、耐挤压、耐高温等性能；</w:t>
            </w:r>
          </w:p>
          <w:p w14:paraId="319821BD">
            <w:pPr>
              <w:pStyle w:val="144"/>
              <w:spacing w:before="25" w:line="227" w:lineRule="auto"/>
              <w:ind w:left="116"/>
              <w:rPr>
                <w:b w:val="0"/>
                <w:bCs w:val="0"/>
                <w:sz w:val="24"/>
                <w:szCs w:val="24"/>
              </w:rPr>
            </w:pPr>
            <w:r>
              <w:rPr>
                <w:b w:val="0"/>
                <w:bCs w:val="0"/>
                <w:spacing w:val="7"/>
                <w:sz w:val="24"/>
                <w:szCs w:val="24"/>
              </w:rPr>
              <w:t>3、防爆标志：</w:t>
            </w:r>
            <w:r>
              <w:rPr>
                <w:b w:val="0"/>
                <w:bCs w:val="0"/>
                <w:sz w:val="24"/>
                <w:szCs w:val="24"/>
              </w:rPr>
              <w:t>Ex</w:t>
            </w:r>
            <w:r>
              <w:rPr>
                <w:b w:val="0"/>
                <w:bCs w:val="0"/>
                <w:spacing w:val="7"/>
                <w:sz w:val="24"/>
                <w:szCs w:val="24"/>
              </w:rPr>
              <w:t xml:space="preserve"> </w:t>
            </w:r>
            <w:r>
              <w:rPr>
                <w:b w:val="0"/>
                <w:bCs w:val="0"/>
                <w:sz w:val="24"/>
                <w:szCs w:val="24"/>
              </w:rPr>
              <w:t>ia</w:t>
            </w:r>
            <w:r>
              <w:rPr>
                <w:b w:val="0"/>
                <w:bCs w:val="0"/>
                <w:spacing w:val="28"/>
                <w:sz w:val="24"/>
                <w:szCs w:val="24"/>
              </w:rPr>
              <w:t xml:space="preserve"> </w:t>
            </w:r>
            <w:r>
              <w:rPr>
                <w:b w:val="0"/>
                <w:bCs w:val="0"/>
                <w:sz w:val="24"/>
                <w:szCs w:val="24"/>
              </w:rPr>
              <w:t>IIC</w:t>
            </w:r>
            <w:r>
              <w:rPr>
                <w:b w:val="0"/>
                <w:bCs w:val="0"/>
                <w:spacing w:val="7"/>
                <w:sz w:val="24"/>
                <w:szCs w:val="24"/>
              </w:rPr>
              <w:t xml:space="preserve"> </w:t>
            </w:r>
            <w:r>
              <w:rPr>
                <w:b w:val="0"/>
                <w:bCs w:val="0"/>
                <w:sz w:val="24"/>
                <w:szCs w:val="24"/>
              </w:rPr>
              <w:t>T</w:t>
            </w:r>
            <w:r>
              <w:rPr>
                <w:b w:val="0"/>
                <w:bCs w:val="0"/>
                <w:spacing w:val="7"/>
                <w:sz w:val="24"/>
                <w:szCs w:val="24"/>
              </w:rPr>
              <w:t>4</w:t>
            </w:r>
            <w:r>
              <w:rPr>
                <w:b w:val="0"/>
                <w:bCs w:val="0"/>
                <w:spacing w:val="10"/>
                <w:sz w:val="24"/>
                <w:szCs w:val="24"/>
              </w:rPr>
              <w:t xml:space="preserve"> </w:t>
            </w:r>
            <w:r>
              <w:rPr>
                <w:b w:val="0"/>
                <w:bCs w:val="0"/>
                <w:sz w:val="24"/>
                <w:szCs w:val="24"/>
              </w:rPr>
              <w:t>Ga</w:t>
            </w:r>
            <w:r>
              <w:rPr>
                <w:b w:val="0"/>
                <w:bCs w:val="0"/>
                <w:spacing w:val="7"/>
                <w:sz w:val="24"/>
                <w:szCs w:val="24"/>
              </w:rPr>
              <w:t>；防护等级：</w:t>
            </w:r>
            <w:r>
              <w:rPr>
                <w:b w:val="0"/>
                <w:bCs w:val="0"/>
                <w:sz w:val="24"/>
                <w:szCs w:val="24"/>
              </w:rPr>
              <w:t>IP</w:t>
            </w:r>
            <w:r>
              <w:rPr>
                <w:b w:val="0"/>
                <w:bCs w:val="0"/>
                <w:spacing w:val="7"/>
                <w:sz w:val="24"/>
                <w:szCs w:val="24"/>
              </w:rPr>
              <w:t>68。</w:t>
            </w:r>
          </w:p>
          <w:p w14:paraId="6F0B11BD">
            <w:pPr>
              <w:pStyle w:val="144"/>
              <w:spacing w:before="27" w:line="227" w:lineRule="auto"/>
              <w:ind w:left="112"/>
              <w:rPr>
                <w:b w:val="0"/>
                <w:bCs w:val="0"/>
                <w:sz w:val="24"/>
                <w:szCs w:val="24"/>
              </w:rPr>
            </w:pPr>
            <w:r>
              <w:rPr>
                <w:b w:val="0"/>
                <w:bCs w:val="0"/>
                <w:spacing w:val="6"/>
                <w:sz w:val="24"/>
                <w:szCs w:val="24"/>
              </w:rPr>
              <w:t>4、静止报警时间：30s±1s，预报警时间：15s±1s；</w:t>
            </w:r>
          </w:p>
          <w:p w14:paraId="07B766C8">
            <w:pPr>
              <w:pStyle w:val="144"/>
              <w:spacing w:before="25" w:line="228" w:lineRule="auto"/>
              <w:ind w:left="116"/>
              <w:rPr>
                <w:b w:val="0"/>
                <w:bCs w:val="0"/>
                <w:sz w:val="24"/>
                <w:szCs w:val="24"/>
              </w:rPr>
            </w:pPr>
            <w:r>
              <w:rPr>
                <w:b w:val="0"/>
                <w:bCs w:val="0"/>
                <w:spacing w:val="7"/>
                <w:sz w:val="24"/>
                <w:szCs w:val="24"/>
              </w:rPr>
              <w:t>5、预报警声级强度＞105</w:t>
            </w:r>
            <w:r>
              <w:rPr>
                <w:b w:val="0"/>
                <w:bCs w:val="0"/>
                <w:sz w:val="24"/>
                <w:szCs w:val="24"/>
              </w:rPr>
              <w:t>dB</w:t>
            </w:r>
            <w:r>
              <w:rPr>
                <w:b w:val="0"/>
                <w:bCs w:val="0"/>
                <w:spacing w:val="7"/>
                <w:sz w:val="24"/>
                <w:szCs w:val="24"/>
              </w:rPr>
              <w:t>，报警声级强度＞105</w:t>
            </w:r>
            <w:r>
              <w:rPr>
                <w:b w:val="0"/>
                <w:bCs w:val="0"/>
                <w:sz w:val="24"/>
                <w:szCs w:val="24"/>
              </w:rPr>
              <w:t>dB</w:t>
            </w:r>
            <w:r>
              <w:rPr>
                <w:b w:val="0"/>
                <w:bCs w:val="0"/>
                <w:spacing w:val="46"/>
                <w:sz w:val="24"/>
                <w:szCs w:val="24"/>
              </w:rPr>
              <w:t xml:space="preserve"> </w:t>
            </w:r>
            <w:r>
              <w:rPr>
                <w:b w:val="0"/>
                <w:bCs w:val="0"/>
                <w:spacing w:val="7"/>
                <w:sz w:val="24"/>
                <w:szCs w:val="24"/>
              </w:rPr>
              <w:t>;</w:t>
            </w:r>
          </w:p>
          <w:p w14:paraId="157E8BFD">
            <w:pPr>
              <w:pStyle w:val="144"/>
              <w:spacing w:before="26" w:line="244" w:lineRule="auto"/>
              <w:ind w:left="113" w:right="59"/>
              <w:rPr>
                <w:b w:val="0"/>
                <w:bCs w:val="0"/>
                <w:sz w:val="24"/>
                <w:szCs w:val="24"/>
              </w:rPr>
            </w:pPr>
            <w:r>
              <w:rPr>
                <w:b w:val="0"/>
                <w:bCs w:val="0"/>
                <w:spacing w:val="3"/>
                <w:sz w:val="24"/>
                <w:szCs w:val="24"/>
              </w:rPr>
              <w:t>6</w:t>
            </w:r>
            <w:r>
              <w:rPr>
                <w:b w:val="0"/>
                <w:bCs w:val="0"/>
                <w:spacing w:val="-22"/>
                <w:sz w:val="24"/>
                <w:szCs w:val="24"/>
              </w:rPr>
              <w:t xml:space="preserve"> </w:t>
            </w:r>
            <w:r>
              <w:rPr>
                <w:b w:val="0"/>
                <w:bCs w:val="0"/>
                <w:spacing w:val="3"/>
                <w:sz w:val="24"/>
                <w:szCs w:val="24"/>
              </w:rPr>
              <w:t>连续强报警时间≥1500</w:t>
            </w:r>
            <w:r>
              <w:rPr>
                <w:b w:val="0"/>
                <w:bCs w:val="0"/>
                <w:sz w:val="24"/>
                <w:szCs w:val="24"/>
              </w:rPr>
              <w:t>min</w:t>
            </w:r>
            <w:r>
              <w:rPr>
                <w:b w:val="0"/>
                <w:bCs w:val="0"/>
                <w:spacing w:val="3"/>
                <w:sz w:val="24"/>
                <w:szCs w:val="24"/>
              </w:rPr>
              <w:t>；7、连续开机时间：</w:t>
            </w:r>
            <w:r>
              <w:rPr>
                <w:b w:val="0"/>
                <w:bCs w:val="0"/>
                <w:spacing w:val="43"/>
                <w:sz w:val="24"/>
                <w:szCs w:val="24"/>
              </w:rPr>
              <w:t xml:space="preserve"> </w:t>
            </w:r>
            <w:r>
              <w:rPr>
                <w:b w:val="0"/>
                <w:bCs w:val="0"/>
                <w:spacing w:val="3"/>
                <w:sz w:val="24"/>
                <w:szCs w:val="24"/>
              </w:rPr>
              <w:t>≥190h；</w:t>
            </w:r>
            <w:r>
              <w:rPr>
                <w:b w:val="0"/>
                <w:bCs w:val="0"/>
                <w:sz w:val="24"/>
                <w:szCs w:val="24"/>
              </w:rPr>
              <w:t xml:space="preserve"> </w:t>
            </w:r>
            <w:r>
              <w:rPr>
                <w:b w:val="0"/>
                <w:bCs w:val="0"/>
                <w:spacing w:val="3"/>
                <w:sz w:val="24"/>
                <w:szCs w:val="24"/>
              </w:rPr>
              <w:t>8、呼救器具有方位灯功能，方位灯亮度：0</w:t>
            </w:r>
            <w:r>
              <w:rPr>
                <w:b w:val="0"/>
                <w:bCs w:val="0"/>
                <w:spacing w:val="-54"/>
                <w:sz w:val="24"/>
                <w:szCs w:val="24"/>
              </w:rPr>
              <w:t xml:space="preserve"> </w:t>
            </w:r>
            <w:r>
              <w:rPr>
                <w:b w:val="0"/>
                <w:bCs w:val="0"/>
                <w:spacing w:val="3"/>
                <w:sz w:val="24"/>
                <w:szCs w:val="24"/>
              </w:rPr>
              <w:t>°角</w:t>
            </w:r>
            <w:r>
              <w:rPr>
                <w:b w:val="0"/>
                <w:bCs w:val="0"/>
                <w:spacing w:val="33"/>
                <w:sz w:val="24"/>
                <w:szCs w:val="24"/>
              </w:rPr>
              <w:t xml:space="preserve"> </w:t>
            </w:r>
            <w:r>
              <w:rPr>
                <w:b w:val="0"/>
                <w:bCs w:val="0"/>
                <w:spacing w:val="3"/>
                <w:sz w:val="24"/>
                <w:szCs w:val="24"/>
              </w:rPr>
              <w:t>≥1000</w:t>
            </w:r>
            <w:r>
              <w:rPr>
                <w:b w:val="0"/>
                <w:bCs w:val="0"/>
                <w:sz w:val="24"/>
                <w:szCs w:val="24"/>
              </w:rPr>
              <w:t>cd</w:t>
            </w:r>
            <w:r>
              <w:rPr>
                <w:b w:val="0"/>
                <w:bCs w:val="0"/>
                <w:spacing w:val="3"/>
                <w:sz w:val="24"/>
                <w:szCs w:val="24"/>
              </w:rPr>
              <w:t>/</w:t>
            </w:r>
            <w:r>
              <w:rPr>
                <w:b w:val="0"/>
                <w:bCs w:val="0"/>
                <w:sz w:val="24"/>
                <w:szCs w:val="24"/>
              </w:rPr>
              <w:t xml:space="preserve"> </w:t>
            </w:r>
            <w:r>
              <w:rPr>
                <w:b w:val="0"/>
                <w:bCs w:val="0"/>
                <w:spacing w:val="-2"/>
                <w:sz w:val="24"/>
                <w:szCs w:val="24"/>
              </w:rPr>
              <w:t>㎡，±45</w:t>
            </w:r>
            <w:r>
              <w:rPr>
                <w:b w:val="0"/>
                <w:bCs w:val="0"/>
                <w:spacing w:val="-51"/>
                <w:sz w:val="24"/>
                <w:szCs w:val="24"/>
              </w:rPr>
              <w:t xml:space="preserve"> </w:t>
            </w:r>
            <w:r>
              <w:rPr>
                <w:b w:val="0"/>
                <w:bCs w:val="0"/>
                <w:spacing w:val="-2"/>
                <w:sz w:val="24"/>
                <w:szCs w:val="24"/>
              </w:rPr>
              <w:t>°角≥750cd/㎡</w:t>
            </w:r>
            <w:r>
              <w:rPr>
                <w:b w:val="0"/>
                <w:bCs w:val="0"/>
                <w:spacing w:val="34"/>
                <w:sz w:val="24"/>
                <w:szCs w:val="24"/>
              </w:rPr>
              <w:t xml:space="preserve"> </w:t>
            </w:r>
            <w:r>
              <w:rPr>
                <w:b w:val="0"/>
                <w:bCs w:val="0"/>
                <w:spacing w:val="-2"/>
                <w:sz w:val="24"/>
                <w:szCs w:val="24"/>
              </w:rPr>
              <w:t>方位灯发光颜色为红色；9、质量：</w:t>
            </w:r>
            <w:r>
              <w:rPr>
                <w:b w:val="0"/>
                <w:bCs w:val="0"/>
                <w:sz w:val="24"/>
                <w:szCs w:val="24"/>
              </w:rPr>
              <w:t xml:space="preserve"> </w:t>
            </w:r>
            <w:r>
              <w:rPr>
                <w:b w:val="0"/>
                <w:bCs w:val="0"/>
                <w:spacing w:val="2"/>
                <w:sz w:val="24"/>
                <w:szCs w:val="24"/>
              </w:rPr>
              <w:t>≤180g；</w:t>
            </w:r>
          </w:p>
          <w:p w14:paraId="407DB416">
            <w:pPr>
              <w:pStyle w:val="144"/>
              <w:spacing w:before="31" w:line="228" w:lineRule="auto"/>
              <w:ind w:left="127"/>
              <w:rPr>
                <w:b w:val="0"/>
                <w:bCs w:val="0"/>
                <w:sz w:val="24"/>
                <w:szCs w:val="24"/>
              </w:rPr>
            </w:pPr>
            <w:r>
              <w:rPr>
                <w:b w:val="0"/>
                <w:bCs w:val="0"/>
                <w:spacing w:val="6"/>
                <w:sz w:val="24"/>
                <w:szCs w:val="24"/>
              </w:rPr>
              <w:t>10、带有电量显示功能、计时功能，环境温度；</w:t>
            </w:r>
          </w:p>
          <w:p w14:paraId="408AB634">
            <w:pPr>
              <w:pStyle w:val="144"/>
              <w:spacing w:before="24" w:line="227" w:lineRule="auto"/>
              <w:ind w:left="127"/>
              <w:rPr>
                <w:sz w:val="19"/>
                <w:szCs w:val="19"/>
              </w:rPr>
            </w:pPr>
            <w:r>
              <w:rPr>
                <w:b w:val="0"/>
                <w:bCs w:val="0"/>
                <w:spacing w:val="5"/>
                <w:sz w:val="24"/>
                <w:szCs w:val="24"/>
              </w:rPr>
              <w:t>11、提供国家消防装备质量监督检验中心出具的检验报告复</w:t>
            </w:r>
            <w:r>
              <w:rPr>
                <w:b w:val="0"/>
                <w:bCs w:val="0"/>
                <w:spacing w:val="11"/>
                <w:sz w:val="24"/>
                <w:szCs w:val="24"/>
              </w:rPr>
              <w:t>印件及产品</w:t>
            </w:r>
            <w:r>
              <w:rPr>
                <w:b w:val="0"/>
                <w:bCs w:val="0"/>
                <w:sz w:val="24"/>
                <w:szCs w:val="24"/>
              </w:rPr>
              <w:t>CCCF</w:t>
            </w:r>
            <w:r>
              <w:rPr>
                <w:b w:val="0"/>
                <w:bCs w:val="0"/>
                <w:spacing w:val="-33"/>
                <w:sz w:val="24"/>
                <w:szCs w:val="24"/>
              </w:rPr>
              <w:t xml:space="preserve"> </w:t>
            </w:r>
            <w:r>
              <w:rPr>
                <w:b w:val="0"/>
                <w:bCs w:val="0"/>
                <w:spacing w:val="11"/>
                <w:sz w:val="24"/>
                <w:szCs w:val="24"/>
              </w:rPr>
              <w:t>证书并加盖鲜章</w:t>
            </w:r>
          </w:p>
          <w:p w14:paraId="165D18B1">
            <w:pPr>
              <w:spacing w:before="88" w:line="175" w:lineRule="auto"/>
              <w:ind w:left="116"/>
              <w:rPr>
                <w:rFonts w:ascii="微软雅黑" w:hAnsi="微软雅黑" w:eastAsia="微软雅黑" w:cs="微软雅黑"/>
                <w:spacing w:val="-2"/>
                <w:sz w:val="22"/>
                <w:szCs w:val="22"/>
              </w:rPr>
            </w:pPr>
            <w:r>
              <w:rPr>
                <w:rFonts w:ascii="微软雅黑" w:hAnsi="微软雅黑" w:eastAsia="微软雅黑" w:cs="微软雅黑"/>
                <w:spacing w:val="-2"/>
                <w:sz w:val="22"/>
                <w:szCs w:val="22"/>
              </w:rPr>
              <w:t>轻型安全绳</w:t>
            </w:r>
          </w:p>
          <w:p w14:paraId="30CC2A46">
            <w:pPr>
              <w:pStyle w:val="144"/>
              <w:spacing w:before="36" w:line="252" w:lineRule="auto"/>
              <w:ind w:left="112" w:right="205"/>
              <w:rPr>
                <w:b w:val="0"/>
                <w:bCs w:val="0"/>
                <w:sz w:val="24"/>
                <w:szCs w:val="24"/>
              </w:rPr>
            </w:pPr>
            <w:r>
              <w:rPr>
                <w:b w:val="0"/>
                <w:bCs w:val="0"/>
                <w:spacing w:val="7"/>
                <w:sz w:val="24"/>
                <w:szCs w:val="24"/>
              </w:rPr>
              <w:t>产品符合</w:t>
            </w:r>
            <w:r>
              <w:rPr>
                <w:b w:val="0"/>
                <w:bCs w:val="0"/>
                <w:color w:val="auto"/>
                <w:spacing w:val="-36"/>
                <w:sz w:val="24"/>
                <w:szCs w:val="24"/>
                <w:highlight w:val="none"/>
              </w:rPr>
              <w:t xml:space="preserve"> </w:t>
            </w:r>
            <w:r>
              <w:rPr>
                <w:b w:val="0"/>
                <w:bCs w:val="0"/>
                <w:color w:val="auto"/>
                <w:sz w:val="24"/>
                <w:szCs w:val="24"/>
                <w:highlight w:val="none"/>
              </w:rPr>
              <w:t>XF</w:t>
            </w:r>
            <w:r>
              <w:rPr>
                <w:b w:val="0"/>
                <w:bCs w:val="0"/>
                <w:color w:val="auto"/>
                <w:spacing w:val="7"/>
                <w:sz w:val="24"/>
                <w:szCs w:val="24"/>
                <w:highlight w:val="none"/>
              </w:rPr>
              <w:t>494-20</w:t>
            </w:r>
            <w:r>
              <w:rPr>
                <w:rFonts w:hint="eastAsia"/>
                <w:b w:val="0"/>
                <w:bCs w:val="0"/>
                <w:color w:val="auto"/>
                <w:spacing w:val="7"/>
                <w:sz w:val="24"/>
                <w:szCs w:val="24"/>
                <w:highlight w:val="none"/>
                <w:lang w:val="en-US" w:eastAsia="zh-CN"/>
              </w:rPr>
              <w:t>23</w:t>
            </w:r>
            <w:r>
              <w:rPr>
                <w:b w:val="0"/>
                <w:bCs w:val="0"/>
                <w:spacing w:val="7"/>
                <w:sz w:val="24"/>
                <w:szCs w:val="24"/>
              </w:rPr>
              <w:t>《消防用防坠落装备》标准。</w:t>
            </w:r>
            <w:r>
              <w:rPr>
                <w:b w:val="0"/>
                <w:bCs w:val="0"/>
                <w:spacing w:val="6"/>
                <w:sz w:val="24"/>
                <w:szCs w:val="24"/>
              </w:rPr>
              <w:t>安全绳采用包芯绳结构:27</w:t>
            </w:r>
            <w:r>
              <w:rPr>
                <w:b w:val="0"/>
                <w:bCs w:val="0"/>
                <w:spacing w:val="-32"/>
                <w:sz w:val="24"/>
                <w:szCs w:val="24"/>
              </w:rPr>
              <w:t xml:space="preserve"> </w:t>
            </w:r>
            <w:r>
              <w:rPr>
                <w:b w:val="0"/>
                <w:bCs w:val="0"/>
                <w:spacing w:val="6"/>
                <w:sz w:val="24"/>
                <w:szCs w:val="24"/>
              </w:rPr>
              <w:t>股承重绳芯制成。</w:t>
            </w:r>
          </w:p>
          <w:p w14:paraId="4D52F1F1">
            <w:pPr>
              <w:pStyle w:val="144"/>
              <w:spacing w:line="228" w:lineRule="auto"/>
              <w:ind w:left="113"/>
              <w:rPr>
                <w:b w:val="0"/>
                <w:bCs w:val="0"/>
                <w:sz w:val="24"/>
                <w:szCs w:val="24"/>
              </w:rPr>
            </w:pPr>
            <w:r>
              <w:rPr>
                <w:b w:val="0"/>
                <w:bCs w:val="0"/>
                <w:spacing w:val="4"/>
                <w:sz w:val="24"/>
                <w:szCs w:val="24"/>
              </w:rPr>
              <w:t>技术性能：</w:t>
            </w:r>
          </w:p>
          <w:p w14:paraId="66908BFC">
            <w:pPr>
              <w:pStyle w:val="144"/>
              <w:spacing w:before="24" w:line="228" w:lineRule="auto"/>
              <w:ind w:left="116"/>
              <w:rPr>
                <w:b w:val="0"/>
                <w:bCs w:val="0"/>
                <w:color w:val="auto"/>
                <w:sz w:val="24"/>
                <w:szCs w:val="24"/>
                <w:highlight w:val="none"/>
              </w:rPr>
            </w:pPr>
            <w:r>
              <w:rPr>
                <w:b w:val="0"/>
                <w:bCs w:val="0"/>
                <w:color w:val="auto"/>
                <w:spacing w:val="5"/>
                <w:sz w:val="24"/>
                <w:szCs w:val="24"/>
                <w:highlight w:val="none"/>
              </w:rPr>
              <w:t>安全绳的断强度≥60</w:t>
            </w:r>
            <w:r>
              <w:rPr>
                <w:b w:val="0"/>
                <w:bCs w:val="0"/>
                <w:color w:val="auto"/>
                <w:sz w:val="24"/>
                <w:szCs w:val="24"/>
                <w:highlight w:val="none"/>
              </w:rPr>
              <w:t>KN</w:t>
            </w:r>
            <w:r>
              <w:rPr>
                <w:b w:val="0"/>
                <w:bCs w:val="0"/>
                <w:color w:val="auto"/>
                <w:spacing w:val="5"/>
                <w:sz w:val="24"/>
                <w:szCs w:val="24"/>
                <w:highlight w:val="none"/>
              </w:rPr>
              <w:t>；</w:t>
            </w:r>
          </w:p>
          <w:p w14:paraId="64FE5BED">
            <w:pPr>
              <w:pStyle w:val="144"/>
              <w:spacing w:before="24" w:line="252" w:lineRule="auto"/>
              <w:ind w:left="114" w:right="508" w:firstLine="10"/>
              <w:rPr>
                <w:b w:val="0"/>
                <w:bCs w:val="0"/>
                <w:sz w:val="24"/>
                <w:szCs w:val="24"/>
              </w:rPr>
            </w:pPr>
            <w:r>
              <w:rPr>
                <w:b w:val="0"/>
                <w:bCs w:val="0"/>
                <w:spacing w:val="6"/>
                <w:sz w:val="24"/>
                <w:szCs w:val="24"/>
              </w:rPr>
              <w:t>当承重达到最小破断强度的</w:t>
            </w:r>
            <w:r>
              <w:rPr>
                <w:b w:val="0"/>
                <w:bCs w:val="0"/>
                <w:spacing w:val="-13"/>
                <w:sz w:val="24"/>
                <w:szCs w:val="24"/>
              </w:rPr>
              <w:t xml:space="preserve"> </w:t>
            </w:r>
            <w:r>
              <w:rPr>
                <w:b w:val="0"/>
                <w:bCs w:val="0"/>
                <w:spacing w:val="6"/>
                <w:sz w:val="24"/>
                <w:szCs w:val="24"/>
              </w:rPr>
              <w:t>10%时，安全绳的延伸率为</w:t>
            </w:r>
            <w:r>
              <w:rPr>
                <w:b w:val="0"/>
                <w:bCs w:val="0"/>
                <w:sz w:val="24"/>
                <w:szCs w:val="24"/>
              </w:rPr>
              <w:t>6.3%；</w:t>
            </w:r>
            <w:r>
              <w:rPr>
                <w:b w:val="0"/>
                <w:bCs w:val="0"/>
                <w:spacing w:val="7"/>
                <w:sz w:val="24"/>
                <w:szCs w:val="24"/>
              </w:rPr>
              <w:t xml:space="preserve">安全绳的直径为≥16 </w:t>
            </w:r>
            <w:r>
              <w:rPr>
                <w:b w:val="0"/>
                <w:bCs w:val="0"/>
                <w:sz w:val="24"/>
                <w:szCs w:val="24"/>
              </w:rPr>
              <w:t>mm</w:t>
            </w:r>
            <w:r>
              <w:rPr>
                <w:b w:val="0"/>
                <w:bCs w:val="0"/>
                <w:spacing w:val="7"/>
                <w:sz w:val="24"/>
                <w:szCs w:val="24"/>
              </w:rPr>
              <w:t>，长度≥20</w:t>
            </w:r>
            <w:r>
              <w:rPr>
                <w:b w:val="0"/>
                <w:bCs w:val="0"/>
                <w:spacing w:val="-31"/>
                <w:sz w:val="24"/>
                <w:szCs w:val="24"/>
              </w:rPr>
              <w:t xml:space="preserve"> </w:t>
            </w:r>
            <w:r>
              <w:rPr>
                <w:b w:val="0"/>
                <w:bCs w:val="0"/>
                <w:spacing w:val="7"/>
                <w:sz w:val="24"/>
                <w:szCs w:val="24"/>
              </w:rPr>
              <w:t>米，绳的两端应妥善收</w:t>
            </w:r>
            <w:r>
              <w:rPr>
                <w:b w:val="0"/>
                <w:bCs w:val="0"/>
                <w:spacing w:val="6"/>
                <w:sz w:val="24"/>
                <w:szCs w:val="24"/>
              </w:rPr>
              <w:t>尾，宜采用绳环结构，并用同种材料的细绳扎缝≤50</w:t>
            </w:r>
            <w:r>
              <w:rPr>
                <w:b w:val="0"/>
                <w:bCs w:val="0"/>
                <w:sz w:val="24"/>
                <w:szCs w:val="24"/>
              </w:rPr>
              <w:t>mm</w:t>
            </w:r>
            <w:r>
              <w:rPr>
                <w:b w:val="0"/>
                <w:bCs w:val="0"/>
                <w:spacing w:val="6"/>
                <w:sz w:val="24"/>
                <w:szCs w:val="24"/>
              </w:rPr>
              <w:t>，在</w:t>
            </w:r>
            <w:r>
              <w:rPr>
                <w:b w:val="0"/>
                <w:bCs w:val="0"/>
                <w:spacing w:val="7"/>
                <w:sz w:val="24"/>
                <w:szCs w:val="24"/>
              </w:rPr>
              <w:t>扎缝处热封，扎缝处包以裹紧的橡胶或塑料套管。经</w:t>
            </w:r>
            <w:r>
              <w:rPr>
                <w:b w:val="0"/>
                <w:bCs w:val="0"/>
                <w:spacing w:val="-28"/>
                <w:sz w:val="24"/>
                <w:szCs w:val="24"/>
              </w:rPr>
              <w:t xml:space="preserve"> </w:t>
            </w:r>
            <w:r>
              <w:rPr>
                <w:b w:val="0"/>
                <w:bCs w:val="0"/>
                <w:spacing w:val="7"/>
                <w:sz w:val="24"/>
                <w:szCs w:val="24"/>
              </w:rPr>
              <w:t>204℃±5℃的耐高温性能时，安全绳不会出现融熔、焦</w:t>
            </w:r>
            <w:r>
              <w:rPr>
                <w:b w:val="0"/>
                <w:bCs w:val="0"/>
                <w:spacing w:val="3"/>
                <w:sz w:val="24"/>
                <w:szCs w:val="24"/>
              </w:rPr>
              <w:t>化现象。</w:t>
            </w:r>
          </w:p>
          <w:p w14:paraId="49C885C2">
            <w:pPr>
              <w:pStyle w:val="144"/>
              <w:spacing w:before="2" w:line="252" w:lineRule="auto"/>
              <w:ind w:left="128" w:right="258" w:hanging="15"/>
              <w:rPr>
                <w:b w:val="0"/>
                <w:bCs w:val="0"/>
                <w:sz w:val="24"/>
                <w:szCs w:val="24"/>
              </w:rPr>
            </w:pPr>
            <w:r>
              <w:rPr>
                <w:b w:val="0"/>
                <w:bCs w:val="0"/>
                <w:spacing w:val="8"/>
                <w:sz w:val="24"/>
                <w:szCs w:val="24"/>
              </w:rPr>
              <w:t>本产品已取得国家消防检测中心出具的检测报告及消防产</w:t>
            </w:r>
            <w:r>
              <w:rPr>
                <w:b w:val="0"/>
                <w:bCs w:val="0"/>
                <w:spacing w:val="3"/>
                <w:sz w:val="24"/>
                <w:szCs w:val="24"/>
              </w:rPr>
              <w:t>品认证证书</w:t>
            </w:r>
          </w:p>
          <w:p w14:paraId="64F1E9C6">
            <w:pPr>
              <w:spacing w:before="58" w:line="174" w:lineRule="auto"/>
              <w:ind w:left="110"/>
              <w:rPr>
                <w:rFonts w:ascii="微软雅黑" w:hAnsi="微软雅黑" w:eastAsia="微软雅黑" w:cs="微软雅黑"/>
                <w:sz w:val="22"/>
                <w:szCs w:val="22"/>
              </w:rPr>
            </w:pPr>
            <w:r>
              <w:rPr>
                <w:rFonts w:ascii="微软雅黑" w:hAnsi="微软雅黑" w:eastAsia="微软雅黑" w:cs="微软雅黑"/>
                <w:spacing w:val="-2"/>
                <w:sz w:val="22"/>
                <w:szCs w:val="22"/>
              </w:rPr>
              <w:t>腰斧</w:t>
            </w:r>
          </w:p>
          <w:p w14:paraId="3E6C49A7">
            <w:pPr>
              <w:rPr>
                <w:rFonts w:hint="eastAsia" w:ascii="宋体" w:hAnsi="宋体" w:eastAsia="宋体" w:cs="宋体"/>
                <w:sz w:val="24"/>
                <w:szCs w:val="24"/>
              </w:rPr>
            </w:pPr>
            <w:r>
              <w:rPr>
                <w:rFonts w:hint="eastAsia" w:ascii="宋体" w:hAnsi="宋体" w:eastAsia="宋体" w:cs="宋体"/>
                <w:color w:val="auto"/>
                <w:sz w:val="24"/>
                <w:szCs w:val="24"/>
                <w:highlight w:val="none"/>
              </w:rPr>
              <w:t>符合 XF630-20</w:t>
            </w:r>
            <w:r>
              <w:rPr>
                <w:rFonts w:hint="eastAsia" w:ascii="宋体" w:hAnsi="宋体" w:eastAsia="宋体" w:cs="宋体"/>
                <w:color w:val="auto"/>
                <w:sz w:val="24"/>
                <w:szCs w:val="24"/>
                <w:highlight w:val="none"/>
                <w:lang w:val="en-US" w:eastAsia="zh-CN"/>
              </w:rPr>
              <w:t>23</w:t>
            </w:r>
            <w:r>
              <w:rPr>
                <w:rFonts w:hint="eastAsia" w:ascii="宋体" w:hAnsi="宋体" w:eastAsia="宋体" w:cs="宋体"/>
                <w:sz w:val="24"/>
                <w:szCs w:val="24"/>
              </w:rPr>
              <w:t>《消防腰斧》标准要求。具备能砍、能凿、能撬等性能。腰斧各刃部及撬口均经热处理，硬度达到</w:t>
            </w:r>
          </w:p>
          <w:p w14:paraId="08EEC325">
            <w:pPr>
              <w:rPr>
                <w:rFonts w:hint="eastAsia" w:ascii="宋体" w:hAnsi="宋体" w:eastAsia="宋体" w:cs="宋体"/>
                <w:sz w:val="24"/>
                <w:szCs w:val="24"/>
              </w:rPr>
            </w:pPr>
            <w:r>
              <w:rPr>
                <w:rFonts w:hint="eastAsia" w:ascii="宋体" w:hAnsi="宋体" w:eastAsia="宋体" w:cs="宋体"/>
                <w:sz w:val="24"/>
                <w:szCs w:val="24"/>
              </w:rPr>
              <w:t>48HRC-56HRC，平刃能砍断直径 6.5mm 的 Q235A 圆钢，尖刃和柄刃能凿击 Q235A 钢平板，无缺刃、卷边和裂纹等损伤。具备抗冲击、耐腐蚀性能。含腰斧套；</w:t>
            </w:r>
          </w:p>
          <w:p w14:paraId="000F6163">
            <w:pPr>
              <w:rPr>
                <w:rFonts w:hint="eastAsia" w:ascii="宋体" w:hAnsi="宋体" w:eastAsia="宋体" w:cs="宋体"/>
                <w:sz w:val="24"/>
                <w:szCs w:val="24"/>
              </w:rPr>
            </w:pPr>
            <w:r>
              <w:rPr>
                <w:rFonts w:hint="eastAsia" w:ascii="宋体" w:hAnsi="宋体" w:eastAsia="宋体" w:cs="宋体"/>
                <w:sz w:val="24"/>
                <w:szCs w:val="24"/>
              </w:rPr>
              <w:t>技术性能：</w:t>
            </w:r>
          </w:p>
          <w:p w14:paraId="278A8079">
            <w:pPr>
              <w:rPr>
                <w:rFonts w:hint="eastAsia" w:ascii="宋体" w:hAnsi="宋体" w:eastAsia="宋体" w:cs="宋体"/>
                <w:sz w:val="24"/>
                <w:szCs w:val="24"/>
              </w:rPr>
            </w:pPr>
            <w:r>
              <w:rPr>
                <w:rFonts w:hint="eastAsia" w:ascii="宋体" w:hAnsi="宋体" w:eastAsia="宋体" w:cs="宋体"/>
                <w:sz w:val="24"/>
                <w:szCs w:val="24"/>
              </w:rPr>
              <w:t>全长 mm : ≥285；斧头长度 mm： ≥160：斧头厚度 mm： ≥10；平刃宽度 mm： ≥56；柄刃宽度 mm： ≥22；撬口宽度 mm： ≥ 30；撬口深度 mm： ≥25；质量 kg： ≥0.848。</w:t>
            </w:r>
          </w:p>
          <w:p w14:paraId="715ABE8D">
            <w:pPr>
              <w:rPr>
                <w:rFonts w:hint="eastAsia" w:ascii="宋体" w:hAnsi="宋体" w:eastAsia="宋体" w:cs="宋体"/>
                <w:sz w:val="24"/>
                <w:szCs w:val="24"/>
              </w:rPr>
            </w:pPr>
            <w:r>
              <w:rPr>
                <w:rFonts w:hint="eastAsia" w:ascii="宋体" w:hAnsi="宋体" w:eastAsia="宋体" w:cs="宋体"/>
                <w:sz w:val="24"/>
                <w:szCs w:val="24"/>
              </w:rPr>
              <w:t>本产品已取得国家消防装备质量检验中心出具的检测报告及消防产品认证证书。</w:t>
            </w:r>
          </w:p>
          <w:p w14:paraId="5D3B3A9A">
            <w:pPr>
              <w:spacing w:before="58" w:line="175" w:lineRule="auto"/>
              <w:ind w:left="119"/>
              <w:rPr>
                <w:rFonts w:ascii="微软雅黑" w:hAnsi="微软雅黑" w:eastAsia="微软雅黑" w:cs="微软雅黑"/>
                <w:sz w:val="22"/>
                <w:szCs w:val="22"/>
              </w:rPr>
            </w:pPr>
            <w:r>
              <w:rPr>
                <w:rFonts w:ascii="微软雅黑" w:hAnsi="微软雅黑" w:eastAsia="微软雅黑" w:cs="微软雅黑"/>
                <w:spacing w:val="-5"/>
                <w:sz w:val="22"/>
                <w:szCs w:val="22"/>
              </w:rPr>
              <w:t>消防靴</w:t>
            </w:r>
          </w:p>
          <w:p w14:paraId="5A3FB61D">
            <w:pPr>
              <w:rPr>
                <w:rFonts w:hint="eastAsia" w:ascii="宋体" w:hAnsi="宋体" w:eastAsia="宋体" w:cs="宋体"/>
                <w:sz w:val="24"/>
                <w:szCs w:val="24"/>
              </w:rPr>
            </w:pPr>
            <w:r>
              <w:rPr>
                <w:rFonts w:hint="eastAsia" w:ascii="宋体" w:hAnsi="宋体" w:eastAsia="宋体" w:cs="宋体"/>
                <w:color w:val="auto"/>
                <w:sz w:val="24"/>
                <w:szCs w:val="24"/>
                <w:highlight w:val="none"/>
              </w:rPr>
              <w:t>符合</w:t>
            </w:r>
            <w:r>
              <w:rPr>
                <w:rFonts w:hint="eastAsia" w:ascii="宋体" w:hAnsi="宋体" w:eastAsia="宋体" w:cs="宋体"/>
                <w:color w:val="auto"/>
                <w:sz w:val="24"/>
                <w:szCs w:val="24"/>
                <w:highlight w:val="none"/>
                <w:lang w:val="en-US" w:eastAsia="zh-CN"/>
              </w:rPr>
              <w:t>XF</w:t>
            </w:r>
            <w:r>
              <w:rPr>
                <w:rFonts w:hint="eastAsia" w:ascii="宋体" w:hAnsi="宋体" w:eastAsia="宋体" w:cs="宋体"/>
                <w:color w:val="auto"/>
                <w:sz w:val="24"/>
                <w:szCs w:val="24"/>
                <w:highlight w:val="none"/>
              </w:rPr>
              <w:t xml:space="preserve">6-2004 </w:t>
            </w:r>
            <w:r>
              <w:rPr>
                <w:rFonts w:hint="eastAsia" w:ascii="宋体" w:hAnsi="宋体" w:eastAsia="宋体" w:cs="宋体"/>
                <w:sz w:val="24"/>
                <w:szCs w:val="24"/>
              </w:rPr>
              <w:t>《消防员灭火防护靴》标准要求。符合消防救援局统型最新要求。</w:t>
            </w:r>
          </w:p>
          <w:p w14:paraId="459C867A">
            <w:pPr>
              <w:rPr>
                <w:rFonts w:hint="eastAsia" w:ascii="宋体" w:hAnsi="宋体" w:eastAsia="宋体" w:cs="宋体"/>
                <w:sz w:val="24"/>
                <w:szCs w:val="24"/>
              </w:rPr>
            </w:pPr>
            <w:r>
              <w:rPr>
                <w:rFonts w:hint="eastAsia" w:ascii="宋体" w:hAnsi="宋体" w:eastAsia="宋体" w:cs="宋体"/>
                <w:sz w:val="24"/>
                <w:szCs w:val="24"/>
              </w:rPr>
              <w:t>1、鞋头内衬垫厚度≥1.8mm；2、内底衬垫厚度≥0.6mm；3、保护包头采用钢包头或同等质量材质；4、防砸性能（静压力、冲击） ≥15mm；</w:t>
            </w:r>
          </w:p>
          <w:p w14:paraId="66B83CE3">
            <w:pPr>
              <w:rPr>
                <w:rFonts w:hint="eastAsia" w:ascii="宋体" w:hAnsi="宋体" w:eastAsia="宋体" w:cs="宋体"/>
                <w:sz w:val="24"/>
                <w:szCs w:val="24"/>
              </w:rPr>
            </w:pPr>
            <w:r>
              <w:rPr>
                <w:rFonts w:hint="eastAsia" w:ascii="宋体" w:hAnsi="宋体" w:eastAsia="宋体" w:cs="宋体"/>
                <w:sz w:val="24"/>
                <w:szCs w:val="24"/>
              </w:rPr>
              <w:t>5、抗刺穿性能≥1400N；6、电绝缘性能：泄漏电流≤1mA ； 7、隔热性能≤10℃8、抗辐射热渗透性能≤10℃.</w:t>
            </w:r>
          </w:p>
          <w:p w14:paraId="7DE415F4">
            <w:pPr>
              <w:rPr>
                <w:rFonts w:hint="eastAsia" w:ascii="宋体" w:hAnsi="宋体" w:eastAsia="宋体" w:cs="宋体"/>
                <w:sz w:val="24"/>
                <w:szCs w:val="24"/>
              </w:rPr>
            </w:pPr>
            <w:r>
              <w:rPr>
                <w:rFonts w:hint="eastAsia" w:ascii="宋体" w:hAnsi="宋体" w:eastAsia="宋体" w:cs="宋体"/>
                <w:sz w:val="24"/>
                <w:szCs w:val="24"/>
              </w:rPr>
              <w:t>9、防滑性能≥15 ° 10、整双靴总质量≤2.7kg。11、具有永</w:t>
            </w:r>
          </w:p>
          <w:p w14:paraId="316EC36C">
            <w:pPr>
              <w:rPr>
                <w:rFonts w:hint="eastAsia" w:ascii="宋体" w:hAnsi="宋体" w:eastAsia="宋体" w:cs="宋体"/>
                <w:sz w:val="24"/>
                <w:szCs w:val="24"/>
              </w:rPr>
            </w:pPr>
            <w:r>
              <w:rPr>
                <w:rFonts w:hint="eastAsia" w:ascii="宋体" w:hAnsi="宋体" w:eastAsia="宋体" w:cs="宋体"/>
                <w:sz w:val="24"/>
                <w:szCs w:val="24"/>
              </w:rPr>
              <w:t>久性标志及产品数据标识；</w:t>
            </w:r>
          </w:p>
          <w:p w14:paraId="4EDF5EA1">
            <w:pPr>
              <w:rPr>
                <w:rFonts w:hint="eastAsia" w:ascii="宋体" w:hAnsi="宋体" w:eastAsia="宋体" w:cs="宋体"/>
                <w:sz w:val="24"/>
                <w:szCs w:val="24"/>
              </w:rPr>
            </w:pPr>
            <w:r>
              <w:rPr>
                <w:rFonts w:hint="eastAsia" w:ascii="宋体" w:hAnsi="宋体" w:eastAsia="宋体" w:cs="宋体"/>
                <w:sz w:val="24"/>
                <w:szCs w:val="24"/>
              </w:rPr>
              <w:t>12、提供国家级检验中心出具的产品检测报告和产品认证证书</w:t>
            </w:r>
          </w:p>
          <w:p w14:paraId="2555E4AC">
            <w:pPr>
              <w:spacing w:before="59" w:line="177" w:lineRule="auto"/>
              <w:ind w:left="127"/>
              <w:rPr>
                <w:rFonts w:ascii="微软雅黑" w:hAnsi="微软雅黑" w:eastAsia="微软雅黑" w:cs="微软雅黑"/>
                <w:sz w:val="22"/>
                <w:szCs w:val="22"/>
              </w:rPr>
            </w:pPr>
            <w:r>
              <w:rPr>
                <w:rFonts w:ascii="微软雅黑" w:hAnsi="微软雅黑" w:eastAsia="微软雅黑" w:cs="微软雅黑"/>
                <w:spacing w:val="-3"/>
                <w:sz w:val="22"/>
                <w:szCs w:val="22"/>
              </w:rPr>
              <w:t>正压式消防空气呼吸器</w:t>
            </w:r>
          </w:p>
          <w:p w14:paraId="3F25E2D9">
            <w:pPr>
              <w:rPr>
                <w:rFonts w:hint="eastAsia" w:ascii="宋体" w:hAnsi="宋体" w:eastAsia="宋体" w:cs="宋体"/>
                <w:sz w:val="24"/>
                <w:szCs w:val="24"/>
              </w:rPr>
            </w:pPr>
            <w:r>
              <w:rPr>
                <w:rFonts w:hint="eastAsia" w:ascii="宋体" w:hAnsi="宋体" w:eastAsia="宋体" w:cs="宋体"/>
                <w:sz w:val="24"/>
                <w:szCs w:val="24"/>
              </w:rPr>
              <w:t>1、符合 XF124-2013《正压式消防空气呼吸器》标准。</w:t>
            </w:r>
          </w:p>
          <w:p w14:paraId="12A9A2DF">
            <w:pPr>
              <w:rPr>
                <w:rFonts w:hint="eastAsia" w:ascii="宋体" w:hAnsi="宋体" w:eastAsia="宋体" w:cs="宋体"/>
                <w:sz w:val="24"/>
                <w:szCs w:val="24"/>
              </w:rPr>
            </w:pPr>
            <w:r>
              <w:rPr>
                <w:rFonts w:hint="eastAsia" w:ascii="宋体" w:hAnsi="宋体" w:eastAsia="宋体" w:cs="宋体"/>
                <w:sz w:val="24"/>
                <w:szCs w:val="24"/>
              </w:rPr>
              <w:t>2、碳纤维气瓶 ，水容积 6.8L ，配备气瓶保护套 ；带有气瓶阀 ，瓶阀接口螺纹 G5/8。</w:t>
            </w:r>
          </w:p>
          <w:p w14:paraId="51C08FBE">
            <w:pPr>
              <w:rPr>
                <w:rFonts w:hint="eastAsia" w:ascii="宋体" w:hAnsi="宋体" w:eastAsia="宋体" w:cs="宋体"/>
                <w:sz w:val="24"/>
                <w:szCs w:val="24"/>
              </w:rPr>
            </w:pPr>
            <w:r>
              <w:rPr>
                <w:rFonts w:hint="eastAsia" w:ascii="宋体" w:hAnsi="宋体" w:eastAsia="宋体" w:cs="宋体"/>
                <w:sz w:val="24"/>
                <w:szCs w:val="24"/>
              </w:rPr>
              <w:t>3、阻燃性能 ：背具、背具带、带扣、气瓶防护套、全面罩、中压导气管、供气阀、他救接口等部件均阻燃 ，续燃时间≤0S。</w:t>
            </w:r>
          </w:p>
          <w:p w14:paraId="67A2DF18">
            <w:pPr>
              <w:rPr>
                <w:rFonts w:hint="eastAsia" w:ascii="宋体" w:hAnsi="宋体" w:eastAsia="宋体" w:cs="宋体"/>
                <w:sz w:val="24"/>
                <w:szCs w:val="24"/>
              </w:rPr>
            </w:pPr>
            <w:r>
              <w:rPr>
                <w:rFonts w:hint="eastAsia" w:ascii="宋体" w:hAnsi="宋体" w:eastAsia="宋体" w:cs="宋体"/>
                <w:sz w:val="24"/>
                <w:szCs w:val="24"/>
              </w:rPr>
              <w:t>4、佩戴质量 ：≤10.5kg。</w:t>
            </w:r>
          </w:p>
          <w:p w14:paraId="3E249992">
            <w:pPr>
              <w:rPr>
                <w:rFonts w:hint="eastAsia" w:ascii="宋体" w:hAnsi="宋体" w:eastAsia="宋体" w:cs="宋体"/>
                <w:sz w:val="24"/>
                <w:szCs w:val="24"/>
              </w:rPr>
            </w:pPr>
            <w:r>
              <w:rPr>
                <w:rFonts w:hint="eastAsia" w:ascii="宋体" w:hAnsi="宋体" w:eastAsia="宋体" w:cs="宋体"/>
                <w:sz w:val="24"/>
                <w:szCs w:val="24"/>
              </w:rPr>
              <w:t>5、整机气密性能 ：在气密性能试验后 ，其压力表的压力指示值在 1min 内的下降 0MPa。</w:t>
            </w:r>
          </w:p>
          <w:p w14:paraId="1FCD9E70">
            <w:pPr>
              <w:rPr>
                <w:rFonts w:hint="eastAsia" w:ascii="宋体" w:hAnsi="宋体" w:eastAsia="宋体" w:cs="宋体"/>
                <w:sz w:val="24"/>
                <w:szCs w:val="24"/>
              </w:rPr>
            </w:pPr>
            <w:r>
              <w:rPr>
                <w:rFonts w:hint="eastAsia" w:ascii="宋体" w:hAnsi="宋体" w:eastAsia="宋体" w:cs="宋体"/>
                <w:sz w:val="24"/>
                <w:szCs w:val="24"/>
              </w:rPr>
              <w:t>6、动态呼吸阻力 ：气瓶压力 30～2MPa ，呼吸量40×2.5L/min ：吸气阻力≤380、呼气阻力≤625Pa。气瓶压力 2～ 1MPa ，呼吸量 25×2L/min ：吸气阻力</w:t>
            </w:r>
          </w:p>
          <w:p w14:paraId="460283C5">
            <w:pPr>
              <w:rPr>
                <w:rFonts w:hint="eastAsia" w:ascii="宋体" w:hAnsi="宋体" w:eastAsia="宋体" w:cs="宋体"/>
                <w:sz w:val="24"/>
                <w:szCs w:val="24"/>
              </w:rPr>
            </w:pPr>
            <w:r>
              <w:rPr>
                <w:rFonts w:hint="eastAsia" w:ascii="宋体" w:hAnsi="宋体" w:eastAsia="宋体" w:cs="宋体"/>
                <w:sz w:val="24"/>
                <w:szCs w:val="24"/>
              </w:rPr>
              <w:t>≤243Pa、呼气阻力≤552Pa。</w:t>
            </w:r>
          </w:p>
          <w:p w14:paraId="28292253">
            <w:pPr>
              <w:rPr>
                <w:rFonts w:hint="eastAsia" w:ascii="宋体" w:hAnsi="宋体" w:eastAsia="宋体" w:cs="宋体"/>
                <w:sz w:val="24"/>
                <w:szCs w:val="24"/>
              </w:rPr>
            </w:pPr>
            <w:r>
              <w:rPr>
                <w:rFonts w:hint="eastAsia" w:ascii="宋体" w:hAnsi="宋体" w:eastAsia="宋体" w:cs="宋体"/>
                <w:sz w:val="24"/>
                <w:szCs w:val="24"/>
              </w:rPr>
              <w:t>7、耐高温性能 ：呼气阻力≤723Pa ；耐低温性能 ：呼气阻力≤273Pa ；耐辐射热性能 ：吸气阻力≤152Pa ；呼气阻力≤590Pa。</w:t>
            </w:r>
          </w:p>
          <w:p w14:paraId="3C2A6DB0">
            <w:pPr>
              <w:rPr>
                <w:rFonts w:hint="eastAsia" w:ascii="宋体" w:hAnsi="宋体" w:eastAsia="宋体" w:cs="宋体"/>
                <w:sz w:val="24"/>
                <w:szCs w:val="24"/>
              </w:rPr>
            </w:pPr>
            <w:r>
              <w:rPr>
                <w:rFonts w:hint="eastAsia" w:ascii="宋体" w:hAnsi="宋体" w:eastAsia="宋体" w:cs="宋体"/>
                <w:sz w:val="24"/>
                <w:szCs w:val="24"/>
              </w:rPr>
              <w:t>8、静态压力 ：静态压力≤200Pa。</w:t>
            </w:r>
          </w:p>
          <w:p w14:paraId="15709CCF">
            <w:pPr>
              <w:rPr>
                <w:rFonts w:hint="eastAsia" w:ascii="宋体" w:hAnsi="宋体" w:eastAsia="宋体" w:cs="宋体"/>
                <w:sz w:val="24"/>
                <w:szCs w:val="24"/>
              </w:rPr>
            </w:pPr>
            <w:r>
              <w:rPr>
                <w:rFonts w:hint="eastAsia" w:ascii="宋体" w:hAnsi="宋体" w:eastAsia="宋体" w:cs="宋体"/>
                <w:sz w:val="24"/>
                <w:szCs w:val="24"/>
              </w:rPr>
              <w:t>9、警报器性能 ：报警压力 ：5.5±0.5MPa ，连续声响时间 ：以 90dB 以上的声强持续报警时间＞15s ；声光一体化报警 ，产品具有呼救器功能 ，通过国家防爆检验中心检验合格并获取防爆证书。</w:t>
            </w:r>
          </w:p>
          <w:p w14:paraId="0562D621">
            <w:pPr>
              <w:rPr>
                <w:rFonts w:hint="eastAsia" w:ascii="宋体" w:hAnsi="宋体" w:eastAsia="宋体" w:cs="宋体"/>
                <w:sz w:val="24"/>
                <w:szCs w:val="24"/>
              </w:rPr>
            </w:pPr>
            <w:r>
              <w:rPr>
                <w:rFonts w:hint="eastAsia" w:ascii="宋体" w:hAnsi="宋体" w:eastAsia="宋体" w:cs="宋体"/>
                <w:sz w:val="24"/>
                <w:szCs w:val="24"/>
              </w:rPr>
              <w:t>10、面罩要求总视野保留率≥80% ，双目视野保留率≥65% ，镜片透光率≥93% ，吸入气体中 CO2 含量≤0.88%。面罩有防雾功能 ；面罩配有</w:t>
            </w:r>
            <w:r>
              <w:rPr>
                <w:rFonts w:hint="eastAsia" w:ascii="仿宋" w:hAnsi="仿宋" w:eastAsia="仿宋" w:cs="仿宋"/>
                <w:i w:val="0"/>
                <w:iCs w:val="0"/>
                <w:caps w:val="0"/>
                <w:color w:val="111133"/>
                <w:spacing w:val="1"/>
                <w:kern w:val="0"/>
                <w:sz w:val="24"/>
                <w:szCs w:val="24"/>
                <w:lang w:val="en-US" w:eastAsia="zh-CN" w:bidi="ar"/>
              </w:rPr>
              <w:t>无线余压显示装置，可视距离≥5m，提供防爆合格证；</w:t>
            </w:r>
          </w:p>
          <w:p w14:paraId="3D373422">
            <w:pPr>
              <w:rPr>
                <w:rFonts w:hint="eastAsia" w:ascii="宋体" w:hAnsi="宋体" w:eastAsia="宋体" w:cs="宋体"/>
                <w:sz w:val="24"/>
                <w:szCs w:val="24"/>
              </w:rPr>
            </w:pPr>
            <w:r>
              <w:rPr>
                <w:rFonts w:hint="eastAsia" w:ascii="宋体" w:hAnsi="宋体" w:eastAsia="宋体" w:cs="宋体"/>
                <w:sz w:val="24"/>
                <w:szCs w:val="24"/>
              </w:rPr>
              <w:t>11、减压器性能 ：减压器输出压力在 0.69-0.74MPa</w:t>
            </w:r>
          </w:p>
          <w:p w14:paraId="559CAC46">
            <w:pPr>
              <w:rPr>
                <w:rFonts w:hint="eastAsia" w:ascii="宋体" w:hAnsi="宋体" w:eastAsia="宋体" w:cs="宋体"/>
                <w:sz w:val="24"/>
                <w:szCs w:val="24"/>
              </w:rPr>
            </w:pPr>
            <w:r>
              <w:rPr>
                <w:rFonts w:hint="eastAsia" w:ascii="宋体" w:hAnsi="宋体" w:eastAsia="宋体" w:cs="宋体"/>
                <w:sz w:val="24"/>
                <w:szCs w:val="24"/>
              </w:rPr>
              <w:t>12、安全阀性能 ：关闭压力≥1.2MPa</w:t>
            </w:r>
          </w:p>
          <w:p w14:paraId="51E20F34">
            <w:pPr>
              <w:rPr>
                <w:rFonts w:hint="eastAsia" w:ascii="宋体" w:hAnsi="宋体" w:eastAsia="宋体" w:cs="宋体"/>
                <w:sz w:val="24"/>
                <w:szCs w:val="24"/>
              </w:rPr>
            </w:pPr>
            <w:r>
              <w:rPr>
                <w:rFonts w:hint="eastAsia" w:ascii="宋体" w:hAnsi="宋体" w:eastAsia="宋体" w:cs="宋体"/>
                <w:sz w:val="24"/>
                <w:szCs w:val="24"/>
              </w:rPr>
              <w:t>13、压力表性能 ：经 24h 水下 1m 的浸泡后 ，压力表内不应有水。漏气量≤12.5L/min。</w:t>
            </w:r>
          </w:p>
          <w:p w14:paraId="28BF798B">
            <w:pPr>
              <w:rPr>
                <w:rFonts w:hint="eastAsia" w:ascii="宋体" w:hAnsi="宋体" w:eastAsia="宋体" w:cs="宋体"/>
                <w:sz w:val="24"/>
                <w:szCs w:val="24"/>
              </w:rPr>
            </w:pPr>
            <w:r>
              <w:rPr>
                <w:rFonts w:hint="eastAsia" w:ascii="宋体" w:hAnsi="宋体" w:eastAsia="宋体" w:cs="宋体"/>
                <w:sz w:val="24"/>
                <w:szCs w:val="24"/>
              </w:rPr>
              <w:t>14、空呼背板按照人体工程学原理设计</w:t>
            </w:r>
            <w:r>
              <w:rPr>
                <w:rFonts w:hint="eastAsia" w:ascii="宋体" w:hAnsi="宋体" w:eastAsia="宋体" w:cs="宋体"/>
                <w:sz w:val="24"/>
                <w:szCs w:val="24"/>
                <w:lang w:eastAsia="zh-CN"/>
              </w:rPr>
              <w:t>，</w:t>
            </w:r>
            <w:r>
              <w:rPr>
                <w:rFonts w:hint="eastAsia" w:ascii="宋体" w:hAnsi="宋体" w:eastAsia="宋体" w:cs="宋体"/>
                <w:sz w:val="24"/>
                <w:szCs w:val="24"/>
              </w:rPr>
              <w:t>符合亚洲人体型 ，与人体背部贴合 ，佩戴空呼时减轻肩部负重</w:t>
            </w:r>
            <w:r>
              <w:rPr>
                <w:rFonts w:hint="eastAsia" w:ascii="宋体" w:hAnsi="宋体" w:eastAsia="宋体" w:cs="宋体"/>
                <w:sz w:val="24"/>
                <w:szCs w:val="24"/>
                <w:lang w:eastAsia="zh-CN"/>
              </w:rPr>
              <w:t>，</w:t>
            </w:r>
            <w:r>
              <w:rPr>
                <w:rFonts w:hint="eastAsia" w:ascii="宋体" w:hAnsi="宋体" w:eastAsia="宋体" w:cs="宋体"/>
                <w:sz w:val="24"/>
                <w:szCs w:val="24"/>
              </w:rPr>
              <w:t>有利于火灾现场实施救援活动。织带与面料均采用原液芳纶材料制作 ，3M 反光条，保证了夜间救援的可视性。</w:t>
            </w:r>
          </w:p>
          <w:p w14:paraId="59CF665A">
            <w:pPr>
              <w:rPr>
                <w:rFonts w:hint="eastAsia" w:ascii="宋体" w:hAnsi="宋体" w:eastAsia="宋体" w:cs="宋体"/>
                <w:sz w:val="24"/>
                <w:szCs w:val="24"/>
              </w:rPr>
            </w:pPr>
            <w:r>
              <w:rPr>
                <w:rFonts w:hint="eastAsia" w:ascii="宋体" w:hAnsi="宋体" w:eastAsia="宋体" w:cs="宋体"/>
                <w:sz w:val="24"/>
                <w:szCs w:val="24"/>
              </w:rPr>
              <w:t>15、供气阀结构简单、功能性强、输出流量大、体积小。</w:t>
            </w:r>
          </w:p>
          <w:p w14:paraId="5BA4717B">
            <w:pPr>
              <w:rPr>
                <w:rFonts w:hint="eastAsia" w:ascii="宋体" w:hAnsi="宋体" w:eastAsia="宋体" w:cs="宋体"/>
                <w:sz w:val="24"/>
                <w:szCs w:val="24"/>
              </w:rPr>
            </w:pPr>
            <w:r>
              <w:rPr>
                <w:rFonts w:hint="eastAsia" w:ascii="宋体" w:hAnsi="宋体" w:eastAsia="宋体" w:cs="宋体"/>
                <w:sz w:val="24"/>
                <w:szCs w:val="24"/>
              </w:rPr>
              <w:t>16、提供消防产品认证证书以及国家消防装备质量监督检验中心检验报告复印件。</w:t>
            </w:r>
          </w:p>
          <w:p w14:paraId="41822331">
            <w:pPr>
              <w:spacing w:before="108" w:line="174" w:lineRule="auto"/>
              <w:ind w:left="118"/>
              <w:rPr>
                <w:rFonts w:ascii="微软雅黑" w:hAnsi="微软雅黑" w:eastAsia="微软雅黑" w:cs="微软雅黑"/>
                <w:sz w:val="22"/>
                <w:szCs w:val="22"/>
              </w:rPr>
            </w:pPr>
            <w:r>
              <w:rPr>
                <w:rFonts w:ascii="微软雅黑" w:hAnsi="微软雅黑" w:eastAsia="微软雅黑" w:cs="微软雅黑"/>
                <w:b/>
                <w:bCs/>
                <w:spacing w:val="-6"/>
                <w:sz w:val="22"/>
                <w:szCs w:val="22"/>
              </w:rPr>
              <w:t>头套</w:t>
            </w:r>
          </w:p>
          <w:p w14:paraId="53EB3E9F">
            <w:pPr>
              <w:rPr>
                <w:rFonts w:hint="eastAsia" w:ascii="宋体" w:hAnsi="宋体" w:eastAsia="宋体" w:cs="宋体"/>
                <w:sz w:val="24"/>
                <w:szCs w:val="24"/>
              </w:rPr>
            </w:pPr>
            <w:r>
              <w:rPr>
                <w:rFonts w:hint="eastAsia" w:ascii="宋体" w:hAnsi="宋体" w:eastAsia="宋体" w:cs="宋体"/>
                <w:sz w:val="24"/>
                <w:szCs w:val="24"/>
              </w:rPr>
              <w:t>执行标准 ：XF869-2010《消防员灭火防护头套》,具有国家消防装备质量监督检验中心出具的检测报告及消防产品认证证书。</w:t>
            </w:r>
          </w:p>
          <w:p w14:paraId="011A6011">
            <w:pPr>
              <w:rPr>
                <w:rFonts w:hint="eastAsia" w:ascii="宋体" w:hAnsi="宋体" w:eastAsia="宋体" w:cs="宋体"/>
                <w:sz w:val="24"/>
                <w:szCs w:val="24"/>
              </w:rPr>
            </w:pPr>
            <w:r>
              <w:rPr>
                <w:rFonts w:hint="eastAsia" w:ascii="宋体" w:hAnsi="宋体" w:eastAsia="宋体" w:cs="宋体"/>
                <w:sz w:val="24"/>
                <w:szCs w:val="24"/>
              </w:rPr>
              <w:t>技术参数 ：</w:t>
            </w:r>
          </w:p>
          <w:p w14:paraId="707CEB39">
            <w:pPr>
              <w:rPr>
                <w:rFonts w:hint="eastAsia" w:ascii="宋体" w:hAnsi="宋体" w:eastAsia="宋体" w:cs="宋体"/>
                <w:sz w:val="24"/>
                <w:szCs w:val="24"/>
              </w:rPr>
            </w:pPr>
            <w:r>
              <w:rPr>
                <w:rFonts w:hint="eastAsia" w:ascii="宋体" w:hAnsi="宋体" w:eastAsia="宋体" w:cs="宋体"/>
                <w:sz w:val="24"/>
                <w:szCs w:val="24"/>
              </w:rPr>
              <w:t>用于消防作业头部保护。具有阻燃、保暖、轻便、舒适性能。面料采用芳纶针织面料 ，单位面积质量（ 220±22 ）g/m2,颜色为黑色 ，头套前部、后部与防护服领口内重叠的长度＞200mm, 前套侧部与防护服领口内重叠的长度  &gt;130mm,面部开口边缘与呼吸防护装具面罩重叠长度＞10mm ；阻燃性能 ：经向续燃时间 0s,损毁长度4mm ，纬向续燃时间 0s,损毁长度 9mm ，无熔融、滴落现象 ；热稳定性能 ；尺寸变化率 2% ，无变色、熔融和滴落现象 ；水洗尺寸变化率 ，直向 1.8%,横向 2.3% ；抗起球性能 3-4 级 ；甲醛含量未检出 ；PH 值 6.52 ，无异味 ；接缝强力 984.2N ；面部开口尺寸稳定性 1.0% ，质量 142.5g。</w:t>
            </w:r>
          </w:p>
          <w:p w14:paraId="2564D07C">
            <w:pPr>
              <w:spacing w:line="175" w:lineRule="auto"/>
              <w:ind w:left="113"/>
              <w:rPr>
                <w:rFonts w:ascii="微软雅黑" w:hAnsi="微软雅黑" w:eastAsia="微软雅黑" w:cs="微软雅黑"/>
                <w:sz w:val="22"/>
                <w:szCs w:val="22"/>
              </w:rPr>
            </w:pPr>
            <w:r>
              <w:rPr>
                <w:rFonts w:ascii="微软雅黑" w:hAnsi="微软雅黑" w:eastAsia="微软雅黑" w:cs="微软雅黑"/>
                <w:spacing w:val="-2"/>
                <w:sz w:val="22"/>
                <w:szCs w:val="22"/>
              </w:rPr>
              <w:t>抢险救援手套</w:t>
            </w:r>
          </w:p>
          <w:p w14:paraId="4EF7EEF3">
            <w:pPr>
              <w:rPr>
                <w:rFonts w:hint="eastAsia" w:ascii="宋体" w:hAnsi="宋体" w:eastAsia="宋体" w:cs="宋体"/>
                <w:sz w:val="24"/>
                <w:szCs w:val="24"/>
              </w:rPr>
            </w:pPr>
            <w:r>
              <w:rPr>
                <w:rFonts w:hint="eastAsia" w:ascii="宋体" w:hAnsi="宋体" w:eastAsia="宋体" w:cs="宋体"/>
                <w:sz w:val="24"/>
                <w:szCs w:val="24"/>
              </w:rPr>
              <w:t>执行标准 ：XF633-2006《抢险救援防护服装》。具有特种安全防护产品质量监督检验中心出具的检测报告。</w:t>
            </w:r>
          </w:p>
          <w:p w14:paraId="4678AC65">
            <w:pPr>
              <w:rPr>
                <w:rFonts w:hint="eastAsia" w:ascii="宋体" w:hAnsi="宋体" w:eastAsia="宋体" w:cs="宋体"/>
                <w:sz w:val="24"/>
                <w:szCs w:val="24"/>
              </w:rPr>
            </w:pPr>
            <w:r>
              <w:rPr>
                <w:rFonts w:hint="eastAsia" w:ascii="宋体" w:hAnsi="宋体" w:eastAsia="宋体" w:cs="宋体"/>
                <w:sz w:val="24"/>
                <w:szCs w:val="24"/>
              </w:rPr>
              <w:t>技术参数 ：</w:t>
            </w:r>
          </w:p>
          <w:p w14:paraId="36490D76">
            <w:pPr>
              <w:rPr>
                <w:rFonts w:hint="eastAsia" w:ascii="宋体" w:hAnsi="宋体" w:eastAsia="宋体" w:cs="宋体"/>
                <w:sz w:val="24"/>
                <w:szCs w:val="24"/>
              </w:rPr>
            </w:pPr>
            <w:r>
              <w:rPr>
                <w:rFonts w:hint="eastAsia" w:ascii="宋体" w:hAnsi="宋体" w:eastAsia="宋体" w:cs="宋体"/>
                <w:sz w:val="24"/>
                <w:szCs w:val="24"/>
              </w:rPr>
              <w:t>1、采用阻燃面料 ，具有永久性阻燃、隔热、抗静电、防油、防水、反光 ，其舒适性及包裹性良好 ，并为操作人员提供良好的保护。符合 XF633-2006《消防员抢险救援服装》标准 ，提供江苏省特种安全防护产品质量监督检验中心检测报告。</w:t>
            </w:r>
          </w:p>
          <w:p w14:paraId="4CA1CFCF">
            <w:pPr>
              <w:rPr>
                <w:rFonts w:hint="eastAsia" w:ascii="宋体" w:hAnsi="宋体" w:eastAsia="宋体" w:cs="宋体"/>
                <w:sz w:val="24"/>
                <w:szCs w:val="24"/>
              </w:rPr>
            </w:pPr>
            <w:r>
              <w:rPr>
                <w:rFonts w:hint="eastAsia" w:ascii="宋体" w:hAnsi="宋体" w:eastAsia="宋体" w:cs="宋体"/>
                <w:sz w:val="24"/>
                <w:szCs w:val="24"/>
              </w:rPr>
              <w:t>2、结构 ：手套为五指分离式 ，橘红色。</w:t>
            </w:r>
          </w:p>
          <w:p w14:paraId="4B0A599F">
            <w:pPr>
              <w:rPr>
                <w:rFonts w:hint="eastAsia" w:ascii="宋体" w:hAnsi="宋体" w:eastAsia="宋体" w:cs="宋体"/>
                <w:sz w:val="24"/>
                <w:szCs w:val="24"/>
              </w:rPr>
            </w:pPr>
            <w:r>
              <w:rPr>
                <w:rFonts w:hint="eastAsia" w:ascii="宋体" w:hAnsi="宋体" w:eastAsia="宋体" w:cs="宋体"/>
                <w:sz w:val="24"/>
                <w:szCs w:val="24"/>
              </w:rPr>
              <w:t>3、阻燃性能 ：损毁长度经≤69mm、纬向≤62 mm ，续燃时间≤1s ，且无熔融、滴落现象。</w:t>
            </w:r>
          </w:p>
          <w:p w14:paraId="467B2ECB">
            <w:pPr>
              <w:rPr>
                <w:rFonts w:hint="eastAsia" w:ascii="宋体" w:hAnsi="宋体" w:eastAsia="宋体" w:cs="宋体"/>
                <w:sz w:val="24"/>
                <w:szCs w:val="24"/>
              </w:rPr>
            </w:pPr>
            <w:r>
              <w:rPr>
                <w:rFonts w:hint="eastAsia" w:ascii="宋体" w:hAnsi="宋体" w:eastAsia="宋体" w:cs="宋体"/>
                <w:sz w:val="24"/>
                <w:szCs w:val="24"/>
              </w:rPr>
              <w:t>4、抗切割性能 ：≥15.1N。</w:t>
            </w:r>
          </w:p>
          <w:p w14:paraId="0090BD16">
            <w:pPr>
              <w:rPr>
                <w:rFonts w:hint="eastAsia" w:ascii="宋体" w:hAnsi="宋体" w:eastAsia="宋体" w:cs="宋体"/>
                <w:sz w:val="24"/>
                <w:szCs w:val="24"/>
              </w:rPr>
            </w:pPr>
            <w:r>
              <w:rPr>
                <w:rFonts w:hint="eastAsia" w:ascii="宋体" w:hAnsi="宋体" w:eastAsia="宋体" w:cs="宋体"/>
                <w:sz w:val="24"/>
                <w:szCs w:val="24"/>
              </w:rPr>
              <w:t>5、耐撕破性能 ：背面经向 13.1*10²N、纬向 1.4*10²N N。</w:t>
            </w:r>
          </w:p>
          <w:p w14:paraId="338CE499">
            <w:pPr>
              <w:rPr>
                <w:rFonts w:hint="eastAsia" w:ascii="宋体" w:hAnsi="宋体" w:eastAsia="宋体" w:cs="宋体"/>
                <w:sz w:val="24"/>
                <w:szCs w:val="24"/>
              </w:rPr>
            </w:pPr>
            <w:r>
              <w:rPr>
                <w:rFonts w:hint="eastAsia" w:ascii="宋体" w:hAnsi="宋体" w:eastAsia="宋体" w:cs="宋体"/>
                <w:sz w:val="24"/>
                <w:szCs w:val="24"/>
              </w:rPr>
              <w:t>6、抗机械刺穿性能 ：≥154N。</w:t>
            </w:r>
          </w:p>
          <w:p w14:paraId="76DA6E08">
            <w:pPr>
              <w:rPr>
                <w:rFonts w:hint="eastAsia" w:ascii="宋体" w:hAnsi="宋体" w:eastAsia="宋体" w:cs="宋体"/>
                <w:sz w:val="24"/>
                <w:szCs w:val="24"/>
              </w:rPr>
            </w:pPr>
            <w:r>
              <w:rPr>
                <w:rFonts w:hint="eastAsia" w:ascii="宋体" w:hAnsi="宋体" w:eastAsia="宋体" w:cs="宋体"/>
                <w:sz w:val="24"/>
                <w:szCs w:val="24"/>
              </w:rPr>
              <w:t>7、灵巧性能 ：手套的徒手控制百分比 103%。</w:t>
            </w:r>
          </w:p>
          <w:p w14:paraId="3C93CFCA">
            <w:pPr>
              <w:rPr>
                <w:rFonts w:hint="eastAsia" w:ascii="宋体" w:hAnsi="宋体" w:eastAsia="宋体" w:cs="宋体"/>
                <w:sz w:val="24"/>
                <w:szCs w:val="24"/>
              </w:rPr>
            </w:pPr>
            <w:r>
              <w:rPr>
                <w:rFonts w:hint="eastAsia" w:ascii="宋体" w:hAnsi="宋体" w:eastAsia="宋体" w:cs="宋体"/>
                <w:sz w:val="24"/>
                <w:szCs w:val="24"/>
              </w:rPr>
              <w:t>8、握紧性能 ：拉重力比 106%。</w:t>
            </w:r>
          </w:p>
          <w:p w14:paraId="25A8EE82">
            <w:pPr>
              <w:spacing w:before="102" w:line="175" w:lineRule="auto"/>
              <w:ind w:left="113"/>
              <w:rPr>
                <w:rFonts w:ascii="微软雅黑" w:hAnsi="微软雅黑" w:eastAsia="微软雅黑" w:cs="微软雅黑"/>
                <w:sz w:val="22"/>
                <w:szCs w:val="22"/>
              </w:rPr>
            </w:pPr>
            <w:r>
              <w:rPr>
                <w:rFonts w:ascii="微软雅黑" w:hAnsi="微软雅黑" w:eastAsia="微软雅黑" w:cs="微软雅黑"/>
                <w:spacing w:val="-2"/>
                <w:sz w:val="22"/>
                <w:szCs w:val="22"/>
              </w:rPr>
              <w:t>抢险救援靴</w:t>
            </w:r>
          </w:p>
          <w:p w14:paraId="7FF6C3E6">
            <w:pPr>
              <w:rPr>
                <w:rFonts w:hint="eastAsia" w:ascii="宋体" w:hAnsi="宋体" w:eastAsia="宋体" w:cs="宋体"/>
                <w:sz w:val="24"/>
                <w:szCs w:val="24"/>
              </w:rPr>
            </w:pPr>
            <w:r>
              <w:rPr>
                <w:rFonts w:hint="eastAsia" w:ascii="宋体" w:hAnsi="宋体" w:eastAsia="宋体" w:cs="宋体"/>
                <w:sz w:val="24"/>
                <w:szCs w:val="24"/>
              </w:rPr>
              <w:t>1、符合 XF633-2006《消防员抢险救援防护服装》标准 ，提供特种安全防护产品质量监督检验中心出具的检测报告。</w:t>
            </w:r>
          </w:p>
          <w:p w14:paraId="6CC78E1C">
            <w:pPr>
              <w:rPr>
                <w:rFonts w:hint="eastAsia" w:ascii="宋体" w:hAnsi="宋体" w:eastAsia="宋体" w:cs="宋体"/>
                <w:sz w:val="24"/>
                <w:szCs w:val="24"/>
              </w:rPr>
            </w:pPr>
            <w:r>
              <w:rPr>
                <w:rFonts w:hint="eastAsia" w:ascii="宋体" w:hAnsi="宋体" w:eastAsia="宋体" w:cs="宋体"/>
                <w:sz w:val="24"/>
                <w:szCs w:val="24"/>
              </w:rPr>
              <w:t>2、款式和材质 ：中帮 ，主材为真皮。</w:t>
            </w:r>
          </w:p>
          <w:p w14:paraId="04901026">
            <w:pPr>
              <w:rPr>
                <w:rFonts w:hint="eastAsia" w:ascii="宋体" w:hAnsi="宋体" w:eastAsia="宋体" w:cs="宋体"/>
                <w:sz w:val="24"/>
                <w:szCs w:val="24"/>
              </w:rPr>
            </w:pPr>
            <w:r>
              <w:rPr>
                <w:rFonts w:hint="eastAsia" w:ascii="宋体" w:hAnsi="宋体" w:eastAsia="宋体" w:cs="宋体"/>
                <w:sz w:val="24"/>
                <w:szCs w:val="24"/>
              </w:rPr>
              <w:t>3、满足小腿部及足部的防护需求 ；透气性好 ；具备防刺、防滑、耐热、防砸等性能 ，穿着舒适 ，不磨脚。</w:t>
            </w:r>
          </w:p>
          <w:p w14:paraId="08663E3C">
            <w:pPr>
              <w:rPr>
                <w:rFonts w:hint="eastAsia" w:ascii="宋体" w:hAnsi="宋体" w:eastAsia="宋体" w:cs="宋体"/>
                <w:sz w:val="24"/>
                <w:szCs w:val="24"/>
              </w:rPr>
            </w:pPr>
            <w:r>
              <w:rPr>
                <w:rFonts w:hint="eastAsia" w:ascii="宋体" w:hAnsi="宋体" w:eastAsia="宋体" w:cs="宋体"/>
                <w:sz w:val="24"/>
                <w:szCs w:val="24"/>
              </w:rPr>
              <w:t>4、靴底材质 ：合成橡胶一次成型。</w:t>
            </w:r>
          </w:p>
          <w:p w14:paraId="06D9DE1F">
            <w:pPr>
              <w:rPr>
                <w:rFonts w:hint="eastAsia" w:ascii="宋体" w:hAnsi="宋体" w:eastAsia="宋体" w:cs="宋体"/>
                <w:sz w:val="24"/>
                <w:szCs w:val="24"/>
              </w:rPr>
            </w:pPr>
            <w:r>
              <w:rPr>
                <w:rFonts w:hint="eastAsia" w:ascii="宋体" w:hAnsi="宋体" w:eastAsia="宋体" w:cs="宋体"/>
                <w:sz w:val="24"/>
                <w:szCs w:val="24"/>
              </w:rPr>
              <w:t>5、隔热性能试验 ，测试环境下保持 30min ，靴内底表面温升≤7.0℃。</w:t>
            </w:r>
          </w:p>
          <w:p w14:paraId="722763E2">
            <w:pPr>
              <w:rPr>
                <w:rFonts w:hint="eastAsia" w:ascii="宋体" w:hAnsi="宋体" w:eastAsia="宋体" w:cs="宋体"/>
                <w:sz w:val="24"/>
                <w:szCs w:val="24"/>
              </w:rPr>
            </w:pPr>
            <w:r>
              <w:rPr>
                <w:rFonts w:hint="eastAsia" w:ascii="宋体" w:hAnsi="宋体" w:eastAsia="宋体" w:cs="宋体"/>
                <w:sz w:val="24"/>
                <w:szCs w:val="24"/>
              </w:rPr>
              <w:t>7、鞋帮防抗刺穿性能:≥124。</w:t>
            </w:r>
          </w:p>
          <w:p w14:paraId="02D65765">
            <w:pPr>
              <w:rPr>
                <w:rFonts w:hint="eastAsia" w:ascii="宋体" w:hAnsi="宋体" w:eastAsia="宋体" w:cs="宋体"/>
                <w:sz w:val="24"/>
                <w:szCs w:val="24"/>
              </w:rPr>
            </w:pPr>
            <w:r>
              <w:rPr>
                <w:rFonts w:hint="eastAsia" w:ascii="宋体" w:hAnsi="宋体" w:eastAsia="宋体" w:cs="宋体"/>
                <w:sz w:val="24"/>
                <w:szCs w:val="24"/>
              </w:rPr>
              <w:t>8、靴帮和外底结合强度满足 GB21148-2007 的标准要求。</w:t>
            </w:r>
          </w:p>
          <w:p w14:paraId="3CB738CC">
            <w:pPr>
              <w:rPr>
                <w:rFonts w:hint="eastAsia" w:ascii="宋体" w:hAnsi="宋体" w:eastAsia="宋体" w:cs="宋体"/>
                <w:sz w:val="24"/>
                <w:szCs w:val="24"/>
              </w:rPr>
            </w:pPr>
            <w:r>
              <w:rPr>
                <w:rFonts w:hint="eastAsia" w:ascii="宋体" w:hAnsi="宋体" w:eastAsia="宋体" w:cs="宋体"/>
                <w:sz w:val="24"/>
                <w:szCs w:val="24"/>
              </w:rPr>
              <w:t>9、防滑性能 ：始滑角≥25°。</w:t>
            </w:r>
          </w:p>
          <w:p w14:paraId="36642946">
            <w:pPr>
              <w:rPr>
                <w:rFonts w:hint="eastAsia" w:ascii="宋体" w:hAnsi="宋体" w:eastAsia="宋体" w:cs="宋体"/>
                <w:sz w:val="24"/>
                <w:szCs w:val="24"/>
              </w:rPr>
            </w:pPr>
            <w:r>
              <w:rPr>
                <w:rFonts w:hint="eastAsia" w:ascii="宋体" w:hAnsi="宋体" w:eastAsia="宋体" w:cs="宋体"/>
                <w:sz w:val="24"/>
                <w:szCs w:val="24"/>
              </w:rPr>
              <w:t>10、 电绝缘性能 ：在 5000V 下不击穿且泄漏电流≤0.1mA。</w:t>
            </w:r>
          </w:p>
          <w:p w14:paraId="0B639FC5">
            <w:pPr>
              <w:rPr>
                <w:rFonts w:hint="eastAsia" w:ascii="宋体" w:hAnsi="宋体" w:eastAsia="宋体" w:cs="宋体"/>
                <w:sz w:val="24"/>
                <w:szCs w:val="24"/>
              </w:rPr>
            </w:pPr>
            <w:r>
              <w:rPr>
                <w:rFonts w:hint="eastAsia" w:ascii="宋体" w:hAnsi="宋体" w:eastAsia="宋体" w:cs="宋体"/>
                <w:sz w:val="24"/>
                <w:szCs w:val="24"/>
              </w:rPr>
              <w:t>11、靴帮拉链具有自动锁止功能。</w:t>
            </w:r>
          </w:p>
          <w:p w14:paraId="40F737C1">
            <w:pPr>
              <w:rPr>
                <w:rFonts w:hint="eastAsia" w:ascii="宋体" w:hAnsi="宋体" w:eastAsia="宋体" w:cs="宋体"/>
                <w:sz w:val="24"/>
                <w:szCs w:val="24"/>
              </w:rPr>
            </w:pPr>
            <w:r>
              <w:rPr>
                <w:rFonts w:hint="eastAsia" w:ascii="宋体" w:hAnsi="宋体" w:eastAsia="宋体" w:cs="宋体"/>
                <w:sz w:val="24"/>
                <w:szCs w:val="24"/>
              </w:rPr>
              <w:t>12、反光标志带 ：安装在后跟处 ，按 XF10-2002 标准执行。</w:t>
            </w:r>
          </w:p>
          <w:p w14:paraId="7F05638E">
            <w:pPr>
              <w:rPr>
                <w:rFonts w:hint="eastAsia" w:ascii="宋体" w:hAnsi="宋体" w:eastAsia="宋体" w:cs="宋体"/>
                <w:sz w:val="24"/>
                <w:szCs w:val="24"/>
              </w:rPr>
            </w:pPr>
            <w:r>
              <w:rPr>
                <w:rFonts w:hint="eastAsia" w:ascii="宋体" w:hAnsi="宋体" w:eastAsia="宋体" w:cs="宋体"/>
                <w:sz w:val="24"/>
                <w:szCs w:val="24"/>
              </w:rPr>
              <w:t>13、鞋带颜色为橘红（ PANTONE 17-1464 TPX ）</w:t>
            </w:r>
          </w:p>
          <w:p w14:paraId="1C56B651">
            <w:pPr>
              <w:rPr>
                <w:rFonts w:ascii="微软雅黑" w:hAnsi="微软雅黑" w:eastAsia="微软雅黑" w:cs="微软雅黑"/>
                <w:sz w:val="22"/>
                <w:szCs w:val="22"/>
              </w:rPr>
            </w:pPr>
            <w:r>
              <w:rPr>
                <w:rFonts w:ascii="微软雅黑" w:hAnsi="微软雅黑" w:eastAsia="微软雅黑" w:cs="微软雅黑"/>
                <w:spacing w:val="-2"/>
                <w:sz w:val="22"/>
                <w:szCs w:val="22"/>
              </w:rPr>
              <w:t>抢险救援头盔</w:t>
            </w:r>
          </w:p>
          <w:p w14:paraId="5F920CD5">
            <w:pPr>
              <w:rPr>
                <w:rFonts w:hint="eastAsia" w:ascii="宋体" w:hAnsi="宋体" w:eastAsia="宋体" w:cs="宋体"/>
                <w:sz w:val="24"/>
                <w:szCs w:val="24"/>
              </w:rPr>
            </w:pPr>
            <w:r>
              <w:rPr>
                <w:rFonts w:hint="eastAsia" w:ascii="宋体" w:hAnsi="宋体" w:eastAsia="宋体" w:cs="宋体"/>
                <w:sz w:val="24"/>
                <w:szCs w:val="24"/>
              </w:rPr>
              <w:t>符合 XF 633-2006《消防员抢险救援防护服装》具有CMA 产品质量监督检验中心出具的检测报告。用于建筑物倒塌、狭窄空间及攀登等救援现场的头部防护。头盔整体颜色为红色 ，配有 360 度可见反光条 ，头盔侧部装配黑色多功能模块化滑轨 ，材质耐高温阻燃 ，</w:t>
            </w:r>
          </w:p>
          <w:p w14:paraId="5DD7EE1F">
            <w:pPr>
              <w:rPr>
                <w:rFonts w:hint="eastAsia" w:ascii="微软雅黑" w:hAnsi="微软雅黑" w:eastAsia="微软雅黑" w:cs="微软雅黑"/>
                <w:spacing w:val="-8"/>
                <w:sz w:val="22"/>
                <w:szCs w:val="22"/>
              </w:rPr>
            </w:pPr>
            <w:r>
              <w:rPr>
                <w:rFonts w:hint="eastAsia" w:ascii="宋体" w:hAnsi="宋体" w:eastAsia="宋体" w:cs="宋体"/>
                <w:sz w:val="24"/>
                <w:szCs w:val="24"/>
              </w:rPr>
              <w:t>所有可调节扣件全部采用黄色 ，为改性尼龙 66 材质。冲击吸收性能不应大于 3780N ，耐穿透性能:钢锥不与头模建立电接触。 电绝缘性能:泄露电流 0.8mA。侧向刚性帽壳最大变形不应大于 25mm ，卸载后变形不应大于 2mm。</w:t>
            </w:r>
          </w:p>
        </w:tc>
      </w:tr>
    </w:tbl>
    <w:p w14:paraId="4247FB7D">
      <w:pPr>
        <w:pStyle w:val="16"/>
      </w:pPr>
    </w:p>
    <w:p w14:paraId="000EFEDE">
      <w:pPr>
        <w:sectPr>
          <w:footerReference r:id="rId38" w:type="default"/>
          <w:pgSz w:w="11906" w:h="16839"/>
          <w:pgMar w:top="1166" w:right="1305" w:bottom="1151" w:left="1401" w:header="829" w:footer="989" w:gutter="0"/>
          <w:cols w:space="720" w:num="1"/>
        </w:sectPr>
      </w:pPr>
    </w:p>
    <w:p w14:paraId="5377BB2E">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28BC9F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07" w:hRule="atLeast"/>
        </w:trPr>
        <w:tc>
          <w:tcPr>
            <w:tcW w:w="662" w:type="dxa"/>
            <w:vAlign w:val="top"/>
          </w:tcPr>
          <w:p w14:paraId="07209C37">
            <w:pPr>
              <w:spacing w:line="248" w:lineRule="auto"/>
              <w:rPr>
                <w:rFonts w:ascii="Arial"/>
                <w:sz w:val="21"/>
              </w:rPr>
            </w:pPr>
          </w:p>
          <w:p w14:paraId="5BF8FD2B">
            <w:pPr>
              <w:spacing w:line="248" w:lineRule="auto"/>
              <w:rPr>
                <w:rFonts w:ascii="Arial"/>
                <w:sz w:val="21"/>
              </w:rPr>
            </w:pPr>
          </w:p>
          <w:p w14:paraId="0EAD9209">
            <w:pPr>
              <w:spacing w:line="248" w:lineRule="auto"/>
              <w:rPr>
                <w:rFonts w:ascii="Arial"/>
                <w:sz w:val="21"/>
              </w:rPr>
            </w:pPr>
          </w:p>
          <w:p w14:paraId="0DCECDAE">
            <w:pPr>
              <w:spacing w:line="248" w:lineRule="auto"/>
              <w:rPr>
                <w:rFonts w:ascii="Arial"/>
                <w:sz w:val="21"/>
              </w:rPr>
            </w:pPr>
          </w:p>
          <w:p w14:paraId="7F61ADDF">
            <w:pPr>
              <w:spacing w:line="248" w:lineRule="auto"/>
              <w:rPr>
                <w:rFonts w:ascii="Arial"/>
                <w:sz w:val="21"/>
              </w:rPr>
            </w:pPr>
          </w:p>
          <w:p w14:paraId="3639740A">
            <w:pPr>
              <w:spacing w:line="248" w:lineRule="auto"/>
              <w:rPr>
                <w:rFonts w:ascii="Arial"/>
                <w:sz w:val="21"/>
              </w:rPr>
            </w:pPr>
          </w:p>
          <w:p w14:paraId="55C29FD9">
            <w:pPr>
              <w:spacing w:line="248" w:lineRule="auto"/>
              <w:rPr>
                <w:rFonts w:ascii="Arial"/>
                <w:sz w:val="21"/>
              </w:rPr>
            </w:pPr>
          </w:p>
          <w:p w14:paraId="0542CF70">
            <w:pPr>
              <w:spacing w:line="248" w:lineRule="auto"/>
              <w:rPr>
                <w:rFonts w:ascii="Arial"/>
                <w:sz w:val="21"/>
              </w:rPr>
            </w:pPr>
          </w:p>
          <w:p w14:paraId="11216F88">
            <w:pPr>
              <w:spacing w:line="248" w:lineRule="auto"/>
              <w:rPr>
                <w:rFonts w:ascii="Arial"/>
                <w:sz w:val="21"/>
              </w:rPr>
            </w:pPr>
          </w:p>
          <w:p w14:paraId="31C2A757">
            <w:pPr>
              <w:spacing w:line="249" w:lineRule="auto"/>
              <w:rPr>
                <w:rFonts w:ascii="Arial"/>
                <w:sz w:val="21"/>
              </w:rPr>
            </w:pPr>
          </w:p>
          <w:p w14:paraId="585944BC">
            <w:pPr>
              <w:spacing w:line="249" w:lineRule="auto"/>
              <w:rPr>
                <w:rFonts w:ascii="Arial"/>
                <w:sz w:val="21"/>
              </w:rPr>
            </w:pPr>
          </w:p>
          <w:p w14:paraId="24F19635">
            <w:pPr>
              <w:spacing w:line="249" w:lineRule="auto"/>
              <w:rPr>
                <w:rFonts w:ascii="Arial"/>
                <w:sz w:val="21"/>
              </w:rPr>
            </w:pPr>
          </w:p>
          <w:p w14:paraId="3DF26221">
            <w:pPr>
              <w:spacing w:line="249" w:lineRule="auto"/>
              <w:rPr>
                <w:rFonts w:ascii="Arial"/>
                <w:sz w:val="21"/>
              </w:rPr>
            </w:pPr>
          </w:p>
          <w:p w14:paraId="0F0577D5">
            <w:pPr>
              <w:spacing w:line="249" w:lineRule="auto"/>
              <w:rPr>
                <w:rFonts w:ascii="Arial"/>
                <w:sz w:val="21"/>
              </w:rPr>
            </w:pPr>
          </w:p>
          <w:p w14:paraId="1D4F44CA">
            <w:pPr>
              <w:spacing w:line="249" w:lineRule="auto"/>
              <w:rPr>
                <w:rFonts w:ascii="Arial"/>
                <w:sz w:val="21"/>
              </w:rPr>
            </w:pPr>
          </w:p>
          <w:p w14:paraId="55544717">
            <w:pPr>
              <w:spacing w:line="249" w:lineRule="auto"/>
              <w:rPr>
                <w:rFonts w:ascii="Arial"/>
                <w:sz w:val="21"/>
              </w:rPr>
            </w:pPr>
          </w:p>
          <w:p w14:paraId="2D249325">
            <w:pPr>
              <w:spacing w:line="249" w:lineRule="auto"/>
              <w:rPr>
                <w:rFonts w:ascii="Arial"/>
                <w:sz w:val="21"/>
              </w:rPr>
            </w:pPr>
          </w:p>
          <w:p w14:paraId="40C59E77">
            <w:pPr>
              <w:spacing w:line="249" w:lineRule="auto"/>
              <w:rPr>
                <w:rFonts w:ascii="Arial"/>
                <w:sz w:val="21"/>
              </w:rPr>
            </w:pPr>
          </w:p>
          <w:p w14:paraId="61EAA434">
            <w:pPr>
              <w:spacing w:line="249" w:lineRule="auto"/>
              <w:rPr>
                <w:rFonts w:ascii="Arial"/>
                <w:sz w:val="21"/>
              </w:rPr>
            </w:pPr>
          </w:p>
          <w:p w14:paraId="0F860328">
            <w:pPr>
              <w:spacing w:line="249" w:lineRule="auto"/>
              <w:rPr>
                <w:rFonts w:ascii="Arial"/>
                <w:sz w:val="21"/>
              </w:rPr>
            </w:pPr>
          </w:p>
          <w:p w14:paraId="4A0663A3">
            <w:pPr>
              <w:spacing w:line="249" w:lineRule="auto"/>
              <w:rPr>
                <w:rFonts w:ascii="Arial"/>
                <w:sz w:val="21"/>
              </w:rPr>
            </w:pPr>
          </w:p>
          <w:p w14:paraId="0E7E555D">
            <w:pPr>
              <w:spacing w:line="249" w:lineRule="auto"/>
              <w:rPr>
                <w:rFonts w:ascii="Arial"/>
                <w:sz w:val="21"/>
              </w:rPr>
            </w:pPr>
          </w:p>
          <w:p w14:paraId="212B98AA">
            <w:pPr>
              <w:spacing w:line="249" w:lineRule="auto"/>
              <w:rPr>
                <w:rFonts w:ascii="Arial"/>
                <w:sz w:val="21"/>
              </w:rPr>
            </w:pPr>
          </w:p>
          <w:p w14:paraId="3783D7B5">
            <w:pPr>
              <w:spacing w:line="249" w:lineRule="auto"/>
              <w:rPr>
                <w:rFonts w:ascii="Arial"/>
                <w:sz w:val="21"/>
              </w:rPr>
            </w:pPr>
          </w:p>
          <w:p w14:paraId="47DFB86C">
            <w:pPr>
              <w:spacing w:line="249" w:lineRule="auto"/>
              <w:rPr>
                <w:rFonts w:ascii="Arial"/>
                <w:sz w:val="21"/>
              </w:rPr>
            </w:pPr>
          </w:p>
          <w:p w14:paraId="3F2C81A9">
            <w:pPr>
              <w:spacing w:line="249" w:lineRule="auto"/>
              <w:rPr>
                <w:rFonts w:ascii="Arial"/>
                <w:sz w:val="21"/>
              </w:rPr>
            </w:pPr>
          </w:p>
          <w:p w14:paraId="0AB0E56E">
            <w:pPr>
              <w:spacing w:line="249" w:lineRule="auto"/>
              <w:rPr>
                <w:rFonts w:ascii="Arial"/>
                <w:sz w:val="21"/>
              </w:rPr>
            </w:pPr>
          </w:p>
          <w:p w14:paraId="5B643C24">
            <w:pPr>
              <w:pStyle w:val="144"/>
              <w:spacing w:before="78"/>
              <w:ind w:left="223"/>
              <w:rPr>
                <w:sz w:val="24"/>
                <w:szCs w:val="24"/>
              </w:rPr>
            </w:pPr>
            <w:r>
              <w:rPr>
                <w:spacing w:val="-8"/>
                <w:sz w:val="24"/>
                <w:szCs w:val="24"/>
              </w:rPr>
              <w:t>55</w:t>
            </w:r>
          </w:p>
        </w:tc>
        <w:tc>
          <w:tcPr>
            <w:tcW w:w="577" w:type="dxa"/>
            <w:vAlign w:val="top"/>
          </w:tcPr>
          <w:p w14:paraId="7CBF15F7">
            <w:pPr>
              <w:rPr>
                <w:rFonts w:ascii="Arial"/>
                <w:sz w:val="21"/>
              </w:rPr>
            </w:pPr>
          </w:p>
        </w:tc>
        <w:tc>
          <w:tcPr>
            <w:tcW w:w="1057" w:type="dxa"/>
            <w:vAlign w:val="top"/>
          </w:tcPr>
          <w:p w14:paraId="28B6198A">
            <w:pPr>
              <w:spacing w:line="242" w:lineRule="auto"/>
              <w:rPr>
                <w:rFonts w:ascii="Arial"/>
                <w:sz w:val="21"/>
              </w:rPr>
            </w:pPr>
          </w:p>
          <w:p w14:paraId="375CC577">
            <w:pPr>
              <w:spacing w:line="242" w:lineRule="auto"/>
              <w:rPr>
                <w:rFonts w:ascii="Arial"/>
                <w:sz w:val="21"/>
              </w:rPr>
            </w:pPr>
          </w:p>
          <w:p w14:paraId="3E7E27C9">
            <w:pPr>
              <w:spacing w:line="243" w:lineRule="auto"/>
              <w:rPr>
                <w:rFonts w:ascii="Arial"/>
                <w:sz w:val="21"/>
              </w:rPr>
            </w:pPr>
          </w:p>
          <w:p w14:paraId="33D09013">
            <w:pPr>
              <w:spacing w:line="243" w:lineRule="auto"/>
              <w:rPr>
                <w:rFonts w:ascii="Arial"/>
                <w:sz w:val="21"/>
              </w:rPr>
            </w:pPr>
          </w:p>
          <w:p w14:paraId="193B2C7B">
            <w:pPr>
              <w:spacing w:line="243" w:lineRule="auto"/>
              <w:rPr>
                <w:rFonts w:ascii="Arial"/>
                <w:sz w:val="21"/>
              </w:rPr>
            </w:pPr>
          </w:p>
          <w:p w14:paraId="11C681C8">
            <w:pPr>
              <w:spacing w:line="243" w:lineRule="auto"/>
              <w:rPr>
                <w:rFonts w:ascii="Arial"/>
                <w:sz w:val="21"/>
              </w:rPr>
            </w:pPr>
          </w:p>
          <w:p w14:paraId="0C09C25C">
            <w:pPr>
              <w:spacing w:line="243" w:lineRule="auto"/>
              <w:rPr>
                <w:rFonts w:ascii="Arial"/>
                <w:sz w:val="21"/>
              </w:rPr>
            </w:pPr>
          </w:p>
          <w:p w14:paraId="580F7289">
            <w:pPr>
              <w:spacing w:line="243" w:lineRule="auto"/>
              <w:rPr>
                <w:rFonts w:ascii="Arial"/>
                <w:sz w:val="21"/>
              </w:rPr>
            </w:pPr>
          </w:p>
          <w:p w14:paraId="5FDD6E51">
            <w:pPr>
              <w:spacing w:line="243" w:lineRule="auto"/>
              <w:rPr>
                <w:rFonts w:ascii="Arial"/>
                <w:sz w:val="21"/>
              </w:rPr>
            </w:pPr>
          </w:p>
          <w:p w14:paraId="2CBEE884">
            <w:pPr>
              <w:spacing w:line="243" w:lineRule="auto"/>
              <w:rPr>
                <w:rFonts w:ascii="Arial"/>
                <w:sz w:val="21"/>
              </w:rPr>
            </w:pPr>
          </w:p>
          <w:p w14:paraId="5BE7885B">
            <w:pPr>
              <w:spacing w:line="243" w:lineRule="auto"/>
              <w:rPr>
                <w:rFonts w:ascii="Arial"/>
                <w:sz w:val="21"/>
              </w:rPr>
            </w:pPr>
          </w:p>
          <w:p w14:paraId="7A1CB36B">
            <w:pPr>
              <w:spacing w:line="243" w:lineRule="auto"/>
              <w:rPr>
                <w:rFonts w:ascii="Arial"/>
                <w:sz w:val="21"/>
              </w:rPr>
            </w:pPr>
          </w:p>
          <w:p w14:paraId="62CB8C82">
            <w:pPr>
              <w:spacing w:line="243" w:lineRule="auto"/>
              <w:rPr>
                <w:rFonts w:ascii="Arial"/>
                <w:sz w:val="21"/>
              </w:rPr>
            </w:pPr>
          </w:p>
          <w:p w14:paraId="64B900AA">
            <w:pPr>
              <w:spacing w:line="243" w:lineRule="auto"/>
              <w:rPr>
                <w:rFonts w:ascii="Arial"/>
                <w:sz w:val="21"/>
              </w:rPr>
            </w:pPr>
          </w:p>
          <w:p w14:paraId="7EADC2D8">
            <w:pPr>
              <w:spacing w:line="243" w:lineRule="auto"/>
              <w:rPr>
                <w:rFonts w:ascii="Arial"/>
                <w:sz w:val="21"/>
              </w:rPr>
            </w:pPr>
          </w:p>
          <w:p w14:paraId="346BA5B6">
            <w:pPr>
              <w:spacing w:line="243" w:lineRule="auto"/>
              <w:rPr>
                <w:rFonts w:ascii="Arial"/>
                <w:sz w:val="21"/>
              </w:rPr>
            </w:pPr>
          </w:p>
          <w:p w14:paraId="13086DC5">
            <w:pPr>
              <w:spacing w:line="243" w:lineRule="auto"/>
              <w:rPr>
                <w:rFonts w:ascii="Arial"/>
                <w:sz w:val="21"/>
              </w:rPr>
            </w:pPr>
          </w:p>
          <w:p w14:paraId="44058118">
            <w:pPr>
              <w:spacing w:line="243" w:lineRule="auto"/>
              <w:rPr>
                <w:rFonts w:ascii="Arial"/>
                <w:sz w:val="21"/>
              </w:rPr>
            </w:pPr>
          </w:p>
          <w:p w14:paraId="69374678">
            <w:pPr>
              <w:spacing w:line="243" w:lineRule="auto"/>
              <w:rPr>
                <w:rFonts w:ascii="Arial"/>
                <w:sz w:val="21"/>
              </w:rPr>
            </w:pPr>
          </w:p>
          <w:p w14:paraId="4109036B">
            <w:pPr>
              <w:spacing w:line="243" w:lineRule="auto"/>
              <w:rPr>
                <w:rFonts w:ascii="Arial"/>
                <w:sz w:val="21"/>
              </w:rPr>
            </w:pPr>
          </w:p>
          <w:p w14:paraId="719D6C36">
            <w:pPr>
              <w:spacing w:line="243" w:lineRule="auto"/>
              <w:rPr>
                <w:rFonts w:ascii="Arial"/>
                <w:sz w:val="21"/>
              </w:rPr>
            </w:pPr>
          </w:p>
          <w:p w14:paraId="60D09441">
            <w:pPr>
              <w:spacing w:line="243" w:lineRule="auto"/>
              <w:rPr>
                <w:rFonts w:ascii="Arial"/>
                <w:sz w:val="21"/>
              </w:rPr>
            </w:pPr>
          </w:p>
          <w:p w14:paraId="110265E8">
            <w:pPr>
              <w:spacing w:line="243" w:lineRule="auto"/>
              <w:rPr>
                <w:rFonts w:ascii="Arial"/>
                <w:sz w:val="21"/>
              </w:rPr>
            </w:pPr>
          </w:p>
          <w:p w14:paraId="769F374C">
            <w:pPr>
              <w:spacing w:line="243" w:lineRule="auto"/>
              <w:rPr>
                <w:rFonts w:ascii="Arial"/>
                <w:sz w:val="21"/>
              </w:rPr>
            </w:pPr>
          </w:p>
          <w:p w14:paraId="7D7AE95C">
            <w:pPr>
              <w:spacing w:line="243" w:lineRule="auto"/>
              <w:rPr>
                <w:rFonts w:ascii="Arial"/>
                <w:sz w:val="21"/>
              </w:rPr>
            </w:pPr>
          </w:p>
          <w:p w14:paraId="61956152">
            <w:pPr>
              <w:spacing w:line="243" w:lineRule="auto"/>
              <w:rPr>
                <w:rFonts w:ascii="Arial"/>
                <w:sz w:val="21"/>
              </w:rPr>
            </w:pPr>
          </w:p>
          <w:p w14:paraId="1D838E8B">
            <w:pPr>
              <w:spacing w:line="243" w:lineRule="auto"/>
              <w:rPr>
                <w:rFonts w:ascii="Arial"/>
                <w:sz w:val="21"/>
              </w:rPr>
            </w:pPr>
          </w:p>
          <w:p w14:paraId="517205D5">
            <w:pPr>
              <w:pStyle w:val="144"/>
              <w:spacing w:before="78" w:line="242" w:lineRule="auto"/>
              <w:ind w:left="292" w:right="166" w:hanging="104"/>
              <w:rPr>
                <w:sz w:val="24"/>
                <w:szCs w:val="24"/>
              </w:rPr>
            </w:pPr>
            <w:r>
              <w:rPr>
                <w:spacing w:val="-8"/>
                <w:sz w:val="24"/>
                <w:szCs w:val="24"/>
              </w:rPr>
              <w:t>哨兵八</w:t>
            </w:r>
            <w:r>
              <w:rPr>
                <w:spacing w:val="-5"/>
                <w:sz w:val="24"/>
                <w:szCs w:val="24"/>
              </w:rPr>
              <w:t>件套</w:t>
            </w:r>
          </w:p>
        </w:tc>
        <w:tc>
          <w:tcPr>
            <w:tcW w:w="696" w:type="dxa"/>
            <w:vAlign w:val="top"/>
          </w:tcPr>
          <w:p w14:paraId="4E13C4E1">
            <w:pPr>
              <w:spacing w:line="248" w:lineRule="auto"/>
              <w:rPr>
                <w:rFonts w:ascii="Arial"/>
                <w:sz w:val="21"/>
              </w:rPr>
            </w:pPr>
          </w:p>
          <w:p w14:paraId="493424E3">
            <w:pPr>
              <w:spacing w:line="248" w:lineRule="auto"/>
              <w:rPr>
                <w:rFonts w:ascii="Arial"/>
                <w:sz w:val="21"/>
              </w:rPr>
            </w:pPr>
          </w:p>
          <w:p w14:paraId="1885B001">
            <w:pPr>
              <w:spacing w:line="248" w:lineRule="auto"/>
              <w:rPr>
                <w:rFonts w:ascii="Arial"/>
                <w:sz w:val="21"/>
              </w:rPr>
            </w:pPr>
          </w:p>
          <w:p w14:paraId="276DD9F0">
            <w:pPr>
              <w:spacing w:line="248" w:lineRule="auto"/>
              <w:rPr>
                <w:rFonts w:ascii="Arial"/>
                <w:sz w:val="21"/>
              </w:rPr>
            </w:pPr>
          </w:p>
          <w:p w14:paraId="36B9DD93">
            <w:pPr>
              <w:spacing w:line="248" w:lineRule="auto"/>
              <w:rPr>
                <w:rFonts w:ascii="Arial"/>
                <w:sz w:val="21"/>
              </w:rPr>
            </w:pPr>
          </w:p>
          <w:p w14:paraId="6D6F5DE6">
            <w:pPr>
              <w:spacing w:line="248" w:lineRule="auto"/>
              <w:rPr>
                <w:rFonts w:ascii="Arial"/>
                <w:sz w:val="21"/>
              </w:rPr>
            </w:pPr>
          </w:p>
          <w:p w14:paraId="6508E0BF">
            <w:pPr>
              <w:spacing w:line="248" w:lineRule="auto"/>
              <w:rPr>
                <w:rFonts w:ascii="Arial"/>
                <w:sz w:val="21"/>
              </w:rPr>
            </w:pPr>
          </w:p>
          <w:p w14:paraId="2B576E39">
            <w:pPr>
              <w:spacing w:line="248" w:lineRule="auto"/>
              <w:rPr>
                <w:rFonts w:ascii="Arial"/>
                <w:sz w:val="21"/>
              </w:rPr>
            </w:pPr>
          </w:p>
          <w:p w14:paraId="2606DE4B">
            <w:pPr>
              <w:spacing w:line="248" w:lineRule="auto"/>
              <w:rPr>
                <w:rFonts w:ascii="Arial"/>
                <w:sz w:val="21"/>
              </w:rPr>
            </w:pPr>
          </w:p>
          <w:p w14:paraId="5E26E9A4">
            <w:pPr>
              <w:spacing w:line="249" w:lineRule="auto"/>
              <w:rPr>
                <w:rFonts w:ascii="Arial"/>
                <w:sz w:val="21"/>
              </w:rPr>
            </w:pPr>
          </w:p>
          <w:p w14:paraId="486D2E69">
            <w:pPr>
              <w:spacing w:line="249" w:lineRule="auto"/>
              <w:rPr>
                <w:rFonts w:ascii="Arial"/>
                <w:sz w:val="21"/>
              </w:rPr>
            </w:pPr>
          </w:p>
          <w:p w14:paraId="575AF233">
            <w:pPr>
              <w:spacing w:line="249" w:lineRule="auto"/>
              <w:rPr>
                <w:rFonts w:ascii="Arial"/>
                <w:sz w:val="21"/>
              </w:rPr>
            </w:pPr>
          </w:p>
          <w:p w14:paraId="7A53B2F2">
            <w:pPr>
              <w:spacing w:line="249" w:lineRule="auto"/>
              <w:rPr>
                <w:rFonts w:ascii="Arial"/>
                <w:sz w:val="21"/>
              </w:rPr>
            </w:pPr>
          </w:p>
          <w:p w14:paraId="01930DA3">
            <w:pPr>
              <w:spacing w:line="249" w:lineRule="auto"/>
              <w:rPr>
                <w:rFonts w:ascii="Arial"/>
                <w:sz w:val="21"/>
              </w:rPr>
            </w:pPr>
          </w:p>
          <w:p w14:paraId="15FBF8D4">
            <w:pPr>
              <w:spacing w:line="249" w:lineRule="auto"/>
              <w:rPr>
                <w:rFonts w:ascii="Arial"/>
                <w:sz w:val="21"/>
              </w:rPr>
            </w:pPr>
          </w:p>
          <w:p w14:paraId="2A0761A0">
            <w:pPr>
              <w:spacing w:line="249" w:lineRule="auto"/>
              <w:rPr>
                <w:rFonts w:ascii="Arial"/>
                <w:sz w:val="21"/>
              </w:rPr>
            </w:pPr>
          </w:p>
          <w:p w14:paraId="2CE5120C">
            <w:pPr>
              <w:spacing w:line="249" w:lineRule="auto"/>
              <w:rPr>
                <w:rFonts w:ascii="Arial"/>
                <w:sz w:val="21"/>
              </w:rPr>
            </w:pPr>
          </w:p>
          <w:p w14:paraId="6FE8D59D">
            <w:pPr>
              <w:spacing w:line="249" w:lineRule="auto"/>
              <w:rPr>
                <w:rFonts w:ascii="Arial"/>
                <w:sz w:val="21"/>
              </w:rPr>
            </w:pPr>
          </w:p>
          <w:p w14:paraId="2BB095FA">
            <w:pPr>
              <w:spacing w:line="249" w:lineRule="auto"/>
              <w:rPr>
                <w:rFonts w:ascii="Arial"/>
                <w:sz w:val="21"/>
              </w:rPr>
            </w:pPr>
          </w:p>
          <w:p w14:paraId="2AD5952C">
            <w:pPr>
              <w:spacing w:line="249" w:lineRule="auto"/>
              <w:rPr>
                <w:rFonts w:ascii="Arial"/>
                <w:sz w:val="21"/>
              </w:rPr>
            </w:pPr>
          </w:p>
          <w:p w14:paraId="575AE8FA">
            <w:pPr>
              <w:spacing w:line="249" w:lineRule="auto"/>
              <w:rPr>
                <w:rFonts w:ascii="Arial"/>
                <w:sz w:val="21"/>
              </w:rPr>
            </w:pPr>
          </w:p>
          <w:p w14:paraId="33EC7CE8">
            <w:pPr>
              <w:spacing w:line="249" w:lineRule="auto"/>
              <w:rPr>
                <w:rFonts w:ascii="Arial"/>
                <w:sz w:val="21"/>
              </w:rPr>
            </w:pPr>
          </w:p>
          <w:p w14:paraId="080D9A8A">
            <w:pPr>
              <w:spacing w:line="249" w:lineRule="auto"/>
              <w:rPr>
                <w:rFonts w:ascii="Arial"/>
                <w:sz w:val="21"/>
              </w:rPr>
            </w:pPr>
          </w:p>
          <w:p w14:paraId="692B3B8B">
            <w:pPr>
              <w:spacing w:line="249" w:lineRule="auto"/>
              <w:rPr>
                <w:rFonts w:ascii="Arial"/>
                <w:sz w:val="21"/>
              </w:rPr>
            </w:pPr>
          </w:p>
          <w:p w14:paraId="27E3BA6D">
            <w:pPr>
              <w:spacing w:line="249" w:lineRule="auto"/>
              <w:rPr>
                <w:rFonts w:ascii="Arial"/>
                <w:sz w:val="21"/>
              </w:rPr>
            </w:pPr>
          </w:p>
          <w:p w14:paraId="3DADF989">
            <w:pPr>
              <w:spacing w:line="249" w:lineRule="auto"/>
              <w:rPr>
                <w:rFonts w:ascii="Arial"/>
                <w:sz w:val="21"/>
              </w:rPr>
            </w:pPr>
          </w:p>
          <w:p w14:paraId="709B9916">
            <w:pPr>
              <w:spacing w:line="249" w:lineRule="auto"/>
              <w:rPr>
                <w:rFonts w:ascii="Arial"/>
                <w:sz w:val="21"/>
              </w:rPr>
            </w:pPr>
          </w:p>
          <w:p w14:paraId="4201F05D">
            <w:pPr>
              <w:pStyle w:val="144"/>
              <w:spacing w:before="78" w:line="220" w:lineRule="auto"/>
              <w:ind w:left="234"/>
              <w:rPr>
                <w:sz w:val="24"/>
                <w:szCs w:val="24"/>
              </w:rPr>
            </w:pPr>
            <w:r>
              <w:rPr>
                <w:sz w:val="24"/>
                <w:szCs w:val="24"/>
              </w:rPr>
              <w:t>套</w:t>
            </w:r>
          </w:p>
        </w:tc>
        <w:tc>
          <w:tcPr>
            <w:tcW w:w="815" w:type="dxa"/>
            <w:vAlign w:val="top"/>
          </w:tcPr>
          <w:p w14:paraId="1EA676E4">
            <w:pPr>
              <w:spacing w:line="248" w:lineRule="auto"/>
              <w:rPr>
                <w:rFonts w:ascii="Arial"/>
                <w:sz w:val="21"/>
              </w:rPr>
            </w:pPr>
          </w:p>
          <w:p w14:paraId="43534921">
            <w:pPr>
              <w:spacing w:line="248" w:lineRule="auto"/>
              <w:rPr>
                <w:rFonts w:ascii="Arial"/>
                <w:sz w:val="21"/>
              </w:rPr>
            </w:pPr>
          </w:p>
          <w:p w14:paraId="1F4D5B71">
            <w:pPr>
              <w:spacing w:line="248" w:lineRule="auto"/>
              <w:rPr>
                <w:rFonts w:ascii="Arial"/>
                <w:sz w:val="21"/>
              </w:rPr>
            </w:pPr>
          </w:p>
          <w:p w14:paraId="61E42795">
            <w:pPr>
              <w:spacing w:line="248" w:lineRule="auto"/>
              <w:rPr>
                <w:rFonts w:ascii="Arial"/>
                <w:sz w:val="21"/>
              </w:rPr>
            </w:pPr>
          </w:p>
          <w:p w14:paraId="0481C459">
            <w:pPr>
              <w:spacing w:line="248" w:lineRule="auto"/>
              <w:rPr>
                <w:rFonts w:ascii="Arial"/>
                <w:sz w:val="21"/>
              </w:rPr>
            </w:pPr>
          </w:p>
          <w:p w14:paraId="4DC21E68">
            <w:pPr>
              <w:spacing w:line="248" w:lineRule="auto"/>
              <w:rPr>
                <w:rFonts w:ascii="Arial"/>
                <w:sz w:val="21"/>
              </w:rPr>
            </w:pPr>
          </w:p>
          <w:p w14:paraId="526B7852">
            <w:pPr>
              <w:spacing w:line="248" w:lineRule="auto"/>
              <w:rPr>
                <w:rFonts w:ascii="Arial"/>
                <w:sz w:val="21"/>
              </w:rPr>
            </w:pPr>
          </w:p>
          <w:p w14:paraId="0CEA12EA">
            <w:pPr>
              <w:spacing w:line="248" w:lineRule="auto"/>
              <w:rPr>
                <w:rFonts w:ascii="Arial"/>
                <w:sz w:val="21"/>
              </w:rPr>
            </w:pPr>
          </w:p>
          <w:p w14:paraId="606DD20A">
            <w:pPr>
              <w:spacing w:line="248" w:lineRule="auto"/>
              <w:rPr>
                <w:rFonts w:ascii="Arial"/>
                <w:sz w:val="21"/>
              </w:rPr>
            </w:pPr>
          </w:p>
          <w:p w14:paraId="3F02A72A">
            <w:pPr>
              <w:spacing w:line="249" w:lineRule="auto"/>
              <w:rPr>
                <w:rFonts w:ascii="Arial"/>
                <w:sz w:val="21"/>
              </w:rPr>
            </w:pPr>
          </w:p>
          <w:p w14:paraId="24A95559">
            <w:pPr>
              <w:spacing w:line="249" w:lineRule="auto"/>
              <w:rPr>
                <w:rFonts w:ascii="Arial"/>
                <w:sz w:val="21"/>
              </w:rPr>
            </w:pPr>
          </w:p>
          <w:p w14:paraId="7CAE2111">
            <w:pPr>
              <w:spacing w:line="249" w:lineRule="auto"/>
              <w:rPr>
                <w:rFonts w:ascii="Arial"/>
                <w:sz w:val="21"/>
              </w:rPr>
            </w:pPr>
          </w:p>
          <w:p w14:paraId="78949CA4">
            <w:pPr>
              <w:spacing w:line="249" w:lineRule="auto"/>
              <w:rPr>
                <w:rFonts w:ascii="Arial"/>
                <w:sz w:val="21"/>
              </w:rPr>
            </w:pPr>
          </w:p>
          <w:p w14:paraId="22A0A399">
            <w:pPr>
              <w:spacing w:line="249" w:lineRule="auto"/>
              <w:rPr>
                <w:rFonts w:ascii="Arial"/>
                <w:sz w:val="21"/>
              </w:rPr>
            </w:pPr>
          </w:p>
          <w:p w14:paraId="154D3EF3">
            <w:pPr>
              <w:spacing w:line="249" w:lineRule="auto"/>
              <w:rPr>
                <w:rFonts w:ascii="Arial"/>
                <w:sz w:val="21"/>
              </w:rPr>
            </w:pPr>
          </w:p>
          <w:p w14:paraId="0BCB31EF">
            <w:pPr>
              <w:spacing w:line="249" w:lineRule="auto"/>
              <w:rPr>
                <w:rFonts w:ascii="Arial"/>
                <w:sz w:val="21"/>
              </w:rPr>
            </w:pPr>
          </w:p>
          <w:p w14:paraId="05051366">
            <w:pPr>
              <w:spacing w:line="249" w:lineRule="auto"/>
              <w:rPr>
                <w:rFonts w:ascii="Arial"/>
                <w:sz w:val="21"/>
              </w:rPr>
            </w:pPr>
          </w:p>
          <w:p w14:paraId="689A4D65">
            <w:pPr>
              <w:spacing w:line="249" w:lineRule="auto"/>
              <w:rPr>
                <w:rFonts w:ascii="Arial"/>
                <w:sz w:val="21"/>
              </w:rPr>
            </w:pPr>
          </w:p>
          <w:p w14:paraId="2B5DF520">
            <w:pPr>
              <w:spacing w:line="249" w:lineRule="auto"/>
              <w:rPr>
                <w:rFonts w:ascii="Arial"/>
                <w:sz w:val="21"/>
              </w:rPr>
            </w:pPr>
          </w:p>
          <w:p w14:paraId="57BA4C73">
            <w:pPr>
              <w:spacing w:line="249" w:lineRule="auto"/>
              <w:rPr>
                <w:rFonts w:ascii="Arial"/>
                <w:sz w:val="21"/>
              </w:rPr>
            </w:pPr>
          </w:p>
          <w:p w14:paraId="0B48072D">
            <w:pPr>
              <w:spacing w:line="249" w:lineRule="auto"/>
              <w:rPr>
                <w:rFonts w:ascii="Arial"/>
                <w:sz w:val="21"/>
              </w:rPr>
            </w:pPr>
          </w:p>
          <w:p w14:paraId="4C4C4948">
            <w:pPr>
              <w:spacing w:line="249" w:lineRule="auto"/>
              <w:rPr>
                <w:rFonts w:ascii="Arial"/>
                <w:sz w:val="21"/>
              </w:rPr>
            </w:pPr>
          </w:p>
          <w:p w14:paraId="0E71F9AF">
            <w:pPr>
              <w:spacing w:line="249" w:lineRule="auto"/>
              <w:rPr>
                <w:rFonts w:ascii="Arial"/>
                <w:sz w:val="21"/>
              </w:rPr>
            </w:pPr>
          </w:p>
          <w:p w14:paraId="2132B117">
            <w:pPr>
              <w:spacing w:line="249" w:lineRule="auto"/>
              <w:rPr>
                <w:rFonts w:ascii="Arial"/>
                <w:sz w:val="21"/>
              </w:rPr>
            </w:pPr>
          </w:p>
          <w:p w14:paraId="0EBE184A">
            <w:pPr>
              <w:spacing w:line="249" w:lineRule="auto"/>
              <w:rPr>
                <w:rFonts w:ascii="Arial"/>
                <w:sz w:val="21"/>
              </w:rPr>
            </w:pPr>
          </w:p>
          <w:p w14:paraId="07433D32">
            <w:pPr>
              <w:spacing w:line="249" w:lineRule="auto"/>
              <w:rPr>
                <w:rFonts w:ascii="Arial"/>
                <w:sz w:val="21"/>
              </w:rPr>
            </w:pPr>
          </w:p>
          <w:p w14:paraId="134BE575">
            <w:pPr>
              <w:spacing w:line="249" w:lineRule="auto"/>
              <w:rPr>
                <w:rFonts w:ascii="Arial"/>
                <w:sz w:val="21"/>
              </w:rPr>
            </w:pPr>
          </w:p>
          <w:p w14:paraId="43A926E6">
            <w:pPr>
              <w:pStyle w:val="144"/>
              <w:spacing w:before="78" w:line="241" w:lineRule="auto"/>
              <w:ind w:left="371"/>
              <w:rPr>
                <w:sz w:val="24"/>
                <w:szCs w:val="24"/>
              </w:rPr>
            </w:pPr>
            <w:r>
              <w:rPr>
                <w:sz w:val="24"/>
                <w:szCs w:val="24"/>
              </w:rPr>
              <w:t>1</w:t>
            </w:r>
          </w:p>
        </w:tc>
        <w:tc>
          <w:tcPr>
            <w:tcW w:w="5387" w:type="dxa"/>
            <w:vAlign w:val="top"/>
          </w:tcPr>
          <w:p w14:paraId="334F342A">
            <w:pPr>
              <w:rPr>
                <w:rFonts w:hint="eastAsia" w:ascii="宋体" w:hAnsi="宋体" w:eastAsia="宋体" w:cs="宋体"/>
                <w:b/>
                <w:bCs/>
                <w:sz w:val="24"/>
                <w:szCs w:val="24"/>
              </w:rPr>
            </w:pPr>
            <w:r>
              <w:rPr>
                <w:rFonts w:hint="eastAsia" w:ascii="宋体" w:hAnsi="宋体" w:eastAsia="宋体" w:cs="宋体"/>
                <w:b/>
                <w:bCs/>
                <w:sz w:val="24"/>
                <w:szCs w:val="24"/>
              </w:rPr>
              <w:t>防刺背心</w:t>
            </w:r>
          </w:p>
          <w:p w14:paraId="42DAF03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符合GA 68-2024</w:t>
            </w:r>
          </w:p>
          <w:p w14:paraId="5341A7BD">
            <w:pPr>
              <w:rPr>
                <w:rFonts w:hint="eastAsia" w:ascii="宋体" w:hAnsi="宋体" w:eastAsia="宋体" w:cs="宋体"/>
                <w:sz w:val="24"/>
                <w:szCs w:val="24"/>
              </w:rPr>
            </w:pPr>
            <w:r>
              <w:rPr>
                <w:rFonts w:hint="eastAsia" w:ascii="宋体" w:hAnsi="宋体" w:eastAsia="宋体" w:cs="宋体"/>
                <w:sz w:val="24"/>
                <w:szCs w:val="24"/>
              </w:rPr>
              <w:t>1、结构：防刺层结构由冲击面开始依次为 2 层各 0.2mm 厚金属板+1 层 0.25mm 厚金属板+1 层 3mm 厚泡沫板。</w:t>
            </w:r>
          </w:p>
          <w:p w14:paraId="19AB8C01">
            <w:pPr>
              <w:rPr>
                <w:rFonts w:hint="eastAsia" w:ascii="宋体" w:hAnsi="宋体" w:eastAsia="宋体" w:cs="宋体"/>
                <w:sz w:val="24"/>
                <w:szCs w:val="24"/>
              </w:rPr>
            </w:pPr>
            <w:r>
              <w:rPr>
                <w:rFonts w:hint="eastAsia" w:ascii="宋体" w:hAnsi="宋体" w:eastAsia="宋体" w:cs="宋体"/>
                <w:sz w:val="24"/>
                <w:szCs w:val="24"/>
              </w:rPr>
              <w:t>2、防刺层保护套材料性能：防刺服防刺层保护套应为黑色,保护套四边应密封且封边均匀一致；防刺服防刺层保护套材料的抗静水压性能应能达到 GB/T 4744-2013 中规定的 3 级或以上。</w:t>
            </w:r>
          </w:p>
          <w:p w14:paraId="3A53E565">
            <w:pPr>
              <w:rPr>
                <w:rFonts w:hint="eastAsia" w:ascii="宋体" w:hAnsi="宋体" w:eastAsia="宋体" w:cs="宋体"/>
                <w:sz w:val="24"/>
                <w:szCs w:val="24"/>
              </w:rPr>
            </w:pPr>
            <w:r>
              <w:rPr>
                <w:rFonts w:hint="eastAsia" w:ascii="宋体" w:hAnsi="宋体" w:eastAsia="宋体" w:cs="宋体"/>
                <w:sz w:val="24"/>
                <w:szCs w:val="24"/>
              </w:rPr>
              <w:t>3、防护面积：大于等于 0.25m2。</w:t>
            </w:r>
          </w:p>
          <w:p w14:paraId="18A7CD68">
            <w:pPr>
              <w:rPr>
                <w:rFonts w:hint="eastAsia" w:ascii="宋体" w:hAnsi="宋体" w:eastAsia="宋体" w:cs="宋体"/>
                <w:sz w:val="24"/>
                <w:szCs w:val="24"/>
              </w:rPr>
            </w:pPr>
            <w:r>
              <w:rPr>
                <w:rFonts w:hint="eastAsia" w:ascii="宋体" w:hAnsi="宋体" w:eastAsia="宋体" w:cs="宋体"/>
                <w:sz w:val="24"/>
                <w:szCs w:val="24"/>
              </w:rPr>
              <w:t>4、防刺性能：A 类防刺服应用D1 刀具、测试体以 24 J±0.5J撞击能量对防刺服进行穿刺,在有效穿刺情况下,防刺服不应出现穿透。</w:t>
            </w:r>
          </w:p>
          <w:p w14:paraId="050A04E0">
            <w:pPr>
              <w:rPr>
                <w:rFonts w:hint="eastAsia" w:ascii="宋体" w:hAnsi="宋体" w:eastAsia="宋体" w:cs="宋体"/>
                <w:sz w:val="24"/>
                <w:szCs w:val="24"/>
              </w:rPr>
            </w:pPr>
            <w:r>
              <w:rPr>
                <w:rFonts w:hint="eastAsia" w:ascii="宋体" w:hAnsi="宋体" w:eastAsia="宋体" w:cs="宋体"/>
                <w:sz w:val="24"/>
                <w:szCs w:val="24"/>
              </w:rPr>
              <w:t>5、质量：小于等于 1.6kg。</w:t>
            </w:r>
          </w:p>
          <w:p w14:paraId="370E9F01">
            <w:pPr>
              <w:rPr>
                <w:rFonts w:hint="eastAsia" w:ascii="宋体" w:hAnsi="宋体" w:eastAsia="宋体" w:cs="宋体"/>
                <w:b/>
                <w:bCs/>
                <w:sz w:val="24"/>
                <w:szCs w:val="24"/>
              </w:rPr>
            </w:pPr>
            <w:r>
              <w:rPr>
                <w:rFonts w:hint="eastAsia" w:ascii="宋体" w:hAnsi="宋体" w:eastAsia="宋体" w:cs="宋体"/>
                <w:b/>
                <w:bCs/>
                <w:sz w:val="24"/>
                <w:szCs w:val="24"/>
              </w:rPr>
              <w:t>防割手套</w:t>
            </w:r>
          </w:p>
          <w:p w14:paraId="1E0F0E06">
            <w:pPr>
              <w:rPr>
                <w:rFonts w:hint="eastAsia" w:ascii="宋体" w:hAnsi="宋体" w:eastAsia="宋体" w:cs="宋体"/>
                <w:sz w:val="24"/>
                <w:szCs w:val="24"/>
              </w:rPr>
            </w:pPr>
            <w:r>
              <w:rPr>
                <w:rFonts w:hint="eastAsia" w:ascii="宋体" w:hAnsi="宋体" w:eastAsia="宋体" w:cs="宋体"/>
                <w:sz w:val="24"/>
                <w:szCs w:val="24"/>
              </w:rPr>
              <w:t>主要采用超高分子量聚乙烯纤维及全属不锈钢丝复合纱等制成。</w:t>
            </w:r>
          </w:p>
          <w:p w14:paraId="57FFD5FB">
            <w:pPr>
              <w:rPr>
                <w:rFonts w:hint="eastAsia" w:ascii="宋体" w:hAnsi="宋体" w:eastAsia="宋体" w:cs="宋体"/>
                <w:sz w:val="24"/>
                <w:szCs w:val="24"/>
              </w:rPr>
            </w:pPr>
            <w:r>
              <w:rPr>
                <w:rFonts w:hint="eastAsia" w:ascii="宋体" w:hAnsi="宋体" w:eastAsia="宋体" w:cs="宋体"/>
                <w:sz w:val="24"/>
                <w:szCs w:val="24"/>
              </w:rPr>
              <w:t>切割周数大于 7 周耐切割系数不小于 2.5</w:t>
            </w:r>
          </w:p>
          <w:p w14:paraId="5F5AAFBF">
            <w:pPr>
              <w:rPr>
                <w:rFonts w:hint="eastAsia" w:ascii="宋体" w:hAnsi="宋体" w:eastAsia="宋体" w:cs="宋体"/>
                <w:b/>
                <w:bCs/>
                <w:sz w:val="24"/>
                <w:szCs w:val="24"/>
              </w:rPr>
            </w:pPr>
            <w:r>
              <w:rPr>
                <w:rFonts w:hint="eastAsia" w:ascii="宋体" w:hAnsi="宋体" w:eastAsia="宋体" w:cs="宋体"/>
                <w:b/>
                <w:bCs/>
                <w:sz w:val="24"/>
                <w:szCs w:val="24"/>
              </w:rPr>
              <w:t>强光手电</w:t>
            </w:r>
          </w:p>
          <w:p w14:paraId="4FAE44A4">
            <w:pPr>
              <w:rPr>
                <w:rFonts w:hint="eastAsia" w:ascii="宋体" w:hAnsi="宋体" w:eastAsia="宋体" w:cs="宋体"/>
                <w:sz w:val="24"/>
                <w:szCs w:val="24"/>
              </w:rPr>
            </w:pPr>
            <w:r>
              <w:rPr>
                <w:rFonts w:hint="eastAsia" w:ascii="宋体" w:hAnsi="宋体" w:eastAsia="宋体" w:cs="宋体"/>
                <w:sz w:val="24"/>
                <w:szCs w:val="24"/>
              </w:rPr>
              <w:t>◎颜色：黑色 ◎材质：铝合金◎产品尺寸：头部 46*管身32 毫米*尾部 36 毫米*总长 178 毫米</w:t>
            </w:r>
          </w:p>
          <w:p w14:paraId="1AF800D7">
            <w:pPr>
              <w:rPr>
                <w:rFonts w:hint="eastAsia" w:ascii="宋体" w:hAnsi="宋体" w:eastAsia="宋体" w:cs="宋体"/>
                <w:sz w:val="24"/>
                <w:szCs w:val="24"/>
                <w:lang w:eastAsia="zh-CN"/>
              </w:rPr>
            </w:pPr>
            <w:r>
              <w:rPr>
                <w:rFonts w:hint="eastAsia" w:ascii="宋体" w:hAnsi="宋体" w:eastAsia="宋体" w:cs="宋体"/>
                <w:sz w:val="24"/>
                <w:szCs w:val="24"/>
              </w:rPr>
              <w:t>◎重量； ≥220 克（不含电池） ◎功率/流明：20 瓦（1100流明） 白激光灯珠◎包装方式：牛皮盒装◎电池规格：18650/26650/21700 锂电池◎照明距离：1000-1200 米◎特点 伸缩调焦功能</w:t>
            </w:r>
            <w:r>
              <w:rPr>
                <w:rFonts w:hint="eastAsia" w:ascii="宋体" w:hAnsi="宋体" w:eastAsia="宋体" w:cs="宋体"/>
                <w:sz w:val="24"/>
                <w:szCs w:val="24"/>
                <w:lang w:eastAsia="zh-CN"/>
              </w:rPr>
              <w:t>。</w:t>
            </w:r>
          </w:p>
          <w:p w14:paraId="4132C450">
            <w:pPr>
              <w:rPr>
                <w:rFonts w:hint="eastAsia" w:ascii="宋体" w:hAnsi="宋体" w:eastAsia="宋体" w:cs="宋体"/>
                <w:b/>
                <w:bCs/>
                <w:sz w:val="24"/>
                <w:szCs w:val="24"/>
              </w:rPr>
            </w:pPr>
            <w:r>
              <w:rPr>
                <w:rFonts w:hint="eastAsia" w:ascii="宋体" w:hAnsi="宋体" w:eastAsia="宋体" w:cs="宋体"/>
                <w:b/>
                <w:bCs/>
                <w:sz w:val="24"/>
                <w:szCs w:val="24"/>
              </w:rPr>
              <w:t>辣椒水</w:t>
            </w:r>
          </w:p>
          <w:p w14:paraId="59E51D57">
            <w:pPr>
              <w:rPr>
                <w:rFonts w:hint="eastAsia" w:ascii="宋体" w:hAnsi="宋体" w:eastAsia="宋体" w:cs="宋体"/>
                <w:sz w:val="24"/>
                <w:szCs w:val="24"/>
              </w:rPr>
            </w:pPr>
            <w:r>
              <w:rPr>
                <w:rFonts w:hint="eastAsia" w:ascii="宋体" w:hAnsi="宋体" w:eastAsia="宋体" w:cs="宋体"/>
                <w:sz w:val="24"/>
                <w:szCs w:val="24"/>
              </w:rPr>
              <w:t>尺寸及重量：产品高度小于等于 150 ㎜,产品（不带包装）重量为 100g ±5g。CS 含量：产品中催泪剂的 CS 含量为 3%～5%。稳定性：产品在包装完好并满足贮存条件的情况下，3 年内产品应表面无剥落，不解体、不泄露、不爆裂，能正常喷射。</w:t>
            </w:r>
          </w:p>
          <w:p w14:paraId="2E1B801A">
            <w:pPr>
              <w:rPr>
                <w:rFonts w:hint="eastAsia" w:ascii="宋体" w:hAnsi="宋体" w:eastAsia="宋体" w:cs="宋体"/>
                <w:sz w:val="24"/>
                <w:szCs w:val="24"/>
              </w:rPr>
            </w:pPr>
            <w:r>
              <w:rPr>
                <w:rFonts w:hint="eastAsia" w:ascii="宋体" w:hAnsi="宋体" w:eastAsia="宋体" w:cs="宋体"/>
                <w:sz w:val="24"/>
                <w:szCs w:val="24"/>
              </w:rPr>
              <w:t>喷射性能：产品喷射应为射流状，喷射距离大于等于 3m，有效喷射时间大于等于4s。</w:t>
            </w:r>
          </w:p>
          <w:p w14:paraId="7A961530">
            <w:pPr>
              <w:rPr>
                <w:rFonts w:hint="eastAsia" w:ascii="宋体" w:hAnsi="宋体" w:eastAsia="宋体" w:cs="宋体"/>
                <w:sz w:val="24"/>
                <w:szCs w:val="24"/>
              </w:rPr>
            </w:pPr>
            <w:r>
              <w:rPr>
                <w:rFonts w:hint="eastAsia" w:ascii="宋体" w:hAnsi="宋体" w:eastAsia="宋体" w:cs="宋体"/>
                <w:sz w:val="24"/>
                <w:szCs w:val="24"/>
              </w:rPr>
              <w:t>环境适应性：产品在-30℃~+55℃范围内应不解体、不泄露、不爆裂，能正常喷射；产品经振动试验后应不解体、不泄露、不爆裂，能正常喷射。</w:t>
            </w:r>
          </w:p>
          <w:p w14:paraId="3FD9A5B4">
            <w:pPr>
              <w:rPr>
                <w:rFonts w:hint="eastAsia" w:ascii="宋体" w:hAnsi="宋体" w:eastAsia="宋体" w:cs="宋体"/>
                <w:sz w:val="24"/>
                <w:szCs w:val="24"/>
              </w:rPr>
            </w:pPr>
            <w:r>
              <w:rPr>
                <w:rFonts w:hint="eastAsia" w:ascii="宋体" w:hAnsi="宋体" w:eastAsia="宋体" w:cs="宋体"/>
                <w:sz w:val="24"/>
                <w:szCs w:val="24"/>
              </w:rPr>
              <w:t>安全性：产品应配有安全可靠地防止误喷的保险装置；经振动、跌落后的产品置于 0.5m 深的水中，应无泄漏，能正常喷射。</w:t>
            </w:r>
          </w:p>
          <w:p w14:paraId="596F349C">
            <w:pPr>
              <w:rPr>
                <w:rFonts w:hint="eastAsia" w:ascii="宋体" w:hAnsi="宋体" w:eastAsia="宋体" w:cs="宋体"/>
                <w:b/>
                <w:bCs/>
                <w:sz w:val="24"/>
                <w:szCs w:val="24"/>
              </w:rPr>
            </w:pPr>
            <w:r>
              <w:rPr>
                <w:rFonts w:hint="eastAsia" w:ascii="宋体" w:hAnsi="宋体" w:eastAsia="宋体" w:cs="宋体"/>
                <w:b/>
                <w:bCs/>
                <w:sz w:val="24"/>
                <w:szCs w:val="24"/>
              </w:rPr>
              <w:t>安全头盔</w:t>
            </w:r>
          </w:p>
          <w:p w14:paraId="21F70DEC">
            <w:pPr>
              <w:rPr>
                <w:rFonts w:hint="eastAsia" w:ascii="宋体" w:hAnsi="宋体" w:eastAsia="宋体" w:cs="宋体"/>
                <w:sz w:val="24"/>
                <w:szCs w:val="24"/>
              </w:rPr>
            </w:pPr>
            <w:r>
              <w:rPr>
                <w:rFonts w:hint="eastAsia" w:ascii="宋体" w:hAnsi="宋体" w:eastAsia="宋体" w:cs="宋体"/>
                <w:sz w:val="24"/>
                <w:szCs w:val="24"/>
              </w:rPr>
              <w:t>产品名称：防暴头盔，产品重量：1.6KG，产品材质：帽壳为 PC 面罩为透明 PC，产品尺寸：340*340* 270MM，</w:t>
            </w:r>
          </w:p>
          <w:p w14:paraId="693881AB">
            <w:pPr>
              <w:rPr>
                <w:rFonts w:hint="eastAsia" w:ascii="宋体" w:hAnsi="宋体" w:eastAsia="宋体" w:cs="宋体"/>
                <w:sz w:val="24"/>
                <w:szCs w:val="24"/>
              </w:rPr>
            </w:pPr>
            <w:r>
              <w:rPr>
                <w:rFonts w:hint="eastAsia" w:ascii="宋体" w:hAnsi="宋体" w:eastAsia="宋体" w:cs="宋体"/>
                <w:sz w:val="24"/>
                <w:szCs w:val="24"/>
              </w:rPr>
              <w:t>头围大小：580-600M，耐碰撞性:从 1.8 米高自由坠落，头盔不出现裂口</w:t>
            </w:r>
          </w:p>
          <w:p w14:paraId="6A729819">
            <w:pPr>
              <w:rPr>
                <w:rFonts w:hint="eastAsia" w:ascii="宋体" w:hAnsi="宋体" w:eastAsia="宋体" w:cs="宋体"/>
                <w:sz w:val="24"/>
                <w:szCs w:val="24"/>
              </w:rPr>
            </w:pPr>
            <w:r>
              <w:rPr>
                <w:rFonts w:hint="eastAsia" w:ascii="宋体" w:hAnsi="宋体" w:eastAsia="宋体" w:cs="宋体"/>
                <w:sz w:val="24"/>
                <w:szCs w:val="24"/>
              </w:rPr>
              <w:t>耐穿透性 : 3KG 钢坠从 3 米高落下 2 次，头盔未被穿透</w:t>
            </w:r>
          </w:p>
          <w:p w14:paraId="290A2B69">
            <w:pPr>
              <w:rPr>
                <w:rFonts w:hint="eastAsia" w:ascii="宋体" w:hAnsi="宋体" w:eastAsia="宋体" w:cs="宋体"/>
                <w:sz w:val="24"/>
                <w:szCs w:val="24"/>
              </w:rPr>
            </w:pPr>
            <w:r>
              <w:rPr>
                <w:rFonts w:hint="eastAsia" w:ascii="宋体" w:hAnsi="宋体" w:eastAsia="宋体" w:cs="宋体"/>
                <w:sz w:val="24"/>
                <w:szCs w:val="24"/>
              </w:rPr>
              <w:t>面罩抗撞击性能:面罩用半球形表面直径 45MM 直径为 1KG 的钢制圆柱体撞击锤，从 0.5 米高坠落，面罩不与面部接触面罩抗冲击强度:用 1 克直径 5.5MM 的铅弹射击试验，面罩不得击穿或者破碎。</w:t>
            </w:r>
          </w:p>
          <w:p w14:paraId="3D6A12AC">
            <w:pPr>
              <w:rPr>
                <w:rFonts w:hint="eastAsia" w:ascii="宋体" w:hAnsi="宋体" w:eastAsia="宋体" w:cs="宋体"/>
                <w:b/>
                <w:bCs/>
                <w:sz w:val="24"/>
                <w:szCs w:val="24"/>
              </w:rPr>
            </w:pPr>
            <w:r>
              <w:rPr>
                <w:rFonts w:hint="eastAsia" w:ascii="宋体" w:hAnsi="宋体" w:eastAsia="宋体" w:cs="宋体"/>
                <w:b/>
                <w:bCs/>
                <w:sz w:val="24"/>
                <w:szCs w:val="24"/>
              </w:rPr>
              <w:t>腰带</w:t>
            </w:r>
          </w:p>
          <w:p w14:paraId="4DD94007">
            <w:pPr>
              <w:rPr>
                <w:rFonts w:hint="eastAsia" w:ascii="宋体" w:hAnsi="宋体" w:eastAsia="宋体" w:cs="宋体"/>
                <w:sz w:val="24"/>
                <w:szCs w:val="24"/>
              </w:rPr>
            </w:pPr>
            <w:r>
              <w:rPr>
                <w:rFonts w:hint="eastAsia" w:ascii="宋体" w:hAnsi="宋体" w:eastAsia="宋体" w:cs="宋体"/>
                <w:sz w:val="24"/>
                <w:szCs w:val="24"/>
              </w:rPr>
              <w:t>产品说明:可自由调节顺序产品配件:手 K 包/对讲机包/喷雾包/笔记本包/水壶包/甩棍包/专用包/手电筒包。产品面料:高密度尼龙材质</w:t>
            </w:r>
          </w:p>
          <w:p w14:paraId="0242C63B">
            <w:pPr>
              <w:rPr>
                <w:rFonts w:hint="eastAsia" w:ascii="宋体" w:hAnsi="宋体" w:eastAsia="宋体" w:cs="宋体"/>
                <w:b/>
                <w:bCs/>
                <w:sz w:val="24"/>
                <w:szCs w:val="24"/>
              </w:rPr>
            </w:pPr>
            <w:r>
              <w:rPr>
                <w:rFonts w:hint="eastAsia" w:ascii="宋体" w:hAnsi="宋体" w:eastAsia="宋体" w:cs="宋体"/>
                <w:b/>
                <w:bCs/>
                <w:sz w:val="24"/>
                <w:szCs w:val="24"/>
              </w:rPr>
              <w:t>钢叉</w:t>
            </w:r>
          </w:p>
          <w:p w14:paraId="6754EA61">
            <w:pPr>
              <w:rPr>
                <w:rFonts w:hint="eastAsia" w:ascii="宋体" w:hAnsi="宋体" w:eastAsia="宋体" w:cs="宋体"/>
                <w:sz w:val="24"/>
                <w:szCs w:val="24"/>
              </w:rPr>
            </w:pPr>
            <w:r>
              <w:rPr>
                <w:rFonts w:hint="eastAsia" w:ascii="宋体" w:hAnsi="宋体" w:eastAsia="宋体" w:cs="宋体"/>
                <w:sz w:val="24"/>
                <w:szCs w:val="24"/>
              </w:rPr>
              <w:t>钢叉采用高强度优质不锈钢材，具有强度高，抗冲击力强，抗折弯力强，坚固耐用，使用方便等特点，能抵御多人的推力，不弯曲不变形，防护能力强，除警用外也是学校、幼儿园、企事业保卫的理想器械。</w:t>
            </w:r>
          </w:p>
          <w:p w14:paraId="16E09140">
            <w:pPr>
              <w:rPr>
                <w:rFonts w:hint="eastAsia" w:ascii="宋体" w:hAnsi="宋体" w:eastAsia="宋体" w:cs="宋体"/>
                <w:sz w:val="24"/>
                <w:szCs w:val="24"/>
              </w:rPr>
            </w:pPr>
            <w:r>
              <w:rPr>
                <w:rFonts w:hint="eastAsia" w:ascii="宋体" w:hAnsi="宋体" w:eastAsia="宋体" w:cs="宋体"/>
                <w:sz w:val="24"/>
                <w:szCs w:val="24"/>
              </w:rPr>
              <w:t>1、材质：杆体不锈钢，手柄采用高强度塑料</w:t>
            </w:r>
          </w:p>
          <w:p w14:paraId="2572E3D1">
            <w:pPr>
              <w:rPr>
                <w:rFonts w:hint="eastAsia" w:ascii="宋体" w:hAnsi="宋体" w:eastAsia="宋体" w:cs="宋体"/>
                <w:sz w:val="24"/>
                <w:szCs w:val="24"/>
              </w:rPr>
            </w:pPr>
            <w:r>
              <w:rPr>
                <w:rFonts w:hint="eastAsia" w:ascii="宋体" w:hAnsi="宋体" w:eastAsia="宋体" w:cs="宋体"/>
                <w:sz w:val="24"/>
                <w:szCs w:val="24"/>
              </w:rPr>
              <w:t>2、质量：1.3kg。3、杆体：外管： Φ34.5mm 内管： Φ28mm</w:t>
            </w:r>
          </w:p>
          <w:p w14:paraId="2275317F">
            <w:pPr>
              <w:rPr>
                <w:rFonts w:hint="eastAsia" w:ascii="宋体" w:hAnsi="宋体" w:eastAsia="宋体" w:cs="宋体"/>
                <w:sz w:val="24"/>
                <w:szCs w:val="24"/>
              </w:rPr>
            </w:pPr>
            <w:r>
              <w:rPr>
                <w:rFonts w:hint="eastAsia" w:ascii="宋体" w:hAnsi="宋体" w:eastAsia="宋体" w:cs="宋体"/>
                <w:sz w:val="24"/>
                <w:szCs w:val="24"/>
              </w:rPr>
              <w:t>壁厚：1.0mm。4、长度：收缩：1395mm 伸展：2125mm5、月</w:t>
            </w:r>
          </w:p>
          <w:p w14:paraId="6995CEC8">
            <w:pPr>
              <w:rPr>
                <w:rFonts w:hint="eastAsia" w:ascii="宋体" w:hAnsi="宋体" w:eastAsia="宋体" w:cs="宋体"/>
                <w:sz w:val="24"/>
                <w:szCs w:val="24"/>
              </w:rPr>
            </w:pPr>
            <w:r>
              <w:rPr>
                <w:rFonts w:hint="eastAsia" w:ascii="宋体" w:hAnsi="宋体" w:eastAsia="宋体" w:cs="宋体"/>
                <w:sz w:val="24"/>
                <w:szCs w:val="24"/>
              </w:rPr>
              <w:t>牙环最大间距：420mm</w:t>
            </w:r>
          </w:p>
          <w:p w14:paraId="5EF3585E">
            <w:pPr>
              <w:rPr>
                <w:rFonts w:hint="eastAsia" w:ascii="宋体" w:hAnsi="宋体" w:eastAsia="宋体" w:cs="宋体"/>
                <w:sz w:val="24"/>
                <w:szCs w:val="24"/>
              </w:rPr>
            </w:pPr>
            <w:r>
              <w:rPr>
                <w:rFonts w:hint="eastAsia" w:ascii="宋体" w:hAnsi="宋体" w:eastAsia="宋体" w:cs="宋体"/>
                <w:sz w:val="24"/>
                <w:szCs w:val="24"/>
              </w:rPr>
              <w:t>6、抗拉强度：竖直方向可承受400N 以上的拉力</w:t>
            </w:r>
          </w:p>
          <w:p w14:paraId="48D4ED1A">
            <w:pPr>
              <w:rPr>
                <w:rFonts w:hint="eastAsia" w:ascii="宋体" w:hAnsi="宋体" w:eastAsia="宋体" w:cs="宋体"/>
                <w:sz w:val="24"/>
                <w:szCs w:val="24"/>
              </w:rPr>
            </w:pPr>
            <w:r>
              <w:rPr>
                <w:rFonts w:hint="eastAsia" w:ascii="宋体" w:hAnsi="宋体" w:eastAsia="宋体" w:cs="宋体"/>
                <w:sz w:val="24"/>
                <w:szCs w:val="24"/>
              </w:rPr>
              <w:t>7、特点：不锈钢杆体伸缩自如，锁紧结构简单可靠，外表无尖锐棱角，既可保证执勤人员的安全，也能有效的制服歹徒。</w:t>
            </w:r>
          </w:p>
          <w:p w14:paraId="6933B28C">
            <w:pPr>
              <w:rPr>
                <w:rFonts w:hint="eastAsia" w:ascii="宋体" w:hAnsi="宋体" w:eastAsia="宋体" w:cs="宋体"/>
                <w:b/>
                <w:bCs/>
                <w:sz w:val="24"/>
                <w:szCs w:val="24"/>
              </w:rPr>
            </w:pPr>
            <w:r>
              <w:rPr>
                <w:rFonts w:hint="eastAsia" w:ascii="宋体" w:hAnsi="宋体" w:eastAsia="宋体" w:cs="宋体"/>
                <w:b/>
                <w:bCs/>
                <w:sz w:val="24"/>
                <w:szCs w:val="24"/>
              </w:rPr>
              <w:t>盾牌</w:t>
            </w:r>
          </w:p>
          <w:p w14:paraId="7009FE54">
            <w:pPr>
              <w:rPr>
                <w:rFonts w:hint="eastAsia" w:ascii="宋体" w:hAnsi="宋体" w:eastAsia="宋体" w:cs="宋体"/>
                <w:sz w:val="24"/>
                <w:szCs w:val="24"/>
              </w:rPr>
            </w:pPr>
            <w:r>
              <w:rPr>
                <w:rFonts w:hint="eastAsia" w:ascii="宋体" w:hAnsi="宋体" w:eastAsia="宋体" w:cs="宋体"/>
                <w:sz w:val="24"/>
                <w:szCs w:val="24"/>
              </w:rPr>
              <w:t>耐击打强度: -20℃~55℃ , 18m/s 速度、350 焦耳能量击打，观察窗不应脱落。</w:t>
            </w:r>
          </w:p>
          <w:p w14:paraId="598CF19B">
            <w:pPr>
              <w:rPr>
                <w:rFonts w:hint="eastAsia" w:ascii="宋体" w:hAnsi="宋体" w:eastAsia="宋体" w:cs="宋体"/>
                <w:sz w:val="24"/>
                <w:szCs w:val="24"/>
              </w:rPr>
            </w:pPr>
            <w:r>
              <w:rPr>
                <w:rFonts w:hint="eastAsia" w:ascii="宋体" w:hAnsi="宋体" w:eastAsia="宋体" w:cs="宋体"/>
                <w:sz w:val="24"/>
                <w:szCs w:val="24"/>
              </w:rPr>
              <w:t>耐穿刺能力: 147 焦耳动能穿刺，观察窗不应脱落。</w:t>
            </w:r>
          </w:p>
          <w:p w14:paraId="3CBBD5D5">
            <w:pPr>
              <w:rPr>
                <w:rFonts w:hint="eastAsia" w:ascii="宋体" w:hAnsi="宋体" w:eastAsia="宋体" w:cs="宋体"/>
                <w:sz w:val="24"/>
                <w:szCs w:val="24"/>
              </w:rPr>
            </w:pPr>
            <w:r>
              <w:rPr>
                <w:rFonts w:hint="eastAsia" w:ascii="宋体" w:hAnsi="宋体" w:eastAsia="宋体" w:cs="宋体"/>
                <w:sz w:val="24"/>
                <w:szCs w:val="24"/>
              </w:rPr>
              <w:t>耐冲击强度: 147 焦耳动能冲击，观察窗不应脱落。臂带连</w:t>
            </w:r>
          </w:p>
          <w:p w14:paraId="35763248">
            <w:pPr>
              <w:rPr>
                <w:rFonts w:hint="eastAsia" w:ascii="宋体" w:hAnsi="宋体" w:eastAsia="宋体" w:cs="宋体"/>
                <w:sz w:val="24"/>
                <w:szCs w:val="24"/>
              </w:rPr>
            </w:pPr>
            <w:r>
              <w:rPr>
                <w:rFonts w:hint="eastAsia" w:ascii="宋体" w:hAnsi="宋体" w:eastAsia="宋体" w:cs="宋体"/>
                <w:sz w:val="24"/>
                <w:szCs w:val="24"/>
              </w:rPr>
              <w:t>接强度 : ≥500N。</w:t>
            </w:r>
          </w:p>
          <w:p w14:paraId="5729C808">
            <w:pPr>
              <w:rPr>
                <w:rFonts w:hint="eastAsia" w:ascii="宋体" w:hAnsi="宋体" w:eastAsia="宋体" w:cs="宋体"/>
                <w:sz w:val="24"/>
                <w:szCs w:val="24"/>
              </w:rPr>
            </w:pPr>
            <w:r>
              <w:rPr>
                <w:rFonts w:hint="eastAsia" w:ascii="宋体" w:hAnsi="宋体" w:eastAsia="宋体" w:cs="宋体"/>
                <w:sz w:val="24"/>
                <w:szCs w:val="24"/>
              </w:rPr>
              <w:t>握把连接强度 : ≥500N。材质：高强度合金板。规 格:900mm ×500mm(观察窗 240mm×110mm)。</w:t>
            </w:r>
          </w:p>
          <w:p w14:paraId="65B0D38D">
            <w:pPr>
              <w:rPr>
                <w:rFonts w:hint="eastAsia" w:ascii="宋体" w:hAnsi="宋体" w:eastAsia="宋体" w:cs="宋体"/>
                <w:sz w:val="24"/>
                <w:szCs w:val="24"/>
              </w:rPr>
            </w:pPr>
            <w:r>
              <w:rPr>
                <w:rFonts w:hint="eastAsia" w:ascii="宋体" w:hAnsi="宋体" w:eastAsia="宋体" w:cs="宋体"/>
                <w:sz w:val="24"/>
                <w:szCs w:val="24"/>
              </w:rPr>
              <w:t>防 护 面 积 : 0.45 ㎡ 。透光率（观察窗） : ≥70%厚度:2.2mm。重 量 : ≤3.4Kg</w:t>
            </w:r>
          </w:p>
          <w:p w14:paraId="0EE5885E">
            <w:pPr>
              <w:rPr>
                <w:sz w:val="19"/>
                <w:szCs w:val="19"/>
              </w:rPr>
            </w:pPr>
            <w:r>
              <w:rPr>
                <w:rFonts w:hint="eastAsia" w:ascii="宋体" w:hAnsi="宋体" w:eastAsia="宋体" w:cs="宋体"/>
                <w:sz w:val="24"/>
                <w:szCs w:val="24"/>
              </w:rPr>
              <w:t>提供产品来源渠道合法的证明文件（包括但不限于销售协议、代理协议、原厂授权等）。</w:t>
            </w:r>
          </w:p>
        </w:tc>
      </w:tr>
    </w:tbl>
    <w:p w14:paraId="2D3E264E">
      <w:pPr>
        <w:pStyle w:val="16"/>
      </w:pPr>
    </w:p>
    <w:p w14:paraId="64CEB7D1">
      <w:pPr>
        <w:sectPr>
          <w:footerReference r:id="rId39" w:type="default"/>
          <w:pgSz w:w="11906" w:h="16839"/>
          <w:pgMar w:top="1166" w:right="1305" w:bottom="1151" w:left="1401" w:header="829" w:footer="989" w:gutter="0"/>
          <w:cols w:space="720" w:num="1"/>
        </w:sectPr>
      </w:pPr>
    </w:p>
    <w:p w14:paraId="449929CB">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5C650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662" w:type="dxa"/>
            <w:vAlign w:val="top"/>
          </w:tcPr>
          <w:p w14:paraId="122D8406">
            <w:pPr>
              <w:spacing w:line="267" w:lineRule="auto"/>
              <w:rPr>
                <w:rFonts w:ascii="Arial"/>
                <w:sz w:val="21"/>
              </w:rPr>
            </w:pPr>
          </w:p>
          <w:p w14:paraId="0F2B949D">
            <w:pPr>
              <w:pStyle w:val="144"/>
              <w:spacing w:before="78"/>
              <w:ind w:left="223"/>
              <w:rPr>
                <w:sz w:val="24"/>
                <w:szCs w:val="24"/>
              </w:rPr>
            </w:pPr>
            <w:r>
              <w:rPr>
                <w:spacing w:val="-8"/>
                <w:sz w:val="24"/>
                <w:szCs w:val="24"/>
              </w:rPr>
              <w:t>56</w:t>
            </w:r>
          </w:p>
        </w:tc>
        <w:tc>
          <w:tcPr>
            <w:tcW w:w="577" w:type="dxa"/>
            <w:vMerge w:val="restart"/>
            <w:tcBorders>
              <w:bottom w:val="nil"/>
            </w:tcBorders>
            <w:vAlign w:val="top"/>
          </w:tcPr>
          <w:p w14:paraId="4629CB53">
            <w:pPr>
              <w:rPr>
                <w:rFonts w:ascii="Arial"/>
                <w:sz w:val="21"/>
              </w:rPr>
            </w:pPr>
          </w:p>
        </w:tc>
        <w:tc>
          <w:tcPr>
            <w:tcW w:w="1057" w:type="dxa"/>
            <w:vAlign w:val="top"/>
          </w:tcPr>
          <w:p w14:paraId="4BB2B8C1">
            <w:pPr>
              <w:pStyle w:val="144"/>
              <w:spacing w:before="38" w:line="219" w:lineRule="auto"/>
              <w:ind w:left="176"/>
              <w:rPr>
                <w:sz w:val="24"/>
                <w:szCs w:val="24"/>
              </w:rPr>
            </w:pPr>
            <w:r>
              <w:rPr>
                <w:spacing w:val="-4"/>
                <w:sz w:val="24"/>
                <w:szCs w:val="24"/>
              </w:rPr>
              <w:t>火衣架</w:t>
            </w:r>
          </w:p>
          <w:p w14:paraId="51CAF7B3">
            <w:pPr>
              <w:pStyle w:val="144"/>
              <w:spacing w:before="24" w:line="223" w:lineRule="auto"/>
              <w:ind w:left="292" w:right="166" w:hanging="106"/>
              <w:rPr>
                <w:sz w:val="24"/>
                <w:szCs w:val="24"/>
              </w:rPr>
            </w:pPr>
            <w:r>
              <w:rPr>
                <w:spacing w:val="-7"/>
                <w:sz w:val="24"/>
                <w:szCs w:val="24"/>
              </w:rPr>
              <w:t>（不锈</w:t>
            </w:r>
            <w:r>
              <w:rPr>
                <w:spacing w:val="-4"/>
                <w:sz w:val="24"/>
                <w:szCs w:val="24"/>
              </w:rPr>
              <w:t>钢）</w:t>
            </w:r>
          </w:p>
        </w:tc>
        <w:tc>
          <w:tcPr>
            <w:tcW w:w="696" w:type="dxa"/>
            <w:vAlign w:val="top"/>
          </w:tcPr>
          <w:p w14:paraId="027F172E">
            <w:pPr>
              <w:spacing w:line="268" w:lineRule="auto"/>
              <w:rPr>
                <w:rFonts w:ascii="Arial"/>
                <w:sz w:val="21"/>
              </w:rPr>
            </w:pPr>
          </w:p>
          <w:p w14:paraId="4A4C5D61">
            <w:pPr>
              <w:pStyle w:val="144"/>
              <w:spacing w:before="78" w:line="230" w:lineRule="auto"/>
              <w:ind w:left="236"/>
              <w:rPr>
                <w:sz w:val="24"/>
                <w:szCs w:val="24"/>
              </w:rPr>
            </w:pPr>
            <w:r>
              <w:rPr>
                <w:sz w:val="24"/>
                <w:szCs w:val="24"/>
              </w:rPr>
              <w:t>组</w:t>
            </w:r>
          </w:p>
        </w:tc>
        <w:tc>
          <w:tcPr>
            <w:tcW w:w="815" w:type="dxa"/>
            <w:vAlign w:val="top"/>
          </w:tcPr>
          <w:p w14:paraId="125F7E9F">
            <w:pPr>
              <w:spacing w:line="267" w:lineRule="auto"/>
              <w:rPr>
                <w:rFonts w:ascii="Arial"/>
                <w:sz w:val="21"/>
              </w:rPr>
            </w:pPr>
          </w:p>
          <w:p w14:paraId="56180B9C">
            <w:pPr>
              <w:pStyle w:val="144"/>
              <w:spacing w:before="78"/>
              <w:ind w:left="358"/>
              <w:rPr>
                <w:sz w:val="24"/>
                <w:szCs w:val="24"/>
              </w:rPr>
            </w:pPr>
            <w:r>
              <w:rPr>
                <w:sz w:val="24"/>
                <w:szCs w:val="24"/>
              </w:rPr>
              <w:t>3</w:t>
            </w:r>
          </w:p>
        </w:tc>
        <w:tc>
          <w:tcPr>
            <w:tcW w:w="5387" w:type="dxa"/>
            <w:vAlign w:val="top"/>
          </w:tcPr>
          <w:p w14:paraId="59DA8906">
            <w:pPr>
              <w:pStyle w:val="144"/>
              <w:spacing w:before="191" w:line="243" w:lineRule="auto"/>
              <w:ind w:left="114" w:right="107" w:firstLine="1"/>
              <w:rPr>
                <w:sz w:val="24"/>
                <w:szCs w:val="24"/>
              </w:rPr>
            </w:pPr>
            <w:r>
              <w:rPr>
                <w:spacing w:val="-8"/>
                <w:sz w:val="24"/>
                <w:szCs w:val="24"/>
              </w:rPr>
              <w:t>单人</w:t>
            </w:r>
            <w:r>
              <w:rPr>
                <w:spacing w:val="-37"/>
                <w:sz w:val="24"/>
                <w:szCs w:val="24"/>
              </w:rPr>
              <w:t xml:space="preserve"> </w:t>
            </w:r>
            <w:r>
              <w:rPr>
                <w:spacing w:val="-8"/>
                <w:sz w:val="24"/>
                <w:szCs w:val="24"/>
              </w:rPr>
              <w:t>700*600*1800；一组</w:t>
            </w:r>
            <w:r>
              <w:rPr>
                <w:spacing w:val="-46"/>
                <w:sz w:val="24"/>
                <w:szCs w:val="24"/>
              </w:rPr>
              <w:t xml:space="preserve"> </w:t>
            </w:r>
            <w:r>
              <w:rPr>
                <w:spacing w:val="-8"/>
                <w:sz w:val="24"/>
                <w:szCs w:val="24"/>
              </w:rPr>
              <w:t>3500*600*1800。材质 不</w:t>
            </w:r>
            <w:r>
              <w:rPr>
                <w:spacing w:val="-2"/>
                <w:sz w:val="24"/>
                <w:szCs w:val="24"/>
              </w:rPr>
              <w:t>锈钢，双面</w:t>
            </w:r>
          </w:p>
        </w:tc>
      </w:tr>
      <w:tr w14:paraId="6EF59E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4004D740">
            <w:pPr>
              <w:spacing w:line="267" w:lineRule="auto"/>
              <w:rPr>
                <w:rFonts w:ascii="Arial"/>
                <w:sz w:val="21"/>
              </w:rPr>
            </w:pPr>
          </w:p>
          <w:p w14:paraId="005C59B1">
            <w:pPr>
              <w:pStyle w:val="144"/>
              <w:spacing w:before="78"/>
              <w:ind w:left="223"/>
              <w:rPr>
                <w:sz w:val="24"/>
                <w:szCs w:val="24"/>
              </w:rPr>
            </w:pPr>
            <w:r>
              <w:rPr>
                <w:spacing w:val="-8"/>
                <w:sz w:val="24"/>
                <w:szCs w:val="24"/>
              </w:rPr>
              <w:t>57</w:t>
            </w:r>
          </w:p>
        </w:tc>
        <w:tc>
          <w:tcPr>
            <w:tcW w:w="577" w:type="dxa"/>
            <w:vMerge w:val="restart"/>
            <w:tcBorders>
              <w:bottom w:val="nil"/>
            </w:tcBorders>
            <w:textDirection w:val="tbRlV"/>
            <w:vAlign w:val="top"/>
          </w:tcPr>
          <w:p w14:paraId="4304EFC7">
            <w:pPr>
              <w:pStyle w:val="144"/>
              <w:spacing w:before="167" w:line="208" w:lineRule="auto"/>
              <w:ind w:left="2232"/>
              <w:rPr>
                <w:sz w:val="24"/>
                <w:szCs w:val="24"/>
              </w:rPr>
            </w:pPr>
            <w:r>
              <w:rPr>
                <w:spacing w:val="53"/>
                <w:sz w:val="24"/>
                <w:szCs w:val="24"/>
              </w:rPr>
              <w:t>标牌标语</w:t>
            </w:r>
          </w:p>
        </w:tc>
        <w:tc>
          <w:tcPr>
            <w:tcW w:w="1057" w:type="dxa"/>
            <w:vAlign w:val="top"/>
          </w:tcPr>
          <w:p w14:paraId="7F3A7F26">
            <w:pPr>
              <w:pStyle w:val="144"/>
              <w:spacing w:before="39" w:line="219" w:lineRule="auto"/>
              <w:ind w:left="202"/>
              <w:rPr>
                <w:sz w:val="24"/>
                <w:szCs w:val="24"/>
              </w:rPr>
            </w:pPr>
            <w:r>
              <w:rPr>
                <w:spacing w:val="-7"/>
                <w:sz w:val="24"/>
                <w:szCs w:val="24"/>
              </w:rPr>
              <w:t>4</w:t>
            </w:r>
            <w:r>
              <w:rPr>
                <w:spacing w:val="-49"/>
                <w:sz w:val="24"/>
                <w:szCs w:val="24"/>
              </w:rPr>
              <w:t xml:space="preserve"> </w:t>
            </w:r>
            <w:r>
              <w:rPr>
                <w:spacing w:val="-7"/>
                <w:sz w:val="24"/>
                <w:szCs w:val="24"/>
              </w:rPr>
              <w:t>句话</w:t>
            </w:r>
          </w:p>
          <w:p w14:paraId="3C7287F8">
            <w:pPr>
              <w:pStyle w:val="144"/>
              <w:spacing w:before="27" w:line="222" w:lineRule="auto"/>
              <w:ind w:left="174" w:right="138" w:hanging="13"/>
              <w:rPr>
                <w:sz w:val="24"/>
                <w:szCs w:val="24"/>
              </w:rPr>
            </w:pPr>
            <w:r>
              <w:rPr>
                <w:spacing w:val="-10"/>
                <w:sz w:val="24"/>
                <w:szCs w:val="24"/>
              </w:rPr>
              <w:t>16</w:t>
            </w:r>
            <w:r>
              <w:rPr>
                <w:spacing w:val="-49"/>
                <w:sz w:val="24"/>
                <w:szCs w:val="24"/>
              </w:rPr>
              <w:t xml:space="preserve"> </w:t>
            </w:r>
            <w:r>
              <w:rPr>
                <w:spacing w:val="-10"/>
                <w:sz w:val="24"/>
                <w:szCs w:val="24"/>
              </w:rPr>
              <w:t>字方</w:t>
            </w:r>
            <w:r>
              <w:rPr>
                <w:spacing w:val="-4"/>
                <w:sz w:val="24"/>
                <w:szCs w:val="24"/>
              </w:rPr>
              <w:t>针标语</w:t>
            </w:r>
          </w:p>
        </w:tc>
        <w:tc>
          <w:tcPr>
            <w:tcW w:w="696" w:type="dxa"/>
            <w:vAlign w:val="top"/>
          </w:tcPr>
          <w:p w14:paraId="558C3B38">
            <w:pPr>
              <w:spacing w:line="268" w:lineRule="auto"/>
              <w:rPr>
                <w:rFonts w:ascii="Arial"/>
                <w:sz w:val="21"/>
              </w:rPr>
            </w:pPr>
          </w:p>
          <w:p w14:paraId="41CF3336">
            <w:pPr>
              <w:pStyle w:val="144"/>
              <w:spacing w:before="78" w:line="319" w:lineRule="exact"/>
              <w:ind w:left="243"/>
              <w:rPr>
                <w:sz w:val="24"/>
                <w:szCs w:val="24"/>
              </w:rPr>
            </w:pPr>
            <w:r>
              <w:rPr>
                <w:sz w:val="24"/>
                <w:szCs w:val="24"/>
              </w:rPr>
              <w:t>㎡</w:t>
            </w:r>
          </w:p>
        </w:tc>
        <w:tc>
          <w:tcPr>
            <w:tcW w:w="815" w:type="dxa"/>
            <w:vAlign w:val="top"/>
          </w:tcPr>
          <w:p w14:paraId="60F9D283">
            <w:pPr>
              <w:spacing w:line="268" w:lineRule="auto"/>
              <w:rPr>
                <w:rFonts w:ascii="Arial"/>
                <w:sz w:val="21"/>
              </w:rPr>
            </w:pPr>
          </w:p>
          <w:p w14:paraId="2653D35C">
            <w:pPr>
              <w:pStyle w:val="144"/>
              <w:spacing w:before="78" w:line="239" w:lineRule="auto"/>
              <w:ind w:left="234"/>
              <w:rPr>
                <w:sz w:val="24"/>
                <w:szCs w:val="24"/>
              </w:rPr>
            </w:pPr>
            <w:r>
              <w:rPr>
                <w:spacing w:val="-4"/>
                <w:sz w:val="24"/>
                <w:szCs w:val="24"/>
              </w:rPr>
              <w:t>9.8</w:t>
            </w:r>
          </w:p>
        </w:tc>
        <w:tc>
          <w:tcPr>
            <w:tcW w:w="5387" w:type="dxa"/>
            <w:vAlign w:val="top"/>
          </w:tcPr>
          <w:p w14:paraId="35977589">
            <w:pPr>
              <w:spacing w:line="268" w:lineRule="auto"/>
              <w:rPr>
                <w:rFonts w:ascii="Arial"/>
                <w:sz w:val="21"/>
              </w:rPr>
            </w:pPr>
          </w:p>
          <w:p w14:paraId="02CF9D8A">
            <w:pPr>
              <w:pStyle w:val="144"/>
              <w:spacing w:before="78" w:line="219" w:lineRule="auto"/>
              <w:ind w:left="119"/>
              <w:rPr>
                <w:sz w:val="24"/>
                <w:szCs w:val="24"/>
              </w:rPr>
            </w:pPr>
            <w:r>
              <w:rPr>
                <w:spacing w:val="-1"/>
                <w:sz w:val="24"/>
                <w:szCs w:val="24"/>
              </w:rPr>
              <w:t>300X327cm，木工板铝塑板烤漆字，含送货安装</w:t>
            </w:r>
          </w:p>
        </w:tc>
      </w:tr>
      <w:tr w14:paraId="219F9E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62" w:type="dxa"/>
            <w:vAlign w:val="top"/>
          </w:tcPr>
          <w:p w14:paraId="4935BB68">
            <w:pPr>
              <w:spacing w:line="270" w:lineRule="auto"/>
              <w:rPr>
                <w:rFonts w:ascii="Arial"/>
                <w:sz w:val="21"/>
              </w:rPr>
            </w:pPr>
          </w:p>
          <w:p w14:paraId="2DF808B6">
            <w:pPr>
              <w:pStyle w:val="144"/>
              <w:spacing w:before="78"/>
              <w:ind w:left="223"/>
              <w:rPr>
                <w:sz w:val="24"/>
                <w:szCs w:val="24"/>
              </w:rPr>
            </w:pPr>
            <w:r>
              <w:rPr>
                <w:spacing w:val="-8"/>
                <w:sz w:val="24"/>
                <w:szCs w:val="24"/>
              </w:rPr>
              <w:t>58</w:t>
            </w:r>
          </w:p>
        </w:tc>
        <w:tc>
          <w:tcPr>
            <w:tcW w:w="577" w:type="dxa"/>
            <w:vMerge w:val="continue"/>
            <w:tcBorders>
              <w:top w:val="nil"/>
              <w:bottom w:val="nil"/>
            </w:tcBorders>
            <w:textDirection w:val="tbRlV"/>
            <w:vAlign w:val="top"/>
          </w:tcPr>
          <w:p w14:paraId="32136EDA">
            <w:pPr>
              <w:rPr>
                <w:rFonts w:ascii="Arial"/>
                <w:sz w:val="21"/>
              </w:rPr>
            </w:pPr>
          </w:p>
        </w:tc>
        <w:tc>
          <w:tcPr>
            <w:tcW w:w="1057" w:type="dxa"/>
            <w:vAlign w:val="top"/>
          </w:tcPr>
          <w:p w14:paraId="35760DEA">
            <w:pPr>
              <w:pStyle w:val="144"/>
              <w:spacing w:before="39" w:line="228" w:lineRule="auto"/>
              <w:ind w:left="201" w:right="198" w:firstLine="92"/>
              <w:jc w:val="both"/>
              <w:rPr>
                <w:sz w:val="24"/>
                <w:szCs w:val="24"/>
              </w:rPr>
            </w:pPr>
            <w:r>
              <w:rPr>
                <w:spacing w:val="-5"/>
                <w:sz w:val="24"/>
                <w:szCs w:val="24"/>
              </w:rPr>
              <w:t>楼顶</w:t>
            </w:r>
            <w:r>
              <w:rPr>
                <w:spacing w:val="-6"/>
                <w:sz w:val="24"/>
                <w:szCs w:val="24"/>
              </w:rPr>
              <w:t>LED</w:t>
            </w:r>
            <w:r>
              <w:rPr>
                <w:spacing w:val="-45"/>
                <w:sz w:val="24"/>
                <w:szCs w:val="24"/>
              </w:rPr>
              <w:t xml:space="preserve"> </w:t>
            </w:r>
            <w:r>
              <w:rPr>
                <w:spacing w:val="-6"/>
                <w:sz w:val="24"/>
                <w:szCs w:val="24"/>
              </w:rPr>
              <w:t>发</w:t>
            </w:r>
            <w:r>
              <w:rPr>
                <w:spacing w:val="41"/>
                <w:sz w:val="24"/>
                <w:szCs w:val="24"/>
              </w:rPr>
              <w:t>光字</w:t>
            </w:r>
          </w:p>
        </w:tc>
        <w:tc>
          <w:tcPr>
            <w:tcW w:w="696" w:type="dxa"/>
            <w:vAlign w:val="top"/>
          </w:tcPr>
          <w:p w14:paraId="23D627B6">
            <w:pPr>
              <w:spacing w:line="271" w:lineRule="auto"/>
              <w:rPr>
                <w:rFonts w:ascii="Arial"/>
                <w:sz w:val="21"/>
              </w:rPr>
            </w:pPr>
          </w:p>
          <w:p w14:paraId="33827D13">
            <w:pPr>
              <w:pStyle w:val="144"/>
              <w:spacing w:before="78" w:line="219" w:lineRule="auto"/>
              <w:ind w:left="233"/>
              <w:rPr>
                <w:sz w:val="24"/>
                <w:szCs w:val="24"/>
              </w:rPr>
            </w:pPr>
            <w:r>
              <w:rPr>
                <w:sz w:val="24"/>
                <w:szCs w:val="24"/>
              </w:rPr>
              <w:t>个</w:t>
            </w:r>
          </w:p>
        </w:tc>
        <w:tc>
          <w:tcPr>
            <w:tcW w:w="815" w:type="dxa"/>
            <w:vAlign w:val="top"/>
          </w:tcPr>
          <w:p w14:paraId="189B4C9D">
            <w:pPr>
              <w:spacing w:line="270" w:lineRule="auto"/>
              <w:rPr>
                <w:rFonts w:ascii="Arial"/>
                <w:sz w:val="21"/>
              </w:rPr>
            </w:pPr>
          </w:p>
          <w:p w14:paraId="4FFB4C4E">
            <w:pPr>
              <w:pStyle w:val="144"/>
              <w:spacing w:before="78"/>
              <w:ind w:left="311"/>
              <w:rPr>
                <w:sz w:val="24"/>
                <w:szCs w:val="24"/>
              </w:rPr>
            </w:pPr>
            <w:r>
              <w:rPr>
                <w:spacing w:val="-14"/>
                <w:sz w:val="24"/>
                <w:szCs w:val="24"/>
              </w:rPr>
              <w:t>16</w:t>
            </w:r>
          </w:p>
        </w:tc>
        <w:tc>
          <w:tcPr>
            <w:tcW w:w="5387" w:type="dxa"/>
            <w:vAlign w:val="top"/>
          </w:tcPr>
          <w:p w14:paraId="797ABC18">
            <w:pPr>
              <w:pStyle w:val="144"/>
              <w:spacing w:before="195" w:line="242" w:lineRule="auto"/>
              <w:ind w:left="117" w:right="116" w:firstLine="14"/>
              <w:rPr>
                <w:sz w:val="24"/>
                <w:szCs w:val="24"/>
              </w:rPr>
            </w:pPr>
            <w:r>
              <w:rPr>
                <w:spacing w:val="-2"/>
                <w:sz w:val="24"/>
                <w:szCs w:val="24"/>
              </w:rPr>
              <w:t>100X120cm，铝板冲孔外漏发光字，铁架子</w:t>
            </w:r>
            <w:r>
              <w:rPr>
                <w:spacing w:val="-45"/>
                <w:sz w:val="24"/>
                <w:szCs w:val="24"/>
              </w:rPr>
              <w:t xml:space="preserve"> </w:t>
            </w:r>
            <w:r>
              <w:rPr>
                <w:spacing w:val="-2"/>
                <w:sz w:val="24"/>
                <w:szCs w:val="24"/>
              </w:rPr>
              <w:t>4</w:t>
            </w:r>
            <w:r>
              <w:rPr>
                <w:spacing w:val="-52"/>
                <w:sz w:val="24"/>
                <w:szCs w:val="24"/>
              </w:rPr>
              <w:t xml:space="preserve"> </w:t>
            </w:r>
            <w:r>
              <w:rPr>
                <w:spacing w:val="-2"/>
                <w:sz w:val="24"/>
                <w:szCs w:val="24"/>
              </w:rPr>
              <w:t>平方线，防雨电源等，含安装。</w:t>
            </w:r>
          </w:p>
        </w:tc>
      </w:tr>
      <w:tr w14:paraId="7558C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5" w:hRule="atLeast"/>
        </w:trPr>
        <w:tc>
          <w:tcPr>
            <w:tcW w:w="662" w:type="dxa"/>
            <w:vAlign w:val="top"/>
          </w:tcPr>
          <w:p w14:paraId="41687F4B">
            <w:pPr>
              <w:spacing w:line="299" w:lineRule="auto"/>
              <w:rPr>
                <w:rFonts w:ascii="Arial"/>
                <w:sz w:val="21"/>
              </w:rPr>
            </w:pPr>
          </w:p>
          <w:p w14:paraId="370A9312">
            <w:pPr>
              <w:spacing w:line="299" w:lineRule="auto"/>
              <w:rPr>
                <w:rFonts w:ascii="Arial"/>
                <w:sz w:val="21"/>
              </w:rPr>
            </w:pPr>
          </w:p>
          <w:p w14:paraId="75FFEAD5">
            <w:pPr>
              <w:spacing w:line="299" w:lineRule="auto"/>
              <w:rPr>
                <w:rFonts w:ascii="Arial"/>
                <w:sz w:val="21"/>
              </w:rPr>
            </w:pPr>
          </w:p>
          <w:p w14:paraId="366A641E">
            <w:pPr>
              <w:spacing w:line="300" w:lineRule="auto"/>
              <w:rPr>
                <w:rFonts w:ascii="Arial"/>
                <w:sz w:val="21"/>
              </w:rPr>
            </w:pPr>
          </w:p>
          <w:p w14:paraId="27CD67AF">
            <w:pPr>
              <w:pStyle w:val="144"/>
              <w:spacing w:before="78"/>
              <w:ind w:left="223"/>
              <w:rPr>
                <w:sz w:val="24"/>
                <w:szCs w:val="24"/>
              </w:rPr>
            </w:pPr>
            <w:r>
              <w:rPr>
                <w:spacing w:val="-8"/>
                <w:sz w:val="24"/>
                <w:szCs w:val="24"/>
              </w:rPr>
              <w:t>59</w:t>
            </w:r>
          </w:p>
        </w:tc>
        <w:tc>
          <w:tcPr>
            <w:tcW w:w="577" w:type="dxa"/>
            <w:vMerge w:val="continue"/>
            <w:tcBorders>
              <w:top w:val="nil"/>
              <w:bottom w:val="nil"/>
            </w:tcBorders>
            <w:textDirection w:val="tbRlV"/>
            <w:vAlign w:val="top"/>
          </w:tcPr>
          <w:p w14:paraId="6AB68509">
            <w:pPr>
              <w:rPr>
                <w:rFonts w:ascii="Arial"/>
                <w:sz w:val="21"/>
              </w:rPr>
            </w:pPr>
          </w:p>
        </w:tc>
        <w:tc>
          <w:tcPr>
            <w:tcW w:w="1057" w:type="dxa"/>
            <w:vAlign w:val="top"/>
          </w:tcPr>
          <w:p w14:paraId="5E9162BA">
            <w:pPr>
              <w:pStyle w:val="144"/>
              <w:spacing w:before="38" w:line="239" w:lineRule="auto"/>
              <w:ind w:left="429" w:right="166" w:hanging="256"/>
              <w:rPr>
                <w:sz w:val="24"/>
                <w:szCs w:val="24"/>
              </w:rPr>
            </w:pPr>
            <w:r>
              <w:rPr>
                <w:spacing w:val="-3"/>
                <w:sz w:val="24"/>
                <w:szCs w:val="24"/>
              </w:rPr>
              <w:t>楼正消</w:t>
            </w:r>
            <w:r>
              <w:rPr>
                <w:sz w:val="24"/>
                <w:szCs w:val="24"/>
              </w:rPr>
              <w:t>防</w:t>
            </w:r>
          </w:p>
          <w:p w14:paraId="50DC1B45">
            <w:pPr>
              <w:pStyle w:val="144"/>
              <w:spacing w:before="3" w:line="239" w:lineRule="auto"/>
              <w:ind w:left="114" w:right="106" w:firstLine="62"/>
              <w:jc w:val="both"/>
              <w:rPr>
                <w:sz w:val="24"/>
                <w:szCs w:val="24"/>
              </w:rPr>
            </w:pPr>
            <w:r>
              <w:rPr>
                <w:spacing w:val="-4"/>
                <w:sz w:val="24"/>
                <w:szCs w:val="24"/>
              </w:rPr>
              <w:t>救援标</w:t>
            </w:r>
            <w:r>
              <w:rPr>
                <w:spacing w:val="-33"/>
                <w:sz w:val="24"/>
                <w:szCs w:val="24"/>
              </w:rPr>
              <w:t>识（楼正</w:t>
            </w:r>
            <w:r>
              <w:rPr>
                <w:spacing w:val="17"/>
                <w:sz w:val="24"/>
                <w:szCs w:val="24"/>
              </w:rPr>
              <w:t>前方消</w:t>
            </w:r>
          </w:p>
          <w:p w14:paraId="39C557CB">
            <w:pPr>
              <w:pStyle w:val="144"/>
              <w:spacing w:line="239" w:lineRule="auto"/>
              <w:ind w:left="113" w:right="106" w:firstLine="76"/>
              <w:rPr>
                <w:sz w:val="24"/>
                <w:szCs w:val="24"/>
              </w:rPr>
            </w:pPr>
            <w:r>
              <w:rPr>
                <w:spacing w:val="-9"/>
                <w:sz w:val="24"/>
                <w:szCs w:val="24"/>
              </w:rPr>
              <w:t>防救援</w:t>
            </w:r>
            <w:r>
              <w:rPr>
                <w:spacing w:val="-32"/>
                <w:sz w:val="24"/>
                <w:szCs w:val="24"/>
              </w:rPr>
              <w:t>标志、门</w:t>
            </w:r>
          </w:p>
          <w:p w14:paraId="7F2240BA">
            <w:pPr>
              <w:pStyle w:val="144"/>
              <w:spacing w:line="222" w:lineRule="auto"/>
              <w:ind w:left="174" w:right="106" w:hanging="58"/>
              <w:rPr>
                <w:sz w:val="24"/>
                <w:szCs w:val="24"/>
              </w:rPr>
            </w:pPr>
            <w:r>
              <w:rPr>
                <w:spacing w:val="-33"/>
                <w:sz w:val="24"/>
                <w:szCs w:val="24"/>
              </w:rPr>
              <w:t>头、哨台</w:t>
            </w:r>
            <w:r>
              <w:rPr>
                <w:spacing w:val="-4"/>
                <w:sz w:val="24"/>
                <w:szCs w:val="24"/>
              </w:rPr>
              <w:t>装饰）</w:t>
            </w:r>
          </w:p>
        </w:tc>
        <w:tc>
          <w:tcPr>
            <w:tcW w:w="696" w:type="dxa"/>
            <w:vAlign w:val="top"/>
          </w:tcPr>
          <w:p w14:paraId="54F9F65A">
            <w:pPr>
              <w:spacing w:line="299" w:lineRule="auto"/>
              <w:rPr>
                <w:rFonts w:ascii="Arial"/>
                <w:sz w:val="21"/>
              </w:rPr>
            </w:pPr>
          </w:p>
          <w:p w14:paraId="3DE1199E">
            <w:pPr>
              <w:spacing w:line="299" w:lineRule="auto"/>
              <w:rPr>
                <w:rFonts w:ascii="Arial"/>
                <w:sz w:val="21"/>
              </w:rPr>
            </w:pPr>
          </w:p>
          <w:p w14:paraId="5DA4EBF3">
            <w:pPr>
              <w:spacing w:line="300" w:lineRule="auto"/>
              <w:rPr>
                <w:rFonts w:ascii="Arial"/>
                <w:sz w:val="21"/>
              </w:rPr>
            </w:pPr>
          </w:p>
          <w:p w14:paraId="6172FFAD">
            <w:pPr>
              <w:spacing w:line="300" w:lineRule="auto"/>
              <w:rPr>
                <w:rFonts w:ascii="Arial"/>
                <w:sz w:val="21"/>
              </w:rPr>
            </w:pPr>
          </w:p>
          <w:p w14:paraId="309FE3E5">
            <w:pPr>
              <w:pStyle w:val="144"/>
              <w:spacing w:before="78" w:line="319" w:lineRule="exact"/>
              <w:ind w:left="243"/>
              <w:rPr>
                <w:sz w:val="24"/>
                <w:szCs w:val="24"/>
              </w:rPr>
            </w:pPr>
            <w:r>
              <w:rPr>
                <w:sz w:val="24"/>
                <w:szCs w:val="24"/>
              </w:rPr>
              <w:t>㎡</w:t>
            </w:r>
          </w:p>
        </w:tc>
        <w:tc>
          <w:tcPr>
            <w:tcW w:w="815" w:type="dxa"/>
            <w:vAlign w:val="top"/>
          </w:tcPr>
          <w:p w14:paraId="252C47FC">
            <w:pPr>
              <w:spacing w:line="299" w:lineRule="auto"/>
              <w:rPr>
                <w:rFonts w:ascii="Arial"/>
                <w:sz w:val="21"/>
              </w:rPr>
            </w:pPr>
          </w:p>
          <w:p w14:paraId="04ED41FC">
            <w:pPr>
              <w:spacing w:line="299" w:lineRule="auto"/>
              <w:rPr>
                <w:rFonts w:ascii="Arial"/>
                <w:sz w:val="21"/>
              </w:rPr>
            </w:pPr>
          </w:p>
          <w:p w14:paraId="3C6B75AE">
            <w:pPr>
              <w:spacing w:line="300" w:lineRule="auto"/>
              <w:rPr>
                <w:rFonts w:ascii="Arial"/>
                <w:sz w:val="21"/>
              </w:rPr>
            </w:pPr>
          </w:p>
          <w:p w14:paraId="6CD9887E">
            <w:pPr>
              <w:spacing w:line="300" w:lineRule="auto"/>
              <w:rPr>
                <w:rFonts w:ascii="Arial"/>
                <w:sz w:val="21"/>
              </w:rPr>
            </w:pPr>
          </w:p>
          <w:p w14:paraId="411C6291">
            <w:pPr>
              <w:pStyle w:val="144"/>
              <w:spacing w:before="78" w:line="239" w:lineRule="auto"/>
              <w:ind w:left="172"/>
              <w:rPr>
                <w:sz w:val="24"/>
                <w:szCs w:val="24"/>
              </w:rPr>
            </w:pPr>
            <w:r>
              <w:rPr>
                <w:spacing w:val="-3"/>
                <w:sz w:val="24"/>
                <w:szCs w:val="24"/>
              </w:rPr>
              <w:t>43.2</w:t>
            </w:r>
          </w:p>
        </w:tc>
        <w:tc>
          <w:tcPr>
            <w:tcW w:w="5387" w:type="dxa"/>
            <w:vAlign w:val="top"/>
          </w:tcPr>
          <w:p w14:paraId="69E04645">
            <w:pPr>
              <w:spacing w:line="299" w:lineRule="auto"/>
              <w:rPr>
                <w:rFonts w:ascii="Arial"/>
                <w:sz w:val="21"/>
              </w:rPr>
            </w:pPr>
          </w:p>
          <w:p w14:paraId="33706610">
            <w:pPr>
              <w:spacing w:line="299" w:lineRule="auto"/>
              <w:rPr>
                <w:rFonts w:ascii="Arial"/>
                <w:sz w:val="21"/>
              </w:rPr>
            </w:pPr>
          </w:p>
          <w:p w14:paraId="63EA98ED">
            <w:pPr>
              <w:spacing w:line="299" w:lineRule="auto"/>
              <w:rPr>
                <w:rFonts w:ascii="Arial"/>
                <w:sz w:val="21"/>
              </w:rPr>
            </w:pPr>
          </w:p>
          <w:p w14:paraId="76689582">
            <w:pPr>
              <w:spacing w:line="300" w:lineRule="auto"/>
              <w:rPr>
                <w:rFonts w:ascii="Arial"/>
                <w:sz w:val="21"/>
              </w:rPr>
            </w:pPr>
          </w:p>
          <w:p w14:paraId="2F8F8BAD">
            <w:pPr>
              <w:pStyle w:val="144"/>
              <w:spacing w:before="78" w:line="219" w:lineRule="auto"/>
              <w:ind w:left="115"/>
              <w:rPr>
                <w:sz w:val="24"/>
                <w:szCs w:val="24"/>
              </w:rPr>
            </w:pPr>
            <w:r>
              <w:rPr>
                <w:spacing w:val="-2"/>
                <w:sz w:val="24"/>
                <w:szCs w:val="24"/>
              </w:rPr>
              <w:t>铝塑板铁架子</w:t>
            </w:r>
            <w:r>
              <w:rPr>
                <w:spacing w:val="-39"/>
                <w:sz w:val="24"/>
                <w:szCs w:val="24"/>
              </w:rPr>
              <w:t xml:space="preserve"> </w:t>
            </w:r>
            <w:r>
              <w:rPr>
                <w:spacing w:val="-2"/>
                <w:sz w:val="24"/>
                <w:szCs w:val="24"/>
              </w:rPr>
              <w:t>PVC</w:t>
            </w:r>
            <w:r>
              <w:rPr>
                <w:spacing w:val="-50"/>
                <w:sz w:val="24"/>
                <w:szCs w:val="24"/>
              </w:rPr>
              <w:t xml:space="preserve"> </w:t>
            </w:r>
            <w:r>
              <w:rPr>
                <w:spacing w:val="-2"/>
                <w:sz w:val="24"/>
                <w:szCs w:val="24"/>
              </w:rPr>
              <w:t>字，180X2400cm</w:t>
            </w:r>
            <w:r>
              <w:rPr>
                <w:spacing w:val="-51"/>
                <w:sz w:val="24"/>
                <w:szCs w:val="24"/>
              </w:rPr>
              <w:t xml:space="preserve"> </w:t>
            </w:r>
            <w:r>
              <w:rPr>
                <w:spacing w:val="-2"/>
                <w:sz w:val="24"/>
                <w:szCs w:val="24"/>
              </w:rPr>
              <w:t>含送货安装</w:t>
            </w:r>
          </w:p>
        </w:tc>
      </w:tr>
      <w:tr w14:paraId="3A785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662" w:type="dxa"/>
            <w:vAlign w:val="top"/>
          </w:tcPr>
          <w:p w14:paraId="4A5EE21A">
            <w:pPr>
              <w:spacing w:line="270" w:lineRule="auto"/>
              <w:rPr>
                <w:rFonts w:ascii="Arial"/>
                <w:sz w:val="21"/>
              </w:rPr>
            </w:pPr>
          </w:p>
          <w:p w14:paraId="3B1CDD3F">
            <w:pPr>
              <w:pStyle w:val="144"/>
              <w:spacing w:before="78"/>
              <w:ind w:left="220"/>
              <w:rPr>
                <w:sz w:val="24"/>
                <w:szCs w:val="24"/>
              </w:rPr>
            </w:pPr>
            <w:r>
              <w:rPr>
                <w:spacing w:val="-6"/>
                <w:sz w:val="24"/>
                <w:szCs w:val="24"/>
              </w:rPr>
              <w:t>60</w:t>
            </w:r>
          </w:p>
        </w:tc>
        <w:tc>
          <w:tcPr>
            <w:tcW w:w="577" w:type="dxa"/>
            <w:vMerge w:val="continue"/>
            <w:tcBorders>
              <w:top w:val="nil"/>
            </w:tcBorders>
            <w:textDirection w:val="tbRlV"/>
            <w:vAlign w:val="top"/>
          </w:tcPr>
          <w:p w14:paraId="57580C52">
            <w:pPr>
              <w:rPr>
                <w:rFonts w:ascii="Arial"/>
                <w:sz w:val="21"/>
              </w:rPr>
            </w:pPr>
          </w:p>
        </w:tc>
        <w:tc>
          <w:tcPr>
            <w:tcW w:w="1057" w:type="dxa"/>
            <w:vAlign w:val="top"/>
          </w:tcPr>
          <w:p w14:paraId="288AD646">
            <w:pPr>
              <w:pStyle w:val="144"/>
              <w:spacing w:before="41" w:line="219" w:lineRule="auto"/>
              <w:ind w:left="173"/>
              <w:rPr>
                <w:sz w:val="24"/>
                <w:szCs w:val="24"/>
              </w:rPr>
            </w:pPr>
            <w:r>
              <w:rPr>
                <w:spacing w:val="-3"/>
                <w:sz w:val="24"/>
                <w:szCs w:val="24"/>
              </w:rPr>
              <w:t>烤漆橱</w:t>
            </w:r>
          </w:p>
          <w:p w14:paraId="7BA0D3EE">
            <w:pPr>
              <w:pStyle w:val="144"/>
              <w:spacing w:before="27" w:line="219" w:lineRule="auto"/>
              <w:ind w:left="186"/>
              <w:rPr>
                <w:sz w:val="24"/>
                <w:szCs w:val="24"/>
              </w:rPr>
            </w:pPr>
            <w:r>
              <w:rPr>
                <w:spacing w:val="-8"/>
                <w:sz w:val="24"/>
                <w:szCs w:val="24"/>
              </w:rPr>
              <w:t>窗式报</w:t>
            </w:r>
          </w:p>
          <w:p w14:paraId="1753C068">
            <w:pPr>
              <w:pStyle w:val="144"/>
              <w:spacing w:before="23" w:line="207" w:lineRule="auto"/>
              <w:ind w:left="174"/>
              <w:rPr>
                <w:sz w:val="24"/>
                <w:szCs w:val="24"/>
              </w:rPr>
            </w:pPr>
            <w:r>
              <w:rPr>
                <w:spacing w:val="-4"/>
                <w:sz w:val="24"/>
                <w:szCs w:val="24"/>
              </w:rPr>
              <w:t>栏（展</w:t>
            </w:r>
          </w:p>
        </w:tc>
        <w:tc>
          <w:tcPr>
            <w:tcW w:w="696" w:type="dxa"/>
            <w:vAlign w:val="top"/>
          </w:tcPr>
          <w:p w14:paraId="1BB032CE">
            <w:pPr>
              <w:spacing w:line="270" w:lineRule="auto"/>
              <w:rPr>
                <w:rFonts w:ascii="Arial"/>
                <w:sz w:val="21"/>
              </w:rPr>
            </w:pPr>
          </w:p>
          <w:p w14:paraId="5437FF66">
            <w:pPr>
              <w:pStyle w:val="144"/>
              <w:spacing w:before="78" w:line="220" w:lineRule="auto"/>
              <w:ind w:left="233"/>
              <w:rPr>
                <w:sz w:val="24"/>
                <w:szCs w:val="24"/>
              </w:rPr>
            </w:pPr>
            <w:r>
              <w:rPr>
                <w:sz w:val="24"/>
                <w:szCs w:val="24"/>
              </w:rPr>
              <w:t>块</w:t>
            </w:r>
          </w:p>
        </w:tc>
        <w:tc>
          <w:tcPr>
            <w:tcW w:w="815" w:type="dxa"/>
            <w:vAlign w:val="top"/>
          </w:tcPr>
          <w:p w14:paraId="6786F04A">
            <w:pPr>
              <w:spacing w:line="270" w:lineRule="auto"/>
              <w:rPr>
                <w:rFonts w:ascii="Arial"/>
                <w:sz w:val="21"/>
              </w:rPr>
            </w:pPr>
          </w:p>
          <w:p w14:paraId="3EA019AA">
            <w:pPr>
              <w:pStyle w:val="144"/>
              <w:spacing w:before="78"/>
              <w:ind w:left="354"/>
              <w:rPr>
                <w:sz w:val="24"/>
                <w:szCs w:val="24"/>
              </w:rPr>
            </w:pPr>
            <w:r>
              <w:rPr>
                <w:sz w:val="24"/>
                <w:szCs w:val="24"/>
              </w:rPr>
              <w:t>8</w:t>
            </w:r>
          </w:p>
        </w:tc>
        <w:tc>
          <w:tcPr>
            <w:tcW w:w="5387" w:type="dxa"/>
            <w:vAlign w:val="top"/>
          </w:tcPr>
          <w:p w14:paraId="10FFC5C7">
            <w:pPr>
              <w:spacing w:line="270" w:lineRule="auto"/>
              <w:rPr>
                <w:rFonts w:ascii="Arial"/>
                <w:sz w:val="21"/>
              </w:rPr>
            </w:pPr>
          </w:p>
          <w:p w14:paraId="06EB316D">
            <w:pPr>
              <w:pStyle w:val="144"/>
              <w:spacing w:before="78" w:line="219" w:lineRule="auto"/>
              <w:ind w:left="115"/>
              <w:rPr>
                <w:sz w:val="24"/>
                <w:szCs w:val="24"/>
              </w:rPr>
            </w:pPr>
            <w:r>
              <w:rPr>
                <w:spacing w:val="-2"/>
                <w:sz w:val="24"/>
                <w:szCs w:val="24"/>
              </w:rPr>
              <w:t>铝合金烤漆</w:t>
            </w:r>
            <w:r>
              <w:rPr>
                <w:spacing w:val="-30"/>
                <w:sz w:val="24"/>
                <w:szCs w:val="24"/>
              </w:rPr>
              <w:t xml:space="preserve"> </w:t>
            </w:r>
            <w:r>
              <w:rPr>
                <w:spacing w:val="-2"/>
                <w:sz w:val="24"/>
                <w:szCs w:val="24"/>
              </w:rPr>
              <w:t>180X2400cm，含送货安装</w:t>
            </w:r>
          </w:p>
        </w:tc>
      </w:tr>
    </w:tbl>
    <w:p w14:paraId="1CE5C18F">
      <w:pPr>
        <w:pStyle w:val="16"/>
      </w:pPr>
    </w:p>
    <w:p w14:paraId="10CFFFBB">
      <w:pPr>
        <w:sectPr>
          <w:footerReference r:id="rId40" w:type="default"/>
          <w:pgSz w:w="11906" w:h="16839"/>
          <w:pgMar w:top="1166" w:right="1305" w:bottom="1149" w:left="1401" w:header="829" w:footer="989" w:gutter="0"/>
          <w:cols w:space="720" w:num="1"/>
        </w:sectPr>
      </w:pPr>
    </w:p>
    <w:p w14:paraId="1F37E6EE">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28304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trPr>
        <w:tc>
          <w:tcPr>
            <w:tcW w:w="662" w:type="dxa"/>
            <w:vAlign w:val="top"/>
          </w:tcPr>
          <w:p w14:paraId="1218A036">
            <w:pPr>
              <w:rPr>
                <w:rFonts w:ascii="Arial"/>
                <w:sz w:val="21"/>
              </w:rPr>
            </w:pPr>
          </w:p>
        </w:tc>
        <w:tc>
          <w:tcPr>
            <w:tcW w:w="577" w:type="dxa"/>
            <w:vMerge w:val="restart"/>
            <w:tcBorders>
              <w:bottom w:val="nil"/>
            </w:tcBorders>
            <w:vAlign w:val="top"/>
          </w:tcPr>
          <w:p w14:paraId="2D144107">
            <w:pPr>
              <w:rPr>
                <w:rFonts w:ascii="Arial"/>
                <w:sz w:val="21"/>
              </w:rPr>
            </w:pPr>
          </w:p>
        </w:tc>
        <w:tc>
          <w:tcPr>
            <w:tcW w:w="1057" w:type="dxa"/>
            <w:vAlign w:val="top"/>
          </w:tcPr>
          <w:p w14:paraId="5D975945">
            <w:pPr>
              <w:pStyle w:val="144"/>
              <w:spacing w:before="39" w:line="219" w:lineRule="auto"/>
              <w:ind w:left="295"/>
              <w:rPr>
                <w:sz w:val="24"/>
                <w:szCs w:val="24"/>
              </w:rPr>
            </w:pPr>
            <w:r>
              <w:rPr>
                <w:spacing w:val="-6"/>
                <w:sz w:val="24"/>
                <w:szCs w:val="24"/>
              </w:rPr>
              <w:t>板）</w:t>
            </w:r>
          </w:p>
        </w:tc>
        <w:tc>
          <w:tcPr>
            <w:tcW w:w="696" w:type="dxa"/>
            <w:vAlign w:val="top"/>
          </w:tcPr>
          <w:p w14:paraId="1C6D831F">
            <w:pPr>
              <w:rPr>
                <w:rFonts w:ascii="Arial"/>
                <w:sz w:val="21"/>
              </w:rPr>
            </w:pPr>
          </w:p>
        </w:tc>
        <w:tc>
          <w:tcPr>
            <w:tcW w:w="815" w:type="dxa"/>
            <w:vAlign w:val="top"/>
          </w:tcPr>
          <w:p w14:paraId="25890354">
            <w:pPr>
              <w:rPr>
                <w:rFonts w:ascii="Arial"/>
                <w:sz w:val="21"/>
              </w:rPr>
            </w:pPr>
          </w:p>
        </w:tc>
        <w:tc>
          <w:tcPr>
            <w:tcW w:w="5387" w:type="dxa"/>
            <w:vAlign w:val="top"/>
          </w:tcPr>
          <w:p w14:paraId="2860C29B">
            <w:pPr>
              <w:rPr>
                <w:rFonts w:ascii="Arial"/>
                <w:sz w:val="21"/>
              </w:rPr>
            </w:pPr>
          </w:p>
        </w:tc>
      </w:tr>
      <w:tr w14:paraId="2C66B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62" w:type="dxa"/>
            <w:vAlign w:val="top"/>
          </w:tcPr>
          <w:p w14:paraId="5D2B7CC7">
            <w:pPr>
              <w:spacing w:line="266" w:lineRule="auto"/>
              <w:rPr>
                <w:rFonts w:ascii="Arial"/>
                <w:sz w:val="21"/>
              </w:rPr>
            </w:pPr>
          </w:p>
          <w:p w14:paraId="5742BA6E">
            <w:pPr>
              <w:pStyle w:val="144"/>
              <w:spacing w:before="78"/>
              <w:ind w:left="220"/>
              <w:rPr>
                <w:sz w:val="24"/>
                <w:szCs w:val="24"/>
              </w:rPr>
            </w:pPr>
            <w:r>
              <w:rPr>
                <w:spacing w:val="-6"/>
                <w:sz w:val="24"/>
                <w:szCs w:val="24"/>
              </w:rPr>
              <w:t>61</w:t>
            </w:r>
          </w:p>
        </w:tc>
        <w:tc>
          <w:tcPr>
            <w:tcW w:w="577" w:type="dxa"/>
            <w:vMerge w:val="continue"/>
            <w:tcBorders>
              <w:top w:val="nil"/>
              <w:bottom w:val="nil"/>
            </w:tcBorders>
            <w:vAlign w:val="top"/>
          </w:tcPr>
          <w:p w14:paraId="3A177353">
            <w:pPr>
              <w:rPr>
                <w:rFonts w:ascii="Arial"/>
                <w:sz w:val="21"/>
              </w:rPr>
            </w:pPr>
          </w:p>
        </w:tc>
        <w:tc>
          <w:tcPr>
            <w:tcW w:w="1057" w:type="dxa"/>
            <w:vAlign w:val="top"/>
          </w:tcPr>
          <w:p w14:paraId="3A11A164">
            <w:pPr>
              <w:pStyle w:val="144"/>
              <w:spacing w:before="37" w:line="220" w:lineRule="auto"/>
              <w:ind w:left="177"/>
              <w:rPr>
                <w:sz w:val="24"/>
                <w:szCs w:val="24"/>
              </w:rPr>
            </w:pPr>
            <w:r>
              <w:rPr>
                <w:spacing w:val="-5"/>
                <w:sz w:val="24"/>
                <w:szCs w:val="24"/>
              </w:rPr>
              <w:t>各功能</w:t>
            </w:r>
          </w:p>
          <w:p w14:paraId="2E25EA7A">
            <w:pPr>
              <w:pStyle w:val="144"/>
              <w:spacing w:before="23" w:line="224" w:lineRule="auto"/>
              <w:ind w:left="415" w:right="166" w:hanging="237"/>
              <w:rPr>
                <w:sz w:val="24"/>
                <w:szCs w:val="24"/>
              </w:rPr>
            </w:pPr>
            <w:r>
              <w:rPr>
                <w:spacing w:val="-5"/>
                <w:sz w:val="24"/>
                <w:szCs w:val="24"/>
              </w:rPr>
              <w:t>室制度</w:t>
            </w:r>
            <w:r>
              <w:rPr>
                <w:sz w:val="24"/>
                <w:szCs w:val="24"/>
              </w:rPr>
              <w:t>牌</w:t>
            </w:r>
          </w:p>
        </w:tc>
        <w:tc>
          <w:tcPr>
            <w:tcW w:w="696" w:type="dxa"/>
            <w:vAlign w:val="top"/>
          </w:tcPr>
          <w:p w14:paraId="0BA3B629">
            <w:pPr>
              <w:spacing w:line="267" w:lineRule="auto"/>
              <w:rPr>
                <w:rFonts w:ascii="Arial"/>
                <w:sz w:val="21"/>
              </w:rPr>
            </w:pPr>
          </w:p>
          <w:p w14:paraId="119EE7B5">
            <w:pPr>
              <w:pStyle w:val="144"/>
              <w:spacing w:before="78" w:line="219" w:lineRule="auto"/>
              <w:ind w:left="233"/>
              <w:rPr>
                <w:sz w:val="24"/>
                <w:szCs w:val="24"/>
              </w:rPr>
            </w:pPr>
            <w:r>
              <w:rPr>
                <w:sz w:val="24"/>
                <w:szCs w:val="24"/>
              </w:rPr>
              <w:t>个</w:t>
            </w:r>
          </w:p>
        </w:tc>
        <w:tc>
          <w:tcPr>
            <w:tcW w:w="815" w:type="dxa"/>
            <w:vAlign w:val="top"/>
          </w:tcPr>
          <w:p w14:paraId="4F3B19C3">
            <w:pPr>
              <w:spacing w:line="266" w:lineRule="auto"/>
              <w:rPr>
                <w:rFonts w:ascii="Arial"/>
                <w:sz w:val="21"/>
              </w:rPr>
            </w:pPr>
          </w:p>
          <w:p w14:paraId="04D07086">
            <w:pPr>
              <w:pStyle w:val="144"/>
              <w:spacing w:before="78"/>
              <w:ind w:left="298"/>
              <w:rPr>
                <w:sz w:val="24"/>
                <w:szCs w:val="24"/>
              </w:rPr>
            </w:pPr>
            <w:r>
              <w:rPr>
                <w:spacing w:val="-8"/>
                <w:sz w:val="24"/>
                <w:szCs w:val="24"/>
              </w:rPr>
              <w:t>39</w:t>
            </w:r>
          </w:p>
        </w:tc>
        <w:tc>
          <w:tcPr>
            <w:tcW w:w="5387" w:type="dxa"/>
            <w:vAlign w:val="top"/>
          </w:tcPr>
          <w:p w14:paraId="18C0E949">
            <w:pPr>
              <w:pStyle w:val="144"/>
              <w:spacing w:before="190" w:line="242" w:lineRule="auto"/>
              <w:ind w:left="115" w:right="107"/>
              <w:rPr>
                <w:sz w:val="24"/>
                <w:szCs w:val="24"/>
              </w:rPr>
            </w:pPr>
            <w:r>
              <w:rPr>
                <w:spacing w:val="-4"/>
                <w:sz w:val="24"/>
                <w:szCs w:val="24"/>
              </w:rPr>
              <w:t>亚克力背打，UV,广告立柱安装，长</w:t>
            </w:r>
            <w:r>
              <w:rPr>
                <w:spacing w:val="-44"/>
                <w:sz w:val="24"/>
                <w:szCs w:val="24"/>
              </w:rPr>
              <w:t xml:space="preserve"> </w:t>
            </w:r>
            <w:r>
              <w:rPr>
                <w:spacing w:val="-4"/>
                <w:sz w:val="24"/>
                <w:szCs w:val="24"/>
              </w:rPr>
              <w:t>750*宽</w:t>
            </w:r>
            <w:r>
              <w:rPr>
                <w:spacing w:val="-46"/>
                <w:sz w:val="24"/>
                <w:szCs w:val="24"/>
              </w:rPr>
              <w:t xml:space="preserve"> </w:t>
            </w:r>
            <w:r>
              <w:rPr>
                <w:spacing w:val="-4"/>
                <w:sz w:val="24"/>
                <w:szCs w:val="24"/>
              </w:rPr>
              <w:t>5</w:t>
            </w:r>
            <w:r>
              <w:rPr>
                <w:spacing w:val="-5"/>
                <w:sz w:val="24"/>
                <w:szCs w:val="24"/>
              </w:rPr>
              <w:t>00</w:t>
            </w:r>
            <w:r>
              <w:rPr>
                <w:spacing w:val="-46"/>
                <w:sz w:val="24"/>
                <w:szCs w:val="24"/>
              </w:rPr>
              <w:t xml:space="preserve"> </w:t>
            </w:r>
            <w:r>
              <w:rPr>
                <w:spacing w:val="-5"/>
                <w:sz w:val="24"/>
                <w:szCs w:val="24"/>
              </w:rPr>
              <w:t>竖</w:t>
            </w:r>
            <w:r>
              <w:rPr>
                <w:spacing w:val="-2"/>
                <w:sz w:val="24"/>
                <w:szCs w:val="24"/>
              </w:rPr>
              <w:t>版，含送货安装</w:t>
            </w:r>
          </w:p>
        </w:tc>
      </w:tr>
      <w:tr w14:paraId="007CE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662" w:type="dxa"/>
            <w:vAlign w:val="top"/>
          </w:tcPr>
          <w:p w14:paraId="138AC92B">
            <w:pPr>
              <w:pStyle w:val="144"/>
              <w:spacing w:before="287"/>
              <w:ind w:left="220"/>
              <w:rPr>
                <w:sz w:val="24"/>
                <w:szCs w:val="24"/>
              </w:rPr>
            </w:pPr>
            <w:r>
              <w:rPr>
                <w:spacing w:val="-6"/>
                <w:sz w:val="24"/>
                <w:szCs w:val="24"/>
              </w:rPr>
              <w:t>62</w:t>
            </w:r>
          </w:p>
        </w:tc>
        <w:tc>
          <w:tcPr>
            <w:tcW w:w="577" w:type="dxa"/>
            <w:vMerge w:val="continue"/>
            <w:tcBorders>
              <w:top w:val="nil"/>
              <w:bottom w:val="nil"/>
            </w:tcBorders>
            <w:vAlign w:val="top"/>
          </w:tcPr>
          <w:p w14:paraId="59867A9B">
            <w:pPr>
              <w:rPr>
                <w:rFonts w:ascii="Arial"/>
                <w:sz w:val="21"/>
              </w:rPr>
            </w:pPr>
          </w:p>
        </w:tc>
        <w:tc>
          <w:tcPr>
            <w:tcW w:w="1057" w:type="dxa"/>
            <w:vAlign w:val="top"/>
          </w:tcPr>
          <w:p w14:paraId="0CBBA9F8">
            <w:pPr>
              <w:pStyle w:val="144"/>
              <w:spacing w:before="135"/>
              <w:ind w:left="175" w:right="166" w:firstLine="1"/>
              <w:rPr>
                <w:sz w:val="24"/>
                <w:szCs w:val="24"/>
              </w:rPr>
            </w:pPr>
            <w:r>
              <w:rPr>
                <w:spacing w:val="-5"/>
                <w:sz w:val="24"/>
                <w:szCs w:val="24"/>
              </w:rPr>
              <w:t>各房间</w:t>
            </w:r>
            <w:r>
              <w:rPr>
                <w:spacing w:val="-4"/>
                <w:sz w:val="24"/>
                <w:szCs w:val="24"/>
              </w:rPr>
              <w:t>标识牌</w:t>
            </w:r>
          </w:p>
        </w:tc>
        <w:tc>
          <w:tcPr>
            <w:tcW w:w="696" w:type="dxa"/>
            <w:vAlign w:val="top"/>
          </w:tcPr>
          <w:p w14:paraId="3C1D9D63">
            <w:pPr>
              <w:pStyle w:val="144"/>
              <w:spacing w:before="288" w:line="230" w:lineRule="auto"/>
              <w:ind w:left="236"/>
              <w:rPr>
                <w:sz w:val="24"/>
                <w:szCs w:val="24"/>
              </w:rPr>
            </w:pPr>
            <w:r>
              <w:rPr>
                <w:sz w:val="24"/>
                <w:szCs w:val="24"/>
              </w:rPr>
              <w:t>组</w:t>
            </w:r>
          </w:p>
        </w:tc>
        <w:tc>
          <w:tcPr>
            <w:tcW w:w="815" w:type="dxa"/>
            <w:vAlign w:val="top"/>
          </w:tcPr>
          <w:p w14:paraId="682C01E4">
            <w:pPr>
              <w:pStyle w:val="144"/>
              <w:spacing w:before="288" w:line="241" w:lineRule="auto"/>
              <w:ind w:left="311"/>
              <w:rPr>
                <w:sz w:val="24"/>
                <w:szCs w:val="24"/>
              </w:rPr>
            </w:pPr>
            <w:r>
              <w:rPr>
                <w:spacing w:val="-14"/>
                <w:sz w:val="24"/>
                <w:szCs w:val="24"/>
              </w:rPr>
              <w:t>14</w:t>
            </w:r>
          </w:p>
        </w:tc>
        <w:tc>
          <w:tcPr>
            <w:tcW w:w="5387" w:type="dxa"/>
            <w:vAlign w:val="top"/>
          </w:tcPr>
          <w:p w14:paraId="23A3CB49">
            <w:pPr>
              <w:pStyle w:val="144"/>
              <w:spacing w:before="134"/>
              <w:ind w:left="113" w:right="116" w:firstLine="2"/>
              <w:rPr>
                <w:sz w:val="24"/>
                <w:szCs w:val="24"/>
              </w:rPr>
            </w:pPr>
            <w:r>
              <w:rPr>
                <w:spacing w:val="-2"/>
                <w:sz w:val="24"/>
                <w:szCs w:val="24"/>
              </w:rPr>
              <w:t>亚克力背打，UV,广告立柱安装，长</w:t>
            </w:r>
            <w:r>
              <w:rPr>
                <w:spacing w:val="-46"/>
                <w:sz w:val="24"/>
                <w:szCs w:val="24"/>
              </w:rPr>
              <w:t xml:space="preserve"> </w:t>
            </w:r>
            <w:r>
              <w:rPr>
                <w:spacing w:val="-2"/>
                <w:sz w:val="24"/>
                <w:szCs w:val="24"/>
              </w:rPr>
              <w:t>300*宽</w:t>
            </w:r>
            <w:r>
              <w:rPr>
                <w:spacing w:val="-33"/>
                <w:sz w:val="24"/>
                <w:szCs w:val="24"/>
              </w:rPr>
              <w:t xml:space="preserve"> </w:t>
            </w:r>
            <w:r>
              <w:rPr>
                <w:spacing w:val="-2"/>
                <w:sz w:val="24"/>
                <w:szCs w:val="24"/>
              </w:rPr>
              <w:t>120cm横式，含送货安装</w:t>
            </w:r>
          </w:p>
        </w:tc>
      </w:tr>
      <w:tr w14:paraId="3D905C0E">
        <w:tblPrEx>
          <w:tblCellMar>
            <w:top w:w="0" w:type="dxa"/>
            <w:left w:w="0" w:type="dxa"/>
            <w:bottom w:w="0" w:type="dxa"/>
            <w:right w:w="0" w:type="dxa"/>
          </w:tblCellMar>
        </w:tblPrEx>
        <w:trPr>
          <w:trHeight w:val="985" w:hRule="atLeast"/>
        </w:trPr>
        <w:tc>
          <w:tcPr>
            <w:tcW w:w="662" w:type="dxa"/>
            <w:vAlign w:val="top"/>
          </w:tcPr>
          <w:p w14:paraId="75F698B2">
            <w:pPr>
              <w:spacing w:line="288" w:lineRule="auto"/>
              <w:rPr>
                <w:rFonts w:ascii="Arial"/>
                <w:sz w:val="21"/>
              </w:rPr>
            </w:pPr>
          </w:p>
          <w:p w14:paraId="4E0F2E2D">
            <w:pPr>
              <w:pStyle w:val="144"/>
              <w:spacing w:before="78"/>
              <w:ind w:left="220"/>
              <w:rPr>
                <w:sz w:val="24"/>
                <w:szCs w:val="24"/>
              </w:rPr>
            </w:pPr>
            <w:r>
              <w:rPr>
                <w:spacing w:val="-6"/>
                <w:sz w:val="24"/>
                <w:szCs w:val="24"/>
              </w:rPr>
              <w:t>63</w:t>
            </w:r>
          </w:p>
        </w:tc>
        <w:tc>
          <w:tcPr>
            <w:tcW w:w="577" w:type="dxa"/>
            <w:vMerge w:val="continue"/>
            <w:tcBorders>
              <w:top w:val="nil"/>
              <w:bottom w:val="nil"/>
            </w:tcBorders>
            <w:vAlign w:val="top"/>
          </w:tcPr>
          <w:p w14:paraId="150E895A">
            <w:pPr>
              <w:rPr>
                <w:rFonts w:ascii="Arial"/>
                <w:sz w:val="21"/>
              </w:rPr>
            </w:pPr>
          </w:p>
        </w:tc>
        <w:tc>
          <w:tcPr>
            <w:tcW w:w="1057" w:type="dxa"/>
            <w:vAlign w:val="top"/>
          </w:tcPr>
          <w:p w14:paraId="320969B8">
            <w:pPr>
              <w:pStyle w:val="144"/>
              <w:spacing w:before="216"/>
              <w:ind w:left="293" w:right="166" w:hanging="117"/>
              <w:rPr>
                <w:sz w:val="24"/>
                <w:szCs w:val="24"/>
              </w:rPr>
            </w:pPr>
            <w:r>
              <w:rPr>
                <w:spacing w:val="-4"/>
                <w:sz w:val="24"/>
                <w:szCs w:val="24"/>
              </w:rPr>
              <w:t>卫生责</w:t>
            </w:r>
            <w:r>
              <w:rPr>
                <w:spacing w:val="-5"/>
                <w:sz w:val="24"/>
                <w:szCs w:val="24"/>
              </w:rPr>
              <w:t>任卡</w:t>
            </w:r>
          </w:p>
        </w:tc>
        <w:tc>
          <w:tcPr>
            <w:tcW w:w="696" w:type="dxa"/>
            <w:vAlign w:val="top"/>
          </w:tcPr>
          <w:p w14:paraId="601D7DA4">
            <w:pPr>
              <w:spacing w:line="289" w:lineRule="auto"/>
              <w:rPr>
                <w:rFonts w:ascii="Arial"/>
                <w:sz w:val="21"/>
              </w:rPr>
            </w:pPr>
          </w:p>
          <w:p w14:paraId="630FC75B">
            <w:pPr>
              <w:pStyle w:val="144"/>
              <w:spacing w:before="78" w:line="219" w:lineRule="auto"/>
              <w:ind w:left="233"/>
              <w:rPr>
                <w:sz w:val="24"/>
                <w:szCs w:val="24"/>
              </w:rPr>
            </w:pPr>
            <w:r>
              <w:rPr>
                <w:sz w:val="24"/>
                <w:szCs w:val="24"/>
              </w:rPr>
              <w:t>个</w:t>
            </w:r>
          </w:p>
        </w:tc>
        <w:tc>
          <w:tcPr>
            <w:tcW w:w="815" w:type="dxa"/>
            <w:vAlign w:val="top"/>
          </w:tcPr>
          <w:p w14:paraId="7327C697">
            <w:pPr>
              <w:spacing w:line="289" w:lineRule="auto"/>
              <w:rPr>
                <w:rFonts w:ascii="Arial"/>
                <w:sz w:val="21"/>
              </w:rPr>
            </w:pPr>
          </w:p>
          <w:p w14:paraId="405A4436">
            <w:pPr>
              <w:pStyle w:val="144"/>
              <w:spacing w:before="78" w:line="241" w:lineRule="auto"/>
              <w:ind w:left="311"/>
              <w:rPr>
                <w:sz w:val="24"/>
                <w:szCs w:val="24"/>
              </w:rPr>
            </w:pPr>
            <w:r>
              <w:rPr>
                <w:spacing w:val="-14"/>
                <w:sz w:val="24"/>
                <w:szCs w:val="24"/>
              </w:rPr>
              <w:t>14</w:t>
            </w:r>
          </w:p>
        </w:tc>
        <w:tc>
          <w:tcPr>
            <w:tcW w:w="5387" w:type="dxa"/>
            <w:vAlign w:val="top"/>
          </w:tcPr>
          <w:p w14:paraId="61317F97">
            <w:pPr>
              <w:pStyle w:val="144"/>
              <w:spacing w:before="215"/>
              <w:ind w:left="115" w:right="116"/>
              <w:rPr>
                <w:sz w:val="24"/>
                <w:szCs w:val="24"/>
              </w:rPr>
            </w:pPr>
            <w:r>
              <w:rPr>
                <w:spacing w:val="-1"/>
                <w:sz w:val="24"/>
                <w:szCs w:val="24"/>
              </w:rPr>
              <w:t>亚克力背打，UV,广告立柱安装，制作可移动指示</w:t>
            </w:r>
            <w:r>
              <w:rPr>
                <w:spacing w:val="-3"/>
                <w:sz w:val="24"/>
                <w:szCs w:val="24"/>
              </w:rPr>
              <w:t>标识，300*宽</w:t>
            </w:r>
            <w:r>
              <w:rPr>
                <w:spacing w:val="-17"/>
                <w:sz w:val="24"/>
                <w:szCs w:val="24"/>
              </w:rPr>
              <w:t xml:space="preserve"> </w:t>
            </w:r>
            <w:r>
              <w:rPr>
                <w:spacing w:val="-3"/>
                <w:sz w:val="24"/>
                <w:szCs w:val="24"/>
              </w:rPr>
              <w:t>120cm</w:t>
            </w:r>
            <w:r>
              <w:rPr>
                <w:spacing w:val="-52"/>
                <w:sz w:val="24"/>
                <w:szCs w:val="24"/>
              </w:rPr>
              <w:t xml:space="preserve"> </w:t>
            </w:r>
            <w:r>
              <w:rPr>
                <w:spacing w:val="-3"/>
                <w:sz w:val="24"/>
                <w:szCs w:val="24"/>
              </w:rPr>
              <w:t>横式，含送货安装</w:t>
            </w:r>
          </w:p>
        </w:tc>
      </w:tr>
      <w:tr w14:paraId="78D3F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662" w:type="dxa"/>
            <w:vAlign w:val="top"/>
          </w:tcPr>
          <w:p w14:paraId="1C318DA5">
            <w:pPr>
              <w:spacing w:line="421" w:lineRule="auto"/>
              <w:rPr>
                <w:rFonts w:ascii="Arial"/>
                <w:sz w:val="21"/>
              </w:rPr>
            </w:pPr>
          </w:p>
          <w:p w14:paraId="66DB7CFC">
            <w:pPr>
              <w:pStyle w:val="144"/>
              <w:spacing w:before="78"/>
              <w:ind w:left="220"/>
              <w:rPr>
                <w:sz w:val="24"/>
                <w:szCs w:val="24"/>
              </w:rPr>
            </w:pPr>
            <w:r>
              <w:rPr>
                <w:spacing w:val="-6"/>
                <w:sz w:val="24"/>
                <w:szCs w:val="24"/>
              </w:rPr>
              <w:t>64</w:t>
            </w:r>
          </w:p>
        </w:tc>
        <w:tc>
          <w:tcPr>
            <w:tcW w:w="577" w:type="dxa"/>
            <w:vMerge w:val="continue"/>
            <w:tcBorders>
              <w:top w:val="nil"/>
              <w:bottom w:val="nil"/>
            </w:tcBorders>
            <w:vAlign w:val="top"/>
          </w:tcPr>
          <w:p w14:paraId="5A7F0244">
            <w:pPr>
              <w:rPr>
                <w:rFonts w:ascii="Arial"/>
                <w:sz w:val="21"/>
              </w:rPr>
            </w:pPr>
          </w:p>
        </w:tc>
        <w:tc>
          <w:tcPr>
            <w:tcW w:w="1057" w:type="dxa"/>
            <w:vAlign w:val="top"/>
          </w:tcPr>
          <w:p w14:paraId="4DA2356D">
            <w:pPr>
              <w:pStyle w:val="144"/>
              <w:spacing w:before="36" w:line="220" w:lineRule="auto"/>
              <w:ind w:left="177"/>
              <w:rPr>
                <w:sz w:val="24"/>
                <w:szCs w:val="24"/>
              </w:rPr>
            </w:pPr>
            <w:r>
              <w:rPr>
                <w:spacing w:val="-5"/>
                <w:sz w:val="24"/>
                <w:szCs w:val="24"/>
              </w:rPr>
              <w:t>各房间</w:t>
            </w:r>
          </w:p>
          <w:p w14:paraId="1AFDC854">
            <w:pPr>
              <w:pStyle w:val="144"/>
              <w:spacing w:before="26" w:line="220" w:lineRule="auto"/>
              <w:ind w:left="195"/>
              <w:rPr>
                <w:sz w:val="24"/>
                <w:szCs w:val="24"/>
              </w:rPr>
            </w:pPr>
            <w:r>
              <w:rPr>
                <w:spacing w:val="-10"/>
                <w:sz w:val="24"/>
                <w:szCs w:val="24"/>
              </w:rPr>
              <w:t>固定资</w:t>
            </w:r>
          </w:p>
          <w:p w14:paraId="1F5DE4BD">
            <w:pPr>
              <w:pStyle w:val="144"/>
              <w:spacing w:before="24" w:line="223" w:lineRule="auto"/>
              <w:ind w:left="416" w:right="166" w:hanging="242"/>
              <w:rPr>
                <w:sz w:val="24"/>
                <w:szCs w:val="24"/>
              </w:rPr>
            </w:pPr>
            <w:r>
              <w:rPr>
                <w:spacing w:val="-4"/>
                <w:sz w:val="24"/>
                <w:szCs w:val="24"/>
              </w:rPr>
              <w:t>产登记</w:t>
            </w:r>
            <w:r>
              <w:rPr>
                <w:sz w:val="24"/>
                <w:szCs w:val="24"/>
              </w:rPr>
              <w:t>卡</w:t>
            </w:r>
          </w:p>
        </w:tc>
        <w:tc>
          <w:tcPr>
            <w:tcW w:w="696" w:type="dxa"/>
            <w:vAlign w:val="top"/>
          </w:tcPr>
          <w:p w14:paraId="478CBC64">
            <w:pPr>
              <w:spacing w:line="421" w:lineRule="auto"/>
              <w:rPr>
                <w:rFonts w:ascii="Arial"/>
                <w:sz w:val="21"/>
              </w:rPr>
            </w:pPr>
          </w:p>
          <w:p w14:paraId="4AC107A4">
            <w:pPr>
              <w:pStyle w:val="144"/>
              <w:spacing w:before="78" w:line="319" w:lineRule="exact"/>
              <w:ind w:left="243"/>
              <w:rPr>
                <w:sz w:val="24"/>
                <w:szCs w:val="24"/>
              </w:rPr>
            </w:pPr>
            <w:r>
              <w:rPr>
                <w:sz w:val="24"/>
                <w:szCs w:val="24"/>
              </w:rPr>
              <w:t>㎡</w:t>
            </w:r>
          </w:p>
        </w:tc>
        <w:tc>
          <w:tcPr>
            <w:tcW w:w="815" w:type="dxa"/>
            <w:vAlign w:val="top"/>
          </w:tcPr>
          <w:p w14:paraId="60DCFFDA">
            <w:pPr>
              <w:spacing w:line="421" w:lineRule="auto"/>
              <w:rPr>
                <w:rFonts w:ascii="Arial"/>
                <w:sz w:val="21"/>
              </w:rPr>
            </w:pPr>
          </w:p>
          <w:p w14:paraId="46CC30F4">
            <w:pPr>
              <w:pStyle w:val="144"/>
              <w:spacing w:before="78" w:line="241" w:lineRule="auto"/>
              <w:ind w:left="311"/>
              <w:rPr>
                <w:sz w:val="24"/>
                <w:szCs w:val="24"/>
              </w:rPr>
            </w:pPr>
            <w:r>
              <w:rPr>
                <w:spacing w:val="-14"/>
                <w:sz w:val="24"/>
                <w:szCs w:val="24"/>
              </w:rPr>
              <w:t>14</w:t>
            </w:r>
          </w:p>
        </w:tc>
        <w:tc>
          <w:tcPr>
            <w:tcW w:w="5387" w:type="dxa"/>
            <w:vAlign w:val="top"/>
          </w:tcPr>
          <w:p w14:paraId="44056336">
            <w:pPr>
              <w:spacing w:line="268" w:lineRule="auto"/>
              <w:rPr>
                <w:rFonts w:ascii="Arial"/>
                <w:sz w:val="21"/>
              </w:rPr>
            </w:pPr>
          </w:p>
          <w:p w14:paraId="76611CA1">
            <w:pPr>
              <w:pStyle w:val="144"/>
              <w:spacing w:before="78"/>
              <w:ind w:left="116" w:right="107" w:hanging="2"/>
              <w:rPr>
                <w:sz w:val="24"/>
                <w:szCs w:val="24"/>
              </w:rPr>
            </w:pPr>
            <w:r>
              <w:rPr>
                <w:spacing w:val="-3"/>
                <w:sz w:val="24"/>
                <w:szCs w:val="24"/>
              </w:rPr>
              <w:t>双层亚克力,户外写真，广告立柱安装，长</w:t>
            </w:r>
            <w:r>
              <w:rPr>
                <w:spacing w:val="-46"/>
                <w:sz w:val="24"/>
                <w:szCs w:val="24"/>
              </w:rPr>
              <w:t xml:space="preserve"> </w:t>
            </w:r>
            <w:r>
              <w:rPr>
                <w:spacing w:val="-3"/>
                <w:sz w:val="24"/>
                <w:szCs w:val="24"/>
              </w:rPr>
              <w:t>35</w:t>
            </w:r>
            <w:r>
              <w:rPr>
                <w:spacing w:val="-4"/>
                <w:sz w:val="24"/>
                <w:szCs w:val="24"/>
              </w:rPr>
              <w:t>0*宽</w:t>
            </w:r>
            <w:r>
              <w:rPr>
                <w:spacing w:val="-3"/>
                <w:sz w:val="24"/>
                <w:szCs w:val="24"/>
              </w:rPr>
              <w:t>220cm</w:t>
            </w:r>
            <w:r>
              <w:rPr>
                <w:spacing w:val="-35"/>
                <w:sz w:val="24"/>
                <w:szCs w:val="24"/>
              </w:rPr>
              <w:t xml:space="preserve"> </w:t>
            </w:r>
            <w:r>
              <w:rPr>
                <w:spacing w:val="-3"/>
                <w:sz w:val="24"/>
                <w:szCs w:val="24"/>
              </w:rPr>
              <w:t>竖版，含送货安装</w:t>
            </w:r>
          </w:p>
        </w:tc>
      </w:tr>
      <w:tr w14:paraId="5BA22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1BFD17BF">
            <w:pPr>
              <w:spacing w:line="267" w:lineRule="auto"/>
              <w:rPr>
                <w:rFonts w:ascii="Arial"/>
                <w:sz w:val="21"/>
              </w:rPr>
            </w:pPr>
          </w:p>
          <w:p w14:paraId="7E6A689A">
            <w:pPr>
              <w:pStyle w:val="144"/>
              <w:spacing w:before="78"/>
              <w:ind w:left="220"/>
              <w:rPr>
                <w:sz w:val="24"/>
                <w:szCs w:val="24"/>
              </w:rPr>
            </w:pPr>
            <w:r>
              <w:rPr>
                <w:spacing w:val="-6"/>
                <w:sz w:val="24"/>
                <w:szCs w:val="24"/>
              </w:rPr>
              <w:t>65</w:t>
            </w:r>
          </w:p>
        </w:tc>
        <w:tc>
          <w:tcPr>
            <w:tcW w:w="577" w:type="dxa"/>
            <w:vMerge w:val="continue"/>
            <w:tcBorders>
              <w:top w:val="nil"/>
              <w:bottom w:val="nil"/>
            </w:tcBorders>
            <w:vAlign w:val="top"/>
          </w:tcPr>
          <w:p w14:paraId="67C81450">
            <w:pPr>
              <w:rPr>
                <w:rFonts w:ascii="Arial"/>
                <w:sz w:val="21"/>
              </w:rPr>
            </w:pPr>
          </w:p>
        </w:tc>
        <w:tc>
          <w:tcPr>
            <w:tcW w:w="1057" w:type="dxa"/>
            <w:vAlign w:val="top"/>
          </w:tcPr>
          <w:p w14:paraId="4D346336">
            <w:pPr>
              <w:pStyle w:val="144"/>
              <w:spacing w:before="38" w:line="219" w:lineRule="auto"/>
              <w:ind w:left="206"/>
              <w:rPr>
                <w:sz w:val="24"/>
                <w:szCs w:val="24"/>
              </w:rPr>
            </w:pPr>
            <w:r>
              <w:rPr>
                <w:spacing w:val="-7"/>
                <w:sz w:val="24"/>
                <w:szCs w:val="24"/>
              </w:rPr>
              <w:t>2</w:t>
            </w:r>
            <w:r>
              <w:rPr>
                <w:spacing w:val="-52"/>
                <w:sz w:val="24"/>
                <w:szCs w:val="24"/>
              </w:rPr>
              <w:t xml:space="preserve"> </w:t>
            </w:r>
            <w:r>
              <w:rPr>
                <w:spacing w:val="-7"/>
                <w:sz w:val="24"/>
                <w:szCs w:val="24"/>
              </w:rPr>
              <w:t>楼党</w:t>
            </w:r>
          </w:p>
          <w:p w14:paraId="29D17176">
            <w:pPr>
              <w:pStyle w:val="144"/>
              <w:spacing w:before="27" w:line="222" w:lineRule="auto"/>
              <w:ind w:left="414" w:right="166" w:hanging="238"/>
              <w:rPr>
                <w:sz w:val="24"/>
                <w:szCs w:val="24"/>
              </w:rPr>
            </w:pPr>
            <w:r>
              <w:rPr>
                <w:spacing w:val="-4"/>
                <w:sz w:val="24"/>
                <w:szCs w:val="24"/>
              </w:rPr>
              <w:t>务公开</w:t>
            </w:r>
            <w:r>
              <w:rPr>
                <w:sz w:val="24"/>
                <w:szCs w:val="24"/>
              </w:rPr>
              <w:t>栏</w:t>
            </w:r>
          </w:p>
        </w:tc>
        <w:tc>
          <w:tcPr>
            <w:tcW w:w="696" w:type="dxa"/>
            <w:vAlign w:val="top"/>
          </w:tcPr>
          <w:p w14:paraId="158D6E8B">
            <w:pPr>
              <w:spacing w:line="267" w:lineRule="auto"/>
              <w:rPr>
                <w:rFonts w:ascii="Arial"/>
                <w:sz w:val="21"/>
              </w:rPr>
            </w:pPr>
          </w:p>
          <w:p w14:paraId="35B5BCFE">
            <w:pPr>
              <w:pStyle w:val="144"/>
              <w:spacing w:before="78" w:line="319" w:lineRule="exact"/>
              <w:ind w:left="243"/>
              <w:rPr>
                <w:sz w:val="24"/>
                <w:szCs w:val="24"/>
              </w:rPr>
            </w:pPr>
            <w:r>
              <w:rPr>
                <w:sz w:val="24"/>
                <w:szCs w:val="24"/>
              </w:rPr>
              <w:t>㎡</w:t>
            </w:r>
          </w:p>
        </w:tc>
        <w:tc>
          <w:tcPr>
            <w:tcW w:w="815" w:type="dxa"/>
            <w:vAlign w:val="top"/>
          </w:tcPr>
          <w:p w14:paraId="61BB6672">
            <w:pPr>
              <w:spacing w:line="267" w:lineRule="auto"/>
              <w:rPr>
                <w:rFonts w:ascii="Arial"/>
                <w:sz w:val="21"/>
              </w:rPr>
            </w:pPr>
          </w:p>
          <w:p w14:paraId="0DB9BCDD">
            <w:pPr>
              <w:pStyle w:val="144"/>
              <w:spacing w:before="78"/>
              <w:ind w:left="354"/>
              <w:rPr>
                <w:sz w:val="24"/>
                <w:szCs w:val="24"/>
              </w:rPr>
            </w:pPr>
            <w:r>
              <w:rPr>
                <w:sz w:val="24"/>
                <w:szCs w:val="24"/>
              </w:rPr>
              <w:t>8</w:t>
            </w:r>
          </w:p>
        </w:tc>
        <w:tc>
          <w:tcPr>
            <w:tcW w:w="5387" w:type="dxa"/>
            <w:vAlign w:val="top"/>
          </w:tcPr>
          <w:p w14:paraId="4CE50F96">
            <w:pPr>
              <w:pStyle w:val="144"/>
              <w:spacing w:before="193"/>
              <w:ind w:left="111" w:right="116" w:hanging="1"/>
              <w:rPr>
                <w:sz w:val="24"/>
                <w:szCs w:val="24"/>
              </w:rPr>
            </w:pPr>
            <w:r>
              <w:rPr>
                <w:spacing w:val="-1"/>
                <w:sz w:val="24"/>
                <w:szCs w:val="24"/>
              </w:rPr>
              <w:t>PVC</w:t>
            </w:r>
            <w:r>
              <w:rPr>
                <w:spacing w:val="-48"/>
                <w:sz w:val="24"/>
                <w:szCs w:val="24"/>
              </w:rPr>
              <w:t xml:space="preserve"> </w:t>
            </w:r>
            <w:r>
              <w:rPr>
                <w:spacing w:val="-1"/>
                <w:sz w:val="24"/>
                <w:szCs w:val="24"/>
              </w:rPr>
              <w:t>光油雕刻，亚克力卡盒等。400*宽</w:t>
            </w:r>
            <w:r>
              <w:rPr>
                <w:spacing w:val="-48"/>
                <w:sz w:val="24"/>
                <w:szCs w:val="24"/>
              </w:rPr>
              <w:t xml:space="preserve"> </w:t>
            </w:r>
            <w:r>
              <w:rPr>
                <w:spacing w:val="-1"/>
                <w:sz w:val="24"/>
                <w:szCs w:val="24"/>
              </w:rPr>
              <w:t>200</w:t>
            </w:r>
            <w:r>
              <w:rPr>
                <w:spacing w:val="-2"/>
                <w:sz w:val="24"/>
                <w:szCs w:val="24"/>
              </w:rPr>
              <w:t>cm，含送货安装</w:t>
            </w:r>
          </w:p>
        </w:tc>
      </w:tr>
      <w:tr w14:paraId="48EBB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62" w:type="dxa"/>
            <w:vAlign w:val="top"/>
          </w:tcPr>
          <w:p w14:paraId="3FD68CA5">
            <w:pPr>
              <w:pStyle w:val="144"/>
              <w:spacing w:before="222"/>
              <w:ind w:left="220"/>
              <w:rPr>
                <w:sz w:val="24"/>
                <w:szCs w:val="24"/>
              </w:rPr>
            </w:pPr>
            <w:r>
              <w:rPr>
                <w:spacing w:val="-6"/>
                <w:sz w:val="24"/>
                <w:szCs w:val="24"/>
              </w:rPr>
              <w:t>66</w:t>
            </w:r>
          </w:p>
        </w:tc>
        <w:tc>
          <w:tcPr>
            <w:tcW w:w="577" w:type="dxa"/>
            <w:vMerge w:val="continue"/>
            <w:tcBorders>
              <w:top w:val="nil"/>
              <w:bottom w:val="nil"/>
            </w:tcBorders>
            <w:vAlign w:val="top"/>
          </w:tcPr>
          <w:p w14:paraId="502F0E21">
            <w:pPr>
              <w:rPr>
                <w:rFonts w:ascii="Arial"/>
                <w:sz w:val="21"/>
              </w:rPr>
            </w:pPr>
          </w:p>
        </w:tc>
        <w:tc>
          <w:tcPr>
            <w:tcW w:w="1057" w:type="dxa"/>
            <w:vAlign w:val="top"/>
          </w:tcPr>
          <w:p w14:paraId="364EB4AF">
            <w:pPr>
              <w:pStyle w:val="144"/>
              <w:spacing w:before="67" w:line="219" w:lineRule="auto"/>
              <w:ind w:left="221"/>
              <w:rPr>
                <w:sz w:val="24"/>
                <w:szCs w:val="24"/>
              </w:rPr>
            </w:pPr>
            <w:r>
              <w:rPr>
                <w:spacing w:val="-12"/>
                <w:sz w:val="24"/>
                <w:szCs w:val="24"/>
              </w:rPr>
              <w:t>1</w:t>
            </w:r>
            <w:r>
              <w:rPr>
                <w:spacing w:val="-52"/>
                <w:sz w:val="24"/>
                <w:szCs w:val="24"/>
              </w:rPr>
              <w:t xml:space="preserve"> </w:t>
            </w:r>
            <w:r>
              <w:rPr>
                <w:spacing w:val="-12"/>
                <w:sz w:val="24"/>
                <w:szCs w:val="24"/>
              </w:rPr>
              <w:t>楼入</w:t>
            </w:r>
          </w:p>
          <w:p w14:paraId="39891544">
            <w:pPr>
              <w:pStyle w:val="144"/>
              <w:spacing w:before="27" w:line="219" w:lineRule="auto"/>
              <w:ind w:left="193"/>
              <w:rPr>
                <w:sz w:val="24"/>
                <w:szCs w:val="24"/>
              </w:rPr>
            </w:pPr>
            <w:r>
              <w:rPr>
                <w:spacing w:val="-10"/>
                <w:sz w:val="24"/>
                <w:szCs w:val="24"/>
              </w:rPr>
              <w:t>队誓词</w:t>
            </w:r>
          </w:p>
        </w:tc>
        <w:tc>
          <w:tcPr>
            <w:tcW w:w="696" w:type="dxa"/>
            <w:vAlign w:val="top"/>
          </w:tcPr>
          <w:p w14:paraId="2BE930B0">
            <w:pPr>
              <w:pStyle w:val="144"/>
              <w:spacing w:before="222" w:line="319" w:lineRule="exact"/>
              <w:ind w:left="243"/>
              <w:rPr>
                <w:sz w:val="24"/>
                <w:szCs w:val="24"/>
              </w:rPr>
            </w:pPr>
            <w:r>
              <w:rPr>
                <w:sz w:val="24"/>
                <w:szCs w:val="24"/>
              </w:rPr>
              <w:t>㎡</w:t>
            </w:r>
          </w:p>
        </w:tc>
        <w:tc>
          <w:tcPr>
            <w:tcW w:w="815" w:type="dxa"/>
            <w:vAlign w:val="top"/>
          </w:tcPr>
          <w:p w14:paraId="55E293D3">
            <w:pPr>
              <w:pStyle w:val="144"/>
              <w:spacing w:before="222" w:line="239" w:lineRule="auto"/>
              <w:ind w:left="174"/>
              <w:rPr>
                <w:sz w:val="24"/>
                <w:szCs w:val="24"/>
              </w:rPr>
            </w:pPr>
            <w:r>
              <w:rPr>
                <w:spacing w:val="-3"/>
                <w:sz w:val="24"/>
                <w:szCs w:val="24"/>
              </w:rPr>
              <w:t>8.64</w:t>
            </w:r>
          </w:p>
        </w:tc>
        <w:tc>
          <w:tcPr>
            <w:tcW w:w="5387" w:type="dxa"/>
            <w:vAlign w:val="top"/>
          </w:tcPr>
          <w:p w14:paraId="02D04821">
            <w:pPr>
              <w:pStyle w:val="144"/>
              <w:spacing w:before="223" w:line="216" w:lineRule="auto"/>
              <w:ind w:left="110"/>
              <w:rPr>
                <w:sz w:val="24"/>
                <w:szCs w:val="24"/>
              </w:rPr>
            </w:pPr>
            <w:r>
              <w:rPr>
                <w:spacing w:val="-2"/>
                <w:sz w:val="24"/>
                <w:szCs w:val="24"/>
              </w:rPr>
              <w:t>PVC</w:t>
            </w:r>
            <w:r>
              <w:rPr>
                <w:spacing w:val="-43"/>
                <w:sz w:val="24"/>
                <w:szCs w:val="24"/>
              </w:rPr>
              <w:t xml:space="preserve"> </w:t>
            </w:r>
            <w:r>
              <w:rPr>
                <w:spacing w:val="-2"/>
                <w:sz w:val="24"/>
                <w:szCs w:val="24"/>
              </w:rPr>
              <w:t>光油雕刻,长</w:t>
            </w:r>
            <w:r>
              <w:rPr>
                <w:spacing w:val="-46"/>
                <w:sz w:val="24"/>
                <w:szCs w:val="24"/>
              </w:rPr>
              <w:t xml:space="preserve"> </w:t>
            </w:r>
            <w:r>
              <w:rPr>
                <w:spacing w:val="-2"/>
                <w:sz w:val="24"/>
                <w:szCs w:val="24"/>
              </w:rPr>
              <w:t>360*宽</w:t>
            </w:r>
            <w:r>
              <w:rPr>
                <w:spacing w:val="-48"/>
                <w:sz w:val="24"/>
                <w:szCs w:val="24"/>
              </w:rPr>
              <w:t xml:space="preserve"> </w:t>
            </w:r>
            <w:r>
              <w:rPr>
                <w:spacing w:val="-2"/>
                <w:sz w:val="24"/>
                <w:szCs w:val="24"/>
              </w:rPr>
              <w:t>240cm，含送货安装</w:t>
            </w:r>
          </w:p>
        </w:tc>
      </w:tr>
      <w:tr w14:paraId="61FC3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62" w:type="dxa"/>
            <w:vAlign w:val="top"/>
          </w:tcPr>
          <w:p w14:paraId="60DDB4F3">
            <w:pPr>
              <w:pStyle w:val="144"/>
              <w:spacing w:before="193"/>
              <w:ind w:left="220"/>
              <w:rPr>
                <w:sz w:val="24"/>
                <w:szCs w:val="24"/>
              </w:rPr>
            </w:pPr>
            <w:r>
              <w:rPr>
                <w:spacing w:val="-6"/>
                <w:sz w:val="24"/>
                <w:szCs w:val="24"/>
              </w:rPr>
              <w:t>67</w:t>
            </w:r>
          </w:p>
        </w:tc>
        <w:tc>
          <w:tcPr>
            <w:tcW w:w="577" w:type="dxa"/>
            <w:vMerge w:val="continue"/>
            <w:tcBorders>
              <w:top w:val="nil"/>
              <w:bottom w:val="nil"/>
            </w:tcBorders>
            <w:vAlign w:val="top"/>
          </w:tcPr>
          <w:p w14:paraId="642FFF2A">
            <w:pPr>
              <w:rPr>
                <w:rFonts w:ascii="Arial"/>
                <w:sz w:val="21"/>
              </w:rPr>
            </w:pPr>
          </w:p>
        </w:tc>
        <w:tc>
          <w:tcPr>
            <w:tcW w:w="1057" w:type="dxa"/>
            <w:vAlign w:val="top"/>
          </w:tcPr>
          <w:p w14:paraId="2613110B">
            <w:pPr>
              <w:pStyle w:val="144"/>
              <w:spacing w:before="37" w:line="219" w:lineRule="auto"/>
              <w:ind w:left="173"/>
              <w:rPr>
                <w:sz w:val="24"/>
                <w:szCs w:val="24"/>
              </w:rPr>
            </w:pPr>
            <w:r>
              <w:rPr>
                <w:spacing w:val="-3"/>
                <w:sz w:val="24"/>
                <w:szCs w:val="24"/>
              </w:rPr>
              <w:t>会议室</w:t>
            </w:r>
          </w:p>
          <w:p w14:paraId="6A2BB687">
            <w:pPr>
              <w:pStyle w:val="144"/>
              <w:spacing w:before="28" w:line="205" w:lineRule="auto"/>
              <w:ind w:left="178"/>
              <w:rPr>
                <w:sz w:val="24"/>
                <w:szCs w:val="24"/>
              </w:rPr>
            </w:pPr>
            <w:r>
              <w:rPr>
                <w:spacing w:val="-5"/>
                <w:sz w:val="24"/>
                <w:szCs w:val="24"/>
              </w:rPr>
              <w:t>背景墙</w:t>
            </w:r>
          </w:p>
        </w:tc>
        <w:tc>
          <w:tcPr>
            <w:tcW w:w="696" w:type="dxa"/>
            <w:vAlign w:val="top"/>
          </w:tcPr>
          <w:p w14:paraId="4CA5A463">
            <w:pPr>
              <w:pStyle w:val="144"/>
              <w:spacing w:before="194" w:line="319" w:lineRule="exact"/>
              <w:ind w:left="243"/>
              <w:rPr>
                <w:sz w:val="24"/>
                <w:szCs w:val="24"/>
              </w:rPr>
            </w:pPr>
            <w:r>
              <w:rPr>
                <w:sz w:val="24"/>
                <w:szCs w:val="24"/>
              </w:rPr>
              <w:t>㎡</w:t>
            </w:r>
          </w:p>
        </w:tc>
        <w:tc>
          <w:tcPr>
            <w:tcW w:w="815" w:type="dxa"/>
            <w:vAlign w:val="top"/>
          </w:tcPr>
          <w:p w14:paraId="03EF85B5">
            <w:pPr>
              <w:pStyle w:val="144"/>
              <w:spacing w:before="193" w:line="239" w:lineRule="auto"/>
              <w:ind w:left="131"/>
              <w:rPr>
                <w:sz w:val="24"/>
                <w:szCs w:val="24"/>
              </w:rPr>
            </w:pPr>
            <w:r>
              <w:rPr>
                <w:spacing w:val="-6"/>
                <w:sz w:val="24"/>
                <w:szCs w:val="24"/>
              </w:rPr>
              <w:t>18.56</w:t>
            </w:r>
          </w:p>
        </w:tc>
        <w:tc>
          <w:tcPr>
            <w:tcW w:w="5387" w:type="dxa"/>
            <w:vAlign w:val="top"/>
          </w:tcPr>
          <w:p w14:paraId="26952C85">
            <w:pPr>
              <w:pStyle w:val="144"/>
              <w:spacing w:before="193" w:line="219" w:lineRule="auto"/>
              <w:ind w:left="115"/>
              <w:rPr>
                <w:sz w:val="24"/>
                <w:szCs w:val="24"/>
              </w:rPr>
            </w:pPr>
            <w:r>
              <w:rPr>
                <w:spacing w:val="-2"/>
                <w:sz w:val="24"/>
                <w:szCs w:val="24"/>
              </w:rPr>
              <w:t>铝塑板木工板水晶字长</w:t>
            </w:r>
            <w:r>
              <w:rPr>
                <w:spacing w:val="-36"/>
                <w:sz w:val="24"/>
                <w:szCs w:val="24"/>
              </w:rPr>
              <w:t xml:space="preserve"> </w:t>
            </w:r>
            <w:r>
              <w:rPr>
                <w:spacing w:val="-2"/>
                <w:sz w:val="24"/>
                <w:szCs w:val="24"/>
              </w:rPr>
              <w:t>640*宽</w:t>
            </w:r>
            <w:r>
              <w:rPr>
                <w:spacing w:val="-48"/>
                <w:sz w:val="24"/>
                <w:szCs w:val="24"/>
              </w:rPr>
              <w:t xml:space="preserve"> </w:t>
            </w:r>
            <w:r>
              <w:rPr>
                <w:spacing w:val="-2"/>
                <w:sz w:val="24"/>
                <w:szCs w:val="24"/>
              </w:rPr>
              <w:t>290，含送货安装</w:t>
            </w:r>
          </w:p>
        </w:tc>
      </w:tr>
      <w:tr w14:paraId="02B2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2" w:type="dxa"/>
            <w:vAlign w:val="top"/>
          </w:tcPr>
          <w:p w14:paraId="71FC0587">
            <w:pPr>
              <w:pStyle w:val="144"/>
              <w:spacing w:before="195"/>
              <w:ind w:left="220"/>
              <w:rPr>
                <w:sz w:val="24"/>
                <w:szCs w:val="24"/>
              </w:rPr>
            </w:pPr>
            <w:r>
              <w:rPr>
                <w:spacing w:val="-6"/>
                <w:sz w:val="24"/>
                <w:szCs w:val="24"/>
              </w:rPr>
              <w:t>68</w:t>
            </w:r>
          </w:p>
        </w:tc>
        <w:tc>
          <w:tcPr>
            <w:tcW w:w="577" w:type="dxa"/>
            <w:vMerge w:val="continue"/>
            <w:tcBorders>
              <w:top w:val="nil"/>
              <w:bottom w:val="nil"/>
            </w:tcBorders>
            <w:vAlign w:val="top"/>
          </w:tcPr>
          <w:p w14:paraId="01A8B4FE">
            <w:pPr>
              <w:rPr>
                <w:rFonts w:ascii="Arial"/>
                <w:sz w:val="21"/>
              </w:rPr>
            </w:pPr>
          </w:p>
        </w:tc>
        <w:tc>
          <w:tcPr>
            <w:tcW w:w="1057" w:type="dxa"/>
            <w:vAlign w:val="top"/>
          </w:tcPr>
          <w:p w14:paraId="201B2C96">
            <w:pPr>
              <w:pStyle w:val="144"/>
              <w:spacing w:before="40" w:line="222" w:lineRule="auto"/>
              <w:ind w:left="294" w:right="166" w:hanging="94"/>
              <w:rPr>
                <w:sz w:val="24"/>
                <w:szCs w:val="24"/>
              </w:rPr>
            </w:pPr>
            <w:r>
              <w:rPr>
                <w:spacing w:val="-12"/>
                <w:sz w:val="24"/>
                <w:szCs w:val="24"/>
              </w:rPr>
              <w:t>岗哨警</w:t>
            </w:r>
            <w:r>
              <w:rPr>
                <w:spacing w:val="-6"/>
                <w:sz w:val="24"/>
                <w:szCs w:val="24"/>
              </w:rPr>
              <w:t>示牌</w:t>
            </w:r>
          </w:p>
        </w:tc>
        <w:tc>
          <w:tcPr>
            <w:tcW w:w="696" w:type="dxa"/>
            <w:vAlign w:val="top"/>
          </w:tcPr>
          <w:p w14:paraId="0CB80A33">
            <w:pPr>
              <w:pStyle w:val="144"/>
              <w:spacing w:before="195" w:line="220" w:lineRule="auto"/>
              <w:ind w:left="234"/>
              <w:rPr>
                <w:sz w:val="24"/>
                <w:szCs w:val="24"/>
              </w:rPr>
            </w:pPr>
            <w:r>
              <w:rPr>
                <w:sz w:val="24"/>
                <w:szCs w:val="24"/>
              </w:rPr>
              <w:t>套</w:t>
            </w:r>
          </w:p>
        </w:tc>
        <w:tc>
          <w:tcPr>
            <w:tcW w:w="815" w:type="dxa"/>
            <w:vAlign w:val="top"/>
          </w:tcPr>
          <w:p w14:paraId="4320BA06">
            <w:pPr>
              <w:pStyle w:val="144"/>
              <w:spacing w:before="195" w:line="241" w:lineRule="auto"/>
              <w:ind w:left="371"/>
              <w:rPr>
                <w:sz w:val="24"/>
                <w:szCs w:val="24"/>
              </w:rPr>
            </w:pPr>
            <w:r>
              <w:rPr>
                <w:sz w:val="24"/>
                <w:szCs w:val="24"/>
              </w:rPr>
              <w:t>1</w:t>
            </w:r>
          </w:p>
        </w:tc>
        <w:tc>
          <w:tcPr>
            <w:tcW w:w="5387" w:type="dxa"/>
            <w:vAlign w:val="top"/>
          </w:tcPr>
          <w:p w14:paraId="2E7082B5">
            <w:pPr>
              <w:pStyle w:val="144"/>
              <w:spacing w:before="40" w:line="222" w:lineRule="auto"/>
              <w:ind w:left="118" w:right="107" w:hanging="3"/>
              <w:rPr>
                <w:sz w:val="24"/>
                <w:szCs w:val="24"/>
              </w:rPr>
            </w:pPr>
            <w:r>
              <w:rPr>
                <w:spacing w:val="-7"/>
                <w:sz w:val="24"/>
                <w:szCs w:val="24"/>
              </w:rPr>
              <w:t>铝板造型，烤漆，长</w:t>
            </w:r>
            <w:r>
              <w:rPr>
                <w:spacing w:val="-33"/>
                <w:sz w:val="24"/>
                <w:szCs w:val="24"/>
              </w:rPr>
              <w:t xml:space="preserve"> </w:t>
            </w:r>
            <w:r>
              <w:rPr>
                <w:spacing w:val="-7"/>
                <w:sz w:val="24"/>
                <w:szCs w:val="24"/>
              </w:rPr>
              <w:t>120*宽</w:t>
            </w:r>
            <w:r>
              <w:rPr>
                <w:spacing w:val="-48"/>
                <w:sz w:val="24"/>
                <w:szCs w:val="24"/>
              </w:rPr>
              <w:t xml:space="preserve"> </w:t>
            </w:r>
            <w:r>
              <w:rPr>
                <w:spacing w:val="-7"/>
                <w:sz w:val="24"/>
                <w:szCs w:val="24"/>
              </w:rPr>
              <w:t>200cm</w:t>
            </w:r>
            <w:r>
              <w:rPr>
                <w:spacing w:val="-38"/>
                <w:sz w:val="24"/>
                <w:szCs w:val="24"/>
              </w:rPr>
              <w:t xml:space="preserve"> </w:t>
            </w:r>
            <w:r>
              <w:rPr>
                <w:spacing w:val="-7"/>
                <w:sz w:val="24"/>
                <w:szCs w:val="24"/>
              </w:rPr>
              <w:t>宽</w:t>
            </w:r>
            <w:r>
              <w:rPr>
                <w:spacing w:val="-48"/>
                <w:sz w:val="24"/>
                <w:szCs w:val="24"/>
              </w:rPr>
              <w:t xml:space="preserve"> </w:t>
            </w:r>
            <w:r>
              <w:rPr>
                <w:spacing w:val="-7"/>
                <w:sz w:val="24"/>
                <w:szCs w:val="24"/>
              </w:rPr>
              <w:t>2</w:t>
            </w:r>
            <w:r>
              <w:rPr>
                <w:spacing w:val="-8"/>
                <w:sz w:val="24"/>
                <w:szCs w:val="24"/>
              </w:rPr>
              <w:t>00，含送货安装</w:t>
            </w:r>
          </w:p>
        </w:tc>
      </w:tr>
      <w:tr w14:paraId="45922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62" w:type="dxa"/>
            <w:vAlign w:val="top"/>
          </w:tcPr>
          <w:p w14:paraId="0E73D5E8">
            <w:pPr>
              <w:pStyle w:val="144"/>
              <w:spacing w:before="193"/>
              <w:ind w:left="220"/>
              <w:rPr>
                <w:sz w:val="24"/>
                <w:szCs w:val="24"/>
              </w:rPr>
            </w:pPr>
            <w:r>
              <w:rPr>
                <w:spacing w:val="-6"/>
                <w:sz w:val="24"/>
                <w:szCs w:val="24"/>
              </w:rPr>
              <w:t>69</w:t>
            </w:r>
          </w:p>
        </w:tc>
        <w:tc>
          <w:tcPr>
            <w:tcW w:w="577" w:type="dxa"/>
            <w:vMerge w:val="continue"/>
            <w:tcBorders>
              <w:top w:val="nil"/>
            </w:tcBorders>
            <w:vAlign w:val="top"/>
          </w:tcPr>
          <w:p w14:paraId="319291D4">
            <w:pPr>
              <w:rPr>
                <w:rFonts w:ascii="Arial"/>
                <w:sz w:val="21"/>
              </w:rPr>
            </w:pPr>
          </w:p>
        </w:tc>
        <w:tc>
          <w:tcPr>
            <w:tcW w:w="1057" w:type="dxa"/>
            <w:vAlign w:val="top"/>
          </w:tcPr>
          <w:p w14:paraId="622E096E">
            <w:pPr>
              <w:pStyle w:val="144"/>
              <w:spacing w:before="37" w:line="223" w:lineRule="auto"/>
              <w:ind w:left="293" w:right="166" w:hanging="118"/>
              <w:rPr>
                <w:sz w:val="24"/>
                <w:szCs w:val="24"/>
              </w:rPr>
            </w:pPr>
            <w:r>
              <w:rPr>
                <w:spacing w:val="-4"/>
                <w:sz w:val="24"/>
                <w:szCs w:val="24"/>
              </w:rPr>
              <w:t>仪容仪</w:t>
            </w:r>
            <w:r>
              <w:rPr>
                <w:spacing w:val="-5"/>
                <w:sz w:val="24"/>
                <w:szCs w:val="24"/>
              </w:rPr>
              <w:t>表镜</w:t>
            </w:r>
          </w:p>
        </w:tc>
        <w:tc>
          <w:tcPr>
            <w:tcW w:w="696" w:type="dxa"/>
            <w:vAlign w:val="top"/>
          </w:tcPr>
          <w:p w14:paraId="7D1D41C7">
            <w:pPr>
              <w:pStyle w:val="144"/>
              <w:spacing w:before="194" w:line="220" w:lineRule="auto"/>
              <w:ind w:left="234"/>
              <w:rPr>
                <w:sz w:val="24"/>
                <w:szCs w:val="24"/>
              </w:rPr>
            </w:pPr>
            <w:r>
              <w:rPr>
                <w:sz w:val="24"/>
                <w:szCs w:val="24"/>
              </w:rPr>
              <w:t>套</w:t>
            </w:r>
          </w:p>
        </w:tc>
        <w:tc>
          <w:tcPr>
            <w:tcW w:w="815" w:type="dxa"/>
            <w:vAlign w:val="top"/>
          </w:tcPr>
          <w:p w14:paraId="4F805FB9">
            <w:pPr>
              <w:pStyle w:val="144"/>
              <w:spacing w:before="193" w:line="241" w:lineRule="auto"/>
              <w:ind w:left="371"/>
              <w:rPr>
                <w:sz w:val="24"/>
                <w:szCs w:val="24"/>
              </w:rPr>
            </w:pPr>
            <w:r>
              <w:rPr>
                <w:sz w:val="24"/>
                <w:szCs w:val="24"/>
              </w:rPr>
              <w:t>1</w:t>
            </w:r>
          </w:p>
        </w:tc>
        <w:tc>
          <w:tcPr>
            <w:tcW w:w="5387" w:type="dxa"/>
            <w:vAlign w:val="top"/>
          </w:tcPr>
          <w:p w14:paraId="4B2D9204">
            <w:pPr>
              <w:pStyle w:val="144"/>
              <w:spacing w:before="37" w:line="223" w:lineRule="auto"/>
              <w:ind w:left="112" w:right="107" w:firstLine="5"/>
              <w:rPr>
                <w:sz w:val="24"/>
                <w:szCs w:val="24"/>
              </w:rPr>
            </w:pPr>
            <w:r>
              <w:rPr>
                <w:spacing w:val="-7"/>
                <w:sz w:val="24"/>
                <w:szCs w:val="24"/>
              </w:rPr>
              <w:t>不锈钢造型，专用水银玻璃，长</w:t>
            </w:r>
            <w:r>
              <w:rPr>
                <w:spacing w:val="-15"/>
                <w:sz w:val="24"/>
                <w:szCs w:val="24"/>
              </w:rPr>
              <w:t xml:space="preserve"> </w:t>
            </w:r>
            <w:r>
              <w:rPr>
                <w:spacing w:val="-7"/>
                <w:sz w:val="24"/>
                <w:szCs w:val="24"/>
              </w:rPr>
              <w:t>120*宽</w:t>
            </w:r>
            <w:r>
              <w:rPr>
                <w:spacing w:val="-48"/>
                <w:sz w:val="24"/>
                <w:szCs w:val="24"/>
              </w:rPr>
              <w:t xml:space="preserve"> </w:t>
            </w:r>
            <w:r>
              <w:rPr>
                <w:spacing w:val="-7"/>
                <w:sz w:val="24"/>
                <w:szCs w:val="24"/>
              </w:rPr>
              <w:t>200cm，含</w:t>
            </w:r>
            <w:r>
              <w:rPr>
                <w:spacing w:val="-2"/>
                <w:sz w:val="24"/>
                <w:szCs w:val="24"/>
              </w:rPr>
              <w:t>送货安装</w:t>
            </w:r>
          </w:p>
        </w:tc>
      </w:tr>
      <w:tr w14:paraId="6B535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039F2DDD">
            <w:pPr>
              <w:spacing w:line="268" w:lineRule="auto"/>
              <w:rPr>
                <w:rFonts w:ascii="Arial"/>
                <w:sz w:val="21"/>
              </w:rPr>
            </w:pPr>
          </w:p>
          <w:p w14:paraId="1D6B116D">
            <w:pPr>
              <w:pStyle w:val="144"/>
              <w:spacing w:before="78"/>
              <w:ind w:left="224"/>
              <w:rPr>
                <w:sz w:val="24"/>
                <w:szCs w:val="24"/>
              </w:rPr>
            </w:pPr>
            <w:r>
              <w:rPr>
                <w:spacing w:val="-8"/>
                <w:sz w:val="24"/>
                <w:szCs w:val="24"/>
              </w:rPr>
              <w:t>70</w:t>
            </w:r>
          </w:p>
        </w:tc>
        <w:tc>
          <w:tcPr>
            <w:tcW w:w="577" w:type="dxa"/>
            <w:vMerge w:val="restart"/>
            <w:tcBorders>
              <w:bottom w:val="nil"/>
            </w:tcBorders>
            <w:textDirection w:val="tbRlV"/>
            <w:vAlign w:val="top"/>
          </w:tcPr>
          <w:p w14:paraId="00C1C42F">
            <w:pPr>
              <w:pStyle w:val="144"/>
              <w:spacing w:before="168" w:line="207" w:lineRule="auto"/>
              <w:ind w:left="2005"/>
              <w:rPr>
                <w:sz w:val="24"/>
                <w:szCs w:val="24"/>
              </w:rPr>
            </w:pPr>
            <w:r>
              <w:rPr>
                <w:spacing w:val="53"/>
                <w:sz w:val="24"/>
                <w:szCs w:val="24"/>
              </w:rPr>
              <w:t>训练器材</w:t>
            </w:r>
          </w:p>
        </w:tc>
        <w:tc>
          <w:tcPr>
            <w:tcW w:w="1057" w:type="dxa"/>
            <w:vAlign w:val="top"/>
          </w:tcPr>
          <w:p w14:paraId="701C1C1B">
            <w:pPr>
              <w:pStyle w:val="144"/>
              <w:spacing w:before="39" w:line="219" w:lineRule="auto"/>
              <w:ind w:left="174"/>
              <w:rPr>
                <w:sz w:val="24"/>
                <w:szCs w:val="24"/>
              </w:rPr>
            </w:pPr>
            <w:r>
              <w:rPr>
                <w:spacing w:val="-4"/>
                <w:sz w:val="24"/>
                <w:szCs w:val="24"/>
              </w:rPr>
              <w:t>推胸举</w:t>
            </w:r>
          </w:p>
          <w:p w14:paraId="21A57026">
            <w:pPr>
              <w:pStyle w:val="144"/>
              <w:spacing w:before="26" w:line="222" w:lineRule="auto"/>
              <w:ind w:left="414" w:right="166" w:hanging="240"/>
              <w:rPr>
                <w:sz w:val="24"/>
                <w:szCs w:val="24"/>
              </w:rPr>
            </w:pPr>
            <w:r>
              <w:rPr>
                <w:spacing w:val="-4"/>
                <w:sz w:val="24"/>
                <w:szCs w:val="24"/>
              </w:rPr>
              <w:t>肩训练</w:t>
            </w:r>
            <w:r>
              <w:rPr>
                <w:sz w:val="24"/>
                <w:szCs w:val="24"/>
              </w:rPr>
              <w:t>器</w:t>
            </w:r>
          </w:p>
        </w:tc>
        <w:tc>
          <w:tcPr>
            <w:tcW w:w="696" w:type="dxa"/>
            <w:vAlign w:val="top"/>
          </w:tcPr>
          <w:p w14:paraId="276AC67C">
            <w:pPr>
              <w:spacing w:line="269" w:lineRule="auto"/>
              <w:rPr>
                <w:rFonts w:ascii="Arial"/>
                <w:sz w:val="21"/>
              </w:rPr>
            </w:pPr>
          </w:p>
          <w:p w14:paraId="571ABCE0">
            <w:pPr>
              <w:pStyle w:val="144"/>
              <w:spacing w:before="78" w:line="219" w:lineRule="auto"/>
              <w:ind w:left="233"/>
              <w:rPr>
                <w:sz w:val="24"/>
                <w:szCs w:val="24"/>
              </w:rPr>
            </w:pPr>
            <w:r>
              <w:rPr>
                <w:sz w:val="24"/>
                <w:szCs w:val="24"/>
              </w:rPr>
              <w:t>个</w:t>
            </w:r>
          </w:p>
        </w:tc>
        <w:tc>
          <w:tcPr>
            <w:tcW w:w="815" w:type="dxa"/>
            <w:vAlign w:val="top"/>
          </w:tcPr>
          <w:p w14:paraId="5F46E898">
            <w:pPr>
              <w:spacing w:line="269" w:lineRule="auto"/>
              <w:rPr>
                <w:rFonts w:ascii="Arial"/>
                <w:sz w:val="21"/>
              </w:rPr>
            </w:pPr>
          </w:p>
          <w:p w14:paraId="042338EC">
            <w:pPr>
              <w:pStyle w:val="144"/>
              <w:spacing w:before="78" w:line="241" w:lineRule="auto"/>
              <w:ind w:left="371"/>
              <w:rPr>
                <w:sz w:val="24"/>
                <w:szCs w:val="24"/>
              </w:rPr>
            </w:pPr>
            <w:r>
              <w:rPr>
                <w:sz w:val="24"/>
                <w:szCs w:val="24"/>
              </w:rPr>
              <w:t>1</w:t>
            </w:r>
          </w:p>
        </w:tc>
        <w:tc>
          <w:tcPr>
            <w:tcW w:w="5387" w:type="dxa"/>
            <w:vAlign w:val="top"/>
          </w:tcPr>
          <w:p w14:paraId="1A6F39AC">
            <w:pPr>
              <w:spacing w:line="269" w:lineRule="auto"/>
              <w:rPr>
                <w:rFonts w:ascii="Arial"/>
                <w:sz w:val="21"/>
              </w:rPr>
            </w:pPr>
          </w:p>
          <w:p w14:paraId="0D339BF1">
            <w:pPr>
              <w:pStyle w:val="144"/>
              <w:spacing w:before="78" w:line="219" w:lineRule="auto"/>
              <w:ind w:left="117"/>
              <w:rPr>
                <w:sz w:val="24"/>
                <w:szCs w:val="24"/>
              </w:rPr>
            </w:pPr>
            <w:r>
              <w:rPr>
                <w:spacing w:val="-3"/>
                <w:sz w:val="24"/>
                <w:szCs w:val="24"/>
              </w:rPr>
              <w:t>2010*1020*1800mm，</w:t>
            </w:r>
            <w:r>
              <w:rPr>
                <w:spacing w:val="-53"/>
                <w:sz w:val="24"/>
                <w:szCs w:val="24"/>
              </w:rPr>
              <w:t xml:space="preserve"> </w:t>
            </w:r>
            <w:r>
              <w:rPr>
                <w:spacing w:val="-3"/>
                <w:sz w:val="24"/>
                <w:szCs w:val="24"/>
              </w:rPr>
              <w:t>自带配重：80KG。</w:t>
            </w:r>
          </w:p>
        </w:tc>
      </w:tr>
      <w:tr w14:paraId="52FB2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2" w:type="dxa"/>
            <w:vAlign w:val="top"/>
          </w:tcPr>
          <w:p w14:paraId="0B6A85B3">
            <w:pPr>
              <w:pStyle w:val="144"/>
              <w:spacing w:before="212"/>
              <w:ind w:left="224"/>
              <w:rPr>
                <w:sz w:val="24"/>
                <w:szCs w:val="24"/>
              </w:rPr>
            </w:pPr>
            <w:r>
              <w:rPr>
                <w:spacing w:val="-8"/>
                <w:sz w:val="24"/>
                <w:szCs w:val="24"/>
              </w:rPr>
              <w:t>71</w:t>
            </w:r>
          </w:p>
        </w:tc>
        <w:tc>
          <w:tcPr>
            <w:tcW w:w="577" w:type="dxa"/>
            <w:vMerge w:val="continue"/>
            <w:tcBorders>
              <w:top w:val="nil"/>
              <w:bottom w:val="nil"/>
            </w:tcBorders>
            <w:textDirection w:val="tbRlV"/>
            <w:vAlign w:val="top"/>
          </w:tcPr>
          <w:p w14:paraId="1B48FEB4">
            <w:pPr>
              <w:rPr>
                <w:rFonts w:ascii="Arial"/>
                <w:sz w:val="21"/>
              </w:rPr>
            </w:pPr>
          </w:p>
        </w:tc>
        <w:tc>
          <w:tcPr>
            <w:tcW w:w="1057" w:type="dxa"/>
            <w:vAlign w:val="top"/>
          </w:tcPr>
          <w:p w14:paraId="33D1C0E3">
            <w:pPr>
              <w:pStyle w:val="144"/>
              <w:spacing w:before="213" w:line="221" w:lineRule="auto"/>
              <w:ind w:left="305"/>
              <w:rPr>
                <w:sz w:val="24"/>
                <w:szCs w:val="24"/>
              </w:rPr>
            </w:pPr>
            <w:r>
              <w:rPr>
                <w:spacing w:val="-11"/>
                <w:sz w:val="24"/>
                <w:szCs w:val="24"/>
              </w:rPr>
              <w:t>哑铃</w:t>
            </w:r>
          </w:p>
        </w:tc>
        <w:tc>
          <w:tcPr>
            <w:tcW w:w="696" w:type="dxa"/>
            <w:vAlign w:val="top"/>
          </w:tcPr>
          <w:p w14:paraId="08E1E2BE">
            <w:pPr>
              <w:pStyle w:val="144"/>
              <w:spacing w:before="213" w:line="219" w:lineRule="auto"/>
              <w:ind w:left="121"/>
              <w:rPr>
                <w:sz w:val="24"/>
                <w:szCs w:val="24"/>
              </w:rPr>
            </w:pPr>
            <w:r>
              <w:rPr>
                <w:spacing w:val="-9"/>
                <w:sz w:val="24"/>
                <w:szCs w:val="24"/>
              </w:rPr>
              <w:t>公斤</w:t>
            </w:r>
          </w:p>
        </w:tc>
        <w:tc>
          <w:tcPr>
            <w:tcW w:w="815" w:type="dxa"/>
            <w:vAlign w:val="top"/>
          </w:tcPr>
          <w:p w14:paraId="3C8F0A41">
            <w:pPr>
              <w:pStyle w:val="144"/>
              <w:spacing w:before="212"/>
              <w:ind w:left="236"/>
              <w:rPr>
                <w:sz w:val="24"/>
                <w:szCs w:val="24"/>
              </w:rPr>
            </w:pPr>
            <w:r>
              <w:rPr>
                <w:spacing w:val="-5"/>
                <w:sz w:val="24"/>
                <w:szCs w:val="24"/>
              </w:rPr>
              <w:t>275</w:t>
            </w:r>
          </w:p>
        </w:tc>
        <w:tc>
          <w:tcPr>
            <w:tcW w:w="5387" w:type="dxa"/>
            <w:vAlign w:val="top"/>
          </w:tcPr>
          <w:p w14:paraId="164F296C">
            <w:pPr>
              <w:pStyle w:val="144"/>
              <w:spacing w:before="212" w:line="214" w:lineRule="auto"/>
              <w:ind w:left="117"/>
              <w:rPr>
                <w:sz w:val="24"/>
                <w:szCs w:val="24"/>
              </w:rPr>
            </w:pPr>
            <w:r>
              <w:rPr>
                <w:spacing w:val="-4"/>
                <w:sz w:val="24"/>
                <w:szCs w:val="24"/>
              </w:rPr>
              <w:t>2.5-25kg</w:t>
            </w:r>
            <w:r>
              <w:rPr>
                <w:spacing w:val="-46"/>
                <w:sz w:val="24"/>
                <w:szCs w:val="24"/>
              </w:rPr>
              <w:t xml:space="preserve"> </w:t>
            </w:r>
            <w:r>
              <w:rPr>
                <w:spacing w:val="-4"/>
                <w:sz w:val="24"/>
                <w:szCs w:val="24"/>
              </w:rPr>
              <w:t>每</w:t>
            </w:r>
            <w:r>
              <w:rPr>
                <w:spacing w:val="-48"/>
                <w:sz w:val="24"/>
                <w:szCs w:val="24"/>
              </w:rPr>
              <w:t xml:space="preserve"> </w:t>
            </w:r>
            <w:r>
              <w:rPr>
                <w:spacing w:val="-4"/>
                <w:sz w:val="24"/>
                <w:szCs w:val="24"/>
              </w:rPr>
              <w:t>2.5</w:t>
            </w:r>
            <w:r>
              <w:rPr>
                <w:spacing w:val="-43"/>
                <w:sz w:val="24"/>
                <w:szCs w:val="24"/>
              </w:rPr>
              <w:t xml:space="preserve"> </w:t>
            </w:r>
            <w:r>
              <w:rPr>
                <w:spacing w:val="-4"/>
                <w:sz w:val="24"/>
                <w:szCs w:val="24"/>
              </w:rPr>
              <w:t>公斤递增，共</w:t>
            </w:r>
            <w:r>
              <w:rPr>
                <w:spacing w:val="-33"/>
                <w:sz w:val="24"/>
                <w:szCs w:val="24"/>
              </w:rPr>
              <w:t xml:space="preserve"> </w:t>
            </w:r>
            <w:r>
              <w:rPr>
                <w:spacing w:val="-4"/>
                <w:sz w:val="24"/>
                <w:szCs w:val="24"/>
              </w:rPr>
              <w:t>10</w:t>
            </w:r>
            <w:r>
              <w:rPr>
                <w:spacing w:val="-46"/>
                <w:sz w:val="24"/>
                <w:szCs w:val="24"/>
              </w:rPr>
              <w:t xml:space="preserve"> </w:t>
            </w:r>
            <w:r>
              <w:rPr>
                <w:spacing w:val="-4"/>
                <w:sz w:val="24"/>
                <w:szCs w:val="24"/>
              </w:rPr>
              <w:t>副</w:t>
            </w:r>
          </w:p>
        </w:tc>
      </w:tr>
      <w:tr w14:paraId="1AF5F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2" w:type="dxa"/>
            <w:vAlign w:val="top"/>
          </w:tcPr>
          <w:p w14:paraId="21BB111E">
            <w:pPr>
              <w:pStyle w:val="144"/>
              <w:spacing w:before="214"/>
              <w:ind w:left="224"/>
              <w:rPr>
                <w:sz w:val="24"/>
                <w:szCs w:val="24"/>
              </w:rPr>
            </w:pPr>
            <w:r>
              <w:rPr>
                <w:spacing w:val="-8"/>
                <w:sz w:val="24"/>
                <w:szCs w:val="24"/>
              </w:rPr>
              <w:t>72</w:t>
            </w:r>
          </w:p>
        </w:tc>
        <w:tc>
          <w:tcPr>
            <w:tcW w:w="577" w:type="dxa"/>
            <w:vMerge w:val="continue"/>
            <w:tcBorders>
              <w:top w:val="nil"/>
              <w:bottom w:val="nil"/>
            </w:tcBorders>
            <w:textDirection w:val="tbRlV"/>
            <w:vAlign w:val="top"/>
          </w:tcPr>
          <w:p w14:paraId="61EB2FD6">
            <w:pPr>
              <w:rPr>
                <w:rFonts w:ascii="Arial"/>
                <w:sz w:val="21"/>
              </w:rPr>
            </w:pPr>
          </w:p>
        </w:tc>
        <w:tc>
          <w:tcPr>
            <w:tcW w:w="1057" w:type="dxa"/>
            <w:vAlign w:val="top"/>
          </w:tcPr>
          <w:p w14:paraId="34B93BBA">
            <w:pPr>
              <w:pStyle w:val="144"/>
              <w:spacing w:before="59" w:line="229" w:lineRule="auto"/>
              <w:ind w:left="294" w:right="166" w:hanging="120"/>
              <w:rPr>
                <w:sz w:val="24"/>
                <w:szCs w:val="24"/>
              </w:rPr>
            </w:pPr>
            <w:r>
              <w:rPr>
                <w:spacing w:val="-4"/>
                <w:sz w:val="24"/>
                <w:szCs w:val="24"/>
              </w:rPr>
              <w:t>双层哑</w:t>
            </w:r>
            <w:r>
              <w:rPr>
                <w:spacing w:val="-5"/>
                <w:sz w:val="24"/>
                <w:szCs w:val="24"/>
              </w:rPr>
              <w:t>铃架</w:t>
            </w:r>
          </w:p>
        </w:tc>
        <w:tc>
          <w:tcPr>
            <w:tcW w:w="696" w:type="dxa"/>
            <w:vAlign w:val="top"/>
          </w:tcPr>
          <w:p w14:paraId="635DDEE5">
            <w:pPr>
              <w:pStyle w:val="144"/>
              <w:spacing w:before="214" w:line="220" w:lineRule="auto"/>
              <w:ind w:left="234"/>
              <w:rPr>
                <w:sz w:val="24"/>
                <w:szCs w:val="24"/>
              </w:rPr>
            </w:pPr>
            <w:r>
              <w:rPr>
                <w:sz w:val="24"/>
                <w:szCs w:val="24"/>
              </w:rPr>
              <w:t>套</w:t>
            </w:r>
          </w:p>
        </w:tc>
        <w:tc>
          <w:tcPr>
            <w:tcW w:w="815" w:type="dxa"/>
            <w:vAlign w:val="top"/>
          </w:tcPr>
          <w:p w14:paraId="6C953EF8">
            <w:pPr>
              <w:pStyle w:val="144"/>
              <w:spacing w:before="214" w:line="241" w:lineRule="auto"/>
              <w:ind w:left="371"/>
              <w:rPr>
                <w:sz w:val="24"/>
                <w:szCs w:val="24"/>
              </w:rPr>
            </w:pPr>
            <w:r>
              <w:rPr>
                <w:sz w:val="24"/>
                <w:szCs w:val="24"/>
              </w:rPr>
              <w:t>1</w:t>
            </w:r>
          </w:p>
        </w:tc>
        <w:tc>
          <w:tcPr>
            <w:tcW w:w="5387" w:type="dxa"/>
            <w:vAlign w:val="top"/>
          </w:tcPr>
          <w:p w14:paraId="41300530">
            <w:pPr>
              <w:pStyle w:val="144"/>
              <w:spacing w:before="215" w:line="219" w:lineRule="auto"/>
              <w:ind w:left="120"/>
              <w:rPr>
                <w:sz w:val="24"/>
                <w:szCs w:val="24"/>
              </w:rPr>
            </w:pPr>
            <w:r>
              <w:rPr>
                <w:spacing w:val="-3"/>
                <w:sz w:val="24"/>
                <w:szCs w:val="24"/>
              </w:rPr>
              <w:t>74cm×246cm×110cm，可容纳</w:t>
            </w:r>
            <w:r>
              <w:rPr>
                <w:spacing w:val="-16"/>
                <w:sz w:val="24"/>
                <w:szCs w:val="24"/>
              </w:rPr>
              <w:t xml:space="preserve"> </w:t>
            </w:r>
            <w:r>
              <w:rPr>
                <w:spacing w:val="-3"/>
                <w:sz w:val="24"/>
                <w:szCs w:val="24"/>
              </w:rPr>
              <w:t>10</w:t>
            </w:r>
            <w:r>
              <w:rPr>
                <w:spacing w:val="-46"/>
                <w:sz w:val="24"/>
                <w:szCs w:val="24"/>
              </w:rPr>
              <w:t xml:space="preserve"> </w:t>
            </w:r>
            <w:r>
              <w:rPr>
                <w:spacing w:val="-3"/>
                <w:sz w:val="24"/>
                <w:szCs w:val="24"/>
              </w:rPr>
              <w:t>副哑铃</w:t>
            </w:r>
          </w:p>
        </w:tc>
      </w:tr>
      <w:tr w14:paraId="4A5BC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662" w:type="dxa"/>
            <w:vAlign w:val="top"/>
          </w:tcPr>
          <w:p w14:paraId="59A33BCC">
            <w:pPr>
              <w:pStyle w:val="144"/>
              <w:spacing w:before="182"/>
              <w:ind w:left="224"/>
              <w:rPr>
                <w:sz w:val="24"/>
                <w:szCs w:val="24"/>
              </w:rPr>
            </w:pPr>
            <w:r>
              <w:rPr>
                <w:spacing w:val="-8"/>
                <w:sz w:val="24"/>
                <w:szCs w:val="24"/>
              </w:rPr>
              <w:t>73</w:t>
            </w:r>
          </w:p>
        </w:tc>
        <w:tc>
          <w:tcPr>
            <w:tcW w:w="577" w:type="dxa"/>
            <w:vMerge w:val="continue"/>
            <w:tcBorders>
              <w:top w:val="nil"/>
              <w:bottom w:val="nil"/>
            </w:tcBorders>
            <w:textDirection w:val="tbRlV"/>
            <w:vAlign w:val="top"/>
          </w:tcPr>
          <w:p w14:paraId="37C40BA5">
            <w:pPr>
              <w:rPr>
                <w:rFonts w:ascii="Arial"/>
                <w:sz w:val="21"/>
              </w:rPr>
            </w:pPr>
          </w:p>
        </w:tc>
        <w:tc>
          <w:tcPr>
            <w:tcW w:w="1057" w:type="dxa"/>
            <w:vAlign w:val="top"/>
          </w:tcPr>
          <w:p w14:paraId="51A4407F">
            <w:pPr>
              <w:pStyle w:val="144"/>
              <w:spacing w:before="183" w:line="220" w:lineRule="auto"/>
              <w:ind w:left="294"/>
              <w:rPr>
                <w:sz w:val="24"/>
                <w:szCs w:val="24"/>
              </w:rPr>
            </w:pPr>
            <w:r>
              <w:rPr>
                <w:spacing w:val="-5"/>
                <w:sz w:val="24"/>
                <w:szCs w:val="24"/>
              </w:rPr>
              <w:t>铃片</w:t>
            </w:r>
          </w:p>
        </w:tc>
        <w:tc>
          <w:tcPr>
            <w:tcW w:w="696" w:type="dxa"/>
            <w:vAlign w:val="top"/>
          </w:tcPr>
          <w:p w14:paraId="71D6D84B">
            <w:pPr>
              <w:pStyle w:val="144"/>
              <w:spacing w:before="183" w:line="219" w:lineRule="auto"/>
              <w:ind w:left="121"/>
              <w:rPr>
                <w:sz w:val="24"/>
                <w:szCs w:val="24"/>
              </w:rPr>
            </w:pPr>
            <w:r>
              <w:rPr>
                <w:spacing w:val="-9"/>
                <w:sz w:val="24"/>
                <w:szCs w:val="24"/>
              </w:rPr>
              <w:t>公斤</w:t>
            </w:r>
          </w:p>
        </w:tc>
        <w:tc>
          <w:tcPr>
            <w:tcW w:w="815" w:type="dxa"/>
            <w:vAlign w:val="top"/>
          </w:tcPr>
          <w:p w14:paraId="23671A26">
            <w:pPr>
              <w:pStyle w:val="144"/>
              <w:spacing w:before="182"/>
              <w:ind w:left="238"/>
              <w:rPr>
                <w:sz w:val="24"/>
                <w:szCs w:val="24"/>
              </w:rPr>
            </w:pPr>
            <w:r>
              <w:rPr>
                <w:spacing w:val="-5"/>
                <w:sz w:val="24"/>
                <w:szCs w:val="24"/>
              </w:rPr>
              <w:t>300</w:t>
            </w:r>
          </w:p>
        </w:tc>
        <w:tc>
          <w:tcPr>
            <w:tcW w:w="5387" w:type="dxa"/>
            <w:vAlign w:val="top"/>
          </w:tcPr>
          <w:p w14:paraId="4CA595D3">
            <w:pPr>
              <w:pStyle w:val="144"/>
              <w:spacing w:before="182" w:line="214" w:lineRule="auto"/>
              <w:ind w:left="117"/>
              <w:rPr>
                <w:sz w:val="24"/>
                <w:szCs w:val="24"/>
              </w:rPr>
            </w:pPr>
            <w:r>
              <w:rPr>
                <w:spacing w:val="-4"/>
                <w:sz w:val="24"/>
                <w:szCs w:val="24"/>
              </w:rPr>
              <w:t>2.5-25KG</w:t>
            </w:r>
            <w:r>
              <w:rPr>
                <w:spacing w:val="-42"/>
                <w:sz w:val="24"/>
                <w:szCs w:val="24"/>
              </w:rPr>
              <w:t xml:space="preserve"> </w:t>
            </w:r>
            <w:r>
              <w:rPr>
                <w:spacing w:val="-4"/>
                <w:sz w:val="24"/>
                <w:szCs w:val="24"/>
              </w:rPr>
              <w:t>每</w:t>
            </w:r>
            <w:r>
              <w:rPr>
                <w:spacing w:val="-46"/>
                <w:sz w:val="24"/>
                <w:szCs w:val="24"/>
              </w:rPr>
              <w:t xml:space="preserve"> </w:t>
            </w:r>
            <w:r>
              <w:rPr>
                <w:spacing w:val="-4"/>
                <w:sz w:val="24"/>
                <w:szCs w:val="24"/>
              </w:rPr>
              <w:t>5kg</w:t>
            </w:r>
            <w:r>
              <w:rPr>
                <w:spacing w:val="-50"/>
                <w:sz w:val="24"/>
                <w:szCs w:val="24"/>
              </w:rPr>
              <w:t xml:space="preserve"> </w:t>
            </w:r>
            <w:r>
              <w:rPr>
                <w:spacing w:val="-4"/>
                <w:sz w:val="24"/>
                <w:szCs w:val="24"/>
              </w:rPr>
              <w:t>递增</w:t>
            </w:r>
          </w:p>
        </w:tc>
      </w:tr>
      <w:tr w14:paraId="78C11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62" w:type="dxa"/>
            <w:vAlign w:val="top"/>
          </w:tcPr>
          <w:p w14:paraId="290DEA1A">
            <w:pPr>
              <w:pStyle w:val="144"/>
              <w:spacing w:before="242"/>
              <w:ind w:left="224"/>
              <w:rPr>
                <w:sz w:val="24"/>
                <w:szCs w:val="24"/>
              </w:rPr>
            </w:pPr>
            <w:r>
              <w:rPr>
                <w:spacing w:val="-8"/>
                <w:sz w:val="24"/>
                <w:szCs w:val="24"/>
              </w:rPr>
              <w:t>74</w:t>
            </w:r>
          </w:p>
        </w:tc>
        <w:tc>
          <w:tcPr>
            <w:tcW w:w="577" w:type="dxa"/>
            <w:vMerge w:val="continue"/>
            <w:tcBorders>
              <w:top w:val="nil"/>
              <w:bottom w:val="nil"/>
            </w:tcBorders>
            <w:textDirection w:val="tbRlV"/>
            <w:vAlign w:val="top"/>
          </w:tcPr>
          <w:p w14:paraId="536800DD">
            <w:pPr>
              <w:rPr>
                <w:rFonts w:ascii="Arial"/>
                <w:sz w:val="21"/>
              </w:rPr>
            </w:pPr>
          </w:p>
        </w:tc>
        <w:tc>
          <w:tcPr>
            <w:tcW w:w="1057" w:type="dxa"/>
            <w:vAlign w:val="top"/>
          </w:tcPr>
          <w:p w14:paraId="1152BDC0">
            <w:pPr>
              <w:pStyle w:val="144"/>
              <w:spacing w:before="85" w:line="242" w:lineRule="auto"/>
              <w:ind w:left="206" w:right="198" w:firstLine="95"/>
              <w:rPr>
                <w:sz w:val="24"/>
                <w:szCs w:val="24"/>
              </w:rPr>
            </w:pPr>
            <w:r>
              <w:rPr>
                <w:spacing w:val="-9"/>
                <w:sz w:val="24"/>
                <w:szCs w:val="24"/>
              </w:rPr>
              <w:t>奥杆</w:t>
            </w:r>
            <w:r>
              <w:rPr>
                <w:spacing w:val="-6"/>
                <w:sz w:val="24"/>
                <w:szCs w:val="24"/>
              </w:rPr>
              <w:t>2.2</w:t>
            </w:r>
            <w:r>
              <w:rPr>
                <w:spacing w:val="-50"/>
                <w:sz w:val="24"/>
                <w:szCs w:val="24"/>
              </w:rPr>
              <w:t xml:space="preserve"> </w:t>
            </w:r>
            <w:r>
              <w:rPr>
                <w:spacing w:val="-6"/>
                <w:sz w:val="24"/>
                <w:szCs w:val="24"/>
              </w:rPr>
              <w:t>米</w:t>
            </w:r>
          </w:p>
        </w:tc>
        <w:tc>
          <w:tcPr>
            <w:tcW w:w="696" w:type="dxa"/>
            <w:vAlign w:val="top"/>
          </w:tcPr>
          <w:p w14:paraId="4D5B17D7">
            <w:pPr>
              <w:pStyle w:val="144"/>
              <w:spacing w:before="243" w:line="219" w:lineRule="auto"/>
              <w:ind w:left="233"/>
              <w:rPr>
                <w:sz w:val="24"/>
                <w:szCs w:val="24"/>
              </w:rPr>
            </w:pPr>
            <w:r>
              <w:rPr>
                <w:sz w:val="24"/>
                <w:szCs w:val="24"/>
              </w:rPr>
              <w:t>个</w:t>
            </w:r>
          </w:p>
        </w:tc>
        <w:tc>
          <w:tcPr>
            <w:tcW w:w="815" w:type="dxa"/>
            <w:vAlign w:val="top"/>
          </w:tcPr>
          <w:p w14:paraId="6F4F2969">
            <w:pPr>
              <w:pStyle w:val="144"/>
              <w:spacing w:before="242" w:line="241" w:lineRule="auto"/>
              <w:ind w:left="371"/>
              <w:rPr>
                <w:sz w:val="24"/>
                <w:szCs w:val="24"/>
              </w:rPr>
            </w:pPr>
            <w:r>
              <w:rPr>
                <w:sz w:val="24"/>
                <w:szCs w:val="24"/>
              </w:rPr>
              <w:t>1</w:t>
            </w:r>
          </w:p>
        </w:tc>
        <w:tc>
          <w:tcPr>
            <w:tcW w:w="5387" w:type="dxa"/>
            <w:vAlign w:val="top"/>
          </w:tcPr>
          <w:p w14:paraId="469022D6">
            <w:pPr>
              <w:pStyle w:val="144"/>
              <w:spacing w:before="242" w:line="219" w:lineRule="auto"/>
              <w:ind w:left="117"/>
              <w:rPr>
                <w:sz w:val="24"/>
                <w:szCs w:val="24"/>
              </w:rPr>
            </w:pPr>
            <w:r>
              <w:rPr>
                <w:spacing w:val="-4"/>
                <w:sz w:val="24"/>
                <w:szCs w:val="24"/>
              </w:rPr>
              <w:t>20KG</w:t>
            </w:r>
            <w:r>
              <w:rPr>
                <w:spacing w:val="-25"/>
                <w:sz w:val="24"/>
                <w:szCs w:val="24"/>
              </w:rPr>
              <w:t xml:space="preserve"> </w:t>
            </w:r>
            <w:r>
              <w:rPr>
                <w:spacing w:val="-4"/>
                <w:sz w:val="24"/>
                <w:szCs w:val="24"/>
              </w:rPr>
              <w:t>四轴承四铜套承重</w:t>
            </w:r>
            <w:r>
              <w:rPr>
                <w:spacing w:val="-45"/>
                <w:sz w:val="24"/>
                <w:szCs w:val="24"/>
              </w:rPr>
              <w:t xml:space="preserve"> </w:t>
            </w:r>
            <w:r>
              <w:rPr>
                <w:spacing w:val="-4"/>
                <w:sz w:val="24"/>
                <w:szCs w:val="24"/>
              </w:rPr>
              <w:t>700</w:t>
            </w:r>
            <w:r>
              <w:rPr>
                <w:spacing w:val="-51"/>
                <w:sz w:val="24"/>
                <w:szCs w:val="24"/>
              </w:rPr>
              <w:t xml:space="preserve"> </w:t>
            </w:r>
            <w:r>
              <w:rPr>
                <w:spacing w:val="-4"/>
                <w:sz w:val="24"/>
                <w:szCs w:val="24"/>
              </w:rPr>
              <w:t>磅</w:t>
            </w:r>
          </w:p>
        </w:tc>
      </w:tr>
      <w:tr w14:paraId="2231C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62" w:type="dxa"/>
            <w:vAlign w:val="top"/>
          </w:tcPr>
          <w:p w14:paraId="10F8AFAC">
            <w:pPr>
              <w:pStyle w:val="144"/>
              <w:spacing w:before="222"/>
              <w:ind w:left="224"/>
              <w:rPr>
                <w:sz w:val="24"/>
                <w:szCs w:val="24"/>
              </w:rPr>
            </w:pPr>
            <w:r>
              <w:rPr>
                <w:spacing w:val="-8"/>
                <w:sz w:val="24"/>
                <w:szCs w:val="24"/>
              </w:rPr>
              <w:t>75</w:t>
            </w:r>
          </w:p>
        </w:tc>
        <w:tc>
          <w:tcPr>
            <w:tcW w:w="577" w:type="dxa"/>
            <w:vMerge w:val="continue"/>
            <w:tcBorders>
              <w:top w:val="nil"/>
              <w:bottom w:val="nil"/>
            </w:tcBorders>
            <w:textDirection w:val="tbRlV"/>
            <w:vAlign w:val="top"/>
          </w:tcPr>
          <w:p w14:paraId="545D3BA5">
            <w:pPr>
              <w:rPr>
                <w:rFonts w:ascii="Arial"/>
                <w:sz w:val="21"/>
              </w:rPr>
            </w:pPr>
          </w:p>
        </w:tc>
        <w:tc>
          <w:tcPr>
            <w:tcW w:w="1057" w:type="dxa"/>
            <w:vAlign w:val="top"/>
          </w:tcPr>
          <w:p w14:paraId="43CE0364">
            <w:pPr>
              <w:pStyle w:val="144"/>
              <w:spacing w:before="223" w:line="219" w:lineRule="auto"/>
              <w:ind w:left="185"/>
              <w:rPr>
                <w:sz w:val="24"/>
                <w:szCs w:val="24"/>
              </w:rPr>
            </w:pPr>
            <w:r>
              <w:rPr>
                <w:spacing w:val="-7"/>
                <w:sz w:val="24"/>
                <w:szCs w:val="24"/>
              </w:rPr>
              <w:t>哑铃凳</w:t>
            </w:r>
          </w:p>
        </w:tc>
        <w:tc>
          <w:tcPr>
            <w:tcW w:w="696" w:type="dxa"/>
            <w:vAlign w:val="top"/>
          </w:tcPr>
          <w:p w14:paraId="4EE5DC30">
            <w:pPr>
              <w:pStyle w:val="144"/>
              <w:spacing w:before="223" w:line="219" w:lineRule="auto"/>
              <w:ind w:left="233"/>
              <w:rPr>
                <w:sz w:val="24"/>
                <w:szCs w:val="24"/>
              </w:rPr>
            </w:pPr>
            <w:r>
              <w:rPr>
                <w:sz w:val="24"/>
                <w:szCs w:val="24"/>
              </w:rPr>
              <w:t>个</w:t>
            </w:r>
          </w:p>
        </w:tc>
        <w:tc>
          <w:tcPr>
            <w:tcW w:w="815" w:type="dxa"/>
            <w:vAlign w:val="top"/>
          </w:tcPr>
          <w:p w14:paraId="68828F1C">
            <w:pPr>
              <w:pStyle w:val="144"/>
              <w:spacing w:before="222" w:line="241" w:lineRule="auto"/>
              <w:ind w:left="371"/>
              <w:rPr>
                <w:sz w:val="24"/>
                <w:szCs w:val="24"/>
              </w:rPr>
            </w:pPr>
            <w:r>
              <w:rPr>
                <w:sz w:val="24"/>
                <w:szCs w:val="24"/>
              </w:rPr>
              <w:t>1</w:t>
            </w:r>
          </w:p>
        </w:tc>
        <w:tc>
          <w:tcPr>
            <w:tcW w:w="5387" w:type="dxa"/>
            <w:vAlign w:val="top"/>
          </w:tcPr>
          <w:p w14:paraId="6485ED11">
            <w:pPr>
              <w:pStyle w:val="144"/>
              <w:spacing w:before="223" w:line="237" w:lineRule="auto"/>
              <w:ind w:left="138"/>
              <w:rPr>
                <w:sz w:val="24"/>
                <w:szCs w:val="24"/>
              </w:rPr>
            </w:pPr>
            <w:r>
              <w:rPr>
                <w:spacing w:val="-3"/>
                <w:sz w:val="24"/>
                <w:szCs w:val="24"/>
              </w:rPr>
              <w:t>≥1250x450x700</w:t>
            </w:r>
          </w:p>
        </w:tc>
      </w:tr>
      <w:tr w14:paraId="0F5EE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662" w:type="dxa"/>
            <w:vAlign w:val="top"/>
          </w:tcPr>
          <w:p w14:paraId="18800A68">
            <w:pPr>
              <w:pStyle w:val="144"/>
              <w:spacing w:before="313"/>
              <w:ind w:left="224"/>
              <w:rPr>
                <w:sz w:val="24"/>
                <w:szCs w:val="24"/>
              </w:rPr>
            </w:pPr>
            <w:r>
              <w:rPr>
                <w:spacing w:val="-8"/>
                <w:sz w:val="24"/>
                <w:szCs w:val="24"/>
              </w:rPr>
              <w:t>76</w:t>
            </w:r>
          </w:p>
        </w:tc>
        <w:tc>
          <w:tcPr>
            <w:tcW w:w="577" w:type="dxa"/>
            <w:vMerge w:val="continue"/>
            <w:tcBorders>
              <w:top w:val="nil"/>
            </w:tcBorders>
            <w:textDirection w:val="tbRlV"/>
            <w:vAlign w:val="top"/>
          </w:tcPr>
          <w:p w14:paraId="7F3039BF">
            <w:pPr>
              <w:rPr>
                <w:rFonts w:ascii="Arial"/>
                <w:sz w:val="21"/>
              </w:rPr>
            </w:pPr>
          </w:p>
        </w:tc>
        <w:tc>
          <w:tcPr>
            <w:tcW w:w="1057" w:type="dxa"/>
            <w:vAlign w:val="top"/>
          </w:tcPr>
          <w:p w14:paraId="6E6CAE95">
            <w:pPr>
              <w:pStyle w:val="144"/>
              <w:spacing w:before="158" w:line="242" w:lineRule="auto"/>
              <w:ind w:left="296" w:right="138" w:hanging="147"/>
              <w:rPr>
                <w:sz w:val="24"/>
                <w:szCs w:val="24"/>
              </w:rPr>
            </w:pPr>
            <w:r>
              <w:rPr>
                <w:spacing w:val="-6"/>
                <w:sz w:val="24"/>
                <w:szCs w:val="24"/>
              </w:rPr>
              <w:t>75</w:t>
            </w:r>
            <w:r>
              <w:rPr>
                <w:spacing w:val="-52"/>
                <w:sz w:val="24"/>
                <w:szCs w:val="24"/>
              </w:rPr>
              <w:t xml:space="preserve"> </w:t>
            </w:r>
            <w:r>
              <w:rPr>
                <w:spacing w:val="-6"/>
                <w:sz w:val="24"/>
                <w:szCs w:val="24"/>
              </w:rPr>
              <w:t>度训练凳</w:t>
            </w:r>
          </w:p>
        </w:tc>
        <w:tc>
          <w:tcPr>
            <w:tcW w:w="696" w:type="dxa"/>
            <w:vAlign w:val="top"/>
          </w:tcPr>
          <w:p w14:paraId="2F2BA91C">
            <w:pPr>
              <w:pStyle w:val="144"/>
              <w:spacing w:before="314" w:line="219" w:lineRule="auto"/>
              <w:ind w:left="233"/>
              <w:rPr>
                <w:sz w:val="24"/>
                <w:szCs w:val="24"/>
              </w:rPr>
            </w:pPr>
            <w:r>
              <w:rPr>
                <w:sz w:val="24"/>
                <w:szCs w:val="24"/>
              </w:rPr>
              <w:t>个</w:t>
            </w:r>
          </w:p>
        </w:tc>
        <w:tc>
          <w:tcPr>
            <w:tcW w:w="815" w:type="dxa"/>
            <w:vAlign w:val="top"/>
          </w:tcPr>
          <w:p w14:paraId="12DA4193">
            <w:pPr>
              <w:pStyle w:val="144"/>
              <w:spacing w:before="314" w:line="241" w:lineRule="auto"/>
              <w:ind w:left="371"/>
              <w:rPr>
                <w:sz w:val="24"/>
                <w:szCs w:val="24"/>
              </w:rPr>
            </w:pPr>
            <w:r>
              <w:rPr>
                <w:sz w:val="24"/>
                <w:szCs w:val="24"/>
              </w:rPr>
              <w:t>1</w:t>
            </w:r>
          </w:p>
        </w:tc>
        <w:tc>
          <w:tcPr>
            <w:tcW w:w="5387" w:type="dxa"/>
            <w:vAlign w:val="top"/>
          </w:tcPr>
          <w:p w14:paraId="425786C5">
            <w:pPr>
              <w:pStyle w:val="144"/>
              <w:spacing w:before="314" w:line="237" w:lineRule="auto"/>
              <w:ind w:left="138"/>
              <w:rPr>
                <w:sz w:val="24"/>
                <w:szCs w:val="24"/>
              </w:rPr>
            </w:pPr>
            <w:r>
              <w:rPr>
                <w:spacing w:val="-3"/>
                <w:sz w:val="24"/>
                <w:szCs w:val="24"/>
              </w:rPr>
              <w:t>≥1120x640x1145</w:t>
            </w:r>
          </w:p>
        </w:tc>
      </w:tr>
    </w:tbl>
    <w:p w14:paraId="47CE14D2">
      <w:pPr>
        <w:pStyle w:val="16"/>
      </w:pPr>
    </w:p>
    <w:p w14:paraId="7A84CFA7">
      <w:pPr>
        <w:sectPr>
          <w:footerReference r:id="rId41" w:type="default"/>
          <w:pgSz w:w="11906" w:h="16839"/>
          <w:pgMar w:top="1166" w:right="1305" w:bottom="1151" w:left="1401" w:header="829" w:footer="989" w:gutter="0"/>
          <w:cols w:space="720" w:num="1"/>
        </w:sectPr>
      </w:pPr>
    </w:p>
    <w:p w14:paraId="14C310F3">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7AD06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662" w:type="dxa"/>
            <w:vAlign w:val="top"/>
          </w:tcPr>
          <w:p w14:paraId="7A2C0EE2">
            <w:pPr>
              <w:pStyle w:val="144"/>
              <w:spacing w:before="202"/>
              <w:ind w:left="224"/>
              <w:rPr>
                <w:sz w:val="24"/>
                <w:szCs w:val="24"/>
              </w:rPr>
            </w:pPr>
            <w:r>
              <w:rPr>
                <w:spacing w:val="-8"/>
                <w:sz w:val="24"/>
                <w:szCs w:val="24"/>
              </w:rPr>
              <w:t>77</w:t>
            </w:r>
          </w:p>
        </w:tc>
        <w:tc>
          <w:tcPr>
            <w:tcW w:w="577" w:type="dxa"/>
            <w:vMerge w:val="restart"/>
            <w:tcBorders>
              <w:bottom w:val="nil"/>
            </w:tcBorders>
            <w:vAlign w:val="top"/>
          </w:tcPr>
          <w:p w14:paraId="123C4639">
            <w:pPr>
              <w:rPr>
                <w:rFonts w:ascii="Arial"/>
                <w:sz w:val="21"/>
              </w:rPr>
            </w:pPr>
          </w:p>
        </w:tc>
        <w:tc>
          <w:tcPr>
            <w:tcW w:w="1057" w:type="dxa"/>
            <w:vAlign w:val="top"/>
          </w:tcPr>
          <w:p w14:paraId="0F1C6814">
            <w:pPr>
              <w:pStyle w:val="144"/>
              <w:spacing w:before="203" w:line="220" w:lineRule="auto"/>
              <w:ind w:left="179"/>
              <w:rPr>
                <w:sz w:val="24"/>
                <w:szCs w:val="24"/>
              </w:rPr>
            </w:pPr>
            <w:r>
              <w:rPr>
                <w:spacing w:val="-5"/>
                <w:sz w:val="24"/>
                <w:szCs w:val="24"/>
              </w:rPr>
              <w:t>史密斯</w:t>
            </w:r>
          </w:p>
        </w:tc>
        <w:tc>
          <w:tcPr>
            <w:tcW w:w="696" w:type="dxa"/>
            <w:vAlign w:val="top"/>
          </w:tcPr>
          <w:p w14:paraId="69AB991B">
            <w:pPr>
              <w:pStyle w:val="144"/>
              <w:spacing w:before="203" w:line="219" w:lineRule="auto"/>
              <w:ind w:left="233"/>
              <w:rPr>
                <w:sz w:val="24"/>
                <w:szCs w:val="24"/>
              </w:rPr>
            </w:pPr>
            <w:r>
              <w:rPr>
                <w:sz w:val="24"/>
                <w:szCs w:val="24"/>
              </w:rPr>
              <w:t>个</w:t>
            </w:r>
          </w:p>
        </w:tc>
        <w:tc>
          <w:tcPr>
            <w:tcW w:w="815" w:type="dxa"/>
            <w:vAlign w:val="top"/>
          </w:tcPr>
          <w:p w14:paraId="3FAC9DA6">
            <w:pPr>
              <w:pStyle w:val="144"/>
              <w:spacing w:before="202" w:line="241" w:lineRule="auto"/>
              <w:ind w:left="371"/>
              <w:rPr>
                <w:sz w:val="24"/>
                <w:szCs w:val="24"/>
              </w:rPr>
            </w:pPr>
            <w:r>
              <w:rPr>
                <w:sz w:val="24"/>
                <w:szCs w:val="24"/>
              </w:rPr>
              <w:t>1</w:t>
            </w:r>
          </w:p>
        </w:tc>
        <w:tc>
          <w:tcPr>
            <w:tcW w:w="5387" w:type="dxa"/>
            <w:vAlign w:val="top"/>
          </w:tcPr>
          <w:p w14:paraId="2F597F6D">
            <w:pPr>
              <w:pStyle w:val="144"/>
              <w:spacing w:before="203" w:line="219" w:lineRule="auto"/>
              <w:ind w:left="138"/>
              <w:rPr>
                <w:sz w:val="24"/>
                <w:szCs w:val="24"/>
              </w:rPr>
            </w:pPr>
            <w:r>
              <w:rPr>
                <w:spacing w:val="-2"/>
                <w:sz w:val="24"/>
                <w:szCs w:val="24"/>
              </w:rPr>
              <w:t>≥109cm×218cm×232cm，配合杠铃片使用</w:t>
            </w:r>
          </w:p>
        </w:tc>
      </w:tr>
      <w:tr w14:paraId="4F9EB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662" w:type="dxa"/>
            <w:vAlign w:val="top"/>
          </w:tcPr>
          <w:p w14:paraId="00B7355C">
            <w:pPr>
              <w:pStyle w:val="144"/>
              <w:spacing w:before="180"/>
              <w:ind w:left="224"/>
              <w:rPr>
                <w:sz w:val="24"/>
                <w:szCs w:val="24"/>
              </w:rPr>
            </w:pPr>
            <w:r>
              <w:rPr>
                <w:spacing w:val="-8"/>
                <w:sz w:val="24"/>
                <w:szCs w:val="24"/>
              </w:rPr>
              <w:t>78</w:t>
            </w:r>
          </w:p>
        </w:tc>
        <w:tc>
          <w:tcPr>
            <w:tcW w:w="577" w:type="dxa"/>
            <w:vMerge w:val="continue"/>
            <w:tcBorders>
              <w:top w:val="nil"/>
              <w:bottom w:val="nil"/>
            </w:tcBorders>
            <w:vAlign w:val="top"/>
          </w:tcPr>
          <w:p w14:paraId="64ED684A">
            <w:pPr>
              <w:rPr>
                <w:rFonts w:ascii="Arial"/>
                <w:sz w:val="21"/>
              </w:rPr>
            </w:pPr>
          </w:p>
        </w:tc>
        <w:tc>
          <w:tcPr>
            <w:tcW w:w="1057" w:type="dxa"/>
            <w:vAlign w:val="top"/>
          </w:tcPr>
          <w:p w14:paraId="2CC7BF0E">
            <w:pPr>
              <w:pStyle w:val="144"/>
              <w:spacing w:before="181" w:line="219" w:lineRule="auto"/>
              <w:ind w:left="176"/>
              <w:rPr>
                <w:sz w:val="24"/>
                <w:szCs w:val="24"/>
              </w:rPr>
            </w:pPr>
            <w:r>
              <w:rPr>
                <w:spacing w:val="-4"/>
                <w:sz w:val="24"/>
                <w:szCs w:val="24"/>
              </w:rPr>
              <w:t>龙门架</w:t>
            </w:r>
          </w:p>
        </w:tc>
        <w:tc>
          <w:tcPr>
            <w:tcW w:w="696" w:type="dxa"/>
            <w:vAlign w:val="top"/>
          </w:tcPr>
          <w:p w14:paraId="0BB93B1B">
            <w:pPr>
              <w:pStyle w:val="144"/>
              <w:spacing w:before="181" w:line="219" w:lineRule="auto"/>
              <w:ind w:left="233"/>
              <w:rPr>
                <w:sz w:val="24"/>
                <w:szCs w:val="24"/>
              </w:rPr>
            </w:pPr>
            <w:r>
              <w:rPr>
                <w:sz w:val="24"/>
                <w:szCs w:val="24"/>
              </w:rPr>
              <w:t>个</w:t>
            </w:r>
          </w:p>
        </w:tc>
        <w:tc>
          <w:tcPr>
            <w:tcW w:w="815" w:type="dxa"/>
            <w:vAlign w:val="top"/>
          </w:tcPr>
          <w:p w14:paraId="6E22A775">
            <w:pPr>
              <w:pStyle w:val="144"/>
              <w:spacing w:before="181" w:line="241" w:lineRule="auto"/>
              <w:ind w:left="371"/>
              <w:rPr>
                <w:sz w:val="24"/>
                <w:szCs w:val="24"/>
              </w:rPr>
            </w:pPr>
            <w:r>
              <w:rPr>
                <w:sz w:val="24"/>
                <w:szCs w:val="24"/>
              </w:rPr>
              <w:t>1</w:t>
            </w:r>
          </w:p>
        </w:tc>
        <w:tc>
          <w:tcPr>
            <w:tcW w:w="5387" w:type="dxa"/>
            <w:vAlign w:val="top"/>
          </w:tcPr>
          <w:p w14:paraId="702A2DC9">
            <w:pPr>
              <w:pStyle w:val="144"/>
              <w:spacing w:before="181" w:line="219" w:lineRule="auto"/>
              <w:ind w:left="138"/>
              <w:rPr>
                <w:sz w:val="24"/>
                <w:szCs w:val="24"/>
              </w:rPr>
            </w:pPr>
            <w:r>
              <w:rPr>
                <w:spacing w:val="-3"/>
                <w:sz w:val="24"/>
                <w:szCs w:val="24"/>
              </w:rPr>
              <w:t>≥2380*1090*1810，</w:t>
            </w:r>
            <w:r>
              <w:rPr>
                <w:spacing w:val="-71"/>
                <w:sz w:val="24"/>
                <w:szCs w:val="24"/>
              </w:rPr>
              <w:t xml:space="preserve"> </w:t>
            </w:r>
            <w:r>
              <w:rPr>
                <w:spacing w:val="-3"/>
                <w:sz w:val="24"/>
                <w:szCs w:val="24"/>
              </w:rPr>
              <w:t>自带配重：80KG</w:t>
            </w:r>
            <w:r>
              <w:rPr>
                <w:spacing w:val="-4"/>
                <w:sz w:val="24"/>
                <w:szCs w:val="24"/>
              </w:rPr>
              <w:t>*2</w:t>
            </w:r>
          </w:p>
        </w:tc>
      </w:tr>
      <w:tr w14:paraId="6500A5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62" w:type="dxa"/>
            <w:vAlign w:val="top"/>
          </w:tcPr>
          <w:p w14:paraId="04E31E9A">
            <w:pPr>
              <w:spacing w:line="266" w:lineRule="auto"/>
              <w:rPr>
                <w:rFonts w:ascii="Arial"/>
                <w:sz w:val="21"/>
              </w:rPr>
            </w:pPr>
          </w:p>
          <w:p w14:paraId="01F20639">
            <w:pPr>
              <w:pStyle w:val="144"/>
              <w:spacing w:before="78"/>
              <w:ind w:left="224"/>
              <w:rPr>
                <w:sz w:val="24"/>
                <w:szCs w:val="24"/>
              </w:rPr>
            </w:pPr>
            <w:r>
              <w:rPr>
                <w:spacing w:val="-8"/>
                <w:sz w:val="24"/>
                <w:szCs w:val="24"/>
              </w:rPr>
              <w:t>79</w:t>
            </w:r>
          </w:p>
        </w:tc>
        <w:tc>
          <w:tcPr>
            <w:tcW w:w="577" w:type="dxa"/>
            <w:vMerge w:val="continue"/>
            <w:tcBorders>
              <w:top w:val="nil"/>
              <w:bottom w:val="nil"/>
            </w:tcBorders>
            <w:vAlign w:val="top"/>
          </w:tcPr>
          <w:p w14:paraId="74AD8A02">
            <w:pPr>
              <w:rPr>
                <w:rFonts w:ascii="Arial"/>
                <w:sz w:val="21"/>
              </w:rPr>
            </w:pPr>
          </w:p>
        </w:tc>
        <w:tc>
          <w:tcPr>
            <w:tcW w:w="1057" w:type="dxa"/>
            <w:vAlign w:val="top"/>
          </w:tcPr>
          <w:p w14:paraId="10C07531">
            <w:pPr>
              <w:pStyle w:val="144"/>
              <w:spacing w:before="37" w:line="219" w:lineRule="auto"/>
              <w:ind w:left="181"/>
              <w:rPr>
                <w:sz w:val="24"/>
                <w:szCs w:val="24"/>
              </w:rPr>
            </w:pPr>
            <w:r>
              <w:rPr>
                <w:spacing w:val="-6"/>
                <w:sz w:val="24"/>
                <w:szCs w:val="24"/>
              </w:rPr>
              <w:t>高位备</w:t>
            </w:r>
          </w:p>
          <w:p w14:paraId="66C1D4A5">
            <w:pPr>
              <w:pStyle w:val="144"/>
              <w:spacing w:before="27" w:line="223" w:lineRule="auto"/>
              <w:ind w:left="413" w:right="166" w:hanging="240"/>
              <w:rPr>
                <w:sz w:val="24"/>
                <w:szCs w:val="24"/>
              </w:rPr>
            </w:pPr>
            <w:r>
              <w:rPr>
                <w:spacing w:val="-3"/>
                <w:sz w:val="24"/>
                <w:szCs w:val="24"/>
              </w:rPr>
              <w:t>机训练</w:t>
            </w:r>
            <w:r>
              <w:rPr>
                <w:sz w:val="24"/>
                <w:szCs w:val="24"/>
              </w:rPr>
              <w:t>器</w:t>
            </w:r>
          </w:p>
        </w:tc>
        <w:tc>
          <w:tcPr>
            <w:tcW w:w="696" w:type="dxa"/>
            <w:vAlign w:val="top"/>
          </w:tcPr>
          <w:p w14:paraId="7EE21B98">
            <w:pPr>
              <w:spacing w:line="267" w:lineRule="auto"/>
              <w:rPr>
                <w:rFonts w:ascii="Arial"/>
                <w:sz w:val="21"/>
              </w:rPr>
            </w:pPr>
          </w:p>
          <w:p w14:paraId="1A33D25B">
            <w:pPr>
              <w:pStyle w:val="144"/>
              <w:spacing w:before="78" w:line="219" w:lineRule="auto"/>
              <w:ind w:left="233"/>
              <w:rPr>
                <w:sz w:val="24"/>
                <w:szCs w:val="24"/>
              </w:rPr>
            </w:pPr>
            <w:r>
              <w:rPr>
                <w:sz w:val="24"/>
                <w:szCs w:val="24"/>
              </w:rPr>
              <w:t>个</w:t>
            </w:r>
          </w:p>
        </w:tc>
        <w:tc>
          <w:tcPr>
            <w:tcW w:w="815" w:type="dxa"/>
            <w:vAlign w:val="top"/>
          </w:tcPr>
          <w:p w14:paraId="5999466B">
            <w:pPr>
              <w:spacing w:line="266" w:lineRule="auto"/>
              <w:rPr>
                <w:rFonts w:ascii="Arial"/>
                <w:sz w:val="21"/>
              </w:rPr>
            </w:pPr>
          </w:p>
          <w:p w14:paraId="2293627B">
            <w:pPr>
              <w:pStyle w:val="144"/>
              <w:spacing w:before="78" w:line="241" w:lineRule="auto"/>
              <w:ind w:left="371"/>
              <w:rPr>
                <w:sz w:val="24"/>
                <w:szCs w:val="24"/>
              </w:rPr>
            </w:pPr>
            <w:r>
              <w:rPr>
                <w:sz w:val="24"/>
                <w:szCs w:val="24"/>
              </w:rPr>
              <w:t>1</w:t>
            </w:r>
          </w:p>
        </w:tc>
        <w:tc>
          <w:tcPr>
            <w:tcW w:w="5387" w:type="dxa"/>
            <w:vAlign w:val="top"/>
          </w:tcPr>
          <w:p w14:paraId="15810C60">
            <w:pPr>
              <w:spacing w:line="267" w:lineRule="auto"/>
              <w:rPr>
                <w:rFonts w:ascii="Arial"/>
                <w:sz w:val="21"/>
              </w:rPr>
            </w:pPr>
          </w:p>
          <w:p w14:paraId="092A4AF7">
            <w:pPr>
              <w:pStyle w:val="144"/>
              <w:spacing w:before="78" w:line="219" w:lineRule="auto"/>
              <w:ind w:left="138"/>
              <w:rPr>
                <w:sz w:val="24"/>
                <w:szCs w:val="24"/>
              </w:rPr>
            </w:pPr>
            <w:r>
              <w:rPr>
                <w:spacing w:val="-2"/>
                <w:sz w:val="24"/>
                <w:szCs w:val="24"/>
              </w:rPr>
              <w:t>≥2010*1020*1800mm，带配重：80KG</w:t>
            </w:r>
          </w:p>
        </w:tc>
      </w:tr>
      <w:tr w14:paraId="10B87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662" w:type="dxa"/>
            <w:vAlign w:val="top"/>
          </w:tcPr>
          <w:p w14:paraId="6C7A3EC1">
            <w:pPr>
              <w:pStyle w:val="144"/>
              <w:spacing w:before="280"/>
              <w:ind w:left="219"/>
              <w:rPr>
                <w:sz w:val="24"/>
                <w:szCs w:val="24"/>
              </w:rPr>
            </w:pPr>
            <w:r>
              <w:rPr>
                <w:spacing w:val="-6"/>
                <w:sz w:val="24"/>
                <w:szCs w:val="24"/>
              </w:rPr>
              <w:t>80</w:t>
            </w:r>
          </w:p>
        </w:tc>
        <w:tc>
          <w:tcPr>
            <w:tcW w:w="577" w:type="dxa"/>
            <w:vMerge w:val="continue"/>
            <w:tcBorders>
              <w:top w:val="nil"/>
              <w:bottom w:val="nil"/>
            </w:tcBorders>
            <w:vAlign w:val="top"/>
          </w:tcPr>
          <w:p w14:paraId="6DB52EEF">
            <w:pPr>
              <w:rPr>
                <w:rFonts w:ascii="Arial"/>
                <w:sz w:val="21"/>
              </w:rPr>
            </w:pPr>
          </w:p>
        </w:tc>
        <w:tc>
          <w:tcPr>
            <w:tcW w:w="1057" w:type="dxa"/>
            <w:vAlign w:val="top"/>
          </w:tcPr>
          <w:p w14:paraId="59F271E6">
            <w:pPr>
              <w:pStyle w:val="144"/>
              <w:spacing w:before="124" w:line="242" w:lineRule="auto"/>
              <w:ind w:left="292" w:right="166" w:hanging="106"/>
              <w:rPr>
                <w:sz w:val="24"/>
                <w:szCs w:val="24"/>
              </w:rPr>
            </w:pPr>
            <w:r>
              <w:rPr>
                <w:spacing w:val="-8"/>
                <w:sz w:val="24"/>
                <w:szCs w:val="24"/>
              </w:rPr>
              <w:t>哈克深</w:t>
            </w:r>
            <w:r>
              <w:rPr>
                <w:spacing w:val="-5"/>
                <w:sz w:val="24"/>
                <w:szCs w:val="24"/>
              </w:rPr>
              <w:t>蹲机</w:t>
            </w:r>
          </w:p>
        </w:tc>
        <w:tc>
          <w:tcPr>
            <w:tcW w:w="696" w:type="dxa"/>
            <w:vAlign w:val="top"/>
          </w:tcPr>
          <w:p w14:paraId="55D92FE3">
            <w:pPr>
              <w:pStyle w:val="144"/>
              <w:spacing w:before="281" w:line="219" w:lineRule="auto"/>
              <w:ind w:left="233"/>
              <w:rPr>
                <w:sz w:val="24"/>
                <w:szCs w:val="24"/>
              </w:rPr>
            </w:pPr>
            <w:r>
              <w:rPr>
                <w:sz w:val="24"/>
                <w:szCs w:val="24"/>
              </w:rPr>
              <w:t>个</w:t>
            </w:r>
          </w:p>
        </w:tc>
        <w:tc>
          <w:tcPr>
            <w:tcW w:w="815" w:type="dxa"/>
            <w:vAlign w:val="top"/>
          </w:tcPr>
          <w:p w14:paraId="759DE651">
            <w:pPr>
              <w:pStyle w:val="144"/>
              <w:spacing w:before="280" w:line="241" w:lineRule="auto"/>
              <w:ind w:left="371"/>
              <w:rPr>
                <w:sz w:val="24"/>
                <w:szCs w:val="24"/>
              </w:rPr>
            </w:pPr>
            <w:r>
              <w:rPr>
                <w:sz w:val="24"/>
                <w:szCs w:val="24"/>
              </w:rPr>
              <w:t>1</w:t>
            </w:r>
          </w:p>
        </w:tc>
        <w:tc>
          <w:tcPr>
            <w:tcW w:w="5387" w:type="dxa"/>
            <w:vAlign w:val="top"/>
          </w:tcPr>
          <w:p w14:paraId="610880F9">
            <w:pPr>
              <w:pStyle w:val="144"/>
              <w:spacing w:before="281" w:line="219" w:lineRule="auto"/>
              <w:ind w:left="138"/>
              <w:rPr>
                <w:sz w:val="24"/>
                <w:szCs w:val="24"/>
              </w:rPr>
            </w:pPr>
            <w:r>
              <w:rPr>
                <w:spacing w:val="-2"/>
                <w:sz w:val="24"/>
                <w:szCs w:val="24"/>
              </w:rPr>
              <w:t>≥2020*1060*1610，配合杠铃片使用</w:t>
            </w:r>
          </w:p>
        </w:tc>
      </w:tr>
      <w:tr w14:paraId="251658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 w:hRule="atLeast"/>
        </w:trPr>
        <w:tc>
          <w:tcPr>
            <w:tcW w:w="662" w:type="dxa"/>
            <w:vAlign w:val="top"/>
          </w:tcPr>
          <w:p w14:paraId="3BAFC9E0">
            <w:pPr>
              <w:spacing w:line="248" w:lineRule="auto"/>
              <w:rPr>
                <w:rFonts w:ascii="Arial"/>
                <w:sz w:val="21"/>
              </w:rPr>
            </w:pPr>
          </w:p>
          <w:p w14:paraId="3BA1322C">
            <w:pPr>
              <w:pStyle w:val="144"/>
              <w:spacing w:before="78"/>
              <w:ind w:left="219"/>
              <w:rPr>
                <w:sz w:val="24"/>
                <w:szCs w:val="24"/>
              </w:rPr>
            </w:pPr>
            <w:r>
              <w:rPr>
                <w:spacing w:val="-6"/>
                <w:sz w:val="24"/>
                <w:szCs w:val="24"/>
              </w:rPr>
              <w:t>81</w:t>
            </w:r>
          </w:p>
        </w:tc>
        <w:tc>
          <w:tcPr>
            <w:tcW w:w="577" w:type="dxa"/>
            <w:vMerge w:val="continue"/>
            <w:tcBorders>
              <w:top w:val="nil"/>
              <w:bottom w:val="nil"/>
            </w:tcBorders>
            <w:vAlign w:val="top"/>
          </w:tcPr>
          <w:p w14:paraId="4E88EB0E">
            <w:pPr>
              <w:rPr>
                <w:rFonts w:ascii="Arial"/>
                <w:sz w:val="21"/>
              </w:rPr>
            </w:pPr>
          </w:p>
        </w:tc>
        <w:tc>
          <w:tcPr>
            <w:tcW w:w="1057" w:type="dxa"/>
            <w:vAlign w:val="top"/>
          </w:tcPr>
          <w:p w14:paraId="6149C1BB">
            <w:pPr>
              <w:pStyle w:val="144"/>
              <w:spacing w:before="172" w:line="242" w:lineRule="auto"/>
              <w:ind w:left="292" w:right="166" w:hanging="79"/>
              <w:rPr>
                <w:sz w:val="24"/>
                <w:szCs w:val="24"/>
              </w:rPr>
            </w:pPr>
            <w:r>
              <w:rPr>
                <w:spacing w:val="-17"/>
                <w:sz w:val="24"/>
                <w:szCs w:val="24"/>
              </w:rPr>
              <w:t>自由深</w:t>
            </w:r>
            <w:r>
              <w:rPr>
                <w:spacing w:val="-5"/>
                <w:sz w:val="24"/>
                <w:szCs w:val="24"/>
              </w:rPr>
              <w:t>蹲机</w:t>
            </w:r>
          </w:p>
        </w:tc>
        <w:tc>
          <w:tcPr>
            <w:tcW w:w="696" w:type="dxa"/>
            <w:vAlign w:val="top"/>
          </w:tcPr>
          <w:p w14:paraId="59ECAD0C">
            <w:pPr>
              <w:spacing w:line="249" w:lineRule="auto"/>
              <w:rPr>
                <w:rFonts w:ascii="Arial"/>
                <w:sz w:val="21"/>
              </w:rPr>
            </w:pPr>
          </w:p>
          <w:p w14:paraId="1D109D7D">
            <w:pPr>
              <w:pStyle w:val="144"/>
              <w:spacing w:before="78" w:line="219" w:lineRule="auto"/>
              <w:ind w:left="233"/>
              <w:rPr>
                <w:sz w:val="24"/>
                <w:szCs w:val="24"/>
              </w:rPr>
            </w:pPr>
            <w:r>
              <w:rPr>
                <w:sz w:val="24"/>
                <w:szCs w:val="24"/>
              </w:rPr>
              <w:t>个</w:t>
            </w:r>
          </w:p>
        </w:tc>
        <w:tc>
          <w:tcPr>
            <w:tcW w:w="815" w:type="dxa"/>
            <w:vAlign w:val="top"/>
          </w:tcPr>
          <w:p w14:paraId="73B86D7C">
            <w:pPr>
              <w:spacing w:line="249" w:lineRule="auto"/>
              <w:rPr>
                <w:rFonts w:ascii="Arial"/>
                <w:sz w:val="21"/>
              </w:rPr>
            </w:pPr>
          </w:p>
          <w:p w14:paraId="46E13C46">
            <w:pPr>
              <w:pStyle w:val="144"/>
              <w:spacing w:before="78" w:line="241" w:lineRule="auto"/>
              <w:ind w:left="371"/>
              <w:rPr>
                <w:sz w:val="24"/>
                <w:szCs w:val="24"/>
              </w:rPr>
            </w:pPr>
            <w:r>
              <w:rPr>
                <w:sz w:val="24"/>
                <w:szCs w:val="24"/>
              </w:rPr>
              <w:t>1</w:t>
            </w:r>
          </w:p>
        </w:tc>
        <w:tc>
          <w:tcPr>
            <w:tcW w:w="5387" w:type="dxa"/>
            <w:vAlign w:val="top"/>
          </w:tcPr>
          <w:p w14:paraId="47F41A31">
            <w:pPr>
              <w:pStyle w:val="144"/>
              <w:spacing w:before="173" w:line="242" w:lineRule="auto"/>
              <w:ind w:left="113" w:right="107" w:firstLine="24"/>
              <w:rPr>
                <w:sz w:val="24"/>
                <w:szCs w:val="24"/>
              </w:rPr>
            </w:pPr>
            <w:r>
              <w:rPr>
                <w:spacing w:val="-4"/>
                <w:sz w:val="24"/>
                <w:szCs w:val="24"/>
              </w:rPr>
              <w:t>≥1450" 长 x</w:t>
            </w:r>
            <w:r>
              <w:rPr>
                <w:spacing w:val="-19"/>
                <w:sz w:val="24"/>
                <w:szCs w:val="24"/>
              </w:rPr>
              <w:t xml:space="preserve"> </w:t>
            </w:r>
            <w:r>
              <w:rPr>
                <w:spacing w:val="-4"/>
                <w:sz w:val="24"/>
                <w:szCs w:val="24"/>
              </w:rPr>
              <w:t>1880"</w:t>
            </w:r>
            <w:r>
              <w:rPr>
                <w:spacing w:val="21"/>
                <w:sz w:val="24"/>
                <w:szCs w:val="24"/>
              </w:rPr>
              <w:t xml:space="preserve"> </w:t>
            </w:r>
            <w:r>
              <w:rPr>
                <w:spacing w:val="-4"/>
                <w:sz w:val="24"/>
                <w:szCs w:val="24"/>
              </w:rPr>
              <w:t>宽 x</w:t>
            </w:r>
            <w:r>
              <w:rPr>
                <w:spacing w:val="-43"/>
                <w:sz w:val="24"/>
                <w:szCs w:val="24"/>
              </w:rPr>
              <w:t xml:space="preserve"> </w:t>
            </w:r>
            <w:r>
              <w:rPr>
                <w:spacing w:val="-4"/>
                <w:sz w:val="24"/>
                <w:szCs w:val="24"/>
              </w:rPr>
              <w:t>2450"</w:t>
            </w:r>
            <w:r>
              <w:rPr>
                <w:spacing w:val="16"/>
                <w:sz w:val="24"/>
                <w:szCs w:val="24"/>
              </w:rPr>
              <w:t xml:space="preserve"> </w:t>
            </w:r>
            <w:r>
              <w:rPr>
                <w:spacing w:val="-4"/>
                <w:sz w:val="24"/>
                <w:szCs w:val="24"/>
              </w:rPr>
              <w:t>高，配合奥杆和</w:t>
            </w:r>
            <w:r>
              <w:rPr>
                <w:spacing w:val="-2"/>
                <w:sz w:val="24"/>
                <w:szCs w:val="24"/>
              </w:rPr>
              <w:t>杠铃片使用</w:t>
            </w:r>
          </w:p>
        </w:tc>
      </w:tr>
      <w:tr w14:paraId="563A2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62" w:type="dxa"/>
            <w:vAlign w:val="top"/>
          </w:tcPr>
          <w:p w14:paraId="06CB5B6F">
            <w:pPr>
              <w:spacing w:line="265" w:lineRule="auto"/>
              <w:rPr>
                <w:rFonts w:ascii="Arial"/>
                <w:sz w:val="21"/>
              </w:rPr>
            </w:pPr>
          </w:p>
          <w:p w14:paraId="4BE33A65">
            <w:pPr>
              <w:pStyle w:val="144"/>
              <w:spacing w:before="78"/>
              <w:ind w:left="219"/>
              <w:rPr>
                <w:sz w:val="24"/>
                <w:szCs w:val="24"/>
              </w:rPr>
            </w:pPr>
            <w:r>
              <w:rPr>
                <w:spacing w:val="-6"/>
                <w:sz w:val="24"/>
                <w:szCs w:val="24"/>
              </w:rPr>
              <w:t>82</w:t>
            </w:r>
          </w:p>
        </w:tc>
        <w:tc>
          <w:tcPr>
            <w:tcW w:w="577" w:type="dxa"/>
            <w:vMerge w:val="continue"/>
            <w:tcBorders>
              <w:top w:val="nil"/>
              <w:bottom w:val="nil"/>
            </w:tcBorders>
            <w:vAlign w:val="top"/>
          </w:tcPr>
          <w:p w14:paraId="24708DE5">
            <w:pPr>
              <w:rPr>
                <w:rFonts w:ascii="Arial"/>
                <w:sz w:val="21"/>
              </w:rPr>
            </w:pPr>
          </w:p>
        </w:tc>
        <w:tc>
          <w:tcPr>
            <w:tcW w:w="1057" w:type="dxa"/>
            <w:vAlign w:val="top"/>
          </w:tcPr>
          <w:p w14:paraId="3EF82F87">
            <w:pPr>
              <w:pStyle w:val="144"/>
              <w:spacing w:before="35" w:line="229" w:lineRule="auto"/>
              <w:ind w:left="114" w:right="106" w:firstLine="60"/>
              <w:jc w:val="both"/>
              <w:rPr>
                <w:sz w:val="24"/>
                <w:szCs w:val="24"/>
              </w:rPr>
            </w:pPr>
            <w:r>
              <w:rPr>
                <w:spacing w:val="-4"/>
                <w:sz w:val="24"/>
                <w:szCs w:val="24"/>
              </w:rPr>
              <w:t>腹部训</w:t>
            </w:r>
            <w:r>
              <w:rPr>
                <w:spacing w:val="-33"/>
                <w:sz w:val="24"/>
                <w:szCs w:val="24"/>
              </w:rPr>
              <w:t>练仪（卷</w:t>
            </w:r>
            <w:r>
              <w:rPr>
                <w:spacing w:val="17"/>
                <w:sz w:val="24"/>
                <w:szCs w:val="24"/>
              </w:rPr>
              <w:t>腹机）</w:t>
            </w:r>
          </w:p>
        </w:tc>
        <w:tc>
          <w:tcPr>
            <w:tcW w:w="696" w:type="dxa"/>
            <w:vAlign w:val="top"/>
          </w:tcPr>
          <w:p w14:paraId="5A261C0C">
            <w:pPr>
              <w:spacing w:line="266" w:lineRule="auto"/>
              <w:rPr>
                <w:rFonts w:ascii="Arial"/>
                <w:sz w:val="21"/>
              </w:rPr>
            </w:pPr>
          </w:p>
          <w:p w14:paraId="72DEE5C5">
            <w:pPr>
              <w:pStyle w:val="144"/>
              <w:spacing w:before="78" w:line="219" w:lineRule="auto"/>
              <w:ind w:left="233"/>
              <w:rPr>
                <w:sz w:val="24"/>
                <w:szCs w:val="24"/>
              </w:rPr>
            </w:pPr>
            <w:r>
              <w:rPr>
                <w:sz w:val="24"/>
                <w:szCs w:val="24"/>
              </w:rPr>
              <w:t>个</w:t>
            </w:r>
          </w:p>
        </w:tc>
        <w:tc>
          <w:tcPr>
            <w:tcW w:w="815" w:type="dxa"/>
            <w:vAlign w:val="top"/>
          </w:tcPr>
          <w:p w14:paraId="3AFC3E6A">
            <w:pPr>
              <w:spacing w:line="265" w:lineRule="auto"/>
              <w:rPr>
                <w:rFonts w:ascii="Arial"/>
                <w:sz w:val="21"/>
              </w:rPr>
            </w:pPr>
          </w:p>
          <w:p w14:paraId="174AA477">
            <w:pPr>
              <w:pStyle w:val="144"/>
              <w:spacing w:before="78" w:line="241" w:lineRule="auto"/>
              <w:ind w:left="371"/>
              <w:rPr>
                <w:sz w:val="24"/>
                <w:szCs w:val="24"/>
              </w:rPr>
            </w:pPr>
            <w:r>
              <w:rPr>
                <w:sz w:val="24"/>
                <w:szCs w:val="24"/>
              </w:rPr>
              <w:t>1</w:t>
            </w:r>
          </w:p>
        </w:tc>
        <w:tc>
          <w:tcPr>
            <w:tcW w:w="5387" w:type="dxa"/>
            <w:vAlign w:val="top"/>
          </w:tcPr>
          <w:p w14:paraId="66567F84">
            <w:pPr>
              <w:spacing w:line="266" w:lineRule="auto"/>
              <w:rPr>
                <w:rFonts w:ascii="Arial"/>
                <w:sz w:val="21"/>
              </w:rPr>
            </w:pPr>
          </w:p>
          <w:p w14:paraId="787500DA">
            <w:pPr>
              <w:pStyle w:val="144"/>
              <w:spacing w:before="78" w:line="219" w:lineRule="auto"/>
              <w:ind w:left="138"/>
              <w:rPr>
                <w:sz w:val="24"/>
                <w:szCs w:val="24"/>
              </w:rPr>
            </w:pPr>
            <w:r>
              <w:rPr>
                <w:spacing w:val="-2"/>
                <w:sz w:val="24"/>
                <w:szCs w:val="24"/>
              </w:rPr>
              <w:t>≥1852*720*1500，配合杠铃片使用</w:t>
            </w:r>
          </w:p>
        </w:tc>
      </w:tr>
      <w:tr w14:paraId="55C31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8" w:hRule="atLeast"/>
        </w:trPr>
        <w:tc>
          <w:tcPr>
            <w:tcW w:w="662" w:type="dxa"/>
            <w:vAlign w:val="top"/>
          </w:tcPr>
          <w:p w14:paraId="75CADE52">
            <w:pPr>
              <w:spacing w:line="254" w:lineRule="auto"/>
              <w:rPr>
                <w:rFonts w:ascii="Arial"/>
                <w:sz w:val="21"/>
              </w:rPr>
            </w:pPr>
          </w:p>
          <w:p w14:paraId="0F5F9604">
            <w:pPr>
              <w:spacing w:line="254" w:lineRule="auto"/>
              <w:rPr>
                <w:rFonts w:ascii="Arial"/>
                <w:sz w:val="21"/>
              </w:rPr>
            </w:pPr>
          </w:p>
          <w:p w14:paraId="39E5603F">
            <w:pPr>
              <w:spacing w:line="254" w:lineRule="auto"/>
              <w:rPr>
                <w:rFonts w:ascii="Arial"/>
                <w:sz w:val="21"/>
              </w:rPr>
            </w:pPr>
          </w:p>
          <w:p w14:paraId="0FE7E06A">
            <w:pPr>
              <w:spacing w:line="254" w:lineRule="auto"/>
              <w:rPr>
                <w:rFonts w:ascii="Arial"/>
                <w:sz w:val="21"/>
              </w:rPr>
            </w:pPr>
          </w:p>
          <w:p w14:paraId="352D189C">
            <w:pPr>
              <w:spacing w:line="254" w:lineRule="auto"/>
              <w:rPr>
                <w:rFonts w:ascii="Arial"/>
                <w:sz w:val="21"/>
              </w:rPr>
            </w:pPr>
          </w:p>
          <w:p w14:paraId="58E5589F">
            <w:pPr>
              <w:spacing w:line="254" w:lineRule="auto"/>
              <w:rPr>
                <w:rFonts w:ascii="Arial"/>
                <w:sz w:val="21"/>
              </w:rPr>
            </w:pPr>
          </w:p>
          <w:p w14:paraId="2E31F482">
            <w:pPr>
              <w:spacing w:line="254" w:lineRule="auto"/>
              <w:rPr>
                <w:rFonts w:ascii="Arial"/>
                <w:sz w:val="21"/>
              </w:rPr>
            </w:pPr>
          </w:p>
          <w:p w14:paraId="6D0974AE">
            <w:pPr>
              <w:spacing w:line="254" w:lineRule="auto"/>
              <w:rPr>
                <w:rFonts w:ascii="Arial"/>
                <w:sz w:val="21"/>
              </w:rPr>
            </w:pPr>
          </w:p>
          <w:p w14:paraId="742D686F">
            <w:pPr>
              <w:spacing w:line="254" w:lineRule="auto"/>
              <w:rPr>
                <w:rFonts w:ascii="Arial"/>
                <w:sz w:val="21"/>
              </w:rPr>
            </w:pPr>
          </w:p>
          <w:p w14:paraId="3F936F1D">
            <w:pPr>
              <w:spacing w:line="254" w:lineRule="auto"/>
              <w:rPr>
                <w:rFonts w:ascii="Arial"/>
                <w:sz w:val="21"/>
              </w:rPr>
            </w:pPr>
          </w:p>
          <w:p w14:paraId="30079374">
            <w:pPr>
              <w:spacing w:line="255" w:lineRule="auto"/>
              <w:rPr>
                <w:rFonts w:ascii="Arial"/>
                <w:sz w:val="21"/>
              </w:rPr>
            </w:pPr>
          </w:p>
          <w:p w14:paraId="557BF52F">
            <w:pPr>
              <w:spacing w:line="255" w:lineRule="auto"/>
              <w:rPr>
                <w:rFonts w:ascii="Arial"/>
                <w:sz w:val="21"/>
              </w:rPr>
            </w:pPr>
          </w:p>
          <w:p w14:paraId="317857F2">
            <w:pPr>
              <w:pStyle w:val="144"/>
              <w:spacing w:before="78"/>
              <w:ind w:left="219"/>
              <w:rPr>
                <w:sz w:val="24"/>
                <w:szCs w:val="24"/>
              </w:rPr>
            </w:pPr>
            <w:r>
              <w:rPr>
                <w:spacing w:val="-6"/>
                <w:sz w:val="24"/>
                <w:szCs w:val="24"/>
              </w:rPr>
              <w:t>83</w:t>
            </w:r>
          </w:p>
        </w:tc>
        <w:tc>
          <w:tcPr>
            <w:tcW w:w="577" w:type="dxa"/>
            <w:vMerge w:val="continue"/>
            <w:tcBorders>
              <w:top w:val="nil"/>
              <w:bottom w:val="nil"/>
            </w:tcBorders>
            <w:vAlign w:val="top"/>
          </w:tcPr>
          <w:p w14:paraId="42FA02D7">
            <w:pPr>
              <w:rPr>
                <w:rFonts w:ascii="Arial"/>
                <w:sz w:val="21"/>
              </w:rPr>
            </w:pPr>
          </w:p>
        </w:tc>
        <w:tc>
          <w:tcPr>
            <w:tcW w:w="1057" w:type="dxa"/>
            <w:vAlign w:val="top"/>
          </w:tcPr>
          <w:p w14:paraId="1BF0FDC6">
            <w:pPr>
              <w:spacing w:line="241" w:lineRule="auto"/>
              <w:rPr>
                <w:rFonts w:ascii="Arial"/>
                <w:sz w:val="21"/>
              </w:rPr>
            </w:pPr>
          </w:p>
          <w:p w14:paraId="7B01C5C1">
            <w:pPr>
              <w:spacing w:line="241" w:lineRule="auto"/>
              <w:rPr>
                <w:rFonts w:ascii="Arial"/>
                <w:sz w:val="21"/>
              </w:rPr>
            </w:pPr>
          </w:p>
          <w:p w14:paraId="24E1EEB5">
            <w:pPr>
              <w:spacing w:line="241" w:lineRule="auto"/>
              <w:rPr>
                <w:rFonts w:ascii="Arial"/>
                <w:sz w:val="21"/>
              </w:rPr>
            </w:pPr>
          </w:p>
          <w:p w14:paraId="3A8D6FB7">
            <w:pPr>
              <w:spacing w:line="241" w:lineRule="auto"/>
              <w:rPr>
                <w:rFonts w:ascii="Arial"/>
                <w:sz w:val="21"/>
              </w:rPr>
            </w:pPr>
          </w:p>
          <w:p w14:paraId="37BF8F8B">
            <w:pPr>
              <w:spacing w:line="241" w:lineRule="auto"/>
              <w:rPr>
                <w:rFonts w:ascii="Arial"/>
                <w:sz w:val="21"/>
              </w:rPr>
            </w:pPr>
          </w:p>
          <w:p w14:paraId="184E6668">
            <w:pPr>
              <w:spacing w:line="241" w:lineRule="auto"/>
              <w:rPr>
                <w:rFonts w:ascii="Arial"/>
                <w:sz w:val="21"/>
              </w:rPr>
            </w:pPr>
          </w:p>
          <w:p w14:paraId="1960BB95">
            <w:pPr>
              <w:spacing w:line="241" w:lineRule="auto"/>
              <w:rPr>
                <w:rFonts w:ascii="Arial"/>
                <w:sz w:val="21"/>
              </w:rPr>
            </w:pPr>
          </w:p>
          <w:p w14:paraId="2829452E">
            <w:pPr>
              <w:spacing w:line="242" w:lineRule="auto"/>
              <w:rPr>
                <w:rFonts w:ascii="Arial"/>
                <w:sz w:val="21"/>
              </w:rPr>
            </w:pPr>
          </w:p>
          <w:p w14:paraId="700CEA98">
            <w:pPr>
              <w:spacing w:line="242" w:lineRule="auto"/>
              <w:rPr>
                <w:rFonts w:ascii="Arial"/>
                <w:sz w:val="21"/>
              </w:rPr>
            </w:pPr>
          </w:p>
          <w:p w14:paraId="1AF02850">
            <w:pPr>
              <w:spacing w:line="242" w:lineRule="auto"/>
              <w:rPr>
                <w:rFonts w:ascii="Arial"/>
                <w:sz w:val="21"/>
              </w:rPr>
            </w:pPr>
          </w:p>
          <w:p w14:paraId="02C55703">
            <w:pPr>
              <w:spacing w:line="242" w:lineRule="auto"/>
              <w:rPr>
                <w:rFonts w:ascii="Arial"/>
                <w:sz w:val="21"/>
              </w:rPr>
            </w:pPr>
          </w:p>
          <w:p w14:paraId="25FB1E04">
            <w:pPr>
              <w:spacing w:line="242" w:lineRule="auto"/>
              <w:rPr>
                <w:rFonts w:ascii="Arial"/>
                <w:sz w:val="21"/>
              </w:rPr>
            </w:pPr>
          </w:p>
          <w:p w14:paraId="3D8FD88D">
            <w:pPr>
              <w:pStyle w:val="144"/>
              <w:spacing w:before="78" w:line="242" w:lineRule="auto"/>
              <w:ind w:left="175" w:right="166" w:firstLine="1"/>
              <w:rPr>
                <w:sz w:val="24"/>
                <w:szCs w:val="24"/>
              </w:rPr>
            </w:pPr>
            <w:r>
              <w:rPr>
                <w:spacing w:val="-5"/>
                <w:sz w:val="24"/>
                <w:szCs w:val="24"/>
              </w:rPr>
              <w:t>训练场</w:t>
            </w:r>
            <w:r>
              <w:rPr>
                <w:spacing w:val="-4"/>
                <w:sz w:val="24"/>
                <w:szCs w:val="24"/>
              </w:rPr>
              <w:t>篮球架</w:t>
            </w:r>
          </w:p>
        </w:tc>
        <w:tc>
          <w:tcPr>
            <w:tcW w:w="696" w:type="dxa"/>
            <w:vAlign w:val="top"/>
          </w:tcPr>
          <w:p w14:paraId="430550F8">
            <w:pPr>
              <w:spacing w:line="254" w:lineRule="auto"/>
              <w:rPr>
                <w:rFonts w:ascii="Arial"/>
                <w:sz w:val="21"/>
              </w:rPr>
            </w:pPr>
          </w:p>
          <w:p w14:paraId="1B5009B7">
            <w:pPr>
              <w:spacing w:line="254" w:lineRule="auto"/>
              <w:rPr>
                <w:rFonts w:ascii="Arial"/>
                <w:sz w:val="21"/>
              </w:rPr>
            </w:pPr>
          </w:p>
          <w:p w14:paraId="71B8C3E9">
            <w:pPr>
              <w:spacing w:line="254" w:lineRule="auto"/>
              <w:rPr>
                <w:rFonts w:ascii="Arial"/>
                <w:sz w:val="21"/>
              </w:rPr>
            </w:pPr>
          </w:p>
          <w:p w14:paraId="6FE2A96E">
            <w:pPr>
              <w:spacing w:line="254" w:lineRule="auto"/>
              <w:rPr>
                <w:rFonts w:ascii="Arial"/>
                <w:sz w:val="21"/>
              </w:rPr>
            </w:pPr>
          </w:p>
          <w:p w14:paraId="7B0671E9">
            <w:pPr>
              <w:spacing w:line="254" w:lineRule="auto"/>
              <w:rPr>
                <w:rFonts w:ascii="Arial"/>
                <w:sz w:val="21"/>
              </w:rPr>
            </w:pPr>
          </w:p>
          <w:p w14:paraId="3862CA68">
            <w:pPr>
              <w:spacing w:line="254" w:lineRule="auto"/>
              <w:rPr>
                <w:rFonts w:ascii="Arial"/>
                <w:sz w:val="21"/>
              </w:rPr>
            </w:pPr>
          </w:p>
          <w:p w14:paraId="06B188D0">
            <w:pPr>
              <w:spacing w:line="254" w:lineRule="auto"/>
              <w:rPr>
                <w:rFonts w:ascii="Arial"/>
                <w:sz w:val="21"/>
              </w:rPr>
            </w:pPr>
          </w:p>
          <w:p w14:paraId="70F16C0E">
            <w:pPr>
              <w:spacing w:line="254" w:lineRule="auto"/>
              <w:rPr>
                <w:rFonts w:ascii="Arial"/>
                <w:sz w:val="21"/>
              </w:rPr>
            </w:pPr>
          </w:p>
          <w:p w14:paraId="45DA361F">
            <w:pPr>
              <w:spacing w:line="254" w:lineRule="auto"/>
              <w:rPr>
                <w:rFonts w:ascii="Arial"/>
                <w:sz w:val="21"/>
              </w:rPr>
            </w:pPr>
          </w:p>
          <w:p w14:paraId="3FB730BA">
            <w:pPr>
              <w:spacing w:line="255" w:lineRule="auto"/>
              <w:rPr>
                <w:rFonts w:ascii="Arial"/>
                <w:sz w:val="21"/>
              </w:rPr>
            </w:pPr>
          </w:p>
          <w:p w14:paraId="27316D3C">
            <w:pPr>
              <w:spacing w:line="255" w:lineRule="auto"/>
              <w:rPr>
                <w:rFonts w:ascii="Arial"/>
                <w:sz w:val="21"/>
              </w:rPr>
            </w:pPr>
          </w:p>
          <w:p w14:paraId="13AC9D2F">
            <w:pPr>
              <w:spacing w:line="255" w:lineRule="auto"/>
              <w:rPr>
                <w:rFonts w:ascii="Arial"/>
                <w:sz w:val="21"/>
              </w:rPr>
            </w:pPr>
          </w:p>
          <w:p w14:paraId="223D3956">
            <w:pPr>
              <w:pStyle w:val="144"/>
              <w:spacing w:before="78" w:line="219" w:lineRule="auto"/>
              <w:ind w:left="233"/>
              <w:rPr>
                <w:sz w:val="24"/>
                <w:szCs w:val="24"/>
              </w:rPr>
            </w:pPr>
            <w:r>
              <w:rPr>
                <w:sz w:val="24"/>
                <w:szCs w:val="24"/>
              </w:rPr>
              <w:t>个</w:t>
            </w:r>
          </w:p>
        </w:tc>
        <w:tc>
          <w:tcPr>
            <w:tcW w:w="815" w:type="dxa"/>
            <w:vAlign w:val="top"/>
          </w:tcPr>
          <w:p w14:paraId="7BB62230">
            <w:pPr>
              <w:spacing w:line="254" w:lineRule="auto"/>
              <w:rPr>
                <w:rFonts w:ascii="Arial"/>
                <w:sz w:val="21"/>
              </w:rPr>
            </w:pPr>
          </w:p>
          <w:p w14:paraId="63FD2B6F">
            <w:pPr>
              <w:spacing w:line="254" w:lineRule="auto"/>
              <w:rPr>
                <w:rFonts w:ascii="Arial"/>
                <w:sz w:val="21"/>
              </w:rPr>
            </w:pPr>
          </w:p>
          <w:p w14:paraId="5ABEC1CE">
            <w:pPr>
              <w:spacing w:line="254" w:lineRule="auto"/>
              <w:rPr>
                <w:rFonts w:ascii="Arial"/>
                <w:sz w:val="21"/>
              </w:rPr>
            </w:pPr>
          </w:p>
          <w:p w14:paraId="4D658FAC">
            <w:pPr>
              <w:spacing w:line="254" w:lineRule="auto"/>
              <w:rPr>
                <w:rFonts w:ascii="Arial"/>
                <w:sz w:val="21"/>
              </w:rPr>
            </w:pPr>
          </w:p>
          <w:p w14:paraId="47B07862">
            <w:pPr>
              <w:spacing w:line="254" w:lineRule="auto"/>
              <w:rPr>
                <w:rFonts w:ascii="Arial"/>
                <w:sz w:val="21"/>
              </w:rPr>
            </w:pPr>
          </w:p>
          <w:p w14:paraId="188731CB">
            <w:pPr>
              <w:spacing w:line="254" w:lineRule="auto"/>
              <w:rPr>
                <w:rFonts w:ascii="Arial"/>
                <w:sz w:val="21"/>
              </w:rPr>
            </w:pPr>
          </w:p>
          <w:p w14:paraId="2F2FBC67">
            <w:pPr>
              <w:spacing w:line="254" w:lineRule="auto"/>
              <w:rPr>
                <w:rFonts w:ascii="Arial"/>
                <w:sz w:val="21"/>
              </w:rPr>
            </w:pPr>
          </w:p>
          <w:p w14:paraId="0C6F2695">
            <w:pPr>
              <w:spacing w:line="254" w:lineRule="auto"/>
              <w:rPr>
                <w:rFonts w:ascii="Arial"/>
                <w:sz w:val="21"/>
              </w:rPr>
            </w:pPr>
          </w:p>
          <w:p w14:paraId="4C6FD771">
            <w:pPr>
              <w:spacing w:line="254" w:lineRule="auto"/>
              <w:rPr>
                <w:rFonts w:ascii="Arial"/>
                <w:sz w:val="21"/>
              </w:rPr>
            </w:pPr>
          </w:p>
          <w:p w14:paraId="14B22467">
            <w:pPr>
              <w:spacing w:line="254" w:lineRule="auto"/>
              <w:rPr>
                <w:rFonts w:ascii="Arial"/>
                <w:sz w:val="21"/>
              </w:rPr>
            </w:pPr>
          </w:p>
          <w:p w14:paraId="1FA264E8">
            <w:pPr>
              <w:spacing w:line="255" w:lineRule="auto"/>
              <w:rPr>
                <w:rFonts w:ascii="Arial"/>
                <w:sz w:val="21"/>
              </w:rPr>
            </w:pPr>
          </w:p>
          <w:p w14:paraId="22E63ADE">
            <w:pPr>
              <w:spacing w:line="255" w:lineRule="auto"/>
              <w:rPr>
                <w:rFonts w:ascii="Arial"/>
                <w:sz w:val="21"/>
              </w:rPr>
            </w:pPr>
          </w:p>
          <w:p w14:paraId="64A86BB4">
            <w:pPr>
              <w:pStyle w:val="144"/>
              <w:spacing w:before="78" w:line="241" w:lineRule="auto"/>
              <w:ind w:left="356"/>
              <w:rPr>
                <w:sz w:val="24"/>
                <w:szCs w:val="24"/>
              </w:rPr>
            </w:pPr>
            <w:r>
              <w:rPr>
                <w:sz w:val="24"/>
                <w:szCs w:val="24"/>
              </w:rPr>
              <w:t>2</w:t>
            </w:r>
          </w:p>
        </w:tc>
        <w:tc>
          <w:tcPr>
            <w:tcW w:w="5387" w:type="dxa"/>
            <w:vAlign w:val="top"/>
          </w:tcPr>
          <w:p w14:paraId="2263788F">
            <w:pPr>
              <w:pStyle w:val="144"/>
              <w:spacing w:before="32"/>
              <w:ind w:left="115" w:right="45"/>
              <w:rPr>
                <w:sz w:val="24"/>
                <w:szCs w:val="24"/>
              </w:rPr>
            </w:pPr>
            <w:r>
              <w:rPr>
                <w:spacing w:val="-10"/>
                <w:sz w:val="24"/>
                <w:szCs w:val="24"/>
              </w:rPr>
              <w:t>篮球架的底座：≥长</w:t>
            </w:r>
            <w:r>
              <w:rPr>
                <w:spacing w:val="-37"/>
                <w:sz w:val="24"/>
                <w:szCs w:val="24"/>
              </w:rPr>
              <w:t xml:space="preserve"> </w:t>
            </w:r>
            <w:r>
              <w:rPr>
                <w:spacing w:val="-10"/>
                <w:sz w:val="24"/>
                <w:szCs w:val="24"/>
              </w:rPr>
              <w:t>2</w:t>
            </w:r>
            <w:r>
              <w:rPr>
                <w:spacing w:val="-50"/>
                <w:sz w:val="24"/>
                <w:szCs w:val="24"/>
              </w:rPr>
              <w:t xml:space="preserve"> </w:t>
            </w:r>
            <w:r>
              <w:rPr>
                <w:spacing w:val="-10"/>
                <w:sz w:val="24"/>
                <w:szCs w:val="24"/>
              </w:rPr>
              <w:t>米,宽</w:t>
            </w:r>
            <w:r>
              <w:rPr>
                <w:spacing w:val="-33"/>
                <w:sz w:val="24"/>
                <w:szCs w:val="24"/>
              </w:rPr>
              <w:t xml:space="preserve"> </w:t>
            </w:r>
            <w:r>
              <w:rPr>
                <w:spacing w:val="-10"/>
                <w:sz w:val="24"/>
                <w:szCs w:val="24"/>
              </w:rPr>
              <w:t>1</w:t>
            </w:r>
            <w:r>
              <w:rPr>
                <w:spacing w:val="-51"/>
                <w:sz w:val="24"/>
                <w:szCs w:val="24"/>
              </w:rPr>
              <w:t xml:space="preserve"> </w:t>
            </w:r>
            <w:r>
              <w:rPr>
                <w:spacing w:val="-10"/>
                <w:sz w:val="24"/>
                <w:szCs w:val="24"/>
              </w:rPr>
              <w:t>米，伸臂长≥1.8m，</w:t>
            </w:r>
            <w:r>
              <w:rPr>
                <w:spacing w:val="-3"/>
                <w:sz w:val="24"/>
                <w:szCs w:val="24"/>
              </w:rPr>
              <w:t>篮圈上沿离地面</w:t>
            </w:r>
            <w:r>
              <w:rPr>
                <w:spacing w:val="-46"/>
                <w:sz w:val="24"/>
                <w:szCs w:val="24"/>
              </w:rPr>
              <w:t xml:space="preserve"> </w:t>
            </w:r>
            <w:r>
              <w:rPr>
                <w:spacing w:val="-3"/>
                <w:sz w:val="24"/>
                <w:szCs w:val="24"/>
              </w:rPr>
              <w:t>3.05m，篮球架摆放最小</w:t>
            </w:r>
            <w:r>
              <w:rPr>
                <w:spacing w:val="-4"/>
                <w:sz w:val="24"/>
                <w:szCs w:val="24"/>
              </w:rPr>
              <w:t>场地尺寸</w:t>
            </w:r>
            <w:r>
              <w:rPr>
                <w:spacing w:val="-1"/>
                <w:sz w:val="24"/>
                <w:szCs w:val="24"/>
              </w:rPr>
              <w:t>长≥33.2</w:t>
            </w:r>
            <w:r>
              <w:rPr>
                <w:spacing w:val="-50"/>
                <w:sz w:val="24"/>
                <w:szCs w:val="24"/>
              </w:rPr>
              <w:t xml:space="preserve"> </w:t>
            </w:r>
            <w:r>
              <w:rPr>
                <w:spacing w:val="-1"/>
                <w:sz w:val="24"/>
                <w:szCs w:val="24"/>
              </w:rPr>
              <w:t>米。篮球架底座采用 2.5mm</w:t>
            </w:r>
            <w:r>
              <w:rPr>
                <w:spacing w:val="-52"/>
                <w:sz w:val="24"/>
                <w:szCs w:val="24"/>
              </w:rPr>
              <w:t xml:space="preserve"> </w:t>
            </w:r>
            <w:r>
              <w:rPr>
                <w:spacing w:val="-1"/>
                <w:sz w:val="24"/>
                <w:szCs w:val="24"/>
              </w:rPr>
              <w:t>铁</w:t>
            </w:r>
            <w:r>
              <w:rPr>
                <w:spacing w:val="-2"/>
                <w:sz w:val="24"/>
                <w:szCs w:val="24"/>
              </w:rPr>
              <w:t>板在专用</w:t>
            </w:r>
            <w:r>
              <w:rPr>
                <w:spacing w:val="-1"/>
                <w:sz w:val="24"/>
                <w:szCs w:val="24"/>
              </w:rPr>
              <w:t>折边机上折边拼焊而成。篮球架主立柱采用≥</w:t>
            </w:r>
          </w:p>
          <w:p w14:paraId="0FAC3838">
            <w:pPr>
              <w:pStyle w:val="144"/>
              <w:spacing w:line="218" w:lineRule="auto"/>
              <w:ind w:left="132"/>
              <w:rPr>
                <w:sz w:val="24"/>
                <w:szCs w:val="24"/>
              </w:rPr>
            </w:pPr>
            <w:r>
              <w:rPr>
                <w:spacing w:val="-2"/>
                <w:sz w:val="24"/>
                <w:szCs w:val="24"/>
              </w:rPr>
              <w:t>180mmx180mmx3.75mm</w:t>
            </w:r>
            <w:r>
              <w:rPr>
                <w:spacing w:val="-33"/>
                <w:sz w:val="24"/>
                <w:szCs w:val="24"/>
              </w:rPr>
              <w:t xml:space="preserve"> </w:t>
            </w:r>
            <w:r>
              <w:rPr>
                <w:spacing w:val="-2"/>
                <w:sz w:val="24"/>
                <w:szCs w:val="24"/>
              </w:rPr>
              <w:t>方管制作;伸臂采用≥</w:t>
            </w:r>
          </w:p>
          <w:p w14:paraId="7998ABEB">
            <w:pPr>
              <w:pStyle w:val="144"/>
              <w:spacing w:before="28" w:line="239" w:lineRule="auto"/>
              <w:ind w:left="115" w:right="107" w:firstLine="16"/>
              <w:rPr>
                <w:sz w:val="24"/>
                <w:szCs w:val="24"/>
              </w:rPr>
            </w:pPr>
            <w:r>
              <w:rPr>
                <w:sz w:val="24"/>
                <w:szCs w:val="24"/>
              </w:rPr>
              <w:t>120mm*120mm*2.5mm</w:t>
            </w:r>
            <w:r>
              <w:rPr>
                <w:spacing w:val="-66"/>
                <w:sz w:val="24"/>
                <w:szCs w:val="24"/>
              </w:rPr>
              <w:t xml:space="preserve"> </w:t>
            </w:r>
            <w:r>
              <w:rPr>
                <w:sz w:val="24"/>
                <w:szCs w:val="24"/>
              </w:rPr>
              <w:t>方管及2</w:t>
            </w:r>
            <w:r>
              <w:rPr>
                <w:spacing w:val="-1"/>
                <w:sz w:val="24"/>
                <w:szCs w:val="24"/>
              </w:rPr>
              <w:t>.5mm</w:t>
            </w:r>
            <w:r>
              <w:rPr>
                <w:spacing w:val="-62"/>
                <w:sz w:val="24"/>
                <w:szCs w:val="24"/>
              </w:rPr>
              <w:t xml:space="preserve"> </w:t>
            </w:r>
            <w:r>
              <w:rPr>
                <w:spacing w:val="-1"/>
                <w:sz w:val="24"/>
                <w:szCs w:val="24"/>
              </w:rPr>
              <w:t>厚钢板折弯焊接而成，焊缝表面均匀光滑，篮球架后拉杆用≥</w:t>
            </w:r>
          </w:p>
          <w:p w14:paraId="53AE499A">
            <w:pPr>
              <w:pStyle w:val="144"/>
              <w:spacing w:before="2" w:line="239" w:lineRule="auto"/>
              <w:ind w:left="113" w:right="107"/>
              <w:rPr>
                <w:sz w:val="24"/>
                <w:szCs w:val="24"/>
              </w:rPr>
            </w:pPr>
            <w:r>
              <w:rPr>
                <w:spacing w:val="-3"/>
                <w:sz w:val="24"/>
                <w:szCs w:val="24"/>
              </w:rPr>
              <w:t>40mm*40mm*2.5mm</w:t>
            </w:r>
            <w:r>
              <w:rPr>
                <w:spacing w:val="-33"/>
                <w:sz w:val="24"/>
                <w:szCs w:val="24"/>
              </w:rPr>
              <w:t xml:space="preserve"> </w:t>
            </w:r>
            <w:r>
              <w:rPr>
                <w:spacing w:val="-3"/>
                <w:sz w:val="24"/>
                <w:szCs w:val="24"/>
              </w:rPr>
              <w:t>精拉方管焊接而成，上拉杆采用壁厚直径</w:t>
            </w:r>
            <w:r>
              <w:rPr>
                <w:spacing w:val="-52"/>
                <w:sz w:val="24"/>
                <w:szCs w:val="24"/>
              </w:rPr>
              <w:t xml:space="preserve"> </w:t>
            </w:r>
            <w:r>
              <w:rPr>
                <w:spacing w:val="-3"/>
                <w:sz w:val="24"/>
                <w:szCs w:val="24"/>
              </w:rPr>
              <w:t>42</w:t>
            </w:r>
            <w:r>
              <w:rPr>
                <w:spacing w:val="-48"/>
                <w:sz w:val="24"/>
                <w:szCs w:val="24"/>
              </w:rPr>
              <w:t xml:space="preserve"> </w:t>
            </w:r>
            <w:r>
              <w:rPr>
                <w:spacing w:val="-3"/>
                <w:sz w:val="24"/>
                <w:szCs w:val="24"/>
              </w:rPr>
              <w:t>毫米壁厚</w:t>
            </w:r>
            <w:r>
              <w:rPr>
                <w:spacing w:val="-48"/>
                <w:sz w:val="24"/>
                <w:szCs w:val="24"/>
              </w:rPr>
              <w:t xml:space="preserve"> </w:t>
            </w:r>
            <w:r>
              <w:rPr>
                <w:spacing w:val="-3"/>
                <w:sz w:val="24"/>
                <w:szCs w:val="24"/>
              </w:rPr>
              <w:t>2.5mm</w:t>
            </w:r>
            <w:r>
              <w:rPr>
                <w:spacing w:val="-31"/>
                <w:sz w:val="24"/>
                <w:szCs w:val="24"/>
              </w:rPr>
              <w:t xml:space="preserve"> </w:t>
            </w:r>
            <w:r>
              <w:rPr>
                <w:spacing w:val="-3"/>
                <w:sz w:val="24"/>
                <w:szCs w:val="24"/>
              </w:rPr>
              <w:t>圆管在弯管机上一次</w:t>
            </w:r>
            <w:r>
              <w:rPr>
                <w:spacing w:val="-6"/>
                <w:sz w:val="24"/>
                <w:szCs w:val="24"/>
              </w:rPr>
              <w:t>成型，避免了电焊及焊渣易引起生锈的隐患，合理的结构设计与独特的外观造型和谐统一。篮架前立柱、底座、伸臂配备有专用护套，能有效保护运动</w:t>
            </w:r>
            <w:r>
              <w:rPr>
                <w:spacing w:val="-2"/>
                <w:sz w:val="24"/>
                <w:szCs w:val="24"/>
              </w:rPr>
              <w:t>员免收撞击。</w:t>
            </w:r>
          </w:p>
          <w:p w14:paraId="049B0C0E">
            <w:pPr>
              <w:pStyle w:val="144"/>
              <w:spacing w:before="3" w:line="235" w:lineRule="auto"/>
              <w:ind w:left="112" w:right="26" w:firstLine="2"/>
              <w:rPr>
                <w:sz w:val="24"/>
                <w:szCs w:val="24"/>
              </w:rPr>
            </w:pPr>
            <w:r>
              <w:rPr>
                <w:spacing w:val="-2"/>
                <w:sz w:val="24"/>
                <w:szCs w:val="24"/>
              </w:rPr>
              <w:t>篮板规格：</w:t>
            </w:r>
            <w:r>
              <w:rPr>
                <w:spacing w:val="-86"/>
                <w:sz w:val="24"/>
                <w:szCs w:val="24"/>
              </w:rPr>
              <w:t xml:space="preserve"> </w:t>
            </w:r>
            <w:r>
              <w:rPr>
                <w:spacing w:val="-2"/>
                <w:sz w:val="24"/>
                <w:szCs w:val="24"/>
              </w:rPr>
              <w:t>≥1800x1050（mm</w:t>
            </w:r>
            <w:r>
              <w:rPr>
                <w:spacing w:val="4"/>
                <w:sz w:val="24"/>
                <w:szCs w:val="24"/>
              </w:rPr>
              <w:t>），</w:t>
            </w:r>
            <w:r>
              <w:rPr>
                <w:spacing w:val="-2"/>
                <w:sz w:val="24"/>
                <w:szCs w:val="24"/>
              </w:rPr>
              <w:t>配用国</w:t>
            </w:r>
            <w:r>
              <w:rPr>
                <w:spacing w:val="-3"/>
                <w:sz w:val="24"/>
                <w:szCs w:val="24"/>
              </w:rPr>
              <w:t>际通用的</w:t>
            </w:r>
            <w:r>
              <w:rPr>
                <w:spacing w:val="-5"/>
                <w:sz w:val="24"/>
                <w:szCs w:val="24"/>
              </w:rPr>
              <w:t>高强度安全玻璃篮板（12mm</w:t>
            </w:r>
            <w:r>
              <w:rPr>
                <w:spacing w:val="-45"/>
                <w:sz w:val="24"/>
                <w:szCs w:val="24"/>
              </w:rPr>
              <w:t xml:space="preserve"> </w:t>
            </w:r>
            <w:r>
              <w:rPr>
                <w:spacing w:val="-5"/>
                <w:sz w:val="24"/>
                <w:szCs w:val="24"/>
              </w:rPr>
              <w:t>厚</w:t>
            </w:r>
            <w:r>
              <w:rPr>
                <w:spacing w:val="-2"/>
                <w:sz w:val="24"/>
                <w:szCs w:val="24"/>
              </w:rPr>
              <w:t>），</w:t>
            </w:r>
            <w:r>
              <w:rPr>
                <w:spacing w:val="-5"/>
                <w:sz w:val="24"/>
                <w:szCs w:val="24"/>
              </w:rPr>
              <w:t>具有透明度高、</w:t>
            </w:r>
            <w:r>
              <w:rPr>
                <w:spacing w:val="-6"/>
                <w:sz w:val="24"/>
                <w:szCs w:val="24"/>
              </w:rPr>
              <w:t>耐候性好、抗老化、耐腐蚀、不易模糊等特点，篮</w:t>
            </w:r>
            <w:r>
              <w:rPr>
                <w:spacing w:val="-2"/>
                <w:sz w:val="24"/>
                <w:szCs w:val="24"/>
              </w:rPr>
              <w:t>球板玻璃达到</w:t>
            </w:r>
            <w:r>
              <w:rPr>
                <w:spacing w:val="-34"/>
                <w:sz w:val="24"/>
                <w:szCs w:val="24"/>
              </w:rPr>
              <w:t xml:space="preserve"> </w:t>
            </w:r>
            <w:r>
              <w:rPr>
                <w:spacing w:val="-2"/>
                <w:sz w:val="24"/>
                <w:szCs w:val="24"/>
              </w:rPr>
              <w:t>3C</w:t>
            </w:r>
            <w:r>
              <w:rPr>
                <w:spacing w:val="-51"/>
                <w:sz w:val="24"/>
                <w:szCs w:val="24"/>
              </w:rPr>
              <w:t xml:space="preserve"> </w:t>
            </w:r>
            <w:r>
              <w:rPr>
                <w:spacing w:val="-2"/>
                <w:sz w:val="24"/>
                <w:szCs w:val="24"/>
              </w:rPr>
              <w:t>认证标准，并在篮板下沿侧面覆</w:t>
            </w:r>
            <w:r>
              <w:rPr>
                <w:spacing w:val="-6"/>
                <w:sz w:val="24"/>
                <w:szCs w:val="24"/>
              </w:rPr>
              <w:t>盖有高档聚氨酯保护胶条，能有效保护运动员扣篮</w:t>
            </w:r>
            <w:r>
              <w:rPr>
                <w:spacing w:val="-1"/>
                <w:sz w:val="24"/>
                <w:szCs w:val="24"/>
              </w:rPr>
              <w:t>时不受伤害。新国标篮筐，篮筐采用φ20</w:t>
            </w:r>
            <w:r>
              <w:rPr>
                <w:spacing w:val="-45"/>
                <w:sz w:val="24"/>
                <w:szCs w:val="24"/>
              </w:rPr>
              <w:t xml:space="preserve"> </w:t>
            </w:r>
            <w:r>
              <w:rPr>
                <w:spacing w:val="-1"/>
                <w:sz w:val="24"/>
                <w:szCs w:val="24"/>
              </w:rPr>
              <w:t>实</w:t>
            </w:r>
            <w:r>
              <w:rPr>
                <w:spacing w:val="-2"/>
                <w:sz w:val="24"/>
                <w:szCs w:val="24"/>
              </w:rPr>
              <w:t>心圆</w:t>
            </w:r>
            <w:r>
              <w:rPr>
                <w:spacing w:val="-5"/>
                <w:sz w:val="24"/>
                <w:szCs w:val="24"/>
              </w:rPr>
              <w:t>钢制作, 篮筐抗弯性能好。弹簧采用加厚</w:t>
            </w:r>
            <w:r>
              <w:rPr>
                <w:spacing w:val="-6"/>
                <w:sz w:val="24"/>
                <w:szCs w:val="24"/>
              </w:rPr>
              <w:t>高级弹簧</w:t>
            </w:r>
            <w:r>
              <w:rPr>
                <w:spacing w:val="-1"/>
                <w:sz w:val="24"/>
                <w:szCs w:val="24"/>
              </w:rPr>
              <w:t>钢制成，达到国际比赛标准。含送货安装等。</w:t>
            </w:r>
          </w:p>
        </w:tc>
      </w:tr>
      <w:tr w14:paraId="4A177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440E87CD">
            <w:pPr>
              <w:spacing w:line="268" w:lineRule="auto"/>
              <w:rPr>
                <w:rFonts w:ascii="Arial"/>
                <w:sz w:val="21"/>
              </w:rPr>
            </w:pPr>
          </w:p>
          <w:p w14:paraId="0DB7FF40">
            <w:pPr>
              <w:pStyle w:val="144"/>
              <w:spacing w:before="78"/>
              <w:ind w:left="219"/>
              <w:rPr>
                <w:sz w:val="24"/>
                <w:szCs w:val="24"/>
              </w:rPr>
            </w:pPr>
            <w:r>
              <w:rPr>
                <w:spacing w:val="-6"/>
                <w:sz w:val="24"/>
                <w:szCs w:val="24"/>
              </w:rPr>
              <w:t>84</w:t>
            </w:r>
          </w:p>
        </w:tc>
        <w:tc>
          <w:tcPr>
            <w:tcW w:w="577" w:type="dxa"/>
            <w:vMerge w:val="continue"/>
            <w:tcBorders>
              <w:top w:val="nil"/>
              <w:bottom w:val="nil"/>
            </w:tcBorders>
            <w:vAlign w:val="top"/>
          </w:tcPr>
          <w:p w14:paraId="07D3D3C1">
            <w:pPr>
              <w:rPr>
                <w:rFonts w:ascii="Arial"/>
                <w:sz w:val="21"/>
              </w:rPr>
            </w:pPr>
          </w:p>
        </w:tc>
        <w:tc>
          <w:tcPr>
            <w:tcW w:w="1057" w:type="dxa"/>
            <w:vAlign w:val="top"/>
          </w:tcPr>
          <w:p w14:paraId="63DA2371">
            <w:pPr>
              <w:pStyle w:val="144"/>
              <w:spacing w:before="39" w:line="220" w:lineRule="auto"/>
              <w:ind w:left="175"/>
              <w:rPr>
                <w:sz w:val="24"/>
                <w:szCs w:val="24"/>
              </w:rPr>
            </w:pPr>
            <w:r>
              <w:rPr>
                <w:spacing w:val="-4"/>
                <w:sz w:val="24"/>
                <w:szCs w:val="24"/>
              </w:rPr>
              <w:t>篮球场</w:t>
            </w:r>
          </w:p>
          <w:p w14:paraId="59876E79">
            <w:pPr>
              <w:pStyle w:val="144"/>
              <w:spacing w:before="22" w:line="223" w:lineRule="auto"/>
              <w:ind w:left="436" w:right="166" w:hanging="262"/>
              <w:rPr>
                <w:sz w:val="24"/>
                <w:szCs w:val="24"/>
              </w:rPr>
            </w:pPr>
            <w:r>
              <w:rPr>
                <w:spacing w:val="-4"/>
                <w:sz w:val="24"/>
                <w:szCs w:val="24"/>
              </w:rPr>
              <w:t>立杆照</w:t>
            </w:r>
            <w:r>
              <w:rPr>
                <w:sz w:val="24"/>
                <w:szCs w:val="24"/>
              </w:rPr>
              <w:t>明</w:t>
            </w:r>
          </w:p>
        </w:tc>
        <w:tc>
          <w:tcPr>
            <w:tcW w:w="696" w:type="dxa"/>
            <w:vAlign w:val="top"/>
          </w:tcPr>
          <w:p w14:paraId="7ADD7521">
            <w:pPr>
              <w:spacing w:line="269" w:lineRule="auto"/>
              <w:rPr>
                <w:rFonts w:ascii="Arial"/>
                <w:sz w:val="21"/>
              </w:rPr>
            </w:pPr>
          </w:p>
          <w:p w14:paraId="15FD6035">
            <w:pPr>
              <w:pStyle w:val="144"/>
              <w:spacing w:before="78" w:line="230" w:lineRule="auto"/>
              <w:ind w:left="236"/>
              <w:rPr>
                <w:sz w:val="24"/>
                <w:szCs w:val="24"/>
              </w:rPr>
            </w:pPr>
            <w:r>
              <w:rPr>
                <w:sz w:val="24"/>
                <w:szCs w:val="24"/>
              </w:rPr>
              <w:t>组</w:t>
            </w:r>
          </w:p>
        </w:tc>
        <w:tc>
          <w:tcPr>
            <w:tcW w:w="815" w:type="dxa"/>
            <w:vAlign w:val="top"/>
          </w:tcPr>
          <w:p w14:paraId="720AF203">
            <w:pPr>
              <w:spacing w:line="269" w:lineRule="auto"/>
              <w:rPr>
                <w:rFonts w:ascii="Arial"/>
                <w:sz w:val="21"/>
              </w:rPr>
            </w:pPr>
          </w:p>
          <w:p w14:paraId="5AE55A62">
            <w:pPr>
              <w:pStyle w:val="144"/>
              <w:spacing w:before="78" w:line="241" w:lineRule="auto"/>
              <w:ind w:left="352"/>
              <w:rPr>
                <w:sz w:val="24"/>
                <w:szCs w:val="24"/>
              </w:rPr>
            </w:pPr>
            <w:r>
              <w:rPr>
                <w:sz w:val="24"/>
                <w:szCs w:val="24"/>
              </w:rPr>
              <w:t>4</w:t>
            </w:r>
          </w:p>
        </w:tc>
        <w:tc>
          <w:tcPr>
            <w:tcW w:w="5387" w:type="dxa"/>
            <w:vAlign w:val="top"/>
          </w:tcPr>
          <w:p w14:paraId="23E379E9">
            <w:pPr>
              <w:pStyle w:val="144"/>
              <w:spacing w:before="192" w:line="242" w:lineRule="auto"/>
              <w:ind w:left="119" w:right="107" w:firstLine="1"/>
              <w:rPr>
                <w:sz w:val="24"/>
                <w:szCs w:val="24"/>
              </w:rPr>
            </w:pPr>
            <w:r>
              <w:rPr>
                <w:spacing w:val="-5"/>
                <w:sz w:val="24"/>
                <w:szCs w:val="24"/>
              </w:rPr>
              <w:t>高度</w:t>
            </w:r>
            <w:r>
              <w:rPr>
                <w:spacing w:val="-52"/>
                <w:sz w:val="24"/>
                <w:szCs w:val="24"/>
              </w:rPr>
              <w:t xml:space="preserve"> </w:t>
            </w:r>
            <w:r>
              <w:rPr>
                <w:spacing w:val="-5"/>
                <w:sz w:val="24"/>
                <w:szCs w:val="24"/>
              </w:rPr>
              <w:t>4</w:t>
            </w:r>
            <w:r>
              <w:rPr>
                <w:spacing w:val="-51"/>
                <w:sz w:val="24"/>
                <w:szCs w:val="24"/>
              </w:rPr>
              <w:t xml:space="preserve"> </w:t>
            </w:r>
            <w:r>
              <w:rPr>
                <w:spacing w:val="-5"/>
                <w:sz w:val="24"/>
                <w:szCs w:val="24"/>
              </w:rPr>
              <w:t>米 双头太阳能</w:t>
            </w:r>
            <w:r>
              <w:rPr>
                <w:spacing w:val="-52"/>
                <w:sz w:val="24"/>
                <w:szCs w:val="24"/>
              </w:rPr>
              <w:t xml:space="preserve"> </w:t>
            </w:r>
            <w:r>
              <w:rPr>
                <w:spacing w:val="-5"/>
                <w:sz w:val="24"/>
                <w:szCs w:val="24"/>
              </w:rPr>
              <w:t>LED</w:t>
            </w:r>
            <w:r>
              <w:rPr>
                <w:spacing w:val="-50"/>
                <w:sz w:val="24"/>
                <w:szCs w:val="24"/>
              </w:rPr>
              <w:t xml:space="preserve"> </w:t>
            </w:r>
            <w:r>
              <w:rPr>
                <w:spacing w:val="-5"/>
                <w:sz w:val="24"/>
                <w:szCs w:val="24"/>
              </w:rPr>
              <w:t>灯光，单头</w:t>
            </w:r>
            <w:r>
              <w:rPr>
                <w:spacing w:val="-33"/>
                <w:sz w:val="24"/>
                <w:szCs w:val="24"/>
              </w:rPr>
              <w:t xml:space="preserve"> </w:t>
            </w:r>
            <w:r>
              <w:rPr>
                <w:spacing w:val="-5"/>
                <w:sz w:val="24"/>
                <w:szCs w:val="24"/>
              </w:rPr>
              <w:t>10</w:t>
            </w:r>
            <w:r>
              <w:rPr>
                <w:spacing w:val="-6"/>
                <w:sz w:val="24"/>
                <w:szCs w:val="24"/>
              </w:rPr>
              <w:t>0W。地埋</w:t>
            </w:r>
            <w:r>
              <w:rPr>
                <w:spacing w:val="-2"/>
                <w:sz w:val="24"/>
                <w:szCs w:val="24"/>
              </w:rPr>
              <w:t>处理。含送货安装。</w:t>
            </w:r>
          </w:p>
        </w:tc>
      </w:tr>
      <w:tr w14:paraId="369E2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62" w:type="dxa"/>
            <w:vAlign w:val="top"/>
          </w:tcPr>
          <w:p w14:paraId="2544A686">
            <w:pPr>
              <w:pStyle w:val="144"/>
              <w:spacing w:before="132"/>
              <w:ind w:left="219"/>
              <w:rPr>
                <w:sz w:val="24"/>
                <w:szCs w:val="24"/>
              </w:rPr>
            </w:pPr>
            <w:r>
              <w:rPr>
                <w:spacing w:val="-6"/>
                <w:sz w:val="24"/>
                <w:szCs w:val="24"/>
              </w:rPr>
              <w:t>85</w:t>
            </w:r>
          </w:p>
        </w:tc>
        <w:tc>
          <w:tcPr>
            <w:tcW w:w="577" w:type="dxa"/>
            <w:vMerge w:val="continue"/>
            <w:tcBorders>
              <w:top w:val="nil"/>
              <w:bottom w:val="nil"/>
            </w:tcBorders>
            <w:vAlign w:val="top"/>
          </w:tcPr>
          <w:p w14:paraId="60298DDC">
            <w:pPr>
              <w:rPr>
                <w:rFonts w:ascii="Arial"/>
                <w:sz w:val="21"/>
              </w:rPr>
            </w:pPr>
          </w:p>
        </w:tc>
        <w:tc>
          <w:tcPr>
            <w:tcW w:w="1057" w:type="dxa"/>
            <w:vAlign w:val="top"/>
          </w:tcPr>
          <w:p w14:paraId="4167A72F">
            <w:pPr>
              <w:pStyle w:val="144"/>
              <w:spacing w:before="133" w:line="220" w:lineRule="auto"/>
              <w:ind w:left="294"/>
              <w:rPr>
                <w:sz w:val="24"/>
                <w:szCs w:val="24"/>
              </w:rPr>
            </w:pPr>
            <w:r>
              <w:rPr>
                <w:spacing w:val="-5"/>
                <w:sz w:val="24"/>
                <w:szCs w:val="24"/>
              </w:rPr>
              <w:t>双杠</w:t>
            </w:r>
          </w:p>
        </w:tc>
        <w:tc>
          <w:tcPr>
            <w:tcW w:w="696" w:type="dxa"/>
            <w:vAlign w:val="top"/>
          </w:tcPr>
          <w:p w14:paraId="422B62B6">
            <w:pPr>
              <w:pStyle w:val="144"/>
              <w:spacing w:before="133" w:line="220" w:lineRule="auto"/>
              <w:ind w:left="234"/>
              <w:rPr>
                <w:sz w:val="24"/>
                <w:szCs w:val="24"/>
              </w:rPr>
            </w:pPr>
            <w:r>
              <w:rPr>
                <w:sz w:val="24"/>
                <w:szCs w:val="24"/>
              </w:rPr>
              <w:t>套</w:t>
            </w:r>
          </w:p>
        </w:tc>
        <w:tc>
          <w:tcPr>
            <w:tcW w:w="815" w:type="dxa"/>
            <w:vAlign w:val="top"/>
          </w:tcPr>
          <w:p w14:paraId="74E10D3F">
            <w:pPr>
              <w:pStyle w:val="144"/>
              <w:spacing w:before="132" w:line="241" w:lineRule="auto"/>
              <w:ind w:left="371"/>
              <w:rPr>
                <w:sz w:val="24"/>
                <w:szCs w:val="24"/>
              </w:rPr>
            </w:pPr>
            <w:r>
              <w:rPr>
                <w:sz w:val="24"/>
                <w:szCs w:val="24"/>
              </w:rPr>
              <w:t>1</w:t>
            </w:r>
          </w:p>
        </w:tc>
        <w:tc>
          <w:tcPr>
            <w:tcW w:w="5387" w:type="dxa"/>
            <w:vAlign w:val="top"/>
          </w:tcPr>
          <w:p w14:paraId="471196C1">
            <w:pPr>
              <w:pStyle w:val="144"/>
              <w:spacing w:before="133" w:line="220" w:lineRule="auto"/>
              <w:ind w:left="115"/>
              <w:rPr>
                <w:sz w:val="24"/>
                <w:szCs w:val="24"/>
              </w:rPr>
            </w:pPr>
            <w:r>
              <w:rPr>
                <w:spacing w:val="-3"/>
                <w:sz w:val="24"/>
                <w:szCs w:val="24"/>
              </w:rPr>
              <w:t>标准双杠</w:t>
            </w:r>
          </w:p>
        </w:tc>
      </w:tr>
      <w:tr w14:paraId="0094ED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662" w:type="dxa"/>
            <w:vAlign w:val="top"/>
          </w:tcPr>
          <w:p w14:paraId="44D46403">
            <w:pPr>
              <w:pStyle w:val="144"/>
              <w:spacing w:before="163"/>
              <w:ind w:left="219"/>
              <w:rPr>
                <w:sz w:val="24"/>
                <w:szCs w:val="24"/>
              </w:rPr>
            </w:pPr>
            <w:r>
              <w:rPr>
                <w:spacing w:val="-6"/>
                <w:sz w:val="24"/>
                <w:szCs w:val="24"/>
              </w:rPr>
              <w:t>86</w:t>
            </w:r>
          </w:p>
        </w:tc>
        <w:tc>
          <w:tcPr>
            <w:tcW w:w="577" w:type="dxa"/>
            <w:vMerge w:val="continue"/>
            <w:tcBorders>
              <w:top w:val="nil"/>
            </w:tcBorders>
            <w:vAlign w:val="top"/>
          </w:tcPr>
          <w:p w14:paraId="0818890B">
            <w:pPr>
              <w:rPr>
                <w:rFonts w:ascii="Arial"/>
                <w:sz w:val="21"/>
              </w:rPr>
            </w:pPr>
          </w:p>
        </w:tc>
        <w:tc>
          <w:tcPr>
            <w:tcW w:w="1057" w:type="dxa"/>
            <w:vAlign w:val="top"/>
          </w:tcPr>
          <w:p w14:paraId="615EA2C8">
            <w:pPr>
              <w:pStyle w:val="144"/>
              <w:spacing w:before="164" w:line="220" w:lineRule="auto"/>
              <w:ind w:left="296"/>
              <w:rPr>
                <w:sz w:val="24"/>
                <w:szCs w:val="24"/>
              </w:rPr>
            </w:pPr>
            <w:r>
              <w:rPr>
                <w:spacing w:val="-6"/>
                <w:sz w:val="24"/>
                <w:szCs w:val="24"/>
              </w:rPr>
              <w:t>单杠</w:t>
            </w:r>
          </w:p>
        </w:tc>
        <w:tc>
          <w:tcPr>
            <w:tcW w:w="696" w:type="dxa"/>
            <w:vAlign w:val="top"/>
          </w:tcPr>
          <w:p w14:paraId="7C2DBB93">
            <w:pPr>
              <w:pStyle w:val="144"/>
              <w:spacing w:before="164" w:line="220" w:lineRule="auto"/>
              <w:ind w:left="234"/>
              <w:rPr>
                <w:sz w:val="24"/>
                <w:szCs w:val="24"/>
              </w:rPr>
            </w:pPr>
            <w:r>
              <w:rPr>
                <w:sz w:val="24"/>
                <w:szCs w:val="24"/>
              </w:rPr>
              <w:t>套</w:t>
            </w:r>
          </w:p>
        </w:tc>
        <w:tc>
          <w:tcPr>
            <w:tcW w:w="815" w:type="dxa"/>
            <w:vAlign w:val="top"/>
          </w:tcPr>
          <w:p w14:paraId="669EDC14">
            <w:pPr>
              <w:pStyle w:val="144"/>
              <w:spacing w:before="164" w:line="241" w:lineRule="auto"/>
              <w:ind w:left="371"/>
              <w:rPr>
                <w:sz w:val="24"/>
                <w:szCs w:val="24"/>
              </w:rPr>
            </w:pPr>
            <w:r>
              <w:rPr>
                <w:sz w:val="24"/>
                <w:szCs w:val="24"/>
              </w:rPr>
              <w:t>1</w:t>
            </w:r>
          </w:p>
        </w:tc>
        <w:tc>
          <w:tcPr>
            <w:tcW w:w="5387" w:type="dxa"/>
            <w:vAlign w:val="top"/>
          </w:tcPr>
          <w:p w14:paraId="3A02B495">
            <w:pPr>
              <w:pStyle w:val="144"/>
              <w:spacing w:before="164" w:line="220" w:lineRule="auto"/>
              <w:ind w:left="115"/>
              <w:rPr>
                <w:sz w:val="24"/>
                <w:szCs w:val="24"/>
              </w:rPr>
            </w:pPr>
            <w:r>
              <w:rPr>
                <w:spacing w:val="-1"/>
                <w:sz w:val="24"/>
                <w:szCs w:val="24"/>
              </w:rPr>
              <w:t>标准单杠，双向钢丝拉固定</w:t>
            </w:r>
          </w:p>
        </w:tc>
      </w:tr>
    </w:tbl>
    <w:p w14:paraId="057ADF9C">
      <w:pPr>
        <w:pStyle w:val="16"/>
      </w:pPr>
    </w:p>
    <w:p w14:paraId="0FD29431">
      <w:pPr>
        <w:sectPr>
          <w:footerReference r:id="rId42" w:type="default"/>
          <w:pgSz w:w="11906" w:h="16839"/>
          <w:pgMar w:top="1166" w:right="1305" w:bottom="1149" w:left="1401" w:header="829" w:footer="989" w:gutter="0"/>
          <w:cols w:space="720" w:num="1"/>
        </w:sectPr>
      </w:pPr>
    </w:p>
    <w:p w14:paraId="07D2CD07">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1606A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6" w:hRule="atLeast"/>
        </w:trPr>
        <w:tc>
          <w:tcPr>
            <w:tcW w:w="662" w:type="dxa"/>
            <w:vAlign w:val="top"/>
          </w:tcPr>
          <w:p w14:paraId="7D33F91C">
            <w:pPr>
              <w:spacing w:line="265" w:lineRule="auto"/>
              <w:rPr>
                <w:rFonts w:ascii="Arial"/>
                <w:sz w:val="21"/>
              </w:rPr>
            </w:pPr>
          </w:p>
          <w:p w14:paraId="5453D6D2">
            <w:pPr>
              <w:spacing w:line="266" w:lineRule="auto"/>
              <w:rPr>
                <w:rFonts w:ascii="Arial"/>
                <w:sz w:val="21"/>
              </w:rPr>
            </w:pPr>
          </w:p>
          <w:p w14:paraId="712B52AB">
            <w:pPr>
              <w:spacing w:line="266" w:lineRule="auto"/>
              <w:rPr>
                <w:rFonts w:ascii="Arial"/>
                <w:sz w:val="21"/>
              </w:rPr>
            </w:pPr>
          </w:p>
          <w:p w14:paraId="3902E70E">
            <w:pPr>
              <w:spacing w:line="266" w:lineRule="auto"/>
              <w:rPr>
                <w:rFonts w:ascii="Arial"/>
                <w:sz w:val="21"/>
              </w:rPr>
            </w:pPr>
          </w:p>
          <w:p w14:paraId="6E8C684A">
            <w:pPr>
              <w:spacing w:line="266" w:lineRule="auto"/>
              <w:rPr>
                <w:rFonts w:ascii="Arial"/>
                <w:sz w:val="21"/>
              </w:rPr>
            </w:pPr>
          </w:p>
          <w:p w14:paraId="44C6763B">
            <w:pPr>
              <w:spacing w:line="266" w:lineRule="auto"/>
              <w:rPr>
                <w:rFonts w:ascii="Arial"/>
                <w:sz w:val="21"/>
              </w:rPr>
            </w:pPr>
          </w:p>
          <w:p w14:paraId="5FBCCABE">
            <w:pPr>
              <w:spacing w:line="266" w:lineRule="auto"/>
              <w:rPr>
                <w:rFonts w:ascii="Arial"/>
                <w:sz w:val="21"/>
              </w:rPr>
            </w:pPr>
          </w:p>
          <w:p w14:paraId="54238A16">
            <w:pPr>
              <w:spacing w:line="266" w:lineRule="auto"/>
              <w:rPr>
                <w:rFonts w:ascii="Arial"/>
                <w:sz w:val="21"/>
              </w:rPr>
            </w:pPr>
          </w:p>
          <w:p w14:paraId="4E66A427">
            <w:pPr>
              <w:pStyle w:val="144"/>
              <w:spacing w:before="78"/>
              <w:ind w:left="219"/>
              <w:rPr>
                <w:sz w:val="24"/>
                <w:szCs w:val="24"/>
              </w:rPr>
            </w:pPr>
            <w:r>
              <w:rPr>
                <w:spacing w:val="-6"/>
                <w:sz w:val="24"/>
                <w:szCs w:val="24"/>
              </w:rPr>
              <w:t>87</w:t>
            </w:r>
          </w:p>
        </w:tc>
        <w:tc>
          <w:tcPr>
            <w:tcW w:w="577" w:type="dxa"/>
            <w:vMerge w:val="restart"/>
            <w:tcBorders>
              <w:bottom w:val="nil"/>
            </w:tcBorders>
            <w:textDirection w:val="tbRlV"/>
            <w:vAlign w:val="top"/>
          </w:tcPr>
          <w:p w14:paraId="4B5629C7">
            <w:pPr>
              <w:pStyle w:val="144"/>
              <w:spacing w:before="168" w:line="209" w:lineRule="auto"/>
              <w:ind w:left="5024"/>
              <w:rPr>
                <w:sz w:val="24"/>
                <w:szCs w:val="24"/>
              </w:rPr>
            </w:pPr>
            <w:r>
              <w:rPr>
                <w:spacing w:val="53"/>
                <w:sz w:val="24"/>
                <w:szCs w:val="24"/>
              </w:rPr>
              <w:t>监控系统</w:t>
            </w:r>
          </w:p>
        </w:tc>
        <w:tc>
          <w:tcPr>
            <w:tcW w:w="1057" w:type="dxa"/>
            <w:vAlign w:val="top"/>
          </w:tcPr>
          <w:p w14:paraId="2A567ECD">
            <w:pPr>
              <w:spacing w:line="266" w:lineRule="auto"/>
              <w:rPr>
                <w:rFonts w:ascii="Arial"/>
                <w:sz w:val="21"/>
              </w:rPr>
            </w:pPr>
          </w:p>
          <w:p w14:paraId="533F8F2E">
            <w:pPr>
              <w:spacing w:line="266" w:lineRule="auto"/>
              <w:rPr>
                <w:rFonts w:ascii="Arial"/>
                <w:sz w:val="21"/>
              </w:rPr>
            </w:pPr>
          </w:p>
          <w:p w14:paraId="6BAF5CF5">
            <w:pPr>
              <w:spacing w:line="266" w:lineRule="auto"/>
              <w:rPr>
                <w:rFonts w:ascii="Arial"/>
                <w:sz w:val="21"/>
              </w:rPr>
            </w:pPr>
          </w:p>
          <w:p w14:paraId="4EAFE1BA">
            <w:pPr>
              <w:spacing w:line="266" w:lineRule="auto"/>
              <w:rPr>
                <w:rFonts w:ascii="Arial"/>
                <w:sz w:val="21"/>
              </w:rPr>
            </w:pPr>
          </w:p>
          <w:p w14:paraId="65C46038">
            <w:pPr>
              <w:spacing w:line="266" w:lineRule="auto"/>
              <w:rPr>
                <w:rFonts w:ascii="Arial"/>
                <w:sz w:val="21"/>
              </w:rPr>
            </w:pPr>
          </w:p>
          <w:p w14:paraId="59BF7A97">
            <w:pPr>
              <w:spacing w:line="266" w:lineRule="auto"/>
              <w:rPr>
                <w:rFonts w:ascii="Arial"/>
                <w:sz w:val="21"/>
              </w:rPr>
            </w:pPr>
          </w:p>
          <w:p w14:paraId="527F2114">
            <w:pPr>
              <w:spacing w:line="266" w:lineRule="auto"/>
              <w:rPr>
                <w:rFonts w:ascii="Arial"/>
                <w:sz w:val="21"/>
              </w:rPr>
            </w:pPr>
          </w:p>
          <w:p w14:paraId="12107976">
            <w:pPr>
              <w:spacing w:line="266" w:lineRule="auto"/>
              <w:rPr>
                <w:rFonts w:ascii="Arial"/>
                <w:sz w:val="21"/>
              </w:rPr>
            </w:pPr>
          </w:p>
          <w:p w14:paraId="678C0DC0">
            <w:pPr>
              <w:pStyle w:val="144"/>
              <w:spacing w:before="78" w:line="219" w:lineRule="auto"/>
              <w:ind w:left="174"/>
              <w:rPr>
                <w:sz w:val="24"/>
                <w:szCs w:val="24"/>
              </w:rPr>
            </w:pPr>
            <w:r>
              <w:rPr>
                <w:spacing w:val="-4"/>
                <w:sz w:val="24"/>
                <w:szCs w:val="24"/>
              </w:rPr>
              <w:t>摄像头</w:t>
            </w:r>
          </w:p>
        </w:tc>
        <w:tc>
          <w:tcPr>
            <w:tcW w:w="696" w:type="dxa"/>
            <w:vAlign w:val="top"/>
          </w:tcPr>
          <w:p w14:paraId="2B2B7E55">
            <w:pPr>
              <w:spacing w:line="266" w:lineRule="auto"/>
              <w:rPr>
                <w:rFonts w:ascii="Arial"/>
                <w:sz w:val="21"/>
              </w:rPr>
            </w:pPr>
          </w:p>
          <w:p w14:paraId="7815C439">
            <w:pPr>
              <w:spacing w:line="266" w:lineRule="auto"/>
              <w:rPr>
                <w:rFonts w:ascii="Arial"/>
                <w:sz w:val="21"/>
              </w:rPr>
            </w:pPr>
          </w:p>
          <w:p w14:paraId="1C521FE3">
            <w:pPr>
              <w:spacing w:line="266" w:lineRule="auto"/>
              <w:rPr>
                <w:rFonts w:ascii="Arial"/>
                <w:sz w:val="21"/>
              </w:rPr>
            </w:pPr>
          </w:p>
          <w:p w14:paraId="3B215E6E">
            <w:pPr>
              <w:spacing w:line="266" w:lineRule="auto"/>
              <w:rPr>
                <w:rFonts w:ascii="Arial"/>
                <w:sz w:val="21"/>
              </w:rPr>
            </w:pPr>
          </w:p>
          <w:p w14:paraId="01183711">
            <w:pPr>
              <w:spacing w:line="266" w:lineRule="auto"/>
              <w:rPr>
                <w:rFonts w:ascii="Arial"/>
                <w:sz w:val="21"/>
              </w:rPr>
            </w:pPr>
          </w:p>
          <w:p w14:paraId="4B89ABB9">
            <w:pPr>
              <w:spacing w:line="266" w:lineRule="auto"/>
              <w:rPr>
                <w:rFonts w:ascii="Arial"/>
                <w:sz w:val="21"/>
              </w:rPr>
            </w:pPr>
          </w:p>
          <w:p w14:paraId="30A8C8EC">
            <w:pPr>
              <w:spacing w:line="266" w:lineRule="auto"/>
              <w:rPr>
                <w:rFonts w:ascii="Arial"/>
                <w:sz w:val="21"/>
              </w:rPr>
            </w:pPr>
          </w:p>
          <w:p w14:paraId="23D96AE7">
            <w:pPr>
              <w:spacing w:line="266" w:lineRule="auto"/>
              <w:rPr>
                <w:rFonts w:ascii="Arial"/>
                <w:sz w:val="21"/>
              </w:rPr>
            </w:pPr>
          </w:p>
          <w:p w14:paraId="252FA152">
            <w:pPr>
              <w:pStyle w:val="144"/>
              <w:spacing w:before="78" w:line="219" w:lineRule="auto"/>
              <w:ind w:left="233"/>
              <w:rPr>
                <w:sz w:val="24"/>
                <w:szCs w:val="24"/>
              </w:rPr>
            </w:pPr>
            <w:r>
              <w:rPr>
                <w:sz w:val="24"/>
                <w:szCs w:val="24"/>
              </w:rPr>
              <w:t>个</w:t>
            </w:r>
          </w:p>
        </w:tc>
        <w:tc>
          <w:tcPr>
            <w:tcW w:w="815" w:type="dxa"/>
            <w:vAlign w:val="top"/>
          </w:tcPr>
          <w:p w14:paraId="52C60DAE">
            <w:pPr>
              <w:spacing w:line="265" w:lineRule="auto"/>
              <w:rPr>
                <w:rFonts w:ascii="Arial"/>
                <w:sz w:val="21"/>
              </w:rPr>
            </w:pPr>
          </w:p>
          <w:p w14:paraId="4F51C065">
            <w:pPr>
              <w:spacing w:line="266" w:lineRule="auto"/>
              <w:rPr>
                <w:rFonts w:ascii="Arial"/>
                <w:sz w:val="21"/>
              </w:rPr>
            </w:pPr>
          </w:p>
          <w:p w14:paraId="51245D59">
            <w:pPr>
              <w:spacing w:line="266" w:lineRule="auto"/>
              <w:rPr>
                <w:rFonts w:ascii="Arial"/>
                <w:sz w:val="21"/>
              </w:rPr>
            </w:pPr>
          </w:p>
          <w:p w14:paraId="23D18EB6">
            <w:pPr>
              <w:spacing w:line="266" w:lineRule="auto"/>
              <w:rPr>
                <w:rFonts w:ascii="Arial"/>
                <w:sz w:val="21"/>
              </w:rPr>
            </w:pPr>
          </w:p>
          <w:p w14:paraId="6740D669">
            <w:pPr>
              <w:spacing w:line="266" w:lineRule="auto"/>
              <w:rPr>
                <w:rFonts w:ascii="Arial"/>
                <w:sz w:val="21"/>
              </w:rPr>
            </w:pPr>
          </w:p>
          <w:p w14:paraId="6CC56C47">
            <w:pPr>
              <w:spacing w:line="266" w:lineRule="auto"/>
              <w:rPr>
                <w:rFonts w:ascii="Arial"/>
                <w:sz w:val="21"/>
              </w:rPr>
            </w:pPr>
          </w:p>
          <w:p w14:paraId="6DCE7212">
            <w:pPr>
              <w:spacing w:line="266" w:lineRule="auto"/>
              <w:rPr>
                <w:rFonts w:ascii="Arial"/>
                <w:sz w:val="21"/>
              </w:rPr>
            </w:pPr>
          </w:p>
          <w:p w14:paraId="6DBACD0F">
            <w:pPr>
              <w:spacing w:line="266" w:lineRule="auto"/>
              <w:rPr>
                <w:rFonts w:ascii="Arial"/>
                <w:sz w:val="21"/>
              </w:rPr>
            </w:pPr>
          </w:p>
          <w:p w14:paraId="12206AC1">
            <w:pPr>
              <w:pStyle w:val="144"/>
              <w:spacing w:before="78"/>
              <w:ind w:left="358"/>
              <w:rPr>
                <w:sz w:val="24"/>
                <w:szCs w:val="24"/>
              </w:rPr>
            </w:pPr>
            <w:r>
              <w:rPr>
                <w:sz w:val="24"/>
                <w:szCs w:val="24"/>
              </w:rPr>
              <w:t>5</w:t>
            </w:r>
          </w:p>
        </w:tc>
        <w:tc>
          <w:tcPr>
            <w:tcW w:w="5387" w:type="dxa"/>
            <w:vAlign w:val="top"/>
          </w:tcPr>
          <w:p w14:paraId="37500986">
            <w:pPr>
              <w:pStyle w:val="144"/>
              <w:spacing w:before="40" w:line="214" w:lineRule="auto"/>
              <w:ind w:left="117"/>
              <w:rPr>
                <w:sz w:val="24"/>
                <w:szCs w:val="24"/>
              </w:rPr>
            </w:pPr>
            <w:r>
              <w:rPr>
                <w:spacing w:val="-3"/>
                <w:sz w:val="24"/>
                <w:szCs w:val="24"/>
              </w:rPr>
              <w:t>最高分辨率可达≥3840</w:t>
            </w:r>
            <w:r>
              <w:rPr>
                <w:spacing w:val="48"/>
                <w:sz w:val="24"/>
                <w:szCs w:val="24"/>
              </w:rPr>
              <w:t xml:space="preserve"> </w:t>
            </w:r>
            <w:r>
              <w:rPr>
                <w:spacing w:val="-3"/>
                <w:sz w:val="24"/>
                <w:szCs w:val="24"/>
              </w:rPr>
              <w:t>× 2160 @20</w:t>
            </w:r>
            <w:r>
              <w:rPr>
                <w:spacing w:val="13"/>
                <w:sz w:val="24"/>
                <w:szCs w:val="24"/>
              </w:rPr>
              <w:t xml:space="preserve"> </w:t>
            </w:r>
            <w:r>
              <w:rPr>
                <w:spacing w:val="-3"/>
                <w:sz w:val="24"/>
                <w:szCs w:val="24"/>
              </w:rPr>
              <w:t>fps</w:t>
            </w:r>
          </w:p>
          <w:p w14:paraId="3C151820">
            <w:pPr>
              <w:pStyle w:val="144"/>
              <w:spacing w:before="33" w:line="239" w:lineRule="auto"/>
              <w:ind w:left="126" w:right="176" w:hanging="11"/>
              <w:rPr>
                <w:sz w:val="24"/>
                <w:szCs w:val="24"/>
              </w:rPr>
            </w:pPr>
            <w:r>
              <w:rPr>
                <w:spacing w:val="-1"/>
                <w:sz w:val="24"/>
                <w:szCs w:val="24"/>
              </w:rPr>
              <w:t>支持背光补偿，强光抑制，3D</w:t>
            </w:r>
            <w:r>
              <w:rPr>
                <w:spacing w:val="-47"/>
                <w:sz w:val="24"/>
                <w:szCs w:val="24"/>
              </w:rPr>
              <w:t xml:space="preserve"> </w:t>
            </w:r>
            <w:r>
              <w:rPr>
                <w:spacing w:val="-1"/>
                <w:sz w:val="24"/>
                <w:szCs w:val="24"/>
              </w:rPr>
              <w:t>数字降噪，120 dB</w:t>
            </w:r>
            <w:r>
              <w:rPr>
                <w:spacing w:val="-2"/>
                <w:sz w:val="24"/>
                <w:szCs w:val="24"/>
              </w:rPr>
              <w:t>宽动态，适应不同监控环境</w:t>
            </w:r>
          </w:p>
          <w:p w14:paraId="321CF4F4">
            <w:pPr>
              <w:pStyle w:val="144"/>
              <w:spacing w:before="1" w:line="239" w:lineRule="auto"/>
              <w:ind w:left="113" w:right="107" w:firstLine="1"/>
              <w:rPr>
                <w:sz w:val="24"/>
                <w:szCs w:val="24"/>
              </w:rPr>
            </w:pPr>
            <w:r>
              <w:rPr>
                <w:spacing w:val="2"/>
                <w:sz w:val="24"/>
                <w:szCs w:val="24"/>
              </w:rPr>
              <w:t>支持</w:t>
            </w:r>
            <w:r>
              <w:rPr>
                <w:sz w:val="24"/>
                <w:szCs w:val="24"/>
              </w:rPr>
              <w:t>Sma</w:t>
            </w:r>
            <w:r>
              <w:rPr>
                <w:spacing w:val="2"/>
                <w:sz w:val="24"/>
                <w:szCs w:val="24"/>
              </w:rPr>
              <w:t xml:space="preserve"> </w:t>
            </w:r>
            <w:r>
              <w:rPr>
                <w:sz w:val="24"/>
                <w:szCs w:val="24"/>
              </w:rPr>
              <w:t>rt</w:t>
            </w:r>
            <w:r>
              <w:rPr>
                <w:spacing w:val="-50"/>
                <w:sz w:val="24"/>
                <w:szCs w:val="24"/>
              </w:rPr>
              <w:t xml:space="preserve"> </w:t>
            </w:r>
            <w:r>
              <w:rPr>
                <w:spacing w:val="2"/>
                <w:sz w:val="24"/>
                <w:szCs w:val="24"/>
              </w:rPr>
              <w:t>侦测：越界侦测，区域入侵侦测支持</w:t>
            </w:r>
            <w:r>
              <w:rPr>
                <w:sz w:val="24"/>
                <w:szCs w:val="24"/>
              </w:rPr>
              <w:t>低码率、低延时、ROI感兴趣区域增强编码，支持</w:t>
            </w:r>
            <w:r>
              <w:rPr>
                <w:spacing w:val="-1"/>
                <w:sz w:val="24"/>
                <w:szCs w:val="24"/>
              </w:rPr>
              <w:t>Sma rt265</w:t>
            </w:r>
          </w:p>
          <w:p w14:paraId="30090A46">
            <w:pPr>
              <w:pStyle w:val="144"/>
              <w:ind w:left="114" w:right="107" w:firstLine="1"/>
              <w:rPr>
                <w:sz w:val="24"/>
                <w:szCs w:val="24"/>
              </w:rPr>
            </w:pPr>
            <w:r>
              <w:rPr>
                <w:spacing w:val="-6"/>
                <w:sz w:val="24"/>
                <w:szCs w:val="24"/>
              </w:rPr>
              <w:t>编码，可根据场景情况自适应调整码率分配，有效</w:t>
            </w:r>
            <w:r>
              <w:rPr>
                <w:spacing w:val="-3"/>
                <w:sz w:val="24"/>
                <w:szCs w:val="24"/>
              </w:rPr>
              <w:t>节省存储</w:t>
            </w:r>
          </w:p>
          <w:p w14:paraId="09420FC7">
            <w:pPr>
              <w:pStyle w:val="144"/>
              <w:spacing w:line="218" w:lineRule="auto"/>
              <w:ind w:left="116"/>
              <w:rPr>
                <w:sz w:val="24"/>
                <w:szCs w:val="24"/>
              </w:rPr>
            </w:pPr>
            <w:r>
              <w:rPr>
                <w:spacing w:val="-6"/>
                <w:sz w:val="24"/>
                <w:szCs w:val="24"/>
              </w:rPr>
              <w:t>成本</w:t>
            </w:r>
          </w:p>
          <w:p w14:paraId="33EA3CE8">
            <w:pPr>
              <w:pStyle w:val="144"/>
              <w:spacing w:before="25"/>
              <w:ind w:left="111" w:right="107" w:firstLine="3"/>
              <w:rPr>
                <w:sz w:val="24"/>
                <w:szCs w:val="24"/>
              </w:rPr>
            </w:pPr>
            <w:r>
              <w:rPr>
                <w:spacing w:val="-2"/>
                <w:sz w:val="24"/>
                <w:szCs w:val="24"/>
              </w:rPr>
              <w:t>支持</w:t>
            </w:r>
            <w:r>
              <w:rPr>
                <w:spacing w:val="-58"/>
                <w:sz w:val="24"/>
                <w:szCs w:val="24"/>
              </w:rPr>
              <w:t xml:space="preserve"> </w:t>
            </w:r>
            <w:r>
              <w:rPr>
                <w:spacing w:val="-2"/>
                <w:sz w:val="24"/>
                <w:szCs w:val="24"/>
              </w:rPr>
              <w:t>MicroSD/MicroSDHC</w:t>
            </w:r>
            <w:r>
              <w:rPr>
                <w:spacing w:val="-3"/>
                <w:sz w:val="24"/>
                <w:szCs w:val="24"/>
              </w:rPr>
              <w:t>/MicroSDXC</w:t>
            </w:r>
            <w:r>
              <w:rPr>
                <w:spacing w:val="-47"/>
                <w:sz w:val="24"/>
                <w:szCs w:val="24"/>
              </w:rPr>
              <w:t xml:space="preserve"> </w:t>
            </w:r>
            <w:r>
              <w:rPr>
                <w:spacing w:val="-3"/>
                <w:sz w:val="24"/>
                <w:szCs w:val="24"/>
              </w:rPr>
              <w:t>卡，最大</w:t>
            </w:r>
            <w:r>
              <w:rPr>
                <w:spacing w:val="-48"/>
                <w:sz w:val="24"/>
                <w:szCs w:val="24"/>
              </w:rPr>
              <w:t xml:space="preserve"> </w:t>
            </w:r>
            <w:r>
              <w:rPr>
                <w:spacing w:val="-3"/>
                <w:sz w:val="24"/>
                <w:szCs w:val="24"/>
              </w:rPr>
              <w:t>256</w:t>
            </w:r>
            <w:r>
              <w:rPr>
                <w:sz w:val="24"/>
                <w:szCs w:val="24"/>
              </w:rPr>
              <w:t xml:space="preserve"> </w:t>
            </w:r>
            <w:r>
              <w:rPr>
                <w:spacing w:val="-3"/>
                <w:sz w:val="24"/>
                <w:szCs w:val="24"/>
              </w:rPr>
              <w:t>GB</w:t>
            </w:r>
            <w:r>
              <w:rPr>
                <w:spacing w:val="-50"/>
                <w:sz w:val="24"/>
                <w:szCs w:val="24"/>
              </w:rPr>
              <w:t xml:space="preserve"> </w:t>
            </w:r>
            <w:r>
              <w:rPr>
                <w:spacing w:val="-3"/>
                <w:sz w:val="24"/>
                <w:szCs w:val="24"/>
              </w:rPr>
              <w:t>本地存储</w:t>
            </w:r>
          </w:p>
          <w:p w14:paraId="0A3F41CD">
            <w:pPr>
              <w:pStyle w:val="144"/>
              <w:spacing w:before="1" w:line="218" w:lineRule="auto"/>
              <w:ind w:left="132"/>
              <w:rPr>
                <w:sz w:val="24"/>
                <w:szCs w:val="24"/>
              </w:rPr>
            </w:pPr>
            <w:r>
              <w:rPr>
                <w:spacing w:val="-4"/>
                <w:sz w:val="24"/>
                <w:szCs w:val="24"/>
              </w:rPr>
              <w:t>1</w:t>
            </w:r>
            <w:r>
              <w:rPr>
                <w:spacing w:val="-41"/>
                <w:sz w:val="24"/>
                <w:szCs w:val="24"/>
              </w:rPr>
              <w:t xml:space="preserve"> </w:t>
            </w:r>
            <w:r>
              <w:rPr>
                <w:spacing w:val="-4"/>
                <w:sz w:val="24"/>
                <w:szCs w:val="24"/>
              </w:rPr>
              <w:t>个内置麦克风，高清拾音</w:t>
            </w:r>
          </w:p>
          <w:p w14:paraId="510E26EA">
            <w:pPr>
              <w:pStyle w:val="144"/>
              <w:spacing w:before="28" w:line="239" w:lineRule="auto"/>
              <w:ind w:left="116" w:right="107" w:hanging="1"/>
              <w:rPr>
                <w:sz w:val="24"/>
                <w:szCs w:val="24"/>
              </w:rPr>
            </w:pPr>
            <w:r>
              <w:rPr>
                <w:spacing w:val="-2"/>
                <w:sz w:val="24"/>
                <w:szCs w:val="24"/>
              </w:rPr>
              <w:t>支持白光/红外双补光，红外最远可达</w:t>
            </w:r>
            <w:r>
              <w:rPr>
                <w:spacing w:val="-29"/>
                <w:sz w:val="24"/>
                <w:szCs w:val="24"/>
              </w:rPr>
              <w:t xml:space="preserve"> </w:t>
            </w:r>
            <w:r>
              <w:rPr>
                <w:spacing w:val="-2"/>
                <w:sz w:val="24"/>
                <w:szCs w:val="24"/>
              </w:rPr>
              <w:t>50</w:t>
            </w:r>
            <w:r>
              <w:rPr>
                <w:spacing w:val="-47"/>
                <w:sz w:val="24"/>
                <w:szCs w:val="24"/>
              </w:rPr>
              <w:t xml:space="preserve"> </w:t>
            </w:r>
            <w:r>
              <w:rPr>
                <w:spacing w:val="-2"/>
                <w:sz w:val="24"/>
                <w:szCs w:val="24"/>
              </w:rPr>
              <w:t>m，白光</w:t>
            </w:r>
            <w:r>
              <w:rPr>
                <w:spacing w:val="-4"/>
                <w:sz w:val="24"/>
                <w:szCs w:val="24"/>
              </w:rPr>
              <w:t>最远可达</w:t>
            </w:r>
            <w:r>
              <w:rPr>
                <w:spacing w:val="-46"/>
                <w:sz w:val="24"/>
                <w:szCs w:val="24"/>
              </w:rPr>
              <w:t xml:space="preserve"> </w:t>
            </w:r>
            <w:r>
              <w:rPr>
                <w:spacing w:val="-4"/>
                <w:sz w:val="24"/>
                <w:szCs w:val="24"/>
              </w:rPr>
              <w:t>30m</w:t>
            </w:r>
          </w:p>
          <w:p w14:paraId="326CCA80">
            <w:pPr>
              <w:pStyle w:val="144"/>
              <w:spacing w:before="1" w:line="205" w:lineRule="auto"/>
              <w:ind w:left="116"/>
              <w:rPr>
                <w:sz w:val="24"/>
                <w:szCs w:val="24"/>
              </w:rPr>
            </w:pPr>
            <w:r>
              <w:rPr>
                <w:spacing w:val="-3"/>
                <w:sz w:val="24"/>
                <w:szCs w:val="24"/>
              </w:rPr>
              <w:t>符合</w:t>
            </w:r>
            <w:r>
              <w:rPr>
                <w:spacing w:val="-38"/>
                <w:sz w:val="24"/>
                <w:szCs w:val="24"/>
              </w:rPr>
              <w:t xml:space="preserve"> </w:t>
            </w:r>
            <w:r>
              <w:rPr>
                <w:spacing w:val="-3"/>
                <w:sz w:val="24"/>
                <w:szCs w:val="24"/>
              </w:rPr>
              <w:t>IP66</w:t>
            </w:r>
            <w:r>
              <w:rPr>
                <w:spacing w:val="-47"/>
                <w:sz w:val="24"/>
                <w:szCs w:val="24"/>
              </w:rPr>
              <w:t xml:space="preserve"> </w:t>
            </w:r>
            <w:r>
              <w:rPr>
                <w:spacing w:val="-3"/>
                <w:sz w:val="24"/>
                <w:szCs w:val="24"/>
              </w:rPr>
              <w:t>级防尘防水，可靠性高</w:t>
            </w:r>
          </w:p>
        </w:tc>
      </w:tr>
      <w:tr w14:paraId="483DB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1" w:hRule="atLeast"/>
        </w:trPr>
        <w:tc>
          <w:tcPr>
            <w:tcW w:w="662" w:type="dxa"/>
            <w:vAlign w:val="top"/>
          </w:tcPr>
          <w:p w14:paraId="3AFD23BA">
            <w:pPr>
              <w:spacing w:line="254" w:lineRule="auto"/>
              <w:rPr>
                <w:rFonts w:ascii="Arial"/>
                <w:sz w:val="21"/>
              </w:rPr>
            </w:pPr>
          </w:p>
          <w:p w14:paraId="12A83233">
            <w:pPr>
              <w:spacing w:line="254" w:lineRule="auto"/>
              <w:rPr>
                <w:rFonts w:ascii="Arial"/>
                <w:sz w:val="21"/>
              </w:rPr>
            </w:pPr>
          </w:p>
          <w:p w14:paraId="727D9282">
            <w:pPr>
              <w:spacing w:line="254" w:lineRule="auto"/>
              <w:rPr>
                <w:rFonts w:ascii="Arial"/>
                <w:sz w:val="21"/>
              </w:rPr>
            </w:pPr>
          </w:p>
          <w:p w14:paraId="5A0D0314">
            <w:pPr>
              <w:spacing w:line="254" w:lineRule="auto"/>
              <w:rPr>
                <w:rFonts w:ascii="Arial"/>
                <w:sz w:val="21"/>
              </w:rPr>
            </w:pPr>
          </w:p>
          <w:p w14:paraId="575694BC">
            <w:pPr>
              <w:spacing w:line="254" w:lineRule="auto"/>
              <w:rPr>
                <w:rFonts w:ascii="Arial"/>
                <w:sz w:val="21"/>
              </w:rPr>
            </w:pPr>
          </w:p>
          <w:p w14:paraId="7C84CB46">
            <w:pPr>
              <w:spacing w:line="254" w:lineRule="auto"/>
              <w:rPr>
                <w:rFonts w:ascii="Arial"/>
                <w:sz w:val="21"/>
              </w:rPr>
            </w:pPr>
          </w:p>
          <w:p w14:paraId="06121D1B">
            <w:pPr>
              <w:spacing w:line="254" w:lineRule="auto"/>
              <w:rPr>
                <w:rFonts w:ascii="Arial"/>
                <w:sz w:val="21"/>
              </w:rPr>
            </w:pPr>
          </w:p>
          <w:p w14:paraId="0DAF2847">
            <w:pPr>
              <w:spacing w:line="254" w:lineRule="auto"/>
              <w:rPr>
                <w:rFonts w:ascii="Arial"/>
                <w:sz w:val="21"/>
              </w:rPr>
            </w:pPr>
          </w:p>
          <w:p w14:paraId="18809AD8">
            <w:pPr>
              <w:spacing w:line="254" w:lineRule="auto"/>
              <w:rPr>
                <w:rFonts w:ascii="Arial"/>
                <w:sz w:val="21"/>
              </w:rPr>
            </w:pPr>
          </w:p>
          <w:p w14:paraId="44DFDCE0">
            <w:pPr>
              <w:spacing w:line="255" w:lineRule="auto"/>
              <w:rPr>
                <w:rFonts w:ascii="Arial"/>
                <w:sz w:val="21"/>
              </w:rPr>
            </w:pPr>
          </w:p>
          <w:p w14:paraId="31E9D62A">
            <w:pPr>
              <w:spacing w:line="255" w:lineRule="auto"/>
              <w:rPr>
                <w:rFonts w:ascii="Arial"/>
                <w:sz w:val="21"/>
              </w:rPr>
            </w:pPr>
          </w:p>
          <w:p w14:paraId="0F9167FF">
            <w:pPr>
              <w:spacing w:line="255" w:lineRule="auto"/>
              <w:rPr>
                <w:rFonts w:ascii="Arial"/>
                <w:sz w:val="21"/>
              </w:rPr>
            </w:pPr>
          </w:p>
          <w:p w14:paraId="37A18017">
            <w:pPr>
              <w:pStyle w:val="144"/>
              <w:spacing w:before="78"/>
              <w:ind w:left="219"/>
              <w:rPr>
                <w:sz w:val="24"/>
                <w:szCs w:val="24"/>
              </w:rPr>
            </w:pPr>
            <w:r>
              <w:rPr>
                <w:spacing w:val="-6"/>
                <w:sz w:val="24"/>
                <w:szCs w:val="24"/>
              </w:rPr>
              <w:t>88</w:t>
            </w:r>
          </w:p>
        </w:tc>
        <w:tc>
          <w:tcPr>
            <w:tcW w:w="577" w:type="dxa"/>
            <w:vMerge w:val="continue"/>
            <w:tcBorders>
              <w:top w:val="nil"/>
            </w:tcBorders>
            <w:textDirection w:val="tbRlV"/>
            <w:vAlign w:val="top"/>
          </w:tcPr>
          <w:p w14:paraId="559451AF">
            <w:pPr>
              <w:rPr>
                <w:rFonts w:ascii="Arial"/>
                <w:sz w:val="21"/>
              </w:rPr>
            </w:pPr>
          </w:p>
        </w:tc>
        <w:tc>
          <w:tcPr>
            <w:tcW w:w="1057" w:type="dxa"/>
            <w:vAlign w:val="top"/>
          </w:tcPr>
          <w:p w14:paraId="697A2F87">
            <w:pPr>
              <w:spacing w:line="254" w:lineRule="auto"/>
              <w:rPr>
                <w:rFonts w:ascii="Arial"/>
                <w:sz w:val="21"/>
              </w:rPr>
            </w:pPr>
          </w:p>
          <w:p w14:paraId="197AA30B">
            <w:pPr>
              <w:spacing w:line="254" w:lineRule="auto"/>
              <w:rPr>
                <w:rFonts w:ascii="Arial"/>
                <w:sz w:val="21"/>
              </w:rPr>
            </w:pPr>
          </w:p>
          <w:p w14:paraId="1D4A1B69">
            <w:pPr>
              <w:spacing w:line="254" w:lineRule="auto"/>
              <w:rPr>
                <w:rFonts w:ascii="Arial"/>
                <w:sz w:val="21"/>
              </w:rPr>
            </w:pPr>
          </w:p>
          <w:p w14:paraId="608193F0">
            <w:pPr>
              <w:spacing w:line="254" w:lineRule="auto"/>
              <w:rPr>
                <w:rFonts w:ascii="Arial"/>
                <w:sz w:val="21"/>
              </w:rPr>
            </w:pPr>
          </w:p>
          <w:p w14:paraId="17B5BE94">
            <w:pPr>
              <w:spacing w:line="254" w:lineRule="auto"/>
              <w:rPr>
                <w:rFonts w:ascii="Arial"/>
                <w:sz w:val="21"/>
              </w:rPr>
            </w:pPr>
          </w:p>
          <w:p w14:paraId="14290EC8">
            <w:pPr>
              <w:spacing w:line="254" w:lineRule="auto"/>
              <w:rPr>
                <w:rFonts w:ascii="Arial"/>
                <w:sz w:val="21"/>
              </w:rPr>
            </w:pPr>
          </w:p>
          <w:p w14:paraId="0AECCF32">
            <w:pPr>
              <w:spacing w:line="254" w:lineRule="auto"/>
              <w:rPr>
                <w:rFonts w:ascii="Arial"/>
                <w:sz w:val="21"/>
              </w:rPr>
            </w:pPr>
          </w:p>
          <w:p w14:paraId="573DCB64">
            <w:pPr>
              <w:spacing w:line="254" w:lineRule="auto"/>
              <w:rPr>
                <w:rFonts w:ascii="Arial"/>
                <w:sz w:val="21"/>
              </w:rPr>
            </w:pPr>
          </w:p>
          <w:p w14:paraId="0D5280C4">
            <w:pPr>
              <w:spacing w:line="254" w:lineRule="auto"/>
              <w:rPr>
                <w:rFonts w:ascii="Arial"/>
                <w:sz w:val="21"/>
              </w:rPr>
            </w:pPr>
          </w:p>
          <w:p w14:paraId="4867BB7F">
            <w:pPr>
              <w:spacing w:line="255" w:lineRule="auto"/>
              <w:rPr>
                <w:rFonts w:ascii="Arial"/>
                <w:sz w:val="21"/>
              </w:rPr>
            </w:pPr>
          </w:p>
          <w:p w14:paraId="312259B8">
            <w:pPr>
              <w:spacing w:line="255" w:lineRule="auto"/>
              <w:rPr>
                <w:rFonts w:ascii="Arial"/>
                <w:sz w:val="21"/>
              </w:rPr>
            </w:pPr>
          </w:p>
          <w:p w14:paraId="52A0E4C8">
            <w:pPr>
              <w:spacing w:line="255" w:lineRule="auto"/>
              <w:rPr>
                <w:rFonts w:ascii="Arial"/>
                <w:sz w:val="21"/>
              </w:rPr>
            </w:pPr>
          </w:p>
          <w:p w14:paraId="552B2876">
            <w:pPr>
              <w:pStyle w:val="144"/>
              <w:spacing w:before="78" w:line="219" w:lineRule="auto"/>
              <w:ind w:left="294"/>
              <w:rPr>
                <w:sz w:val="24"/>
                <w:szCs w:val="24"/>
              </w:rPr>
            </w:pPr>
            <w:r>
              <w:rPr>
                <w:spacing w:val="-5"/>
                <w:sz w:val="24"/>
                <w:szCs w:val="24"/>
              </w:rPr>
              <w:t>球机</w:t>
            </w:r>
          </w:p>
        </w:tc>
        <w:tc>
          <w:tcPr>
            <w:tcW w:w="696" w:type="dxa"/>
            <w:vAlign w:val="top"/>
          </w:tcPr>
          <w:p w14:paraId="34DEE85A">
            <w:pPr>
              <w:spacing w:line="254" w:lineRule="auto"/>
              <w:rPr>
                <w:rFonts w:ascii="Arial"/>
                <w:sz w:val="21"/>
              </w:rPr>
            </w:pPr>
          </w:p>
          <w:p w14:paraId="04B924AF">
            <w:pPr>
              <w:spacing w:line="254" w:lineRule="auto"/>
              <w:rPr>
                <w:rFonts w:ascii="Arial"/>
                <w:sz w:val="21"/>
              </w:rPr>
            </w:pPr>
          </w:p>
          <w:p w14:paraId="771E8E7E">
            <w:pPr>
              <w:spacing w:line="254" w:lineRule="auto"/>
              <w:rPr>
                <w:rFonts w:ascii="Arial"/>
                <w:sz w:val="21"/>
              </w:rPr>
            </w:pPr>
          </w:p>
          <w:p w14:paraId="3FC641AB">
            <w:pPr>
              <w:spacing w:line="254" w:lineRule="auto"/>
              <w:rPr>
                <w:rFonts w:ascii="Arial"/>
                <w:sz w:val="21"/>
              </w:rPr>
            </w:pPr>
          </w:p>
          <w:p w14:paraId="081ED3FF">
            <w:pPr>
              <w:spacing w:line="254" w:lineRule="auto"/>
              <w:rPr>
                <w:rFonts w:ascii="Arial"/>
                <w:sz w:val="21"/>
              </w:rPr>
            </w:pPr>
          </w:p>
          <w:p w14:paraId="3675D8C7">
            <w:pPr>
              <w:spacing w:line="254" w:lineRule="auto"/>
              <w:rPr>
                <w:rFonts w:ascii="Arial"/>
                <w:sz w:val="21"/>
              </w:rPr>
            </w:pPr>
          </w:p>
          <w:p w14:paraId="607427B3">
            <w:pPr>
              <w:spacing w:line="254" w:lineRule="auto"/>
              <w:rPr>
                <w:rFonts w:ascii="Arial"/>
                <w:sz w:val="21"/>
              </w:rPr>
            </w:pPr>
          </w:p>
          <w:p w14:paraId="35026310">
            <w:pPr>
              <w:spacing w:line="254" w:lineRule="auto"/>
              <w:rPr>
                <w:rFonts w:ascii="Arial"/>
                <w:sz w:val="21"/>
              </w:rPr>
            </w:pPr>
          </w:p>
          <w:p w14:paraId="0F80C513">
            <w:pPr>
              <w:spacing w:line="255" w:lineRule="auto"/>
              <w:rPr>
                <w:rFonts w:ascii="Arial"/>
                <w:sz w:val="21"/>
              </w:rPr>
            </w:pPr>
          </w:p>
          <w:p w14:paraId="4E1C593B">
            <w:pPr>
              <w:spacing w:line="255" w:lineRule="auto"/>
              <w:rPr>
                <w:rFonts w:ascii="Arial"/>
                <w:sz w:val="21"/>
              </w:rPr>
            </w:pPr>
          </w:p>
          <w:p w14:paraId="172FE7D0">
            <w:pPr>
              <w:spacing w:line="255" w:lineRule="auto"/>
              <w:rPr>
                <w:rFonts w:ascii="Arial"/>
                <w:sz w:val="21"/>
              </w:rPr>
            </w:pPr>
          </w:p>
          <w:p w14:paraId="602C6C5F">
            <w:pPr>
              <w:spacing w:line="255" w:lineRule="auto"/>
              <w:rPr>
                <w:rFonts w:ascii="Arial"/>
                <w:sz w:val="21"/>
              </w:rPr>
            </w:pPr>
          </w:p>
          <w:p w14:paraId="3332DF23">
            <w:pPr>
              <w:pStyle w:val="144"/>
              <w:spacing w:before="78" w:line="219" w:lineRule="auto"/>
              <w:ind w:left="233"/>
              <w:rPr>
                <w:sz w:val="24"/>
                <w:szCs w:val="24"/>
              </w:rPr>
            </w:pPr>
            <w:r>
              <w:rPr>
                <w:sz w:val="24"/>
                <w:szCs w:val="24"/>
              </w:rPr>
              <w:t>个</w:t>
            </w:r>
          </w:p>
        </w:tc>
        <w:tc>
          <w:tcPr>
            <w:tcW w:w="815" w:type="dxa"/>
            <w:vAlign w:val="top"/>
          </w:tcPr>
          <w:p w14:paraId="21536C93">
            <w:pPr>
              <w:spacing w:line="254" w:lineRule="auto"/>
              <w:rPr>
                <w:rFonts w:ascii="Arial"/>
                <w:sz w:val="21"/>
              </w:rPr>
            </w:pPr>
          </w:p>
          <w:p w14:paraId="0B88C153">
            <w:pPr>
              <w:spacing w:line="254" w:lineRule="auto"/>
              <w:rPr>
                <w:rFonts w:ascii="Arial"/>
                <w:sz w:val="21"/>
              </w:rPr>
            </w:pPr>
          </w:p>
          <w:p w14:paraId="36899110">
            <w:pPr>
              <w:spacing w:line="254" w:lineRule="auto"/>
              <w:rPr>
                <w:rFonts w:ascii="Arial"/>
                <w:sz w:val="21"/>
              </w:rPr>
            </w:pPr>
          </w:p>
          <w:p w14:paraId="37B7AA48">
            <w:pPr>
              <w:spacing w:line="254" w:lineRule="auto"/>
              <w:rPr>
                <w:rFonts w:ascii="Arial"/>
                <w:sz w:val="21"/>
              </w:rPr>
            </w:pPr>
          </w:p>
          <w:p w14:paraId="1A063BB8">
            <w:pPr>
              <w:spacing w:line="254" w:lineRule="auto"/>
              <w:rPr>
                <w:rFonts w:ascii="Arial"/>
                <w:sz w:val="21"/>
              </w:rPr>
            </w:pPr>
          </w:p>
          <w:p w14:paraId="2C248028">
            <w:pPr>
              <w:spacing w:line="254" w:lineRule="auto"/>
              <w:rPr>
                <w:rFonts w:ascii="Arial"/>
                <w:sz w:val="21"/>
              </w:rPr>
            </w:pPr>
          </w:p>
          <w:p w14:paraId="580FBF94">
            <w:pPr>
              <w:spacing w:line="254" w:lineRule="auto"/>
              <w:rPr>
                <w:rFonts w:ascii="Arial"/>
                <w:sz w:val="21"/>
              </w:rPr>
            </w:pPr>
          </w:p>
          <w:p w14:paraId="30323632">
            <w:pPr>
              <w:spacing w:line="254" w:lineRule="auto"/>
              <w:rPr>
                <w:rFonts w:ascii="Arial"/>
                <w:sz w:val="21"/>
              </w:rPr>
            </w:pPr>
          </w:p>
          <w:p w14:paraId="4FC95B4A">
            <w:pPr>
              <w:spacing w:line="255" w:lineRule="auto"/>
              <w:rPr>
                <w:rFonts w:ascii="Arial"/>
                <w:sz w:val="21"/>
              </w:rPr>
            </w:pPr>
          </w:p>
          <w:p w14:paraId="4ECED9DB">
            <w:pPr>
              <w:spacing w:line="255" w:lineRule="auto"/>
              <w:rPr>
                <w:rFonts w:ascii="Arial"/>
                <w:sz w:val="21"/>
              </w:rPr>
            </w:pPr>
          </w:p>
          <w:p w14:paraId="7FE50D2C">
            <w:pPr>
              <w:spacing w:line="255" w:lineRule="auto"/>
              <w:rPr>
                <w:rFonts w:ascii="Arial"/>
                <w:sz w:val="21"/>
              </w:rPr>
            </w:pPr>
          </w:p>
          <w:p w14:paraId="6649FBD0">
            <w:pPr>
              <w:spacing w:line="255" w:lineRule="auto"/>
              <w:rPr>
                <w:rFonts w:ascii="Arial"/>
                <w:sz w:val="21"/>
              </w:rPr>
            </w:pPr>
          </w:p>
          <w:p w14:paraId="76E6E085">
            <w:pPr>
              <w:pStyle w:val="144"/>
              <w:spacing w:before="78" w:line="241" w:lineRule="auto"/>
              <w:ind w:left="371"/>
              <w:rPr>
                <w:sz w:val="24"/>
                <w:szCs w:val="24"/>
              </w:rPr>
            </w:pPr>
            <w:r>
              <w:rPr>
                <w:sz w:val="24"/>
                <w:szCs w:val="24"/>
              </w:rPr>
              <w:t>1</w:t>
            </w:r>
          </w:p>
        </w:tc>
        <w:tc>
          <w:tcPr>
            <w:tcW w:w="5387" w:type="dxa"/>
            <w:vAlign w:val="top"/>
          </w:tcPr>
          <w:p w14:paraId="2C514868">
            <w:pPr>
              <w:pStyle w:val="144"/>
              <w:spacing w:before="38" w:line="219" w:lineRule="auto"/>
              <w:ind w:left="114"/>
              <w:rPr>
                <w:sz w:val="24"/>
                <w:szCs w:val="24"/>
              </w:rPr>
            </w:pPr>
            <w:r>
              <w:rPr>
                <w:spacing w:val="-2"/>
                <w:sz w:val="24"/>
                <w:szCs w:val="24"/>
              </w:rPr>
              <w:t>全彩智能球机</w:t>
            </w:r>
          </w:p>
          <w:p w14:paraId="004B4A76">
            <w:pPr>
              <w:pStyle w:val="144"/>
              <w:spacing w:before="26" w:line="239" w:lineRule="auto"/>
              <w:ind w:left="115" w:right="107"/>
              <w:rPr>
                <w:sz w:val="24"/>
                <w:szCs w:val="24"/>
              </w:rPr>
            </w:pPr>
            <w:r>
              <w:rPr>
                <w:spacing w:val="-8"/>
                <w:sz w:val="24"/>
                <w:szCs w:val="24"/>
              </w:rPr>
              <w:t>支持</w:t>
            </w:r>
            <w:r>
              <w:rPr>
                <w:spacing w:val="-33"/>
                <w:sz w:val="24"/>
                <w:szCs w:val="24"/>
              </w:rPr>
              <w:t xml:space="preserve"> </w:t>
            </w:r>
            <w:r>
              <w:rPr>
                <w:spacing w:val="-8"/>
                <w:sz w:val="24"/>
                <w:szCs w:val="24"/>
              </w:rPr>
              <w:t>1/1.8"</w:t>
            </w:r>
            <w:r>
              <w:rPr>
                <w:spacing w:val="-87"/>
                <w:sz w:val="24"/>
                <w:szCs w:val="24"/>
              </w:rPr>
              <w:t xml:space="preserve"> </w:t>
            </w:r>
            <w:r>
              <w:rPr>
                <w:spacing w:val="-8"/>
                <w:sz w:val="24"/>
                <w:szCs w:val="24"/>
              </w:rPr>
              <w:t>≥ 400</w:t>
            </w:r>
            <w:r>
              <w:rPr>
                <w:spacing w:val="-45"/>
                <w:sz w:val="24"/>
                <w:szCs w:val="24"/>
              </w:rPr>
              <w:t xml:space="preserve"> </w:t>
            </w:r>
            <w:r>
              <w:rPr>
                <w:spacing w:val="-8"/>
                <w:sz w:val="24"/>
                <w:szCs w:val="24"/>
              </w:rPr>
              <w:t>万</w:t>
            </w:r>
            <w:r>
              <w:rPr>
                <w:spacing w:val="-48"/>
                <w:sz w:val="24"/>
                <w:szCs w:val="24"/>
              </w:rPr>
              <w:t xml:space="preserve"> </w:t>
            </w:r>
            <w:r>
              <w:rPr>
                <w:spacing w:val="-8"/>
                <w:sz w:val="24"/>
                <w:szCs w:val="24"/>
              </w:rPr>
              <w:t>23</w:t>
            </w:r>
            <w:r>
              <w:rPr>
                <w:spacing w:val="-50"/>
                <w:sz w:val="24"/>
                <w:szCs w:val="24"/>
              </w:rPr>
              <w:t xml:space="preserve"> </w:t>
            </w:r>
            <w:r>
              <w:rPr>
                <w:spacing w:val="-8"/>
                <w:sz w:val="24"/>
                <w:szCs w:val="24"/>
              </w:rPr>
              <w:t>倍光学变焦镜头，</w:t>
            </w:r>
            <w:r>
              <w:rPr>
                <w:spacing w:val="-9"/>
                <w:sz w:val="24"/>
                <w:szCs w:val="24"/>
              </w:rPr>
              <w:t>采用高</w:t>
            </w:r>
            <w:r>
              <w:rPr>
                <w:spacing w:val="-3"/>
                <w:sz w:val="24"/>
                <w:szCs w:val="24"/>
              </w:rPr>
              <w:t>效补光阵列，低功耗，红外补光</w:t>
            </w:r>
            <w:r>
              <w:rPr>
                <w:spacing w:val="-33"/>
                <w:sz w:val="24"/>
                <w:szCs w:val="24"/>
              </w:rPr>
              <w:t xml:space="preserve"> </w:t>
            </w:r>
            <w:r>
              <w:rPr>
                <w:spacing w:val="-3"/>
                <w:sz w:val="24"/>
                <w:szCs w:val="24"/>
              </w:rPr>
              <w:t>150 m</w:t>
            </w:r>
            <w:r>
              <w:rPr>
                <w:spacing w:val="29"/>
                <w:sz w:val="24"/>
                <w:szCs w:val="24"/>
              </w:rPr>
              <w:t xml:space="preserve"> </w:t>
            </w:r>
            <w:r>
              <w:rPr>
                <w:spacing w:val="-3"/>
                <w:sz w:val="24"/>
                <w:szCs w:val="24"/>
              </w:rPr>
              <w:t>，白光补</w:t>
            </w:r>
            <w:r>
              <w:rPr>
                <w:spacing w:val="-8"/>
                <w:sz w:val="24"/>
                <w:szCs w:val="24"/>
              </w:rPr>
              <w:t>光</w:t>
            </w:r>
            <w:r>
              <w:rPr>
                <w:spacing w:val="-33"/>
                <w:sz w:val="24"/>
                <w:szCs w:val="24"/>
              </w:rPr>
              <w:t xml:space="preserve"> </w:t>
            </w:r>
            <w:r>
              <w:rPr>
                <w:spacing w:val="-8"/>
                <w:sz w:val="24"/>
                <w:szCs w:val="24"/>
              </w:rPr>
              <w:t>100m</w:t>
            </w:r>
          </w:p>
          <w:p w14:paraId="04366C4D">
            <w:pPr>
              <w:pStyle w:val="144"/>
              <w:spacing w:line="239" w:lineRule="auto"/>
              <w:ind w:left="115" w:right="107"/>
              <w:rPr>
                <w:sz w:val="24"/>
                <w:szCs w:val="24"/>
              </w:rPr>
            </w:pPr>
            <w:r>
              <w:rPr>
                <w:spacing w:val="-6"/>
                <w:sz w:val="24"/>
                <w:szCs w:val="24"/>
              </w:rPr>
              <w:t>支持区域入侵侦测、越界侦测、进入区域侦测和离</w:t>
            </w:r>
            <w:r>
              <w:rPr>
                <w:spacing w:val="-1"/>
                <w:sz w:val="24"/>
                <w:szCs w:val="24"/>
              </w:rPr>
              <w:t>开区域侦等智能侦测并联动跟随</w:t>
            </w:r>
          </w:p>
          <w:p w14:paraId="6CE2898C">
            <w:pPr>
              <w:pStyle w:val="144"/>
              <w:spacing w:before="2" w:line="239" w:lineRule="auto"/>
              <w:ind w:left="115" w:right="107" w:hanging="1"/>
              <w:rPr>
                <w:sz w:val="24"/>
                <w:szCs w:val="24"/>
              </w:rPr>
            </w:pPr>
            <w:r>
              <w:rPr>
                <w:spacing w:val="-6"/>
                <w:sz w:val="24"/>
                <w:szCs w:val="24"/>
              </w:rPr>
              <w:t>适用于交通道路，广场、公园、出入口、园区周界</w:t>
            </w:r>
            <w:r>
              <w:rPr>
                <w:spacing w:val="-4"/>
                <w:sz w:val="24"/>
                <w:szCs w:val="24"/>
              </w:rPr>
              <w:t>等场景</w:t>
            </w:r>
          </w:p>
          <w:p w14:paraId="6423ABC1">
            <w:pPr>
              <w:pStyle w:val="144"/>
              <w:spacing w:line="239" w:lineRule="auto"/>
              <w:ind w:left="117" w:right="107" w:hanging="2"/>
              <w:rPr>
                <w:sz w:val="24"/>
                <w:szCs w:val="24"/>
              </w:rPr>
            </w:pPr>
            <w:r>
              <w:rPr>
                <w:spacing w:val="-6"/>
                <w:sz w:val="24"/>
                <w:szCs w:val="24"/>
              </w:rPr>
              <w:t>支持深度学习算法，提供精准的人车分类侦测、报</w:t>
            </w:r>
            <w:r>
              <w:rPr>
                <w:spacing w:val="-1"/>
                <w:sz w:val="24"/>
                <w:szCs w:val="24"/>
              </w:rPr>
              <w:t>警、联动球机镜头进行快速查看</w:t>
            </w:r>
          </w:p>
          <w:p w14:paraId="2A2F3AC8">
            <w:pPr>
              <w:pStyle w:val="144"/>
              <w:ind w:left="143" w:right="107" w:hanging="28"/>
              <w:rPr>
                <w:sz w:val="24"/>
                <w:szCs w:val="24"/>
              </w:rPr>
            </w:pPr>
            <w:r>
              <w:rPr>
                <w:spacing w:val="-7"/>
                <w:sz w:val="24"/>
                <w:szCs w:val="24"/>
              </w:rPr>
              <w:t>支持切换为人脸抓拍模式，最大同时抓拍</w:t>
            </w:r>
            <w:r>
              <w:rPr>
                <w:spacing w:val="-43"/>
                <w:sz w:val="24"/>
                <w:szCs w:val="24"/>
              </w:rPr>
              <w:t xml:space="preserve"> </w:t>
            </w:r>
            <w:r>
              <w:rPr>
                <w:spacing w:val="-7"/>
                <w:sz w:val="24"/>
                <w:szCs w:val="24"/>
              </w:rPr>
              <w:t>5</w:t>
            </w:r>
            <w:r>
              <w:rPr>
                <w:spacing w:val="-45"/>
                <w:sz w:val="24"/>
                <w:szCs w:val="24"/>
              </w:rPr>
              <w:t xml:space="preserve"> </w:t>
            </w:r>
            <w:r>
              <w:rPr>
                <w:spacing w:val="-7"/>
                <w:sz w:val="24"/>
                <w:szCs w:val="24"/>
              </w:rPr>
              <w:t>张人脸</w:t>
            </w:r>
            <w:r>
              <w:rPr>
                <w:spacing w:val="-4"/>
                <w:sz w:val="24"/>
                <w:szCs w:val="24"/>
              </w:rPr>
              <w:t>内置加热玻璃，有效除雾</w:t>
            </w:r>
          </w:p>
          <w:p w14:paraId="72BA55D0">
            <w:pPr>
              <w:pStyle w:val="144"/>
              <w:spacing w:line="214" w:lineRule="auto"/>
              <w:ind w:left="115"/>
              <w:rPr>
                <w:sz w:val="24"/>
                <w:szCs w:val="24"/>
              </w:rPr>
            </w:pPr>
            <w:r>
              <w:rPr>
                <w:spacing w:val="-1"/>
                <w:sz w:val="24"/>
                <w:szCs w:val="24"/>
              </w:rPr>
              <w:t>支持最大≥2560×1440@30fps 高清画面输出</w:t>
            </w:r>
          </w:p>
          <w:p w14:paraId="47A3328E">
            <w:pPr>
              <w:pStyle w:val="144"/>
              <w:spacing w:before="31"/>
              <w:ind w:left="112" w:right="107" w:firstLine="2"/>
              <w:rPr>
                <w:sz w:val="24"/>
                <w:szCs w:val="24"/>
              </w:rPr>
            </w:pPr>
            <w:r>
              <w:rPr>
                <w:spacing w:val="-2"/>
                <w:sz w:val="24"/>
                <w:szCs w:val="24"/>
              </w:rPr>
              <w:t>支持超低照度，0.005</w:t>
            </w:r>
            <w:r>
              <w:rPr>
                <w:spacing w:val="-46"/>
                <w:sz w:val="24"/>
                <w:szCs w:val="24"/>
              </w:rPr>
              <w:t xml:space="preserve"> </w:t>
            </w:r>
            <w:r>
              <w:rPr>
                <w:spacing w:val="-2"/>
                <w:sz w:val="24"/>
                <w:szCs w:val="24"/>
              </w:rPr>
              <w:t>Lux</w:t>
            </w:r>
            <w:r>
              <w:rPr>
                <w:spacing w:val="-46"/>
                <w:sz w:val="24"/>
                <w:szCs w:val="24"/>
              </w:rPr>
              <w:t xml:space="preserve"> </w:t>
            </w:r>
            <w:r>
              <w:rPr>
                <w:spacing w:val="-2"/>
                <w:sz w:val="24"/>
                <w:szCs w:val="24"/>
              </w:rPr>
              <w:t>@F1.5（彩色</w:t>
            </w:r>
            <w:r>
              <w:rPr>
                <w:spacing w:val="13"/>
                <w:sz w:val="24"/>
                <w:szCs w:val="24"/>
              </w:rPr>
              <w:t>），</w:t>
            </w:r>
            <w:r>
              <w:rPr>
                <w:spacing w:val="-2"/>
                <w:sz w:val="24"/>
                <w:szCs w:val="24"/>
              </w:rPr>
              <w:t>0.001</w:t>
            </w:r>
            <w:r>
              <w:rPr>
                <w:sz w:val="24"/>
                <w:szCs w:val="24"/>
              </w:rPr>
              <w:t xml:space="preserve"> </w:t>
            </w:r>
            <w:r>
              <w:rPr>
                <w:spacing w:val="-2"/>
                <w:sz w:val="24"/>
                <w:szCs w:val="24"/>
              </w:rPr>
              <w:t>Lux @F1.5（黑白</w:t>
            </w:r>
            <w:r>
              <w:rPr>
                <w:spacing w:val="8"/>
                <w:sz w:val="24"/>
                <w:szCs w:val="24"/>
              </w:rPr>
              <w:t>），</w:t>
            </w:r>
            <w:r>
              <w:rPr>
                <w:spacing w:val="-2"/>
                <w:sz w:val="24"/>
                <w:szCs w:val="24"/>
              </w:rPr>
              <w:t>0 Lux with</w:t>
            </w:r>
            <w:r>
              <w:rPr>
                <w:spacing w:val="23"/>
                <w:sz w:val="24"/>
                <w:szCs w:val="24"/>
              </w:rPr>
              <w:t xml:space="preserve"> </w:t>
            </w:r>
            <w:r>
              <w:rPr>
                <w:spacing w:val="-2"/>
                <w:sz w:val="24"/>
                <w:szCs w:val="24"/>
              </w:rPr>
              <w:t>IR</w:t>
            </w:r>
          </w:p>
          <w:p w14:paraId="09A7B4CF">
            <w:pPr>
              <w:pStyle w:val="144"/>
              <w:spacing w:before="1" w:line="219" w:lineRule="auto"/>
              <w:ind w:left="115"/>
              <w:rPr>
                <w:sz w:val="24"/>
                <w:szCs w:val="24"/>
              </w:rPr>
            </w:pPr>
            <w:r>
              <w:rPr>
                <w:spacing w:val="-4"/>
                <w:sz w:val="24"/>
                <w:szCs w:val="24"/>
              </w:rPr>
              <w:t>支持≥23</w:t>
            </w:r>
            <w:r>
              <w:rPr>
                <w:spacing w:val="-38"/>
                <w:sz w:val="24"/>
                <w:szCs w:val="24"/>
              </w:rPr>
              <w:t xml:space="preserve"> </w:t>
            </w:r>
            <w:r>
              <w:rPr>
                <w:spacing w:val="-4"/>
                <w:sz w:val="24"/>
                <w:szCs w:val="24"/>
              </w:rPr>
              <w:t>倍光学变倍，</w:t>
            </w:r>
            <w:r>
              <w:rPr>
                <w:spacing w:val="-87"/>
                <w:sz w:val="24"/>
                <w:szCs w:val="24"/>
              </w:rPr>
              <w:t xml:space="preserve"> </w:t>
            </w:r>
            <w:r>
              <w:rPr>
                <w:spacing w:val="-4"/>
                <w:sz w:val="24"/>
                <w:szCs w:val="24"/>
              </w:rPr>
              <w:t>≥16</w:t>
            </w:r>
            <w:r>
              <w:rPr>
                <w:spacing w:val="-51"/>
                <w:sz w:val="24"/>
                <w:szCs w:val="24"/>
              </w:rPr>
              <w:t xml:space="preserve"> </w:t>
            </w:r>
            <w:r>
              <w:rPr>
                <w:spacing w:val="-4"/>
                <w:sz w:val="24"/>
                <w:szCs w:val="24"/>
              </w:rPr>
              <w:t>倍数字变倍</w:t>
            </w:r>
          </w:p>
          <w:p w14:paraId="7D86AE7B">
            <w:pPr>
              <w:pStyle w:val="144"/>
              <w:spacing w:before="27" w:line="239" w:lineRule="auto"/>
              <w:ind w:left="125" w:right="107" w:hanging="10"/>
              <w:rPr>
                <w:sz w:val="24"/>
                <w:szCs w:val="24"/>
              </w:rPr>
            </w:pPr>
            <w:r>
              <w:rPr>
                <w:spacing w:val="-8"/>
                <w:sz w:val="24"/>
                <w:szCs w:val="24"/>
              </w:rPr>
              <w:t>支持</w:t>
            </w:r>
            <w:r>
              <w:rPr>
                <w:spacing w:val="-50"/>
                <w:sz w:val="24"/>
                <w:szCs w:val="24"/>
              </w:rPr>
              <w:t xml:space="preserve"> </w:t>
            </w:r>
            <w:r>
              <w:rPr>
                <w:spacing w:val="-8"/>
                <w:sz w:val="24"/>
                <w:szCs w:val="24"/>
              </w:rPr>
              <w:t>ONVIF ，ISAPI ，GB28181-2022 ，SDK ，ISUP</w:t>
            </w:r>
            <w:r>
              <w:rPr>
                <w:sz w:val="24"/>
                <w:szCs w:val="24"/>
              </w:rPr>
              <w:t xml:space="preserve"> </w:t>
            </w:r>
            <w:r>
              <w:rPr>
                <w:spacing w:val="-9"/>
                <w:sz w:val="24"/>
                <w:szCs w:val="24"/>
              </w:rPr>
              <w:t>（</w:t>
            </w:r>
            <w:r>
              <w:rPr>
                <w:spacing w:val="15"/>
                <w:sz w:val="24"/>
                <w:szCs w:val="24"/>
              </w:rPr>
              <w:t xml:space="preserve"> </w:t>
            </w:r>
            <w:r>
              <w:rPr>
                <w:spacing w:val="-9"/>
                <w:sz w:val="24"/>
                <w:szCs w:val="24"/>
              </w:rPr>
              <w:t>5.0</w:t>
            </w:r>
            <w:r>
              <w:rPr>
                <w:spacing w:val="35"/>
                <w:sz w:val="24"/>
                <w:szCs w:val="24"/>
              </w:rPr>
              <w:t xml:space="preserve"> </w:t>
            </w:r>
            <w:r>
              <w:rPr>
                <w:spacing w:val="-9"/>
                <w:sz w:val="24"/>
                <w:szCs w:val="24"/>
              </w:rPr>
              <w:t>），萤石</w:t>
            </w:r>
          </w:p>
          <w:p w14:paraId="27194A0D">
            <w:pPr>
              <w:pStyle w:val="144"/>
              <w:spacing w:line="239" w:lineRule="auto"/>
              <w:ind w:left="113" w:right="116" w:firstLine="1"/>
              <w:rPr>
                <w:sz w:val="24"/>
                <w:szCs w:val="24"/>
              </w:rPr>
            </w:pPr>
            <w:r>
              <w:rPr>
                <w:spacing w:val="-2"/>
                <w:sz w:val="24"/>
                <w:szCs w:val="24"/>
              </w:rPr>
              <w:t>支持一进一出音频、最大支持</w:t>
            </w:r>
            <w:r>
              <w:rPr>
                <w:spacing w:val="-30"/>
                <w:sz w:val="24"/>
                <w:szCs w:val="24"/>
              </w:rPr>
              <w:t xml:space="preserve"> </w:t>
            </w:r>
            <w:r>
              <w:rPr>
                <w:spacing w:val="-2"/>
                <w:sz w:val="24"/>
                <w:szCs w:val="24"/>
              </w:rPr>
              <w:t>512G microSD</w:t>
            </w:r>
            <w:r>
              <w:rPr>
                <w:spacing w:val="-48"/>
                <w:sz w:val="24"/>
                <w:szCs w:val="24"/>
              </w:rPr>
              <w:t xml:space="preserve"> </w:t>
            </w:r>
            <w:r>
              <w:rPr>
                <w:spacing w:val="-2"/>
                <w:sz w:val="24"/>
                <w:szCs w:val="24"/>
              </w:rPr>
              <w:t>卡存</w:t>
            </w:r>
            <w:r>
              <w:rPr>
                <w:sz w:val="24"/>
                <w:szCs w:val="24"/>
              </w:rPr>
              <w:t>储</w:t>
            </w:r>
          </w:p>
          <w:p w14:paraId="13F62A9A">
            <w:pPr>
              <w:pStyle w:val="144"/>
              <w:spacing w:before="1" w:line="206" w:lineRule="auto"/>
              <w:ind w:left="127"/>
              <w:rPr>
                <w:sz w:val="24"/>
                <w:szCs w:val="24"/>
              </w:rPr>
            </w:pPr>
            <w:r>
              <w:rPr>
                <w:spacing w:val="-3"/>
                <w:sz w:val="24"/>
                <w:szCs w:val="24"/>
              </w:rPr>
              <w:t>IP66</w:t>
            </w:r>
            <w:r>
              <w:rPr>
                <w:spacing w:val="29"/>
                <w:sz w:val="24"/>
                <w:szCs w:val="24"/>
              </w:rPr>
              <w:t xml:space="preserve"> </w:t>
            </w:r>
            <w:r>
              <w:rPr>
                <w:spacing w:val="-3"/>
                <w:sz w:val="24"/>
                <w:szCs w:val="24"/>
              </w:rPr>
              <w:t>，符合</w:t>
            </w:r>
            <w:r>
              <w:rPr>
                <w:spacing w:val="-53"/>
                <w:sz w:val="24"/>
                <w:szCs w:val="24"/>
              </w:rPr>
              <w:t xml:space="preserve"> </w:t>
            </w:r>
            <w:r>
              <w:rPr>
                <w:spacing w:val="-3"/>
                <w:sz w:val="24"/>
                <w:szCs w:val="24"/>
              </w:rPr>
              <w:t>GB/T 17626.5</w:t>
            </w:r>
            <w:r>
              <w:rPr>
                <w:spacing w:val="4"/>
                <w:sz w:val="24"/>
                <w:szCs w:val="24"/>
              </w:rPr>
              <w:t xml:space="preserve">  </w:t>
            </w:r>
            <w:r>
              <w:rPr>
                <w:spacing w:val="-3"/>
                <w:sz w:val="24"/>
                <w:szCs w:val="24"/>
              </w:rPr>
              <w:t>认证标准</w:t>
            </w:r>
          </w:p>
        </w:tc>
      </w:tr>
    </w:tbl>
    <w:p w14:paraId="7340761A">
      <w:pPr>
        <w:pStyle w:val="16"/>
      </w:pPr>
    </w:p>
    <w:p w14:paraId="0FFBEA85">
      <w:pPr>
        <w:sectPr>
          <w:footerReference r:id="rId43" w:type="default"/>
          <w:pgSz w:w="11906" w:h="16839"/>
          <w:pgMar w:top="1166" w:right="1305" w:bottom="1151" w:left="1401" w:header="829" w:footer="989" w:gutter="0"/>
          <w:cols w:space="720" w:num="1"/>
        </w:sectPr>
      </w:pPr>
    </w:p>
    <w:p w14:paraId="4202D62C">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3125A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8" w:hRule="atLeast"/>
        </w:trPr>
        <w:tc>
          <w:tcPr>
            <w:tcW w:w="662" w:type="dxa"/>
            <w:vAlign w:val="top"/>
          </w:tcPr>
          <w:p w14:paraId="13FE9E14">
            <w:pPr>
              <w:spacing w:line="253" w:lineRule="auto"/>
              <w:rPr>
                <w:rFonts w:ascii="Arial"/>
                <w:sz w:val="21"/>
              </w:rPr>
            </w:pPr>
          </w:p>
          <w:p w14:paraId="572ED033">
            <w:pPr>
              <w:spacing w:line="253" w:lineRule="auto"/>
              <w:rPr>
                <w:rFonts w:ascii="Arial"/>
                <w:sz w:val="21"/>
              </w:rPr>
            </w:pPr>
          </w:p>
          <w:p w14:paraId="00E7AFF6">
            <w:pPr>
              <w:spacing w:line="253" w:lineRule="auto"/>
              <w:rPr>
                <w:rFonts w:ascii="Arial"/>
                <w:sz w:val="21"/>
              </w:rPr>
            </w:pPr>
          </w:p>
          <w:p w14:paraId="6A8FFEBE">
            <w:pPr>
              <w:spacing w:line="253" w:lineRule="auto"/>
              <w:rPr>
                <w:rFonts w:ascii="Arial"/>
                <w:sz w:val="21"/>
              </w:rPr>
            </w:pPr>
          </w:p>
          <w:p w14:paraId="7AB2B044">
            <w:pPr>
              <w:spacing w:line="254" w:lineRule="auto"/>
              <w:rPr>
                <w:rFonts w:ascii="Arial"/>
                <w:sz w:val="21"/>
              </w:rPr>
            </w:pPr>
          </w:p>
          <w:p w14:paraId="49CDD6CE">
            <w:pPr>
              <w:spacing w:line="254" w:lineRule="auto"/>
              <w:rPr>
                <w:rFonts w:ascii="Arial"/>
                <w:sz w:val="21"/>
              </w:rPr>
            </w:pPr>
          </w:p>
          <w:p w14:paraId="11A06A84">
            <w:pPr>
              <w:spacing w:line="254" w:lineRule="auto"/>
              <w:rPr>
                <w:rFonts w:ascii="Arial"/>
                <w:sz w:val="21"/>
              </w:rPr>
            </w:pPr>
          </w:p>
          <w:p w14:paraId="2EE84876">
            <w:pPr>
              <w:spacing w:line="254" w:lineRule="auto"/>
              <w:rPr>
                <w:rFonts w:ascii="Arial"/>
                <w:sz w:val="21"/>
              </w:rPr>
            </w:pPr>
          </w:p>
          <w:p w14:paraId="757F4668">
            <w:pPr>
              <w:spacing w:line="254" w:lineRule="auto"/>
              <w:rPr>
                <w:rFonts w:ascii="Arial"/>
                <w:sz w:val="21"/>
              </w:rPr>
            </w:pPr>
          </w:p>
          <w:p w14:paraId="031ED8E4">
            <w:pPr>
              <w:pStyle w:val="144"/>
              <w:spacing w:before="78"/>
              <w:ind w:left="219"/>
              <w:rPr>
                <w:sz w:val="24"/>
                <w:szCs w:val="24"/>
              </w:rPr>
            </w:pPr>
            <w:r>
              <w:rPr>
                <w:spacing w:val="-6"/>
                <w:sz w:val="24"/>
                <w:szCs w:val="24"/>
              </w:rPr>
              <w:t>89</w:t>
            </w:r>
          </w:p>
        </w:tc>
        <w:tc>
          <w:tcPr>
            <w:tcW w:w="577" w:type="dxa"/>
            <w:vMerge w:val="restart"/>
            <w:tcBorders>
              <w:bottom w:val="nil"/>
            </w:tcBorders>
            <w:vAlign w:val="top"/>
          </w:tcPr>
          <w:p w14:paraId="7C10F282">
            <w:pPr>
              <w:rPr>
                <w:rFonts w:ascii="Arial"/>
                <w:sz w:val="21"/>
              </w:rPr>
            </w:pPr>
          </w:p>
        </w:tc>
        <w:tc>
          <w:tcPr>
            <w:tcW w:w="1057" w:type="dxa"/>
            <w:vAlign w:val="top"/>
          </w:tcPr>
          <w:p w14:paraId="1825ABA6">
            <w:pPr>
              <w:spacing w:line="265" w:lineRule="auto"/>
              <w:rPr>
                <w:rFonts w:ascii="Arial"/>
                <w:sz w:val="21"/>
              </w:rPr>
            </w:pPr>
          </w:p>
          <w:p w14:paraId="5E9CFC94">
            <w:pPr>
              <w:spacing w:line="266" w:lineRule="auto"/>
              <w:rPr>
                <w:rFonts w:ascii="Arial"/>
                <w:sz w:val="21"/>
              </w:rPr>
            </w:pPr>
          </w:p>
          <w:p w14:paraId="26EE87FA">
            <w:pPr>
              <w:spacing w:line="266" w:lineRule="auto"/>
              <w:rPr>
                <w:rFonts w:ascii="Arial"/>
                <w:sz w:val="21"/>
              </w:rPr>
            </w:pPr>
          </w:p>
          <w:p w14:paraId="36EA7592">
            <w:pPr>
              <w:spacing w:line="266" w:lineRule="auto"/>
              <w:rPr>
                <w:rFonts w:ascii="Arial"/>
                <w:sz w:val="21"/>
              </w:rPr>
            </w:pPr>
          </w:p>
          <w:p w14:paraId="0A2E00A6">
            <w:pPr>
              <w:spacing w:line="266" w:lineRule="auto"/>
              <w:rPr>
                <w:rFonts w:ascii="Arial"/>
                <w:sz w:val="21"/>
              </w:rPr>
            </w:pPr>
          </w:p>
          <w:p w14:paraId="3A77D08E">
            <w:pPr>
              <w:spacing w:line="266" w:lineRule="auto"/>
              <w:rPr>
                <w:rFonts w:ascii="Arial"/>
                <w:sz w:val="21"/>
              </w:rPr>
            </w:pPr>
          </w:p>
          <w:p w14:paraId="1E731428">
            <w:pPr>
              <w:spacing w:line="266" w:lineRule="auto"/>
              <w:rPr>
                <w:rFonts w:ascii="Arial"/>
                <w:sz w:val="21"/>
              </w:rPr>
            </w:pPr>
          </w:p>
          <w:p w14:paraId="3DDDFA47">
            <w:pPr>
              <w:spacing w:line="266" w:lineRule="auto"/>
              <w:rPr>
                <w:rFonts w:ascii="Arial"/>
                <w:sz w:val="21"/>
              </w:rPr>
            </w:pPr>
          </w:p>
          <w:p w14:paraId="70453890">
            <w:pPr>
              <w:pStyle w:val="144"/>
              <w:spacing w:before="78"/>
              <w:ind w:left="294" w:right="166" w:hanging="120"/>
              <w:rPr>
                <w:sz w:val="24"/>
                <w:szCs w:val="24"/>
              </w:rPr>
            </w:pPr>
            <w:r>
              <w:rPr>
                <w:spacing w:val="-4"/>
                <w:sz w:val="24"/>
                <w:szCs w:val="24"/>
              </w:rPr>
              <w:t>硬盘录</w:t>
            </w:r>
            <w:r>
              <w:rPr>
                <w:spacing w:val="-5"/>
                <w:sz w:val="24"/>
                <w:szCs w:val="24"/>
              </w:rPr>
              <w:t>像机</w:t>
            </w:r>
          </w:p>
        </w:tc>
        <w:tc>
          <w:tcPr>
            <w:tcW w:w="696" w:type="dxa"/>
            <w:vAlign w:val="top"/>
          </w:tcPr>
          <w:p w14:paraId="6866770E">
            <w:pPr>
              <w:spacing w:line="253" w:lineRule="auto"/>
              <w:rPr>
                <w:rFonts w:ascii="Arial"/>
                <w:sz w:val="21"/>
              </w:rPr>
            </w:pPr>
          </w:p>
          <w:p w14:paraId="224FB108">
            <w:pPr>
              <w:spacing w:line="253" w:lineRule="auto"/>
              <w:rPr>
                <w:rFonts w:ascii="Arial"/>
                <w:sz w:val="21"/>
              </w:rPr>
            </w:pPr>
          </w:p>
          <w:p w14:paraId="2CD23710">
            <w:pPr>
              <w:spacing w:line="253" w:lineRule="auto"/>
              <w:rPr>
                <w:rFonts w:ascii="Arial"/>
                <w:sz w:val="21"/>
              </w:rPr>
            </w:pPr>
          </w:p>
          <w:p w14:paraId="38EDBF38">
            <w:pPr>
              <w:spacing w:line="254" w:lineRule="auto"/>
              <w:rPr>
                <w:rFonts w:ascii="Arial"/>
                <w:sz w:val="21"/>
              </w:rPr>
            </w:pPr>
          </w:p>
          <w:p w14:paraId="5CBE9700">
            <w:pPr>
              <w:spacing w:line="254" w:lineRule="auto"/>
              <w:rPr>
                <w:rFonts w:ascii="Arial"/>
                <w:sz w:val="21"/>
              </w:rPr>
            </w:pPr>
          </w:p>
          <w:p w14:paraId="0F93A35F">
            <w:pPr>
              <w:spacing w:line="254" w:lineRule="auto"/>
              <w:rPr>
                <w:rFonts w:ascii="Arial"/>
                <w:sz w:val="21"/>
              </w:rPr>
            </w:pPr>
          </w:p>
          <w:p w14:paraId="69A75F04">
            <w:pPr>
              <w:spacing w:line="254" w:lineRule="auto"/>
              <w:rPr>
                <w:rFonts w:ascii="Arial"/>
                <w:sz w:val="21"/>
              </w:rPr>
            </w:pPr>
          </w:p>
          <w:p w14:paraId="6286BD0E">
            <w:pPr>
              <w:spacing w:line="254" w:lineRule="auto"/>
              <w:rPr>
                <w:rFonts w:ascii="Arial"/>
                <w:sz w:val="21"/>
              </w:rPr>
            </w:pPr>
          </w:p>
          <w:p w14:paraId="08042463">
            <w:pPr>
              <w:spacing w:line="254" w:lineRule="auto"/>
              <w:rPr>
                <w:rFonts w:ascii="Arial"/>
                <w:sz w:val="21"/>
              </w:rPr>
            </w:pPr>
          </w:p>
          <w:p w14:paraId="796EF4BE">
            <w:pPr>
              <w:pStyle w:val="144"/>
              <w:spacing w:before="78" w:line="221" w:lineRule="auto"/>
              <w:ind w:left="252"/>
              <w:rPr>
                <w:sz w:val="24"/>
                <w:szCs w:val="24"/>
              </w:rPr>
            </w:pPr>
            <w:r>
              <w:rPr>
                <w:sz w:val="24"/>
                <w:szCs w:val="24"/>
              </w:rPr>
              <w:t>台</w:t>
            </w:r>
          </w:p>
        </w:tc>
        <w:tc>
          <w:tcPr>
            <w:tcW w:w="815" w:type="dxa"/>
            <w:vAlign w:val="top"/>
          </w:tcPr>
          <w:p w14:paraId="63FDF2F0">
            <w:pPr>
              <w:spacing w:line="253" w:lineRule="auto"/>
              <w:rPr>
                <w:rFonts w:ascii="Arial"/>
                <w:sz w:val="21"/>
              </w:rPr>
            </w:pPr>
          </w:p>
          <w:p w14:paraId="35DA79A0">
            <w:pPr>
              <w:spacing w:line="253" w:lineRule="auto"/>
              <w:rPr>
                <w:rFonts w:ascii="Arial"/>
                <w:sz w:val="21"/>
              </w:rPr>
            </w:pPr>
          </w:p>
          <w:p w14:paraId="78C0321A">
            <w:pPr>
              <w:spacing w:line="253" w:lineRule="auto"/>
              <w:rPr>
                <w:rFonts w:ascii="Arial"/>
                <w:sz w:val="21"/>
              </w:rPr>
            </w:pPr>
          </w:p>
          <w:p w14:paraId="48064D31">
            <w:pPr>
              <w:spacing w:line="253" w:lineRule="auto"/>
              <w:rPr>
                <w:rFonts w:ascii="Arial"/>
                <w:sz w:val="21"/>
              </w:rPr>
            </w:pPr>
          </w:p>
          <w:p w14:paraId="11FC623A">
            <w:pPr>
              <w:spacing w:line="254" w:lineRule="auto"/>
              <w:rPr>
                <w:rFonts w:ascii="Arial"/>
                <w:sz w:val="21"/>
              </w:rPr>
            </w:pPr>
          </w:p>
          <w:p w14:paraId="30971B7F">
            <w:pPr>
              <w:spacing w:line="254" w:lineRule="auto"/>
              <w:rPr>
                <w:rFonts w:ascii="Arial"/>
                <w:sz w:val="21"/>
              </w:rPr>
            </w:pPr>
          </w:p>
          <w:p w14:paraId="61D413A7">
            <w:pPr>
              <w:spacing w:line="254" w:lineRule="auto"/>
              <w:rPr>
                <w:rFonts w:ascii="Arial"/>
                <w:sz w:val="21"/>
              </w:rPr>
            </w:pPr>
          </w:p>
          <w:p w14:paraId="7DD1DA4F">
            <w:pPr>
              <w:spacing w:line="254" w:lineRule="auto"/>
              <w:rPr>
                <w:rFonts w:ascii="Arial"/>
                <w:sz w:val="21"/>
              </w:rPr>
            </w:pPr>
          </w:p>
          <w:p w14:paraId="532B9907">
            <w:pPr>
              <w:spacing w:line="254" w:lineRule="auto"/>
              <w:rPr>
                <w:rFonts w:ascii="Arial"/>
                <w:sz w:val="21"/>
              </w:rPr>
            </w:pPr>
          </w:p>
          <w:p w14:paraId="59E81EC3">
            <w:pPr>
              <w:pStyle w:val="144"/>
              <w:spacing w:before="78" w:line="241" w:lineRule="auto"/>
              <w:ind w:left="371"/>
              <w:rPr>
                <w:sz w:val="24"/>
                <w:szCs w:val="24"/>
              </w:rPr>
            </w:pPr>
            <w:r>
              <w:rPr>
                <w:sz w:val="24"/>
                <w:szCs w:val="24"/>
              </w:rPr>
              <w:t>1</w:t>
            </w:r>
          </w:p>
        </w:tc>
        <w:tc>
          <w:tcPr>
            <w:tcW w:w="5387" w:type="dxa"/>
            <w:vAlign w:val="top"/>
          </w:tcPr>
          <w:p w14:paraId="72BCA69B">
            <w:pPr>
              <w:pStyle w:val="144"/>
              <w:spacing w:before="39"/>
              <w:ind w:left="125" w:right="176" w:hanging="10"/>
              <w:rPr>
                <w:sz w:val="24"/>
                <w:szCs w:val="24"/>
              </w:rPr>
            </w:pPr>
            <w:r>
              <w:rPr>
                <w:spacing w:val="-4"/>
                <w:sz w:val="24"/>
                <w:szCs w:val="24"/>
              </w:rPr>
              <w:t>8</w:t>
            </w:r>
            <w:r>
              <w:rPr>
                <w:spacing w:val="-41"/>
                <w:sz w:val="24"/>
                <w:szCs w:val="24"/>
              </w:rPr>
              <w:t xml:space="preserve"> </w:t>
            </w:r>
            <w:r>
              <w:rPr>
                <w:spacing w:val="-4"/>
                <w:sz w:val="24"/>
                <w:szCs w:val="24"/>
              </w:rPr>
              <w:t>路</w:t>
            </w:r>
            <w:r>
              <w:rPr>
                <w:spacing w:val="-52"/>
                <w:sz w:val="24"/>
                <w:szCs w:val="24"/>
              </w:rPr>
              <w:t xml:space="preserve"> </w:t>
            </w:r>
            <w:r>
              <w:rPr>
                <w:spacing w:val="-4"/>
                <w:sz w:val="24"/>
                <w:szCs w:val="24"/>
              </w:rPr>
              <w:t>4</w:t>
            </w:r>
            <w:r>
              <w:rPr>
                <w:spacing w:val="-50"/>
                <w:sz w:val="24"/>
                <w:szCs w:val="24"/>
              </w:rPr>
              <w:t xml:space="preserve"> </w:t>
            </w:r>
            <w:r>
              <w:rPr>
                <w:spacing w:val="-4"/>
                <w:sz w:val="24"/>
                <w:szCs w:val="24"/>
              </w:rPr>
              <w:t>盘位</w:t>
            </w:r>
            <w:r>
              <w:rPr>
                <w:spacing w:val="32"/>
                <w:sz w:val="24"/>
                <w:szCs w:val="24"/>
              </w:rPr>
              <w:t xml:space="preserve"> </w:t>
            </w:r>
            <w:r>
              <w:rPr>
                <w:spacing w:val="-4"/>
                <w:sz w:val="24"/>
                <w:szCs w:val="24"/>
              </w:rPr>
              <w:t>。可接驳符合</w:t>
            </w:r>
            <w:r>
              <w:rPr>
                <w:spacing w:val="-51"/>
                <w:sz w:val="24"/>
                <w:szCs w:val="24"/>
              </w:rPr>
              <w:t xml:space="preserve"> </w:t>
            </w:r>
            <w:r>
              <w:rPr>
                <w:spacing w:val="-4"/>
                <w:sz w:val="24"/>
                <w:szCs w:val="24"/>
              </w:rPr>
              <w:t>ONVIF、RTSP</w:t>
            </w:r>
            <w:r>
              <w:rPr>
                <w:spacing w:val="-50"/>
                <w:sz w:val="24"/>
                <w:szCs w:val="24"/>
              </w:rPr>
              <w:t xml:space="preserve"> </w:t>
            </w:r>
            <w:r>
              <w:rPr>
                <w:spacing w:val="-4"/>
                <w:sz w:val="24"/>
                <w:szCs w:val="24"/>
              </w:rPr>
              <w:t>标准的众</w:t>
            </w:r>
            <w:r>
              <w:rPr>
                <w:spacing w:val="-2"/>
                <w:sz w:val="24"/>
                <w:szCs w:val="24"/>
              </w:rPr>
              <w:t>多主流厂商网络摄像机；</w:t>
            </w:r>
          </w:p>
          <w:p w14:paraId="7BDC7741">
            <w:pPr>
              <w:pStyle w:val="144"/>
              <w:spacing w:line="239" w:lineRule="auto"/>
              <w:ind w:left="115" w:right="116"/>
              <w:rPr>
                <w:sz w:val="24"/>
                <w:szCs w:val="24"/>
              </w:rPr>
            </w:pPr>
            <w:r>
              <w:rPr>
                <w:spacing w:val="-1"/>
                <w:sz w:val="24"/>
                <w:szCs w:val="24"/>
              </w:rPr>
              <w:t>支持接入</w:t>
            </w:r>
            <w:r>
              <w:rPr>
                <w:spacing w:val="-46"/>
                <w:sz w:val="24"/>
                <w:szCs w:val="24"/>
              </w:rPr>
              <w:t xml:space="preserve"> </w:t>
            </w:r>
            <w:r>
              <w:rPr>
                <w:spacing w:val="-1"/>
                <w:sz w:val="24"/>
                <w:szCs w:val="24"/>
              </w:rPr>
              <w:t>H.265、Smart265、H.264、Smart264</w:t>
            </w:r>
            <w:r>
              <w:rPr>
                <w:spacing w:val="-52"/>
                <w:sz w:val="24"/>
                <w:szCs w:val="24"/>
              </w:rPr>
              <w:t xml:space="preserve"> </w:t>
            </w:r>
            <w:r>
              <w:rPr>
                <w:spacing w:val="-1"/>
                <w:sz w:val="24"/>
                <w:szCs w:val="24"/>
              </w:rPr>
              <w:t>视</w:t>
            </w:r>
            <w:r>
              <w:rPr>
                <w:spacing w:val="-2"/>
                <w:sz w:val="24"/>
                <w:szCs w:val="24"/>
              </w:rPr>
              <w:t>频编码码流；</w:t>
            </w:r>
          </w:p>
          <w:p w14:paraId="1B6E33DD">
            <w:pPr>
              <w:pStyle w:val="144"/>
              <w:spacing w:line="239" w:lineRule="auto"/>
              <w:ind w:left="114" w:right="116" w:hanging="1"/>
              <w:rPr>
                <w:sz w:val="24"/>
                <w:szCs w:val="24"/>
              </w:rPr>
            </w:pPr>
            <w:r>
              <w:rPr>
                <w:spacing w:val="-4"/>
                <w:sz w:val="24"/>
                <w:szCs w:val="24"/>
              </w:rPr>
              <w:t>解码性能强劲，最大支持</w:t>
            </w:r>
            <w:r>
              <w:rPr>
                <w:spacing w:val="-21"/>
                <w:sz w:val="24"/>
                <w:szCs w:val="24"/>
              </w:rPr>
              <w:t xml:space="preserve"> </w:t>
            </w:r>
            <w:r>
              <w:rPr>
                <w:spacing w:val="-4"/>
                <w:sz w:val="24"/>
                <w:szCs w:val="24"/>
              </w:rPr>
              <w:t>12</w:t>
            </w:r>
            <w:r>
              <w:rPr>
                <w:spacing w:val="-48"/>
                <w:sz w:val="24"/>
                <w:szCs w:val="24"/>
              </w:rPr>
              <w:t xml:space="preserve"> </w:t>
            </w:r>
            <w:r>
              <w:rPr>
                <w:spacing w:val="-4"/>
                <w:sz w:val="24"/>
                <w:szCs w:val="24"/>
              </w:rPr>
              <w:t>路</w:t>
            </w:r>
            <w:r>
              <w:rPr>
                <w:spacing w:val="-33"/>
                <w:sz w:val="24"/>
                <w:szCs w:val="24"/>
              </w:rPr>
              <w:t xml:space="preserve"> </w:t>
            </w:r>
            <w:r>
              <w:rPr>
                <w:spacing w:val="-4"/>
                <w:sz w:val="24"/>
                <w:szCs w:val="24"/>
              </w:rPr>
              <w:t>1080P</w:t>
            </w:r>
            <w:r>
              <w:rPr>
                <w:spacing w:val="-52"/>
                <w:sz w:val="24"/>
                <w:szCs w:val="24"/>
              </w:rPr>
              <w:t xml:space="preserve"> </w:t>
            </w:r>
            <w:r>
              <w:rPr>
                <w:spacing w:val="-4"/>
                <w:sz w:val="24"/>
                <w:szCs w:val="24"/>
              </w:rPr>
              <w:t>解码（开启SVC</w:t>
            </w:r>
            <w:r>
              <w:rPr>
                <w:spacing w:val="-50"/>
                <w:sz w:val="24"/>
                <w:szCs w:val="24"/>
              </w:rPr>
              <w:t xml:space="preserve"> </w:t>
            </w:r>
            <w:r>
              <w:rPr>
                <w:spacing w:val="-4"/>
                <w:sz w:val="24"/>
                <w:szCs w:val="24"/>
              </w:rPr>
              <w:t>增强模式后，可提升至</w:t>
            </w:r>
            <w:r>
              <w:rPr>
                <w:spacing w:val="-33"/>
                <w:sz w:val="24"/>
                <w:szCs w:val="24"/>
              </w:rPr>
              <w:t xml:space="preserve"> </w:t>
            </w:r>
            <w:r>
              <w:rPr>
                <w:spacing w:val="-4"/>
                <w:sz w:val="24"/>
                <w:szCs w:val="24"/>
              </w:rPr>
              <w:t>16</w:t>
            </w:r>
            <w:r>
              <w:rPr>
                <w:spacing w:val="-48"/>
                <w:sz w:val="24"/>
                <w:szCs w:val="24"/>
              </w:rPr>
              <w:t xml:space="preserve"> </w:t>
            </w:r>
            <w:r>
              <w:rPr>
                <w:spacing w:val="-4"/>
                <w:sz w:val="24"/>
                <w:szCs w:val="24"/>
              </w:rPr>
              <w:t>路</w:t>
            </w:r>
            <w:r>
              <w:rPr>
                <w:spacing w:val="-33"/>
                <w:sz w:val="24"/>
                <w:szCs w:val="24"/>
              </w:rPr>
              <w:t xml:space="preserve"> </w:t>
            </w:r>
            <w:r>
              <w:rPr>
                <w:spacing w:val="-4"/>
                <w:sz w:val="24"/>
                <w:szCs w:val="24"/>
              </w:rPr>
              <w:t>108</w:t>
            </w:r>
            <w:r>
              <w:rPr>
                <w:spacing w:val="-5"/>
                <w:sz w:val="24"/>
                <w:szCs w:val="24"/>
              </w:rPr>
              <w:t>0P</w:t>
            </w:r>
            <w:r>
              <w:rPr>
                <w:spacing w:val="-52"/>
                <w:sz w:val="24"/>
                <w:szCs w:val="24"/>
              </w:rPr>
              <w:t xml:space="preserve"> </w:t>
            </w:r>
            <w:r>
              <w:rPr>
                <w:spacing w:val="-5"/>
                <w:sz w:val="24"/>
                <w:szCs w:val="24"/>
              </w:rPr>
              <w:t>解码</w:t>
            </w:r>
            <w:r>
              <w:rPr>
                <w:sz w:val="24"/>
                <w:szCs w:val="24"/>
              </w:rPr>
              <w:t>）；</w:t>
            </w:r>
          </w:p>
          <w:p w14:paraId="6EF52CBD">
            <w:pPr>
              <w:pStyle w:val="144"/>
              <w:ind w:left="114" w:right="236"/>
              <w:rPr>
                <w:sz w:val="24"/>
                <w:szCs w:val="24"/>
              </w:rPr>
            </w:pPr>
            <w:r>
              <w:rPr>
                <w:spacing w:val="-2"/>
                <w:sz w:val="24"/>
                <w:szCs w:val="24"/>
              </w:rPr>
              <w:t>支持</w:t>
            </w:r>
            <w:r>
              <w:rPr>
                <w:spacing w:val="-43"/>
                <w:sz w:val="24"/>
                <w:szCs w:val="24"/>
              </w:rPr>
              <w:t xml:space="preserve"> </w:t>
            </w:r>
            <w:r>
              <w:rPr>
                <w:spacing w:val="-2"/>
                <w:sz w:val="24"/>
                <w:szCs w:val="24"/>
              </w:rPr>
              <w:t>800</w:t>
            </w:r>
            <w:r>
              <w:rPr>
                <w:spacing w:val="-45"/>
                <w:sz w:val="24"/>
                <w:szCs w:val="24"/>
              </w:rPr>
              <w:t xml:space="preserve"> </w:t>
            </w:r>
            <w:r>
              <w:rPr>
                <w:spacing w:val="-2"/>
                <w:sz w:val="24"/>
                <w:szCs w:val="24"/>
              </w:rPr>
              <w:t>万像素高清网络视频的预览、存储与回</w:t>
            </w:r>
            <w:r>
              <w:rPr>
                <w:spacing w:val="-5"/>
                <w:sz w:val="24"/>
                <w:szCs w:val="24"/>
              </w:rPr>
              <w:t>放；</w:t>
            </w:r>
          </w:p>
          <w:p w14:paraId="6036A089">
            <w:pPr>
              <w:pStyle w:val="144"/>
              <w:spacing w:before="1" w:line="239" w:lineRule="auto"/>
              <w:ind w:left="113" w:right="116" w:firstLine="1"/>
              <w:rPr>
                <w:sz w:val="24"/>
                <w:szCs w:val="24"/>
              </w:rPr>
            </w:pPr>
            <w:r>
              <w:rPr>
                <w:spacing w:val="-1"/>
                <w:sz w:val="24"/>
                <w:szCs w:val="24"/>
              </w:rPr>
              <w:t>支持HDMI</w:t>
            </w:r>
            <w:r>
              <w:rPr>
                <w:spacing w:val="-42"/>
                <w:sz w:val="24"/>
                <w:szCs w:val="24"/>
              </w:rPr>
              <w:t xml:space="preserve"> </w:t>
            </w:r>
            <w:r>
              <w:rPr>
                <w:spacing w:val="-1"/>
                <w:sz w:val="24"/>
                <w:szCs w:val="24"/>
              </w:rPr>
              <w:t>与</w:t>
            </w:r>
            <w:r>
              <w:rPr>
                <w:spacing w:val="-56"/>
                <w:sz w:val="24"/>
                <w:szCs w:val="24"/>
              </w:rPr>
              <w:t xml:space="preserve"> </w:t>
            </w:r>
            <w:r>
              <w:rPr>
                <w:spacing w:val="-1"/>
                <w:sz w:val="24"/>
                <w:szCs w:val="24"/>
              </w:rPr>
              <w:t>VGA</w:t>
            </w:r>
            <w:r>
              <w:rPr>
                <w:spacing w:val="-27"/>
                <w:sz w:val="24"/>
                <w:szCs w:val="24"/>
              </w:rPr>
              <w:t xml:space="preserve"> </w:t>
            </w:r>
            <w:r>
              <w:rPr>
                <w:spacing w:val="-1"/>
                <w:sz w:val="24"/>
                <w:szCs w:val="24"/>
              </w:rPr>
              <w:t>同/异源输出，HDMI</w:t>
            </w:r>
            <w:r>
              <w:rPr>
                <w:spacing w:val="-48"/>
                <w:sz w:val="24"/>
                <w:szCs w:val="24"/>
              </w:rPr>
              <w:t xml:space="preserve"> </w:t>
            </w:r>
            <w:r>
              <w:rPr>
                <w:spacing w:val="-1"/>
                <w:sz w:val="24"/>
                <w:szCs w:val="24"/>
              </w:rPr>
              <w:t>最大支持</w:t>
            </w:r>
            <w:r>
              <w:rPr>
                <w:spacing w:val="-52"/>
                <w:sz w:val="24"/>
                <w:szCs w:val="24"/>
              </w:rPr>
              <w:t xml:space="preserve"> </w:t>
            </w:r>
            <w:r>
              <w:rPr>
                <w:spacing w:val="-1"/>
                <w:sz w:val="24"/>
                <w:szCs w:val="24"/>
              </w:rPr>
              <w:t>4K</w:t>
            </w:r>
            <w:r>
              <w:rPr>
                <w:spacing w:val="-5"/>
                <w:sz w:val="24"/>
                <w:szCs w:val="24"/>
              </w:rPr>
              <w:t>超高清显示输出，VGA</w:t>
            </w:r>
            <w:r>
              <w:rPr>
                <w:spacing w:val="-48"/>
                <w:sz w:val="24"/>
                <w:szCs w:val="24"/>
              </w:rPr>
              <w:t xml:space="preserve"> </w:t>
            </w:r>
            <w:r>
              <w:rPr>
                <w:spacing w:val="-5"/>
                <w:sz w:val="24"/>
                <w:szCs w:val="24"/>
              </w:rPr>
              <w:t>支持</w:t>
            </w:r>
            <w:r>
              <w:rPr>
                <w:spacing w:val="-33"/>
                <w:sz w:val="24"/>
                <w:szCs w:val="24"/>
              </w:rPr>
              <w:t xml:space="preserve"> </w:t>
            </w:r>
            <w:r>
              <w:rPr>
                <w:spacing w:val="-5"/>
                <w:sz w:val="24"/>
                <w:szCs w:val="24"/>
              </w:rPr>
              <w:t>1080P</w:t>
            </w:r>
            <w:r>
              <w:rPr>
                <w:spacing w:val="-44"/>
                <w:sz w:val="24"/>
                <w:szCs w:val="24"/>
              </w:rPr>
              <w:t xml:space="preserve"> </w:t>
            </w:r>
            <w:r>
              <w:rPr>
                <w:spacing w:val="-5"/>
                <w:sz w:val="24"/>
                <w:szCs w:val="24"/>
              </w:rPr>
              <w:t>高清显示输出；</w:t>
            </w:r>
            <w:r>
              <w:rPr>
                <w:spacing w:val="-4"/>
                <w:sz w:val="24"/>
                <w:szCs w:val="24"/>
              </w:rPr>
              <w:t>自带</w:t>
            </w:r>
            <w:r>
              <w:rPr>
                <w:spacing w:val="-42"/>
                <w:sz w:val="24"/>
                <w:szCs w:val="24"/>
              </w:rPr>
              <w:t xml:space="preserve"> </w:t>
            </w:r>
            <w:r>
              <w:rPr>
                <w:spacing w:val="-4"/>
                <w:sz w:val="24"/>
                <w:szCs w:val="24"/>
              </w:rPr>
              <w:t>4</w:t>
            </w:r>
            <w:r>
              <w:rPr>
                <w:spacing w:val="-51"/>
                <w:sz w:val="24"/>
                <w:szCs w:val="24"/>
              </w:rPr>
              <w:t xml:space="preserve"> </w:t>
            </w:r>
            <w:r>
              <w:rPr>
                <w:spacing w:val="-4"/>
                <w:sz w:val="24"/>
                <w:szCs w:val="24"/>
              </w:rPr>
              <w:t>个</w:t>
            </w:r>
            <w:r>
              <w:rPr>
                <w:spacing w:val="-50"/>
                <w:sz w:val="24"/>
                <w:szCs w:val="24"/>
              </w:rPr>
              <w:t xml:space="preserve"> </w:t>
            </w:r>
            <w:r>
              <w:rPr>
                <w:spacing w:val="-4"/>
                <w:sz w:val="24"/>
                <w:szCs w:val="24"/>
              </w:rPr>
              <w:t>SATA</w:t>
            </w:r>
            <w:r>
              <w:rPr>
                <w:spacing w:val="-51"/>
                <w:sz w:val="24"/>
                <w:szCs w:val="24"/>
              </w:rPr>
              <w:t xml:space="preserve"> </w:t>
            </w:r>
            <w:r>
              <w:rPr>
                <w:spacing w:val="-4"/>
                <w:sz w:val="24"/>
                <w:szCs w:val="24"/>
              </w:rPr>
              <w:t>接口，最大支持满配</w:t>
            </w:r>
            <w:r>
              <w:rPr>
                <w:spacing w:val="-33"/>
                <w:sz w:val="24"/>
                <w:szCs w:val="24"/>
              </w:rPr>
              <w:t xml:space="preserve"> </w:t>
            </w:r>
            <w:r>
              <w:rPr>
                <w:spacing w:val="-4"/>
                <w:sz w:val="24"/>
                <w:szCs w:val="24"/>
              </w:rPr>
              <w:t>10T</w:t>
            </w:r>
            <w:r>
              <w:rPr>
                <w:spacing w:val="-51"/>
                <w:sz w:val="24"/>
                <w:szCs w:val="24"/>
              </w:rPr>
              <w:t xml:space="preserve"> </w:t>
            </w:r>
            <w:r>
              <w:rPr>
                <w:spacing w:val="-4"/>
                <w:sz w:val="24"/>
                <w:szCs w:val="24"/>
              </w:rPr>
              <w:t>硬盘；</w:t>
            </w:r>
          </w:p>
          <w:p w14:paraId="3AC99F4C">
            <w:pPr>
              <w:pStyle w:val="144"/>
              <w:spacing w:line="239" w:lineRule="auto"/>
              <w:ind w:left="115" w:right="107"/>
              <w:rPr>
                <w:sz w:val="24"/>
                <w:szCs w:val="24"/>
              </w:rPr>
            </w:pPr>
            <w:r>
              <w:rPr>
                <w:spacing w:val="-9"/>
                <w:sz w:val="24"/>
                <w:szCs w:val="24"/>
              </w:rPr>
              <w:t>支持</w:t>
            </w:r>
            <w:r>
              <w:rPr>
                <w:spacing w:val="-24"/>
                <w:sz w:val="24"/>
                <w:szCs w:val="24"/>
              </w:rPr>
              <w:t xml:space="preserve"> </w:t>
            </w:r>
            <w:r>
              <w:rPr>
                <w:spacing w:val="-9"/>
                <w:sz w:val="24"/>
                <w:szCs w:val="24"/>
              </w:rPr>
              <w:t>IP</w:t>
            </w:r>
            <w:r>
              <w:rPr>
                <w:spacing w:val="-47"/>
                <w:sz w:val="24"/>
                <w:szCs w:val="24"/>
              </w:rPr>
              <w:t xml:space="preserve"> </w:t>
            </w:r>
            <w:r>
              <w:rPr>
                <w:spacing w:val="-9"/>
                <w:sz w:val="24"/>
                <w:szCs w:val="24"/>
              </w:rPr>
              <w:t>设备集中管理，包括</w:t>
            </w:r>
            <w:r>
              <w:rPr>
                <w:spacing w:val="-37"/>
                <w:sz w:val="24"/>
                <w:szCs w:val="24"/>
              </w:rPr>
              <w:t xml:space="preserve"> </w:t>
            </w:r>
            <w:r>
              <w:rPr>
                <w:spacing w:val="-9"/>
                <w:sz w:val="24"/>
                <w:szCs w:val="24"/>
              </w:rPr>
              <w:t>IP</w:t>
            </w:r>
            <w:r>
              <w:rPr>
                <w:spacing w:val="-47"/>
                <w:sz w:val="24"/>
                <w:szCs w:val="24"/>
              </w:rPr>
              <w:t xml:space="preserve"> </w:t>
            </w:r>
            <w:r>
              <w:rPr>
                <w:spacing w:val="-9"/>
                <w:sz w:val="24"/>
                <w:szCs w:val="24"/>
              </w:rPr>
              <w:t>设备一键添加、参</w:t>
            </w:r>
            <w:r>
              <w:rPr>
                <w:spacing w:val="-1"/>
                <w:sz w:val="24"/>
                <w:szCs w:val="24"/>
              </w:rPr>
              <w:t>数配置、批量升级、导入/导出等；</w:t>
            </w:r>
          </w:p>
          <w:p w14:paraId="66ADDA57">
            <w:pPr>
              <w:pStyle w:val="144"/>
              <w:spacing w:line="218" w:lineRule="auto"/>
              <w:ind w:left="117"/>
              <w:rPr>
                <w:sz w:val="24"/>
                <w:szCs w:val="24"/>
              </w:rPr>
            </w:pPr>
            <w:r>
              <w:rPr>
                <w:spacing w:val="-4"/>
                <w:sz w:val="24"/>
                <w:szCs w:val="24"/>
              </w:rPr>
              <w:t>最大支持</w:t>
            </w:r>
            <w:r>
              <w:rPr>
                <w:spacing w:val="-29"/>
                <w:sz w:val="24"/>
                <w:szCs w:val="24"/>
              </w:rPr>
              <w:t xml:space="preserve"> </w:t>
            </w:r>
            <w:r>
              <w:rPr>
                <w:spacing w:val="-4"/>
                <w:sz w:val="24"/>
                <w:szCs w:val="24"/>
              </w:rPr>
              <w:t>16</w:t>
            </w:r>
            <w:r>
              <w:rPr>
                <w:spacing w:val="-49"/>
                <w:sz w:val="24"/>
                <w:szCs w:val="24"/>
              </w:rPr>
              <w:t xml:space="preserve"> </w:t>
            </w:r>
            <w:r>
              <w:rPr>
                <w:spacing w:val="-4"/>
                <w:sz w:val="24"/>
                <w:szCs w:val="24"/>
              </w:rPr>
              <w:t>路本地同步回放；</w:t>
            </w:r>
          </w:p>
          <w:p w14:paraId="086E7D7F">
            <w:pPr>
              <w:pStyle w:val="144"/>
              <w:spacing w:before="28" w:line="223" w:lineRule="auto"/>
              <w:ind w:left="117" w:right="107" w:hanging="3"/>
              <w:rPr>
                <w:sz w:val="24"/>
                <w:szCs w:val="24"/>
              </w:rPr>
            </w:pPr>
            <w:r>
              <w:rPr>
                <w:spacing w:val="-6"/>
                <w:sz w:val="24"/>
                <w:szCs w:val="24"/>
              </w:rPr>
              <w:t>针对人、车及事件类型，支持快速回放与智能检索</w:t>
            </w:r>
            <w:r>
              <w:rPr>
                <w:spacing w:val="-1"/>
                <w:sz w:val="24"/>
                <w:szCs w:val="24"/>
              </w:rPr>
              <w:t>功能，大幅提升录像回放和检索效率；</w:t>
            </w:r>
          </w:p>
        </w:tc>
      </w:tr>
      <w:tr w14:paraId="232A1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662" w:type="dxa"/>
            <w:vAlign w:val="top"/>
          </w:tcPr>
          <w:p w14:paraId="2A9E3348">
            <w:pPr>
              <w:pStyle w:val="144"/>
              <w:spacing w:before="211"/>
              <w:ind w:left="219"/>
              <w:rPr>
                <w:sz w:val="24"/>
                <w:szCs w:val="24"/>
              </w:rPr>
            </w:pPr>
            <w:r>
              <w:rPr>
                <w:spacing w:val="-6"/>
                <w:sz w:val="24"/>
                <w:szCs w:val="24"/>
              </w:rPr>
              <w:t>90</w:t>
            </w:r>
          </w:p>
        </w:tc>
        <w:tc>
          <w:tcPr>
            <w:tcW w:w="577" w:type="dxa"/>
            <w:vMerge w:val="continue"/>
            <w:tcBorders>
              <w:top w:val="nil"/>
              <w:bottom w:val="nil"/>
            </w:tcBorders>
            <w:vAlign w:val="top"/>
          </w:tcPr>
          <w:p w14:paraId="6B130712">
            <w:pPr>
              <w:rPr>
                <w:rFonts w:ascii="Arial"/>
                <w:sz w:val="21"/>
              </w:rPr>
            </w:pPr>
          </w:p>
        </w:tc>
        <w:tc>
          <w:tcPr>
            <w:tcW w:w="1057" w:type="dxa"/>
            <w:vAlign w:val="top"/>
          </w:tcPr>
          <w:p w14:paraId="62A8CB9C">
            <w:pPr>
              <w:pStyle w:val="144"/>
              <w:spacing w:before="211" w:line="221" w:lineRule="auto"/>
              <w:ind w:left="294"/>
              <w:rPr>
                <w:sz w:val="24"/>
                <w:szCs w:val="24"/>
              </w:rPr>
            </w:pPr>
            <w:r>
              <w:rPr>
                <w:spacing w:val="-5"/>
                <w:sz w:val="24"/>
                <w:szCs w:val="24"/>
              </w:rPr>
              <w:t>硬盘</w:t>
            </w:r>
          </w:p>
        </w:tc>
        <w:tc>
          <w:tcPr>
            <w:tcW w:w="696" w:type="dxa"/>
            <w:vAlign w:val="top"/>
          </w:tcPr>
          <w:p w14:paraId="7422F647">
            <w:pPr>
              <w:pStyle w:val="144"/>
              <w:spacing w:before="211" w:line="220" w:lineRule="auto"/>
              <w:ind w:left="233"/>
              <w:rPr>
                <w:sz w:val="24"/>
                <w:szCs w:val="24"/>
              </w:rPr>
            </w:pPr>
            <w:r>
              <w:rPr>
                <w:sz w:val="24"/>
                <w:szCs w:val="24"/>
              </w:rPr>
              <w:t>块</w:t>
            </w:r>
          </w:p>
        </w:tc>
        <w:tc>
          <w:tcPr>
            <w:tcW w:w="815" w:type="dxa"/>
            <w:vAlign w:val="top"/>
          </w:tcPr>
          <w:p w14:paraId="1078E572">
            <w:pPr>
              <w:pStyle w:val="144"/>
              <w:spacing w:before="211" w:line="241" w:lineRule="auto"/>
              <w:ind w:left="352"/>
              <w:rPr>
                <w:sz w:val="24"/>
                <w:szCs w:val="24"/>
              </w:rPr>
            </w:pPr>
            <w:r>
              <w:rPr>
                <w:sz w:val="24"/>
                <w:szCs w:val="24"/>
              </w:rPr>
              <w:t>4</w:t>
            </w:r>
          </w:p>
        </w:tc>
        <w:tc>
          <w:tcPr>
            <w:tcW w:w="5387" w:type="dxa"/>
            <w:vAlign w:val="top"/>
          </w:tcPr>
          <w:p w14:paraId="3B403785">
            <w:pPr>
              <w:pStyle w:val="144"/>
              <w:spacing w:before="211" w:line="220" w:lineRule="auto"/>
              <w:ind w:left="115"/>
              <w:rPr>
                <w:sz w:val="24"/>
                <w:szCs w:val="24"/>
              </w:rPr>
            </w:pPr>
            <w:r>
              <w:rPr>
                <w:spacing w:val="-2"/>
                <w:sz w:val="24"/>
                <w:szCs w:val="24"/>
              </w:rPr>
              <w:t>监控专用。8T</w:t>
            </w:r>
          </w:p>
        </w:tc>
      </w:tr>
      <w:tr w14:paraId="1B1F0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62" w:type="dxa"/>
            <w:vAlign w:val="top"/>
          </w:tcPr>
          <w:p w14:paraId="1B46C0DE">
            <w:pPr>
              <w:pStyle w:val="144"/>
              <w:spacing w:before="85"/>
              <w:ind w:left="219"/>
              <w:rPr>
                <w:sz w:val="24"/>
                <w:szCs w:val="24"/>
              </w:rPr>
            </w:pPr>
            <w:r>
              <w:rPr>
                <w:spacing w:val="-6"/>
                <w:sz w:val="24"/>
                <w:szCs w:val="24"/>
              </w:rPr>
              <w:t>91</w:t>
            </w:r>
          </w:p>
        </w:tc>
        <w:tc>
          <w:tcPr>
            <w:tcW w:w="577" w:type="dxa"/>
            <w:vMerge w:val="continue"/>
            <w:tcBorders>
              <w:top w:val="nil"/>
              <w:bottom w:val="nil"/>
            </w:tcBorders>
            <w:vAlign w:val="top"/>
          </w:tcPr>
          <w:p w14:paraId="15506E9B">
            <w:pPr>
              <w:rPr>
                <w:rFonts w:ascii="Arial"/>
                <w:sz w:val="21"/>
              </w:rPr>
            </w:pPr>
          </w:p>
        </w:tc>
        <w:tc>
          <w:tcPr>
            <w:tcW w:w="1057" w:type="dxa"/>
            <w:vAlign w:val="top"/>
          </w:tcPr>
          <w:p w14:paraId="2A698F3E">
            <w:pPr>
              <w:pStyle w:val="144"/>
              <w:spacing w:before="85" w:line="219" w:lineRule="auto"/>
              <w:ind w:left="179"/>
              <w:rPr>
                <w:sz w:val="24"/>
                <w:szCs w:val="24"/>
              </w:rPr>
            </w:pPr>
            <w:r>
              <w:rPr>
                <w:spacing w:val="-5"/>
                <w:sz w:val="24"/>
                <w:szCs w:val="24"/>
              </w:rPr>
              <w:t>交换机</w:t>
            </w:r>
          </w:p>
        </w:tc>
        <w:tc>
          <w:tcPr>
            <w:tcW w:w="696" w:type="dxa"/>
            <w:vAlign w:val="top"/>
          </w:tcPr>
          <w:p w14:paraId="484A628D">
            <w:pPr>
              <w:pStyle w:val="144"/>
              <w:spacing w:before="86" w:line="219" w:lineRule="auto"/>
              <w:ind w:left="233"/>
              <w:rPr>
                <w:sz w:val="24"/>
                <w:szCs w:val="24"/>
              </w:rPr>
            </w:pPr>
            <w:r>
              <w:rPr>
                <w:sz w:val="24"/>
                <w:szCs w:val="24"/>
              </w:rPr>
              <w:t>个</w:t>
            </w:r>
          </w:p>
        </w:tc>
        <w:tc>
          <w:tcPr>
            <w:tcW w:w="815" w:type="dxa"/>
            <w:vAlign w:val="top"/>
          </w:tcPr>
          <w:p w14:paraId="3F583CCA">
            <w:pPr>
              <w:pStyle w:val="144"/>
              <w:spacing w:before="86" w:line="241" w:lineRule="auto"/>
              <w:ind w:left="371"/>
              <w:rPr>
                <w:sz w:val="24"/>
                <w:szCs w:val="24"/>
              </w:rPr>
            </w:pPr>
            <w:r>
              <w:rPr>
                <w:sz w:val="24"/>
                <w:szCs w:val="24"/>
              </w:rPr>
              <w:t>1</w:t>
            </w:r>
          </w:p>
        </w:tc>
        <w:tc>
          <w:tcPr>
            <w:tcW w:w="5387" w:type="dxa"/>
            <w:vAlign w:val="top"/>
          </w:tcPr>
          <w:p w14:paraId="732940C2">
            <w:pPr>
              <w:pStyle w:val="144"/>
              <w:spacing w:before="86" w:line="219" w:lineRule="auto"/>
              <w:ind w:left="132"/>
              <w:rPr>
                <w:sz w:val="24"/>
                <w:szCs w:val="24"/>
              </w:rPr>
            </w:pPr>
            <w:r>
              <w:rPr>
                <w:spacing w:val="-4"/>
                <w:sz w:val="24"/>
                <w:szCs w:val="24"/>
              </w:rPr>
              <w:t>16</w:t>
            </w:r>
            <w:r>
              <w:rPr>
                <w:spacing w:val="-41"/>
                <w:sz w:val="24"/>
                <w:szCs w:val="24"/>
              </w:rPr>
              <w:t xml:space="preserve"> </w:t>
            </w:r>
            <w:r>
              <w:rPr>
                <w:spacing w:val="-4"/>
                <w:sz w:val="24"/>
                <w:szCs w:val="24"/>
              </w:rPr>
              <w:t>路，千兆、百兆自适应</w:t>
            </w:r>
          </w:p>
        </w:tc>
      </w:tr>
      <w:tr w14:paraId="06AC2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62" w:type="dxa"/>
            <w:vAlign w:val="top"/>
          </w:tcPr>
          <w:p w14:paraId="1E5F0BF3">
            <w:pPr>
              <w:pStyle w:val="144"/>
              <w:spacing w:before="85"/>
              <w:ind w:left="219"/>
              <w:rPr>
                <w:sz w:val="24"/>
                <w:szCs w:val="24"/>
              </w:rPr>
            </w:pPr>
            <w:r>
              <w:rPr>
                <w:spacing w:val="-6"/>
                <w:sz w:val="24"/>
                <w:szCs w:val="24"/>
              </w:rPr>
              <w:t>92</w:t>
            </w:r>
          </w:p>
        </w:tc>
        <w:tc>
          <w:tcPr>
            <w:tcW w:w="577" w:type="dxa"/>
            <w:vMerge w:val="continue"/>
            <w:tcBorders>
              <w:top w:val="nil"/>
              <w:bottom w:val="nil"/>
            </w:tcBorders>
            <w:vAlign w:val="top"/>
          </w:tcPr>
          <w:p w14:paraId="79268FC8">
            <w:pPr>
              <w:rPr>
                <w:rFonts w:ascii="Arial"/>
                <w:sz w:val="21"/>
              </w:rPr>
            </w:pPr>
          </w:p>
        </w:tc>
        <w:tc>
          <w:tcPr>
            <w:tcW w:w="1057" w:type="dxa"/>
            <w:vAlign w:val="top"/>
          </w:tcPr>
          <w:p w14:paraId="4DFAB4ED">
            <w:pPr>
              <w:pStyle w:val="144"/>
              <w:spacing w:before="86" w:line="220" w:lineRule="auto"/>
              <w:ind w:left="313"/>
              <w:rPr>
                <w:sz w:val="24"/>
                <w:szCs w:val="24"/>
              </w:rPr>
            </w:pPr>
            <w:r>
              <w:rPr>
                <w:spacing w:val="-15"/>
                <w:sz w:val="24"/>
                <w:szCs w:val="24"/>
              </w:rPr>
              <w:t>网线</w:t>
            </w:r>
          </w:p>
        </w:tc>
        <w:tc>
          <w:tcPr>
            <w:tcW w:w="696" w:type="dxa"/>
            <w:vAlign w:val="top"/>
          </w:tcPr>
          <w:p w14:paraId="0874715A">
            <w:pPr>
              <w:pStyle w:val="144"/>
              <w:spacing w:before="86" w:line="220" w:lineRule="auto"/>
              <w:ind w:left="235"/>
              <w:rPr>
                <w:sz w:val="24"/>
                <w:szCs w:val="24"/>
              </w:rPr>
            </w:pPr>
            <w:r>
              <w:rPr>
                <w:sz w:val="24"/>
                <w:szCs w:val="24"/>
              </w:rPr>
              <w:t>箱</w:t>
            </w:r>
          </w:p>
        </w:tc>
        <w:tc>
          <w:tcPr>
            <w:tcW w:w="815" w:type="dxa"/>
            <w:vAlign w:val="top"/>
          </w:tcPr>
          <w:p w14:paraId="5400F32B">
            <w:pPr>
              <w:pStyle w:val="144"/>
              <w:spacing w:before="85" w:line="241" w:lineRule="auto"/>
              <w:ind w:left="356"/>
              <w:rPr>
                <w:sz w:val="24"/>
                <w:szCs w:val="24"/>
              </w:rPr>
            </w:pPr>
            <w:r>
              <w:rPr>
                <w:sz w:val="24"/>
                <w:szCs w:val="24"/>
              </w:rPr>
              <w:t>2</w:t>
            </w:r>
          </w:p>
        </w:tc>
        <w:tc>
          <w:tcPr>
            <w:tcW w:w="5387" w:type="dxa"/>
            <w:vAlign w:val="top"/>
          </w:tcPr>
          <w:p w14:paraId="35959D4B">
            <w:pPr>
              <w:pStyle w:val="144"/>
              <w:spacing w:before="86" w:line="219" w:lineRule="auto"/>
              <w:ind w:left="116"/>
              <w:rPr>
                <w:sz w:val="24"/>
                <w:szCs w:val="24"/>
              </w:rPr>
            </w:pPr>
            <w:r>
              <w:rPr>
                <w:spacing w:val="-6"/>
                <w:sz w:val="24"/>
                <w:szCs w:val="24"/>
              </w:rPr>
              <w:t>6</w:t>
            </w:r>
            <w:r>
              <w:rPr>
                <w:spacing w:val="-51"/>
                <w:sz w:val="24"/>
                <w:szCs w:val="24"/>
              </w:rPr>
              <w:t xml:space="preserve"> </w:t>
            </w:r>
            <w:r>
              <w:rPr>
                <w:spacing w:val="-6"/>
                <w:sz w:val="24"/>
                <w:szCs w:val="24"/>
              </w:rPr>
              <w:t>类</w:t>
            </w:r>
          </w:p>
        </w:tc>
      </w:tr>
      <w:tr w14:paraId="287A7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2" w:type="dxa"/>
            <w:vAlign w:val="top"/>
          </w:tcPr>
          <w:p w14:paraId="57A2B6F0">
            <w:pPr>
              <w:pStyle w:val="144"/>
              <w:spacing w:before="193"/>
              <w:ind w:left="219"/>
              <w:rPr>
                <w:sz w:val="24"/>
                <w:szCs w:val="24"/>
              </w:rPr>
            </w:pPr>
            <w:r>
              <w:rPr>
                <w:spacing w:val="-6"/>
                <w:sz w:val="24"/>
                <w:szCs w:val="24"/>
              </w:rPr>
              <w:t>93</w:t>
            </w:r>
          </w:p>
        </w:tc>
        <w:tc>
          <w:tcPr>
            <w:tcW w:w="577" w:type="dxa"/>
            <w:vMerge w:val="continue"/>
            <w:tcBorders>
              <w:top w:val="nil"/>
            </w:tcBorders>
            <w:vAlign w:val="top"/>
          </w:tcPr>
          <w:p w14:paraId="4C919DFB">
            <w:pPr>
              <w:rPr>
                <w:rFonts w:ascii="Arial"/>
                <w:sz w:val="21"/>
              </w:rPr>
            </w:pPr>
          </w:p>
        </w:tc>
        <w:tc>
          <w:tcPr>
            <w:tcW w:w="1057" w:type="dxa"/>
            <w:vAlign w:val="top"/>
          </w:tcPr>
          <w:p w14:paraId="69F77C2C">
            <w:pPr>
              <w:pStyle w:val="144"/>
              <w:spacing w:before="38" w:line="223" w:lineRule="auto"/>
              <w:ind w:left="414" w:right="166" w:hanging="235"/>
              <w:rPr>
                <w:sz w:val="24"/>
                <w:szCs w:val="24"/>
              </w:rPr>
            </w:pPr>
            <w:r>
              <w:rPr>
                <w:spacing w:val="-5"/>
                <w:sz w:val="24"/>
                <w:szCs w:val="24"/>
              </w:rPr>
              <w:t>安装调</w:t>
            </w:r>
            <w:r>
              <w:rPr>
                <w:sz w:val="24"/>
                <w:szCs w:val="24"/>
              </w:rPr>
              <w:t>试</w:t>
            </w:r>
          </w:p>
        </w:tc>
        <w:tc>
          <w:tcPr>
            <w:tcW w:w="696" w:type="dxa"/>
            <w:vAlign w:val="top"/>
          </w:tcPr>
          <w:p w14:paraId="6241BD21">
            <w:pPr>
              <w:pStyle w:val="144"/>
              <w:spacing w:before="193" w:line="220" w:lineRule="auto"/>
              <w:ind w:left="237"/>
              <w:rPr>
                <w:sz w:val="24"/>
                <w:szCs w:val="24"/>
              </w:rPr>
            </w:pPr>
            <w:r>
              <w:rPr>
                <w:sz w:val="24"/>
                <w:szCs w:val="24"/>
              </w:rPr>
              <w:t>项</w:t>
            </w:r>
          </w:p>
        </w:tc>
        <w:tc>
          <w:tcPr>
            <w:tcW w:w="815" w:type="dxa"/>
            <w:vAlign w:val="top"/>
          </w:tcPr>
          <w:p w14:paraId="18E09673">
            <w:pPr>
              <w:pStyle w:val="144"/>
              <w:spacing w:before="193" w:line="241" w:lineRule="auto"/>
              <w:ind w:left="371"/>
              <w:rPr>
                <w:sz w:val="24"/>
                <w:szCs w:val="24"/>
              </w:rPr>
            </w:pPr>
            <w:r>
              <w:rPr>
                <w:sz w:val="24"/>
                <w:szCs w:val="24"/>
              </w:rPr>
              <w:t>1</w:t>
            </w:r>
          </w:p>
        </w:tc>
        <w:tc>
          <w:tcPr>
            <w:tcW w:w="5387" w:type="dxa"/>
            <w:vAlign w:val="top"/>
          </w:tcPr>
          <w:p w14:paraId="4F621942">
            <w:pPr>
              <w:pStyle w:val="144"/>
              <w:spacing w:before="193" w:line="219" w:lineRule="auto"/>
              <w:ind w:left="119"/>
              <w:rPr>
                <w:sz w:val="24"/>
                <w:szCs w:val="24"/>
              </w:rPr>
            </w:pPr>
            <w:r>
              <w:rPr>
                <w:spacing w:val="-2"/>
                <w:sz w:val="24"/>
                <w:szCs w:val="24"/>
              </w:rPr>
              <w:t>安装、调式、辅材等</w:t>
            </w:r>
          </w:p>
        </w:tc>
      </w:tr>
      <w:tr w14:paraId="726D6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662" w:type="dxa"/>
            <w:vAlign w:val="top"/>
          </w:tcPr>
          <w:p w14:paraId="0758B2F4">
            <w:pPr>
              <w:pStyle w:val="144"/>
              <w:spacing w:before="251"/>
              <w:ind w:left="219"/>
              <w:rPr>
                <w:sz w:val="24"/>
                <w:szCs w:val="24"/>
              </w:rPr>
            </w:pPr>
            <w:r>
              <w:rPr>
                <w:spacing w:val="-6"/>
                <w:sz w:val="24"/>
                <w:szCs w:val="24"/>
              </w:rPr>
              <w:t>94</w:t>
            </w:r>
          </w:p>
        </w:tc>
        <w:tc>
          <w:tcPr>
            <w:tcW w:w="577" w:type="dxa"/>
            <w:vMerge w:val="restart"/>
            <w:tcBorders>
              <w:bottom w:val="nil"/>
            </w:tcBorders>
            <w:textDirection w:val="tbRlV"/>
            <w:vAlign w:val="top"/>
          </w:tcPr>
          <w:p w14:paraId="4DFBB09B">
            <w:pPr>
              <w:pStyle w:val="144"/>
              <w:spacing w:before="167" w:line="208" w:lineRule="auto"/>
              <w:ind w:left="2788"/>
              <w:rPr>
                <w:sz w:val="24"/>
                <w:szCs w:val="24"/>
              </w:rPr>
            </w:pPr>
            <w:r>
              <w:rPr>
                <w:spacing w:val="52"/>
                <w:sz w:val="24"/>
                <w:szCs w:val="24"/>
              </w:rPr>
              <w:t>装饰装修</w:t>
            </w:r>
          </w:p>
        </w:tc>
        <w:tc>
          <w:tcPr>
            <w:tcW w:w="1057" w:type="dxa"/>
            <w:vAlign w:val="top"/>
          </w:tcPr>
          <w:p w14:paraId="6F320804">
            <w:pPr>
              <w:pStyle w:val="144"/>
              <w:spacing w:before="95" w:line="220" w:lineRule="auto"/>
              <w:ind w:left="174"/>
              <w:rPr>
                <w:sz w:val="24"/>
                <w:szCs w:val="24"/>
              </w:rPr>
            </w:pPr>
            <w:r>
              <w:rPr>
                <w:spacing w:val="-4"/>
                <w:sz w:val="24"/>
                <w:szCs w:val="24"/>
              </w:rPr>
              <w:t>柱子反</w:t>
            </w:r>
          </w:p>
          <w:p w14:paraId="438358FF">
            <w:pPr>
              <w:pStyle w:val="144"/>
              <w:spacing w:before="25" w:line="219" w:lineRule="auto"/>
              <w:ind w:left="176"/>
              <w:rPr>
                <w:sz w:val="24"/>
                <w:szCs w:val="24"/>
              </w:rPr>
            </w:pPr>
            <w:r>
              <w:rPr>
                <w:spacing w:val="-4"/>
                <w:sz w:val="24"/>
                <w:szCs w:val="24"/>
              </w:rPr>
              <w:t>光护角</w:t>
            </w:r>
          </w:p>
        </w:tc>
        <w:tc>
          <w:tcPr>
            <w:tcW w:w="696" w:type="dxa"/>
            <w:vAlign w:val="top"/>
          </w:tcPr>
          <w:p w14:paraId="40294193">
            <w:pPr>
              <w:pStyle w:val="144"/>
              <w:spacing w:before="252" w:line="219" w:lineRule="auto"/>
              <w:ind w:left="233"/>
              <w:rPr>
                <w:sz w:val="24"/>
                <w:szCs w:val="24"/>
              </w:rPr>
            </w:pPr>
            <w:r>
              <w:rPr>
                <w:sz w:val="24"/>
                <w:szCs w:val="24"/>
              </w:rPr>
              <w:t>个</w:t>
            </w:r>
          </w:p>
        </w:tc>
        <w:tc>
          <w:tcPr>
            <w:tcW w:w="815" w:type="dxa"/>
            <w:vAlign w:val="top"/>
          </w:tcPr>
          <w:p w14:paraId="0936EBFE">
            <w:pPr>
              <w:pStyle w:val="144"/>
              <w:spacing w:before="251"/>
              <w:ind w:left="311"/>
              <w:rPr>
                <w:sz w:val="24"/>
                <w:szCs w:val="24"/>
              </w:rPr>
            </w:pPr>
            <w:r>
              <w:rPr>
                <w:spacing w:val="-14"/>
                <w:sz w:val="24"/>
                <w:szCs w:val="24"/>
              </w:rPr>
              <w:t>16</w:t>
            </w:r>
          </w:p>
        </w:tc>
        <w:tc>
          <w:tcPr>
            <w:tcW w:w="5387" w:type="dxa"/>
            <w:vAlign w:val="top"/>
          </w:tcPr>
          <w:p w14:paraId="60ADAC35">
            <w:pPr>
              <w:pStyle w:val="144"/>
              <w:spacing w:before="252" w:line="237" w:lineRule="auto"/>
              <w:ind w:left="138"/>
              <w:rPr>
                <w:sz w:val="24"/>
                <w:szCs w:val="24"/>
              </w:rPr>
            </w:pPr>
            <w:r>
              <w:rPr>
                <w:spacing w:val="-3"/>
                <w:sz w:val="24"/>
                <w:szCs w:val="24"/>
              </w:rPr>
              <w:t>≥1500*100*12mm</w:t>
            </w:r>
          </w:p>
        </w:tc>
      </w:tr>
      <w:tr w14:paraId="1A044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662" w:type="dxa"/>
            <w:vAlign w:val="top"/>
          </w:tcPr>
          <w:p w14:paraId="690F301B">
            <w:pPr>
              <w:pStyle w:val="144"/>
              <w:spacing w:before="160"/>
              <w:ind w:left="219"/>
              <w:rPr>
                <w:sz w:val="24"/>
                <w:szCs w:val="24"/>
              </w:rPr>
            </w:pPr>
            <w:r>
              <w:rPr>
                <w:spacing w:val="-6"/>
                <w:sz w:val="24"/>
                <w:szCs w:val="24"/>
              </w:rPr>
              <w:t>95</w:t>
            </w:r>
          </w:p>
        </w:tc>
        <w:tc>
          <w:tcPr>
            <w:tcW w:w="577" w:type="dxa"/>
            <w:vMerge w:val="continue"/>
            <w:tcBorders>
              <w:top w:val="nil"/>
              <w:bottom w:val="nil"/>
            </w:tcBorders>
            <w:textDirection w:val="tbRlV"/>
            <w:vAlign w:val="top"/>
          </w:tcPr>
          <w:p w14:paraId="0AE5D5BA">
            <w:pPr>
              <w:rPr>
                <w:rFonts w:ascii="Arial"/>
                <w:sz w:val="21"/>
              </w:rPr>
            </w:pPr>
          </w:p>
        </w:tc>
        <w:tc>
          <w:tcPr>
            <w:tcW w:w="1057" w:type="dxa"/>
            <w:vAlign w:val="top"/>
          </w:tcPr>
          <w:p w14:paraId="0BA2766A">
            <w:pPr>
              <w:pStyle w:val="144"/>
              <w:spacing w:before="161" w:line="219" w:lineRule="auto"/>
              <w:ind w:left="176"/>
              <w:rPr>
                <w:sz w:val="24"/>
                <w:szCs w:val="24"/>
              </w:rPr>
            </w:pPr>
            <w:r>
              <w:rPr>
                <w:spacing w:val="-4"/>
                <w:sz w:val="24"/>
                <w:szCs w:val="24"/>
              </w:rPr>
              <w:t>车位线</w:t>
            </w:r>
          </w:p>
        </w:tc>
        <w:tc>
          <w:tcPr>
            <w:tcW w:w="696" w:type="dxa"/>
            <w:vAlign w:val="top"/>
          </w:tcPr>
          <w:p w14:paraId="7CBD2EDC">
            <w:pPr>
              <w:pStyle w:val="144"/>
              <w:spacing w:before="160" w:line="220" w:lineRule="auto"/>
              <w:ind w:left="234"/>
              <w:rPr>
                <w:sz w:val="24"/>
                <w:szCs w:val="24"/>
              </w:rPr>
            </w:pPr>
            <w:r>
              <w:rPr>
                <w:sz w:val="24"/>
                <w:szCs w:val="24"/>
              </w:rPr>
              <w:t>套</w:t>
            </w:r>
          </w:p>
        </w:tc>
        <w:tc>
          <w:tcPr>
            <w:tcW w:w="815" w:type="dxa"/>
            <w:vAlign w:val="top"/>
          </w:tcPr>
          <w:p w14:paraId="26FC3F0A">
            <w:pPr>
              <w:pStyle w:val="144"/>
              <w:spacing w:before="160"/>
              <w:ind w:left="358"/>
              <w:rPr>
                <w:sz w:val="24"/>
                <w:szCs w:val="24"/>
              </w:rPr>
            </w:pPr>
            <w:r>
              <w:rPr>
                <w:sz w:val="24"/>
                <w:szCs w:val="24"/>
              </w:rPr>
              <w:t>3</w:t>
            </w:r>
          </w:p>
        </w:tc>
        <w:tc>
          <w:tcPr>
            <w:tcW w:w="5387" w:type="dxa"/>
            <w:vAlign w:val="top"/>
          </w:tcPr>
          <w:p w14:paraId="71C792E3">
            <w:pPr>
              <w:pStyle w:val="144"/>
              <w:spacing w:before="161" w:line="219" w:lineRule="auto"/>
              <w:ind w:left="126"/>
              <w:rPr>
                <w:sz w:val="24"/>
                <w:szCs w:val="24"/>
              </w:rPr>
            </w:pPr>
            <w:r>
              <w:rPr>
                <w:spacing w:val="-5"/>
                <w:sz w:val="24"/>
                <w:szCs w:val="24"/>
              </w:rPr>
              <w:t>宽度</w:t>
            </w:r>
            <w:r>
              <w:rPr>
                <w:spacing w:val="-37"/>
                <w:sz w:val="24"/>
                <w:szCs w:val="24"/>
              </w:rPr>
              <w:t xml:space="preserve"> </w:t>
            </w:r>
            <w:r>
              <w:rPr>
                <w:spacing w:val="-5"/>
                <w:sz w:val="24"/>
                <w:szCs w:val="24"/>
              </w:rPr>
              <w:t>3.6</w:t>
            </w:r>
            <w:r>
              <w:rPr>
                <w:spacing w:val="-51"/>
                <w:sz w:val="24"/>
                <w:szCs w:val="24"/>
              </w:rPr>
              <w:t xml:space="preserve"> </w:t>
            </w:r>
            <w:r>
              <w:rPr>
                <w:spacing w:val="-5"/>
                <w:sz w:val="24"/>
                <w:szCs w:val="24"/>
              </w:rPr>
              <w:t>米/长度</w:t>
            </w:r>
            <w:r>
              <w:rPr>
                <w:spacing w:val="-49"/>
                <w:sz w:val="24"/>
                <w:szCs w:val="24"/>
              </w:rPr>
              <w:t xml:space="preserve"> </w:t>
            </w:r>
            <w:r>
              <w:rPr>
                <w:spacing w:val="-5"/>
                <w:sz w:val="24"/>
                <w:szCs w:val="24"/>
              </w:rPr>
              <w:t>8</w:t>
            </w:r>
            <w:r>
              <w:rPr>
                <w:spacing w:val="-51"/>
                <w:sz w:val="24"/>
                <w:szCs w:val="24"/>
              </w:rPr>
              <w:t xml:space="preserve"> </w:t>
            </w:r>
            <w:r>
              <w:rPr>
                <w:spacing w:val="-5"/>
                <w:sz w:val="24"/>
                <w:szCs w:val="24"/>
              </w:rPr>
              <w:t>米，含安装</w:t>
            </w:r>
          </w:p>
        </w:tc>
      </w:tr>
      <w:tr w14:paraId="1D8334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662" w:type="dxa"/>
            <w:vAlign w:val="top"/>
          </w:tcPr>
          <w:p w14:paraId="016CA947">
            <w:pPr>
              <w:pStyle w:val="144"/>
              <w:spacing w:before="249"/>
              <w:ind w:left="219"/>
              <w:rPr>
                <w:sz w:val="24"/>
                <w:szCs w:val="24"/>
              </w:rPr>
            </w:pPr>
            <w:r>
              <w:rPr>
                <w:spacing w:val="-6"/>
                <w:sz w:val="24"/>
                <w:szCs w:val="24"/>
              </w:rPr>
              <w:t>96</w:t>
            </w:r>
          </w:p>
        </w:tc>
        <w:tc>
          <w:tcPr>
            <w:tcW w:w="577" w:type="dxa"/>
            <w:vMerge w:val="continue"/>
            <w:tcBorders>
              <w:top w:val="nil"/>
              <w:bottom w:val="nil"/>
            </w:tcBorders>
            <w:textDirection w:val="tbRlV"/>
            <w:vAlign w:val="top"/>
          </w:tcPr>
          <w:p w14:paraId="1CD0170D">
            <w:pPr>
              <w:rPr>
                <w:rFonts w:ascii="Arial"/>
                <w:sz w:val="21"/>
              </w:rPr>
            </w:pPr>
          </w:p>
        </w:tc>
        <w:tc>
          <w:tcPr>
            <w:tcW w:w="1057" w:type="dxa"/>
            <w:vAlign w:val="top"/>
          </w:tcPr>
          <w:p w14:paraId="6FB70213">
            <w:pPr>
              <w:pStyle w:val="144"/>
              <w:spacing w:before="96"/>
              <w:ind w:left="294" w:right="166" w:hanging="118"/>
              <w:rPr>
                <w:sz w:val="24"/>
                <w:szCs w:val="24"/>
              </w:rPr>
            </w:pPr>
            <w:r>
              <w:rPr>
                <w:spacing w:val="-4"/>
                <w:sz w:val="24"/>
                <w:szCs w:val="24"/>
              </w:rPr>
              <w:t>车库地</w:t>
            </w:r>
            <w:r>
              <w:rPr>
                <w:spacing w:val="-5"/>
                <w:sz w:val="24"/>
                <w:szCs w:val="24"/>
              </w:rPr>
              <w:t>坪漆</w:t>
            </w:r>
          </w:p>
        </w:tc>
        <w:tc>
          <w:tcPr>
            <w:tcW w:w="696" w:type="dxa"/>
            <w:vAlign w:val="top"/>
          </w:tcPr>
          <w:p w14:paraId="1F6F2AC4">
            <w:pPr>
              <w:pStyle w:val="144"/>
              <w:spacing w:before="249" w:line="221" w:lineRule="auto"/>
              <w:ind w:left="112"/>
              <w:rPr>
                <w:sz w:val="24"/>
                <w:szCs w:val="24"/>
              </w:rPr>
            </w:pPr>
            <w:r>
              <w:rPr>
                <w:spacing w:val="-5"/>
                <w:sz w:val="24"/>
                <w:szCs w:val="24"/>
              </w:rPr>
              <w:t>平方</w:t>
            </w:r>
          </w:p>
        </w:tc>
        <w:tc>
          <w:tcPr>
            <w:tcW w:w="815" w:type="dxa"/>
            <w:vAlign w:val="top"/>
          </w:tcPr>
          <w:p w14:paraId="5623F0E5">
            <w:pPr>
              <w:pStyle w:val="144"/>
              <w:spacing w:before="249"/>
              <w:ind w:left="236"/>
              <w:rPr>
                <w:sz w:val="24"/>
                <w:szCs w:val="24"/>
              </w:rPr>
            </w:pPr>
            <w:r>
              <w:rPr>
                <w:spacing w:val="-5"/>
                <w:sz w:val="24"/>
                <w:szCs w:val="24"/>
              </w:rPr>
              <w:t>218</w:t>
            </w:r>
          </w:p>
        </w:tc>
        <w:tc>
          <w:tcPr>
            <w:tcW w:w="5387" w:type="dxa"/>
            <w:vAlign w:val="top"/>
          </w:tcPr>
          <w:p w14:paraId="40551864">
            <w:pPr>
              <w:pStyle w:val="144"/>
              <w:spacing w:before="95" w:line="242" w:lineRule="auto"/>
              <w:ind w:left="113" w:right="107" w:firstLine="40"/>
              <w:rPr>
                <w:sz w:val="24"/>
                <w:szCs w:val="24"/>
              </w:rPr>
            </w:pPr>
            <w:r>
              <w:rPr>
                <w:spacing w:val="-8"/>
                <w:sz w:val="24"/>
                <w:szCs w:val="24"/>
              </w:rPr>
              <w:t>自流平，树脂磨片打磨，做聚氨酯超耐磨面漆，含</w:t>
            </w:r>
            <w:r>
              <w:rPr>
                <w:spacing w:val="-5"/>
                <w:sz w:val="24"/>
                <w:szCs w:val="24"/>
              </w:rPr>
              <w:t>施工</w:t>
            </w:r>
          </w:p>
        </w:tc>
      </w:tr>
      <w:tr w14:paraId="7DD44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662" w:type="dxa"/>
            <w:vAlign w:val="top"/>
          </w:tcPr>
          <w:p w14:paraId="2E18086B">
            <w:pPr>
              <w:pStyle w:val="144"/>
              <w:spacing w:before="171"/>
              <w:ind w:left="219"/>
              <w:rPr>
                <w:sz w:val="24"/>
                <w:szCs w:val="24"/>
              </w:rPr>
            </w:pPr>
            <w:r>
              <w:rPr>
                <w:spacing w:val="-6"/>
                <w:sz w:val="24"/>
                <w:szCs w:val="24"/>
              </w:rPr>
              <w:t>97</w:t>
            </w:r>
          </w:p>
        </w:tc>
        <w:tc>
          <w:tcPr>
            <w:tcW w:w="577" w:type="dxa"/>
            <w:vMerge w:val="continue"/>
            <w:tcBorders>
              <w:top w:val="nil"/>
              <w:bottom w:val="nil"/>
            </w:tcBorders>
            <w:textDirection w:val="tbRlV"/>
            <w:vAlign w:val="top"/>
          </w:tcPr>
          <w:p w14:paraId="0EC8C5E7">
            <w:pPr>
              <w:rPr>
                <w:rFonts w:ascii="Arial"/>
                <w:sz w:val="21"/>
              </w:rPr>
            </w:pPr>
          </w:p>
        </w:tc>
        <w:tc>
          <w:tcPr>
            <w:tcW w:w="1057" w:type="dxa"/>
            <w:vAlign w:val="top"/>
          </w:tcPr>
          <w:p w14:paraId="5CBCCC0C">
            <w:pPr>
              <w:pStyle w:val="144"/>
              <w:spacing w:before="172" w:line="219" w:lineRule="auto"/>
              <w:ind w:left="190"/>
              <w:rPr>
                <w:sz w:val="24"/>
                <w:szCs w:val="24"/>
              </w:rPr>
            </w:pPr>
            <w:r>
              <w:rPr>
                <w:spacing w:val="-9"/>
                <w:sz w:val="24"/>
                <w:szCs w:val="24"/>
              </w:rPr>
              <w:t>阻车器</w:t>
            </w:r>
          </w:p>
        </w:tc>
        <w:tc>
          <w:tcPr>
            <w:tcW w:w="696" w:type="dxa"/>
            <w:vAlign w:val="top"/>
          </w:tcPr>
          <w:p w14:paraId="1FD72013">
            <w:pPr>
              <w:pStyle w:val="144"/>
              <w:spacing w:before="172" w:line="219" w:lineRule="auto"/>
              <w:ind w:left="233"/>
              <w:rPr>
                <w:sz w:val="24"/>
                <w:szCs w:val="24"/>
              </w:rPr>
            </w:pPr>
            <w:r>
              <w:rPr>
                <w:sz w:val="24"/>
                <w:szCs w:val="24"/>
              </w:rPr>
              <w:t>个</w:t>
            </w:r>
          </w:p>
        </w:tc>
        <w:tc>
          <w:tcPr>
            <w:tcW w:w="815" w:type="dxa"/>
            <w:vAlign w:val="top"/>
          </w:tcPr>
          <w:p w14:paraId="41793D9E">
            <w:pPr>
              <w:pStyle w:val="144"/>
              <w:spacing w:before="171"/>
              <w:ind w:left="355"/>
              <w:rPr>
                <w:sz w:val="24"/>
                <w:szCs w:val="24"/>
              </w:rPr>
            </w:pPr>
            <w:r>
              <w:rPr>
                <w:sz w:val="24"/>
                <w:szCs w:val="24"/>
              </w:rPr>
              <w:t>6</w:t>
            </w:r>
          </w:p>
        </w:tc>
        <w:tc>
          <w:tcPr>
            <w:tcW w:w="5387" w:type="dxa"/>
            <w:vAlign w:val="top"/>
          </w:tcPr>
          <w:p w14:paraId="7D64D5C1">
            <w:pPr>
              <w:pStyle w:val="144"/>
              <w:spacing w:before="172" w:line="219" w:lineRule="auto"/>
              <w:ind w:left="138"/>
              <w:rPr>
                <w:sz w:val="24"/>
                <w:szCs w:val="24"/>
              </w:rPr>
            </w:pPr>
            <w:r>
              <w:rPr>
                <w:spacing w:val="-2"/>
                <w:sz w:val="24"/>
                <w:szCs w:val="24"/>
              </w:rPr>
              <w:t>≥550*150*80mm，含安装</w:t>
            </w:r>
          </w:p>
        </w:tc>
      </w:tr>
      <w:tr w14:paraId="622FE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662" w:type="dxa"/>
            <w:vAlign w:val="top"/>
          </w:tcPr>
          <w:p w14:paraId="05136193">
            <w:pPr>
              <w:pStyle w:val="144"/>
              <w:spacing w:before="191"/>
              <w:ind w:left="219"/>
              <w:rPr>
                <w:sz w:val="24"/>
                <w:szCs w:val="24"/>
              </w:rPr>
            </w:pPr>
            <w:r>
              <w:rPr>
                <w:spacing w:val="-6"/>
                <w:sz w:val="24"/>
                <w:szCs w:val="24"/>
              </w:rPr>
              <w:t>98</w:t>
            </w:r>
          </w:p>
        </w:tc>
        <w:tc>
          <w:tcPr>
            <w:tcW w:w="577" w:type="dxa"/>
            <w:vMerge w:val="continue"/>
            <w:tcBorders>
              <w:top w:val="nil"/>
              <w:bottom w:val="nil"/>
            </w:tcBorders>
            <w:textDirection w:val="tbRlV"/>
            <w:vAlign w:val="top"/>
          </w:tcPr>
          <w:p w14:paraId="029EE63E">
            <w:pPr>
              <w:rPr>
                <w:rFonts w:ascii="Arial"/>
                <w:sz w:val="21"/>
              </w:rPr>
            </w:pPr>
          </w:p>
        </w:tc>
        <w:tc>
          <w:tcPr>
            <w:tcW w:w="1057" w:type="dxa"/>
            <w:vAlign w:val="top"/>
          </w:tcPr>
          <w:p w14:paraId="0E60D5FE">
            <w:pPr>
              <w:pStyle w:val="144"/>
              <w:spacing w:before="39" w:line="222" w:lineRule="auto"/>
              <w:ind w:left="301" w:right="166" w:hanging="124"/>
              <w:rPr>
                <w:sz w:val="24"/>
                <w:szCs w:val="24"/>
              </w:rPr>
            </w:pPr>
            <w:r>
              <w:rPr>
                <w:spacing w:val="-5"/>
                <w:sz w:val="24"/>
                <w:szCs w:val="24"/>
              </w:rPr>
              <w:t>大门口</w:t>
            </w:r>
            <w:r>
              <w:rPr>
                <w:spacing w:val="-9"/>
                <w:sz w:val="24"/>
                <w:szCs w:val="24"/>
              </w:rPr>
              <w:t>画线</w:t>
            </w:r>
          </w:p>
        </w:tc>
        <w:tc>
          <w:tcPr>
            <w:tcW w:w="696" w:type="dxa"/>
            <w:vAlign w:val="top"/>
          </w:tcPr>
          <w:p w14:paraId="2B2D95DF">
            <w:pPr>
              <w:pStyle w:val="144"/>
              <w:spacing w:before="192" w:line="221" w:lineRule="auto"/>
              <w:ind w:left="112"/>
              <w:rPr>
                <w:sz w:val="24"/>
                <w:szCs w:val="24"/>
              </w:rPr>
            </w:pPr>
            <w:r>
              <w:rPr>
                <w:spacing w:val="-5"/>
                <w:sz w:val="24"/>
                <w:szCs w:val="24"/>
              </w:rPr>
              <w:t>平方</w:t>
            </w:r>
          </w:p>
        </w:tc>
        <w:tc>
          <w:tcPr>
            <w:tcW w:w="815" w:type="dxa"/>
            <w:vAlign w:val="top"/>
          </w:tcPr>
          <w:p w14:paraId="7FECEBC2">
            <w:pPr>
              <w:pStyle w:val="144"/>
              <w:spacing w:before="191"/>
              <w:ind w:left="232"/>
              <w:rPr>
                <w:sz w:val="24"/>
                <w:szCs w:val="24"/>
              </w:rPr>
            </w:pPr>
            <w:r>
              <w:rPr>
                <w:spacing w:val="-3"/>
                <w:sz w:val="24"/>
                <w:szCs w:val="24"/>
              </w:rPr>
              <w:t>400</w:t>
            </w:r>
          </w:p>
        </w:tc>
        <w:tc>
          <w:tcPr>
            <w:tcW w:w="5387" w:type="dxa"/>
            <w:vAlign w:val="top"/>
          </w:tcPr>
          <w:p w14:paraId="4AD86661">
            <w:pPr>
              <w:pStyle w:val="144"/>
              <w:spacing w:before="191" w:line="219" w:lineRule="auto"/>
              <w:ind w:left="116"/>
              <w:rPr>
                <w:sz w:val="24"/>
                <w:szCs w:val="24"/>
              </w:rPr>
            </w:pPr>
            <w:r>
              <w:rPr>
                <w:spacing w:val="-6"/>
                <w:sz w:val="24"/>
                <w:szCs w:val="24"/>
              </w:rPr>
              <w:t>按照消防标准，地面处理，机器冷融画线。含施工</w:t>
            </w:r>
          </w:p>
        </w:tc>
      </w:tr>
      <w:tr w14:paraId="750F2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2" w:type="dxa"/>
            <w:vAlign w:val="top"/>
          </w:tcPr>
          <w:p w14:paraId="0F7BFF6E">
            <w:pPr>
              <w:pStyle w:val="144"/>
              <w:spacing w:before="193"/>
              <w:ind w:left="219"/>
              <w:rPr>
                <w:sz w:val="24"/>
                <w:szCs w:val="24"/>
              </w:rPr>
            </w:pPr>
            <w:r>
              <w:rPr>
                <w:spacing w:val="-6"/>
                <w:sz w:val="24"/>
                <w:szCs w:val="24"/>
              </w:rPr>
              <w:t>99</w:t>
            </w:r>
          </w:p>
        </w:tc>
        <w:tc>
          <w:tcPr>
            <w:tcW w:w="577" w:type="dxa"/>
            <w:vMerge w:val="continue"/>
            <w:tcBorders>
              <w:top w:val="nil"/>
              <w:bottom w:val="nil"/>
            </w:tcBorders>
            <w:textDirection w:val="tbRlV"/>
            <w:vAlign w:val="top"/>
          </w:tcPr>
          <w:p w14:paraId="5DAB0704">
            <w:pPr>
              <w:rPr>
                <w:rFonts w:ascii="Arial"/>
                <w:sz w:val="21"/>
              </w:rPr>
            </w:pPr>
          </w:p>
        </w:tc>
        <w:tc>
          <w:tcPr>
            <w:tcW w:w="1057" w:type="dxa"/>
            <w:vAlign w:val="top"/>
          </w:tcPr>
          <w:p w14:paraId="559C12DB">
            <w:pPr>
              <w:pStyle w:val="144"/>
              <w:spacing w:before="38" w:line="223" w:lineRule="auto"/>
              <w:ind w:left="301" w:right="166" w:hanging="126"/>
              <w:rPr>
                <w:sz w:val="24"/>
                <w:szCs w:val="24"/>
              </w:rPr>
            </w:pPr>
            <w:r>
              <w:rPr>
                <w:spacing w:val="-4"/>
                <w:sz w:val="24"/>
                <w:szCs w:val="24"/>
              </w:rPr>
              <w:t>篮球场</w:t>
            </w:r>
            <w:r>
              <w:rPr>
                <w:spacing w:val="-9"/>
                <w:sz w:val="24"/>
                <w:szCs w:val="24"/>
              </w:rPr>
              <w:t>画线</w:t>
            </w:r>
          </w:p>
        </w:tc>
        <w:tc>
          <w:tcPr>
            <w:tcW w:w="696" w:type="dxa"/>
            <w:vAlign w:val="top"/>
          </w:tcPr>
          <w:p w14:paraId="574CC8D2">
            <w:pPr>
              <w:pStyle w:val="144"/>
              <w:spacing w:before="193" w:line="221" w:lineRule="auto"/>
              <w:ind w:left="112"/>
              <w:rPr>
                <w:sz w:val="24"/>
                <w:szCs w:val="24"/>
              </w:rPr>
            </w:pPr>
            <w:r>
              <w:rPr>
                <w:spacing w:val="-5"/>
                <w:sz w:val="24"/>
                <w:szCs w:val="24"/>
              </w:rPr>
              <w:t>平方</w:t>
            </w:r>
          </w:p>
        </w:tc>
        <w:tc>
          <w:tcPr>
            <w:tcW w:w="815" w:type="dxa"/>
            <w:vAlign w:val="top"/>
          </w:tcPr>
          <w:p w14:paraId="65C775AF">
            <w:pPr>
              <w:pStyle w:val="144"/>
              <w:spacing w:before="193"/>
              <w:ind w:left="238"/>
              <w:rPr>
                <w:sz w:val="24"/>
                <w:szCs w:val="24"/>
              </w:rPr>
            </w:pPr>
            <w:r>
              <w:rPr>
                <w:spacing w:val="-5"/>
                <w:sz w:val="24"/>
                <w:szCs w:val="24"/>
              </w:rPr>
              <w:t>527</w:t>
            </w:r>
          </w:p>
        </w:tc>
        <w:tc>
          <w:tcPr>
            <w:tcW w:w="5387" w:type="dxa"/>
            <w:vAlign w:val="top"/>
          </w:tcPr>
          <w:p w14:paraId="2629B19A">
            <w:pPr>
              <w:pStyle w:val="144"/>
              <w:spacing w:before="193" w:line="219" w:lineRule="auto"/>
              <w:ind w:left="116"/>
              <w:rPr>
                <w:sz w:val="24"/>
                <w:szCs w:val="24"/>
              </w:rPr>
            </w:pPr>
            <w:r>
              <w:rPr>
                <w:spacing w:val="-1"/>
                <w:sz w:val="24"/>
                <w:szCs w:val="24"/>
              </w:rPr>
              <w:t>按照标准/机器冷融画线，含施工</w:t>
            </w:r>
          </w:p>
        </w:tc>
      </w:tr>
      <w:tr w14:paraId="52C26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662" w:type="dxa"/>
            <w:vAlign w:val="top"/>
          </w:tcPr>
          <w:p w14:paraId="71532B39">
            <w:pPr>
              <w:spacing w:line="267" w:lineRule="auto"/>
              <w:rPr>
                <w:rFonts w:ascii="Arial"/>
                <w:sz w:val="21"/>
              </w:rPr>
            </w:pPr>
          </w:p>
          <w:p w14:paraId="3CCC6E5A">
            <w:pPr>
              <w:pStyle w:val="144"/>
              <w:spacing w:before="78"/>
              <w:ind w:left="176"/>
              <w:rPr>
                <w:sz w:val="24"/>
                <w:szCs w:val="24"/>
              </w:rPr>
            </w:pPr>
            <w:r>
              <w:rPr>
                <w:spacing w:val="-10"/>
                <w:sz w:val="24"/>
                <w:szCs w:val="24"/>
              </w:rPr>
              <w:t>100</w:t>
            </w:r>
          </w:p>
        </w:tc>
        <w:tc>
          <w:tcPr>
            <w:tcW w:w="577" w:type="dxa"/>
            <w:vMerge w:val="continue"/>
            <w:tcBorders>
              <w:top w:val="nil"/>
              <w:bottom w:val="nil"/>
            </w:tcBorders>
            <w:textDirection w:val="tbRlV"/>
            <w:vAlign w:val="top"/>
          </w:tcPr>
          <w:p w14:paraId="05A35A22">
            <w:pPr>
              <w:rPr>
                <w:rFonts w:ascii="Arial"/>
                <w:sz w:val="21"/>
              </w:rPr>
            </w:pPr>
          </w:p>
        </w:tc>
        <w:tc>
          <w:tcPr>
            <w:tcW w:w="1057" w:type="dxa"/>
            <w:vAlign w:val="top"/>
          </w:tcPr>
          <w:p w14:paraId="3E3CC90C">
            <w:pPr>
              <w:pStyle w:val="144"/>
              <w:spacing w:before="38" w:line="220" w:lineRule="auto"/>
              <w:ind w:left="177"/>
              <w:rPr>
                <w:sz w:val="24"/>
                <w:szCs w:val="24"/>
              </w:rPr>
            </w:pPr>
            <w:r>
              <w:rPr>
                <w:spacing w:val="-5"/>
                <w:sz w:val="24"/>
                <w:szCs w:val="24"/>
              </w:rPr>
              <w:t>各房间</w:t>
            </w:r>
          </w:p>
          <w:p w14:paraId="61BC96AB">
            <w:pPr>
              <w:pStyle w:val="144"/>
              <w:spacing w:before="22" w:line="223" w:lineRule="auto"/>
              <w:ind w:left="419" w:right="166" w:hanging="245"/>
              <w:rPr>
                <w:sz w:val="24"/>
                <w:szCs w:val="24"/>
              </w:rPr>
            </w:pPr>
            <w:r>
              <w:rPr>
                <w:spacing w:val="-4"/>
                <w:sz w:val="24"/>
                <w:szCs w:val="24"/>
              </w:rPr>
              <w:t>配套窗</w:t>
            </w:r>
            <w:r>
              <w:rPr>
                <w:sz w:val="24"/>
                <w:szCs w:val="24"/>
              </w:rPr>
              <w:t>帘</w:t>
            </w:r>
          </w:p>
        </w:tc>
        <w:tc>
          <w:tcPr>
            <w:tcW w:w="696" w:type="dxa"/>
            <w:vAlign w:val="top"/>
          </w:tcPr>
          <w:p w14:paraId="6232CA24">
            <w:pPr>
              <w:spacing w:line="268" w:lineRule="auto"/>
              <w:rPr>
                <w:rFonts w:ascii="Arial"/>
                <w:sz w:val="21"/>
              </w:rPr>
            </w:pPr>
          </w:p>
          <w:p w14:paraId="2F666FBA">
            <w:pPr>
              <w:pStyle w:val="144"/>
              <w:spacing w:before="78" w:line="220" w:lineRule="auto"/>
              <w:ind w:left="234"/>
              <w:rPr>
                <w:sz w:val="24"/>
                <w:szCs w:val="24"/>
              </w:rPr>
            </w:pPr>
            <w:r>
              <w:rPr>
                <w:sz w:val="24"/>
                <w:szCs w:val="24"/>
              </w:rPr>
              <w:t>套</w:t>
            </w:r>
          </w:p>
        </w:tc>
        <w:tc>
          <w:tcPr>
            <w:tcW w:w="815" w:type="dxa"/>
            <w:vAlign w:val="top"/>
          </w:tcPr>
          <w:p w14:paraId="51C1499F">
            <w:pPr>
              <w:spacing w:line="267" w:lineRule="auto"/>
              <w:rPr>
                <w:rFonts w:ascii="Arial"/>
                <w:sz w:val="21"/>
              </w:rPr>
            </w:pPr>
          </w:p>
          <w:p w14:paraId="4A7C13F7">
            <w:pPr>
              <w:pStyle w:val="144"/>
              <w:spacing w:before="78"/>
              <w:ind w:left="354"/>
              <w:rPr>
                <w:sz w:val="24"/>
                <w:szCs w:val="24"/>
              </w:rPr>
            </w:pPr>
            <w:r>
              <w:rPr>
                <w:sz w:val="24"/>
                <w:szCs w:val="24"/>
              </w:rPr>
              <w:t>9</w:t>
            </w:r>
          </w:p>
        </w:tc>
        <w:tc>
          <w:tcPr>
            <w:tcW w:w="5387" w:type="dxa"/>
            <w:vAlign w:val="top"/>
          </w:tcPr>
          <w:p w14:paraId="6D821628">
            <w:pPr>
              <w:pStyle w:val="144"/>
              <w:spacing w:before="192" w:line="242" w:lineRule="auto"/>
              <w:ind w:left="113" w:right="716" w:firstLine="6"/>
              <w:rPr>
                <w:sz w:val="24"/>
                <w:szCs w:val="24"/>
              </w:rPr>
            </w:pPr>
            <w:r>
              <w:rPr>
                <w:spacing w:val="-1"/>
                <w:sz w:val="24"/>
                <w:szCs w:val="24"/>
              </w:rPr>
              <w:t>定制单层遮光布帘含罗马杆帘子打孔及安装</w:t>
            </w:r>
            <w:r>
              <w:rPr>
                <w:spacing w:val="-2"/>
                <w:sz w:val="24"/>
                <w:szCs w:val="24"/>
              </w:rPr>
              <w:t>/1500*2100</w:t>
            </w:r>
            <w:r>
              <w:rPr>
                <w:spacing w:val="-46"/>
                <w:sz w:val="24"/>
                <w:szCs w:val="24"/>
              </w:rPr>
              <w:t xml:space="preserve"> </w:t>
            </w:r>
            <w:r>
              <w:rPr>
                <w:spacing w:val="-2"/>
                <w:sz w:val="24"/>
                <w:szCs w:val="24"/>
              </w:rPr>
              <w:t>五套/3600*2100</w:t>
            </w:r>
            <w:r>
              <w:rPr>
                <w:spacing w:val="-28"/>
                <w:sz w:val="24"/>
                <w:szCs w:val="24"/>
              </w:rPr>
              <w:t xml:space="preserve"> </w:t>
            </w:r>
            <w:r>
              <w:rPr>
                <w:spacing w:val="-2"/>
                <w:sz w:val="24"/>
                <w:szCs w:val="24"/>
              </w:rPr>
              <w:t>四套，含安装</w:t>
            </w:r>
          </w:p>
        </w:tc>
      </w:tr>
      <w:tr w14:paraId="381B1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662" w:type="dxa"/>
            <w:vAlign w:val="top"/>
          </w:tcPr>
          <w:p w14:paraId="634389DB">
            <w:pPr>
              <w:spacing w:line="269" w:lineRule="auto"/>
              <w:rPr>
                <w:rFonts w:ascii="Arial"/>
                <w:sz w:val="21"/>
              </w:rPr>
            </w:pPr>
          </w:p>
          <w:p w14:paraId="1800F650">
            <w:pPr>
              <w:pStyle w:val="144"/>
              <w:spacing w:before="78"/>
              <w:ind w:left="176"/>
              <w:rPr>
                <w:sz w:val="24"/>
                <w:szCs w:val="24"/>
              </w:rPr>
            </w:pPr>
            <w:r>
              <w:rPr>
                <w:spacing w:val="-10"/>
                <w:sz w:val="24"/>
                <w:szCs w:val="24"/>
              </w:rPr>
              <w:t>101</w:t>
            </w:r>
          </w:p>
        </w:tc>
        <w:tc>
          <w:tcPr>
            <w:tcW w:w="577" w:type="dxa"/>
            <w:vMerge w:val="continue"/>
            <w:tcBorders>
              <w:top w:val="nil"/>
              <w:bottom w:val="nil"/>
            </w:tcBorders>
            <w:textDirection w:val="tbRlV"/>
            <w:vAlign w:val="top"/>
          </w:tcPr>
          <w:p w14:paraId="3E49DEBD">
            <w:pPr>
              <w:rPr>
                <w:rFonts w:ascii="Arial"/>
                <w:sz w:val="21"/>
              </w:rPr>
            </w:pPr>
          </w:p>
        </w:tc>
        <w:tc>
          <w:tcPr>
            <w:tcW w:w="1057" w:type="dxa"/>
            <w:vAlign w:val="top"/>
          </w:tcPr>
          <w:p w14:paraId="1094C24C">
            <w:pPr>
              <w:pStyle w:val="144"/>
              <w:spacing w:before="195"/>
              <w:ind w:left="299" w:right="166" w:hanging="123"/>
              <w:rPr>
                <w:sz w:val="24"/>
                <w:szCs w:val="24"/>
              </w:rPr>
            </w:pPr>
            <w:r>
              <w:rPr>
                <w:spacing w:val="-4"/>
                <w:sz w:val="24"/>
                <w:szCs w:val="24"/>
              </w:rPr>
              <w:t>金属大</w:t>
            </w:r>
            <w:r>
              <w:rPr>
                <w:spacing w:val="-8"/>
                <w:sz w:val="24"/>
                <w:szCs w:val="24"/>
              </w:rPr>
              <w:t>货架</w:t>
            </w:r>
          </w:p>
        </w:tc>
        <w:tc>
          <w:tcPr>
            <w:tcW w:w="696" w:type="dxa"/>
            <w:vAlign w:val="top"/>
          </w:tcPr>
          <w:p w14:paraId="4053EA7B">
            <w:pPr>
              <w:spacing w:line="269" w:lineRule="auto"/>
              <w:rPr>
                <w:rFonts w:ascii="Arial"/>
                <w:sz w:val="21"/>
              </w:rPr>
            </w:pPr>
          </w:p>
          <w:p w14:paraId="73432392">
            <w:pPr>
              <w:pStyle w:val="144"/>
              <w:spacing w:before="78" w:line="230" w:lineRule="auto"/>
              <w:ind w:left="236"/>
              <w:rPr>
                <w:sz w:val="24"/>
                <w:szCs w:val="24"/>
              </w:rPr>
            </w:pPr>
            <w:r>
              <w:rPr>
                <w:sz w:val="24"/>
                <w:szCs w:val="24"/>
              </w:rPr>
              <w:t>组</w:t>
            </w:r>
          </w:p>
        </w:tc>
        <w:tc>
          <w:tcPr>
            <w:tcW w:w="815" w:type="dxa"/>
            <w:vAlign w:val="top"/>
          </w:tcPr>
          <w:p w14:paraId="72DFA6E9">
            <w:pPr>
              <w:spacing w:line="269" w:lineRule="auto"/>
              <w:rPr>
                <w:rFonts w:ascii="Arial"/>
                <w:sz w:val="21"/>
              </w:rPr>
            </w:pPr>
          </w:p>
          <w:p w14:paraId="2A4B3D14">
            <w:pPr>
              <w:pStyle w:val="144"/>
              <w:spacing w:before="78"/>
              <w:ind w:left="354"/>
              <w:rPr>
                <w:sz w:val="24"/>
                <w:szCs w:val="24"/>
              </w:rPr>
            </w:pPr>
            <w:r>
              <w:rPr>
                <w:sz w:val="24"/>
                <w:szCs w:val="24"/>
              </w:rPr>
              <w:t>8</w:t>
            </w:r>
          </w:p>
        </w:tc>
        <w:tc>
          <w:tcPr>
            <w:tcW w:w="5387" w:type="dxa"/>
            <w:vAlign w:val="top"/>
          </w:tcPr>
          <w:p w14:paraId="5BD42962">
            <w:pPr>
              <w:pStyle w:val="144"/>
              <w:spacing w:before="38" w:line="228" w:lineRule="auto"/>
              <w:ind w:left="114" w:right="107"/>
              <w:jc w:val="both"/>
              <w:rPr>
                <w:sz w:val="24"/>
                <w:szCs w:val="24"/>
              </w:rPr>
            </w:pPr>
            <w:r>
              <w:rPr>
                <w:spacing w:val="-2"/>
                <w:sz w:val="24"/>
                <w:szCs w:val="24"/>
              </w:rPr>
              <w:t>根据现场尺寸定制（26.4</w:t>
            </w:r>
            <w:r>
              <w:rPr>
                <w:spacing w:val="-51"/>
                <w:sz w:val="24"/>
                <w:szCs w:val="24"/>
              </w:rPr>
              <w:t xml:space="preserve"> </w:t>
            </w:r>
            <w:r>
              <w:rPr>
                <w:spacing w:val="-2"/>
                <w:sz w:val="24"/>
                <w:szCs w:val="24"/>
              </w:rPr>
              <w:t>平方米）195</w:t>
            </w:r>
            <w:r>
              <w:rPr>
                <w:spacing w:val="-3"/>
                <w:sz w:val="24"/>
                <w:szCs w:val="24"/>
              </w:rPr>
              <w:t>0*600*2000</w:t>
            </w:r>
            <w:r>
              <w:rPr>
                <w:spacing w:val="-6"/>
                <w:sz w:val="24"/>
                <w:szCs w:val="24"/>
              </w:rPr>
              <w:t>三层，材质钢制。其中每层隔板为钢制。含送货安</w:t>
            </w:r>
            <w:r>
              <w:rPr>
                <w:spacing w:val="-5"/>
                <w:sz w:val="24"/>
                <w:szCs w:val="24"/>
              </w:rPr>
              <w:t>装。</w:t>
            </w:r>
          </w:p>
        </w:tc>
      </w:tr>
      <w:tr w14:paraId="75983D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662" w:type="dxa"/>
            <w:vAlign w:val="top"/>
          </w:tcPr>
          <w:p w14:paraId="0F95104F">
            <w:pPr>
              <w:spacing w:line="269" w:lineRule="auto"/>
              <w:rPr>
                <w:rFonts w:ascii="Arial"/>
                <w:sz w:val="21"/>
              </w:rPr>
            </w:pPr>
          </w:p>
          <w:p w14:paraId="59FEDB45">
            <w:pPr>
              <w:pStyle w:val="144"/>
              <w:spacing w:before="78"/>
              <w:ind w:left="176"/>
              <w:rPr>
                <w:sz w:val="24"/>
                <w:szCs w:val="24"/>
              </w:rPr>
            </w:pPr>
            <w:r>
              <w:rPr>
                <w:spacing w:val="-10"/>
                <w:sz w:val="24"/>
                <w:szCs w:val="24"/>
              </w:rPr>
              <w:t>102</w:t>
            </w:r>
          </w:p>
        </w:tc>
        <w:tc>
          <w:tcPr>
            <w:tcW w:w="577" w:type="dxa"/>
            <w:vMerge w:val="continue"/>
            <w:tcBorders>
              <w:top w:val="nil"/>
            </w:tcBorders>
            <w:textDirection w:val="tbRlV"/>
            <w:vAlign w:val="top"/>
          </w:tcPr>
          <w:p w14:paraId="7E3FED74">
            <w:pPr>
              <w:rPr>
                <w:rFonts w:ascii="Arial"/>
                <w:sz w:val="21"/>
              </w:rPr>
            </w:pPr>
          </w:p>
        </w:tc>
        <w:tc>
          <w:tcPr>
            <w:tcW w:w="1057" w:type="dxa"/>
            <w:vAlign w:val="top"/>
          </w:tcPr>
          <w:p w14:paraId="4304869F">
            <w:pPr>
              <w:pStyle w:val="144"/>
              <w:spacing w:before="40" w:line="239" w:lineRule="auto"/>
              <w:ind w:left="116" w:right="106" w:firstLine="105"/>
              <w:rPr>
                <w:sz w:val="24"/>
                <w:szCs w:val="24"/>
              </w:rPr>
            </w:pPr>
            <w:r>
              <w:rPr>
                <w:spacing w:val="-12"/>
                <w:sz w:val="24"/>
                <w:szCs w:val="24"/>
              </w:rPr>
              <w:t>1</w:t>
            </w:r>
            <w:r>
              <w:rPr>
                <w:spacing w:val="-52"/>
                <w:sz w:val="24"/>
                <w:szCs w:val="24"/>
              </w:rPr>
              <w:t xml:space="preserve"> </w:t>
            </w:r>
            <w:r>
              <w:rPr>
                <w:spacing w:val="-12"/>
                <w:sz w:val="24"/>
                <w:szCs w:val="24"/>
              </w:rPr>
              <w:t>楼大</w:t>
            </w:r>
            <w:r>
              <w:rPr>
                <w:spacing w:val="-20"/>
                <w:sz w:val="24"/>
                <w:szCs w:val="24"/>
              </w:rPr>
              <w:t>厅、2</w:t>
            </w:r>
            <w:r>
              <w:rPr>
                <w:spacing w:val="-52"/>
                <w:sz w:val="24"/>
                <w:szCs w:val="24"/>
              </w:rPr>
              <w:t xml:space="preserve"> </w:t>
            </w:r>
            <w:r>
              <w:rPr>
                <w:spacing w:val="-20"/>
                <w:sz w:val="24"/>
                <w:szCs w:val="24"/>
              </w:rPr>
              <w:t>楼</w:t>
            </w:r>
          </w:p>
          <w:p w14:paraId="4DD38903">
            <w:pPr>
              <w:pStyle w:val="144"/>
              <w:spacing w:line="207" w:lineRule="auto"/>
              <w:ind w:left="115"/>
              <w:rPr>
                <w:sz w:val="24"/>
                <w:szCs w:val="24"/>
              </w:rPr>
            </w:pPr>
            <w:r>
              <w:rPr>
                <w:spacing w:val="-23"/>
                <w:sz w:val="24"/>
                <w:szCs w:val="24"/>
              </w:rPr>
              <w:t>走廊、吊</w:t>
            </w:r>
          </w:p>
        </w:tc>
        <w:tc>
          <w:tcPr>
            <w:tcW w:w="696" w:type="dxa"/>
            <w:vAlign w:val="top"/>
          </w:tcPr>
          <w:p w14:paraId="3157BD2D">
            <w:pPr>
              <w:spacing w:line="269" w:lineRule="auto"/>
              <w:rPr>
                <w:rFonts w:ascii="Arial"/>
                <w:sz w:val="21"/>
              </w:rPr>
            </w:pPr>
          </w:p>
          <w:p w14:paraId="5D74E6BE">
            <w:pPr>
              <w:pStyle w:val="144"/>
              <w:spacing w:before="78" w:line="221" w:lineRule="auto"/>
              <w:ind w:left="112"/>
              <w:rPr>
                <w:sz w:val="24"/>
                <w:szCs w:val="24"/>
              </w:rPr>
            </w:pPr>
            <w:r>
              <w:rPr>
                <w:spacing w:val="-5"/>
                <w:sz w:val="24"/>
                <w:szCs w:val="24"/>
              </w:rPr>
              <w:t>平方</w:t>
            </w:r>
          </w:p>
        </w:tc>
        <w:tc>
          <w:tcPr>
            <w:tcW w:w="815" w:type="dxa"/>
            <w:vAlign w:val="top"/>
          </w:tcPr>
          <w:p w14:paraId="3899F754">
            <w:pPr>
              <w:spacing w:line="269" w:lineRule="auto"/>
              <w:rPr>
                <w:rFonts w:ascii="Arial"/>
                <w:sz w:val="21"/>
              </w:rPr>
            </w:pPr>
          </w:p>
          <w:p w14:paraId="270EECA4">
            <w:pPr>
              <w:pStyle w:val="144"/>
              <w:spacing w:before="78"/>
              <w:ind w:left="251"/>
              <w:rPr>
                <w:sz w:val="24"/>
                <w:szCs w:val="24"/>
              </w:rPr>
            </w:pPr>
            <w:r>
              <w:rPr>
                <w:spacing w:val="-10"/>
                <w:sz w:val="24"/>
                <w:szCs w:val="24"/>
              </w:rPr>
              <w:t>100</w:t>
            </w:r>
          </w:p>
        </w:tc>
        <w:tc>
          <w:tcPr>
            <w:tcW w:w="5387" w:type="dxa"/>
            <w:vAlign w:val="top"/>
          </w:tcPr>
          <w:p w14:paraId="7D07BC8B">
            <w:pPr>
              <w:pStyle w:val="144"/>
              <w:spacing w:before="195"/>
              <w:ind w:left="115" w:right="107" w:hanging="2"/>
              <w:rPr>
                <w:sz w:val="24"/>
                <w:szCs w:val="24"/>
              </w:rPr>
            </w:pPr>
            <w:r>
              <w:rPr>
                <w:spacing w:val="-3"/>
                <w:sz w:val="24"/>
                <w:szCs w:val="24"/>
              </w:rPr>
              <w:t>采用≥600*600</w:t>
            </w:r>
            <w:r>
              <w:rPr>
                <w:spacing w:val="-45"/>
                <w:sz w:val="24"/>
                <w:szCs w:val="24"/>
              </w:rPr>
              <w:t xml:space="preserve"> </w:t>
            </w:r>
            <w:r>
              <w:rPr>
                <w:spacing w:val="-3"/>
                <w:sz w:val="24"/>
                <w:szCs w:val="24"/>
              </w:rPr>
              <w:t>硅钙板吊顶，灯具安装、电源线等</w:t>
            </w:r>
            <w:r>
              <w:rPr>
                <w:spacing w:val="-2"/>
                <w:sz w:val="24"/>
                <w:szCs w:val="24"/>
              </w:rPr>
              <w:t>辅材，含施工</w:t>
            </w:r>
          </w:p>
        </w:tc>
      </w:tr>
    </w:tbl>
    <w:p w14:paraId="40276C52">
      <w:pPr>
        <w:pStyle w:val="16"/>
      </w:pPr>
    </w:p>
    <w:p w14:paraId="7809FD51">
      <w:pPr>
        <w:sectPr>
          <w:footerReference r:id="rId44" w:type="default"/>
          <w:pgSz w:w="11906" w:h="16839"/>
          <w:pgMar w:top="1166" w:right="1305" w:bottom="1151" w:left="1401" w:header="829" w:footer="989" w:gutter="0"/>
          <w:cols w:space="720" w:num="1"/>
        </w:sectPr>
      </w:pPr>
    </w:p>
    <w:p w14:paraId="6D9B4098">
      <w:pPr>
        <w:spacing w:before="9"/>
      </w:pPr>
    </w:p>
    <w:tbl>
      <w:tblPr>
        <w:tblStyle w:val="145"/>
        <w:tblW w:w="9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577"/>
        <w:gridCol w:w="1057"/>
        <w:gridCol w:w="696"/>
        <w:gridCol w:w="815"/>
        <w:gridCol w:w="5387"/>
      </w:tblGrid>
      <w:tr w14:paraId="650E0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62" w:type="dxa"/>
            <w:vAlign w:val="top"/>
          </w:tcPr>
          <w:p w14:paraId="26975294">
            <w:pPr>
              <w:rPr>
                <w:rFonts w:ascii="Arial"/>
                <w:sz w:val="21"/>
              </w:rPr>
            </w:pPr>
          </w:p>
        </w:tc>
        <w:tc>
          <w:tcPr>
            <w:tcW w:w="577" w:type="dxa"/>
            <w:vMerge w:val="restart"/>
            <w:tcBorders>
              <w:bottom w:val="nil"/>
            </w:tcBorders>
            <w:vAlign w:val="top"/>
          </w:tcPr>
          <w:p w14:paraId="55ECAA37">
            <w:pPr>
              <w:rPr>
                <w:rFonts w:ascii="Arial"/>
                <w:sz w:val="21"/>
              </w:rPr>
            </w:pPr>
          </w:p>
        </w:tc>
        <w:tc>
          <w:tcPr>
            <w:tcW w:w="1057" w:type="dxa"/>
            <w:vAlign w:val="top"/>
          </w:tcPr>
          <w:p w14:paraId="74D0A5A7">
            <w:pPr>
              <w:pStyle w:val="144"/>
              <w:spacing w:before="40" w:line="219" w:lineRule="auto"/>
              <w:ind w:left="414"/>
              <w:rPr>
                <w:sz w:val="24"/>
                <w:szCs w:val="24"/>
              </w:rPr>
            </w:pPr>
            <w:r>
              <w:rPr>
                <w:sz w:val="24"/>
                <w:szCs w:val="24"/>
              </w:rPr>
              <w:t>顶</w:t>
            </w:r>
          </w:p>
        </w:tc>
        <w:tc>
          <w:tcPr>
            <w:tcW w:w="696" w:type="dxa"/>
            <w:vAlign w:val="top"/>
          </w:tcPr>
          <w:p w14:paraId="28BF4751">
            <w:pPr>
              <w:rPr>
                <w:rFonts w:ascii="Arial"/>
                <w:sz w:val="21"/>
              </w:rPr>
            </w:pPr>
          </w:p>
        </w:tc>
        <w:tc>
          <w:tcPr>
            <w:tcW w:w="815" w:type="dxa"/>
            <w:vAlign w:val="top"/>
          </w:tcPr>
          <w:p w14:paraId="470E9F3F">
            <w:pPr>
              <w:rPr>
                <w:rFonts w:ascii="Arial"/>
                <w:sz w:val="21"/>
              </w:rPr>
            </w:pPr>
          </w:p>
        </w:tc>
        <w:tc>
          <w:tcPr>
            <w:tcW w:w="5387" w:type="dxa"/>
            <w:vAlign w:val="top"/>
          </w:tcPr>
          <w:p w14:paraId="5C912D40">
            <w:pPr>
              <w:rPr>
                <w:rFonts w:ascii="Arial"/>
                <w:sz w:val="21"/>
              </w:rPr>
            </w:pPr>
          </w:p>
        </w:tc>
      </w:tr>
      <w:tr w14:paraId="3609A1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62" w:type="dxa"/>
            <w:vAlign w:val="top"/>
          </w:tcPr>
          <w:p w14:paraId="46FAA2F9">
            <w:pPr>
              <w:pStyle w:val="144"/>
              <w:spacing w:before="241"/>
              <w:ind w:left="176"/>
              <w:rPr>
                <w:sz w:val="24"/>
                <w:szCs w:val="24"/>
              </w:rPr>
            </w:pPr>
            <w:r>
              <w:rPr>
                <w:spacing w:val="-10"/>
                <w:sz w:val="24"/>
                <w:szCs w:val="24"/>
              </w:rPr>
              <w:t>103</w:t>
            </w:r>
          </w:p>
        </w:tc>
        <w:tc>
          <w:tcPr>
            <w:tcW w:w="577" w:type="dxa"/>
            <w:vMerge w:val="continue"/>
            <w:tcBorders>
              <w:top w:val="nil"/>
              <w:bottom w:val="nil"/>
            </w:tcBorders>
            <w:vAlign w:val="top"/>
          </w:tcPr>
          <w:p w14:paraId="09D5567E">
            <w:pPr>
              <w:rPr>
                <w:rFonts w:ascii="Arial"/>
                <w:sz w:val="21"/>
              </w:rPr>
            </w:pPr>
          </w:p>
        </w:tc>
        <w:tc>
          <w:tcPr>
            <w:tcW w:w="1057" w:type="dxa"/>
            <w:vAlign w:val="top"/>
          </w:tcPr>
          <w:p w14:paraId="29E6F0B8">
            <w:pPr>
              <w:pStyle w:val="144"/>
              <w:spacing w:before="242" w:line="219" w:lineRule="auto"/>
              <w:ind w:left="308"/>
              <w:rPr>
                <w:sz w:val="24"/>
                <w:szCs w:val="24"/>
              </w:rPr>
            </w:pPr>
            <w:r>
              <w:rPr>
                <w:spacing w:val="-12"/>
                <w:sz w:val="24"/>
                <w:szCs w:val="24"/>
              </w:rPr>
              <w:t>隔断</w:t>
            </w:r>
          </w:p>
        </w:tc>
        <w:tc>
          <w:tcPr>
            <w:tcW w:w="696" w:type="dxa"/>
            <w:vAlign w:val="top"/>
          </w:tcPr>
          <w:p w14:paraId="10C21132">
            <w:pPr>
              <w:pStyle w:val="144"/>
              <w:spacing w:before="241" w:line="221" w:lineRule="auto"/>
              <w:ind w:left="112"/>
              <w:rPr>
                <w:sz w:val="24"/>
                <w:szCs w:val="24"/>
              </w:rPr>
            </w:pPr>
            <w:r>
              <w:rPr>
                <w:spacing w:val="-5"/>
                <w:sz w:val="24"/>
                <w:szCs w:val="24"/>
              </w:rPr>
              <w:t>平方</w:t>
            </w:r>
          </w:p>
        </w:tc>
        <w:tc>
          <w:tcPr>
            <w:tcW w:w="815" w:type="dxa"/>
            <w:vAlign w:val="top"/>
          </w:tcPr>
          <w:p w14:paraId="518AD3FE">
            <w:pPr>
              <w:pStyle w:val="144"/>
              <w:spacing w:before="241"/>
              <w:ind w:left="292"/>
              <w:rPr>
                <w:sz w:val="24"/>
                <w:szCs w:val="24"/>
              </w:rPr>
            </w:pPr>
            <w:r>
              <w:rPr>
                <w:spacing w:val="-5"/>
                <w:sz w:val="24"/>
                <w:szCs w:val="24"/>
              </w:rPr>
              <w:t>49</w:t>
            </w:r>
          </w:p>
        </w:tc>
        <w:tc>
          <w:tcPr>
            <w:tcW w:w="5387" w:type="dxa"/>
            <w:vAlign w:val="top"/>
          </w:tcPr>
          <w:p w14:paraId="2E9356F3">
            <w:pPr>
              <w:pStyle w:val="144"/>
              <w:spacing w:before="85"/>
              <w:ind w:left="114" w:right="116" w:hanging="1"/>
              <w:rPr>
                <w:sz w:val="24"/>
                <w:szCs w:val="24"/>
              </w:rPr>
            </w:pPr>
            <w:r>
              <w:rPr>
                <w:spacing w:val="-2"/>
                <w:sz w:val="24"/>
                <w:szCs w:val="24"/>
              </w:rPr>
              <w:t>采用</w:t>
            </w:r>
            <w:r>
              <w:rPr>
                <w:spacing w:val="-36"/>
                <w:sz w:val="24"/>
                <w:szCs w:val="24"/>
              </w:rPr>
              <w:t xml:space="preserve"> </w:t>
            </w:r>
            <w:r>
              <w:rPr>
                <w:spacing w:val="-2"/>
                <w:sz w:val="24"/>
                <w:szCs w:val="24"/>
              </w:rPr>
              <w:t>75</w:t>
            </w:r>
            <w:r>
              <w:rPr>
                <w:spacing w:val="-50"/>
                <w:sz w:val="24"/>
                <w:szCs w:val="24"/>
              </w:rPr>
              <w:t xml:space="preserve"> </w:t>
            </w:r>
            <w:r>
              <w:rPr>
                <w:spacing w:val="-2"/>
                <w:sz w:val="24"/>
                <w:szCs w:val="24"/>
              </w:rPr>
              <w:t>轻钢龙骨做隔断，石膏板封面；包含房间</w:t>
            </w:r>
            <w:r>
              <w:rPr>
                <w:spacing w:val="-1"/>
                <w:sz w:val="24"/>
                <w:szCs w:val="24"/>
              </w:rPr>
              <w:t>灯光、线材、插座、开关等。含施工</w:t>
            </w:r>
          </w:p>
        </w:tc>
      </w:tr>
      <w:tr w14:paraId="65803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62" w:type="dxa"/>
            <w:vAlign w:val="top"/>
          </w:tcPr>
          <w:p w14:paraId="7C2FA09B">
            <w:pPr>
              <w:pStyle w:val="144"/>
              <w:spacing w:before="241"/>
              <w:ind w:left="176"/>
              <w:rPr>
                <w:sz w:val="24"/>
                <w:szCs w:val="24"/>
              </w:rPr>
            </w:pPr>
            <w:r>
              <w:rPr>
                <w:spacing w:val="-10"/>
                <w:sz w:val="24"/>
                <w:szCs w:val="24"/>
              </w:rPr>
              <w:t>104</w:t>
            </w:r>
          </w:p>
        </w:tc>
        <w:tc>
          <w:tcPr>
            <w:tcW w:w="577" w:type="dxa"/>
            <w:vMerge w:val="continue"/>
            <w:tcBorders>
              <w:top w:val="nil"/>
              <w:bottom w:val="nil"/>
            </w:tcBorders>
            <w:vAlign w:val="top"/>
          </w:tcPr>
          <w:p w14:paraId="2A554083">
            <w:pPr>
              <w:rPr>
                <w:rFonts w:ascii="Arial"/>
                <w:sz w:val="21"/>
              </w:rPr>
            </w:pPr>
          </w:p>
        </w:tc>
        <w:tc>
          <w:tcPr>
            <w:tcW w:w="1057" w:type="dxa"/>
            <w:vAlign w:val="top"/>
          </w:tcPr>
          <w:p w14:paraId="266383AF">
            <w:pPr>
              <w:pStyle w:val="144"/>
              <w:spacing w:before="242" w:line="220" w:lineRule="auto"/>
              <w:ind w:left="295"/>
              <w:rPr>
                <w:sz w:val="24"/>
                <w:szCs w:val="24"/>
              </w:rPr>
            </w:pPr>
            <w:r>
              <w:rPr>
                <w:spacing w:val="-6"/>
                <w:sz w:val="24"/>
                <w:szCs w:val="24"/>
              </w:rPr>
              <w:t>木门</w:t>
            </w:r>
          </w:p>
        </w:tc>
        <w:tc>
          <w:tcPr>
            <w:tcW w:w="696" w:type="dxa"/>
            <w:vAlign w:val="top"/>
          </w:tcPr>
          <w:p w14:paraId="51FA04BA">
            <w:pPr>
              <w:pStyle w:val="144"/>
              <w:spacing w:before="242" w:line="220" w:lineRule="auto"/>
              <w:ind w:left="234"/>
              <w:rPr>
                <w:sz w:val="24"/>
                <w:szCs w:val="24"/>
              </w:rPr>
            </w:pPr>
            <w:r>
              <w:rPr>
                <w:sz w:val="24"/>
                <w:szCs w:val="24"/>
              </w:rPr>
              <w:t>套</w:t>
            </w:r>
          </w:p>
        </w:tc>
        <w:tc>
          <w:tcPr>
            <w:tcW w:w="815" w:type="dxa"/>
            <w:vAlign w:val="top"/>
          </w:tcPr>
          <w:p w14:paraId="3CAA1766">
            <w:pPr>
              <w:pStyle w:val="144"/>
              <w:spacing w:before="242" w:line="241" w:lineRule="auto"/>
              <w:ind w:left="371"/>
              <w:rPr>
                <w:sz w:val="24"/>
                <w:szCs w:val="24"/>
              </w:rPr>
            </w:pPr>
            <w:r>
              <w:rPr>
                <w:sz w:val="24"/>
                <w:szCs w:val="24"/>
              </w:rPr>
              <w:t>1</w:t>
            </w:r>
          </w:p>
        </w:tc>
        <w:tc>
          <w:tcPr>
            <w:tcW w:w="5387" w:type="dxa"/>
            <w:vAlign w:val="top"/>
          </w:tcPr>
          <w:p w14:paraId="47693E14">
            <w:pPr>
              <w:pStyle w:val="144"/>
              <w:spacing w:before="241" w:line="219" w:lineRule="auto"/>
              <w:ind w:left="120"/>
              <w:rPr>
                <w:sz w:val="24"/>
                <w:szCs w:val="24"/>
              </w:rPr>
            </w:pPr>
            <w:r>
              <w:rPr>
                <w:spacing w:val="-1"/>
                <w:sz w:val="24"/>
                <w:szCs w:val="24"/>
              </w:rPr>
              <w:t>定制标准尺寸≥2100*900，含安装</w:t>
            </w:r>
          </w:p>
        </w:tc>
      </w:tr>
      <w:tr w14:paraId="06BF4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62" w:type="dxa"/>
            <w:vAlign w:val="top"/>
          </w:tcPr>
          <w:p w14:paraId="4BF4E919">
            <w:pPr>
              <w:pStyle w:val="144"/>
              <w:spacing w:before="242"/>
              <w:ind w:left="176"/>
              <w:rPr>
                <w:sz w:val="24"/>
                <w:szCs w:val="24"/>
              </w:rPr>
            </w:pPr>
            <w:r>
              <w:rPr>
                <w:spacing w:val="-10"/>
                <w:sz w:val="24"/>
                <w:szCs w:val="24"/>
              </w:rPr>
              <w:t>105</w:t>
            </w:r>
          </w:p>
        </w:tc>
        <w:tc>
          <w:tcPr>
            <w:tcW w:w="577" w:type="dxa"/>
            <w:vMerge w:val="continue"/>
            <w:tcBorders>
              <w:top w:val="nil"/>
              <w:bottom w:val="nil"/>
            </w:tcBorders>
            <w:vAlign w:val="top"/>
          </w:tcPr>
          <w:p w14:paraId="641FDEA6">
            <w:pPr>
              <w:rPr>
                <w:rFonts w:ascii="Arial"/>
                <w:sz w:val="21"/>
              </w:rPr>
            </w:pPr>
          </w:p>
        </w:tc>
        <w:tc>
          <w:tcPr>
            <w:tcW w:w="1057" w:type="dxa"/>
            <w:vAlign w:val="top"/>
          </w:tcPr>
          <w:p w14:paraId="0476C285">
            <w:pPr>
              <w:pStyle w:val="144"/>
              <w:spacing w:before="243" w:line="220" w:lineRule="auto"/>
              <w:ind w:left="294"/>
              <w:rPr>
                <w:sz w:val="24"/>
                <w:szCs w:val="24"/>
              </w:rPr>
            </w:pPr>
            <w:r>
              <w:rPr>
                <w:spacing w:val="-5"/>
                <w:sz w:val="24"/>
                <w:szCs w:val="24"/>
              </w:rPr>
              <w:t>刮白</w:t>
            </w:r>
          </w:p>
        </w:tc>
        <w:tc>
          <w:tcPr>
            <w:tcW w:w="696" w:type="dxa"/>
            <w:vAlign w:val="top"/>
          </w:tcPr>
          <w:p w14:paraId="109EA245">
            <w:pPr>
              <w:pStyle w:val="144"/>
              <w:spacing w:before="242" w:line="221" w:lineRule="auto"/>
              <w:ind w:left="112"/>
              <w:rPr>
                <w:sz w:val="24"/>
                <w:szCs w:val="24"/>
              </w:rPr>
            </w:pPr>
            <w:r>
              <w:rPr>
                <w:spacing w:val="-5"/>
                <w:sz w:val="24"/>
                <w:szCs w:val="24"/>
              </w:rPr>
              <w:t>平方</w:t>
            </w:r>
          </w:p>
        </w:tc>
        <w:tc>
          <w:tcPr>
            <w:tcW w:w="815" w:type="dxa"/>
            <w:vAlign w:val="top"/>
          </w:tcPr>
          <w:p w14:paraId="3553A17F">
            <w:pPr>
              <w:pStyle w:val="144"/>
              <w:spacing w:before="242"/>
              <w:ind w:left="251"/>
              <w:rPr>
                <w:sz w:val="24"/>
                <w:szCs w:val="24"/>
              </w:rPr>
            </w:pPr>
            <w:r>
              <w:rPr>
                <w:spacing w:val="-10"/>
                <w:sz w:val="24"/>
                <w:szCs w:val="24"/>
              </w:rPr>
              <w:t>116</w:t>
            </w:r>
          </w:p>
        </w:tc>
        <w:tc>
          <w:tcPr>
            <w:tcW w:w="5387" w:type="dxa"/>
            <w:vAlign w:val="top"/>
          </w:tcPr>
          <w:p w14:paraId="1386667F">
            <w:pPr>
              <w:pStyle w:val="144"/>
              <w:spacing w:before="243" w:line="219" w:lineRule="auto"/>
              <w:ind w:left="116"/>
              <w:rPr>
                <w:sz w:val="24"/>
                <w:szCs w:val="24"/>
              </w:rPr>
            </w:pPr>
            <w:r>
              <w:rPr>
                <w:spacing w:val="-2"/>
                <w:sz w:val="24"/>
                <w:szCs w:val="24"/>
              </w:rPr>
              <w:t>乳胶漆饰面，含施工</w:t>
            </w:r>
          </w:p>
        </w:tc>
      </w:tr>
      <w:tr w14:paraId="4AF005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662" w:type="dxa"/>
            <w:vAlign w:val="top"/>
          </w:tcPr>
          <w:p w14:paraId="50B7517E">
            <w:pPr>
              <w:pStyle w:val="144"/>
              <w:spacing w:before="214"/>
              <w:ind w:left="176"/>
              <w:rPr>
                <w:sz w:val="24"/>
                <w:szCs w:val="24"/>
              </w:rPr>
            </w:pPr>
            <w:r>
              <w:rPr>
                <w:spacing w:val="-10"/>
                <w:sz w:val="24"/>
                <w:szCs w:val="24"/>
              </w:rPr>
              <w:t>106</w:t>
            </w:r>
          </w:p>
        </w:tc>
        <w:tc>
          <w:tcPr>
            <w:tcW w:w="577" w:type="dxa"/>
            <w:vMerge w:val="continue"/>
            <w:tcBorders>
              <w:top w:val="nil"/>
              <w:bottom w:val="nil"/>
            </w:tcBorders>
            <w:vAlign w:val="top"/>
          </w:tcPr>
          <w:p w14:paraId="028DA59E">
            <w:pPr>
              <w:rPr>
                <w:rFonts w:ascii="Arial"/>
                <w:sz w:val="21"/>
              </w:rPr>
            </w:pPr>
          </w:p>
        </w:tc>
        <w:tc>
          <w:tcPr>
            <w:tcW w:w="1057" w:type="dxa"/>
            <w:vAlign w:val="top"/>
          </w:tcPr>
          <w:p w14:paraId="76B2B453">
            <w:pPr>
              <w:pStyle w:val="144"/>
              <w:spacing w:before="58" w:line="221" w:lineRule="auto"/>
              <w:ind w:left="175"/>
              <w:rPr>
                <w:sz w:val="24"/>
                <w:szCs w:val="24"/>
              </w:rPr>
            </w:pPr>
            <w:r>
              <w:rPr>
                <w:spacing w:val="-4"/>
                <w:sz w:val="24"/>
                <w:szCs w:val="24"/>
              </w:rPr>
              <w:t>增加钢</w:t>
            </w:r>
          </w:p>
          <w:p w14:paraId="1B16B278">
            <w:pPr>
              <w:pStyle w:val="144"/>
              <w:spacing w:before="23" w:line="219" w:lineRule="auto"/>
              <w:ind w:left="175"/>
              <w:rPr>
                <w:sz w:val="24"/>
                <w:szCs w:val="24"/>
              </w:rPr>
            </w:pPr>
            <w:r>
              <w:rPr>
                <w:spacing w:val="-4"/>
                <w:sz w:val="24"/>
                <w:szCs w:val="24"/>
              </w:rPr>
              <w:t>制楼梯</w:t>
            </w:r>
          </w:p>
        </w:tc>
        <w:tc>
          <w:tcPr>
            <w:tcW w:w="696" w:type="dxa"/>
            <w:vAlign w:val="top"/>
          </w:tcPr>
          <w:p w14:paraId="2FF49D08">
            <w:pPr>
              <w:pStyle w:val="144"/>
              <w:spacing w:before="214" w:line="220" w:lineRule="auto"/>
              <w:ind w:left="234"/>
              <w:rPr>
                <w:sz w:val="24"/>
                <w:szCs w:val="24"/>
              </w:rPr>
            </w:pPr>
            <w:r>
              <w:rPr>
                <w:sz w:val="24"/>
                <w:szCs w:val="24"/>
              </w:rPr>
              <w:t>套</w:t>
            </w:r>
          </w:p>
        </w:tc>
        <w:tc>
          <w:tcPr>
            <w:tcW w:w="815" w:type="dxa"/>
            <w:vAlign w:val="top"/>
          </w:tcPr>
          <w:p w14:paraId="1D6E7605">
            <w:pPr>
              <w:pStyle w:val="144"/>
              <w:spacing w:before="214" w:line="241" w:lineRule="auto"/>
              <w:ind w:left="371"/>
              <w:rPr>
                <w:sz w:val="24"/>
                <w:szCs w:val="24"/>
              </w:rPr>
            </w:pPr>
            <w:r>
              <w:rPr>
                <w:sz w:val="24"/>
                <w:szCs w:val="24"/>
              </w:rPr>
              <w:t>1</w:t>
            </w:r>
          </w:p>
        </w:tc>
        <w:tc>
          <w:tcPr>
            <w:tcW w:w="5387" w:type="dxa"/>
            <w:vAlign w:val="top"/>
          </w:tcPr>
          <w:p w14:paraId="186C6040">
            <w:pPr>
              <w:pStyle w:val="144"/>
              <w:spacing w:before="214" w:line="219" w:lineRule="auto"/>
              <w:ind w:left="116"/>
              <w:rPr>
                <w:sz w:val="24"/>
                <w:szCs w:val="24"/>
              </w:rPr>
            </w:pPr>
            <w:r>
              <w:rPr>
                <w:spacing w:val="-1"/>
                <w:sz w:val="24"/>
                <w:szCs w:val="24"/>
              </w:rPr>
              <w:t>现场定制，材质钢制，刷漆，含安装</w:t>
            </w:r>
          </w:p>
        </w:tc>
      </w:tr>
      <w:tr w14:paraId="67D1A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662" w:type="dxa"/>
            <w:vAlign w:val="top"/>
          </w:tcPr>
          <w:p w14:paraId="371502D7">
            <w:pPr>
              <w:pStyle w:val="144"/>
              <w:spacing w:before="202"/>
              <w:ind w:left="176"/>
              <w:rPr>
                <w:sz w:val="24"/>
                <w:szCs w:val="24"/>
              </w:rPr>
            </w:pPr>
            <w:r>
              <w:rPr>
                <w:spacing w:val="-10"/>
                <w:sz w:val="24"/>
                <w:szCs w:val="24"/>
              </w:rPr>
              <w:t>107</w:t>
            </w:r>
          </w:p>
        </w:tc>
        <w:tc>
          <w:tcPr>
            <w:tcW w:w="577" w:type="dxa"/>
            <w:vMerge w:val="continue"/>
            <w:tcBorders>
              <w:top w:val="nil"/>
            </w:tcBorders>
            <w:vAlign w:val="top"/>
          </w:tcPr>
          <w:p w14:paraId="7BAF0FBE">
            <w:pPr>
              <w:rPr>
                <w:rFonts w:ascii="Arial"/>
                <w:sz w:val="21"/>
              </w:rPr>
            </w:pPr>
          </w:p>
        </w:tc>
        <w:tc>
          <w:tcPr>
            <w:tcW w:w="1057" w:type="dxa"/>
            <w:vAlign w:val="top"/>
          </w:tcPr>
          <w:p w14:paraId="7DDB3A97">
            <w:pPr>
              <w:pStyle w:val="144"/>
              <w:spacing w:before="50" w:line="226" w:lineRule="auto"/>
              <w:ind w:left="296" w:right="166" w:hanging="119"/>
              <w:rPr>
                <w:sz w:val="24"/>
                <w:szCs w:val="24"/>
              </w:rPr>
            </w:pPr>
            <w:r>
              <w:rPr>
                <w:spacing w:val="-5"/>
                <w:sz w:val="24"/>
                <w:szCs w:val="24"/>
              </w:rPr>
              <w:t>训练场</w:t>
            </w:r>
            <w:r>
              <w:rPr>
                <w:spacing w:val="-6"/>
                <w:sz w:val="24"/>
                <w:szCs w:val="24"/>
              </w:rPr>
              <w:t>沙坑</w:t>
            </w:r>
          </w:p>
        </w:tc>
        <w:tc>
          <w:tcPr>
            <w:tcW w:w="696" w:type="dxa"/>
            <w:vAlign w:val="top"/>
          </w:tcPr>
          <w:p w14:paraId="5779E06E">
            <w:pPr>
              <w:pStyle w:val="144"/>
              <w:spacing w:before="203" w:line="220" w:lineRule="auto"/>
              <w:ind w:left="237"/>
              <w:rPr>
                <w:sz w:val="24"/>
                <w:szCs w:val="24"/>
              </w:rPr>
            </w:pPr>
            <w:r>
              <w:rPr>
                <w:sz w:val="24"/>
                <w:szCs w:val="24"/>
              </w:rPr>
              <w:t>项</w:t>
            </w:r>
          </w:p>
        </w:tc>
        <w:tc>
          <w:tcPr>
            <w:tcW w:w="815" w:type="dxa"/>
            <w:vAlign w:val="top"/>
          </w:tcPr>
          <w:p w14:paraId="6533DD03">
            <w:pPr>
              <w:pStyle w:val="144"/>
              <w:spacing w:before="203" w:line="241" w:lineRule="auto"/>
              <w:ind w:left="371"/>
              <w:rPr>
                <w:sz w:val="24"/>
                <w:szCs w:val="24"/>
              </w:rPr>
            </w:pPr>
            <w:r>
              <w:rPr>
                <w:sz w:val="24"/>
                <w:szCs w:val="24"/>
              </w:rPr>
              <w:t>1</w:t>
            </w:r>
          </w:p>
        </w:tc>
        <w:tc>
          <w:tcPr>
            <w:tcW w:w="5387" w:type="dxa"/>
            <w:vAlign w:val="top"/>
          </w:tcPr>
          <w:p w14:paraId="50B9AC66">
            <w:pPr>
              <w:pStyle w:val="144"/>
              <w:spacing w:before="203" w:line="219" w:lineRule="auto"/>
              <w:ind w:left="115"/>
              <w:rPr>
                <w:sz w:val="24"/>
                <w:szCs w:val="24"/>
              </w:rPr>
            </w:pPr>
            <w:r>
              <w:rPr>
                <w:sz w:val="24"/>
                <w:szCs w:val="24"/>
              </w:rPr>
              <w:t>长度</w:t>
            </w:r>
            <w:r>
              <w:rPr>
                <w:spacing w:val="-41"/>
                <w:sz w:val="24"/>
                <w:szCs w:val="24"/>
              </w:rPr>
              <w:t xml:space="preserve"> </w:t>
            </w:r>
            <w:r>
              <w:rPr>
                <w:sz w:val="24"/>
                <w:szCs w:val="24"/>
              </w:rPr>
              <w:t>5</w:t>
            </w:r>
            <w:r>
              <w:rPr>
                <w:spacing w:val="-50"/>
                <w:sz w:val="24"/>
                <w:szCs w:val="24"/>
              </w:rPr>
              <w:t xml:space="preserve"> </w:t>
            </w:r>
            <w:r>
              <w:rPr>
                <w:sz w:val="24"/>
                <w:szCs w:val="24"/>
              </w:rPr>
              <w:t>米/宽度4.3</w:t>
            </w:r>
            <w:r>
              <w:rPr>
                <w:spacing w:val="-51"/>
                <w:sz w:val="24"/>
                <w:szCs w:val="24"/>
              </w:rPr>
              <w:t xml:space="preserve"> </w:t>
            </w:r>
            <w:r>
              <w:rPr>
                <w:sz w:val="24"/>
                <w:szCs w:val="24"/>
              </w:rPr>
              <w:t>米/5</w:t>
            </w:r>
            <w:r>
              <w:rPr>
                <w:spacing w:val="-50"/>
                <w:sz w:val="24"/>
                <w:szCs w:val="24"/>
              </w:rPr>
              <w:t xml:space="preserve"> </w:t>
            </w:r>
            <w:r>
              <w:rPr>
                <w:sz w:val="24"/>
                <w:szCs w:val="24"/>
              </w:rPr>
              <w:t>方细砂子、倒岩石围挡</w:t>
            </w:r>
          </w:p>
        </w:tc>
      </w:tr>
    </w:tbl>
    <w:p w14:paraId="767F95B0">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bookmarkStart w:id="127" w:name="_GoBack"/>
      <w:bookmarkEnd w:id="127"/>
    </w:p>
    <w:p w14:paraId="5C921622">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7651F033">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6CC33A3B">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23BD1A6C">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B68DB05">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26774C74">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0DDD8750">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76231546">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4B7B2B1">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080F493">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7DD8B63B">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16DDF42B">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515E2AC">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25B624A5">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0A29F13B">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28D7603F">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29625054">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5639EEC1">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1AA58906">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44D6C75B">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698E6866">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7ACF35C8">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65C4A0FF">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7BC6600">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512E17E6">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5162F48">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5294FC35">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67660A41">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4F7089AA">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5C862294">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6DF888E7">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bCs/>
          <w:color w:val="auto"/>
          <w:sz w:val="36"/>
          <w:szCs w:val="36"/>
          <w:highlight w:val="none"/>
          <w:lang w:val="zh-CN"/>
        </w:rPr>
      </w:pPr>
    </w:p>
    <w:p w14:paraId="3C8B9512">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bCs/>
          <w:color w:val="auto"/>
          <w:sz w:val="36"/>
          <w:szCs w:val="36"/>
          <w:highlight w:val="none"/>
          <w:lang w:val="zh-CN"/>
        </w:rPr>
        <w:t>第</w:t>
      </w:r>
      <w:r>
        <w:rPr>
          <w:rFonts w:hint="eastAsia" w:ascii="宋体" w:hAnsi="宋体" w:eastAsia="宋体" w:cs="宋体"/>
          <w:b/>
          <w:bCs/>
          <w:color w:val="auto"/>
          <w:sz w:val="36"/>
          <w:szCs w:val="36"/>
          <w:highlight w:val="none"/>
          <w:lang w:val="en-US" w:eastAsia="zh-CN"/>
        </w:rPr>
        <w:t>六</w:t>
      </w:r>
      <w:r>
        <w:rPr>
          <w:rFonts w:hint="eastAsia" w:ascii="宋体" w:hAnsi="宋体" w:eastAsia="宋体" w:cs="宋体"/>
          <w:b/>
          <w:bCs/>
          <w:color w:val="auto"/>
          <w:sz w:val="36"/>
          <w:szCs w:val="36"/>
          <w:highlight w:val="none"/>
          <w:lang w:val="zh-CN"/>
        </w:rPr>
        <w:t>章</w:t>
      </w:r>
      <w:r>
        <w:rPr>
          <w:rFonts w:hint="eastAsia" w:ascii="宋体" w:hAnsi="宋体" w:eastAsia="宋体" w:cs="宋体"/>
          <w:b/>
          <w:bCs/>
          <w:color w:val="auto"/>
          <w:sz w:val="36"/>
          <w:szCs w:val="36"/>
          <w:highlight w:val="none"/>
          <w:lang w:val="en-US" w:eastAsia="zh-CN"/>
        </w:rPr>
        <w:t xml:space="preserve"> </w:t>
      </w:r>
      <w:bookmarkEnd w:id="47"/>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合同协议书</w:t>
      </w:r>
      <w:bookmarkEnd w:id="48"/>
      <w:bookmarkStart w:id="49" w:name="_Toc389553742"/>
      <w:bookmarkStart w:id="50" w:name="_Toc8194597"/>
    </w:p>
    <w:p w14:paraId="0D6B16E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cs="宋体"/>
          <w:b/>
          <w:color w:val="auto"/>
          <w:sz w:val="28"/>
          <w:szCs w:val="28"/>
          <w:highlight w:val="none"/>
          <w:lang w:val="en-US" w:eastAsia="zh-CN"/>
        </w:rPr>
      </w:pPr>
    </w:p>
    <w:p w14:paraId="543FEF23">
      <w:pPr>
        <w:jc w:val="center"/>
        <w:outlineLvl w:val="0"/>
        <w:rPr>
          <w:rFonts w:ascii="宋体" w:hAnsi="宋体" w:cs="宋体"/>
          <w:color w:val="auto"/>
          <w:sz w:val="32"/>
          <w:szCs w:val="28"/>
        </w:rPr>
      </w:pPr>
      <w:bookmarkStart w:id="51" w:name="_Toc31339"/>
      <w:bookmarkStart w:id="52" w:name="_Toc1496"/>
      <w:r>
        <w:rPr>
          <w:rFonts w:hint="eastAsia" w:ascii="宋体" w:hAnsi="宋体" w:cs="宋体"/>
          <w:b/>
          <w:bCs/>
          <w:color w:val="auto"/>
          <w:kern w:val="44"/>
          <w:sz w:val="32"/>
          <w:szCs w:val="44"/>
        </w:rPr>
        <w:t xml:space="preserve">  合同条款及格式（参考）</w:t>
      </w:r>
      <w:bookmarkEnd w:id="51"/>
      <w:bookmarkEnd w:id="52"/>
    </w:p>
    <w:p w14:paraId="64CFB2BD">
      <w:pPr>
        <w:spacing w:line="360" w:lineRule="auto"/>
        <w:jc w:val="center"/>
        <w:rPr>
          <w:rFonts w:ascii="宋体" w:hAnsi="宋体" w:cs="宋体"/>
          <w:color w:val="auto"/>
        </w:rPr>
      </w:pPr>
      <w:r>
        <w:rPr>
          <w:rFonts w:hint="eastAsia" w:ascii="宋体" w:hAnsi="宋体" w:cs="宋体"/>
          <w:color w:val="auto"/>
          <w:sz w:val="40"/>
          <w:szCs w:val="36"/>
          <w:lang w:val="en-US" w:eastAsia="zh-CN"/>
        </w:rPr>
        <w:t xml:space="preserve"> </w:t>
      </w:r>
    </w:p>
    <w:p w14:paraId="088BC75A">
      <w:pPr>
        <w:keepLines w:val="0"/>
        <w:pageBreakBefore w:val="0"/>
        <w:kinsoku/>
        <w:bidi w:val="0"/>
        <w:spacing w:line="360" w:lineRule="auto"/>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淳化县润镇小型消防站办公设施采购计划</w:t>
      </w:r>
    </w:p>
    <w:p w14:paraId="6BD3D070">
      <w:pPr>
        <w:spacing w:line="247" w:lineRule="auto"/>
        <w:rPr>
          <w:rFonts w:ascii="Arial"/>
          <w:color w:val="auto"/>
          <w:sz w:val="21"/>
        </w:rPr>
      </w:pPr>
    </w:p>
    <w:p w14:paraId="6C76EDBB">
      <w:pPr>
        <w:spacing w:line="248" w:lineRule="auto"/>
        <w:rPr>
          <w:rFonts w:ascii="Arial"/>
          <w:color w:val="auto"/>
          <w:sz w:val="21"/>
        </w:rPr>
      </w:pPr>
    </w:p>
    <w:p w14:paraId="6480F410">
      <w:pPr>
        <w:spacing w:line="248" w:lineRule="auto"/>
        <w:rPr>
          <w:rFonts w:ascii="Arial"/>
          <w:color w:val="auto"/>
          <w:sz w:val="21"/>
        </w:rPr>
      </w:pPr>
    </w:p>
    <w:p w14:paraId="076140BA">
      <w:pPr>
        <w:spacing w:line="248" w:lineRule="auto"/>
        <w:rPr>
          <w:rFonts w:ascii="Arial"/>
          <w:color w:val="auto"/>
          <w:sz w:val="21"/>
        </w:rPr>
      </w:pPr>
    </w:p>
    <w:p w14:paraId="76498FE9">
      <w:pPr>
        <w:spacing w:line="248" w:lineRule="auto"/>
        <w:rPr>
          <w:rFonts w:ascii="Arial"/>
          <w:color w:val="auto"/>
          <w:sz w:val="21"/>
        </w:rPr>
      </w:pPr>
    </w:p>
    <w:p w14:paraId="6D788F8F">
      <w:pPr>
        <w:spacing w:line="248" w:lineRule="auto"/>
        <w:rPr>
          <w:rFonts w:ascii="Arial"/>
          <w:color w:val="auto"/>
          <w:sz w:val="21"/>
        </w:rPr>
      </w:pPr>
    </w:p>
    <w:p w14:paraId="7119ECFD">
      <w:pPr>
        <w:pStyle w:val="16"/>
        <w:spacing w:before="228" w:line="219" w:lineRule="auto"/>
        <w:ind w:left="2973"/>
        <w:rPr>
          <w:color w:val="auto"/>
          <w:sz w:val="70"/>
          <w:szCs w:val="70"/>
        </w:rPr>
      </w:pPr>
      <w:r>
        <w:rPr>
          <w:rFonts w:hint="eastAsia"/>
          <w:b/>
          <w:bCs/>
          <w:color w:val="auto"/>
          <w:spacing w:val="8"/>
          <w:sz w:val="70"/>
          <w:szCs w:val="70"/>
          <w:lang w:eastAsia="zh-CN"/>
        </w:rPr>
        <w:t>采购</w:t>
      </w:r>
      <w:r>
        <w:rPr>
          <w:b/>
          <w:bCs/>
          <w:color w:val="auto"/>
          <w:spacing w:val="8"/>
          <w:sz w:val="70"/>
          <w:szCs w:val="70"/>
        </w:rPr>
        <w:t>合同</w:t>
      </w:r>
    </w:p>
    <w:p w14:paraId="7B7B82B9">
      <w:pPr>
        <w:rPr>
          <w:rFonts w:ascii="Arial"/>
          <w:color w:val="auto"/>
          <w:sz w:val="21"/>
        </w:rPr>
      </w:pPr>
    </w:p>
    <w:p w14:paraId="63CA934B">
      <w:pPr>
        <w:rPr>
          <w:rFonts w:ascii="Arial"/>
          <w:color w:val="auto"/>
          <w:sz w:val="21"/>
        </w:rPr>
      </w:pPr>
    </w:p>
    <w:p w14:paraId="4FD50FE7">
      <w:pPr>
        <w:rPr>
          <w:rFonts w:ascii="Arial"/>
          <w:color w:val="auto"/>
          <w:sz w:val="21"/>
        </w:rPr>
      </w:pPr>
    </w:p>
    <w:p w14:paraId="484518B8">
      <w:pPr>
        <w:rPr>
          <w:rFonts w:ascii="Arial"/>
          <w:color w:val="auto"/>
          <w:sz w:val="21"/>
        </w:rPr>
      </w:pPr>
    </w:p>
    <w:p w14:paraId="2CC2C6E6">
      <w:pPr>
        <w:spacing w:line="241" w:lineRule="auto"/>
        <w:rPr>
          <w:rFonts w:ascii="Arial"/>
          <w:color w:val="auto"/>
          <w:sz w:val="21"/>
        </w:rPr>
      </w:pPr>
    </w:p>
    <w:p w14:paraId="3EE5A665">
      <w:pPr>
        <w:spacing w:line="241" w:lineRule="auto"/>
        <w:rPr>
          <w:rFonts w:ascii="Arial"/>
          <w:color w:val="auto"/>
          <w:sz w:val="21"/>
        </w:rPr>
      </w:pPr>
    </w:p>
    <w:p w14:paraId="3BA1FEB8">
      <w:pPr>
        <w:spacing w:line="241" w:lineRule="auto"/>
        <w:rPr>
          <w:rFonts w:ascii="Arial"/>
          <w:color w:val="auto"/>
          <w:sz w:val="21"/>
        </w:rPr>
      </w:pPr>
    </w:p>
    <w:p w14:paraId="6E394C5B">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9"/>
          <w:sz w:val="24"/>
          <w:szCs w:val="24"/>
        </w:rPr>
        <w:t>采购方(甲方):</w:t>
      </w:r>
      <w:r>
        <w:rPr>
          <w:rFonts w:hint="eastAsia" w:ascii="宋体" w:hAnsi="宋体" w:eastAsia="宋体" w:cs="宋体"/>
          <w:color w:val="auto"/>
          <w:spacing w:val="-44"/>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A1FF226">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cs="宋体"/>
          <w:color w:val="auto"/>
          <w:spacing w:val="27"/>
          <w:sz w:val="24"/>
          <w:szCs w:val="24"/>
          <w:lang w:eastAsia="zh-CN"/>
        </w:rPr>
        <w:t>供应商</w:t>
      </w:r>
      <w:r>
        <w:rPr>
          <w:rFonts w:hint="eastAsia" w:ascii="宋体" w:hAnsi="宋体" w:eastAsia="宋体" w:cs="宋体"/>
          <w:color w:val="auto"/>
          <w:spacing w:val="27"/>
          <w:sz w:val="24"/>
          <w:szCs w:val="24"/>
        </w:rPr>
        <w:t>(乙方):</w:t>
      </w:r>
      <w:r>
        <w:rPr>
          <w:rFonts w:hint="eastAsia" w:ascii="宋体" w:hAnsi="宋体" w:eastAsia="宋体" w:cs="宋体"/>
          <w:color w:val="auto"/>
          <w:spacing w:val="-28"/>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1C78B2B5">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20"/>
          <w:sz w:val="24"/>
          <w:szCs w:val="24"/>
        </w:rPr>
        <w:t>订</w:t>
      </w:r>
      <w:r>
        <w:rPr>
          <w:rFonts w:hint="eastAsia" w:ascii="宋体" w:hAnsi="宋体" w:eastAsia="宋体" w:cs="宋体"/>
          <w:color w:val="auto"/>
          <w:spacing w:val="-39"/>
          <w:sz w:val="24"/>
          <w:szCs w:val="24"/>
        </w:rPr>
        <w:t xml:space="preserve"> </w:t>
      </w:r>
      <w:r>
        <w:rPr>
          <w:rFonts w:hint="eastAsia" w:ascii="宋体" w:hAnsi="宋体" w:eastAsia="宋体" w:cs="宋体"/>
          <w:color w:val="auto"/>
          <w:spacing w:val="-20"/>
          <w:sz w:val="24"/>
          <w:szCs w:val="24"/>
        </w:rPr>
        <w:t>地</w:t>
      </w:r>
      <w:r>
        <w:rPr>
          <w:rFonts w:hint="eastAsia" w:ascii="宋体" w:hAnsi="宋体" w:eastAsia="宋体" w:cs="宋体"/>
          <w:color w:val="auto"/>
          <w:spacing w:val="-22"/>
          <w:sz w:val="24"/>
          <w:szCs w:val="24"/>
        </w:rPr>
        <w:t xml:space="preserve"> </w:t>
      </w:r>
      <w:r>
        <w:rPr>
          <w:rFonts w:hint="eastAsia" w:ascii="宋体" w:hAnsi="宋体" w:eastAsia="宋体" w:cs="宋体"/>
          <w:color w:val="auto"/>
          <w:spacing w:val="-20"/>
          <w:sz w:val="24"/>
          <w:szCs w:val="24"/>
        </w:rPr>
        <w:t>点 ：</w:t>
      </w:r>
      <w:r>
        <w:rPr>
          <w:rFonts w:hint="eastAsia" w:ascii="宋体" w:hAnsi="宋体" w:eastAsia="宋体" w:cs="宋体"/>
          <w:color w:val="auto"/>
          <w:spacing w:val="109"/>
          <w:sz w:val="24"/>
          <w:szCs w:val="24"/>
          <w:u w:val="single"/>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937B76F">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 订 日 期 ：</w:t>
      </w:r>
      <w:r>
        <w:rPr>
          <w:rFonts w:hint="eastAsia" w:ascii="宋体" w:hAnsi="宋体" w:eastAsia="宋体" w:cs="宋体"/>
          <w:color w:val="auto"/>
          <w:spacing w:val="-23"/>
          <w:sz w:val="24"/>
          <w:szCs w:val="24"/>
          <w:u w:val="single"/>
        </w:rPr>
        <w:t xml:space="preserve">  </w:t>
      </w:r>
      <w:r>
        <w:rPr>
          <w:rFonts w:hint="eastAsia" w:ascii="宋体" w:hAnsi="宋体" w:eastAsia="宋体" w:cs="宋体"/>
          <w:color w:val="auto"/>
          <w:spacing w:val="51"/>
          <w:sz w:val="24"/>
          <w:szCs w:val="24"/>
          <w:u w:val="single" w:color="auto"/>
        </w:rPr>
        <w:t xml:space="preserve">   </w:t>
      </w:r>
      <w:r>
        <w:rPr>
          <w:rFonts w:hint="eastAsia" w:ascii="宋体" w:hAnsi="宋体" w:eastAsia="宋体" w:cs="宋体"/>
          <w:color w:val="auto"/>
          <w:spacing w:val="-23"/>
          <w:sz w:val="24"/>
          <w:szCs w:val="24"/>
          <w:u w:val="single" w:color="auto"/>
        </w:rPr>
        <w:t xml:space="preserve">年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spacing w:val="-23"/>
          <w:sz w:val="24"/>
          <w:szCs w:val="24"/>
          <w:u w:val="single" w:color="auto"/>
        </w:rPr>
        <w:t xml:space="preserve"> 月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eastAsia="zh-CN"/>
        </w:rPr>
        <w:t>日</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p>
    <w:p w14:paraId="4DD6854A">
      <w:pPr>
        <w:spacing w:line="456" w:lineRule="auto"/>
        <w:rPr>
          <w:color w:val="auto"/>
          <w:sz w:val="20"/>
          <w:szCs w:val="20"/>
        </w:rPr>
      </w:pPr>
    </w:p>
    <w:p w14:paraId="1454AC38">
      <w:pPr>
        <w:spacing w:line="360" w:lineRule="auto"/>
        <w:rPr>
          <w:rFonts w:hint="eastAsia" w:ascii="宋体" w:hAnsi="宋体" w:cs="宋体"/>
          <w:b/>
          <w:color w:val="auto"/>
          <w:sz w:val="28"/>
          <w:szCs w:val="28"/>
        </w:rPr>
      </w:pPr>
    </w:p>
    <w:p w14:paraId="4C854874">
      <w:pPr>
        <w:spacing w:line="360" w:lineRule="auto"/>
        <w:rPr>
          <w:rFonts w:hint="eastAsia" w:ascii="宋体" w:hAnsi="宋体" w:cs="宋体"/>
          <w:b/>
          <w:color w:val="auto"/>
          <w:sz w:val="28"/>
          <w:szCs w:val="28"/>
        </w:rPr>
      </w:pPr>
    </w:p>
    <w:p w14:paraId="414AD962">
      <w:pPr>
        <w:pStyle w:val="16"/>
        <w:spacing w:after="0" w:line="480" w:lineRule="auto"/>
        <w:ind w:right="0"/>
        <w:rPr>
          <w:b/>
          <w:bCs/>
          <w:color w:val="auto"/>
          <w:spacing w:val="-14"/>
          <w:sz w:val="24"/>
          <w:szCs w:val="24"/>
        </w:rPr>
      </w:pPr>
      <w:r>
        <w:rPr>
          <w:rFonts w:hint="eastAsia" w:ascii="宋体" w:hAnsi="宋体" w:cs="宋体"/>
          <w:b/>
          <w:color w:val="auto"/>
          <w:sz w:val="28"/>
          <w:szCs w:val="28"/>
        </w:rPr>
        <w:t>备注：</w:t>
      </w:r>
      <w:r>
        <w:rPr>
          <w:b/>
          <w:bCs/>
          <w:color w:val="auto"/>
          <w:spacing w:val="-11"/>
          <w:sz w:val="24"/>
          <w:szCs w:val="24"/>
        </w:rPr>
        <w:t>上述合同仅作为参考文本，合同签订时双方可根据项目的具体要求进行</w:t>
      </w:r>
      <w:r>
        <w:rPr>
          <w:b/>
          <w:bCs/>
          <w:color w:val="auto"/>
          <w:spacing w:val="-12"/>
          <w:sz w:val="24"/>
          <w:szCs w:val="24"/>
        </w:rPr>
        <w:t>修订，实质性</w:t>
      </w:r>
      <w:r>
        <w:rPr>
          <w:b/>
          <w:bCs/>
          <w:color w:val="auto"/>
          <w:spacing w:val="-14"/>
          <w:sz w:val="24"/>
          <w:szCs w:val="24"/>
        </w:rPr>
        <w:t>内容不得违背招标文件的条款。</w:t>
      </w:r>
    </w:p>
    <w:p w14:paraId="5EF3A2CC">
      <w:pPr>
        <w:tabs>
          <w:tab w:val="left" w:pos="735"/>
        </w:tabs>
        <w:autoSpaceDE w:val="0"/>
        <w:autoSpaceDN w:val="0"/>
        <w:adjustRightInd w:val="0"/>
        <w:snapToGrid w:val="0"/>
        <w:spacing w:before="240" w:beforeLines="100" w:line="500" w:lineRule="exact"/>
        <w:ind w:firstLine="629"/>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甲方：</w:t>
      </w:r>
      <w:r>
        <w:rPr>
          <w:rFonts w:hint="eastAsia" w:ascii="宋体" w:hAnsi="宋体" w:eastAsia="宋体" w:cs="宋体"/>
          <w:bCs/>
          <w:color w:val="auto"/>
          <w:sz w:val="24"/>
          <w:szCs w:val="24"/>
          <w:highlight w:val="none"/>
          <w:u w:val="single"/>
          <w:lang w:val="zh-CN"/>
        </w:rPr>
        <w:t xml:space="preserve">（前款所称采购人）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1D36551F">
      <w:pPr>
        <w:tabs>
          <w:tab w:val="left" w:pos="735"/>
        </w:tabs>
        <w:autoSpaceDE w:val="0"/>
        <w:autoSpaceDN w:val="0"/>
        <w:adjustRightInd w:val="0"/>
        <w:snapToGrid w:val="0"/>
        <w:spacing w:line="500" w:lineRule="exact"/>
        <w:ind w:firstLine="631"/>
        <w:rPr>
          <w:rFonts w:hint="eastAsia" w:ascii="宋体" w:hAnsi="宋体" w:eastAsia="宋体" w:cs="宋体"/>
          <w:bCs/>
          <w:color w:val="auto"/>
          <w:sz w:val="24"/>
          <w:szCs w:val="24"/>
          <w:highlight w:val="none"/>
          <w:lang w:val="zh-CN"/>
        </w:rPr>
      </w:pPr>
      <w:r>
        <w:rPr>
          <w:rFonts w:hint="eastAsia" w:ascii="宋体" w:hAnsi="宋体" w:eastAsia="宋体" w:cs="宋体"/>
          <w:b/>
          <w:bCs/>
          <w:color w:val="auto"/>
          <w:sz w:val="24"/>
          <w:szCs w:val="24"/>
          <w:highlight w:val="none"/>
          <w:lang w:val="zh-CN"/>
        </w:rPr>
        <w:t>乙方：</w:t>
      </w:r>
      <w:r>
        <w:rPr>
          <w:rFonts w:hint="eastAsia" w:ascii="宋体" w:hAnsi="宋体" w:eastAsia="宋体" w:cs="宋体"/>
          <w:bCs/>
          <w:color w:val="auto"/>
          <w:sz w:val="24"/>
          <w:szCs w:val="24"/>
          <w:highlight w:val="none"/>
          <w:u w:val="single"/>
          <w:lang w:val="zh-CN"/>
        </w:rPr>
        <w:t xml:space="preserve">（前款所称成交人）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00622321">
      <w:pPr>
        <w:pStyle w:val="3"/>
        <w:snapToGrid w:val="0"/>
        <w:spacing w:line="500" w:lineRule="exact"/>
        <w:ind w:firstLine="480" w:firstLineChars="200"/>
        <w:rPr>
          <w:rFonts w:hint="eastAsia" w:ascii="宋体" w:hAnsi="宋体" w:eastAsia="宋体" w:cs="宋体"/>
          <w:color w:val="auto"/>
          <w:sz w:val="24"/>
          <w:szCs w:val="24"/>
          <w:highlight w:val="none"/>
          <w:lang w:val="zh-CN"/>
        </w:rPr>
      </w:pPr>
      <w:bookmarkStart w:id="53" w:name="_Toc16620"/>
      <w:bookmarkStart w:id="54" w:name="_Toc15463516"/>
      <w:r>
        <w:rPr>
          <w:rFonts w:hint="eastAsia" w:ascii="宋体" w:hAnsi="宋体" w:eastAsia="宋体" w:cs="宋体"/>
          <w:color w:val="auto"/>
          <w:sz w:val="24"/>
          <w:szCs w:val="24"/>
          <w:highlight w:val="none"/>
          <w:lang w:val="zh-CN"/>
        </w:rPr>
        <w:t>一、合同内容（供货清单、数量等）:</w:t>
      </w:r>
      <w:bookmarkEnd w:id="53"/>
      <w:bookmarkEnd w:id="54"/>
      <w:r>
        <w:rPr>
          <w:rFonts w:hint="eastAsia" w:ascii="宋体" w:hAnsi="宋体" w:eastAsia="宋体" w:cs="宋体"/>
          <w:color w:val="auto"/>
          <w:kern w:val="2"/>
          <w:sz w:val="24"/>
          <w:szCs w:val="24"/>
          <w:highlight w:val="none"/>
          <w:u w:val="single"/>
          <w:lang w:val="en-US" w:eastAsia="zh-CN" w:bidi="ar-SA"/>
        </w:rPr>
        <w:t xml:space="preserve">  详见采购货物清单  </w:t>
      </w:r>
    </w:p>
    <w:p w14:paraId="0D0105A4">
      <w:pPr>
        <w:pStyle w:val="3"/>
        <w:spacing w:line="500" w:lineRule="exact"/>
        <w:ind w:firstLine="480" w:firstLineChars="200"/>
        <w:rPr>
          <w:rFonts w:hint="eastAsia" w:ascii="宋体" w:hAnsi="宋体" w:eastAsia="宋体" w:cs="宋体"/>
          <w:color w:val="auto"/>
          <w:sz w:val="24"/>
          <w:szCs w:val="24"/>
          <w:highlight w:val="none"/>
          <w:lang w:val="zh-CN"/>
        </w:rPr>
      </w:pPr>
      <w:bookmarkStart w:id="55" w:name="_Toc9837"/>
      <w:bookmarkStart w:id="56" w:name="_Toc15463517"/>
      <w:r>
        <w:rPr>
          <w:rFonts w:hint="eastAsia" w:ascii="宋体" w:hAnsi="宋体" w:eastAsia="宋体" w:cs="宋体"/>
          <w:color w:val="auto"/>
          <w:sz w:val="24"/>
          <w:szCs w:val="24"/>
          <w:highlight w:val="none"/>
          <w:lang w:val="zh-CN"/>
        </w:rPr>
        <w:t>二、合同价款</w:t>
      </w:r>
      <w:bookmarkEnd w:id="55"/>
      <w:bookmarkEnd w:id="56"/>
    </w:p>
    <w:p w14:paraId="02408525">
      <w:pPr>
        <w:autoSpaceDE w:val="0"/>
        <w:autoSpaceDN w:val="0"/>
        <w:adjustRightInd w:val="0"/>
        <w:spacing w:line="480" w:lineRule="exact"/>
        <w:ind w:firstLine="480" w:firstLineChars="200"/>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szCs w:val="24"/>
          <w:highlight w:val="none"/>
        </w:rPr>
        <w:t>1、合同总价：</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pacing w:val="4"/>
          <w:sz w:val="24"/>
          <w:szCs w:val="24"/>
          <w:highlight w:val="none"/>
          <w:lang w:eastAsia="zh-CN"/>
        </w:rPr>
        <w:t>。</w:t>
      </w:r>
    </w:p>
    <w:p w14:paraId="7121E78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2、合同总价包括：</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价（含税）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运输费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售后服务费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保险费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相关伴随费用等</w:t>
      </w:r>
      <w:r>
        <w:rPr>
          <w:rFonts w:hint="eastAsia" w:ascii="宋体" w:hAnsi="宋体" w:cs="宋体"/>
          <w:color w:val="auto"/>
          <w:sz w:val="24"/>
          <w:szCs w:val="24"/>
          <w:highlight w:val="none"/>
          <w:lang w:val="en-US" w:eastAsia="zh-CN"/>
        </w:rPr>
        <w:t>,以及</w:t>
      </w:r>
      <w:r>
        <w:rPr>
          <w:rFonts w:hint="eastAsia" w:ascii="宋体" w:hAnsi="宋体" w:eastAsia="宋体" w:cs="宋体"/>
          <w:color w:val="auto"/>
          <w:sz w:val="24"/>
          <w:szCs w:val="24"/>
          <w:highlight w:val="none"/>
        </w:rPr>
        <w:t>完成本项目并通过达标验收产生的一切费用。</w:t>
      </w:r>
    </w:p>
    <w:p w14:paraId="2D3616E8">
      <w:pPr>
        <w:adjustRightInd w:val="0"/>
        <w:snapToGrid w:val="0"/>
        <w:spacing w:line="500" w:lineRule="exact"/>
        <w:ind w:firstLine="480" w:firstLineChars="200"/>
        <w:rPr>
          <w:rFonts w:hint="eastAsia" w:ascii="宋体" w:hAnsi="宋体"/>
          <w:color w:val="auto"/>
          <w:sz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在交货期间，合同总价一次包死，不受国家政策性调价或原材料变化的影响，并作为最终结算的唯一依据</w:t>
      </w:r>
      <w:r>
        <w:rPr>
          <w:rFonts w:hint="eastAsia" w:ascii="宋体" w:hAnsi="宋体" w:eastAsia="宋体" w:cs="宋体"/>
          <w:color w:val="auto"/>
          <w:sz w:val="24"/>
          <w:szCs w:val="24"/>
          <w:highlight w:val="none"/>
        </w:rPr>
        <w:t>。所有采购物品运费及杂费一次性包死在总价内，采购人不再额外支付</w:t>
      </w:r>
      <w:r>
        <w:rPr>
          <w:rFonts w:hint="eastAsia" w:ascii="宋体" w:hAnsi="宋体" w:cs="宋体"/>
          <w:color w:val="auto"/>
          <w:sz w:val="24"/>
          <w:szCs w:val="24"/>
          <w:highlight w:val="none"/>
          <w:lang w:eastAsia="zh-CN"/>
        </w:rPr>
        <w:t>其他费用</w:t>
      </w:r>
      <w:r>
        <w:rPr>
          <w:rFonts w:hint="eastAsia" w:ascii="宋体" w:hAnsi="宋体"/>
          <w:color w:val="auto"/>
          <w:sz w:val="24"/>
          <w:highlight w:val="none"/>
        </w:rPr>
        <w:t>。</w:t>
      </w:r>
    </w:p>
    <w:p w14:paraId="404DC51A">
      <w:pPr>
        <w:pStyle w:val="3"/>
        <w:spacing w:line="500" w:lineRule="exact"/>
        <w:ind w:firstLine="480" w:firstLineChars="200"/>
        <w:rPr>
          <w:rFonts w:hint="eastAsia" w:ascii="宋体" w:hAnsi="宋体" w:eastAsia="宋体" w:cs="宋体"/>
          <w:color w:val="auto"/>
          <w:sz w:val="24"/>
          <w:szCs w:val="24"/>
          <w:highlight w:val="none"/>
          <w:lang w:val="zh-CN"/>
        </w:rPr>
      </w:pPr>
      <w:bookmarkStart w:id="57" w:name="_Toc15463518"/>
      <w:bookmarkStart w:id="58" w:name="_Toc30343"/>
      <w:r>
        <w:rPr>
          <w:rFonts w:hint="eastAsia" w:ascii="宋体" w:hAnsi="宋体" w:eastAsia="宋体" w:cs="宋体"/>
          <w:color w:val="auto"/>
          <w:sz w:val="24"/>
          <w:szCs w:val="24"/>
          <w:highlight w:val="none"/>
          <w:lang w:val="zh-CN"/>
        </w:rPr>
        <w:t>三、合同结算</w:t>
      </w:r>
      <w:bookmarkEnd w:id="57"/>
      <w:bookmarkEnd w:id="58"/>
    </w:p>
    <w:p w14:paraId="6E378BF8">
      <w:pPr>
        <w:adjustRightInd w:val="0"/>
        <w:snapToGrid w:val="0"/>
        <w:spacing w:line="500" w:lineRule="exact"/>
        <w:ind w:firstLine="480"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zh-CN"/>
        </w:rPr>
        <w:t>付款方式</w:t>
      </w:r>
      <w:r>
        <w:rPr>
          <w:rFonts w:hint="eastAsia" w:ascii="宋体" w:hAnsi="宋体" w:cs="宋体"/>
          <w:b w:val="0"/>
          <w:bCs w:val="0"/>
          <w:color w:val="auto"/>
          <w:sz w:val="24"/>
          <w:szCs w:val="24"/>
          <w:highlight w:val="none"/>
          <w:lang w:val="zh-CN"/>
        </w:rPr>
        <w:t>：</w:t>
      </w:r>
      <w:r>
        <w:rPr>
          <w:rFonts w:hint="eastAsia" w:ascii="宋体" w:hAnsi="宋体" w:cs="宋体"/>
          <w:b w:val="0"/>
          <w:bCs w:val="0"/>
          <w:color w:val="auto"/>
          <w:sz w:val="24"/>
          <w:szCs w:val="24"/>
          <w:highlight w:val="none"/>
          <w:lang w:val="zh-CN" w:eastAsia="zh-CN"/>
        </w:rPr>
        <w:t>本采购项目签订合同付</w:t>
      </w:r>
      <w:r>
        <w:rPr>
          <w:rFonts w:hint="eastAsia" w:ascii="宋体" w:hAnsi="宋体" w:cs="宋体"/>
          <w:b w:val="0"/>
          <w:bCs w:val="0"/>
          <w:color w:val="auto"/>
          <w:sz w:val="24"/>
          <w:szCs w:val="24"/>
          <w:highlight w:val="none"/>
          <w:lang w:val="en-US" w:eastAsia="zh-CN"/>
        </w:rPr>
        <w:t>50</w:t>
      </w:r>
      <w:r>
        <w:rPr>
          <w:rFonts w:hint="eastAsia" w:ascii="宋体" w:hAnsi="宋体" w:cs="宋体"/>
          <w:b w:val="0"/>
          <w:bCs w:val="0"/>
          <w:color w:val="auto"/>
          <w:sz w:val="24"/>
          <w:szCs w:val="24"/>
          <w:highlight w:val="none"/>
          <w:lang w:val="zh-CN" w:eastAsia="zh-CN"/>
        </w:rPr>
        <w:t>%，项目完工付</w:t>
      </w:r>
      <w:r>
        <w:rPr>
          <w:rFonts w:hint="eastAsia" w:ascii="宋体" w:hAnsi="宋体" w:cs="宋体"/>
          <w:b w:val="0"/>
          <w:bCs w:val="0"/>
          <w:color w:val="auto"/>
          <w:sz w:val="24"/>
          <w:szCs w:val="24"/>
          <w:highlight w:val="none"/>
          <w:lang w:val="en-US" w:eastAsia="zh-CN"/>
        </w:rPr>
        <w:t>40</w:t>
      </w:r>
      <w:r>
        <w:rPr>
          <w:rFonts w:hint="eastAsia" w:ascii="宋体" w:hAnsi="宋体" w:cs="宋体"/>
          <w:b w:val="0"/>
          <w:bCs w:val="0"/>
          <w:color w:val="auto"/>
          <w:sz w:val="24"/>
          <w:szCs w:val="24"/>
          <w:highlight w:val="none"/>
          <w:lang w:val="zh-CN" w:eastAsia="zh-CN"/>
        </w:rPr>
        <w:t>%，待完工</w:t>
      </w:r>
      <w:r>
        <w:rPr>
          <w:rFonts w:hint="eastAsia" w:ascii="宋体" w:hAnsi="宋体" w:cs="宋体"/>
          <w:b w:val="0"/>
          <w:bCs w:val="0"/>
          <w:color w:val="auto"/>
          <w:sz w:val="24"/>
          <w:szCs w:val="24"/>
          <w:highlight w:val="none"/>
          <w:lang w:val="en-US" w:eastAsia="zh-CN"/>
        </w:rPr>
        <w:t>验收</w:t>
      </w:r>
      <w:r>
        <w:rPr>
          <w:rFonts w:hint="eastAsia" w:ascii="宋体" w:hAnsi="宋体" w:cs="宋体"/>
          <w:b w:val="0"/>
          <w:bCs w:val="0"/>
          <w:color w:val="auto"/>
          <w:sz w:val="24"/>
          <w:szCs w:val="24"/>
          <w:highlight w:val="none"/>
          <w:lang w:val="zh-CN" w:eastAsia="zh-CN"/>
        </w:rPr>
        <w:t>后付10%，具体以双方签订的合同为准。</w:t>
      </w:r>
    </w:p>
    <w:p w14:paraId="5A88070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2、结算方</w:t>
      </w:r>
      <w:r>
        <w:rPr>
          <w:rFonts w:hint="eastAsia" w:ascii="宋体" w:hAnsi="宋体" w:eastAsia="宋体" w:cs="宋体"/>
          <w:b w:val="0"/>
          <w:bCs w:val="0"/>
          <w:color w:val="auto"/>
          <w:sz w:val="24"/>
          <w:szCs w:val="24"/>
          <w:highlight w:val="none"/>
        </w:rPr>
        <w:t>式：银行转账</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rPr>
        <w:t>本项目根据实际情况按中标单价据实结算</w:t>
      </w:r>
      <w:r>
        <w:rPr>
          <w:rFonts w:hint="eastAsia" w:ascii="宋体" w:hAnsi="宋体" w:eastAsia="宋体" w:cs="宋体"/>
          <w:b w:val="0"/>
          <w:bCs w:val="0"/>
          <w:color w:val="auto"/>
          <w:sz w:val="24"/>
          <w:szCs w:val="24"/>
          <w:highlight w:val="none"/>
        </w:rPr>
        <w:t>。</w:t>
      </w:r>
    </w:p>
    <w:p w14:paraId="152C7E9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3、结算单位：由</w:t>
      </w: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负责结算，</w:t>
      </w:r>
      <w:r>
        <w:rPr>
          <w:rFonts w:hint="eastAsia" w:ascii="宋体" w:hAnsi="宋体" w:eastAsia="宋体" w:cs="宋体"/>
          <w:color w:val="auto"/>
          <w:sz w:val="24"/>
          <w:szCs w:val="24"/>
          <w:highlight w:val="none"/>
          <w:lang w:val="zh-CN"/>
        </w:rPr>
        <w:t>每次付款前</w:t>
      </w:r>
      <w:r>
        <w:rPr>
          <w:rFonts w:hint="eastAsia" w:ascii="宋体" w:hAnsi="宋体" w:eastAsia="宋体" w:cs="宋体"/>
          <w:color w:val="auto"/>
          <w:sz w:val="24"/>
          <w:szCs w:val="24"/>
          <w:highlight w:val="none"/>
          <w:lang w:val="zh-CN" w:eastAsia="zh-CN"/>
        </w:rPr>
        <w:t>中标人</w:t>
      </w:r>
      <w:r>
        <w:rPr>
          <w:rFonts w:hint="eastAsia" w:ascii="宋体" w:hAnsi="宋体" w:eastAsia="宋体" w:cs="宋体"/>
          <w:color w:val="auto"/>
          <w:sz w:val="24"/>
          <w:szCs w:val="24"/>
          <w:highlight w:val="none"/>
          <w:lang w:val="zh-CN"/>
        </w:rPr>
        <w:t>须向</w:t>
      </w:r>
      <w:r>
        <w:rPr>
          <w:rFonts w:hint="eastAsia" w:ascii="宋体" w:hAnsi="宋体" w:eastAsia="宋体" w:cs="宋体"/>
          <w:color w:val="auto"/>
          <w:sz w:val="24"/>
          <w:szCs w:val="24"/>
          <w:highlight w:val="none"/>
          <w:lang w:val="zh-CN" w:eastAsia="zh-CN"/>
        </w:rPr>
        <w:t>采购人</w:t>
      </w:r>
      <w:r>
        <w:rPr>
          <w:rFonts w:hint="eastAsia" w:ascii="宋体" w:hAnsi="宋体" w:eastAsia="宋体" w:cs="宋体"/>
          <w:color w:val="auto"/>
          <w:sz w:val="24"/>
          <w:szCs w:val="24"/>
          <w:highlight w:val="none"/>
          <w:lang w:val="zh-CN"/>
        </w:rPr>
        <w:t>提供付款金额的等额发票</w:t>
      </w:r>
      <w:r>
        <w:rPr>
          <w:rFonts w:hint="eastAsia" w:ascii="宋体" w:hAnsi="宋体" w:eastAsia="宋体" w:cs="宋体"/>
          <w:color w:val="auto"/>
          <w:sz w:val="24"/>
          <w:szCs w:val="24"/>
          <w:highlight w:val="none"/>
        </w:rPr>
        <w:t>。</w:t>
      </w:r>
    </w:p>
    <w:p w14:paraId="2F48053C">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本采购项目所采购货物质保期为：</w:t>
      </w:r>
      <w:r>
        <w:rPr>
          <w:rFonts w:hint="eastAsia" w:ascii="宋体" w:hAnsi="宋体" w:cs="宋体"/>
          <w:color w:val="auto"/>
          <w:sz w:val="24"/>
          <w:lang w:val="en-US" w:eastAsia="zh-CN"/>
        </w:rPr>
        <w:t>自验收合格之日起1年。</w:t>
      </w:r>
    </w:p>
    <w:p w14:paraId="16D95968">
      <w:pPr>
        <w:pStyle w:val="3"/>
        <w:spacing w:line="500" w:lineRule="exact"/>
        <w:ind w:firstLine="480" w:firstLineChars="200"/>
        <w:rPr>
          <w:rFonts w:hint="eastAsia" w:ascii="宋体" w:hAnsi="宋体" w:eastAsia="宋体" w:cs="宋体"/>
          <w:color w:val="auto"/>
          <w:sz w:val="24"/>
          <w:szCs w:val="24"/>
          <w:highlight w:val="none"/>
          <w:lang w:val="zh-CN"/>
        </w:rPr>
      </w:pPr>
      <w:bookmarkStart w:id="59" w:name="_Toc15463519"/>
      <w:bookmarkStart w:id="60" w:name="_Toc21780"/>
      <w:r>
        <w:rPr>
          <w:rFonts w:hint="eastAsia" w:ascii="宋体" w:hAnsi="宋体" w:eastAsia="宋体" w:cs="宋体"/>
          <w:color w:val="auto"/>
          <w:sz w:val="24"/>
          <w:szCs w:val="24"/>
          <w:highlight w:val="none"/>
          <w:lang w:val="zh-CN"/>
        </w:rPr>
        <w:t>四、合同履行期限</w:t>
      </w:r>
      <w:r>
        <w:rPr>
          <w:rFonts w:hint="eastAsia" w:ascii="宋体" w:hAnsi="宋体" w:cs="宋体"/>
          <w:color w:val="auto"/>
          <w:sz w:val="24"/>
          <w:lang w:val="en-US" w:eastAsia="zh-CN"/>
        </w:rPr>
        <w:t>及服务期限</w:t>
      </w:r>
      <w:r>
        <w:rPr>
          <w:rFonts w:hint="eastAsia" w:ascii="宋体" w:hAnsi="宋体" w:eastAsia="宋体" w:cs="宋体"/>
          <w:color w:val="auto"/>
          <w:sz w:val="24"/>
          <w:szCs w:val="24"/>
          <w:highlight w:val="none"/>
          <w:lang w:val="zh-CN"/>
        </w:rPr>
        <w:t>、交货地点及方式:</w:t>
      </w:r>
      <w:bookmarkEnd w:id="59"/>
      <w:bookmarkEnd w:id="60"/>
    </w:p>
    <w:p w14:paraId="50A46597">
      <w:pPr>
        <w:adjustRightInd w:val="0"/>
        <w:snapToGrid w:val="0"/>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1、合同履行期限</w:t>
      </w:r>
      <w:r>
        <w:rPr>
          <w:rFonts w:hint="eastAsia" w:ascii="宋体" w:hAnsi="宋体" w:eastAsia="宋体" w:cs="宋体"/>
          <w:color w:val="auto"/>
          <w:sz w:val="24"/>
          <w:szCs w:val="24"/>
          <w:highlight w:val="none"/>
          <w:lang w:val="en-US" w:eastAsia="zh-CN"/>
        </w:rPr>
        <w:t>及服务期限</w:t>
      </w:r>
      <w:r>
        <w:rPr>
          <w:rFonts w:hint="eastAsia" w:ascii="宋体" w:hAnsi="宋体" w:eastAsia="宋体" w:cs="宋体"/>
          <w:color w:val="auto"/>
          <w:sz w:val="24"/>
          <w:szCs w:val="24"/>
          <w:highlight w:val="none"/>
        </w:rPr>
        <w:t>：</w:t>
      </w:r>
      <w:r>
        <w:rPr>
          <w:rFonts w:hint="eastAsia" w:ascii="宋体" w:hAnsi="宋体" w:cs="宋体"/>
          <w:color w:val="auto"/>
          <w:sz w:val="24"/>
        </w:rPr>
        <w:t>合同履行期限</w:t>
      </w:r>
      <w:r>
        <w:rPr>
          <w:rFonts w:hint="eastAsia" w:ascii="宋体" w:hAnsi="宋体" w:cs="宋体"/>
          <w:color w:val="auto"/>
          <w:sz w:val="24"/>
          <w:lang w:eastAsia="zh-CN"/>
        </w:rPr>
        <w:t>：</w:t>
      </w:r>
      <w:r>
        <w:rPr>
          <w:rFonts w:hint="eastAsia" w:ascii="宋体" w:hAnsi="宋体" w:cs="宋体"/>
          <w:color w:val="auto"/>
          <w:sz w:val="24"/>
        </w:rPr>
        <w:t>自合同签订之日起</w:t>
      </w:r>
      <w:r>
        <w:rPr>
          <w:rFonts w:hint="eastAsia" w:ascii="宋体" w:hAnsi="宋体" w:cs="宋体"/>
          <w:color w:val="auto"/>
          <w:sz w:val="24"/>
          <w:lang w:val="en-US" w:eastAsia="zh-CN"/>
        </w:rPr>
        <w:t>120</w:t>
      </w:r>
      <w:r>
        <w:rPr>
          <w:rFonts w:hint="eastAsia" w:ascii="宋体" w:hAnsi="宋体" w:cs="宋体"/>
          <w:color w:val="auto"/>
          <w:sz w:val="24"/>
        </w:rPr>
        <w:t>日历天</w:t>
      </w:r>
      <w:r>
        <w:rPr>
          <w:rFonts w:hint="eastAsia" w:ascii="宋体" w:hAnsi="宋体" w:cs="宋体"/>
          <w:color w:val="auto"/>
          <w:sz w:val="24"/>
          <w:lang w:eastAsia="zh-CN"/>
        </w:rPr>
        <w:t>；</w:t>
      </w:r>
      <w:r>
        <w:rPr>
          <w:rFonts w:hint="eastAsia" w:ascii="宋体" w:hAnsi="宋体" w:cs="宋体"/>
          <w:color w:val="auto"/>
          <w:sz w:val="24"/>
          <w:lang w:val="en-US" w:eastAsia="zh-CN"/>
        </w:rPr>
        <w:t>服务期限：</w:t>
      </w:r>
      <w:r>
        <w:rPr>
          <w:rFonts w:hint="eastAsia" w:ascii="宋体" w:hAnsi="宋体" w:eastAsia="宋体" w:cs="宋体"/>
          <w:color w:val="auto"/>
          <w:sz w:val="24"/>
          <w:szCs w:val="24"/>
          <w:highlight w:val="none"/>
        </w:rPr>
        <w:t>自验收合格之日起12个月</w:t>
      </w:r>
      <w:r>
        <w:rPr>
          <w:rFonts w:hint="eastAsia" w:ascii="宋体" w:hAnsi="宋体" w:eastAsia="宋体" w:cs="宋体"/>
          <w:color w:val="auto"/>
          <w:sz w:val="24"/>
          <w:szCs w:val="24"/>
          <w:highlight w:val="none"/>
          <w:lang w:eastAsia="zh-CN"/>
        </w:rPr>
        <w:t>。</w:t>
      </w:r>
    </w:p>
    <w:p w14:paraId="6420FFE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lang w:eastAsia="zh-CN"/>
        </w:rPr>
        <w:t>交货</w:t>
      </w:r>
      <w:r>
        <w:rPr>
          <w:rFonts w:hint="eastAsia" w:ascii="宋体" w:hAnsi="宋体" w:cs="宋体"/>
          <w:color w:val="auto"/>
          <w:sz w:val="24"/>
        </w:rPr>
        <w:t>地点</w:t>
      </w:r>
      <w:r>
        <w:rPr>
          <w:rFonts w:hint="eastAsia" w:ascii="宋体" w:hAnsi="宋体" w:eastAsia="宋体" w:cs="宋体"/>
          <w:color w:val="auto"/>
          <w:sz w:val="24"/>
          <w:szCs w:val="24"/>
          <w:highlight w:val="none"/>
        </w:rPr>
        <w:t>：</w:t>
      </w:r>
      <w:r>
        <w:rPr>
          <w:rFonts w:hint="eastAsia" w:ascii="宋体" w:hAnsi="宋体" w:cs="宋体"/>
          <w:color w:val="auto"/>
          <w:sz w:val="24"/>
        </w:rPr>
        <w:t>采购人指定地点</w:t>
      </w:r>
      <w:r>
        <w:rPr>
          <w:rFonts w:hint="eastAsia" w:ascii="宋体" w:hAnsi="宋体" w:eastAsia="宋体" w:cs="宋体"/>
          <w:bCs/>
          <w:color w:val="auto"/>
          <w:sz w:val="24"/>
          <w:szCs w:val="24"/>
          <w:highlight w:val="none"/>
          <w:lang w:val="zh-CN"/>
        </w:rPr>
        <w:t>。</w:t>
      </w:r>
    </w:p>
    <w:p w14:paraId="0B1FD0F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3、方式：</w:t>
      </w:r>
      <w:r>
        <w:rPr>
          <w:rFonts w:hint="eastAsia" w:ascii="宋体" w:hAnsi="宋体" w:eastAsia="宋体" w:cs="宋体"/>
          <w:bCs/>
          <w:color w:val="auto"/>
          <w:sz w:val="24"/>
          <w:szCs w:val="24"/>
          <w:highlight w:val="none"/>
          <w:lang w:val="zh-CN"/>
        </w:rPr>
        <w:t>按照合同约定的方式进行履行。</w:t>
      </w:r>
    </w:p>
    <w:p w14:paraId="4F7328F2">
      <w:pPr>
        <w:pStyle w:val="3"/>
        <w:spacing w:line="500" w:lineRule="exact"/>
        <w:ind w:firstLine="480" w:firstLineChars="200"/>
        <w:rPr>
          <w:rFonts w:hint="eastAsia" w:ascii="宋体" w:hAnsi="宋体" w:eastAsia="宋体" w:cs="宋体"/>
          <w:color w:val="auto"/>
          <w:sz w:val="24"/>
          <w:szCs w:val="24"/>
          <w:highlight w:val="none"/>
          <w:lang w:val="zh-CN"/>
        </w:rPr>
      </w:pPr>
      <w:bookmarkStart w:id="61" w:name="_Toc15463520"/>
      <w:bookmarkStart w:id="62" w:name="_Toc6862"/>
      <w:r>
        <w:rPr>
          <w:rFonts w:hint="eastAsia" w:ascii="宋体" w:hAnsi="宋体" w:eastAsia="宋体" w:cs="宋体"/>
          <w:color w:val="auto"/>
          <w:sz w:val="24"/>
          <w:szCs w:val="24"/>
          <w:highlight w:val="none"/>
          <w:lang w:val="zh-CN"/>
        </w:rPr>
        <w:t>五、</w:t>
      </w:r>
      <w:bookmarkEnd w:id="61"/>
      <w:bookmarkEnd w:id="62"/>
      <w:r>
        <w:rPr>
          <w:rFonts w:hint="eastAsia" w:ascii="宋体" w:hAnsi="宋体" w:eastAsia="宋体" w:cs="宋体"/>
          <w:color w:val="auto"/>
          <w:sz w:val="24"/>
          <w:szCs w:val="24"/>
          <w:highlight w:val="none"/>
          <w:lang w:val="zh-CN"/>
        </w:rPr>
        <w:t>运输及其他要求</w:t>
      </w:r>
    </w:p>
    <w:p w14:paraId="533839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1、乙方负责所有货物的运输。确保货物安全、完整到达使用地点，运杂费用包含在总价内，包括货物从供货地点到使用地点的包装、装载、运输、卸载、现场保管</w:t>
      </w:r>
      <w:r>
        <w:rPr>
          <w:rFonts w:hint="eastAsia" w:ascii="宋体" w:hAnsi="宋体" w:cs="宋体"/>
          <w:color w:val="auto"/>
          <w:sz w:val="24"/>
          <w:szCs w:val="24"/>
          <w:highlight w:val="none"/>
          <w:lang w:eastAsia="zh-CN"/>
        </w:rPr>
        <w:t>费、</w:t>
      </w:r>
      <w:r>
        <w:rPr>
          <w:rFonts w:hint="eastAsia" w:ascii="宋体" w:hAnsi="宋体"/>
          <w:color w:val="auto"/>
          <w:sz w:val="24"/>
          <w:highlight w:val="none"/>
        </w:rPr>
        <w:t>二次倒运费、吊装费等。</w:t>
      </w:r>
    </w:p>
    <w:p w14:paraId="152145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2、所有货物在运输、搬运、安装的过程中，造成甲方损失的，由乙方为甲方修复或更新。</w:t>
      </w:r>
    </w:p>
    <w:p w14:paraId="20855B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其他要求：中标人负责货物(产品)的运输、安装、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最终签订合同为准。</w:t>
      </w:r>
    </w:p>
    <w:p w14:paraId="03FAAF3B">
      <w:pPr>
        <w:pStyle w:val="3"/>
        <w:spacing w:line="500" w:lineRule="exact"/>
        <w:ind w:firstLine="480" w:firstLineChars="200"/>
        <w:rPr>
          <w:rFonts w:hint="eastAsia" w:ascii="宋体" w:hAnsi="宋体" w:eastAsia="宋体" w:cs="宋体"/>
          <w:color w:val="auto"/>
          <w:sz w:val="24"/>
          <w:szCs w:val="24"/>
          <w:highlight w:val="none"/>
          <w:lang w:val="zh-CN"/>
        </w:rPr>
      </w:pPr>
      <w:bookmarkStart w:id="63" w:name="_Toc15463521"/>
      <w:bookmarkStart w:id="64" w:name="_Toc31663"/>
      <w:r>
        <w:rPr>
          <w:rFonts w:hint="eastAsia" w:ascii="宋体" w:hAnsi="宋体" w:eastAsia="宋体" w:cs="宋体"/>
          <w:color w:val="auto"/>
          <w:sz w:val="24"/>
          <w:szCs w:val="24"/>
          <w:highlight w:val="none"/>
          <w:lang w:val="zh-CN"/>
        </w:rPr>
        <w:t>六、质量保证</w:t>
      </w:r>
      <w:bookmarkEnd w:id="63"/>
      <w:bookmarkEnd w:id="64"/>
    </w:p>
    <w:p w14:paraId="4E9CE8B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1、乙方提供货物必须是原品牌制造厂制造的最新工艺、生产的最新产品。</w:t>
      </w:r>
    </w:p>
    <w:p w14:paraId="3AE157B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2、所供货物必须是经过办理正常手续的全新产品。</w:t>
      </w:r>
    </w:p>
    <w:p w14:paraId="03D8E5A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3、所供货物是经过国家法定检验、注册、准许市场销售的合法产品。</w:t>
      </w:r>
    </w:p>
    <w:p w14:paraId="04F1315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4、货物性能稳定、具有较好的使用效果，质量保证措施完善，符合国家相关标准。</w:t>
      </w:r>
    </w:p>
    <w:p w14:paraId="48E646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5、本采购项目所采购货物质保期为：</w:t>
      </w:r>
      <w:r>
        <w:rPr>
          <w:rFonts w:hint="eastAsia" w:ascii="宋体" w:hAnsi="宋体" w:cs="宋体"/>
          <w:color w:val="auto"/>
          <w:sz w:val="24"/>
          <w:szCs w:val="24"/>
          <w:highlight w:val="none"/>
          <w:lang w:val="en-US" w:eastAsia="zh-CN"/>
        </w:rPr>
        <w:t>自验收合格之日起1年。</w:t>
      </w:r>
    </w:p>
    <w:p w14:paraId="4C4C19C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6、包装要求</w:t>
      </w:r>
    </w:p>
    <w:p w14:paraId="58E8E34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6-1、除合同另有规定外，乙方提供的全部货物，均应按标准保护措施进行包装，并确保货物安全无损运抵甲方指定地点。</w:t>
      </w:r>
    </w:p>
    <w:p w14:paraId="5002E05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6-2、每一个包装箱内应附一份详细装箱单和质量合格证。</w:t>
      </w:r>
    </w:p>
    <w:p w14:paraId="692837F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7、乙方应保证甲方在使用该货物或其任何一部分时免受第三方提出侵犯其专利权、商标权或工业设计权的起诉。</w:t>
      </w:r>
      <w:bookmarkStart w:id="65" w:name="_Toc76"/>
      <w:bookmarkStart w:id="66" w:name="_Toc15463522"/>
    </w:p>
    <w:p w14:paraId="262BA479">
      <w:pPr>
        <w:pStyle w:val="3"/>
        <w:spacing w:line="50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七、技术服务</w:t>
      </w:r>
      <w:bookmarkEnd w:id="65"/>
      <w:bookmarkEnd w:id="66"/>
    </w:p>
    <w:p w14:paraId="6AA662D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1、对技术服务的要求：</w:t>
      </w:r>
    </w:p>
    <w:p w14:paraId="45FEA8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2、技术资料：</w:t>
      </w:r>
    </w:p>
    <w:p w14:paraId="24080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2-1、产品合格证及检验报告；</w:t>
      </w:r>
    </w:p>
    <w:p w14:paraId="1F5FA5A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2-2、产品使用说明书（中文）；</w:t>
      </w:r>
    </w:p>
    <w:p w14:paraId="0D84180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2-3、中国商品检验局出具的商检合格证明（进口产品）；</w:t>
      </w:r>
    </w:p>
    <w:p w14:paraId="2D7BC19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2-4、其它资料。</w:t>
      </w:r>
    </w:p>
    <w:p w14:paraId="7C69BA4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3、技术培训：</w:t>
      </w:r>
    </w:p>
    <w:p w14:paraId="22F2848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3-1、培训内容：</w:t>
      </w:r>
    </w:p>
    <w:p w14:paraId="1E4CD74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3-2、培训地点：</w:t>
      </w:r>
    </w:p>
    <w:p w14:paraId="3B76495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3-3、培训时间：</w:t>
      </w:r>
    </w:p>
    <w:p w14:paraId="6EAECB9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3-4、培训人数：</w:t>
      </w:r>
    </w:p>
    <w:p w14:paraId="2C0B1F2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3-5、培训费用：受训人员的食宿费、资料费、培训场地费、耗材（包括水电费等）费等已包含在合同总价中，甲方不再另行支付。</w:t>
      </w:r>
    </w:p>
    <w:p w14:paraId="35BB6CA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w:t>
      </w:r>
    </w:p>
    <w:p w14:paraId="4E57AC7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4-1、乙方在接到甲方保修电话故障通知后在</w:t>
      </w:r>
      <w:r>
        <w:rPr>
          <w:rFonts w:hint="eastAsia" w:ascii="宋体" w:hAnsi="宋体" w:eastAsia="宋体" w:cs="宋体"/>
          <w:color w:val="auto"/>
          <w:sz w:val="24"/>
          <w:szCs w:val="24"/>
          <w:highlight w:val="none"/>
          <w:u w:val="single"/>
        </w:rPr>
        <w:t>8</w:t>
      </w:r>
      <w:r>
        <w:rPr>
          <w:rFonts w:hint="eastAsia" w:ascii="宋体" w:hAnsi="宋体" w:eastAsia="宋体" w:cs="宋体"/>
          <w:color w:val="auto"/>
          <w:sz w:val="24"/>
          <w:szCs w:val="24"/>
          <w:highlight w:val="none"/>
        </w:rPr>
        <w:t>小时内派出合格的维修人员到达现场进行维修服务，承担相应费用，若需将产品送回生产厂，乙方应提供备用机、承担维修产品所需的往返费用。</w:t>
      </w:r>
    </w:p>
    <w:p w14:paraId="04E5406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4-2、如果乙方在收到通知后两天内没有弥补缺陷，甲方可采取必要的补救措施，但其风险和费用将由乙方承担，甲方根据合同规定对乙方行使的其它权力不受影响。甲方亦可从质保金中扣回索赔金额。</w:t>
      </w:r>
    </w:p>
    <w:p w14:paraId="1C8085F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5、伴随服务</w:t>
      </w:r>
    </w:p>
    <w:p w14:paraId="7595B3E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5-1、乙方应随同每套货物提供相应的中文的技术文件。</w:t>
      </w:r>
    </w:p>
    <w:p w14:paraId="7C3FAA7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5-1-1、完整的操作使用手册和维护、修理技术文件，图纸、保修卡等。</w:t>
      </w:r>
    </w:p>
    <w:p w14:paraId="6D067892">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5-1-2、制造厂的检验、测试报告、检验合格证书，计量合格等级证书，质量保证书等文件须随产品装箱提供。</w:t>
      </w:r>
    </w:p>
    <w:p w14:paraId="5422578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5-1-3、必须的其它技术资料。</w:t>
      </w:r>
    </w:p>
    <w:p w14:paraId="30BA822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5-2、伴随服务的费用已含在合同价中，不单独进行支付。</w:t>
      </w:r>
    </w:p>
    <w:p w14:paraId="48E93119">
      <w:pPr>
        <w:pStyle w:val="3"/>
        <w:spacing w:line="500" w:lineRule="exact"/>
        <w:ind w:firstLine="480" w:firstLineChars="200"/>
        <w:rPr>
          <w:rFonts w:hint="eastAsia" w:ascii="宋体" w:hAnsi="宋体" w:eastAsia="宋体" w:cs="宋体"/>
          <w:color w:val="auto"/>
          <w:sz w:val="24"/>
          <w:szCs w:val="24"/>
          <w:highlight w:val="none"/>
          <w:lang w:val="zh-CN"/>
        </w:rPr>
      </w:pPr>
      <w:bookmarkStart w:id="67" w:name="_Toc1131"/>
      <w:bookmarkStart w:id="68" w:name="_Toc15463523"/>
      <w:r>
        <w:rPr>
          <w:rFonts w:hint="eastAsia" w:ascii="宋体" w:hAnsi="宋体" w:eastAsia="宋体" w:cs="宋体"/>
          <w:color w:val="auto"/>
          <w:sz w:val="24"/>
          <w:szCs w:val="24"/>
          <w:highlight w:val="none"/>
          <w:lang w:val="zh-CN"/>
        </w:rPr>
        <w:t>八、验收</w:t>
      </w:r>
      <w:bookmarkEnd w:id="67"/>
      <w:bookmarkEnd w:id="68"/>
    </w:p>
    <w:p w14:paraId="623C805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1、货物到达交货地点后，由使用单位根据合同对货物的名称、</w:t>
      </w:r>
      <w:r>
        <w:rPr>
          <w:rFonts w:hint="eastAsia" w:ascii="宋体" w:hAnsi="宋体" w:eastAsia="宋体" w:cs="宋体"/>
          <w:color w:val="auto"/>
          <w:sz w:val="24"/>
          <w:szCs w:val="24"/>
          <w:highlight w:val="none"/>
          <w:lang w:eastAsia="zh-CN"/>
        </w:rPr>
        <w:t>品牌</w:t>
      </w:r>
      <w:r>
        <w:rPr>
          <w:rFonts w:hint="eastAsia" w:ascii="宋体" w:hAnsi="宋体" w:eastAsia="宋体" w:cs="宋体"/>
          <w:color w:val="auto"/>
          <w:sz w:val="24"/>
          <w:szCs w:val="24"/>
          <w:highlight w:val="none"/>
        </w:rPr>
        <w:t>、规格、</w:t>
      </w:r>
      <w:r>
        <w:rPr>
          <w:rFonts w:hint="eastAsia" w:ascii="宋体" w:hAnsi="宋体" w:eastAsia="宋体" w:cs="宋体"/>
          <w:color w:val="auto"/>
          <w:sz w:val="24"/>
          <w:szCs w:val="24"/>
          <w:highlight w:val="none"/>
          <w:lang w:eastAsia="zh-CN"/>
        </w:rPr>
        <w:t>制造厂家</w:t>
      </w:r>
      <w:r>
        <w:rPr>
          <w:rFonts w:hint="eastAsia" w:ascii="宋体" w:hAnsi="宋体" w:eastAsia="宋体" w:cs="宋体"/>
          <w:color w:val="auto"/>
          <w:sz w:val="24"/>
          <w:szCs w:val="24"/>
          <w:highlight w:val="none"/>
        </w:rPr>
        <w:t>、数量进行检查。</w:t>
      </w:r>
    </w:p>
    <w:p w14:paraId="728A2CC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2、乙方向甲方提出验收申请，甲方接到乙方验收申请后组织验收（必要时可聘请相应专家或委托相应部门验收），交付标准符合国家、省、市相关技术要求及标准。验收合格后，出具验收合格证明。</w:t>
      </w:r>
    </w:p>
    <w:p w14:paraId="31DA28B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3、验收合格证明作为付款依据，乙方填写验收单，并向甲方提交实施过程中的所有资料，以便甲方日后管理和维护</w:t>
      </w:r>
      <w:r>
        <w:rPr>
          <w:rFonts w:hint="eastAsia" w:ascii="宋体" w:hAnsi="宋体" w:cs="宋体"/>
          <w:color w:val="auto"/>
          <w:sz w:val="24"/>
          <w:szCs w:val="24"/>
          <w:highlight w:val="none"/>
          <w:lang w:eastAsia="zh-CN"/>
        </w:rPr>
        <w:t>，</w:t>
      </w:r>
      <w:r>
        <w:rPr>
          <w:rFonts w:hint="eastAsia" w:ascii="宋体" w:hAnsi="宋体" w:cs="宋体"/>
          <w:color w:val="auto"/>
          <w:sz w:val="24"/>
          <w:szCs w:val="24"/>
        </w:rPr>
        <w:t>验收单双方签字生效</w:t>
      </w:r>
      <w:r>
        <w:rPr>
          <w:rFonts w:hint="eastAsia" w:ascii="宋体" w:hAnsi="宋体" w:eastAsia="宋体" w:cs="宋体"/>
          <w:color w:val="auto"/>
          <w:sz w:val="24"/>
          <w:szCs w:val="24"/>
          <w:highlight w:val="none"/>
        </w:rPr>
        <w:t>。</w:t>
      </w:r>
    </w:p>
    <w:p w14:paraId="355A687D">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验收不合格的中标单位，必须在接到通知后7个日历日内确保货物通过验收。如接到通知后7个日历日内验收仍不合格，采购人可提出索赔或取消其供货合同。采购代理机构将把中标资格授予评审排序下一名的中标单位</w:t>
      </w:r>
      <w:r>
        <w:rPr>
          <w:rFonts w:hint="eastAsia" w:ascii="宋体" w:hAnsi="宋体" w:eastAsia="宋体" w:cs="宋体"/>
          <w:color w:val="auto"/>
          <w:sz w:val="24"/>
          <w:szCs w:val="24"/>
          <w:highlight w:val="none"/>
          <w:lang w:eastAsia="zh-CN"/>
        </w:rPr>
        <w:t>。</w:t>
      </w:r>
    </w:p>
    <w:p w14:paraId="70EC625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5、验收依据：</w:t>
      </w:r>
    </w:p>
    <w:p w14:paraId="0EC9E3C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5-1、合同文本、合同附件、招标文件、</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w:t>
      </w:r>
    </w:p>
    <w:p w14:paraId="68C71C6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5-2、国内相应的标准、规范。</w:t>
      </w:r>
    </w:p>
    <w:p w14:paraId="67A7F93E">
      <w:pPr>
        <w:pStyle w:val="3"/>
        <w:spacing w:line="500" w:lineRule="exact"/>
        <w:ind w:firstLine="480" w:firstLineChars="200"/>
        <w:rPr>
          <w:rFonts w:hint="eastAsia" w:ascii="宋体" w:hAnsi="宋体" w:eastAsia="宋体" w:cs="宋体"/>
          <w:color w:val="auto"/>
          <w:sz w:val="24"/>
          <w:szCs w:val="24"/>
          <w:highlight w:val="none"/>
          <w:lang w:val="zh-CN"/>
        </w:rPr>
      </w:pPr>
      <w:bookmarkStart w:id="69" w:name="_Toc15463524"/>
      <w:bookmarkStart w:id="70" w:name="_Toc27420"/>
      <w:r>
        <w:rPr>
          <w:rFonts w:hint="eastAsia" w:ascii="宋体" w:hAnsi="宋体" w:eastAsia="宋体" w:cs="宋体"/>
          <w:color w:val="auto"/>
          <w:sz w:val="24"/>
          <w:szCs w:val="24"/>
          <w:highlight w:val="none"/>
          <w:lang w:val="zh-CN"/>
        </w:rPr>
        <w:t>九、违约责任</w:t>
      </w:r>
      <w:bookmarkEnd w:id="69"/>
      <w:bookmarkEnd w:id="70"/>
    </w:p>
    <w:p w14:paraId="46968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1、按《合同法》中的相关条款执行。</w:t>
      </w:r>
    </w:p>
    <w:p w14:paraId="766E702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4D86F73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2-1、如乙方事先未征得甲方同意并得到甲方的谅解而单方面延迟交货，将按违约终止合同。</w:t>
      </w:r>
    </w:p>
    <w:p w14:paraId="496EE5E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E4AD65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3、违约终止合同：未按合同要求提供货物或质量不能满足技术要求，甲方会同监督机构有权终止合同，对乙方违约行为进行追究，同时按政府采购法的有关规定进行相应的处罚。</w:t>
      </w:r>
    </w:p>
    <w:p w14:paraId="6EEE5178">
      <w:pPr>
        <w:pStyle w:val="3"/>
        <w:spacing w:line="500" w:lineRule="exact"/>
        <w:ind w:firstLine="480" w:firstLineChars="200"/>
        <w:rPr>
          <w:rFonts w:hint="eastAsia" w:ascii="宋体" w:hAnsi="宋体" w:eastAsia="宋体" w:cs="宋体"/>
          <w:color w:val="auto"/>
          <w:sz w:val="24"/>
          <w:szCs w:val="24"/>
          <w:highlight w:val="none"/>
          <w:lang w:val="zh-CN"/>
        </w:rPr>
      </w:pPr>
      <w:bookmarkStart w:id="71" w:name="_Toc8971"/>
      <w:bookmarkStart w:id="72" w:name="_Toc15463525"/>
      <w:r>
        <w:rPr>
          <w:rFonts w:hint="eastAsia" w:ascii="宋体" w:hAnsi="宋体" w:eastAsia="宋体" w:cs="宋体"/>
          <w:color w:val="auto"/>
          <w:sz w:val="24"/>
          <w:szCs w:val="24"/>
          <w:highlight w:val="none"/>
          <w:lang w:val="zh-CN"/>
        </w:rPr>
        <w:t>十、合同组成</w:t>
      </w:r>
      <w:bookmarkEnd w:id="71"/>
      <w:bookmarkEnd w:id="72"/>
    </w:p>
    <w:p w14:paraId="7EEEAF0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2EC2A9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2E29413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p>
    <w:p w14:paraId="7CA12AA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4、供货产品技术规格及参数表</w:t>
      </w:r>
    </w:p>
    <w:p w14:paraId="6EE16C5F">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olor w:val="auto"/>
          <w:sz w:val="24"/>
          <w:szCs w:val="32"/>
          <w:highlight w:val="none"/>
        </w:rPr>
        <w:t>竞争性磋商文件</w:t>
      </w:r>
    </w:p>
    <w:p w14:paraId="70844E4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olor w:val="auto"/>
          <w:sz w:val="24"/>
          <w:szCs w:val="32"/>
          <w:highlight w:val="none"/>
          <w:lang w:eastAsia="zh-CN"/>
        </w:rPr>
        <w:t>磋商</w:t>
      </w:r>
      <w:r>
        <w:rPr>
          <w:rFonts w:hint="eastAsia" w:ascii="宋体" w:hAnsi="宋体"/>
          <w:color w:val="auto"/>
          <w:sz w:val="24"/>
          <w:szCs w:val="32"/>
          <w:highlight w:val="none"/>
        </w:rPr>
        <w:t>响应文件</w:t>
      </w:r>
    </w:p>
    <w:p w14:paraId="03065262">
      <w:pPr>
        <w:pStyle w:val="3"/>
        <w:spacing w:line="500" w:lineRule="exact"/>
        <w:ind w:firstLine="480" w:firstLineChars="200"/>
        <w:rPr>
          <w:rFonts w:hint="eastAsia" w:ascii="宋体" w:hAnsi="宋体" w:eastAsia="宋体" w:cs="宋体"/>
          <w:color w:val="auto"/>
          <w:sz w:val="24"/>
          <w:szCs w:val="24"/>
          <w:highlight w:val="none"/>
          <w:lang w:val="zh-CN"/>
        </w:rPr>
      </w:pPr>
      <w:bookmarkStart w:id="73" w:name="_Toc15463526"/>
      <w:bookmarkStart w:id="74" w:name="_Toc10155"/>
      <w:r>
        <w:rPr>
          <w:rFonts w:hint="eastAsia" w:ascii="宋体" w:hAnsi="宋体" w:eastAsia="宋体" w:cs="宋体"/>
          <w:color w:val="auto"/>
          <w:sz w:val="24"/>
          <w:szCs w:val="24"/>
          <w:highlight w:val="none"/>
          <w:lang w:val="zh-CN"/>
        </w:rPr>
        <w:t>十一、解决争议的方法</w:t>
      </w:r>
      <w:bookmarkEnd w:id="73"/>
      <w:bookmarkEnd w:id="74"/>
    </w:p>
    <w:p w14:paraId="53637E11">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凡因本合同引起的或与本合同有关的争议，双方应友好协商解决。协商不成时，双方均同意采用以下第（  ）种争议解决方式：</w:t>
      </w:r>
    </w:p>
    <w:p w14:paraId="125B41F8">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方均同意向（甲方所在地人民法院）提起诉讼。</w:t>
      </w:r>
    </w:p>
    <w:p w14:paraId="0EE45EED">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仲裁委员会</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）提起仲裁。</w:t>
      </w:r>
    </w:p>
    <w:p w14:paraId="1C7830EB">
      <w:pPr>
        <w:pStyle w:val="3"/>
        <w:spacing w:line="500" w:lineRule="exact"/>
        <w:ind w:firstLine="480" w:firstLineChars="200"/>
        <w:rPr>
          <w:rFonts w:hint="eastAsia" w:ascii="宋体" w:hAnsi="宋体" w:eastAsia="宋体" w:cs="宋体"/>
          <w:color w:val="auto"/>
          <w:sz w:val="24"/>
          <w:szCs w:val="24"/>
          <w:highlight w:val="none"/>
        </w:rPr>
      </w:pPr>
      <w:bookmarkStart w:id="75" w:name="_Toc822"/>
      <w:bookmarkStart w:id="76" w:name="_Toc15463527"/>
      <w:r>
        <w:rPr>
          <w:rFonts w:hint="eastAsia" w:ascii="宋体" w:hAnsi="宋体" w:eastAsia="宋体" w:cs="宋体"/>
          <w:color w:val="auto"/>
          <w:sz w:val="24"/>
          <w:szCs w:val="24"/>
          <w:highlight w:val="none"/>
          <w:lang w:val="zh-CN"/>
        </w:rPr>
        <w:t>十二、合同生效及其它</w:t>
      </w:r>
      <w:bookmarkEnd w:id="75"/>
      <w:bookmarkEnd w:id="76"/>
    </w:p>
    <w:p w14:paraId="12351490">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1、合同未尽事宜、由甲、乙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方协商，作为合同补充，与原合同具有同等法律效力。</w:t>
      </w:r>
    </w:p>
    <w:p w14:paraId="79268875">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本合同正本一式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分别执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备案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786F2031">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3、合同经甲、乙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盖章、签字后生效，合同签订地点为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F0D8BC8">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4、生效时间：   年  月  日</w:t>
      </w:r>
    </w:p>
    <w:p w14:paraId="6F6905F0">
      <w:pPr>
        <w:pStyle w:val="18"/>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甲方名称（盖章）:</w:t>
      </w:r>
      <w:r>
        <w:rPr>
          <w:rFonts w:hint="eastAsia" w:ascii="宋体" w:hAnsi="宋体" w:eastAsia="宋体" w:cs="宋体"/>
          <w:color w:val="auto"/>
          <w:highlight w:val="none"/>
        </w:rPr>
        <w:t xml:space="preserve">               </w:t>
      </w:r>
      <w:r>
        <w:rPr>
          <w:rFonts w:hint="eastAsia" w:ascii="宋体" w:hAnsi="宋体" w:eastAsia="宋体" w:cs="宋体"/>
          <w:color w:val="auto"/>
          <w:sz w:val="24"/>
          <w:szCs w:val="24"/>
          <w:highlight w:val="none"/>
        </w:rPr>
        <w:t>乙方名称（盖章）:</w:t>
      </w:r>
    </w:p>
    <w:p w14:paraId="6D3330BE">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                         地址：</w:t>
      </w:r>
    </w:p>
    <w:p w14:paraId="7948FC98">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                    代表人（签字）：</w:t>
      </w:r>
    </w:p>
    <w:p w14:paraId="7921ABBB">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 ：                             电话：</w:t>
      </w:r>
    </w:p>
    <w:p w14:paraId="59BDDA79">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                          开户银行：</w:t>
      </w:r>
    </w:p>
    <w:p w14:paraId="4E1C1F5F">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                               帐号：</w:t>
      </w:r>
    </w:p>
    <w:p w14:paraId="63231193">
      <w:pPr>
        <w:pStyle w:val="16"/>
        <w:keepLines w:val="0"/>
        <w:pageBreakBefore w:val="0"/>
        <w:kinsoku/>
        <w:wordWrap/>
        <w:overflowPunct/>
        <w:topLinePunct w:val="0"/>
        <w:bidi w:val="0"/>
        <w:spacing w:line="360" w:lineRule="exact"/>
        <w:textAlignment w:val="auto"/>
        <w:rPr>
          <w:rFonts w:hint="eastAsia" w:ascii="宋体" w:hAnsi="宋体" w:eastAsia="宋体" w:cs="宋体"/>
          <w:b/>
          <w:bCs/>
          <w:color w:val="auto"/>
          <w:sz w:val="21"/>
          <w:szCs w:val="21"/>
          <w:lang w:val="zh-CN"/>
        </w:rPr>
      </w:pPr>
    </w:p>
    <w:p w14:paraId="4A45699B">
      <w:pPr>
        <w:keepLines w:val="0"/>
        <w:pageBreakBefore w:val="0"/>
        <w:kinsoku/>
        <w:wordWrap/>
        <w:overflowPunct/>
        <w:topLinePunct w:val="0"/>
        <w:bidi w:val="0"/>
        <w:spacing w:line="360" w:lineRule="exact"/>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lang w:eastAsia="zh-CN"/>
        </w:rPr>
        <w:br w:type="page"/>
      </w:r>
    </w:p>
    <w:p w14:paraId="2760D415">
      <w:pPr>
        <w:pStyle w:val="32"/>
        <w:keepNext w:val="0"/>
        <w:keepLines w:val="0"/>
        <w:pageBreakBefore w:val="0"/>
        <w:kinsoku/>
        <w:wordWrap/>
        <w:overflowPunct/>
        <w:topLinePunct w:val="0"/>
        <w:bidi w:val="0"/>
        <w:spacing w:line="360" w:lineRule="auto"/>
        <w:rPr>
          <w:rFonts w:hint="eastAsia" w:ascii="宋体" w:hAnsi="宋体" w:eastAsia="宋体" w:cs="宋体"/>
          <w:color w:val="auto"/>
          <w:sz w:val="21"/>
          <w:szCs w:val="21"/>
          <w:highlight w:val="none"/>
        </w:rPr>
        <w:sectPr>
          <w:headerReference r:id="rId45" w:type="default"/>
          <w:footerReference r:id="rId46"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bookmarkEnd w:id="49"/>
    <w:bookmarkEnd w:id="50"/>
    <w:p w14:paraId="736C0EC3">
      <w:pPr>
        <w:pStyle w:val="2"/>
        <w:keepLines w:val="0"/>
        <w:pageBreakBefore w:val="0"/>
        <w:kinsoku/>
        <w:bidi w:val="0"/>
        <w:spacing w:line="360" w:lineRule="auto"/>
        <w:rPr>
          <w:rFonts w:hint="eastAsia" w:ascii="宋体" w:hAnsi="宋体" w:eastAsia="宋体" w:cs="宋体"/>
          <w:b/>
          <w:bCs/>
          <w:color w:val="auto"/>
          <w:sz w:val="36"/>
          <w:szCs w:val="36"/>
          <w:highlight w:val="none"/>
          <w:lang w:val="zh-CN"/>
        </w:rPr>
      </w:pPr>
      <w:bookmarkStart w:id="77" w:name="_Toc12043"/>
      <w:r>
        <w:rPr>
          <w:rFonts w:hint="eastAsia" w:ascii="宋体" w:hAnsi="宋体" w:eastAsia="宋体" w:cs="宋体"/>
          <w:b/>
          <w:bCs/>
          <w:color w:val="auto"/>
          <w:sz w:val="36"/>
          <w:szCs w:val="36"/>
          <w:highlight w:val="none"/>
          <w:lang w:val="zh-CN"/>
        </w:rPr>
        <w:t>第</w:t>
      </w:r>
      <w:r>
        <w:rPr>
          <w:rFonts w:hint="eastAsia" w:ascii="宋体" w:hAnsi="宋体" w:eastAsia="宋体" w:cs="宋体"/>
          <w:b/>
          <w:bCs/>
          <w:color w:val="auto"/>
          <w:sz w:val="36"/>
          <w:szCs w:val="36"/>
          <w:highlight w:val="none"/>
          <w:lang w:val="en-US" w:eastAsia="zh-CN"/>
        </w:rPr>
        <w:t>七</w:t>
      </w:r>
      <w:r>
        <w:rPr>
          <w:rFonts w:hint="eastAsia" w:ascii="宋体" w:hAnsi="宋体" w:eastAsia="宋体" w:cs="宋体"/>
          <w:b/>
          <w:bCs/>
          <w:color w:val="auto"/>
          <w:sz w:val="36"/>
          <w:szCs w:val="36"/>
          <w:highlight w:val="none"/>
          <w:lang w:val="zh-CN"/>
        </w:rPr>
        <w:t>章</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响应文件格式</w:t>
      </w:r>
      <w:bookmarkEnd w:id="77"/>
    </w:p>
    <w:p w14:paraId="2E3C071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67FA38EB">
      <w:pPr>
        <w:keepLines w:val="0"/>
        <w:pageBreakBefore w:val="0"/>
        <w:kinsoku/>
        <w:bidi w:val="0"/>
        <w:spacing w:line="360" w:lineRule="auto"/>
        <w:ind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竞争性磋商响应文件格式是磋商供应商的部分磋商响应文件格式，磋商供应商应按照这些格式编制磋商响应文件。编制磋商响应文件前，请详细阅读竞争性磋商文件，理解文件中的每一项要求，逐一做出实质性响应，认为有必要，可做补充说明。</w:t>
      </w:r>
    </w:p>
    <w:p w14:paraId="6614C6F4">
      <w:pPr>
        <w:keepLines w:val="0"/>
        <w:pageBreakBefore w:val="0"/>
        <w:kinsoku/>
        <w:bidi w:val="0"/>
        <w:spacing w:line="360" w:lineRule="auto"/>
        <w:rPr>
          <w:rFonts w:hint="eastAsia" w:ascii="宋体" w:hAnsi="宋体" w:eastAsia="宋体" w:cs="宋体"/>
          <w:color w:val="auto"/>
          <w:sz w:val="21"/>
          <w:szCs w:val="21"/>
          <w:highlight w:val="none"/>
          <w:lang w:val="zh-CN"/>
        </w:rPr>
      </w:pPr>
    </w:p>
    <w:p w14:paraId="11FC1160">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1"/>
          <w:szCs w:val="21"/>
          <w:highlight w:val="none"/>
          <w:lang w:val="zh-CN"/>
        </w:rPr>
      </w:pPr>
    </w:p>
    <w:p w14:paraId="137C9453">
      <w:pPr>
        <w:keepLines w:val="0"/>
        <w:pageBreakBefore w:val="0"/>
        <w:kinsoku/>
        <w:bidi w:val="0"/>
        <w:spacing w:line="360" w:lineRule="auto"/>
        <w:ind w:firstLine="413" w:firstLineChars="196"/>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注:非独立企业法人参与本次磋商的，竞争性磋商响应文件内涉及到法人签字盖章的部分均可由负责人签字盖章，授权书格式参照法人代表授权书。</w:t>
      </w:r>
    </w:p>
    <w:p w14:paraId="449222AA">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32CD98F6">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1A791DEE">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92C4095">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6F43983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262EDC69">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C90EB03">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81A31C9">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0365CB93">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12EE00CA">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0BFA258">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310F05C">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5DB201F0">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0DB3DB6">
      <w:pPr>
        <w:pStyle w:val="16"/>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745DCE4">
      <w:pPr>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877627D">
      <w:pPr>
        <w:pStyle w:val="16"/>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53E343A9">
      <w:pPr>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DB96BDC">
      <w:pPr>
        <w:keepLines w:val="0"/>
        <w:pageBreakBefore w:val="0"/>
        <w:kinsoku/>
        <w:autoSpaceDE w:val="0"/>
        <w:autoSpaceDN w:val="0"/>
        <w:bidi w:val="0"/>
        <w:adjustRightInd w:val="0"/>
        <w:snapToGrid w:val="0"/>
        <w:spacing w:line="360" w:lineRule="auto"/>
        <w:jc w:val="both"/>
        <w:rPr>
          <w:rFonts w:hint="eastAsia" w:ascii="宋体" w:hAnsi="宋体" w:eastAsia="宋体" w:cs="宋体"/>
          <w:b/>
          <w:bCs/>
          <w:color w:val="auto"/>
          <w:sz w:val="36"/>
          <w:szCs w:val="36"/>
          <w:highlight w:val="none"/>
          <w:lang w:val="zh-CN"/>
        </w:rPr>
      </w:pPr>
    </w:p>
    <w:p w14:paraId="0819FE6B">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36"/>
          <w:szCs w:val="36"/>
          <w:highlight w:val="none"/>
          <w:lang w:val="zh-CN"/>
        </w:rPr>
      </w:pPr>
    </w:p>
    <w:p w14:paraId="754B1CD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36"/>
          <w:szCs w:val="36"/>
          <w:highlight w:val="none"/>
          <w:lang w:val="zh-CN"/>
        </w:rPr>
      </w:pPr>
      <w:r>
        <w:rPr>
          <w:rFonts w:hint="eastAsia" w:ascii="宋体" w:hAnsi="宋体" w:eastAsia="宋体" w:cs="宋体"/>
          <w:b/>
          <w:bCs/>
          <w:color w:val="auto"/>
          <w:sz w:val="36"/>
          <w:szCs w:val="36"/>
          <w:highlight w:val="none"/>
          <w:lang w:val="zh-CN"/>
        </w:rPr>
        <w:t>正本/副本</w:t>
      </w:r>
    </w:p>
    <w:p w14:paraId="7AA2AFD3">
      <w:pPr>
        <w:keepLines w:val="0"/>
        <w:pageBreakBefore w:val="0"/>
        <w:kinsoku/>
        <w:bidi w:val="0"/>
        <w:spacing w:line="360" w:lineRule="auto"/>
        <w:rPr>
          <w:rFonts w:hint="eastAsia" w:ascii="宋体" w:hAnsi="宋体" w:eastAsia="宋体" w:cs="宋体"/>
          <w:b/>
          <w:bCs/>
          <w:color w:val="auto"/>
          <w:sz w:val="28"/>
          <w:szCs w:val="28"/>
          <w:highlight w:val="none"/>
        </w:rPr>
      </w:pPr>
    </w:p>
    <w:p w14:paraId="6928BB64">
      <w:pPr>
        <w:keepLines w:val="0"/>
        <w:pageBreakBefore w:val="0"/>
        <w:kinsoku/>
        <w:bidi w:val="0"/>
        <w:spacing w:line="360" w:lineRule="auto"/>
        <w:rPr>
          <w:rFonts w:hint="default" w:ascii="宋体" w:hAnsi="宋体" w:eastAsia="宋体" w:cs="宋体"/>
          <w:b/>
          <w:color w:val="auto"/>
          <w:sz w:val="28"/>
          <w:szCs w:val="28"/>
          <w:highlight w:val="none"/>
          <w:u w:val="single"/>
          <w:lang w:val="en-US" w:eastAsia="zh-CN"/>
        </w:rPr>
      </w:pPr>
      <w:r>
        <w:rPr>
          <w:rFonts w:hint="eastAsia" w:ascii="宋体" w:hAnsi="宋体" w:eastAsia="宋体" w:cs="宋体"/>
          <w:b/>
          <w:bCs/>
          <w:color w:val="auto"/>
          <w:sz w:val="28"/>
          <w:szCs w:val="28"/>
          <w:highlight w:val="none"/>
        </w:rPr>
        <w:t>项目编号：</w:t>
      </w:r>
      <w:r>
        <w:rPr>
          <w:rFonts w:hint="eastAsia" w:ascii="宋体" w:hAnsi="宋体" w:cs="宋体"/>
          <w:b/>
          <w:bCs/>
          <w:color w:val="auto"/>
          <w:sz w:val="28"/>
          <w:szCs w:val="28"/>
          <w:highlight w:val="none"/>
          <w:lang w:eastAsia="zh-CN"/>
        </w:rPr>
        <w:t>CHBM-2025-054</w:t>
      </w:r>
    </w:p>
    <w:p w14:paraId="492C6023">
      <w:pPr>
        <w:pStyle w:val="5"/>
        <w:keepLines w:val="0"/>
        <w:pageBreakBefore w:val="0"/>
        <w:kinsoku/>
        <w:bidi w:val="0"/>
        <w:spacing w:line="360" w:lineRule="auto"/>
        <w:jc w:val="both"/>
        <w:rPr>
          <w:rFonts w:hint="eastAsia" w:ascii="宋体" w:hAnsi="宋体" w:eastAsia="宋体" w:cs="宋体"/>
          <w:color w:val="auto"/>
          <w:highlight w:val="none"/>
        </w:rPr>
      </w:pPr>
    </w:p>
    <w:p w14:paraId="10B63D22">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bCs/>
          <w:color w:val="auto"/>
          <w:sz w:val="52"/>
          <w:szCs w:val="52"/>
          <w:highlight w:val="none"/>
          <w:lang w:val="zh-CN"/>
        </w:rPr>
      </w:pPr>
    </w:p>
    <w:p w14:paraId="6D61F6DA">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52"/>
          <w:szCs w:val="52"/>
          <w:highlight w:val="none"/>
          <w:lang w:val="zh-CN"/>
        </w:rPr>
      </w:pPr>
      <w:r>
        <w:rPr>
          <w:rFonts w:hint="eastAsia" w:ascii="宋体" w:hAnsi="宋体" w:cs="宋体"/>
          <w:b/>
          <w:bCs/>
          <w:color w:val="auto"/>
          <w:sz w:val="52"/>
          <w:szCs w:val="52"/>
          <w:highlight w:val="none"/>
          <w:lang w:val="zh-CN"/>
        </w:rPr>
        <w:t>淳化县润镇小型消防站办公设施采购计划</w:t>
      </w:r>
    </w:p>
    <w:p w14:paraId="27C53DE2">
      <w:pPr>
        <w:rPr>
          <w:rFonts w:hint="eastAsia" w:ascii="宋体" w:hAnsi="宋体" w:eastAsia="宋体" w:cs="宋体"/>
          <w:color w:val="auto"/>
          <w:highlight w:val="none"/>
        </w:rPr>
      </w:pPr>
    </w:p>
    <w:p w14:paraId="29832616">
      <w:pPr>
        <w:pStyle w:val="16"/>
        <w:rPr>
          <w:rFonts w:hint="eastAsia" w:ascii="宋体" w:hAnsi="宋体" w:eastAsia="宋体" w:cs="宋体"/>
          <w:color w:val="auto"/>
        </w:rPr>
      </w:pPr>
    </w:p>
    <w:p w14:paraId="59888F68">
      <w:pPr>
        <w:pStyle w:val="16"/>
        <w:rPr>
          <w:rFonts w:hint="eastAsia" w:ascii="宋体" w:hAnsi="宋体" w:eastAsia="宋体" w:cs="宋体"/>
          <w:color w:val="auto"/>
        </w:rPr>
      </w:pPr>
    </w:p>
    <w:p w14:paraId="0EB1AE69">
      <w:pPr>
        <w:keepLines w:val="0"/>
        <w:pageBreakBefore w:val="0"/>
        <w:widowControl w:val="0"/>
        <w:kinsoku/>
        <w:wordWrap/>
        <w:overflowPunct/>
        <w:topLinePunct w:val="0"/>
        <w:bidi w:val="0"/>
        <w:spacing w:line="360" w:lineRule="auto"/>
        <w:textAlignment w:val="auto"/>
        <w:rPr>
          <w:rFonts w:hint="eastAsia" w:ascii="宋体" w:hAnsi="宋体" w:eastAsia="宋体" w:cs="宋体"/>
          <w:color w:val="auto"/>
          <w:highlight w:val="none"/>
        </w:rPr>
      </w:pPr>
    </w:p>
    <w:p w14:paraId="1868CDA7">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72"/>
          <w:szCs w:val="72"/>
          <w:highlight w:val="none"/>
          <w:lang w:val="zh-CN"/>
        </w:rPr>
      </w:pPr>
      <w:r>
        <w:rPr>
          <w:rFonts w:hint="eastAsia" w:ascii="宋体" w:hAnsi="宋体" w:eastAsia="宋体" w:cs="宋体"/>
          <w:b/>
          <w:bCs/>
          <w:color w:val="auto"/>
          <w:sz w:val="72"/>
          <w:szCs w:val="72"/>
          <w:highlight w:val="none"/>
          <w:lang w:val="zh-CN"/>
        </w:rPr>
        <w:t>竞争性磋商响应文件</w:t>
      </w:r>
    </w:p>
    <w:p w14:paraId="0AE1A914">
      <w:pPr>
        <w:keepLines w:val="0"/>
        <w:pageBreakBefore w:val="0"/>
        <w:tabs>
          <w:tab w:val="left" w:pos="5670"/>
        </w:tabs>
        <w:kinsoku/>
        <w:autoSpaceDE w:val="0"/>
        <w:autoSpaceDN w:val="0"/>
        <w:bidi w:val="0"/>
        <w:adjustRightInd w:val="0"/>
        <w:snapToGrid w:val="0"/>
        <w:spacing w:line="360" w:lineRule="auto"/>
        <w:jc w:val="both"/>
        <w:rPr>
          <w:rFonts w:hint="eastAsia" w:ascii="宋体" w:hAnsi="宋体" w:eastAsia="宋体" w:cs="宋体"/>
          <w:color w:val="auto"/>
          <w:sz w:val="28"/>
          <w:szCs w:val="28"/>
          <w:highlight w:val="none"/>
        </w:rPr>
      </w:pPr>
    </w:p>
    <w:p w14:paraId="44F24845">
      <w:pPr>
        <w:pStyle w:val="16"/>
        <w:rPr>
          <w:rFonts w:hint="eastAsia" w:ascii="宋体" w:hAnsi="宋体" w:eastAsia="宋体" w:cs="宋体"/>
          <w:color w:val="auto"/>
          <w:sz w:val="28"/>
          <w:szCs w:val="28"/>
          <w:highlight w:val="none"/>
        </w:rPr>
      </w:pPr>
    </w:p>
    <w:p w14:paraId="73B59C89">
      <w:pPr>
        <w:rPr>
          <w:rFonts w:hint="eastAsia" w:ascii="宋体" w:hAnsi="宋体" w:eastAsia="宋体" w:cs="宋体"/>
          <w:color w:val="auto"/>
          <w:highlight w:val="none"/>
        </w:rPr>
      </w:pPr>
    </w:p>
    <w:p w14:paraId="225EB62D">
      <w:pPr>
        <w:pStyle w:val="16"/>
        <w:rPr>
          <w:rFonts w:hint="eastAsia" w:ascii="宋体" w:hAnsi="宋体" w:eastAsia="宋体" w:cs="宋体"/>
          <w:color w:val="auto"/>
          <w:highlight w:val="none"/>
        </w:rPr>
      </w:pPr>
    </w:p>
    <w:p w14:paraId="742975ED">
      <w:pPr>
        <w:keepLines w:val="0"/>
        <w:pageBreakBefore w:val="0"/>
        <w:kinsoku/>
        <w:autoSpaceDE w:val="0"/>
        <w:autoSpaceDN w:val="0"/>
        <w:bidi w:val="0"/>
        <w:adjustRightInd w:val="0"/>
        <w:snapToGrid w:val="0"/>
        <w:spacing w:line="360" w:lineRule="auto"/>
        <w:rPr>
          <w:rFonts w:hint="eastAsia" w:ascii="宋体" w:hAnsi="宋体" w:eastAsia="宋体" w:cs="宋体"/>
          <w:color w:val="auto"/>
          <w:sz w:val="28"/>
          <w:szCs w:val="28"/>
          <w:highlight w:val="none"/>
          <w:u w:val="single"/>
        </w:rPr>
      </w:pPr>
    </w:p>
    <w:p w14:paraId="30E6091E">
      <w:pPr>
        <w:keepLines w:val="0"/>
        <w:pageBreakBefore w:val="0"/>
        <w:kinsoku/>
        <w:autoSpaceDE w:val="0"/>
        <w:autoSpaceDN w:val="0"/>
        <w:bidi w:val="0"/>
        <w:adjustRightInd w:val="0"/>
        <w:snapToGrid w:val="0"/>
        <w:spacing w:line="360" w:lineRule="auto"/>
        <w:ind w:firstLine="869" w:firstLineChars="309"/>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lang w:val="zh-CN"/>
        </w:rPr>
        <w:t>磋商供应商：</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rPr>
        <w:t>（单位盖章）</w:t>
      </w:r>
    </w:p>
    <w:p w14:paraId="628E8CA7">
      <w:pPr>
        <w:keepLines w:val="0"/>
        <w:pageBreakBefore w:val="0"/>
        <w:kinsoku/>
        <w:autoSpaceDE w:val="0"/>
        <w:autoSpaceDN w:val="0"/>
        <w:bidi w:val="0"/>
        <w:adjustRightInd w:val="0"/>
        <w:snapToGrid w:val="0"/>
        <w:spacing w:line="360" w:lineRule="auto"/>
        <w:ind w:firstLine="869" w:firstLineChars="309"/>
        <w:jc w:val="left"/>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rPr>
        <w:t>法定代表人或其授权代表：</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rPr>
        <w:t>（签字或盖章）</w:t>
      </w:r>
    </w:p>
    <w:p w14:paraId="0ABD992B">
      <w:pPr>
        <w:keepLines w:val="0"/>
        <w:pageBreakBefore w:val="0"/>
        <w:kinsoku/>
        <w:autoSpaceDE w:val="0"/>
        <w:autoSpaceDN w:val="0"/>
        <w:bidi w:val="0"/>
        <w:adjustRightInd w:val="0"/>
        <w:snapToGrid w:val="0"/>
        <w:spacing w:line="360" w:lineRule="auto"/>
        <w:ind w:firstLine="869" w:firstLineChars="309"/>
        <w:rPr>
          <w:rFonts w:hint="eastAsia" w:ascii="宋体" w:hAnsi="宋体" w:eastAsia="宋体" w:cs="宋体"/>
          <w:bCs/>
          <w:color w:val="auto"/>
          <w:sz w:val="28"/>
          <w:szCs w:val="28"/>
          <w:highlight w:val="none"/>
          <w:lang w:eastAsia="zh-CN"/>
        </w:rPr>
      </w:pPr>
      <w:r>
        <w:rPr>
          <w:rFonts w:hint="eastAsia" w:ascii="宋体" w:hAnsi="宋体" w:eastAsia="宋体" w:cs="宋体"/>
          <w:b/>
          <w:bCs/>
          <w:color w:val="auto"/>
          <w:sz w:val="28"/>
          <w:szCs w:val="28"/>
          <w:highlight w:val="none"/>
          <w:lang w:val="zh-CN"/>
        </w:rPr>
        <w:t>时</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间：</w:t>
      </w:r>
      <w:r>
        <w:rPr>
          <w:rFonts w:hint="eastAsia" w:ascii="宋体" w:hAnsi="宋体" w:eastAsia="宋体" w:cs="宋体"/>
          <w:b/>
          <w:bCs/>
          <w:color w:val="auto"/>
          <w:sz w:val="28"/>
          <w:szCs w:val="28"/>
          <w:highlight w:val="none"/>
          <w:u w:val="single"/>
          <w:lang w:val="en-US" w:eastAsia="zh-CN"/>
        </w:rPr>
        <w:t xml:space="preserve">                          </w:t>
      </w:r>
    </w:p>
    <w:p w14:paraId="7F489DE6">
      <w:pPr>
        <w:keepLines w:val="0"/>
        <w:pageBreakBefore w:val="0"/>
        <w:kinsoku/>
        <w:autoSpaceDE w:val="0"/>
        <w:autoSpaceDN w:val="0"/>
        <w:bidi w:val="0"/>
        <w:adjustRightInd w:val="0"/>
        <w:snapToGrid w:val="0"/>
        <w:spacing w:line="360" w:lineRule="auto"/>
        <w:rPr>
          <w:rFonts w:hint="eastAsia" w:ascii="宋体" w:hAnsi="宋体" w:eastAsia="宋体" w:cs="宋体"/>
          <w:b/>
          <w:bCs/>
          <w:color w:val="auto"/>
          <w:sz w:val="28"/>
          <w:szCs w:val="28"/>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65EB82D8">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6"/>
          <w:szCs w:val="36"/>
          <w:highlight w:val="none"/>
          <w:lang w:val="zh-CN"/>
        </w:rPr>
      </w:pPr>
      <w:r>
        <w:rPr>
          <w:rFonts w:hint="eastAsia" w:ascii="宋体" w:hAnsi="宋体" w:eastAsia="宋体" w:cs="宋体"/>
          <w:b/>
          <w:bCs/>
          <w:color w:val="auto"/>
          <w:sz w:val="36"/>
          <w:szCs w:val="36"/>
          <w:highlight w:val="none"/>
          <w:lang w:val="zh-CN"/>
        </w:rPr>
        <w:t>目录</w:t>
      </w:r>
    </w:p>
    <w:p w14:paraId="3308B87C">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28"/>
          <w:szCs w:val="28"/>
          <w:highlight w:val="none"/>
          <w:lang w:val="zh-CN"/>
        </w:rPr>
      </w:pPr>
    </w:p>
    <w:p w14:paraId="7116511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第一部分 磋商响应函</w:t>
      </w:r>
    </w:p>
    <w:p w14:paraId="2AF61F1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第二部分 第一次磋商报价表</w:t>
      </w:r>
    </w:p>
    <w:p w14:paraId="2D1A886E">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第三部分 </w:t>
      </w:r>
      <w:r>
        <w:rPr>
          <w:rFonts w:hint="eastAsia" w:ascii="宋体" w:hAnsi="宋体" w:cs="宋体"/>
          <w:b w:val="0"/>
          <w:bCs w:val="0"/>
          <w:color w:val="auto"/>
          <w:kern w:val="0"/>
          <w:sz w:val="22"/>
          <w:szCs w:val="22"/>
        </w:rPr>
        <w:t>分项报价表</w:t>
      </w:r>
    </w:p>
    <w:p w14:paraId="4EA3B590">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第四部分 技术/商务条款偏差表</w:t>
      </w:r>
    </w:p>
    <w:p w14:paraId="1A0DB361">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eastAsia="zh-CN"/>
        </w:rPr>
        <w:t>第</w:t>
      </w:r>
      <w:r>
        <w:rPr>
          <w:rFonts w:hint="eastAsia" w:ascii="宋体" w:hAnsi="宋体" w:eastAsia="宋体" w:cs="宋体"/>
          <w:color w:val="auto"/>
          <w:sz w:val="21"/>
          <w:szCs w:val="21"/>
          <w:highlight w:val="none"/>
          <w:lang w:val="en-US" w:eastAsia="zh-CN"/>
        </w:rPr>
        <w:t>五</w:t>
      </w:r>
      <w:r>
        <w:rPr>
          <w:rFonts w:hint="eastAsia" w:ascii="宋体" w:hAnsi="宋体" w:eastAsia="宋体" w:cs="宋体"/>
          <w:color w:val="auto"/>
          <w:sz w:val="21"/>
          <w:szCs w:val="21"/>
          <w:highlight w:val="none"/>
          <w:lang w:val="zh-CN" w:eastAsia="zh-CN"/>
        </w:rPr>
        <w:t>部分</w:t>
      </w:r>
      <w:r>
        <w:rPr>
          <w:rFonts w:hint="eastAsia" w:ascii="宋体" w:hAnsi="宋体" w:eastAsia="宋体" w:cs="宋体"/>
          <w:color w:val="auto"/>
          <w:sz w:val="21"/>
          <w:szCs w:val="21"/>
          <w:highlight w:val="none"/>
          <w:lang w:val="en-US" w:eastAsia="zh-CN"/>
        </w:rPr>
        <w:t xml:space="preserve"> 磋商方案说明</w:t>
      </w:r>
    </w:p>
    <w:p w14:paraId="0ADEF503">
      <w:pPr>
        <w:pStyle w:val="11"/>
        <w:keepLines w:val="0"/>
        <w:pageBreakBefore w:val="0"/>
        <w:widowControl w:val="0"/>
        <w:kinsoku/>
        <w:wordWrap/>
        <w:overflowPunct/>
        <w:topLinePunct w:val="0"/>
        <w:autoSpaceDE/>
        <w:autoSpaceDN/>
        <w:bidi w:val="0"/>
        <w:adjustRightInd/>
        <w:snapToGrid/>
        <w:spacing w:line="48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第六部分 供应商承诺书</w:t>
      </w:r>
    </w:p>
    <w:p w14:paraId="3A072E2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rPr>
        <w:t>第</w:t>
      </w:r>
      <w:r>
        <w:rPr>
          <w:rFonts w:hint="eastAsia" w:ascii="宋体" w:hAnsi="宋体" w:eastAsia="宋体" w:cs="宋体"/>
          <w:color w:val="auto"/>
          <w:sz w:val="21"/>
          <w:szCs w:val="21"/>
          <w:highlight w:val="none"/>
          <w:lang w:val="en-US" w:eastAsia="zh-CN"/>
        </w:rPr>
        <w:t>七</w:t>
      </w:r>
      <w:r>
        <w:rPr>
          <w:rFonts w:hint="eastAsia" w:ascii="宋体" w:hAnsi="宋体" w:eastAsia="宋体" w:cs="宋体"/>
          <w:color w:val="auto"/>
          <w:sz w:val="21"/>
          <w:szCs w:val="21"/>
          <w:highlight w:val="none"/>
          <w:lang w:val="zh-CN"/>
        </w:rPr>
        <w:t>部分</w:t>
      </w:r>
      <w:r>
        <w:rPr>
          <w:rFonts w:hint="eastAsia" w:ascii="宋体" w:hAnsi="宋体" w:eastAsia="宋体" w:cs="宋体"/>
          <w:color w:val="auto"/>
          <w:sz w:val="21"/>
          <w:szCs w:val="21"/>
          <w:highlight w:val="none"/>
          <w:lang w:val="en-US" w:eastAsia="zh-CN"/>
        </w:rPr>
        <w:t xml:space="preserve"> 供应商资质证明文件</w:t>
      </w:r>
    </w:p>
    <w:p w14:paraId="10D96652">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第</w:t>
      </w:r>
      <w:r>
        <w:rPr>
          <w:rFonts w:hint="eastAsia" w:ascii="宋体" w:hAnsi="宋体" w:eastAsia="宋体" w:cs="宋体"/>
          <w:color w:val="auto"/>
          <w:sz w:val="21"/>
          <w:szCs w:val="21"/>
          <w:highlight w:val="none"/>
          <w:lang w:val="en-US" w:eastAsia="zh-CN"/>
        </w:rPr>
        <w:t>八</w:t>
      </w:r>
      <w:r>
        <w:rPr>
          <w:rFonts w:hint="eastAsia" w:ascii="宋体" w:hAnsi="宋体" w:eastAsia="宋体" w:cs="宋体"/>
          <w:color w:val="auto"/>
          <w:sz w:val="21"/>
          <w:szCs w:val="21"/>
          <w:highlight w:val="none"/>
          <w:lang w:val="zh-CN" w:eastAsia="zh-CN"/>
        </w:rPr>
        <w:t>部分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eastAsia="zh-CN"/>
        </w:rPr>
        <w:t>其他资料</w:t>
      </w:r>
    </w:p>
    <w:p w14:paraId="4A84C7A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78766A8B">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DC636D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4000752B">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57C20EC6">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46FEB2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76F06B03">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4F7FDA92">
      <w:pPr>
        <w:keepLines w:val="0"/>
        <w:pageBreakBefore w:val="0"/>
        <w:kinsoku/>
        <w:autoSpaceDE w:val="0"/>
        <w:autoSpaceDN w:val="0"/>
        <w:bidi w:val="0"/>
        <w:adjustRightInd w:val="0"/>
        <w:spacing w:line="360" w:lineRule="auto"/>
        <w:jc w:val="center"/>
        <w:rPr>
          <w:rFonts w:hint="eastAsia" w:ascii="宋体" w:hAnsi="宋体" w:eastAsia="宋体" w:cs="宋体"/>
          <w:b/>
          <w:bCs/>
          <w:color w:val="auto"/>
          <w:sz w:val="28"/>
          <w:szCs w:val="28"/>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6FB1957C">
      <w:pPr>
        <w:pStyle w:val="2"/>
        <w:keepLines w:val="0"/>
        <w:pageBreakBefore w:val="0"/>
        <w:kinsoku/>
        <w:bidi w:val="0"/>
        <w:spacing w:line="360" w:lineRule="auto"/>
        <w:rPr>
          <w:rFonts w:hint="eastAsia" w:ascii="宋体" w:hAnsi="宋体" w:eastAsia="宋体" w:cs="宋体"/>
          <w:b/>
          <w:bCs/>
          <w:color w:val="auto"/>
          <w:sz w:val="28"/>
          <w:szCs w:val="28"/>
          <w:highlight w:val="none"/>
          <w:lang w:val="en-US" w:eastAsia="zh-CN"/>
        </w:rPr>
      </w:pPr>
      <w:bookmarkStart w:id="78" w:name="_Toc6601"/>
      <w:bookmarkStart w:id="79" w:name="_Toc8294"/>
      <w:r>
        <w:rPr>
          <w:rFonts w:hint="eastAsia" w:ascii="宋体" w:hAnsi="宋体" w:eastAsia="宋体" w:cs="宋体"/>
          <w:b/>
          <w:bCs/>
          <w:color w:val="auto"/>
          <w:sz w:val="28"/>
          <w:szCs w:val="28"/>
          <w:highlight w:val="none"/>
          <w:lang w:val="zh-CN"/>
        </w:rPr>
        <w:t>第一部分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磋商响应函</w:t>
      </w:r>
      <w:bookmarkEnd w:id="78"/>
      <w:bookmarkEnd w:id="79"/>
    </w:p>
    <w:p w14:paraId="19E81BF4">
      <w:pPr>
        <w:keepNext w:val="0"/>
        <w:keepLines w:val="0"/>
        <w:pageBreakBefore w:val="0"/>
        <w:widowControl w:val="0"/>
        <w:tabs>
          <w:tab w:val="left" w:pos="1155"/>
        </w:tabs>
        <w:kinsoku/>
        <w:wordWrap/>
        <w:overflowPunct w:val="0"/>
        <w:topLinePunct/>
        <w:autoSpaceDE/>
        <w:autoSpaceDN/>
        <w:bidi w:val="0"/>
        <w:adjustRightInd/>
        <w:spacing w:line="360" w:lineRule="auto"/>
        <w:ind w:firstLine="460" w:firstLineChars="192"/>
        <w:jc w:val="both"/>
        <w:textAlignment w:val="auto"/>
        <w:rPr>
          <w:rFonts w:hint="eastAsia" w:ascii="宋体" w:hAnsi="宋体" w:eastAsia="宋体" w:cs="宋体"/>
          <w:bCs/>
          <w:color w:val="auto"/>
          <w:sz w:val="24"/>
          <w:szCs w:val="24"/>
          <w:highlight w:val="none"/>
          <w:u w:val="single"/>
        </w:rPr>
      </w:pPr>
    </w:p>
    <w:p w14:paraId="2334C61D">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u w:val="single"/>
        </w:rPr>
        <w:t>（采购人名称）</w:t>
      </w:r>
      <w:r>
        <w:rPr>
          <w:rFonts w:hint="eastAsia" w:ascii="宋体" w:hAnsi="宋体" w:eastAsia="宋体" w:cs="宋体"/>
          <w:bCs/>
          <w:color w:val="auto"/>
          <w:sz w:val="21"/>
          <w:szCs w:val="21"/>
          <w:highlight w:val="none"/>
        </w:rPr>
        <w:t>：</w:t>
      </w:r>
    </w:p>
    <w:p w14:paraId="41471D82">
      <w:pPr>
        <w:keepNext w:val="0"/>
        <w:keepLines w:val="0"/>
        <w:pageBreakBefore w:val="0"/>
        <w:widowControl w:val="0"/>
        <w:kinsoku/>
        <w:wordWrap/>
        <w:autoSpaceDE/>
        <w:autoSpaceDN/>
        <w:bidi w:val="0"/>
        <w:adjustRightInd/>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1、我方已仔细研究了（项目名称）磋商文件的全部内容，愿意以第一次报价为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（大写金额）</w:t>
      </w:r>
      <w:r>
        <w:rPr>
          <w:rFonts w:hint="eastAsia" w:ascii="宋体" w:hAnsi="宋体" w:eastAsia="宋体" w:cs="宋体"/>
          <w:color w:val="auto"/>
          <w:sz w:val="21"/>
          <w:szCs w:val="21"/>
          <w:highlight w:val="none"/>
          <w:u w:val="none"/>
        </w:rPr>
        <w:t>元</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rPr>
        <w:t>（小写金额）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元</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none"/>
        </w:rPr>
        <w:t>工期：</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，质量目标：</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，并按合同约定的工期及质量实施和完成全部项目。</w:t>
      </w:r>
    </w:p>
    <w:p w14:paraId="352C2081">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2、我方承诺自响应截止之日起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日历天（同响应文件有效期）不补充、修改、替代或者撤回本响应性文件。</w:t>
      </w:r>
    </w:p>
    <w:p w14:paraId="2C3D1854">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、如我方成交：</w:t>
      </w:r>
    </w:p>
    <w:p w14:paraId="48790A1F">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（1）我方承诺在收到成交通知书后，在规定的期限内与采购人签订合同。</w:t>
      </w:r>
    </w:p>
    <w:p w14:paraId="76AF17EF">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（2）本磋商函属于合同文件的组成部分。</w:t>
      </w:r>
    </w:p>
    <w:p w14:paraId="4CBE909A">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（3）我方承诺按照磋商文件规定向你方提供要求的任何证据、资料。</w:t>
      </w:r>
    </w:p>
    <w:p w14:paraId="496974E7">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（4）我方承诺在合同约定的期限内完成并移交全部合同项目。</w:t>
      </w:r>
    </w:p>
    <w:p w14:paraId="5F863FDB">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、我方在此声明，所递交的磋商响应文件及有关资料内容完整、真实和准确，并愿承担法律责任。</w:t>
      </w:r>
    </w:p>
    <w:p w14:paraId="30EEECD0">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、（其他承诺事项）：</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16B16192">
      <w:pPr>
        <w:keepNext w:val="0"/>
        <w:keepLines w:val="0"/>
        <w:pageBreakBefore w:val="0"/>
        <w:widowControl w:val="0"/>
        <w:kinsoku/>
        <w:wordWrap/>
        <w:overflowPunct w:val="0"/>
        <w:topLinePunct/>
        <w:autoSpaceDE/>
        <w:autoSpaceDN/>
        <w:bidi w:val="0"/>
        <w:adjustRightInd/>
        <w:spacing w:line="360" w:lineRule="auto"/>
        <w:ind w:firstLine="2940" w:firstLineChars="1400"/>
        <w:jc w:val="both"/>
        <w:textAlignment w:val="auto"/>
        <w:rPr>
          <w:rFonts w:hint="eastAsia" w:ascii="宋体" w:hAnsi="宋体" w:eastAsia="宋体" w:cs="宋体"/>
          <w:color w:val="auto"/>
          <w:sz w:val="21"/>
          <w:szCs w:val="21"/>
          <w:highlight w:val="none"/>
          <w:lang w:eastAsia="zh-CN"/>
        </w:rPr>
      </w:pPr>
    </w:p>
    <w:p w14:paraId="3B2D8ABD">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2A772B68">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（签字或签章）</w:t>
      </w:r>
    </w:p>
    <w:p w14:paraId="79EE6839">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u w:val="single"/>
          <w:lang w:val="en-US" w:eastAsia="zh-CN"/>
        </w:rPr>
        <w:t xml:space="preserve">                              </w:t>
      </w:r>
    </w:p>
    <w:p w14:paraId="3A68C346">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电</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话：</w:t>
      </w:r>
      <w:r>
        <w:rPr>
          <w:rFonts w:hint="eastAsia" w:ascii="宋体" w:hAnsi="宋体" w:eastAsia="宋体" w:cs="宋体"/>
          <w:color w:val="auto"/>
          <w:sz w:val="21"/>
          <w:szCs w:val="21"/>
          <w:highlight w:val="none"/>
          <w:u w:val="single"/>
          <w:lang w:val="en-US" w:eastAsia="zh-CN"/>
        </w:rPr>
        <w:t xml:space="preserve">                              </w:t>
      </w:r>
    </w:p>
    <w:p w14:paraId="7B08DB6D">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真：</w:t>
      </w:r>
      <w:r>
        <w:rPr>
          <w:rFonts w:hint="eastAsia" w:ascii="宋体" w:hAnsi="宋体" w:eastAsia="宋体" w:cs="宋体"/>
          <w:color w:val="auto"/>
          <w:sz w:val="21"/>
          <w:szCs w:val="21"/>
          <w:highlight w:val="none"/>
          <w:u w:val="single"/>
          <w:lang w:val="en-US" w:eastAsia="zh-CN"/>
        </w:rPr>
        <w:t xml:space="preserve">                              </w:t>
      </w:r>
    </w:p>
    <w:p w14:paraId="14BD1B80">
      <w:pPr>
        <w:keepNext w:val="0"/>
        <w:keepLines w:val="0"/>
        <w:pageBreakBefore w:val="0"/>
        <w:widowControl w:val="0"/>
        <w:tabs>
          <w:tab w:val="left" w:pos="210"/>
        </w:tabs>
        <w:kinsoku/>
        <w:wordWrap/>
        <w:autoSpaceDE/>
        <w:autoSpaceDN/>
        <w:bidi w:val="0"/>
        <w:adjustRightInd/>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1756D90A">
      <w:pPr>
        <w:keepNext w:val="0"/>
        <w:keepLines w:val="0"/>
        <w:pageBreakBefore w:val="0"/>
        <w:widowControl w:val="0"/>
        <w:kinsoku/>
        <w:wordWrap/>
        <w:autoSpaceDE w:val="0"/>
        <w:autoSpaceDN w:val="0"/>
        <w:bidi w:val="0"/>
        <w:adjustRightInd w:val="0"/>
        <w:spacing w:line="360" w:lineRule="auto"/>
        <w:textAlignment w:val="auto"/>
        <w:rPr>
          <w:rFonts w:hint="eastAsia" w:ascii="宋体" w:hAnsi="宋体" w:eastAsia="宋体" w:cs="宋体"/>
          <w:b/>
          <w:bCs/>
          <w:color w:val="auto"/>
          <w:sz w:val="21"/>
          <w:szCs w:val="21"/>
          <w:highlight w:val="none"/>
          <w:lang w:val="zh-CN"/>
        </w:rPr>
      </w:pPr>
    </w:p>
    <w:p w14:paraId="258D65BE">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7CDFEAB3">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169DEFD0">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3610F3ED">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1CB3AF0D">
      <w:pPr>
        <w:pStyle w:val="2"/>
        <w:keepLines w:val="0"/>
        <w:pageBreakBefore w:val="0"/>
        <w:kinsoku/>
        <w:bidi w:val="0"/>
        <w:spacing w:line="360" w:lineRule="auto"/>
        <w:rPr>
          <w:rFonts w:hint="eastAsia" w:ascii="宋体" w:hAnsi="宋体" w:eastAsia="宋体" w:cs="宋体"/>
          <w:b/>
          <w:bCs/>
          <w:color w:val="auto"/>
          <w:sz w:val="28"/>
          <w:szCs w:val="28"/>
          <w:highlight w:val="none"/>
          <w:lang w:val="zh-CN"/>
        </w:rPr>
      </w:pPr>
      <w:bookmarkStart w:id="80" w:name="_Toc16353"/>
      <w:bookmarkStart w:id="81" w:name="_Toc23189"/>
      <w:r>
        <w:rPr>
          <w:rFonts w:hint="eastAsia" w:ascii="宋体" w:hAnsi="宋体" w:eastAsia="宋体" w:cs="宋体"/>
          <w:b/>
          <w:bCs/>
          <w:color w:val="auto"/>
          <w:sz w:val="28"/>
          <w:szCs w:val="28"/>
          <w:highlight w:val="none"/>
          <w:lang w:val="zh-CN"/>
        </w:rPr>
        <w:t>第二部分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第一次磋商报价表</w:t>
      </w:r>
      <w:bookmarkEnd w:id="80"/>
      <w:bookmarkEnd w:id="81"/>
    </w:p>
    <w:p w14:paraId="7DC8FBF4">
      <w:pPr>
        <w:keepLines w:val="0"/>
        <w:pageBreakBefore w:val="0"/>
        <w:kinsoku/>
        <w:autoSpaceDE w:val="0"/>
        <w:autoSpaceDN w:val="0"/>
        <w:bidi w:val="0"/>
        <w:adjustRightInd w:val="0"/>
        <w:spacing w:line="360" w:lineRule="auto"/>
        <w:jc w:val="both"/>
        <w:rPr>
          <w:rFonts w:hint="eastAsia" w:ascii="宋体" w:hAnsi="宋体" w:eastAsia="宋体" w:cs="宋体"/>
          <w:b/>
          <w:bCs/>
          <w:color w:val="auto"/>
          <w:sz w:val="21"/>
          <w:szCs w:val="21"/>
          <w:highlight w:val="none"/>
          <w:lang w:val="zh-CN"/>
        </w:rPr>
      </w:pPr>
    </w:p>
    <w:tbl>
      <w:tblPr>
        <w:tblStyle w:val="38"/>
        <w:tblW w:w="0" w:type="auto"/>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7714"/>
      </w:tblGrid>
      <w:tr w14:paraId="074C3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6F4A1A0D">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项目名称</w:t>
            </w:r>
          </w:p>
        </w:tc>
        <w:tc>
          <w:tcPr>
            <w:tcW w:w="7714" w:type="dxa"/>
            <w:vAlign w:val="center"/>
          </w:tcPr>
          <w:p w14:paraId="1BB8ED87">
            <w:pPr>
              <w:spacing w:line="560" w:lineRule="exact"/>
              <w:jc w:val="left"/>
              <w:rPr>
                <w:rFonts w:hint="eastAsia" w:ascii="宋体" w:hAnsi="宋体" w:eastAsia="宋体" w:cs="宋体"/>
                <w:color w:val="auto"/>
                <w:sz w:val="24"/>
                <w:szCs w:val="32"/>
                <w:highlight w:val="none"/>
                <w:lang w:eastAsia="zh-CN"/>
              </w:rPr>
            </w:pPr>
          </w:p>
        </w:tc>
      </w:tr>
      <w:tr w14:paraId="12C2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5B91B34A">
            <w:pPr>
              <w:spacing w:line="560" w:lineRule="exact"/>
              <w:jc w:val="center"/>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项目编号</w:t>
            </w:r>
          </w:p>
        </w:tc>
        <w:tc>
          <w:tcPr>
            <w:tcW w:w="7714" w:type="dxa"/>
            <w:vAlign w:val="center"/>
          </w:tcPr>
          <w:p w14:paraId="63BB033C">
            <w:pPr>
              <w:spacing w:line="560" w:lineRule="exact"/>
              <w:jc w:val="left"/>
              <w:rPr>
                <w:rFonts w:hint="eastAsia" w:ascii="宋体" w:hAnsi="宋体" w:eastAsia="宋体" w:cs="宋体"/>
                <w:color w:val="auto"/>
                <w:sz w:val="24"/>
                <w:szCs w:val="32"/>
                <w:highlight w:val="none"/>
                <w:lang w:eastAsia="zh-CN"/>
              </w:rPr>
            </w:pPr>
          </w:p>
        </w:tc>
      </w:tr>
      <w:tr w14:paraId="4E4E3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Align w:val="center"/>
          </w:tcPr>
          <w:p w14:paraId="234132B2">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p>
        </w:tc>
        <w:tc>
          <w:tcPr>
            <w:tcW w:w="7714" w:type="dxa"/>
            <w:vAlign w:val="center"/>
          </w:tcPr>
          <w:p w14:paraId="21522093">
            <w:pPr>
              <w:spacing w:line="560" w:lineRule="exact"/>
              <w:rPr>
                <w:rFonts w:hint="eastAsia" w:ascii="宋体" w:hAnsi="宋体" w:eastAsia="宋体" w:cs="宋体"/>
                <w:color w:val="auto"/>
                <w:sz w:val="24"/>
                <w:szCs w:val="32"/>
                <w:highlight w:val="none"/>
              </w:rPr>
            </w:pPr>
          </w:p>
        </w:tc>
      </w:tr>
      <w:tr w14:paraId="550E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exact"/>
        </w:trPr>
        <w:tc>
          <w:tcPr>
            <w:tcW w:w="1775" w:type="dxa"/>
            <w:vMerge w:val="restart"/>
            <w:vAlign w:val="center"/>
          </w:tcPr>
          <w:p w14:paraId="5AA47140">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磋商报价（元）</w:t>
            </w:r>
          </w:p>
        </w:tc>
        <w:tc>
          <w:tcPr>
            <w:tcW w:w="7714" w:type="dxa"/>
            <w:vAlign w:val="center"/>
          </w:tcPr>
          <w:p w14:paraId="04F82FFF">
            <w:pPr>
              <w:spacing w:line="560" w:lineRule="exac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大写：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tc>
      </w:tr>
      <w:tr w14:paraId="7A01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exact"/>
        </w:trPr>
        <w:tc>
          <w:tcPr>
            <w:tcW w:w="1775" w:type="dxa"/>
            <w:vMerge w:val="continue"/>
            <w:vAlign w:val="center"/>
          </w:tcPr>
          <w:p w14:paraId="53BAE05C">
            <w:pPr>
              <w:spacing w:line="560" w:lineRule="exact"/>
              <w:jc w:val="center"/>
              <w:rPr>
                <w:rFonts w:hint="eastAsia" w:ascii="宋体" w:hAnsi="宋体" w:eastAsia="宋体" w:cs="宋体"/>
                <w:color w:val="auto"/>
                <w:sz w:val="24"/>
                <w:szCs w:val="32"/>
                <w:highlight w:val="none"/>
              </w:rPr>
            </w:pPr>
          </w:p>
        </w:tc>
        <w:tc>
          <w:tcPr>
            <w:tcW w:w="7714" w:type="dxa"/>
            <w:vAlign w:val="center"/>
          </w:tcPr>
          <w:p w14:paraId="11D29A2E">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小写：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lang w:val="en-US" w:eastAsia="zh-CN"/>
              </w:rPr>
              <w:t xml:space="preserve">            </w:t>
            </w:r>
          </w:p>
          <w:p w14:paraId="36219649">
            <w:pPr>
              <w:spacing w:line="560" w:lineRule="exact"/>
              <w:rPr>
                <w:rFonts w:hint="eastAsia" w:ascii="宋体" w:hAnsi="宋体" w:eastAsia="宋体" w:cs="宋体"/>
                <w:color w:val="auto"/>
                <w:sz w:val="24"/>
                <w:szCs w:val="32"/>
                <w:highlight w:val="none"/>
              </w:rPr>
            </w:pPr>
          </w:p>
        </w:tc>
      </w:tr>
      <w:tr w14:paraId="7AC4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007782E6">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合同履行期限</w:t>
            </w:r>
          </w:p>
        </w:tc>
        <w:tc>
          <w:tcPr>
            <w:tcW w:w="7714" w:type="dxa"/>
            <w:vAlign w:val="center"/>
          </w:tcPr>
          <w:p w14:paraId="47E6F6FC">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2"/>
                <w:highlight w:val="none"/>
              </w:rPr>
              <w:t>自合同签订之日起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个日历天</w:t>
            </w:r>
          </w:p>
        </w:tc>
      </w:tr>
      <w:tr w14:paraId="508D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77856FA8">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服务期限</w:t>
            </w:r>
          </w:p>
        </w:tc>
        <w:tc>
          <w:tcPr>
            <w:tcW w:w="7714" w:type="dxa"/>
            <w:vAlign w:val="center"/>
          </w:tcPr>
          <w:p w14:paraId="43C744C1">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rPr>
              <w:t>自验收合格之日起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4"/>
                <w:highlight w:val="none"/>
              </w:rPr>
              <w:t>个月</w:t>
            </w:r>
          </w:p>
        </w:tc>
      </w:tr>
      <w:tr w14:paraId="200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39BAB75C">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val="en-US" w:eastAsia="zh-CN"/>
              </w:rPr>
              <w:t>质保期</w:t>
            </w:r>
          </w:p>
        </w:tc>
        <w:tc>
          <w:tcPr>
            <w:tcW w:w="7714" w:type="dxa"/>
            <w:vAlign w:val="center"/>
          </w:tcPr>
          <w:p w14:paraId="411F8A98">
            <w:pPr>
              <w:spacing w:line="560" w:lineRule="exact"/>
              <w:rPr>
                <w:rFonts w:hint="eastAsia" w:ascii="宋体" w:hAnsi="宋体" w:eastAsia="宋体" w:cs="宋体"/>
                <w:color w:val="auto"/>
                <w:sz w:val="24"/>
                <w:szCs w:val="32"/>
                <w:highlight w:val="none"/>
              </w:rPr>
            </w:pPr>
          </w:p>
        </w:tc>
      </w:tr>
      <w:tr w14:paraId="3EB6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4E296A72">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eastAsia="zh-CN"/>
              </w:rPr>
              <w:t>质</w:t>
            </w:r>
            <w:r>
              <w:rPr>
                <w:rFonts w:hint="eastAsia" w:ascii="宋体" w:hAnsi="宋体" w:cs="宋体"/>
                <w:color w:val="auto"/>
                <w:sz w:val="24"/>
                <w:szCs w:val="32"/>
                <w:highlight w:val="none"/>
                <w:lang w:val="en-US" w:eastAsia="zh-CN"/>
              </w:rPr>
              <w:t xml:space="preserve">  </w:t>
            </w:r>
            <w:r>
              <w:rPr>
                <w:rFonts w:hint="eastAsia" w:ascii="宋体" w:hAnsi="宋体" w:cs="宋体"/>
                <w:color w:val="auto"/>
                <w:sz w:val="24"/>
                <w:szCs w:val="32"/>
                <w:highlight w:val="none"/>
                <w:lang w:eastAsia="zh-CN"/>
              </w:rPr>
              <w:t>量</w:t>
            </w:r>
          </w:p>
        </w:tc>
        <w:tc>
          <w:tcPr>
            <w:tcW w:w="7714" w:type="dxa"/>
            <w:vAlign w:val="center"/>
          </w:tcPr>
          <w:p w14:paraId="4DA889BF">
            <w:pPr>
              <w:spacing w:line="560" w:lineRule="exact"/>
              <w:rPr>
                <w:rFonts w:hint="eastAsia" w:ascii="宋体" w:hAnsi="宋体" w:eastAsia="宋体" w:cs="宋体"/>
                <w:color w:val="auto"/>
                <w:sz w:val="24"/>
                <w:szCs w:val="32"/>
                <w:highlight w:val="none"/>
              </w:rPr>
            </w:pPr>
          </w:p>
        </w:tc>
      </w:tr>
    </w:tbl>
    <w:p w14:paraId="3E54E4F7">
      <w:pPr>
        <w:spacing w:line="360" w:lineRule="auto"/>
        <w:rPr>
          <w:rFonts w:ascii="宋体" w:hAnsi="宋体" w:cs="宋体"/>
          <w:color w:val="auto"/>
        </w:rPr>
      </w:pPr>
    </w:p>
    <w:p w14:paraId="6E38FAF1">
      <w:pPr>
        <w:widowControl/>
        <w:spacing w:line="360" w:lineRule="auto"/>
        <w:jc w:val="left"/>
        <w:rPr>
          <w:rFonts w:ascii="宋体" w:hAnsi="宋体" w:cs="宋体"/>
          <w:b/>
          <w:color w:val="auto"/>
          <w:szCs w:val="21"/>
        </w:rPr>
      </w:pPr>
      <w:r>
        <w:rPr>
          <w:rFonts w:hint="eastAsia" w:ascii="宋体" w:hAnsi="宋体" w:cs="宋体"/>
          <w:b/>
          <w:color w:val="auto"/>
          <w:szCs w:val="21"/>
        </w:rPr>
        <w:t>注：1、本表价格应按磋商报价填写，同时应保证竞争性磋商响应文件的正、副本中仍有此表且一致。</w:t>
      </w:r>
    </w:p>
    <w:p w14:paraId="0095985B">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2、报价精确到元，保留小数点后两位。</w:t>
      </w:r>
    </w:p>
    <w:p w14:paraId="0D620EBC">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3、填写此表时不得改变表格的形式</w:t>
      </w:r>
      <w:r>
        <w:rPr>
          <w:rFonts w:hint="eastAsia" w:ascii="宋体" w:hAnsi="宋体" w:cs="宋体"/>
          <w:b/>
          <w:color w:val="auto"/>
          <w:szCs w:val="21"/>
          <w:lang w:val="en-US" w:eastAsia="zh-CN"/>
        </w:rPr>
        <w:t>,</w:t>
      </w:r>
      <w:r>
        <w:rPr>
          <w:rFonts w:hint="eastAsia" w:ascii="宋体" w:hAnsi="宋体" w:cs="宋体"/>
          <w:b/>
          <w:color w:val="auto"/>
          <w:szCs w:val="21"/>
        </w:rPr>
        <w:t>此表中任何信息与响应文件其它处不一致时以此表为准。</w:t>
      </w:r>
    </w:p>
    <w:p w14:paraId="661B0DC7">
      <w:pPr>
        <w:widowControl/>
        <w:spacing w:line="360" w:lineRule="auto"/>
        <w:jc w:val="left"/>
        <w:rPr>
          <w:rFonts w:ascii="宋体" w:hAnsi="宋体" w:cs="宋体"/>
          <w:color w:val="auto"/>
          <w:sz w:val="24"/>
        </w:rPr>
      </w:pPr>
    </w:p>
    <w:p w14:paraId="1C81584C">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127"/>
          <w:rFonts w:hint="eastAsia" w:ascii="宋体" w:hAnsi="宋体" w:cs="宋体"/>
          <w:color w:val="auto"/>
          <w:sz w:val="24"/>
        </w:rPr>
        <w:t>（全称并加盖公章）</w:t>
      </w:r>
    </w:p>
    <w:p w14:paraId="4614CD51">
      <w:pPr>
        <w:pStyle w:val="11"/>
        <w:rPr>
          <w:rFonts w:ascii="宋体" w:hAnsi="宋体" w:cs="宋体"/>
          <w:color w:val="auto"/>
        </w:rPr>
      </w:pPr>
    </w:p>
    <w:p w14:paraId="510917AB">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3DF1481F">
      <w:pPr>
        <w:pStyle w:val="11"/>
        <w:rPr>
          <w:rFonts w:ascii="宋体" w:hAnsi="宋体" w:cs="宋体"/>
          <w:color w:val="auto"/>
        </w:rPr>
      </w:pPr>
    </w:p>
    <w:p w14:paraId="76A09248">
      <w:pPr>
        <w:spacing w:line="360" w:lineRule="auto"/>
        <w:ind w:right="900"/>
        <w:rPr>
          <w:rFonts w:ascii="宋体" w:hAnsi="宋体" w:cs="宋体"/>
          <w:b/>
          <w:color w:val="auto"/>
          <w:szCs w:val="21"/>
        </w:rPr>
        <w:sectPr>
          <w:footerReference r:id="rId47" w:type="default"/>
          <w:pgSz w:w="11906" w:h="16838"/>
          <w:pgMar w:top="1304" w:right="1361" w:bottom="1304" w:left="1361" w:header="510" w:footer="510" w:gutter="0"/>
          <w:pgBorders>
            <w:top w:val="none" w:sz="0" w:space="0"/>
            <w:left w:val="none" w:sz="0" w:space="0"/>
            <w:bottom w:val="none" w:sz="0" w:space="0"/>
            <w:right w:val="none" w:sz="0" w:space="0"/>
          </w:pgBorders>
          <w:pgNumType w:fmt="decimal"/>
          <w:cols w:space="720" w:num="1"/>
          <w:docGrid w:type="lines" w:linePitch="326" w:charSpace="0"/>
        </w:sect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1DD7AE15">
      <w:pPr>
        <w:jc w:val="center"/>
        <w:rPr>
          <w:rFonts w:hint="eastAsia" w:ascii="宋体" w:hAnsi="宋体" w:cs="宋体"/>
          <w:b/>
          <w:bCs/>
          <w:color w:val="auto"/>
          <w:sz w:val="28"/>
          <w:szCs w:val="28"/>
          <w:highlight w:val="none"/>
          <w:lang w:val="en-US" w:eastAsia="zh-CN"/>
        </w:rPr>
      </w:pPr>
      <w:bookmarkStart w:id="82" w:name="_Toc44955246"/>
      <w:bookmarkStart w:id="83" w:name="_Toc18045"/>
      <w:bookmarkStart w:id="84" w:name="_Toc20309"/>
      <w:r>
        <w:rPr>
          <w:rFonts w:hint="eastAsia" w:ascii="宋体" w:hAnsi="宋体" w:cs="宋体"/>
          <w:b/>
          <w:bCs/>
          <w:color w:val="auto"/>
          <w:sz w:val="28"/>
          <w:szCs w:val="28"/>
          <w:highlight w:val="none"/>
          <w:lang w:val="en-US" w:eastAsia="zh-CN"/>
        </w:rPr>
        <w:t>第三部分</w:t>
      </w:r>
    </w:p>
    <w:bookmarkEnd w:id="82"/>
    <w:bookmarkEnd w:id="83"/>
    <w:bookmarkEnd w:id="84"/>
    <w:p w14:paraId="5CC2188E">
      <w:pPr>
        <w:spacing w:line="44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分项报价表</w:t>
      </w:r>
    </w:p>
    <w:tbl>
      <w:tblPr>
        <w:tblStyle w:val="38"/>
        <w:tblW w:w="10237" w:type="dxa"/>
        <w:jc w:val="center"/>
        <w:tblLayout w:type="fixed"/>
        <w:tblCellMar>
          <w:top w:w="0" w:type="dxa"/>
          <w:left w:w="0" w:type="dxa"/>
          <w:bottom w:w="0" w:type="dxa"/>
          <w:right w:w="0" w:type="dxa"/>
        </w:tblCellMar>
      </w:tblPr>
      <w:tblGrid>
        <w:gridCol w:w="733"/>
        <w:gridCol w:w="817"/>
        <w:gridCol w:w="966"/>
        <w:gridCol w:w="1345"/>
        <w:gridCol w:w="1345"/>
        <w:gridCol w:w="1330"/>
        <w:gridCol w:w="1018"/>
        <w:gridCol w:w="1483"/>
        <w:gridCol w:w="1200"/>
      </w:tblGrid>
      <w:tr w14:paraId="70B897D3">
        <w:tblPrEx>
          <w:tblCellMar>
            <w:top w:w="0" w:type="dxa"/>
            <w:left w:w="0" w:type="dxa"/>
            <w:bottom w:w="0" w:type="dxa"/>
            <w:right w:w="0" w:type="dxa"/>
          </w:tblCellMar>
        </w:tblPrEx>
        <w:trPr>
          <w:trHeight w:val="815"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ADB4EB0">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序号</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14463AA">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产品</w:t>
            </w:r>
          </w:p>
          <w:p w14:paraId="0FB5F060">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名称</w:t>
            </w: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2B5D2A7">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品牌、型号</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09B38B3">
            <w:pPr>
              <w:jc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制造商</w:t>
            </w:r>
          </w:p>
          <w:p w14:paraId="42CC1568">
            <w:pPr>
              <w:jc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名称</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77CAEDF">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技术参数</w:t>
            </w:r>
          </w:p>
          <w:p w14:paraId="7FF0ADC3">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及规格</w:t>
            </w: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D5FC16">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单位</w:t>
            </w: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96B6546">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数量</w:t>
            </w: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256F1C6">
            <w:pPr>
              <w:snapToGrid w:val="0"/>
              <w:jc w:val="center"/>
              <w:textAlignment w:val="baseline"/>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单价（元）</w:t>
            </w: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EB02866">
            <w:pPr>
              <w:snapToGrid w:val="0"/>
              <w:jc w:val="center"/>
              <w:textAlignment w:val="baseline"/>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总价（元）</w:t>
            </w:r>
          </w:p>
        </w:tc>
      </w:tr>
      <w:tr w14:paraId="1F24308E">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297DA5B">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1</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F805345">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7AAF40">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48E892">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B965E94">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45E710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339A0C9">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9B33EF1">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ADAB7D0">
            <w:pPr>
              <w:snapToGrid w:val="0"/>
              <w:jc w:val="center"/>
              <w:textAlignment w:val="baseline"/>
              <w:rPr>
                <w:rStyle w:val="127"/>
                <w:rFonts w:hint="eastAsia" w:ascii="宋体" w:hAnsi="宋体" w:cs="宋体"/>
                <w:b/>
                <w:bCs/>
                <w:color w:val="auto"/>
                <w:sz w:val="18"/>
                <w:szCs w:val="18"/>
                <w:highlight w:val="none"/>
              </w:rPr>
            </w:pPr>
          </w:p>
        </w:tc>
      </w:tr>
      <w:tr w14:paraId="5B151A11">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65900513">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2</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FF76D8D">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D11AA7">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4267F98">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3F5F84F">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0A85064">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74D1A2">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D74F57A">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86D247B">
            <w:pPr>
              <w:snapToGrid w:val="0"/>
              <w:jc w:val="center"/>
              <w:textAlignment w:val="baseline"/>
              <w:rPr>
                <w:rStyle w:val="127"/>
                <w:rFonts w:hint="eastAsia" w:ascii="宋体" w:hAnsi="宋体" w:cs="宋体"/>
                <w:b/>
                <w:bCs/>
                <w:color w:val="auto"/>
                <w:sz w:val="18"/>
                <w:szCs w:val="18"/>
                <w:highlight w:val="none"/>
              </w:rPr>
            </w:pPr>
          </w:p>
        </w:tc>
      </w:tr>
      <w:tr w14:paraId="0F1F0840">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98E6EAD">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3</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BEB15">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C7D4A2F">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FC77FAC">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6ACB19D">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A2ACC6E">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E6AEFEB">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05B6256">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CABB1E">
            <w:pPr>
              <w:snapToGrid w:val="0"/>
              <w:jc w:val="center"/>
              <w:textAlignment w:val="baseline"/>
              <w:rPr>
                <w:rStyle w:val="127"/>
                <w:rFonts w:hint="eastAsia" w:ascii="宋体" w:hAnsi="宋体" w:cs="宋体"/>
                <w:b/>
                <w:bCs/>
                <w:color w:val="auto"/>
                <w:sz w:val="18"/>
                <w:szCs w:val="18"/>
                <w:highlight w:val="none"/>
              </w:rPr>
            </w:pPr>
          </w:p>
        </w:tc>
      </w:tr>
      <w:tr w14:paraId="0DAE1BC1">
        <w:tblPrEx>
          <w:tblCellMar>
            <w:top w:w="0" w:type="dxa"/>
            <w:left w:w="0" w:type="dxa"/>
            <w:bottom w:w="0" w:type="dxa"/>
            <w:right w:w="0" w:type="dxa"/>
          </w:tblCellMar>
        </w:tblPrEx>
        <w:trPr>
          <w:trHeight w:val="718"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031C82A">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szCs w:val="24"/>
                <w:highlight w:val="none"/>
              </w:rPr>
              <w:t>……</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9C1C1E8">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E82F6A">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4E39EDC">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16C4841">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9C2D26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14A4E">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EE95AC">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0A66BBF">
            <w:pPr>
              <w:snapToGrid w:val="0"/>
              <w:jc w:val="center"/>
              <w:textAlignment w:val="baseline"/>
              <w:rPr>
                <w:rStyle w:val="127"/>
                <w:rFonts w:hint="eastAsia" w:ascii="宋体" w:hAnsi="宋体" w:cs="宋体"/>
                <w:b/>
                <w:bCs/>
                <w:color w:val="auto"/>
                <w:sz w:val="18"/>
                <w:szCs w:val="18"/>
                <w:highlight w:val="none"/>
              </w:rPr>
            </w:pPr>
          </w:p>
        </w:tc>
      </w:tr>
      <w:tr w14:paraId="6CB20247">
        <w:tblPrEx>
          <w:tblCellMar>
            <w:top w:w="0" w:type="dxa"/>
            <w:left w:w="0" w:type="dxa"/>
            <w:bottom w:w="0" w:type="dxa"/>
            <w:right w:w="0" w:type="dxa"/>
          </w:tblCellMar>
        </w:tblPrEx>
        <w:trPr>
          <w:trHeight w:val="56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0BD8418">
            <w:pPr>
              <w:spacing w:before="240" w:beforeLines="100"/>
              <w:jc w:val="center"/>
              <w:rPr>
                <w:rFonts w:hint="eastAsia" w:ascii="宋体" w:hAnsi="宋体" w:cs="宋体"/>
                <w:b/>
                <w:bCs/>
                <w:color w:val="auto"/>
                <w:szCs w:val="24"/>
                <w:highlight w:val="none"/>
              </w:rPr>
            </w:pP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7EAD05B">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B1F2132">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87D377A">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1F8FDB2">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A2E5E3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C8B8194">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E8BAB4">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C4D19DB">
            <w:pPr>
              <w:snapToGrid w:val="0"/>
              <w:jc w:val="center"/>
              <w:textAlignment w:val="baseline"/>
              <w:rPr>
                <w:rStyle w:val="127"/>
                <w:rFonts w:hint="eastAsia" w:ascii="宋体" w:hAnsi="宋体" w:cs="宋体"/>
                <w:b/>
                <w:bCs/>
                <w:color w:val="auto"/>
                <w:sz w:val="18"/>
                <w:szCs w:val="18"/>
                <w:highlight w:val="none"/>
              </w:rPr>
            </w:pPr>
          </w:p>
        </w:tc>
      </w:tr>
      <w:tr w14:paraId="1EFE9FD9">
        <w:tblPrEx>
          <w:tblCellMar>
            <w:top w:w="0" w:type="dxa"/>
            <w:left w:w="0" w:type="dxa"/>
            <w:bottom w:w="0" w:type="dxa"/>
            <w:right w:w="0" w:type="dxa"/>
          </w:tblCellMar>
        </w:tblPrEx>
        <w:trPr>
          <w:trHeight w:val="467" w:hRule="atLeast"/>
          <w:jc w:val="center"/>
        </w:trPr>
        <w:tc>
          <w:tcPr>
            <w:tcW w:w="7554"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2394551">
            <w:pPr>
              <w:snapToGrid w:val="0"/>
              <w:jc w:val="right"/>
              <w:textAlignment w:val="baseline"/>
              <w:rPr>
                <w:rStyle w:val="127"/>
                <w:rFonts w:hint="eastAsia" w:ascii="宋体" w:hAnsi="宋体" w:cs="宋体"/>
                <w:b/>
                <w:bCs/>
                <w:color w:val="auto"/>
                <w:szCs w:val="21"/>
                <w:highlight w:val="none"/>
              </w:rPr>
            </w:pPr>
            <w:r>
              <w:rPr>
                <w:rStyle w:val="127"/>
                <w:rFonts w:hint="eastAsia" w:ascii="宋体" w:hAnsi="宋体" w:cs="宋体"/>
                <w:b/>
                <w:bCs/>
                <w:color w:val="auto"/>
                <w:szCs w:val="21"/>
                <w:highlight w:val="none"/>
              </w:rPr>
              <w:t>合计：</w:t>
            </w:r>
          </w:p>
        </w:tc>
        <w:tc>
          <w:tcPr>
            <w:tcW w:w="2683" w:type="dxa"/>
            <w:gridSpan w:val="2"/>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68CDE6">
            <w:pPr>
              <w:snapToGrid w:val="0"/>
              <w:jc w:val="center"/>
              <w:textAlignment w:val="baseline"/>
              <w:rPr>
                <w:rStyle w:val="127"/>
                <w:rFonts w:hint="eastAsia" w:ascii="宋体" w:hAnsi="宋体" w:cs="宋体"/>
                <w:b/>
                <w:bCs/>
                <w:color w:val="auto"/>
                <w:szCs w:val="21"/>
                <w:highlight w:val="none"/>
              </w:rPr>
            </w:pPr>
            <w:r>
              <w:rPr>
                <w:rStyle w:val="127"/>
                <w:rFonts w:hint="eastAsia" w:ascii="宋体" w:hAnsi="宋体" w:cs="宋体"/>
                <w:b/>
                <w:bCs/>
                <w:color w:val="auto"/>
                <w:szCs w:val="21"/>
                <w:highlight w:val="none"/>
              </w:rPr>
              <w:t xml:space="preserve">       元</w:t>
            </w:r>
          </w:p>
        </w:tc>
      </w:tr>
      <w:tr w14:paraId="616DD67C">
        <w:tblPrEx>
          <w:tblCellMar>
            <w:top w:w="0" w:type="dxa"/>
            <w:left w:w="0" w:type="dxa"/>
            <w:bottom w:w="0" w:type="dxa"/>
            <w:right w:w="0" w:type="dxa"/>
          </w:tblCellMar>
        </w:tblPrEx>
        <w:trPr>
          <w:trHeight w:val="468" w:hRule="atLeast"/>
          <w:jc w:val="center"/>
        </w:trPr>
        <w:tc>
          <w:tcPr>
            <w:tcW w:w="10237"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74907CD3">
            <w:pPr>
              <w:snapToGrid w:val="0"/>
              <w:jc w:val="left"/>
              <w:textAlignment w:val="baseline"/>
              <w:rPr>
                <w:rStyle w:val="127"/>
                <w:rFonts w:hint="eastAsia" w:ascii="宋体" w:hAnsi="宋体" w:cs="宋体"/>
                <w:b/>
                <w:bCs/>
                <w:color w:val="auto"/>
                <w:szCs w:val="21"/>
                <w:highlight w:val="none"/>
              </w:rPr>
            </w:pPr>
            <w:r>
              <w:rPr>
                <w:rStyle w:val="127"/>
                <w:rFonts w:hint="eastAsia" w:ascii="宋体" w:hAnsi="宋体" w:cs="宋体"/>
                <w:color w:val="auto"/>
                <w:szCs w:val="21"/>
                <w:highlight w:val="none"/>
              </w:rPr>
              <w:t>备注：表内报价内容以元为单位，保留小数点后（两位）。</w:t>
            </w:r>
          </w:p>
        </w:tc>
      </w:tr>
    </w:tbl>
    <w:p w14:paraId="1A3CA8FC">
      <w:pPr>
        <w:pStyle w:val="16"/>
        <w:tabs>
          <w:tab w:val="left" w:pos="4071"/>
          <w:tab w:val="left" w:pos="8771"/>
          <w:tab w:val="left" w:pos="11241"/>
          <w:tab w:val="left" w:pos="12206"/>
          <w:tab w:val="left" w:pos="13410"/>
        </w:tabs>
        <w:kinsoku w:val="0"/>
        <w:overflowPunct w:val="0"/>
        <w:spacing w:line="480" w:lineRule="auto"/>
        <w:ind w:right="63"/>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注：1. 本表中的“</w:t>
      </w:r>
      <w:r>
        <w:rPr>
          <w:rFonts w:hint="eastAsia" w:ascii="宋体" w:hAnsi="宋体" w:cs="宋体"/>
          <w:b w:val="0"/>
          <w:bCs w:val="0"/>
          <w:color w:val="auto"/>
          <w:sz w:val="24"/>
          <w:highlight w:val="none"/>
          <w:lang w:eastAsia="zh-CN"/>
        </w:rPr>
        <w:t>合计</w:t>
      </w:r>
      <w:r>
        <w:rPr>
          <w:rFonts w:hint="eastAsia" w:ascii="宋体" w:hAnsi="宋体" w:cs="宋体"/>
          <w:b w:val="0"/>
          <w:bCs w:val="0"/>
          <w:color w:val="auto"/>
          <w:sz w:val="24"/>
          <w:highlight w:val="none"/>
        </w:rPr>
        <w:t>”与“</w:t>
      </w:r>
      <w:r>
        <w:rPr>
          <w:rFonts w:hint="eastAsia" w:ascii="宋体" w:hAnsi="宋体" w:cs="宋体"/>
          <w:b w:val="0"/>
          <w:bCs w:val="0"/>
          <w:color w:val="auto"/>
          <w:sz w:val="24"/>
          <w:highlight w:val="none"/>
          <w:lang w:val="zh-CN"/>
        </w:rPr>
        <w:t>首次磋商报价表</w:t>
      </w:r>
      <w:r>
        <w:rPr>
          <w:rFonts w:hint="eastAsia" w:ascii="宋体" w:hAnsi="宋体" w:cs="宋体"/>
          <w:b w:val="0"/>
          <w:bCs w:val="0"/>
          <w:color w:val="auto"/>
          <w:sz w:val="24"/>
          <w:highlight w:val="none"/>
        </w:rPr>
        <w:t>”中的“磋商报价”一致，如果按单价计算的结果与总价不一致，以单价为准修正总价。</w:t>
      </w:r>
    </w:p>
    <w:p w14:paraId="4FA05CB6">
      <w:pPr>
        <w:pStyle w:val="16"/>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2.</w:t>
      </w:r>
      <w:r>
        <w:rPr>
          <w:rFonts w:hint="eastAsia" w:ascii="宋体" w:hAnsi="宋体" w:cs="宋体"/>
          <w:b w:val="0"/>
          <w:bCs w:val="0"/>
          <w:color w:val="auto"/>
          <w:sz w:val="24"/>
          <w:highlight w:val="none"/>
          <w:lang w:eastAsia="zh-CN"/>
        </w:rPr>
        <w:t>供应商</w:t>
      </w:r>
      <w:r>
        <w:rPr>
          <w:rFonts w:hint="eastAsia" w:ascii="宋体" w:hAnsi="宋体" w:cs="宋体"/>
          <w:b w:val="0"/>
          <w:bCs w:val="0"/>
          <w:color w:val="auto"/>
          <w:sz w:val="24"/>
          <w:highlight w:val="none"/>
        </w:rPr>
        <w:t>根据采购内容及要求可适当调整该表格式，但不得减少信息内容。</w:t>
      </w:r>
    </w:p>
    <w:p w14:paraId="43CFCAC6">
      <w:pPr>
        <w:pStyle w:val="16"/>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3.如果不提供详细分项报价将视为没有实质性响应</w:t>
      </w:r>
      <w:r>
        <w:rPr>
          <w:rFonts w:hint="eastAsia" w:ascii="宋体" w:hAnsi="宋体" w:cs="宋体"/>
          <w:b w:val="0"/>
          <w:bCs w:val="0"/>
          <w:color w:val="auto"/>
          <w:sz w:val="24"/>
          <w:highlight w:val="none"/>
          <w:lang w:eastAsia="zh-CN"/>
        </w:rPr>
        <w:t>磋商</w:t>
      </w:r>
      <w:r>
        <w:rPr>
          <w:rFonts w:hint="eastAsia" w:ascii="宋体" w:hAnsi="宋体" w:cs="宋体"/>
          <w:b w:val="0"/>
          <w:bCs w:val="0"/>
          <w:color w:val="auto"/>
          <w:sz w:val="24"/>
          <w:highlight w:val="none"/>
        </w:rPr>
        <w:t>文件。</w:t>
      </w:r>
    </w:p>
    <w:p w14:paraId="4D1ACCB9">
      <w:pPr>
        <w:widowControl/>
        <w:spacing w:line="360" w:lineRule="auto"/>
        <w:jc w:val="left"/>
        <w:rPr>
          <w:rFonts w:hint="eastAsia" w:ascii="宋体" w:hAnsi="宋体" w:cs="宋体"/>
          <w:color w:val="auto"/>
          <w:sz w:val="24"/>
        </w:rPr>
      </w:pPr>
    </w:p>
    <w:p w14:paraId="0885142F">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127"/>
          <w:rFonts w:hint="eastAsia" w:ascii="宋体" w:hAnsi="宋体" w:cs="宋体"/>
          <w:color w:val="auto"/>
          <w:sz w:val="24"/>
        </w:rPr>
        <w:t>（全称并加盖公章）</w:t>
      </w:r>
    </w:p>
    <w:p w14:paraId="37E13A6F">
      <w:pPr>
        <w:pStyle w:val="11"/>
        <w:rPr>
          <w:rFonts w:ascii="宋体" w:hAnsi="宋体" w:cs="宋体"/>
          <w:color w:val="auto"/>
        </w:rPr>
      </w:pPr>
    </w:p>
    <w:p w14:paraId="07F4FBE1">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444A3DD0">
      <w:pPr>
        <w:pStyle w:val="11"/>
        <w:rPr>
          <w:rFonts w:ascii="宋体" w:hAnsi="宋体" w:cs="宋体"/>
          <w:color w:val="auto"/>
        </w:rPr>
      </w:pPr>
    </w:p>
    <w:p w14:paraId="744096AF">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313B7A4A">
      <w:pPr>
        <w:spacing w:line="44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sz w:val="21"/>
          <w:szCs w:val="21"/>
          <w:highlight w:val="none"/>
          <w:lang w:val="zh-CN"/>
        </w:rPr>
        <w:br w:type="page"/>
      </w:r>
    </w:p>
    <w:p w14:paraId="2867D5CC">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bCs/>
          <w:color w:val="auto"/>
          <w:sz w:val="28"/>
          <w:szCs w:val="28"/>
          <w:highlight w:val="none"/>
          <w:lang w:val="en-US" w:eastAsia="zh-CN"/>
        </w:rPr>
      </w:pPr>
      <w:bookmarkStart w:id="85" w:name="_Toc65937618"/>
      <w:bookmarkStart w:id="86" w:name="_Toc46500226"/>
      <w:r>
        <w:rPr>
          <w:rFonts w:hint="eastAsia" w:ascii="宋体" w:hAnsi="宋体" w:eastAsia="宋体" w:cs="宋体"/>
          <w:b/>
          <w:bCs/>
          <w:color w:val="auto"/>
          <w:sz w:val="28"/>
          <w:szCs w:val="28"/>
          <w:highlight w:val="none"/>
          <w:lang w:val="en-US" w:eastAsia="zh-CN"/>
        </w:rPr>
        <w:t>第四部分</w:t>
      </w:r>
      <w:bookmarkStart w:id="87" w:name="_Toc11411"/>
      <w:r>
        <w:rPr>
          <w:rFonts w:hint="eastAsia" w:ascii="宋体" w:hAnsi="宋体" w:eastAsia="宋体" w:cs="宋体"/>
          <w:b/>
          <w:bCs/>
          <w:color w:val="auto"/>
          <w:sz w:val="28"/>
          <w:szCs w:val="28"/>
          <w:highlight w:val="none"/>
          <w:lang w:val="en-US" w:eastAsia="zh-CN"/>
        </w:rPr>
        <w:t xml:space="preserve"> </w:t>
      </w:r>
      <w:bookmarkEnd w:id="85"/>
      <w:bookmarkEnd w:id="86"/>
      <w:bookmarkEnd w:id="87"/>
      <w:r>
        <w:rPr>
          <w:rFonts w:hint="eastAsia" w:ascii="宋体" w:hAnsi="宋体" w:eastAsia="宋体" w:cs="宋体"/>
          <w:b/>
          <w:bCs/>
          <w:color w:val="auto"/>
          <w:sz w:val="28"/>
          <w:szCs w:val="28"/>
          <w:highlight w:val="none"/>
          <w:lang w:val="en-US" w:eastAsia="zh-CN"/>
        </w:rPr>
        <w:t>技术/商务条款偏差表</w:t>
      </w:r>
    </w:p>
    <w:tbl>
      <w:tblPr>
        <w:tblStyle w:val="38"/>
        <w:tblW w:w="965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66"/>
        <w:gridCol w:w="3232"/>
        <w:gridCol w:w="3266"/>
        <w:gridCol w:w="1226"/>
        <w:gridCol w:w="1167"/>
      </w:tblGrid>
      <w:tr w14:paraId="7E8768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084" w:hRule="atLeast"/>
          <w:jc w:val="center"/>
        </w:trPr>
        <w:tc>
          <w:tcPr>
            <w:tcW w:w="766" w:type="dxa"/>
            <w:tcBorders>
              <w:top w:val="single" w:color="auto" w:sz="4" w:space="0"/>
              <w:left w:val="single" w:color="auto" w:sz="4" w:space="0"/>
              <w:bottom w:val="single" w:color="auto" w:sz="4" w:space="0"/>
            </w:tcBorders>
            <w:noWrap w:val="0"/>
            <w:vAlign w:val="center"/>
          </w:tcPr>
          <w:p w14:paraId="17CD71B9">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232" w:type="dxa"/>
            <w:noWrap w:val="0"/>
            <w:vAlign w:val="center"/>
          </w:tcPr>
          <w:p w14:paraId="1BAC373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磋商文件条款明细</w:t>
            </w:r>
          </w:p>
        </w:tc>
        <w:tc>
          <w:tcPr>
            <w:tcW w:w="3266" w:type="dxa"/>
            <w:noWrap w:val="0"/>
            <w:vAlign w:val="center"/>
          </w:tcPr>
          <w:p w14:paraId="5F5FA8E5">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响应文件实际响应</w:t>
            </w:r>
          </w:p>
        </w:tc>
        <w:tc>
          <w:tcPr>
            <w:tcW w:w="1226" w:type="dxa"/>
            <w:noWrap w:val="0"/>
            <w:vAlign w:val="center"/>
          </w:tcPr>
          <w:p w14:paraId="5D2E3F32">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w:t>
            </w:r>
          </w:p>
          <w:p w14:paraId="57976C6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c>
          <w:tcPr>
            <w:tcW w:w="1167" w:type="dxa"/>
            <w:noWrap w:val="0"/>
            <w:vAlign w:val="center"/>
          </w:tcPr>
          <w:p w14:paraId="40971B8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备注</w:t>
            </w:r>
          </w:p>
        </w:tc>
      </w:tr>
      <w:tr w14:paraId="6958F5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47" w:hRule="atLeast"/>
          <w:jc w:val="center"/>
        </w:trPr>
        <w:tc>
          <w:tcPr>
            <w:tcW w:w="9657" w:type="dxa"/>
            <w:gridSpan w:val="5"/>
            <w:tcBorders>
              <w:top w:val="single" w:color="auto" w:sz="4" w:space="0"/>
              <w:left w:val="single" w:color="auto" w:sz="4" w:space="0"/>
              <w:bottom w:val="single" w:color="auto" w:sz="4" w:space="0"/>
            </w:tcBorders>
            <w:noWrap w:val="0"/>
            <w:vAlign w:val="center"/>
          </w:tcPr>
          <w:p w14:paraId="4B27ABA6">
            <w:pPr>
              <w:keepNext w:val="0"/>
              <w:keepLines w:val="0"/>
              <w:pageBreakBefore w:val="0"/>
              <w:widowControl w:val="0"/>
              <w:kinsoku/>
              <w:wordWrap/>
              <w:overflowPunct/>
              <w:topLinePunct w:val="0"/>
              <w:bidi w:val="0"/>
              <w:spacing w:line="420" w:lineRule="exact"/>
              <w:jc w:val="both"/>
              <w:textAlignment w:val="auto"/>
              <w:rPr>
                <w:rFonts w:hint="eastAsia" w:ascii="宋体" w:hAnsi="宋体" w:eastAsia="宋体" w:cs="宋体"/>
                <w:color w:val="auto"/>
                <w:sz w:val="21"/>
                <w:szCs w:val="21"/>
                <w:highlight w:val="yellow"/>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技术</w:t>
            </w:r>
            <w:r>
              <w:rPr>
                <w:rFonts w:hint="eastAsia" w:ascii="宋体" w:hAnsi="宋体" w:eastAsia="宋体" w:cs="宋体"/>
                <w:color w:val="auto"/>
                <w:sz w:val="21"/>
                <w:szCs w:val="21"/>
                <w:highlight w:val="none"/>
              </w:rPr>
              <w:t>要求偏差</w:t>
            </w:r>
          </w:p>
        </w:tc>
      </w:tr>
      <w:tr w14:paraId="003D70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42" w:hRule="atLeast"/>
          <w:jc w:val="center"/>
        </w:trPr>
        <w:tc>
          <w:tcPr>
            <w:tcW w:w="766" w:type="dxa"/>
            <w:tcBorders>
              <w:top w:val="single" w:color="auto" w:sz="4" w:space="0"/>
              <w:left w:val="single" w:color="auto" w:sz="4" w:space="0"/>
              <w:bottom w:val="single" w:color="auto" w:sz="4" w:space="0"/>
            </w:tcBorders>
            <w:noWrap w:val="0"/>
            <w:vAlign w:val="center"/>
          </w:tcPr>
          <w:p w14:paraId="67ED61F8">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32" w:type="dxa"/>
            <w:noWrap w:val="0"/>
            <w:vAlign w:val="top"/>
          </w:tcPr>
          <w:p w14:paraId="2458FD17">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66" w:type="dxa"/>
            <w:noWrap w:val="0"/>
            <w:vAlign w:val="top"/>
          </w:tcPr>
          <w:p w14:paraId="26DDE813">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226" w:type="dxa"/>
            <w:noWrap w:val="0"/>
            <w:vAlign w:val="top"/>
          </w:tcPr>
          <w:p w14:paraId="1920B3B3">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167" w:type="dxa"/>
            <w:noWrap w:val="0"/>
            <w:vAlign w:val="top"/>
          </w:tcPr>
          <w:p w14:paraId="50598E2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r>
      <w:tr w14:paraId="37F77E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766" w:type="dxa"/>
            <w:tcBorders>
              <w:top w:val="single" w:color="auto" w:sz="4" w:space="0"/>
              <w:left w:val="single" w:color="auto" w:sz="4" w:space="0"/>
              <w:bottom w:val="single" w:color="auto" w:sz="4" w:space="0"/>
            </w:tcBorders>
            <w:noWrap w:val="0"/>
            <w:vAlign w:val="center"/>
          </w:tcPr>
          <w:p w14:paraId="0AD5843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32" w:type="dxa"/>
            <w:noWrap w:val="0"/>
            <w:vAlign w:val="top"/>
          </w:tcPr>
          <w:p w14:paraId="233000B0">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66" w:type="dxa"/>
            <w:noWrap w:val="0"/>
            <w:vAlign w:val="top"/>
          </w:tcPr>
          <w:p w14:paraId="1FD7790E">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226" w:type="dxa"/>
            <w:noWrap w:val="0"/>
            <w:vAlign w:val="top"/>
          </w:tcPr>
          <w:p w14:paraId="230B92A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167" w:type="dxa"/>
            <w:noWrap w:val="0"/>
            <w:vAlign w:val="top"/>
          </w:tcPr>
          <w:p w14:paraId="4C93CAC2">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r>
      <w:tr w14:paraId="234166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9657" w:type="dxa"/>
            <w:gridSpan w:val="5"/>
            <w:tcBorders>
              <w:top w:val="single" w:color="auto" w:sz="4" w:space="0"/>
              <w:left w:val="single" w:color="auto" w:sz="4" w:space="0"/>
              <w:bottom w:val="single" w:color="auto" w:sz="4" w:space="0"/>
            </w:tcBorders>
            <w:noWrap w:val="0"/>
            <w:vAlign w:val="center"/>
          </w:tcPr>
          <w:p w14:paraId="087BC7E9">
            <w:pPr>
              <w:keepNext w:val="0"/>
              <w:keepLines w:val="0"/>
              <w:pageBreakBefore w:val="0"/>
              <w:widowControl w:val="0"/>
              <w:kinsoku/>
              <w:wordWrap/>
              <w:overflowPunct/>
              <w:topLinePunct w:val="0"/>
              <w:bidi w:val="0"/>
              <w:spacing w:line="420" w:lineRule="exact"/>
              <w:jc w:val="both"/>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rPr>
              <w:t>、商务要求偏差</w:t>
            </w:r>
          </w:p>
        </w:tc>
      </w:tr>
      <w:tr w14:paraId="10A544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766" w:type="dxa"/>
            <w:tcBorders>
              <w:top w:val="single" w:color="auto" w:sz="4" w:space="0"/>
              <w:left w:val="single" w:color="auto" w:sz="4" w:space="0"/>
              <w:bottom w:val="single" w:color="auto" w:sz="4" w:space="0"/>
            </w:tcBorders>
            <w:noWrap w:val="0"/>
            <w:vAlign w:val="center"/>
          </w:tcPr>
          <w:p w14:paraId="2E1E7F37">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32" w:type="dxa"/>
            <w:noWrap w:val="0"/>
            <w:vAlign w:val="top"/>
          </w:tcPr>
          <w:p w14:paraId="6CCCACBE">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66" w:type="dxa"/>
            <w:noWrap w:val="0"/>
            <w:vAlign w:val="top"/>
          </w:tcPr>
          <w:p w14:paraId="0EDADEA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226" w:type="dxa"/>
            <w:noWrap w:val="0"/>
            <w:vAlign w:val="top"/>
          </w:tcPr>
          <w:p w14:paraId="5C4C6086">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167" w:type="dxa"/>
            <w:noWrap w:val="0"/>
            <w:vAlign w:val="top"/>
          </w:tcPr>
          <w:p w14:paraId="2F2D4DB4">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r>
      <w:tr w14:paraId="3E079C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61" w:hRule="atLeast"/>
          <w:jc w:val="center"/>
        </w:trPr>
        <w:tc>
          <w:tcPr>
            <w:tcW w:w="766" w:type="dxa"/>
            <w:tcBorders>
              <w:top w:val="single" w:color="auto" w:sz="4" w:space="0"/>
              <w:left w:val="single" w:color="auto" w:sz="4" w:space="0"/>
              <w:bottom w:val="single" w:color="auto" w:sz="4" w:space="0"/>
            </w:tcBorders>
            <w:noWrap w:val="0"/>
            <w:vAlign w:val="center"/>
          </w:tcPr>
          <w:p w14:paraId="64C2427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32" w:type="dxa"/>
            <w:noWrap w:val="0"/>
            <w:vAlign w:val="top"/>
          </w:tcPr>
          <w:p w14:paraId="4CA41F9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66" w:type="dxa"/>
            <w:noWrap w:val="0"/>
            <w:vAlign w:val="top"/>
          </w:tcPr>
          <w:p w14:paraId="30035580">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226" w:type="dxa"/>
            <w:noWrap w:val="0"/>
            <w:vAlign w:val="top"/>
          </w:tcPr>
          <w:p w14:paraId="33412D06">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167" w:type="dxa"/>
            <w:noWrap w:val="0"/>
            <w:vAlign w:val="top"/>
          </w:tcPr>
          <w:p w14:paraId="3B3DA1C1">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r>
      <w:tr w14:paraId="473D09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575" w:hRule="atLeast"/>
          <w:jc w:val="center"/>
        </w:trPr>
        <w:tc>
          <w:tcPr>
            <w:tcW w:w="766" w:type="dxa"/>
            <w:tcBorders>
              <w:top w:val="single" w:color="auto" w:sz="4" w:space="0"/>
              <w:left w:val="single" w:color="auto" w:sz="4" w:space="0"/>
              <w:bottom w:val="single" w:color="auto" w:sz="4" w:space="0"/>
            </w:tcBorders>
            <w:noWrap w:val="0"/>
            <w:vAlign w:val="center"/>
          </w:tcPr>
          <w:p w14:paraId="3DDD2D7D">
            <w:pPr>
              <w:keepNext w:val="0"/>
              <w:keepLines w:val="0"/>
              <w:pageBreakBefore w:val="0"/>
              <w:widowControl w:val="0"/>
              <w:kinsoku/>
              <w:wordWrap/>
              <w:overflowPunct/>
              <w:topLinePunct w:val="0"/>
              <w:bidi w:val="0"/>
              <w:spacing w:line="420" w:lineRule="exact"/>
              <w:jc w:val="center"/>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备注</w:t>
            </w:r>
          </w:p>
        </w:tc>
        <w:tc>
          <w:tcPr>
            <w:tcW w:w="8891" w:type="dxa"/>
            <w:gridSpan w:val="4"/>
            <w:tcBorders>
              <w:top w:val="single" w:color="auto" w:sz="4" w:space="0"/>
              <w:left w:val="single" w:color="auto" w:sz="4" w:space="0"/>
              <w:bottom w:val="single" w:color="auto" w:sz="4" w:space="0"/>
            </w:tcBorders>
            <w:noWrap w:val="0"/>
            <w:vAlign w:val="center"/>
          </w:tcPr>
          <w:p w14:paraId="71D654D3">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1、对“第五章施工内容及技术要求、第七章合同协议书”中的技术要求/</w:t>
            </w:r>
            <w:r>
              <w:rPr>
                <w:rFonts w:hint="eastAsia" w:ascii="宋体" w:hAnsi="宋体" w:eastAsia="宋体" w:cs="宋体"/>
                <w:color w:val="auto"/>
                <w:sz w:val="21"/>
                <w:szCs w:val="21"/>
                <w:highlight w:val="none"/>
              </w:rPr>
              <w:t>商务要求</w:t>
            </w:r>
            <w:r>
              <w:rPr>
                <w:rFonts w:hint="eastAsia" w:ascii="宋体" w:hAnsi="宋体" w:cs="宋体"/>
                <w:color w:val="auto"/>
                <w:sz w:val="21"/>
                <w:szCs w:val="21"/>
                <w:highlight w:val="none"/>
                <w:lang w:val="en-US" w:eastAsia="zh-CN"/>
              </w:rPr>
              <w:t>进行响应。</w:t>
            </w:r>
          </w:p>
          <w:p w14:paraId="69F26D1A">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2、响应说明按实际响应情况填写“优于”、“响应”、“不响应”。当且仅当某项条款响应说明为“响应”时，该项条款及其响应可省略不填，按表格下方声明处理。</w:t>
            </w:r>
          </w:p>
          <w:p w14:paraId="2248BBA4">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3、表格空间不足以容纳响应内容时可自行扩展，也可在单元格中注明引用位置，如“见响应文件第×页××位置”。</w:t>
            </w:r>
          </w:p>
        </w:tc>
      </w:tr>
    </w:tbl>
    <w:p w14:paraId="7AA53016">
      <w:pPr>
        <w:keepNext w:val="0"/>
        <w:keepLines w:val="0"/>
        <w:pageBreakBefore w:val="0"/>
        <w:widowControl w:val="0"/>
        <w:kinsoku/>
        <w:wordWrap/>
        <w:overflowPunct/>
        <w:topLinePunct w:val="0"/>
        <w:autoSpaceDE w:val="0"/>
        <w:autoSpaceDN w:val="0"/>
        <w:bidi w:val="0"/>
        <w:adjustRightInd w:val="0"/>
        <w:snapToGrid w:val="0"/>
        <w:spacing w:line="420" w:lineRule="exact"/>
        <w:ind w:firstLine="210" w:firstLineChars="100"/>
        <w:textAlignment w:val="auto"/>
        <w:rPr>
          <w:rFonts w:hint="eastAsia" w:ascii="宋体" w:hAnsi="宋体" w:cs="宋体"/>
          <w:color w:val="auto"/>
          <w:sz w:val="21"/>
          <w:szCs w:val="21"/>
          <w:lang w:val="zh-CN"/>
        </w:rPr>
      </w:pPr>
      <w:r>
        <w:rPr>
          <w:rFonts w:hint="eastAsia" w:ascii="宋体" w:hAnsi="宋体" w:cs="宋体"/>
          <w:color w:val="auto"/>
          <w:sz w:val="21"/>
          <w:szCs w:val="21"/>
          <w:lang w:val="zh-CN"/>
        </w:rPr>
        <w:t>声明：除本偏差表所列的各项条款外，响应文件均完全响应磋商文件中的要求。</w:t>
      </w:r>
    </w:p>
    <w:p w14:paraId="634A424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color w:val="auto"/>
          <w:sz w:val="21"/>
          <w:szCs w:val="21"/>
          <w:lang w:val="zh-CN"/>
        </w:rPr>
      </w:pPr>
    </w:p>
    <w:p w14:paraId="7463F5F8">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CN"/>
        </w:rPr>
        <w:t>供应商名称（单位公章）：</w:t>
      </w:r>
    </w:p>
    <w:p w14:paraId="61388203">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lang w:val="zh-CN"/>
        </w:rPr>
        <w:t>（签名或盖章）：</w:t>
      </w:r>
    </w:p>
    <w:p w14:paraId="3805B531">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4"/>
          <w:szCs w:val="24"/>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r>
        <w:rPr>
          <w:rFonts w:hint="eastAsia" w:ascii="宋体" w:hAnsi="宋体" w:eastAsia="宋体" w:cs="宋体"/>
          <w:color w:val="auto"/>
          <w:sz w:val="21"/>
          <w:szCs w:val="21"/>
          <w:lang w:val="zh-CN"/>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rPr>
        <w:t>期：</w:t>
      </w:r>
    </w:p>
    <w:p w14:paraId="6845F879">
      <w:pPr>
        <w:pStyle w:val="2"/>
        <w:keepLines w:val="0"/>
        <w:pageBreakBefore w:val="0"/>
        <w:kinsoku/>
        <w:bidi w:val="0"/>
        <w:spacing w:line="360" w:lineRule="auto"/>
        <w:rPr>
          <w:rFonts w:hint="eastAsia" w:ascii="宋体" w:hAnsi="宋体" w:eastAsia="宋体" w:cs="宋体"/>
          <w:b/>
          <w:bCs/>
          <w:color w:val="auto"/>
          <w:sz w:val="32"/>
          <w:szCs w:val="32"/>
          <w:highlight w:val="none"/>
          <w:lang w:val="zh-CN"/>
        </w:rPr>
      </w:pPr>
      <w:bookmarkStart w:id="88" w:name="_Toc1142"/>
      <w:bookmarkStart w:id="89" w:name="_Toc22109"/>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磋商方案说明</w:t>
      </w:r>
      <w:bookmarkEnd w:id="88"/>
      <w:bookmarkEnd w:id="89"/>
    </w:p>
    <w:p w14:paraId="37A6FE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内容不限于此，供应商可补充：</w:t>
      </w:r>
    </w:p>
    <w:p w14:paraId="6166C27C">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一、技术指标</w:t>
      </w:r>
    </w:p>
    <w:p w14:paraId="081E4FAF">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二、项目实施方案</w:t>
      </w:r>
    </w:p>
    <w:p w14:paraId="5EB5E9C0">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三、产品渠道</w:t>
      </w:r>
    </w:p>
    <w:p w14:paraId="19E44730">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四、</w:t>
      </w:r>
      <w:r>
        <w:rPr>
          <w:rFonts w:hint="eastAsia" w:ascii="宋体" w:hAnsi="宋体" w:cs="宋体"/>
          <w:b/>
          <w:color w:val="auto"/>
          <w:sz w:val="24"/>
          <w:szCs w:val="24"/>
          <w:highlight w:val="none"/>
          <w:lang w:eastAsia="zh-CN"/>
        </w:rPr>
        <w:t>质量保证方案</w:t>
      </w:r>
    </w:p>
    <w:p w14:paraId="3EA5EB92">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五、</w:t>
      </w:r>
      <w:r>
        <w:rPr>
          <w:rFonts w:hint="eastAsia" w:ascii="宋体" w:hAnsi="宋体" w:eastAsia="宋体" w:cs="宋体"/>
          <w:b/>
          <w:color w:val="auto"/>
          <w:sz w:val="24"/>
          <w:szCs w:val="24"/>
          <w:highlight w:val="none"/>
          <w:lang w:eastAsia="zh-CN"/>
        </w:rPr>
        <w:t>履约能力方案</w:t>
      </w:r>
    </w:p>
    <w:p w14:paraId="42F70F77">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六、售后服务方案</w:t>
      </w:r>
    </w:p>
    <w:p w14:paraId="04B90F8D">
      <w:pPr>
        <w:pStyle w:val="3"/>
        <w:adjustRightInd w:val="0"/>
        <w:spacing w:line="360" w:lineRule="auto"/>
        <w:ind w:firstLine="480" w:firstLineChars="200"/>
        <w:jc w:val="both"/>
        <w:textAlignment w:val="baseline"/>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七、培训方案</w:t>
      </w:r>
    </w:p>
    <w:p w14:paraId="6C8A2C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rPr>
      </w:pPr>
    </w:p>
    <w:p w14:paraId="1ABEE9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注意：磋商方案是磋商小组对磋商响应文件进行评分的重要依据，请结合本项目竞争性磋商文件中关于采购项目要求及磋商办法进行认真编制。</w:t>
      </w:r>
    </w:p>
    <w:p w14:paraId="35D9AD02">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7660696">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8FD33C8">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39E5C86B">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36E3DAE4">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DE38D6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48983FB">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0460D56">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1CD6DC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51026E1">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50E1F1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181BD81F">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AEC4B09">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1105DB2">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299142F7">
      <w:pPr>
        <w:pStyle w:val="138"/>
        <w:keepLines w:val="0"/>
        <w:pageBreakBefore w:val="0"/>
        <w:kinsoku/>
        <w:wordWrap/>
        <w:overflowPunct/>
        <w:topLinePunct w:val="0"/>
        <w:bidi w:val="0"/>
        <w:spacing w:before="0" w:after="0"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附件1：</w:t>
      </w:r>
    </w:p>
    <w:p w14:paraId="5C6D8163">
      <w:pPr>
        <w:pStyle w:val="3"/>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sz w:val="24"/>
          <w:szCs w:val="24"/>
          <w:highlight w:val="none"/>
          <w:lang w:val="en-US" w:eastAsia="zh-CN"/>
        </w:rPr>
        <w:t>近三年完成的类似项目表</w:t>
      </w:r>
    </w:p>
    <w:tbl>
      <w:tblPr>
        <w:tblStyle w:val="38"/>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2"/>
        <w:gridCol w:w="6182"/>
      </w:tblGrid>
      <w:tr w14:paraId="7345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207EAE1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6182" w:type="dxa"/>
            <w:vAlign w:val="center"/>
          </w:tcPr>
          <w:p w14:paraId="388C99D0">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40F9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53D1F838">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项目所在地</w:t>
            </w:r>
          </w:p>
        </w:tc>
        <w:tc>
          <w:tcPr>
            <w:tcW w:w="6182" w:type="dxa"/>
            <w:vAlign w:val="center"/>
          </w:tcPr>
          <w:p w14:paraId="5D21A293">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B0DE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79053401">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发包人名称</w:t>
            </w:r>
          </w:p>
        </w:tc>
        <w:tc>
          <w:tcPr>
            <w:tcW w:w="6182" w:type="dxa"/>
            <w:vAlign w:val="center"/>
          </w:tcPr>
          <w:p w14:paraId="61F5BD69">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4F0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038E16D7">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发包人地址</w:t>
            </w:r>
          </w:p>
        </w:tc>
        <w:tc>
          <w:tcPr>
            <w:tcW w:w="6182" w:type="dxa"/>
            <w:vAlign w:val="center"/>
          </w:tcPr>
          <w:p w14:paraId="0B9EFA06">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11026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068A2AA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发包人联系人及电话</w:t>
            </w:r>
          </w:p>
        </w:tc>
        <w:tc>
          <w:tcPr>
            <w:tcW w:w="6182" w:type="dxa"/>
            <w:vAlign w:val="center"/>
          </w:tcPr>
          <w:p w14:paraId="1F9A29C1">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64E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6F85B6C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w:t>
            </w:r>
          </w:p>
        </w:tc>
        <w:tc>
          <w:tcPr>
            <w:tcW w:w="6182" w:type="dxa"/>
            <w:vAlign w:val="center"/>
          </w:tcPr>
          <w:p w14:paraId="5800F937">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3903E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342C356D">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4"/>
                <w:szCs w:val="32"/>
                <w:highlight w:val="none"/>
                <w:lang w:eastAsia="zh-CN"/>
              </w:rPr>
              <w:t>合同履行期限</w:t>
            </w:r>
          </w:p>
        </w:tc>
        <w:tc>
          <w:tcPr>
            <w:tcW w:w="6182" w:type="dxa"/>
            <w:vAlign w:val="center"/>
          </w:tcPr>
          <w:p w14:paraId="2CF947A9">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7ADE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7E050219">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4"/>
                <w:szCs w:val="32"/>
                <w:highlight w:val="none"/>
                <w:lang w:val="en-US" w:eastAsia="zh-CN"/>
              </w:rPr>
              <w:t>服务期限</w:t>
            </w:r>
          </w:p>
        </w:tc>
        <w:tc>
          <w:tcPr>
            <w:tcW w:w="6182" w:type="dxa"/>
            <w:vAlign w:val="center"/>
          </w:tcPr>
          <w:p w14:paraId="75ED5966">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1F1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66ACF6FF">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6182" w:type="dxa"/>
            <w:vAlign w:val="center"/>
          </w:tcPr>
          <w:p w14:paraId="14A64013">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511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2672" w:type="dxa"/>
            <w:vAlign w:val="center"/>
          </w:tcPr>
          <w:p w14:paraId="7A365ED0">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项目描述</w:t>
            </w:r>
          </w:p>
        </w:tc>
        <w:tc>
          <w:tcPr>
            <w:tcW w:w="6182" w:type="dxa"/>
            <w:vAlign w:val="center"/>
          </w:tcPr>
          <w:p w14:paraId="2EC53B07">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853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672" w:type="dxa"/>
            <w:vAlign w:val="center"/>
          </w:tcPr>
          <w:p w14:paraId="22CA27A0">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6182" w:type="dxa"/>
            <w:vAlign w:val="center"/>
          </w:tcPr>
          <w:p w14:paraId="0B0083A3">
            <w:pPr>
              <w:keepLines w:val="0"/>
              <w:pageBreakBefore w:val="0"/>
              <w:kinsoku/>
              <w:bidi w:val="0"/>
              <w:spacing w:line="360" w:lineRule="auto"/>
              <w:jc w:val="center"/>
              <w:rPr>
                <w:rFonts w:hint="eastAsia" w:ascii="宋体" w:hAnsi="宋体" w:eastAsia="宋体" w:cs="宋体"/>
                <w:color w:val="auto"/>
                <w:sz w:val="21"/>
                <w:szCs w:val="21"/>
                <w:highlight w:val="none"/>
              </w:rPr>
            </w:pPr>
          </w:p>
        </w:tc>
      </w:tr>
    </w:tbl>
    <w:p w14:paraId="3439763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注：供应商按以上表格填写相关信息，响应性文件中</w:t>
      </w:r>
      <w:r>
        <w:rPr>
          <w:rFonts w:hint="eastAsia" w:ascii="宋体" w:hAnsi="宋体" w:eastAsia="宋体" w:cs="宋体"/>
          <w:color w:val="auto"/>
          <w:sz w:val="21"/>
          <w:szCs w:val="21"/>
          <w:highlight w:val="none"/>
          <w:lang w:val="en-US" w:eastAsia="zh-CN"/>
        </w:rPr>
        <w:t>附</w:t>
      </w:r>
      <w:r>
        <w:rPr>
          <w:rFonts w:hint="eastAsia" w:ascii="宋体" w:hAnsi="宋体" w:eastAsia="宋体" w:cs="宋体"/>
          <w:color w:val="auto"/>
          <w:sz w:val="21"/>
          <w:szCs w:val="21"/>
          <w:highlight w:val="none"/>
        </w:rPr>
        <w:t>合同协议书等相关证明材料</w:t>
      </w:r>
      <w:r>
        <w:rPr>
          <w:rFonts w:hint="eastAsia" w:ascii="宋体" w:hAnsi="宋体" w:eastAsia="宋体" w:cs="宋体"/>
          <w:color w:val="auto"/>
          <w:sz w:val="21"/>
          <w:szCs w:val="21"/>
          <w:highlight w:val="none"/>
          <w:lang w:eastAsia="zh-CN"/>
        </w:rPr>
        <w:t>；每个项目标注序号，已合同签订日期为准。</w:t>
      </w:r>
    </w:p>
    <w:p w14:paraId="2452962E">
      <w:pPr>
        <w:keepNext w:val="0"/>
        <w:keepLines w:val="0"/>
        <w:pageBreakBefore w:val="0"/>
        <w:widowControl w:val="0"/>
        <w:kinsoku/>
        <w:wordWrap/>
        <w:overflowPunct/>
        <w:topLinePunct w:val="0"/>
        <w:bidi w:val="0"/>
        <w:adjustRightInd w:val="0"/>
        <w:snapToGrid/>
        <w:spacing w:line="360" w:lineRule="auto"/>
        <w:jc w:val="left"/>
        <w:textAlignment w:val="auto"/>
        <w:rPr>
          <w:rFonts w:hint="eastAsia" w:ascii="宋体" w:hAnsi="宋体" w:eastAsia="宋体" w:cs="宋体"/>
          <w:color w:val="auto"/>
          <w:sz w:val="21"/>
          <w:szCs w:val="21"/>
          <w:highlight w:val="none"/>
        </w:rPr>
      </w:pPr>
    </w:p>
    <w:p w14:paraId="78290F11">
      <w:pPr>
        <w:keepNext w:val="0"/>
        <w:keepLines w:val="0"/>
        <w:pageBreakBefore w:val="0"/>
        <w:widowControl w:val="0"/>
        <w:kinsoku/>
        <w:wordWrap/>
        <w:overflowPunct/>
        <w:topLinePunct w:val="0"/>
        <w:bidi w:val="0"/>
        <w:adjustRightInd w:val="0"/>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供应商名称：（盖章）</w:t>
      </w:r>
    </w:p>
    <w:p w14:paraId="4B7B3A86">
      <w:pPr>
        <w:pStyle w:val="49"/>
        <w:keepLines w:val="0"/>
        <w:pageBreakBefore w:val="0"/>
        <w:kinsoku/>
        <w:bidi w:val="0"/>
        <w:spacing w:line="360" w:lineRule="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法定代表人或其授权代表（签名或盖章）</w:t>
      </w:r>
      <w:r>
        <w:rPr>
          <w:rFonts w:hint="eastAsia" w:ascii="宋体" w:hAnsi="宋体" w:eastAsia="宋体" w:cs="宋体"/>
          <w:bCs/>
          <w:color w:val="auto"/>
          <w:sz w:val="21"/>
          <w:szCs w:val="21"/>
          <w:highlight w:val="none"/>
        </w:rPr>
        <w:t>：</w:t>
      </w:r>
    </w:p>
    <w:p w14:paraId="4628D917">
      <w:pPr>
        <w:pStyle w:val="49"/>
        <w:keepLines w:val="0"/>
        <w:pageBreakBefore w:val="0"/>
        <w:kinsoku/>
        <w:bidi w:val="0"/>
        <w:spacing w:line="360" w:lineRule="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日</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期:</w:t>
      </w:r>
    </w:p>
    <w:p w14:paraId="5D6D35E2">
      <w:pPr>
        <w:pStyle w:val="49"/>
        <w:keepLines w:val="0"/>
        <w:pageBreakBefore w:val="0"/>
        <w:kinsoku/>
        <w:bidi w:val="0"/>
        <w:spacing w:line="360" w:lineRule="auto"/>
        <w:rPr>
          <w:rFonts w:hint="eastAsia" w:ascii="宋体" w:hAnsi="宋体" w:eastAsia="宋体" w:cs="宋体"/>
          <w:bCs/>
          <w:color w:val="auto"/>
          <w:sz w:val="21"/>
          <w:szCs w:val="21"/>
          <w:highlight w:val="none"/>
        </w:rPr>
      </w:pPr>
    </w:p>
    <w:p w14:paraId="39BE0646">
      <w:pPr>
        <w:pStyle w:val="2"/>
        <w:keepLines w:val="0"/>
        <w:pageBreakBefore w:val="0"/>
        <w:kinsoku/>
        <w:wordWrap/>
        <w:overflowPunct/>
        <w:topLinePunct w:val="0"/>
        <w:bidi w:val="0"/>
        <w:spacing w:line="360" w:lineRule="auto"/>
        <w:jc w:val="both"/>
        <w:textAlignment w:val="auto"/>
        <w:rPr>
          <w:rFonts w:hint="eastAsia" w:ascii="宋体" w:hAnsi="宋体" w:eastAsia="宋体" w:cs="宋体"/>
          <w:b/>
          <w:bCs/>
          <w:color w:val="auto"/>
          <w:sz w:val="28"/>
          <w:szCs w:val="28"/>
          <w:highlight w:val="none"/>
          <w:lang w:val="zh-CN"/>
        </w:rPr>
      </w:pPr>
      <w:bookmarkStart w:id="90" w:name="_Toc4690"/>
      <w:bookmarkStart w:id="91" w:name="_Toc12640"/>
    </w:p>
    <w:p w14:paraId="721BAAE7">
      <w:pPr>
        <w:rPr>
          <w:rFonts w:hint="eastAsia"/>
          <w:lang w:val="zh-CN"/>
        </w:rPr>
      </w:pPr>
    </w:p>
    <w:p w14:paraId="142B5A42">
      <w:pPr>
        <w:pStyle w:val="2"/>
        <w:keepLines w:val="0"/>
        <w:pageBreakBefore w:val="0"/>
        <w:kinsoku/>
        <w:wordWrap/>
        <w:overflowPunct/>
        <w:topLinePunct w:val="0"/>
        <w:bidi w:val="0"/>
        <w:spacing w:line="360" w:lineRule="auto"/>
        <w:jc w:val="both"/>
        <w:textAlignment w:val="auto"/>
        <w:rPr>
          <w:rFonts w:hint="eastAsia" w:ascii="宋体" w:hAnsi="宋体" w:eastAsia="宋体" w:cs="宋体"/>
          <w:b/>
          <w:bCs/>
          <w:color w:val="auto"/>
          <w:sz w:val="28"/>
          <w:szCs w:val="28"/>
          <w:highlight w:val="none"/>
          <w:lang w:val="zh-CN"/>
        </w:rPr>
      </w:pPr>
    </w:p>
    <w:p w14:paraId="11CB8C5A">
      <w:pPr>
        <w:pStyle w:val="2"/>
        <w:keepLines w:val="0"/>
        <w:pageBreakBefore w:val="0"/>
        <w:kinsoku/>
        <w:wordWrap/>
        <w:overflowPunct/>
        <w:topLinePunct w:val="0"/>
        <w:bidi w:val="0"/>
        <w:spacing w:line="360" w:lineRule="auto"/>
        <w:ind w:firstLine="3092" w:firstLineChars="11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供应商承诺书</w:t>
      </w:r>
      <w:bookmarkEnd w:id="90"/>
      <w:bookmarkEnd w:id="91"/>
    </w:p>
    <w:p w14:paraId="22710001">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val="zh-CN"/>
        </w:rPr>
        <w:t>政府采购供应商拒绝政府采购</w:t>
      </w:r>
      <w:bookmarkStart w:id="92" w:name="_Toc435777821"/>
      <w:bookmarkStart w:id="93" w:name="_Toc438541326"/>
      <w:bookmarkStart w:id="94" w:name="_Toc437247481"/>
      <w:bookmarkStart w:id="95" w:name="_Toc437425973"/>
      <w:bookmarkStart w:id="96" w:name="_Toc28167"/>
      <w:r>
        <w:rPr>
          <w:rFonts w:hint="eastAsia" w:ascii="宋体" w:hAnsi="宋体" w:eastAsia="宋体" w:cs="宋体"/>
          <w:b/>
          <w:bCs/>
          <w:color w:val="auto"/>
          <w:sz w:val="24"/>
          <w:szCs w:val="24"/>
          <w:highlight w:val="none"/>
          <w:lang w:val="zh-CN"/>
        </w:rPr>
        <w:t>领域</w:t>
      </w:r>
      <w:bookmarkStart w:id="97" w:name="_Toc435776434"/>
      <w:bookmarkStart w:id="98" w:name="_Toc435777721"/>
      <w:r>
        <w:rPr>
          <w:rFonts w:hint="eastAsia" w:ascii="宋体" w:hAnsi="宋体" w:eastAsia="宋体" w:cs="宋体"/>
          <w:b/>
          <w:bCs/>
          <w:color w:val="auto"/>
          <w:sz w:val="24"/>
          <w:szCs w:val="24"/>
          <w:highlight w:val="none"/>
          <w:lang w:val="zh-CN"/>
        </w:rPr>
        <w:t>商业</w:t>
      </w:r>
      <w:bookmarkEnd w:id="92"/>
      <w:bookmarkEnd w:id="93"/>
      <w:bookmarkEnd w:id="94"/>
      <w:bookmarkEnd w:id="95"/>
      <w:bookmarkEnd w:id="96"/>
      <w:bookmarkEnd w:id="97"/>
      <w:bookmarkEnd w:id="98"/>
      <w:r>
        <w:rPr>
          <w:rFonts w:hint="eastAsia" w:ascii="宋体" w:hAnsi="宋体" w:eastAsia="宋体" w:cs="宋体"/>
          <w:b/>
          <w:bCs/>
          <w:color w:val="auto"/>
          <w:sz w:val="24"/>
          <w:szCs w:val="24"/>
          <w:highlight w:val="none"/>
          <w:lang w:val="zh-CN"/>
        </w:rPr>
        <w:t>贿赂承诺书</w:t>
      </w:r>
    </w:p>
    <w:p w14:paraId="05B77726">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为响应党中央、国务院关于治理政府采购领域商业贿赂行为的号召，我单位在此庄严承诺：</w:t>
      </w:r>
    </w:p>
    <w:p w14:paraId="2D4BF53F">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在参与政府采购活动中遵纪守法、诚信经营、公平竞标。</w:t>
      </w:r>
    </w:p>
    <w:p w14:paraId="35A99CC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不向采购人、采购代理机构和政府采购评审专家进行任何形式的商业贿赂以谋取交易机会。</w:t>
      </w:r>
    </w:p>
    <w:p w14:paraId="2346462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不向采购代理机构和采购人提供虚假资质文件或采用虚假应标方式参与政府采购市场竞争并谋取</w:t>
      </w:r>
      <w:r>
        <w:rPr>
          <w:rFonts w:hint="eastAsia" w:ascii="宋体" w:hAnsi="宋体" w:eastAsia="宋体" w:cs="宋体"/>
          <w:color w:val="auto"/>
          <w:kern w:val="0"/>
          <w:sz w:val="21"/>
          <w:szCs w:val="21"/>
          <w:highlight w:val="none"/>
          <w:lang w:val="en-US" w:eastAsia="zh-CN"/>
        </w:rPr>
        <w:t>中标</w:t>
      </w:r>
      <w:r>
        <w:rPr>
          <w:rFonts w:hint="eastAsia" w:ascii="宋体" w:hAnsi="宋体" w:eastAsia="宋体" w:cs="宋体"/>
          <w:color w:val="auto"/>
          <w:kern w:val="0"/>
          <w:sz w:val="21"/>
          <w:szCs w:val="21"/>
          <w:highlight w:val="none"/>
        </w:rPr>
        <w:t>、成交。</w:t>
      </w:r>
    </w:p>
    <w:p w14:paraId="0399CF8E">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不采取“围标、陪标”等商业欺诈手段获得政府采购</w:t>
      </w:r>
      <w:r>
        <w:rPr>
          <w:rFonts w:hint="eastAsia" w:ascii="宋体" w:hAnsi="宋体" w:eastAsia="宋体" w:cs="宋体"/>
          <w:color w:val="auto"/>
          <w:kern w:val="0"/>
          <w:sz w:val="21"/>
          <w:szCs w:val="21"/>
          <w:highlight w:val="none"/>
          <w:lang w:val="en-US" w:eastAsia="zh-CN"/>
        </w:rPr>
        <w:t>订</w:t>
      </w:r>
      <w:r>
        <w:rPr>
          <w:rFonts w:hint="eastAsia" w:ascii="宋体" w:hAnsi="宋体" w:eastAsia="宋体" w:cs="宋体"/>
          <w:color w:val="auto"/>
          <w:kern w:val="0"/>
          <w:sz w:val="21"/>
          <w:szCs w:val="21"/>
          <w:highlight w:val="none"/>
        </w:rPr>
        <w:t>单。</w:t>
      </w:r>
    </w:p>
    <w:p w14:paraId="2B9AB9A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不采取不正当手段</w:t>
      </w:r>
      <w:r>
        <w:rPr>
          <w:rFonts w:hint="eastAsia" w:ascii="宋体" w:hAnsi="宋体" w:eastAsia="宋体" w:cs="宋体"/>
          <w:color w:val="auto"/>
          <w:kern w:val="0"/>
          <w:sz w:val="21"/>
          <w:szCs w:val="21"/>
          <w:highlight w:val="none"/>
          <w:lang w:val="en-US" w:eastAsia="zh-CN"/>
        </w:rPr>
        <w:t>诋</w:t>
      </w:r>
      <w:r>
        <w:rPr>
          <w:rFonts w:hint="eastAsia" w:ascii="宋体" w:hAnsi="宋体" w:eastAsia="宋体" w:cs="宋体"/>
          <w:color w:val="auto"/>
          <w:kern w:val="0"/>
          <w:sz w:val="21"/>
          <w:szCs w:val="21"/>
          <w:highlight w:val="none"/>
        </w:rPr>
        <w:t>毁、排挤其他供应商。</w:t>
      </w:r>
    </w:p>
    <w:p w14:paraId="05826AC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不在提供商品和服务时“偷梁换柱、以次充好”损害采购人的合法权益。</w:t>
      </w:r>
    </w:p>
    <w:p w14:paraId="0BE64DCB">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不与采购人、采购代理机构、政府采购评审专家或其它供应商恶意串通，进行质疑和投诉，维护政府采购市场秩序。</w:t>
      </w:r>
    </w:p>
    <w:p w14:paraId="3C649BF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尊重和接受政府采购监督管理部门的监督和采购代理机构的招标要求，承担因违约行为给采购人造成的损失。</w:t>
      </w:r>
    </w:p>
    <w:p w14:paraId="155E6CE5">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不发生其他有悖于政府采购公开、公平、公正和诚信原则的行为。</w:t>
      </w:r>
    </w:p>
    <w:p w14:paraId="070EE1B6">
      <w:pPr>
        <w:pStyle w:val="116"/>
        <w:keepNext w:val="0"/>
        <w:keepLines w:val="0"/>
        <w:pageBreakBefore w:val="0"/>
        <w:kinsoku/>
        <w:wordWrap/>
        <w:overflowPunct/>
        <w:topLinePunct w:val="0"/>
        <w:bidi w:val="0"/>
        <w:snapToGrid/>
        <w:spacing w:line="360" w:lineRule="auto"/>
        <w:ind w:left="200" w:firstLine="0" w:firstLineChars="0"/>
        <w:textAlignment w:val="auto"/>
        <w:rPr>
          <w:rFonts w:hint="eastAsia" w:ascii="宋体" w:hAnsi="宋体" w:eastAsia="宋体" w:cs="宋体"/>
          <w:color w:val="auto"/>
          <w:sz w:val="21"/>
          <w:szCs w:val="21"/>
          <w:highlight w:val="none"/>
        </w:rPr>
      </w:pPr>
    </w:p>
    <w:p w14:paraId="22A8C5AE">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承诺单位：（公章）</w:t>
      </w:r>
    </w:p>
    <w:p w14:paraId="47EC3B6E">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kern w:val="0"/>
          <w:sz w:val="21"/>
          <w:szCs w:val="21"/>
          <w:highlight w:val="none"/>
        </w:rPr>
        <w:t>：（签字或盖章）</w:t>
      </w:r>
    </w:p>
    <w:p w14:paraId="72FFA121">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地址：</w:t>
      </w:r>
    </w:p>
    <w:p w14:paraId="61614AD3">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邮编：</w:t>
      </w:r>
    </w:p>
    <w:p w14:paraId="613C5694">
      <w:pPr>
        <w:keepNext w:val="0"/>
        <w:keepLines w:val="0"/>
        <w:pageBreakBefore w:val="0"/>
        <w:tabs>
          <w:tab w:val="left" w:pos="5580"/>
        </w:tabs>
        <w:kinsoku/>
        <w:wordWrap/>
        <w:overflowPunct/>
        <w:topLinePunct w:val="0"/>
        <w:bidi w:val="0"/>
        <w:adjustRightInd w:val="0"/>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电话：</w:t>
      </w:r>
    </w:p>
    <w:p w14:paraId="292EDF1B">
      <w:pPr>
        <w:pStyle w:val="16"/>
        <w:keepNext w:val="0"/>
        <w:keepLines w:val="0"/>
        <w:pageBreakBefore w:val="0"/>
        <w:kinsoku/>
        <w:wordWrap/>
        <w:overflowPunct/>
        <w:topLinePunct w:val="0"/>
        <w:bidi w:val="0"/>
        <w:spacing w:line="360" w:lineRule="auto"/>
        <w:ind w:firstLine="42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日期：</w:t>
      </w:r>
    </w:p>
    <w:p w14:paraId="722F69C1">
      <w:pPr>
        <w:keepNext w:val="0"/>
        <w:keepLines w:val="0"/>
        <w:pageBreakBefore w:val="0"/>
        <w:kinsoku/>
        <w:wordWrap/>
        <w:overflowPunct/>
        <w:topLinePunct w:val="0"/>
        <w:bidi w:val="0"/>
        <w:spacing w:line="360" w:lineRule="auto"/>
        <w:ind w:firstLine="420"/>
        <w:textAlignment w:val="auto"/>
        <w:rPr>
          <w:rFonts w:hint="eastAsia" w:ascii="宋体" w:hAnsi="宋体" w:eastAsia="宋体" w:cs="宋体"/>
          <w:color w:val="auto"/>
          <w:highlight w:val="none"/>
          <w:lang w:val="en-US" w:eastAsia="zh-CN"/>
        </w:rPr>
      </w:pPr>
    </w:p>
    <w:p w14:paraId="1918CB7F">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2DBEF76E">
      <w:pPr>
        <w:rPr>
          <w:rFonts w:hint="eastAsia" w:ascii="宋体" w:hAnsi="宋体" w:eastAsia="宋体" w:cs="宋体"/>
          <w:color w:val="auto"/>
          <w:highlight w:val="none"/>
          <w:lang w:val="en-US" w:eastAsia="zh-CN"/>
        </w:rPr>
      </w:pPr>
    </w:p>
    <w:p w14:paraId="29F63EC2">
      <w:pPr>
        <w:pStyle w:val="24"/>
        <w:rPr>
          <w:rFonts w:hint="eastAsia" w:ascii="宋体" w:hAnsi="宋体" w:eastAsia="宋体" w:cs="宋体"/>
          <w:color w:val="auto"/>
          <w:highlight w:val="none"/>
          <w:lang w:val="en-US" w:eastAsia="zh-CN"/>
        </w:rPr>
      </w:pPr>
    </w:p>
    <w:p w14:paraId="2388142F">
      <w:pPr>
        <w:pStyle w:val="24"/>
        <w:rPr>
          <w:rFonts w:hint="eastAsia" w:ascii="宋体" w:hAnsi="宋体" w:eastAsia="宋体" w:cs="宋体"/>
          <w:color w:val="auto"/>
          <w:highlight w:val="none"/>
          <w:lang w:val="en-US" w:eastAsia="zh-CN"/>
        </w:rPr>
      </w:pPr>
    </w:p>
    <w:p w14:paraId="10322942">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1DAD786F">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3F0EC089">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4820B929">
      <w:pPr>
        <w:pStyle w:val="16"/>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34733B30">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7DAAC9E8">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zh-CN" w:eastAsia="zh-CN"/>
        </w:rPr>
        <w:t>供应商书面声明</w:t>
      </w:r>
    </w:p>
    <w:p w14:paraId="3D2AEA0C">
      <w:pPr>
        <w:keepNext w:val="0"/>
        <w:keepLines w:val="0"/>
        <w:pageBreakBefore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bCs/>
          <w:color w:val="auto"/>
          <w:sz w:val="21"/>
          <w:szCs w:val="21"/>
          <w:highlight w:val="none"/>
          <w:lang w:val="zh-CN"/>
        </w:rPr>
      </w:pPr>
    </w:p>
    <w:p w14:paraId="2318BC23">
      <w:pPr>
        <w:pStyle w:val="16"/>
        <w:keepNext w:val="0"/>
        <w:keepLines w:val="0"/>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cs="宋体"/>
          <w:color w:val="auto"/>
          <w:sz w:val="21"/>
          <w:szCs w:val="21"/>
          <w:highlight w:val="none"/>
          <w:lang w:eastAsia="zh-CN"/>
        </w:rPr>
        <w:t>淳化县政府采购中心</w:t>
      </w:r>
      <w:r>
        <w:rPr>
          <w:rFonts w:hint="eastAsia" w:ascii="宋体" w:hAnsi="宋体" w:eastAsia="宋体" w:cs="宋体"/>
          <w:color w:val="auto"/>
          <w:sz w:val="21"/>
          <w:szCs w:val="21"/>
          <w:highlight w:val="none"/>
        </w:rPr>
        <w:t>：</w:t>
      </w:r>
    </w:p>
    <w:p w14:paraId="0095E0EC">
      <w:pPr>
        <w:keepNext w:val="0"/>
        <w:keepLines w:val="0"/>
        <w:pageBreakBefore w:val="0"/>
        <w:widowControl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作为参加贵单位组织的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的供应商，本公司郑重承诺：</w:t>
      </w:r>
    </w:p>
    <w:p w14:paraId="30DE989C">
      <w:pPr>
        <w:keepNext w:val="0"/>
        <w:keepLines w:val="0"/>
        <w:pageBreakBefore w:val="0"/>
        <w:widowControl w:val="0"/>
        <w:numPr>
          <w:ilvl w:val="0"/>
          <w:numId w:val="6"/>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在参加本项目磋商之前不存在被依法禁止经营行为、财产被接管或冻结的情况，如有隐瞒实情，愿承担一切责任及后果。</w:t>
      </w:r>
    </w:p>
    <w:p w14:paraId="51DCBBB8">
      <w:pPr>
        <w:keepNext w:val="0"/>
        <w:keepLines w:val="0"/>
        <w:pageBreakBefore w:val="0"/>
        <w:widowControl w:val="0"/>
        <w:numPr>
          <w:ilvl w:val="0"/>
          <w:numId w:val="6"/>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近三年受到有关行政主管部门的行政处理、不良行为记录为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次（没有填零），如有隐瞒实情，愿承担一切责任及后果。</w:t>
      </w:r>
    </w:p>
    <w:p w14:paraId="4B892C40">
      <w:pPr>
        <w:keepNext w:val="0"/>
        <w:keepLines w:val="0"/>
        <w:pageBreakBefore w:val="0"/>
        <w:widowControl w:val="0"/>
        <w:numPr>
          <w:ilvl w:val="0"/>
          <w:numId w:val="6"/>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参加本次磋商提交的所有资质证明文件及业绩证明文件是真实的、有效的，如有隐瞒实情，愿承担一切责任及后果。</w:t>
      </w:r>
    </w:p>
    <w:p w14:paraId="48FE5048">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color w:val="auto"/>
          <w:sz w:val="21"/>
          <w:szCs w:val="21"/>
          <w:highlight w:val="none"/>
        </w:rPr>
      </w:pPr>
    </w:p>
    <w:p w14:paraId="6B85B1B5">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 xml:space="preserve"> </w:t>
      </w:r>
    </w:p>
    <w:p w14:paraId="2ECBF4C9">
      <w:pPr>
        <w:keepNext w:val="0"/>
        <w:keepLines w:val="0"/>
        <w:pageBreakBefore w:val="0"/>
        <w:widowControl w:val="0"/>
        <w:kinsoku/>
        <w:wordWrap/>
        <w:overflowPunct/>
        <w:topLinePunct w:val="0"/>
        <w:bidi w:val="0"/>
        <w:adjustRightInd w:val="0"/>
        <w:snapToGrid w:val="0"/>
        <w:spacing w:line="360" w:lineRule="auto"/>
        <w:ind w:firstLine="315" w:firstLineChars="15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供应商（单位公章）：</w:t>
      </w:r>
      <w:r>
        <w:rPr>
          <w:rFonts w:hint="eastAsia" w:ascii="宋体" w:hAnsi="宋体" w:eastAsia="宋体" w:cs="宋体"/>
          <w:color w:val="auto"/>
          <w:sz w:val="21"/>
          <w:szCs w:val="21"/>
          <w:highlight w:val="none"/>
          <w:lang w:val="en-US" w:eastAsia="zh-CN"/>
        </w:rPr>
        <w:t xml:space="preserve">                                  </w:t>
      </w:r>
    </w:p>
    <w:p w14:paraId="0217E8D8">
      <w:pPr>
        <w:keepNext w:val="0"/>
        <w:keepLines w:val="0"/>
        <w:pageBreakBefore w:val="0"/>
        <w:widowControl w:val="0"/>
        <w:kinsoku/>
        <w:wordWrap/>
        <w:overflowPunct/>
        <w:topLinePunct w:val="0"/>
        <w:bidi w:val="0"/>
        <w:adjustRightInd w:val="0"/>
        <w:snapToGrid w:val="0"/>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法定代表人或其授权代表（签字或盖章）：</w:t>
      </w:r>
    </w:p>
    <w:p w14:paraId="641D559D">
      <w:pPr>
        <w:keepNext w:val="0"/>
        <w:keepLines w:val="0"/>
        <w:pageBreakBefore w:val="0"/>
        <w:widowControl w:val="0"/>
        <w:kinsoku/>
        <w:wordWrap/>
        <w:overflowPunct/>
        <w:topLinePunct w:val="0"/>
        <w:bidi w:val="0"/>
        <w:adjustRightInd w:val="0"/>
        <w:snapToGrid w:val="0"/>
        <w:spacing w:line="360" w:lineRule="auto"/>
        <w:ind w:firstLine="630" w:firstLineChars="3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none"/>
          <w:lang w:val="en-US" w:eastAsia="zh-CN"/>
        </w:rPr>
        <w:t>日</w:t>
      </w:r>
    </w:p>
    <w:p w14:paraId="761C67BF">
      <w:pPr>
        <w:pStyle w:val="16"/>
        <w:keepLines w:val="0"/>
        <w:pageBreakBefore w:val="0"/>
        <w:kinsoku/>
        <w:bidi w:val="0"/>
        <w:spacing w:line="360" w:lineRule="auto"/>
        <w:rPr>
          <w:rFonts w:hint="eastAsia" w:ascii="宋体" w:hAnsi="宋体" w:eastAsia="宋体" w:cs="宋体"/>
          <w:color w:val="auto"/>
          <w:sz w:val="24"/>
          <w:szCs w:val="24"/>
          <w:highlight w:val="none"/>
          <w:u w:val="single"/>
        </w:rPr>
      </w:pPr>
    </w:p>
    <w:p w14:paraId="723192D2">
      <w:pPr>
        <w:keepLines w:val="0"/>
        <w:pageBreakBefore w:val="0"/>
        <w:kinsoku/>
        <w:bidi w:val="0"/>
        <w:spacing w:line="360" w:lineRule="auto"/>
        <w:rPr>
          <w:rFonts w:hint="eastAsia" w:ascii="宋体" w:hAnsi="宋体" w:eastAsia="宋体" w:cs="宋体"/>
          <w:color w:val="auto"/>
          <w:sz w:val="24"/>
          <w:szCs w:val="24"/>
          <w:highlight w:val="none"/>
          <w:u w:val="single"/>
        </w:rPr>
      </w:pPr>
    </w:p>
    <w:p w14:paraId="499B3799">
      <w:pPr>
        <w:pStyle w:val="37"/>
        <w:rPr>
          <w:rFonts w:hint="eastAsia" w:ascii="宋体" w:hAnsi="宋体" w:eastAsia="宋体" w:cs="宋体"/>
          <w:color w:val="auto"/>
          <w:sz w:val="24"/>
          <w:szCs w:val="24"/>
          <w:highlight w:val="none"/>
          <w:u w:val="single"/>
        </w:rPr>
      </w:pPr>
    </w:p>
    <w:p w14:paraId="57F18E31">
      <w:pPr>
        <w:pStyle w:val="18"/>
        <w:rPr>
          <w:rFonts w:hint="eastAsia" w:ascii="宋体" w:hAnsi="宋体" w:eastAsia="宋体" w:cs="宋体"/>
          <w:color w:val="auto"/>
          <w:sz w:val="24"/>
          <w:szCs w:val="24"/>
          <w:highlight w:val="none"/>
          <w:u w:val="single"/>
        </w:rPr>
      </w:pPr>
    </w:p>
    <w:p w14:paraId="7FF0FC58">
      <w:pPr>
        <w:pStyle w:val="16"/>
        <w:rPr>
          <w:rFonts w:hint="eastAsia" w:ascii="宋体" w:hAnsi="宋体" w:eastAsia="宋体" w:cs="宋体"/>
          <w:color w:val="auto"/>
          <w:sz w:val="24"/>
          <w:szCs w:val="24"/>
          <w:highlight w:val="none"/>
          <w:u w:val="single"/>
        </w:rPr>
      </w:pPr>
    </w:p>
    <w:p w14:paraId="5C721E5D">
      <w:pPr>
        <w:rPr>
          <w:rFonts w:hint="eastAsia" w:ascii="宋体" w:hAnsi="宋体" w:eastAsia="宋体" w:cs="宋体"/>
          <w:color w:val="auto"/>
          <w:sz w:val="24"/>
          <w:szCs w:val="24"/>
          <w:highlight w:val="none"/>
          <w:u w:val="single"/>
        </w:rPr>
      </w:pPr>
    </w:p>
    <w:p w14:paraId="699303A1">
      <w:pPr>
        <w:pStyle w:val="37"/>
        <w:rPr>
          <w:rFonts w:hint="eastAsia" w:ascii="宋体" w:hAnsi="宋体" w:eastAsia="宋体" w:cs="宋体"/>
          <w:color w:val="auto"/>
          <w:sz w:val="24"/>
          <w:szCs w:val="24"/>
          <w:highlight w:val="none"/>
          <w:u w:val="single"/>
        </w:rPr>
      </w:pPr>
    </w:p>
    <w:p w14:paraId="1C202512">
      <w:pPr>
        <w:pStyle w:val="18"/>
        <w:rPr>
          <w:rFonts w:hint="eastAsia" w:ascii="宋体" w:hAnsi="宋体" w:eastAsia="宋体" w:cs="宋体"/>
          <w:color w:val="auto"/>
          <w:sz w:val="24"/>
          <w:szCs w:val="24"/>
          <w:highlight w:val="none"/>
          <w:u w:val="single"/>
        </w:rPr>
      </w:pPr>
    </w:p>
    <w:p w14:paraId="0C99C8D5">
      <w:pPr>
        <w:pStyle w:val="16"/>
        <w:rPr>
          <w:rFonts w:hint="eastAsia" w:ascii="宋体" w:hAnsi="宋体" w:eastAsia="宋体" w:cs="宋体"/>
          <w:color w:val="auto"/>
          <w:sz w:val="24"/>
          <w:szCs w:val="24"/>
          <w:highlight w:val="none"/>
          <w:u w:val="single"/>
        </w:rPr>
      </w:pPr>
    </w:p>
    <w:p w14:paraId="29931660">
      <w:pPr>
        <w:rPr>
          <w:rFonts w:hint="eastAsia" w:ascii="宋体" w:hAnsi="宋体" w:eastAsia="宋体" w:cs="宋体"/>
          <w:color w:val="auto"/>
          <w:highlight w:val="none"/>
        </w:rPr>
      </w:pPr>
    </w:p>
    <w:p w14:paraId="69A41A00">
      <w:pPr>
        <w:pStyle w:val="2"/>
        <w:keepLines w:val="0"/>
        <w:pageBreakBefore w:val="0"/>
        <w:kinsoku/>
        <w:wordWrap/>
        <w:overflowPunct/>
        <w:topLinePunct w:val="0"/>
        <w:bidi w:val="0"/>
        <w:spacing w:line="360" w:lineRule="auto"/>
        <w:textAlignment w:val="auto"/>
        <w:rPr>
          <w:rFonts w:hint="eastAsia" w:ascii="宋体" w:hAnsi="宋体" w:eastAsia="宋体" w:cs="宋体"/>
          <w:b/>
          <w:bCs/>
          <w:color w:val="auto"/>
          <w:sz w:val="28"/>
          <w:szCs w:val="28"/>
          <w:highlight w:val="none"/>
          <w:lang w:val="zh-CN"/>
        </w:rPr>
      </w:pPr>
      <w:bookmarkStart w:id="99" w:name="_Toc9084"/>
      <w:bookmarkStart w:id="100" w:name="_Toc5799"/>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七</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供应商资质证明文件</w:t>
      </w:r>
      <w:bookmarkEnd w:id="99"/>
      <w:bookmarkEnd w:id="100"/>
    </w:p>
    <w:p w14:paraId="26EFAABC">
      <w:pPr>
        <w:pStyle w:val="85"/>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1、磋商供应商基本情况表；</w:t>
      </w:r>
    </w:p>
    <w:p w14:paraId="3644A4B1">
      <w:pPr>
        <w:keepNext w:val="0"/>
        <w:keepLines w:val="0"/>
        <w:pageBreakBefore w:val="0"/>
        <w:numPr>
          <w:ilvl w:val="0"/>
          <w:numId w:val="0"/>
        </w:numPr>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满足《中华人民共和国政府采购法》第二十二条规定</w:t>
      </w:r>
    </w:p>
    <w:p w14:paraId="048E86B3">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具有独立承担民事责任能力的法人、其他组织或自然人，并出具合法有效的营业执照或事业单位法人证书等国家规定的相关证明，自然人参与的提供其身份证明；</w:t>
      </w:r>
    </w:p>
    <w:p w14:paraId="2C21004C">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3ED683A">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10E6A93B">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1768961B">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具备履行合同所必需的设备和专业技术能力的证明材料(由供应商根据项目需求提供说明材料或者承诺)；</w:t>
      </w:r>
    </w:p>
    <w:p w14:paraId="70AF064C">
      <w:pPr>
        <w:keepNext w:val="0"/>
        <w:keepLines w:val="0"/>
        <w:pageBreakBefore w:val="0"/>
        <w:widowControl w:val="0"/>
        <w:numPr>
          <w:ilvl w:val="0"/>
          <w:numId w:val="7"/>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提供参加政府采购活动前三年内在经营活动中没有重大违法记录的书面声明；</w:t>
      </w:r>
    </w:p>
    <w:p w14:paraId="00E3260B">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落实政府采购政策需满足的资格要求：</w:t>
      </w:r>
      <w:r>
        <w:rPr>
          <w:rFonts w:hint="eastAsia" w:ascii="宋体" w:hAnsi="宋体" w:eastAsia="宋体" w:cs="宋体"/>
          <w:b/>
          <w:bCs/>
          <w:color w:val="auto"/>
          <w:sz w:val="21"/>
          <w:szCs w:val="21"/>
          <w:highlight w:val="none"/>
          <w:lang w:val="en-US" w:eastAsia="zh-CN"/>
        </w:rPr>
        <w:t>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en-US" w:eastAsia="zh-CN"/>
        </w:rPr>
        <w:t>专门面向</w:t>
      </w:r>
      <w:r>
        <w:rPr>
          <w:rFonts w:hint="eastAsia" w:ascii="宋体" w:hAnsi="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en-US" w:eastAsia="zh-CN"/>
        </w:rPr>
        <w:t>企业采购。</w:t>
      </w:r>
    </w:p>
    <w:p w14:paraId="03FD441D">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、本项目的特定资格要求：</w:t>
      </w:r>
    </w:p>
    <w:p w14:paraId="2582576F">
      <w:pPr>
        <w:keepNext w:val="0"/>
        <w:keepLines w:val="0"/>
        <w:pageBreakBefore w:val="0"/>
        <w:widowControl w:val="0"/>
        <w:numPr>
          <w:ilvl w:val="0"/>
          <w:numId w:val="8"/>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4FAF1F58">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w:t>
      </w:r>
      <w:r>
        <w:rPr>
          <w:rFonts w:hint="eastAsia" w:ascii="宋体" w:hAnsi="宋体" w:eastAsia="宋体" w:cs="宋体"/>
          <w:color w:val="auto"/>
          <w:sz w:val="21"/>
          <w:szCs w:val="21"/>
          <w:highlight w:val="none"/>
          <w:lang w:val="en-US" w:eastAsia="zh-CN"/>
        </w:rPr>
        <w:t>建筑装修装饰工程专业承包二级；</w:t>
      </w:r>
    </w:p>
    <w:p w14:paraId="66845BAA">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w:t>
      </w:r>
      <w:r>
        <w:rPr>
          <w:rFonts w:hint="eastAsia" w:ascii="宋体" w:hAnsi="宋体" w:eastAsia="宋体" w:cs="宋体"/>
          <w:color w:val="auto"/>
          <w:sz w:val="21"/>
          <w:szCs w:val="21"/>
          <w:highlight w:val="none"/>
          <w:lang w:val="en-US" w:eastAsia="zh-CN"/>
        </w:rPr>
        <w:t>电子与智能化工程专业承包二级或建筑机电安装工程专业承包二级</w:t>
      </w:r>
    </w:p>
    <w:p w14:paraId="266882AA">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供应商不得为列入信用中国(www.creditchina.gov.cn)的重大税收违法案件当事人名单记录或中国执行信息公开网（http://zxgk.court.gov.cn/shixin/）的失</w:t>
      </w:r>
      <w:r>
        <w:rPr>
          <w:rFonts w:hint="eastAsia" w:ascii="宋体" w:hAnsi="宋体" w:eastAsia="宋体" w:cs="宋体"/>
          <w:color w:val="auto"/>
          <w:sz w:val="21"/>
          <w:szCs w:val="21"/>
          <w:highlight w:val="none"/>
          <w:lang w:val="en-US" w:eastAsia="zh-CN"/>
        </w:rPr>
        <w:t>信被执行人名单记录或中国政府采购网(www.ccgp.gov.cn)的政府采购严重违法失信行为记录名单；</w:t>
      </w:r>
    </w:p>
    <w:p w14:paraId="01DFFF7C">
      <w:pPr>
        <w:keepNext w:val="0"/>
        <w:keepLines w:val="0"/>
        <w:pageBreakBefore w:val="0"/>
        <w:widowControl w:val="0"/>
        <w:numPr>
          <w:ilvl w:val="0"/>
          <w:numId w:val="8"/>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60512855">
      <w:pPr>
        <w:keepNext w:val="0"/>
        <w:keepLines w:val="0"/>
        <w:pageBreakBefore w:val="0"/>
        <w:widowControl w:val="0"/>
        <w:numPr>
          <w:ilvl w:val="0"/>
          <w:numId w:val="8"/>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本项目不接受联合体磋商。</w:t>
      </w:r>
    </w:p>
    <w:p w14:paraId="529941F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注：供应商按以上序号顺序提供相关资格证明文件的复印件或扫描件，并逐页加盖单位公章（信用中国、中国执行信息公开网和中国政府采购网信用记录可不提供，由代理机构查询并留存为准）。</w:t>
      </w:r>
    </w:p>
    <w:p w14:paraId="25E53340">
      <w:pPr>
        <w:pStyle w:val="16"/>
        <w:keepNext w:val="0"/>
        <w:keepLines w:val="0"/>
        <w:pageBreakBefore w:val="0"/>
        <w:kinsoku/>
        <w:wordWrap/>
        <w:overflowPunct/>
        <w:topLinePunct w:val="0"/>
        <w:bidi w:val="0"/>
        <w:spacing w:line="420" w:lineRule="exact"/>
        <w:rPr>
          <w:rFonts w:hint="eastAsia" w:ascii="宋体" w:hAnsi="宋体" w:eastAsia="宋体" w:cs="宋体"/>
          <w:b/>
          <w:bCs/>
          <w:color w:val="auto"/>
          <w:sz w:val="21"/>
          <w:szCs w:val="21"/>
          <w:highlight w:val="none"/>
          <w:lang w:val="en-US" w:eastAsia="zh-CN"/>
        </w:rPr>
      </w:pPr>
    </w:p>
    <w:p w14:paraId="5AB4CC94">
      <w:pPr>
        <w:rPr>
          <w:rFonts w:hint="eastAsia" w:ascii="宋体" w:hAnsi="宋体" w:eastAsia="宋体" w:cs="宋体"/>
          <w:b/>
          <w:bCs/>
          <w:color w:val="auto"/>
          <w:sz w:val="21"/>
          <w:szCs w:val="21"/>
          <w:highlight w:val="none"/>
          <w:lang w:val="en-US" w:eastAsia="zh-CN"/>
        </w:rPr>
      </w:pPr>
    </w:p>
    <w:p w14:paraId="44BBB660">
      <w:pPr>
        <w:rPr>
          <w:rFonts w:hint="eastAsia" w:ascii="宋体" w:hAnsi="宋体" w:eastAsia="宋体" w:cs="宋体"/>
          <w:b/>
          <w:bCs/>
          <w:color w:val="auto"/>
          <w:sz w:val="21"/>
          <w:szCs w:val="21"/>
          <w:highlight w:val="none"/>
          <w:lang w:val="en-US" w:eastAsia="zh-CN"/>
        </w:rPr>
      </w:pPr>
    </w:p>
    <w:p w14:paraId="1FA90994">
      <w:pPr>
        <w:rPr>
          <w:rFonts w:hint="eastAsia" w:ascii="宋体" w:hAnsi="宋体" w:eastAsia="宋体" w:cs="宋体"/>
          <w:b/>
          <w:bCs/>
          <w:color w:val="auto"/>
          <w:sz w:val="21"/>
          <w:szCs w:val="21"/>
          <w:highlight w:val="none"/>
          <w:lang w:val="en-US" w:eastAsia="zh-CN"/>
        </w:rPr>
      </w:pPr>
    </w:p>
    <w:p w14:paraId="27666773">
      <w:pPr>
        <w:rPr>
          <w:rFonts w:hint="eastAsia" w:ascii="宋体" w:hAnsi="宋体" w:eastAsia="宋体" w:cs="宋体"/>
          <w:b/>
          <w:bCs/>
          <w:color w:val="auto"/>
          <w:sz w:val="21"/>
          <w:szCs w:val="21"/>
          <w:highlight w:val="none"/>
          <w:lang w:val="en-US" w:eastAsia="zh-CN"/>
        </w:rPr>
      </w:pPr>
    </w:p>
    <w:p w14:paraId="77E979AC">
      <w:pPr>
        <w:keepNext w:val="0"/>
        <w:keepLines w:val="0"/>
        <w:pageBreakBefore w:val="0"/>
        <w:kinsoku/>
        <w:wordWrap/>
        <w:overflowPunct/>
        <w:topLinePunct w:val="0"/>
        <w:bidi w:val="0"/>
        <w:spacing w:line="420" w:lineRule="exact"/>
        <w:rPr>
          <w:rFonts w:hint="eastAsia" w:ascii="宋体" w:hAnsi="宋体" w:eastAsia="宋体" w:cs="宋体"/>
          <w:b/>
          <w:bCs/>
          <w:color w:val="auto"/>
          <w:sz w:val="21"/>
          <w:szCs w:val="21"/>
          <w:highlight w:val="none"/>
          <w:lang w:val="en-US" w:eastAsia="zh-CN"/>
        </w:rPr>
      </w:pPr>
    </w:p>
    <w:p w14:paraId="19406319">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1、磋商供应商基本情况表</w:t>
      </w:r>
    </w:p>
    <w:tbl>
      <w:tblPr>
        <w:tblStyle w:val="38"/>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947"/>
        <w:gridCol w:w="1503"/>
        <w:gridCol w:w="1250"/>
        <w:gridCol w:w="1484"/>
        <w:gridCol w:w="1023"/>
        <w:gridCol w:w="1163"/>
      </w:tblGrid>
      <w:tr w14:paraId="70155E3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12" w:space="0"/>
              <w:left w:val="single" w:color="auto" w:sz="12" w:space="0"/>
              <w:bottom w:val="single" w:color="auto" w:sz="6" w:space="0"/>
              <w:right w:val="single" w:color="auto" w:sz="6" w:space="0"/>
            </w:tcBorders>
            <w:vAlign w:val="center"/>
          </w:tcPr>
          <w:p w14:paraId="48EEA35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磋商供应商</w:t>
            </w:r>
          </w:p>
          <w:p w14:paraId="721CF5E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名称</w:t>
            </w:r>
          </w:p>
        </w:tc>
        <w:tc>
          <w:tcPr>
            <w:tcW w:w="7370" w:type="dxa"/>
            <w:gridSpan w:val="6"/>
            <w:tcBorders>
              <w:top w:val="single" w:color="auto" w:sz="12" w:space="0"/>
              <w:left w:val="single" w:color="auto" w:sz="6" w:space="0"/>
              <w:bottom w:val="single" w:color="auto" w:sz="6" w:space="0"/>
              <w:right w:val="single" w:color="auto" w:sz="12" w:space="0"/>
            </w:tcBorders>
            <w:vAlign w:val="center"/>
          </w:tcPr>
          <w:p w14:paraId="0637992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1285D5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0FFEA5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注册地址</w:t>
            </w:r>
          </w:p>
        </w:tc>
        <w:tc>
          <w:tcPr>
            <w:tcW w:w="3700" w:type="dxa"/>
            <w:gridSpan w:val="3"/>
            <w:tcBorders>
              <w:top w:val="single" w:color="auto" w:sz="6" w:space="0"/>
              <w:left w:val="single" w:color="auto" w:sz="6" w:space="0"/>
              <w:bottom w:val="single" w:color="auto" w:sz="6" w:space="0"/>
              <w:right w:val="single" w:color="auto" w:sz="6" w:space="0"/>
            </w:tcBorders>
            <w:vAlign w:val="center"/>
          </w:tcPr>
          <w:p w14:paraId="2605837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0273097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邮政编码</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E24D1F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0B4AE4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vMerge w:val="restart"/>
            <w:tcBorders>
              <w:top w:val="single" w:color="auto" w:sz="6" w:space="0"/>
              <w:left w:val="single" w:color="auto" w:sz="12" w:space="0"/>
              <w:bottom w:val="single" w:color="auto" w:sz="6" w:space="0"/>
              <w:right w:val="single" w:color="auto" w:sz="6" w:space="0"/>
            </w:tcBorders>
            <w:vAlign w:val="center"/>
          </w:tcPr>
          <w:p w14:paraId="7E8E550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联系方式</w:t>
            </w:r>
          </w:p>
        </w:tc>
        <w:tc>
          <w:tcPr>
            <w:tcW w:w="947" w:type="dxa"/>
            <w:tcBorders>
              <w:top w:val="single" w:color="auto" w:sz="6" w:space="0"/>
              <w:left w:val="single" w:color="auto" w:sz="6" w:space="0"/>
              <w:bottom w:val="single" w:color="auto" w:sz="6" w:space="0"/>
              <w:right w:val="single" w:color="auto" w:sz="6" w:space="0"/>
            </w:tcBorders>
            <w:vAlign w:val="center"/>
          </w:tcPr>
          <w:p w14:paraId="360D2F1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2753" w:type="dxa"/>
            <w:gridSpan w:val="2"/>
            <w:tcBorders>
              <w:top w:val="single" w:color="auto" w:sz="6" w:space="0"/>
              <w:left w:val="single" w:color="auto" w:sz="6" w:space="0"/>
              <w:bottom w:val="single" w:color="auto" w:sz="6" w:space="0"/>
              <w:right w:val="single" w:color="auto" w:sz="6" w:space="0"/>
            </w:tcBorders>
            <w:vAlign w:val="center"/>
          </w:tcPr>
          <w:p w14:paraId="142EDB0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3DFD3C1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B49981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7DFB40A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697" w:type="dxa"/>
            <w:vMerge w:val="continue"/>
            <w:tcBorders>
              <w:top w:val="single" w:color="auto" w:sz="6" w:space="0"/>
              <w:left w:val="single" w:color="auto" w:sz="12" w:space="0"/>
              <w:bottom w:val="single" w:color="auto" w:sz="6" w:space="0"/>
              <w:right w:val="single" w:color="auto" w:sz="6" w:space="0"/>
            </w:tcBorders>
            <w:vAlign w:val="center"/>
          </w:tcPr>
          <w:p w14:paraId="76D7FDDE">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947" w:type="dxa"/>
            <w:tcBorders>
              <w:top w:val="single" w:color="auto" w:sz="6" w:space="0"/>
              <w:left w:val="single" w:color="auto" w:sz="6" w:space="0"/>
              <w:bottom w:val="single" w:color="auto" w:sz="6" w:space="0"/>
              <w:right w:val="single" w:color="auto" w:sz="6" w:space="0"/>
            </w:tcBorders>
            <w:vAlign w:val="center"/>
          </w:tcPr>
          <w:p w14:paraId="6D4FDAA3">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c>
          <w:tcPr>
            <w:tcW w:w="2753" w:type="dxa"/>
            <w:gridSpan w:val="2"/>
            <w:tcBorders>
              <w:top w:val="single" w:color="auto" w:sz="6" w:space="0"/>
              <w:left w:val="single" w:color="auto" w:sz="6" w:space="0"/>
              <w:bottom w:val="single" w:color="auto" w:sz="6" w:space="0"/>
              <w:right w:val="single" w:color="auto" w:sz="6" w:space="0"/>
            </w:tcBorders>
            <w:vAlign w:val="center"/>
          </w:tcPr>
          <w:p w14:paraId="54EC05B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58E82B3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网址</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1E3F068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2DB1B1F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2A5787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单位性质</w:t>
            </w:r>
          </w:p>
        </w:tc>
        <w:tc>
          <w:tcPr>
            <w:tcW w:w="7370" w:type="dxa"/>
            <w:gridSpan w:val="6"/>
            <w:tcBorders>
              <w:top w:val="single" w:color="auto" w:sz="6" w:space="0"/>
              <w:left w:val="single" w:color="auto" w:sz="6" w:space="0"/>
              <w:bottom w:val="single" w:color="auto" w:sz="6" w:space="0"/>
              <w:right w:val="single" w:color="auto" w:sz="12" w:space="0"/>
            </w:tcBorders>
            <w:vAlign w:val="center"/>
          </w:tcPr>
          <w:p w14:paraId="56CA9C1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162A1B4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33DDAB5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w:t>
            </w:r>
          </w:p>
        </w:tc>
        <w:tc>
          <w:tcPr>
            <w:tcW w:w="947" w:type="dxa"/>
            <w:tcBorders>
              <w:top w:val="single" w:color="auto" w:sz="6" w:space="0"/>
              <w:left w:val="single" w:color="auto" w:sz="6" w:space="0"/>
              <w:bottom w:val="single" w:color="auto" w:sz="6" w:space="0"/>
              <w:right w:val="single" w:color="auto" w:sz="6" w:space="0"/>
            </w:tcBorders>
            <w:vAlign w:val="center"/>
          </w:tcPr>
          <w:p w14:paraId="46921ED6">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p>
        </w:tc>
        <w:tc>
          <w:tcPr>
            <w:tcW w:w="1503" w:type="dxa"/>
            <w:tcBorders>
              <w:top w:val="single" w:color="auto" w:sz="6" w:space="0"/>
              <w:left w:val="single" w:color="auto" w:sz="6" w:space="0"/>
              <w:bottom w:val="single" w:color="auto" w:sz="6" w:space="0"/>
              <w:right w:val="single" w:color="auto" w:sz="6" w:space="0"/>
            </w:tcBorders>
            <w:vAlign w:val="center"/>
          </w:tcPr>
          <w:p w14:paraId="2F52965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tcBorders>
              <w:top w:val="single" w:color="auto" w:sz="6" w:space="0"/>
              <w:left w:val="single" w:color="auto" w:sz="6" w:space="0"/>
              <w:bottom w:val="single" w:color="auto" w:sz="6" w:space="0"/>
              <w:right w:val="single" w:color="auto" w:sz="6" w:space="0"/>
            </w:tcBorders>
            <w:vAlign w:val="center"/>
          </w:tcPr>
          <w:p w14:paraId="3704E97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技术职称</w:t>
            </w:r>
          </w:p>
        </w:tc>
        <w:tc>
          <w:tcPr>
            <w:tcW w:w="1484" w:type="dxa"/>
            <w:tcBorders>
              <w:top w:val="single" w:color="auto" w:sz="6" w:space="0"/>
              <w:left w:val="single" w:color="auto" w:sz="6" w:space="0"/>
              <w:bottom w:val="single" w:color="auto" w:sz="6" w:space="0"/>
              <w:right w:val="single" w:color="auto" w:sz="6" w:space="0"/>
            </w:tcBorders>
            <w:vAlign w:val="center"/>
          </w:tcPr>
          <w:p w14:paraId="57BB6A2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023" w:type="dxa"/>
            <w:tcBorders>
              <w:top w:val="single" w:color="auto" w:sz="6" w:space="0"/>
              <w:left w:val="single" w:color="auto" w:sz="6" w:space="0"/>
              <w:bottom w:val="single" w:color="auto" w:sz="6" w:space="0"/>
              <w:right w:val="single" w:color="auto" w:sz="6" w:space="0"/>
            </w:tcBorders>
            <w:vAlign w:val="center"/>
          </w:tcPr>
          <w:p w14:paraId="66F85C0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7AA7488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
                <w:bCs/>
                <w:color w:val="auto"/>
                <w:kern w:val="0"/>
                <w:sz w:val="21"/>
                <w:szCs w:val="21"/>
                <w:highlight w:val="none"/>
              </w:rPr>
            </w:pPr>
          </w:p>
        </w:tc>
      </w:tr>
      <w:tr w14:paraId="7675B4A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7A7D470D">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技术负责人</w:t>
            </w:r>
          </w:p>
        </w:tc>
        <w:tc>
          <w:tcPr>
            <w:tcW w:w="947" w:type="dxa"/>
            <w:tcBorders>
              <w:top w:val="single" w:color="auto" w:sz="6" w:space="0"/>
              <w:left w:val="single" w:color="auto" w:sz="6" w:space="0"/>
              <w:bottom w:val="single" w:color="auto" w:sz="4" w:space="0"/>
              <w:right w:val="single" w:color="auto" w:sz="6" w:space="0"/>
            </w:tcBorders>
            <w:vAlign w:val="center"/>
          </w:tcPr>
          <w:p w14:paraId="19BC70A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p>
        </w:tc>
        <w:tc>
          <w:tcPr>
            <w:tcW w:w="1503" w:type="dxa"/>
            <w:tcBorders>
              <w:top w:val="single" w:color="auto" w:sz="6" w:space="0"/>
              <w:left w:val="single" w:color="auto" w:sz="6" w:space="0"/>
              <w:bottom w:val="single" w:color="auto" w:sz="4" w:space="0"/>
              <w:right w:val="single" w:color="auto" w:sz="6" w:space="0"/>
            </w:tcBorders>
            <w:vAlign w:val="center"/>
          </w:tcPr>
          <w:p w14:paraId="6920B5A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tcBorders>
              <w:top w:val="single" w:color="auto" w:sz="6" w:space="0"/>
              <w:left w:val="single" w:color="auto" w:sz="6" w:space="0"/>
              <w:bottom w:val="single" w:color="auto" w:sz="4" w:space="0"/>
              <w:right w:val="single" w:color="auto" w:sz="6" w:space="0"/>
            </w:tcBorders>
            <w:vAlign w:val="center"/>
          </w:tcPr>
          <w:p w14:paraId="0380350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技术职称</w:t>
            </w:r>
          </w:p>
        </w:tc>
        <w:tc>
          <w:tcPr>
            <w:tcW w:w="1484" w:type="dxa"/>
            <w:tcBorders>
              <w:top w:val="single" w:color="auto" w:sz="6" w:space="0"/>
              <w:left w:val="single" w:color="auto" w:sz="6" w:space="0"/>
              <w:bottom w:val="single" w:color="auto" w:sz="6" w:space="0"/>
              <w:right w:val="single" w:color="auto" w:sz="6" w:space="0"/>
            </w:tcBorders>
            <w:vAlign w:val="center"/>
          </w:tcPr>
          <w:p w14:paraId="7200FF5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023" w:type="dxa"/>
            <w:tcBorders>
              <w:top w:val="single" w:color="auto" w:sz="6" w:space="0"/>
              <w:left w:val="single" w:color="auto" w:sz="6" w:space="0"/>
              <w:bottom w:val="single" w:color="auto" w:sz="6" w:space="0"/>
              <w:right w:val="single" w:color="auto" w:sz="6" w:space="0"/>
            </w:tcBorders>
            <w:vAlign w:val="center"/>
          </w:tcPr>
          <w:p w14:paraId="5940B7C6">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6B3C86E5">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
                <w:bCs/>
                <w:color w:val="auto"/>
                <w:kern w:val="0"/>
                <w:sz w:val="21"/>
                <w:szCs w:val="21"/>
                <w:highlight w:val="none"/>
              </w:rPr>
            </w:pPr>
          </w:p>
        </w:tc>
      </w:tr>
      <w:tr w14:paraId="4E85E8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4" w:space="0"/>
            </w:tcBorders>
            <w:vAlign w:val="center"/>
          </w:tcPr>
          <w:p w14:paraId="626F2C2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企业资质等级</w:t>
            </w:r>
          </w:p>
        </w:tc>
        <w:tc>
          <w:tcPr>
            <w:tcW w:w="2450" w:type="dxa"/>
            <w:gridSpan w:val="2"/>
            <w:tcBorders>
              <w:top w:val="single" w:color="auto" w:sz="4" w:space="0"/>
              <w:left w:val="single" w:color="auto" w:sz="4" w:space="0"/>
              <w:bottom w:val="single" w:color="auto" w:sz="4" w:space="0"/>
              <w:right w:val="single" w:color="auto" w:sz="4" w:space="0"/>
            </w:tcBorders>
            <w:vAlign w:val="center"/>
          </w:tcPr>
          <w:p w14:paraId="51B691A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p>
        </w:tc>
        <w:tc>
          <w:tcPr>
            <w:tcW w:w="1250" w:type="dxa"/>
            <w:tcBorders>
              <w:top w:val="single" w:color="auto" w:sz="4" w:space="0"/>
              <w:left w:val="single" w:color="auto" w:sz="4" w:space="0"/>
              <w:bottom w:val="single" w:color="auto" w:sz="4" w:space="0"/>
              <w:right w:val="single" w:color="auto" w:sz="4" w:space="0"/>
            </w:tcBorders>
            <w:vAlign w:val="center"/>
          </w:tcPr>
          <w:p w14:paraId="41B0F0D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color w:val="auto"/>
                <w:kern w:val="0"/>
                <w:sz w:val="21"/>
                <w:szCs w:val="21"/>
                <w:highlight w:val="none"/>
              </w:rPr>
              <w:t>成立时间</w:t>
            </w:r>
          </w:p>
        </w:tc>
        <w:tc>
          <w:tcPr>
            <w:tcW w:w="3670" w:type="dxa"/>
            <w:gridSpan w:val="3"/>
            <w:tcBorders>
              <w:top w:val="single" w:color="auto" w:sz="6" w:space="0"/>
              <w:left w:val="single" w:color="auto" w:sz="4" w:space="0"/>
              <w:right w:val="single" w:color="auto" w:sz="12" w:space="0"/>
            </w:tcBorders>
            <w:vAlign w:val="center"/>
          </w:tcPr>
          <w:p w14:paraId="5DDAE74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p>
        </w:tc>
      </w:tr>
      <w:tr w14:paraId="1BC615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65E120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注册资金</w:t>
            </w:r>
          </w:p>
        </w:tc>
        <w:tc>
          <w:tcPr>
            <w:tcW w:w="2450" w:type="dxa"/>
            <w:gridSpan w:val="2"/>
            <w:tcBorders>
              <w:top w:val="single" w:color="auto" w:sz="4" w:space="0"/>
              <w:left w:val="single" w:color="auto" w:sz="6" w:space="0"/>
              <w:bottom w:val="single" w:color="auto" w:sz="6" w:space="0"/>
              <w:right w:val="single" w:color="auto" w:sz="6" w:space="0"/>
            </w:tcBorders>
            <w:vAlign w:val="center"/>
          </w:tcPr>
          <w:p w14:paraId="439237CA">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万元</w:t>
            </w:r>
          </w:p>
        </w:tc>
        <w:tc>
          <w:tcPr>
            <w:tcW w:w="1250" w:type="dxa"/>
            <w:vMerge w:val="restart"/>
            <w:tcBorders>
              <w:top w:val="single" w:color="auto" w:sz="4" w:space="0"/>
              <w:left w:val="single" w:color="auto" w:sz="6" w:space="0"/>
              <w:right w:val="single" w:color="auto" w:sz="6" w:space="0"/>
            </w:tcBorders>
            <w:vAlign w:val="center"/>
          </w:tcPr>
          <w:p w14:paraId="32E45020">
            <w:pPr>
              <w:keepNext w:val="0"/>
              <w:keepLines w:val="0"/>
              <w:pageBreakBefore w:val="0"/>
              <w:widowControl/>
              <w:kinsoku/>
              <w:wordWrap/>
              <w:overflowPunct/>
              <w:topLinePunct w:val="0"/>
              <w:bidi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固定资产</w:t>
            </w:r>
          </w:p>
        </w:tc>
        <w:tc>
          <w:tcPr>
            <w:tcW w:w="1484" w:type="dxa"/>
            <w:tcBorders>
              <w:top w:val="single" w:color="auto" w:sz="6" w:space="0"/>
              <w:left w:val="single" w:color="auto" w:sz="6" w:space="0"/>
              <w:bottom w:val="single" w:color="auto" w:sz="6" w:space="0"/>
              <w:right w:val="single" w:color="auto" w:sz="6" w:space="0"/>
            </w:tcBorders>
            <w:vAlign w:val="center"/>
          </w:tcPr>
          <w:p w14:paraId="4835707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原值</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179AC1F">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万元</w:t>
            </w:r>
          </w:p>
        </w:tc>
      </w:tr>
      <w:tr w14:paraId="3CC99E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4D65DA4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流动资金</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23C75398">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万元</w:t>
            </w:r>
          </w:p>
        </w:tc>
        <w:tc>
          <w:tcPr>
            <w:tcW w:w="1250" w:type="dxa"/>
            <w:vMerge w:val="continue"/>
            <w:tcBorders>
              <w:left w:val="single" w:color="auto" w:sz="6" w:space="0"/>
              <w:bottom w:val="single" w:color="auto" w:sz="6" w:space="0"/>
              <w:right w:val="single" w:color="auto" w:sz="6" w:space="0"/>
            </w:tcBorders>
            <w:vAlign w:val="center"/>
          </w:tcPr>
          <w:p w14:paraId="382AB804">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63CBD29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净值</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04896536">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万元</w:t>
            </w:r>
          </w:p>
        </w:tc>
      </w:tr>
      <w:tr w14:paraId="16188A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36DFB89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1CFF456B">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vMerge w:val="restart"/>
            <w:tcBorders>
              <w:top w:val="single" w:color="auto" w:sz="6" w:space="0"/>
              <w:left w:val="single" w:color="auto" w:sz="6" w:space="0"/>
              <w:right w:val="single" w:color="auto" w:sz="6" w:space="0"/>
            </w:tcBorders>
            <w:vAlign w:val="center"/>
          </w:tcPr>
          <w:p w14:paraId="1106C8AB">
            <w:pPr>
              <w:keepNext w:val="0"/>
              <w:keepLines w:val="0"/>
              <w:pageBreakBefore w:val="0"/>
              <w:widowControl/>
              <w:kinsoku/>
              <w:wordWrap/>
              <w:overflowPunct/>
              <w:topLinePunct w:val="0"/>
              <w:bidi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职工总数XX人</w:t>
            </w:r>
          </w:p>
        </w:tc>
        <w:tc>
          <w:tcPr>
            <w:tcW w:w="1484" w:type="dxa"/>
            <w:tcBorders>
              <w:top w:val="single" w:color="auto" w:sz="6" w:space="0"/>
              <w:left w:val="single" w:color="auto" w:sz="6" w:space="0"/>
              <w:bottom w:val="single" w:color="auto" w:sz="6" w:space="0"/>
              <w:right w:val="single" w:color="auto" w:sz="6" w:space="0"/>
            </w:tcBorders>
            <w:vAlign w:val="center"/>
          </w:tcPr>
          <w:p w14:paraId="6ABADCF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生产工人</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6AC67F01">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人</w:t>
            </w:r>
          </w:p>
        </w:tc>
      </w:tr>
      <w:tr w14:paraId="1F27DE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7167796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基本银行账号</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5E966E2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vMerge w:val="continue"/>
            <w:tcBorders>
              <w:left w:val="single" w:color="auto" w:sz="6" w:space="0"/>
              <w:bottom w:val="single" w:color="auto" w:sz="6" w:space="0"/>
              <w:right w:val="single" w:color="auto" w:sz="6" w:space="0"/>
            </w:tcBorders>
            <w:vAlign w:val="center"/>
          </w:tcPr>
          <w:p w14:paraId="23DD2072">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7EF4B1C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技术人员</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1D21F28F">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人</w:t>
            </w:r>
          </w:p>
        </w:tc>
      </w:tr>
      <w:tr w14:paraId="21C59D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700" w:hRule="atLeast"/>
        </w:trPr>
        <w:tc>
          <w:tcPr>
            <w:tcW w:w="1697" w:type="dxa"/>
            <w:tcBorders>
              <w:top w:val="single" w:color="auto" w:sz="6" w:space="0"/>
              <w:left w:val="single" w:color="auto" w:sz="12" w:space="0"/>
              <w:bottom w:val="single" w:color="auto" w:sz="6" w:space="0"/>
              <w:right w:val="single" w:color="auto" w:sz="4" w:space="0"/>
            </w:tcBorders>
            <w:vAlign w:val="center"/>
          </w:tcPr>
          <w:p w14:paraId="52692FB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经营范围</w:t>
            </w:r>
          </w:p>
        </w:tc>
        <w:tc>
          <w:tcPr>
            <w:tcW w:w="7370" w:type="dxa"/>
            <w:gridSpan w:val="6"/>
            <w:tcBorders>
              <w:top w:val="single" w:color="auto" w:sz="4" w:space="0"/>
              <w:left w:val="single" w:color="auto" w:sz="4" w:space="0"/>
              <w:bottom w:val="single" w:color="auto" w:sz="4" w:space="0"/>
              <w:right w:val="single" w:color="auto" w:sz="12" w:space="0"/>
            </w:tcBorders>
            <w:vAlign w:val="center"/>
          </w:tcPr>
          <w:p w14:paraId="2DB017DC">
            <w:pPr>
              <w:keepNext w:val="0"/>
              <w:keepLines w:val="0"/>
              <w:pageBreakBefore w:val="0"/>
              <w:kinsoku/>
              <w:wordWrap/>
              <w:overflowPunct/>
              <w:topLinePunct w:val="0"/>
              <w:autoSpaceDE w:val="0"/>
              <w:autoSpaceDN w:val="0"/>
              <w:bidi w:val="0"/>
              <w:adjustRightInd w:val="0"/>
              <w:spacing w:line="420" w:lineRule="exact"/>
              <w:rPr>
                <w:rFonts w:hint="eastAsia" w:ascii="宋体" w:hAnsi="宋体" w:eastAsia="宋体" w:cs="宋体"/>
                <w:b/>
                <w:bCs/>
                <w:color w:val="auto"/>
                <w:kern w:val="0"/>
                <w:sz w:val="21"/>
                <w:szCs w:val="21"/>
                <w:highlight w:val="none"/>
              </w:rPr>
            </w:pPr>
          </w:p>
        </w:tc>
      </w:tr>
      <w:tr w14:paraId="326CDE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00" w:hRule="atLeast"/>
        </w:trPr>
        <w:tc>
          <w:tcPr>
            <w:tcW w:w="1697" w:type="dxa"/>
            <w:tcBorders>
              <w:top w:val="single" w:color="auto" w:sz="6" w:space="0"/>
              <w:left w:val="single" w:color="auto" w:sz="12" w:space="0"/>
              <w:bottom w:val="single" w:color="auto" w:sz="12" w:space="0"/>
              <w:right w:val="single" w:color="auto" w:sz="6" w:space="0"/>
            </w:tcBorders>
            <w:vAlign w:val="center"/>
          </w:tcPr>
          <w:p w14:paraId="6674112D">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备注</w:t>
            </w:r>
          </w:p>
        </w:tc>
        <w:tc>
          <w:tcPr>
            <w:tcW w:w="7370" w:type="dxa"/>
            <w:gridSpan w:val="6"/>
            <w:tcBorders>
              <w:top w:val="single" w:color="auto" w:sz="6" w:space="0"/>
              <w:left w:val="single" w:color="auto" w:sz="6" w:space="0"/>
              <w:bottom w:val="single" w:color="auto" w:sz="12" w:space="0"/>
              <w:right w:val="single" w:color="auto" w:sz="12" w:space="0"/>
            </w:tcBorders>
            <w:vAlign w:val="top"/>
          </w:tcPr>
          <w:p w14:paraId="731F2E17">
            <w:pPr>
              <w:keepNext w:val="0"/>
              <w:keepLines w:val="0"/>
              <w:pageBreakBefore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1"/>
                <w:szCs w:val="21"/>
                <w:highlight w:val="none"/>
              </w:rPr>
            </w:pPr>
          </w:p>
        </w:tc>
      </w:tr>
    </w:tbl>
    <w:p w14:paraId="41413C41">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供应商名称：（盖章）</w:t>
      </w:r>
    </w:p>
    <w:p w14:paraId="7C296782">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color w:val="auto"/>
          <w:sz w:val="21"/>
          <w:szCs w:val="21"/>
          <w:highlight w:val="none"/>
        </w:rPr>
        <w:t>法定代表人或其授权代表（签名或盖章）</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日期:</w:t>
      </w:r>
    </w:p>
    <w:p w14:paraId="06C641EE">
      <w:pPr>
        <w:pStyle w:val="11"/>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64983442">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3DB693AE">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7A4A6ED2">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401F9B5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76CE30">
      <w:pPr>
        <w:keepNext w:val="0"/>
        <w:keepLines w:val="0"/>
        <w:pageBreakBefore w:val="0"/>
        <w:kinsoku/>
        <w:wordWrap/>
        <w:overflowPunct/>
        <w:topLinePunct w:val="0"/>
        <w:bidi w:val="0"/>
        <w:spacing w:line="420" w:lineRule="exact"/>
        <w:rPr>
          <w:rFonts w:hint="eastAsia" w:ascii="宋体" w:hAnsi="宋体" w:eastAsia="宋体" w:cs="宋体"/>
          <w:color w:val="auto"/>
          <w:lang w:val="en-US" w:eastAsia="zh-CN"/>
        </w:rPr>
      </w:pPr>
    </w:p>
    <w:p w14:paraId="0A06EC2E">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2、基本资格条件：符合《中华人民共和国政府采购法》第二十二条的规定：</w:t>
      </w:r>
    </w:p>
    <w:p w14:paraId="5245993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val="en-US" w:eastAsia="zh-CN"/>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2"/>
          <w:sz w:val="21"/>
          <w:szCs w:val="21"/>
          <w:highlight w:val="none"/>
        </w:rPr>
        <w:t>；</w:t>
      </w:r>
    </w:p>
    <w:p w14:paraId="181CF89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CF433C4">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9E20995">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A85F6A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148C70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1ABAFDE">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12D19A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36C1C8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080E0E9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7622F6EE">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5FB5B1B">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3A68A1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80667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DEBAF5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65D955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407B4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E96AE3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A98295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18E5E52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DB1135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3EEC36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5D6B6E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2EC53B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15DBDE00">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0D517162">
      <w:pPr>
        <w:rPr>
          <w:rFonts w:hint="eastAsia" w:ascii="宋体" w:hAnsi="宋体" w:eastAsia="宋体" w:cs="宋体"/>
          <w:color w:val="auto"/>
          <w:kern w:val="2"/>
          <w:highlight w:val="none"/>
        </w:rPr>
      </w:pPr>
    </w:p>
    <w:p w14:paraId="48F99D91">
      <w:pPr>
        <w:rPr>
          <w:rFonts w:hint="eastAsia" w:ascii="宋体" w:hAnsi="宋体" w:eastAsia="宋体" w:cs="宋体"/>
          <w:color w:val="auto"/>
          <w:kern w:val="2"/>
          <w:highlight w:val="none"/>
        </w:rPr>
      </w:pPr>
    </w:p>
    <w:p w14:paraId="1AA13F72">
      <w:pPr>
        <w:rPr>
          <w:rFonts w:hint="eastAsia" w:ascii="宋体" w:hAnsi="宋体" w:eastAsia="宋体" w:cs="宋体"/>
          <w:color w:val="auto"/>
          <w:kern w:val="2"/>
          <w:highlight w:val="none"/>
        </w:rPr>
      </w:pPr>
    </w:p>
    <w:p w14:paraId="250AF878">
      <w:pPr>
        <w:rPr>
          <w:rFonts w:hint="eastAsia" w:ascii="宋体" w:hAnsi="宋体" w:eastAsia="宋体" w:cs="宋体"/>
          <w:color w:val="auto"/>
          <w:kern w:val="2"/>
          <w:highlight w:val="none"/>
        </w:rPr>
      </w:pPr>
    </w:p>
    <w:p w14:paraId="062142FA">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1334CD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18FBC1">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3DF68E7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241A426F">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7D05A73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FC99CA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B9ECC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6A012A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4FC92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55DE425">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C14973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59E508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86466E">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8A7330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382AEA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15E739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0690DAD">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F09F3E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659C05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73FD77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0226E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E90F1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0588457">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113304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E57BA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5E8C49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778E7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382BE4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82ED6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75103E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8F47A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884FC08">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（3）供应商须提供2024年</w:t>
      </w:r>
      <w:r>
        <w:rPr>
          <w:rFonts w:hint="eastAsia"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08234C3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33172732">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2B62292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2CC563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7979266">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C019C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CEAC8A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77E0A7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71741B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0B32FF6">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4114E98">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14FABB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A26957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89414FD">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68BD96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943441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B9D5FE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644D7A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67B5236">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7D5E42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1DE90C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FEEC1E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D7AD609">
      <w:pPr>
        <w:rPr>
          <w:rFonts w:hint="eastAsia" w:ascii="宋体" w:hAnsi="宋体" w:eastAsia="宋体" w:cs="宋体"/>
          <w:color w:val="auto"/>
          <w:highlight w:val="none"/>
          <w:lang w:val="en-US" w:eastAsia="zh-CN"/>
        </w:rPr>
      </w:pPr>
    </w:p>
    <w:p w14:paraId="2DFBE201">
      <w:pPr>
        <w:rPr>
          <w:rFonts w:hint="eastAsia" w:ascii="宋体" w:hAnsi="宋体" w:eastAsia="宋体" w:cs="宋体"/>
          <w:color w:val="auto"/>
          <w:highlight w:val="none"/>
          <w:lang w:val="en-US" w:eastAsia="zh-CN"/>
        </w:rPr>
      </w:pPr>
    </w:p>
    <w:p w14:paraId="27B0D13A">
      <w:pPr>
        <w:rPr>
          <w:rFonts w:hint="eastAsia" w:ascii="宋体" w:hAnsi="宋体" w:eastAsia="宋体" w:cs="宋体"/>
          <w:color w:val="auto"/>
          <w:highlight w:val="none"/>
          <w:lang w:val="en-US" w:eastAsia="zh-CN"/>
        </w:rPr>
      </w:pPr>
    </w:p>
    <w:p w14:paraId="213EFAFD">
      <w:pPr>
        <w:rPr>
          <w:rFonts w:hint="eastAsia" w:ascii="宋体" w:hAnsi="宋体" w:eastAsia="宋体" w:cs="宋体"/>
          <w:color w:val="auto"/>
          <w:highlight w:val="none"/>
          <w:lang w:val="en-US" w:eastAsia="zh-CN"/>
        </w:rPr>
      </w:pPr>
    </w:p>
    <w:p w14:paraId="40AA2F09">
      <w:pPr>
        <w:rPr>
          <w:rFonts w:hint="eastAsia" w:ascii="宋体" w:hAnsi="宋体" w:eastAsia="宋体" w:cs="宋体"/>
          <w:color w:val="auto"/>
          <w:highlight w:val="none"/>
          <w:lang w:val="en-US" w:eastAsia="zh-CN"/>
        </w:rPr>
      </w:pPr>
    </w:p>
    <w:p w14:paraId="09E89819">
      <w:pPr>
        <w:rPr>
          <w:rFonts w:hint="eastAsia" w:ascii="宋体" w:hAnsi="宋体" w:eastAsia="宋体" w:cs="宋体"/>
          <w:color w:val="auto"/>
          <w:highlight w:val="none"/>
          <w:lang w:val="en-US" w:eastAsia="zh-CN"/>
        </w:rPr>
      </w:pPr>
    </w:p>
    <w:p w14:paraId="060E92C9">
      <w:pPr>
        <w:rPr>
          <w:rFonts w:hint="eastAsia" w:ascii="宋体" w:hAnsi="宋体" w:eastAsia="宋体" w:cs="宋体"/>
          <w:color w:val="auto"/>
          <w:highlight w:val="none"/>
          <w:lang w:val="en-US" w:eastAsia="zh-CN"/>
        </w:rPr>
      </w:pPr>
    </w:p>
    <w:p w14:paraId="3CAED12F">
      <w:pPr>
        <w:rPr>
          <w:rFonts w:hint="eastAsia" w:ascii="宋体" w:hAnsi="宋体" w:eastAsia="宋体" w:cs="宋体"/>
          <w:color w:val="auto"/>
          <w:highlight w:val="none"/>
          <w:lang w:val="en-US" w:eastAsia="zh-CN"/>
        </w:rPr>
      </w:pPr>
    </w:p>
    <w:p w14:paraId="0520D12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0F897B6">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2723B8">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（4）供应商须提供2024年</w:t>
      </w:r>
      <w:r>
        <w:rPr>
          <w:rFonts w:hint="eastAsia"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37463A45">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51344682">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2AD1226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29DEA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38EB49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E05136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5DCD6F8">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A17A46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7B0BA6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1EFA67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572E5D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D7114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B1CD01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EFDE7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1EA4AD8">
      <w:pPr>
        <w:rPr>
          <w:rFonts w:hint="eastAsia" w:ascii="宋体" w:hAnsi="宋体" w:eastAsia="宋体" w:cs="宋体"/>
          <w:color w:val="auto"/>
          <w:highlight w:val="none"/>
          <w:lang w:val="en-US" w:eastAsia="zh-CN"/>
        </w:rPr>
      </w:pPr>
    </w:p>
    <w:p w14:paraId="1AC30C8E">
      <w:pPr>
        <w:rPr>
          <w:rFonts w:hint="eastAsia" w:ascii="宋体" w:hAnsi="宋体" w:eastAsia="宋体" w:cs="宋体"/>
          <w:color w:val="auto"/>
          <w:highlight w:val="none"/>
          <w:lang w:val="en-US" w:eastAsia="zh-CN"/>
        </w:rPr>
      </w:pPr>
    </w:p>
    <w:p w14:paraId="34B5E4BF">
      <w:pPr>
        <w:rPr>
          <w:rFonts w:hint="eastAsia" w:ascii="宋体" w:hAnsi="宋体" w:eastAsia="宋体" w:cs="宋体"/>
          <w:color w:val="auto"/>
          <w:highlight w:val="none"/>
          <w:lang w:val="en-US" w:eastAsia="zh-CN"/>
        </w:rPr>
      </w:pPr>
    </w:p>
    <w:p w14:paraId="467B2DD8">
      <w:pPr>
        <w:rPr>
          <w:rFonts w:hint="eastAsia" w:ascii="宋体" w:hAnsi="宋体" w:eastAsia="宋体" w:cs="宋体"/>
          <w:color w:val="auto"/>
          <w:highlight w:val="none"/>
          <w:lang w:val="en-US" w:eastAsia="zh-CN"/>
        </w:rPr>
      </w:pPr>
    </w:p>
    <w:p w14:paraId="7889D73C">
      <w:pPr>
        <w:rPr>
          <w:rFonts w:hint="eastAsia" w:ascii="宋体" w:hAnsi="宋体" w:eastAsia="宋体" w:cs="宋体"/>
          <w:color w:val="auto"/>
          <w:highlight w:val="none"/>
          <w:lang w:val="en-US" w:eastAsia="zh-CN"/>
        </w:rPr>
      </w:pPr>
    </w:p>
    <w:p w14:paraId="5CBED948">
      <w:pPr>
        <w:rPr>
          <w:rFonts w:hint="eastAsia" w:ascii="宋体" w:hAnsi="宋体" w:eastAsia="宋体" w:cs="宋体"/>
          <w:color w:val="auto"/>
          <w:highlight w:val="none"/>
          <w:lang w:val="en-US" w:eastAsia="zh-CN"/>
        </w:rPr>
      </w:pPr>
    </w:p>
    <w:p w14:paraId="0BBF07A5">
      <w:pPr>
        <w:rPr>
          <w:rFonts w:hint="eastAsia" w:ascii="宋体" w:hAnsi="宋体" w:eastAsia="宋体" w:cs="宋体"/>
          <w:color w:val="auto"/>
          <w:highlight w:val="none"/>
          <w:lang w:val="en-US" w:eastAsia="zh-CN"/>
        </w:rPr>
      </w:pPr>
    </w:p>
    <w:p w14:paraId="6CDE02FF">
      <w:pPr>
        <w:rPr>
          <w:rFonts w:hint="eastAsia" w:ascii="宋体" w:hAnsi="宋体" w:eastAsia="宋体" w:cs="宋体"/>
          <w:color w:val="auto"/>
          <w:highlight w:val="none"/>
          <w:lang w:val="en-US" w:eastAsia="zh-CN"/>
        </w:rPr>
      </w:pPr>
    </w:p>
    <w:p w14:paraId="328AD473">
      <w:pPr>
        <w:rPr>
          <w:rFonts w:hint="eastAsia" w:ascii="宋体" w:hAnsi="宋体" w:eastAsia="宋体" w:cs="宋体"/>
          <w:color w:val="auto"/>
          <w:highlight w:val="none"/>
          <w:lang w:val="en-US" w:eastAsia="zh-CN"/>
        </w:rPr>
      </w:pPr>
    </w:p>
    <w:p w14:paraId="5366A624">
      <w:pPr>
        <w:rPr>
          <w:rFonts w:hint="eastAsia" w:ascii="宋体" w:hAnsi="宋体" w:eastAsia="宋体" w:cs="宋体"/>
          <w:color w:val="auto"/>
          <w:highlight w:val="none"/>
          <w:lang w:val="en-US" w:eastAsia="zh-CN"/>
        </w:rPr>
      </w:pPr>
    </w:p>
    <w:p w14:paraId="7190C6E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2C6B50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584F32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C08AD35">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8DF95C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573D65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ECDDFC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1972D3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D935FD9">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4FAB016">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（5）具备履行合同所必需的设备和专业技术能力的证明材料(由供应商根据项目需求提供说明材料或者承诺)；</w:t>
      </w:r>
    </w:p>
    <w:p w14:paraId="266618C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2E5277C3">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5F03477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B7B58B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CC5ED7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8A7002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4675A4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977AF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CC2005E">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E76F02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C13702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CC1D4C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081185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D3C7FCC">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307581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6E5F26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ECF418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04E1C9D">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8D1B7B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82C04B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F01CD81">
      <w:pPr>
        <w:rPr>
          <w:rFonts w:hint="eastAsia" w:ascii="宋体" w:hAnsi="宋体" w:eastAsia="宋体" w:cs="宋体"/>
          <w:color w:val="auto"/>
          <w:highlight w:val="none"/>
          <w:lang w:val="en-US" w:eastAsia="zh-CN"/>
        </w:rPr>
      </w:pPr>
    </w:p>
    <w:p w14:paraId="5C295DB0">
      <w:pPr>
        <w:rPr>
          <w:rFonts w:hint="eastAsia" w:ascii="宋体" w:hAnsi="宋体" w:eastAsia="宋体" w:cs="宋体"/>
          <w:color w:val="auto"/>
          <w:highlight w:val="none"/>
          <w:lang w:val="en-US" w:eastAsia="zh-CN"/>
        </w:rPr>
      </w:pPr>
    </w:p>
    <w:p w14:paraId="569E7090">
      <w:pPr>
        <w:rPr>
          <w:rFonts w:hint="eastAsia" w:ascii="宋体" w:hAnsi="宋体" w:eastAsia="宋体" w:cs="宋体"/>
          <w:color w:val="auto"/>
          <w:highlight w:val="none"/>
          <w:lang w:val="en-US" w:eastAsia="zh-CN"/>
        </w:rPr>
      </w:pPr>
    </w:p>
    <w:p w14:paraId="62220D32">
      <w:pPr>
        <w:rPr>
          <w:rFonts w:hint="eastAsia" w:ascii="宋体" w:hAnsi="宋体" w:eastAsia="宋体" w:cs="宋体"/>
          <w:color w:val="auto"/>
          <w:highlight w:val="none"/>
          <w:lang w:val="en-US" w:eastAsia="zh-CN"/>
        </w:rPr>
      </w:pPr>
    </w:p>
    <w:p w14:paraId="75F204B3">
      <w:pPr>
        <w:rPr>
          <w:rFonts w:hint="eastAsia" w:ascii="宋体" w:hAnsi="宋体" w:eastAsia="宋体" w:cs="宋体"/>
          <w:color w:val="auto"/>
          <w:highlight w:val="none"/>
          <w:lang w:val="en-US" w:eastAsia="zh-CN"/>
        </w:rPr>
      </w:pPr>
    </w:p>
    <w:p w14:paraId="18DC8986">
      <w:pPr>
        <w:rPr>
          <w:rFonts w:hint="eastAsia" w:ascii="宋体" w:hAnsi="宋体" w:eastAsia="宋体" w:cs="宋体"/>
          <w:color w:val="auto"/>
          <w:highlight w:val="none"/>
          <w:lang w:val="en-US" w:eastAsia="zh-CN"/>
        </w:rPr>
      </w:pPr>
    </w:p>
    <w:p w14:paraId="12A49338">
      <w:pPr>
        <w:rPr>
          <w:rFonts w:hint="eastAsia" w:ascii="宋体" w:hAnsi="宋体" w:eastAsia="宋体" w:cs="宋体"/>
          <w:color w:val="auto"/>
          <w:highlight w:val="none"/>
          <w:lang w:val="en-US" w:eastAsia="zh-CN"/>
        </w:rPr>
      </w:pPr>
    </w:p>
    <w:p w14:paraId="378EA7AD">
      <w:pPr>
        <w:rPr>
          <w:rFonts w:hint="eastAsia" w:ascii="宋体" w:hAnsi="宋体" w:eastAsia="宋体" w:cs="宋体"/>
          <w:color w:val="auto"/>
          <w:highlight w:val="none"/>
          <w:lang w:val="en-US" w:eastAsia="zh-CN"/>
        </w:rPr>
      </w:pPr>
    </w:p>
    <w:p w14:paraId="6790896B">
      <w:pPr>
        <w:rPr>
          <w:rFonts w:hint="eastAsia" w:ascii="宋体" w:hAnsi="宋体" w:eastAsia="宋体" w:cs="宋体"/>
          <w:color w:val="auto"/>
          <w:highlight w:val="none"/>
          <w:lang w:val="en-US" w:eastAsia="zh-CN"/>
        </w:rPr>
      </w:pPr>
    </w:p>
    <w:p w14:paraId="0C8ABC4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3AF271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0C7729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9E8C0E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3FB81D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（6）提供参加政府采购活动前三年内在经营活动中没有重大违法记录的书面声明；</w:t>
      </w:r>
    </w:p>
    <w:p w14:paraId="6604300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6DB136BB">
      <w:pPr>
        <w:pStyle w:val="16"/>
        <w:keepLines w:val="0"/>
        <w:pageBreakBefore w:val="0"/>
        <w:widowControl w:val="0"/>
        <w:numPr>
          <w:ilvl w:val="0"/>
          <w:numId w:val="0"/>
        </w:numPr>
        <w:kinsoku/>
        <w:overflowPunct/>
        <w:topLinePunct w:val="0"/>
        <w:bidi w:val="0"/>
        <w:spacing w:line="360" w:lineRule="auto"/>
        <w:jc w:val="left"/>
        <w:rPr>
          <w:rFonts w:hint="eastAsia" w:ascii="宋体" w:hAnsi="宋体" w:eastAsia="宋体" w:cs="宋体"/>
          <w:color w:val="auto"/>
          <w:highlight w:val="none"/>
          <w:lang w:val="en-US" w:eastAsia="zh-CN"/>
        </w:rPr>
      </w:pPr>
    </w:p>
    <w:p w14:paraId="35D5F0F4">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85778A0">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4F61A0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E0F7FD9">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916338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7EB0FB4">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DDF51C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9535485">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A25CAEB">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54B42A1">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B149A0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CC2CEDE">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5CA379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6EC036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150140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6D53E8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A1A140F">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7CC92A9">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218234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D8B8F26">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9CA12C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62D87A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1218780">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73F237">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ind w:left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kern w:val="0"/>
          <w:sz w:val="24"/>
          <w:szCs w:val="24"/>
          <w:highlight w:val="none"/>
          <w:lang w:val="en-US" w:eastAsia="zh-CN" w:bidi="ar-SA"/>
        </w:rPr>
        <w:t>3、落实政府采购政策需满足的资格要求：</w:t>
      </w:r>
      <w:r>
        <w:rPr>
          <w:rFonts w:hint="eastAsia" w:ascii="宋体" w:hAnsi="宋体" w:eastAsia="宋体" w:cs="宋体"/>
          <w:b/>
          <w:bCs/>
          <w:color w:val="auto"/>
          <w:sz w:val="24"/>
          <w:szCs w:val="24"/>
          <w:highlight w:val="none"/>
          <w:lang w:val="en-US" w:eastAsia="zh-CN"/>
        </w:rPr>
        <w:t>本项目</w:t>
      </w:r>
      <w:r>
        <w:rPr>
          <w:rFonts w:hint="eastAsia" w:ascii="宋体" w:hAnsi="宋体" w:cs="宋体"/>
          <w:b/>
          <w:bCs/>
          <w:color w:val="auto"/>
          <w:sz w:val="24"/>
          <w:szCs w:val="24"/>
          <w:highlight w:val="none"/>
          <w:lang w:val="en-US" w:eastAsia="zh-CN"/>
        </w:rPr>
        <w:t>非</w:t>
      </w:r>
      <w:r>
        <w:rPr>
          <w:rFonts w:hint="eastAsia" w:ascii="宋体" w:hAnsi="宋体" w:eastAsia="宋体" w:cs="宋体"/>
          <w:b/>
          <w:bCs/>
          <w:color w:val="auto"/>
          <w:sz w:val="24"/>
          <w:szCs w:val="24"/>
          <w:highlight w:val="none"/>
          <w:lang w:val="en-US" w:eastAsia="zh-CN"/>
        </w:rPr>
        <w:t>专门面向</w:t>
      </w:r>
      <w:r>
        <w:rPr>
          <w:rFonts w:hint="eastAsia" w:ascii="宋体" w:hAnsi="宋体" w:cs="宋体"/>
          <w:b/>
          <w:bCs/>
          <w:color w:val="auto"/>
          <w:sz w:val="24"/>
          <w:szCs w:val="24"/>
          <w:highlight w:val="none"/>
          <w:lang w:val="en-US" w:eastAsia="zh-CN"/>
        </w:rPr>
        <w:t>中小</w:t>
      </w:r>
      <w:r>
        <w:rPr>
          <w:rFonts w:hint="eastAsia" w:ascii="宋体" w:hAnsi="宋体" w:eastAsia="宋体" w:cs="宋体"/>
          <w:b/>
          <w:bCs/>
          <w:color w:val="auto"/>
          <w:sz w:val="24"/>
          <w:szCs w:val="24"/>
          <w:highlight w:val="none"/>
          <w:lang w:val="en-US" w:eastAsia="zh-CN"/>
        </w:rPr>
        <w:t>企业采购。</w:t>
      </w:r>
    </w:p>
    <w:p w14:paraId="3270F3BC">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p>
    <w:p w14:paraId="2DD472F4">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（一）中小企业声明函</w:t>
      </w:r>
    </w:p>
    <w:p w14:paraId="60CB70C6">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 w:val="0"/>
          <w:iCs w:val="0"/>
          <w:color w:val="auto"/>
          <w:sz w:val="21"/>
          <w:szCs w:val="21"/>
          <w:highlight w:val="none"/>
          <w:u w:val="single"/>
        </w:rPr>
        <w:t>（单位名称）</w:t>
      </w:r>
      <w:r>
        <w:rPr>
          <w:rFonts w:hint="eastAsia" w:ascii="宋体" w:hAnsi="宋体" w:eastAsia="宋体" w:cs="宋体"/>
          <w:i w:val="0"/>
          <w:iCs w:val="0"/>
          <w:color w:val="auto"/>
          <w:sz w:val="21"/>
          <w:szCs w:val="21"/>
          <w:highlight w:val="none"/>
        </w:rPr>
        <w:t>的</w:t>
      </w:r>
      <w:r>
        <w:rPr>
          <w:rFonts w:hint="eastAsia" w:ascii="宋体" w:hAnsi="宋体" w:eastAsia="宋体" w:cs="宋体"/>
          <w:i w:val="0"/>
          <w:iCs w:val="0"/>
          <w:color w:val="auto"/>
          <w:sz w:val="21"/>
          <w:szCs w:val="21"/>
          <w:highlight w:val="none"/>
          <w:u w:val="single"/>
        </w:rPr>
        <w:t>（项目名称）</w:t>
      </w:r>
      <w:r>
        <w:rPr>
          <w:rFonts w:hint="eastAsia" w:ascii="宋体" w:hAnsi="宋体" w:eastAsia="宋体" w:cs="宋体"/>
          <w:i w:val="0"/>
          <w:iCs w:val="0"/>
          <w:color w:val="auto"/>
          <w:sz w:val="21"/>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617A10F">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u w:val="single"/>
        </w:rPr>
        <w:t>（标的名称）</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w:t>
      </w:r>
      <w:r>
        <w:rPr>
          <w:rFonts w:hint="eastAsia" w:ascii="宋体" w:hAnsi="宋体" w:eastAsia="宋体" w:cs="宋体"/>
          <w:i w:val="0"/>
          <w:iCs w:val="0"/>
          <w:color w:val="auto"/>
          <w:sz w:val="21"/>
          <w:szCs w:val="21"/>
          <w:highlight w:val="none"/>
          <w:u w:val="single"/>
          <w:lang w:val="en-US" w:eastAsia="zh-CN"/>
        </w:rPr>
        <w:t>采购文件</w:t>
      </w:r>
      <w:r>
        <w:rPr>
          <w:rFonts w:hint="eastAsia" w:ascii="宋体" w:hAnsi="宋体" w:eastAsia="宋体" w:cs="宋体"/>
          <w:i w:val="0"/>
          <w:iCs w:val="0"/>
          <w:color w:val="auto"/>
          <w:sz w:val="21"/>
          <w:szCs w:val="21"/>
          <w:highlight w:val="none"/>
          <w:u w:val="single"/>
        </w:rPr>
        <w:t>中明确的所属行业）</w:t>
      </w:r>
      <w:r>
        <w:rPr>
          <w:rFonts w:hint="eastAsia" w:ascii="宋体" w:hAnsi="宋体" w:eastAsia="宋体" w:cs="宋体"/>
          <w:i w:val="0"/>
          <w:iCs w:val="0"/>
          <w:color w:val="auto"/>
          <w:sz w:val="21"/>
          <w:szCs w:val="21"/>
          <w:highlight w:val="none"/>
        </w:rPr>
        <w:t>；承建（承接）企业为</w:t>
      </w:r>
      <w:r>
        <w:rPr>
          <w:rFonts w:hint="eastAsia" w:ascii="宋体" w:hAnsi="宋体" w:eastAsia="宋体" w:cs="宋体"/>
          <w:i w:val="0"/>
          <w:iCs w:val="0"/>
          <w:color w:val="auto"/>
          <w:sz w:val="21"/>
          <w:szCs w:val="21"/>
          <w:highlight w:val="none"/>
          <w:u w:val="single"/>
        </w:rPr>
        <w:t>（企业名称）</w:t>
      </w:r>
      <w:r>
        <w:rPr>
          <w:rFonts w:hint="eastAsia" w:ascii="宋体" w:hAnsi="宋体" w:eastAsia="宋体" w:cs="宋体"/>
          <w:i w:val="0"/>
          <w:iCs w:val="0"/>
          <w:color w:val="auto"/>
          <w:sz w:val="21"/>
          <w:szCs w:val="21"/>
          <w:highlight w:val="none"/>
        </w:rPr>
        <w:t>，从业人员</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人，营业收入为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万元，资产总额为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w:t>
      </w:r>
      <w:r>
        <w:rPr>
          <w:rFonts w:hint="eastAsia" w:ascii="宋体" w:hAnsi="宋体" w:eastAsia="宋体" w:cs="宋体"/>
          <w:i w:val="0"/>
          <w:iCs w:val="0"/>
          <w:color w:val="auto"/>
          <w:sz w:val="21"/>
          <w:szCs w:val="21"/>
          <w:highlight w:val="none"/>
          <w:vertAlign w:val="superscript"/>
        </w:rPr>
        <w:t>1</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（中型企业、小型企业、微型企业）</w:t>
      </w:r>
      <w:r>
        <w:rPr>
          <w:rFonts w:hint="eastAsia" w:ascii="宋体" w:hAnsi="宋体" w:eastAsia="宋体" w:cs="宋体"/>
          <w:i w:val="0"/>
          <w:iCs w:val="0"/>
          <w:color w:val="auto"/>
          <w:sz w:val="21"/>
          <w:szCs w:val="21"/>
          <w:highlight w:val="none"/>
        </w:rPr>
        <w:t>；</w:t>
      </w:r>
    </w:p>
    <w:p w14:paraId="30A9534E">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u w:val="single"/>
        </w:rPr>
        <w:t>（标的名称）</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w:t>
      </w:r>
      <w:r>
        <w:rPr>
          <w:rFonts w:hint="eastAsia" w:ascii="宋体" w:hAnsi="宋体" w:eastAsia="宋体" w:cs="宋体"/>
          <w:i w:val="0"/>
          <w:iCs w:val="0"/>
          <w:color w:val="auto"/>
          <w:sz w:val="21"/>
          <w:szCs w:val="21"/>
          <w:highlight w:val="none"/>
          <w:u w:val="single"/>
          <w:lang w:val="en-US" w:eastAsia="zh-CN"/>
        </w:rPr>
        <w:t>采购文件</w:t>
      </w:r>
      <w:r>
        <w:rPr>
          <w:rFonts w:hint="eastAsia" w:ascii="宋体" w:hAnsi="宋体" w:eastAsia="宋体" w:cs="宋体"/>
          <w:i w:val="0"/>
          <w:iCs w:val="0"/>
          <w:color w:val="auto"/>
          <w:sz w:val="21"/>
          <w:szCs w:val="21"/>
          <w:highlight w:val="none"/>
          <w:u w:val="single"/>
        </w:rPr>
        <w:t>中明确的所属行业）</w:t>
      </w:r>
      <w:r>
        <w:rPr>
          <w:rFonts w:hint="eastAsia" w:ascii="宋体" w:hAnsi="宋体" w:eastAsia="宋体" w:cs="宋体"/>
          <w:i w:val="0"/>
          <w:iCs w:val="0"/>
          <w:color w:val="auto"/>
          <w:sz w:val="21"/>
          <w:szCs w:val="21"/>
          <w:highlight w:val="none"/>
        </w:rPr>
        <w:t>；承建（承接）企业为</w:t>
      </w:r>
      <w:r>
        <w:rPr>
          <w:rFonts w:hint="eastAsia" w:ascii="宋体" w:hAnsi="宋体" w:eastAsia="宋体" w:cs="宋体"/>
          <w:i w:val="0"/>
          <w:iCs w:val="0"/>
          <w:color w:val="auto"/>
          <w:sz w:val="21"/>
          <w:szCs w:val="21"/>
          <w:highlight w:val="none"/>
          <w:u w:val="single"/>
        </w:rPr>
        <w:t>（企业名称）</w:t>
      </w:r>
      <w:r>
        <w:rPr>
          <w:rFonts w:hint="eastAsia" w:ascii="宋体" w:hAnsi="宋体" w:eastAsia="宋体" w:cs="宋体"/>
          <w:i w:val="0"/>
          <w:iCs w:val="0"/>
          <w:color w:val="auto"/>
          <w:sz w:val="21"/>
          <w:szCs w:val="21"/>
          <w:highlight w:val="none"/>
        </w:rPr>
        <w:t>，从业人员</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人，营业收入为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万元，资产总额为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w:t>
      </w:r>
      <w:r>
        <w:rPr>
          <w:rFonts w:hint="eastAsia" w:ascii="宋体" w:hAnsi="宋体" w:eastAsia="宋体" w:cs="宋体"/>
          <w:i w:val="0"/>
          <w:iCs w:val="0"/>
          <w:color w:val="auto"/>
          <w:sz w:val="21"/>
          <w:szCs w:val="21"/>
          <w:highlight w:val="none"/>
          <w:vertAlign w:val="superscript"/>
        </w:rPr>
        <w:t>1</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（中型企业、小型企业、微型企业）</w:t>
      </w:r>
      <w:r>
        <w:rPr>
          <w:rFonts w:hint="eastAsia" w:ascii="宋体" w:hAnsi="宋体" w:eastAsia="宋体" w:cs="宋体"/>
          <w:i w:val="0"/>
          <w:iCs w:val="0"/>
          <w:color w:val="auto"/>
          <w:sz w:val="21"/>
          <w:szCs w:val="21"/>
          <w:highlight w:val="none"/>
        </w:rPr>
        <w:t>；</w:t>
      </w:r>
    </w:p>
    <w:p w14:paraId="0A15271C">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w:t>
      </w:r>
    </w:p>
    <w:p w14:paraId="02315736">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以上企业，不属于大企业的分支机构，不存在控股股东为大企业的情形，也不存在与大企业的负责人为同一人的情形。</w:t>
      </w:r>
    </w:p>
    <w:p w14:paraId="3649FCEB">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本企业对上述声明内容的真实性负责。如有虚假，将依法承担相应责任。</w:t>
      </w:r>
    </w:p>
    <w:p w14:paraId="23042AC2">
      <w:pPr>
        <w:pStyle w:val="16"/>
        <w:keepNext w:val="0"/>
        <w:keepLines w:val="0"/>
        <w:pageBreakBefore w:val="0"/>
        <w:widowControl w:val="0"/>
        <w:kinsoku/>
        <w:wordWrap/>
        <w:overflowPunct/>
        <w:topLinePunct w:val="0"/>
        <w:autoSpaceDE/>
        <w:autoSpaceDN/>
        <w:bidi w:val="0"/>
        <w:spacing w:line="420" w:lineRule="exact"/>
        <w:jc w:val="both"/>
        <w:textAlignment w:val="auto"/>
        <w:rPr>
          <w:rFonts w:hint="eastAsia" w:ascii="宋体" w:hAnsi="宋体" w:eastAsia="宋体" w:cs="宋体"/>
          <w:i w:val="0"/>
          <w:iCs w:val="0"/>
          <w:color w:val="auto"/>
          <w:sz w:val="21"/>
          <w:szCs w:val="21"/>
          <w:highlight w:val="none"/>
        </w:rPr>
      </w:pPr>
    </w:p>
    <w:p w14:paraId="5BE12255">
      <w:pPr>
        <w:keepNext w:val="0"/>
        <w:keepLines w:val="0"/>
        <w:pageBreakBefore w:val="0"/>
        <w:widowControl w:val="0"/>
        <w:kinsoku/>
        <w:wordWrap/>
        <w:overflowPunct/>
        <w:topLinePunct w:val="0"/>
        <w:autoSpaceDE/>
        <w:autoSpaceDN/>
        <w:bidi w:val="0"/>
        <w:adjustRightInd w:val="0"/>
        <w:snapToGrid w:val="0"/>
        <w:spacing w:line="420" w:lineRule="exact"/>
        <w:ind w:firstLine="4830" w:firstLineChars="2300"/>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企业名称（盖章）：</w:t>
      </w:r>
    </w:p>
    <w:p w14:paraId="0D869E02">
      <w:pPr>
        <w:keepNext w:val="0"/>
        <w:keepLines w:val="0"/>
        <w:pageBreakBefore w:val="0"/>
        <w:widowControl w:val="0"/>
        <w:kinsoku/>
        <w:wordWrap/>
        <w:overflowPunct/>
        <w:topLinePunct w:val="0"/>
        <w:autoSpaceDE/>
        <w:autoSpaceDN/>
        <w:bidi w:val="0"/>
        <w:adjustRightInd w:val="0"/>
        <w:snapToGrid w:val="0"/>
        <w:spacing w:line="420" w:lineRule="exact"/>
        <w:ind w:firstLine="4830" w:firstLineChars="2300"/>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日</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期：</w:t>
      </w:r>
    </w:p>
    <w:p w14:paraId="3799F8F8">
      <w:pPr>
        <w:pStyle w:val="22"/>
        <w:keepLines w:val="0"/>
        <w:pageBreakBefore w:val="0"/>
        <w:widowControl w:val="0"/>
        <w:kinsoku/>
        <w:wordWrap/>
        <w:overflowPunct/>
        <w:topLinePunct w:val="0"/>
        <w:bidi w:val="0"/>
        <w:spacing w:line="420" w:lineRule="exact"/>
        <w:ind w:firstLine="422" w:firstLineChars="200"/>
        <w:jc w:val="both"/>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备注：</w:t>
      </w:r>
      <w:r>
        <w:rPr>
          <w:rFonts w:hint="eastAsia" w:ascii="宋体" w:hAnsi="宋体" w:eastAsia="宋体" w:cs="宋体"/>
          <w:b/>
          <w:bCs/>
          <w:color w:val="auto"/>
          <w:sz w:val="21"/>
          <w:szCs w:val="21"/>
          <w:highlight w:val="none"/>
          <w:lang w:val="en-US" w:eastAsia="zh-CN"/>
        </w:rPr>
        <w:t xml:space="preserve"> </w:t>
      </w:r>
    </w:p>
    <w:p w14:paraId="39B0AF20">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填写前请认真阅读《工业和信息化部　国家统计局　国家发展和改革委员会　财政部关于印发中小企业划型标准规定的通知》(工信部联企业〔2011〕300号)和《财政部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工业和信息化部关于印发〈政府</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促进中小企业发展</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办法〉的通知》(财库〔20</w:t>
      </w:r>
      <w:r>
        <w:rPr>
          <w:rFonts w:hint="eastAsia" w:ascii="宋体" w:hAnsi="宋体" w:eastAsia="宋体" w:cs="宋体"/>
          <w:color w:val="auto"/>
          <w:sz w:val="21"/>
          <w:szCs w:val="21"/>
          <w:highlight w:val="none"/>
          <w:lang w:val="en-US" w:eastAsia="zh-CN"/>
        </w:rPr>
        <w:t>20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46</w:t>
      </w:r>
      <w:r>
        <w:rPr>
          <w:rFonts w:hint="eastAsia" w:ascii="宋体" w:hAnsi="宋体" w:eastAsia="宋体" w:cs="宋体"/>
          <w:color w:val="auto"/>
          <w:sz w:val="21"/>
          <w:szCs w:val="21"/>
          <w:highlight w:val="none"/>
        </w:rPr>
        <w:t>号)相关规定。</w:t>
      </w:r>
    </w:p>
    <w:p w14:paraId="73BF012C">
      <w:pPr>
        <w:pStyle w:val="22"/>
        <w:keepLines w:val="0"/>
        <w:pageBreakBefore w:val="0"/>
        <w:widowControl w:val="0"/>
        <w:kinsoku/>
        <w:wordWrap/>
        <w:overflowPunct/>
        <w:topLinePunct w:val="0"/>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从业人员、营业收入、资产总额填报上一年度数据，无上一年度数据的新成立企业可不填报。</w:t>
      </w:r>
    </w:p>
    <w:p w14:paraId="22653DE8">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8B35B87">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7ACCF4E6">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66C5F7EE">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FFADCE4">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4B5ACD89">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39E71E1">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93D7B62">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DE92AC6">
      <w:pPr>
        <w:keepLines w:val="0"/>
        <w:pageBreakBefore w:val="0"/>
        <w:widowControl w:val="0"/>
        <w:kinsoku/>
        <w:wordWrap/>
        <w:overflowPunct/>
        <w:topLinePunct w:val="0"/>
        <w:bidi w:val="0"/>
        <w:spacing w:line="420" w:lineRule="exact"/>
        <w:ind w:firstLine="482"/>
        <w:rPr>
          <w:rFonts w:hint="eastAsia" w:ascii="宋体" w:hAnsi="宋体" w:eastAsia="宋体" w:cs="宋体"/>
          <w:b/>
          <w:color w:val="auto"/>
          <w:sz w:val="21"/>
          <w:szCs w:val="16"/>
        </w:rPr>
      </w:pPr>
      <w:r>
        <w:rPr>
          <w:rFonts w:hint="eastAsia" w:ascii="宋体" w:hAnsi="宋体" w:eastAsia="宋体" w:cs="宋体"/>
          <w:b/>
          <w:color w:val="auto"/>
          <w:sz w:val="21"/>
          <w:szCs w:val="16"/>
        </w:rPr>
        <w:t>附：《中小企业划型标准规定》各行业划型标准</w:t>
      </w:r>
    </w:p>
    <w:p w14:paraId="5FADA36B">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（一）农、林、牧、渔业。营业收入20000万元以下的为中小微型企业。其中，营业收入500万元及以上的为中型企业，营业收入50万元及以上的为小型企业，营业收入50万元以下的为微型企业。</w:t>
      </w:r>
    </w:p>
    <w:p w14:paraId="45589240">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16002BA">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A8FF656">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ECE46E4">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79CABF4">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3B9B3AC">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6CE2669">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62D8FC3">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DC55091">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95E5458">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642525D">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0508F22">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C25D287">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C3C08EF">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545885E">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（十六）其他未列明行业。从业人员300人以下的为中小微型企业。其中，从业人员100人及以上的为中型企业；从业人员10人及以上的为小型企业；从业人员10人以下的为微型企业。</w:t>
      </w:r>
    </w:p>
    <w:p w14:paraId="46B662E5">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45D943F8">
      <w:pPr>
        <w:pStyle w:val="48"/>
        <w:rPr>
          <w:rFonts w:hint="eastAsia" w:ascii="宋体" w:hAnsi="宋体" w:eastAsia="宋体" w:cs="宋体"/>
          <w:color w:val="auto"/>
          <w:highlight w:val="none"/>
          <w:lang w:val="en-US" w:eastAsia="zh-CN"/>
        </w:rPr>
      </w:pPr>
    </w:p>
    <w:p w14:paraId="33D646FE">
      <w:pPr>
        <w:pStyle w:val="48"/>
        <w:rPr>
          <w:rFonts w:hint="eastAsia" w:ascii="宋体" w:hAnsi="宋体" w:eastAsia="宋体" w:cs="宋体"/>
          <w:color w:val="auto"/>
          <w:highlight w:val="none"/>
          <w:lang w:val="en-US" w:eastAsia="zh-CN"/>
        </w:rPr>
      </w:pPr>
    </w:p>
    <w:p w14:paraId="3ADA8C77">
      <w:pPr>
        <w:pStyle w:val="48"/>
        <w:rPr>
          <w:rFonts w:hint="eastAsia" w:ascii="宋体" w:hAnsi="宋体" w:eastAsia="宋体" w:cs="宋体"/>
          <w:color w:val="auto"/>
          <w:highlight w:val="none"/>
          <w:lang w:val="en-US" w:eastAsia="zh-CN"/>
        </w:rPr>
      </w:pPr>
    </w:p>
    <w:p w14:paraId="2349D030">
      <w:pPr>
        <w:pStyle w:val="48"/>
        <w:rPr>
          <w:rFonts w:hint="eastAsia" w:ascii="宋体" w:hAnsi="宋体" w:eastAsia="宋体" w:cs="宋体"/>
          <w:color w:val="auto"/>
          <w:highlight w:val="none"/>
          <w:lang w:val="en-US" w:eastAsia="zh-CN"/>
        </w:rPr>
      </w:pPr>
    </w:p>
    <w:p w14:paraId="64C584A7">
      <w:pPr>
        <w:pStyle w:val="48"/>
        <w:rPr>
          <w:rFonts w:hint="eastAsia" w:ascii="宋体" w:hAnsi="宋体" w:eastAsia="宋体" w:cs="宋体"/>
          <w:color w:val="auto"/>
          <w:highlight w:val="none"/>
          <w:lang w:val="en-US" w:eastAsia="zh-CN"/>
        </w:rPr>
      </w:pPr>
    </w:p>
    <w:p w14:paraId="44888EA2">
      <w:pPr>
        <w:pStyle w:val="48"/>
        <w:rPr>
          <w:rFonts w:hint="eastAsia" w:ascii="宋体" w:hAnsi="宋体" w:eastAsia="宋体" w:cs="宋体"/>
          <w:color w:val="auto"/>
          <w:highlight w:val="none"/>
          <w:lang w:val="en-US" w:eastAsia="zh-CN"/>
        </w:rPr>
      </w:pPr>
    </w:p>
    <w:p w14:paraId="02374F61">
      <w:pPr>
        <w:pStyle w:val="48"/>
        <w:rPr>
          <w:rFonts w:hint="eastAsia" w:ascii="宋体" w:hAnsi="宋体" w:eastAsia="宋体" w:cs="宋体"/>
          <w:color w:val="auto"/>
          <w:highlight w:val="none"/>
          <w:lang w:val="en-US" w:eastAsia="zh-CN"/>
        </w:rPr>
      </w:pPr>
    </w:p>
    <w:p w14:paraId="59E663AF">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val="zh-CN" w:eastAsia="zh-CN"/>
        </w:rPr>
        <w:t>监狱企业证明文件（若有）</w:t>
      </w:r>
    </w:p>
    <w:p w14:paraId="35D1865B">
      <w:pPr>
        <w:keepLines w:val="0"/>
        <w:kinsoku/>
        <w:bidi w:val="0"/>
        <w:spacing w:line="42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6E3FE15">
      <w:pPr>
        <w:keepLines w:val="0"/>
        <w:kinsoku/>
        <w:bidi w:val="0"/>
        <w:spacing w:line="42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p>
    <w:p w14:paraId="6C936D3D">
      <w:pPr>
        <w:pStyle w:val="16"/>
        <w:keepLines w:val="0"/>
        <w:kinsoku/>
        <w:bidi w:val="0"/>
        <w:spacing w:line="420" w:lineRule="exact"/>
        <w:rPr>
          <w:rFonts w:hint="eastAsia" w:ascii="宋体" w:hAnsi="宋体" w:eastAsia="宋体" w:cs="宋体"/>
          <w:color w:val="auto"/>
          <w:sz w:val="21"/>
          <w:szCs w:val="21"/>
          <w:highlight w:val="none"/>
        </w:rPr>
      </w:pPr>
    </w:p>
    <w:p w14:paraId="719ACCB8">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1"/>
          <w:szCs w:val="21"/>
          <w:highlight w:val="none"/>
          <w:lang w:val="en-US" w:eastAsia="zh-CN"/>
        </w:rPr>
      </w:pPr>
    </w:p>
    <w:p w14:paraId="5BB3E68B">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zh-CN" w:eastAsia="zh-CN"/>
        </w:rPr>
        <w:t>残疾人福利性单位证明文件（若有）</w:t>
      </w:r>
    </w:p>
    <w:p w14:paraId="3F7B6D0C">
      <w:pPr>
        <w:pStyle w:val="16"/>
        <w:keepLines w:val="0"/>
        <w:shd w:val="clear"/>
        <w:kinsoku/>
        <w:bidi w:val="0"/>
        <w:spacing w:line="420" w:lineRule="exact"/>
        <w:rPr>
          <w:rFonts w:hint="eastAsia" w:ascii="宋体" w:hAnsi="宋体" w:eastAsia="宋体" w:cs="宋体"/>
          <w:color w:val="auto"/>
          <w:sz w:val="21"/>
          <w:szCs w:val="21"/>
          <w:highlight w:val="none"/>
          <w:lang w:val="zh-CN"/>
        </w:rPr>
      </w:pPr>
    </w:p>
    <w:p w14:paraId="7EDEFF41">
      <w:pPr>
        <w:keepLines w:val="0"/>
        <w:widowControl/>
        <w:shd w:val="clear" w:color="auto"/>
        <w:kinsoku/>
        <w:bidi w:val="0"/>
        <w:spacing w:line="420" w:lineRule="exact"/>
        <w:jc w:val="left"/>
        <w:textAlignment w:val="baseline"/>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致</w:t>
      </w:r>
      <w:r>
        <w:rPr>
          <w:rFonts w:hint="eastAsia" w:ascii="宋体" w:hAnsi="宋体" w:cs="宋体"/>
          <w:b/>
          <w:color w:val="auto"/>
          <w:sz w:val="21"/>
          <w:szCs w:val="21"/>
          <w:highlight w:val="none"/>
          <w:lang w:eastAsia="zh-CN"/>
        </w:rPr>
        <w:t>淳化县政府采购中心</w:t>
      </w:r>
      <w:r>
        <w:rPr>
          <w:rFonts w:hint="eastAsia" w:ascii="宋体" w:hAnsi="宋体" w:eastAsia="宋体" w:cs="宋体"/>
          <w:b/>
          <w:color w:val="auto"/>
          <w:sz w:val="21"/>
          <w:szCs w:val="21"/>
          <w:highlight w:val="none"/>
        </w:rPr>
        <w:t>：</w:t>
      </w:r>
    </w:p>
    <w:p w14:paraId="0D99342C">
      <w:pPr>
        <w:keepLines w:val="0"/>
        <w:kinsoku/>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56EEF9F">
      <w:pPr>
        <w:keepLines w:val="0"/>
        <w:kinsoku/>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AFCA062">
      <w:pPr>
        <w:keepLines w:val="0"/>
        <w:kinsoku/>
        <w:bidi w:val="0"/>
        <w:spacing w:line="420" w:lineRule="exact"/>
        <w:ind w:firstLine="420" w:firstLineChars="200"/>
        <w:rPr>
          <w:rFonts w:hint="eastAsia" w:ascii="宋体" w:hAnsi="宋体" w:eastAsia="宋体" w:cs="宋体"/>
          <w:color w:val="auto"/>
          <w:sz w:val="21"/>
          <w:szCs w:val="21"/>
          <w:highlight w:val="none"/>
        </w:rPr>
      </w:pPr>
    </w:p>
    <w:p w14:paraId="0A6F950B">
      <w:pPr>
        <w:keepLines w:val="0"/>
        <w:kinsoku/>
        <w:bidi w:val="0"/>
        <w:spacing w:line="420" w:lineRule="exact"/>
        <w:ind w:firstLine="420" w:firstLineChars="200"/>
        <w:rPr>
          <w:rFonts w:hint="eastAsia" w:ascii="宋体" w:hAnsi="宋体" w:eastAsia="宋体" w:cs="宋体"/>
          <w:color w:val="auto"/>
          <w:sz w:val="21"/>
          <w:szCs w:val="21"/>
          <w:highlight w:val="none"/>
        </w:rPr>
      </w:pPr>
    </w:p>
    <w:p w14:paraId="6A1B3906">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单位名称（盖章）：</w:t>
      </w:r>
    </w:p>
    <w:p w14:paraId="5EA09E54">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日期：</w:t>
      </w:r>
    </w:p>
    <w:p w14:paraId="495FCC25">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p>
    <w:p w14:paraId="0E1EEC9F">
      <w:pPr>
        <w:keepLines w:val="0"/>
        <w:kinsoku/>
        <w:bidi w:val="0"/>
        <w:spacing w:line="42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注：残疾人福利性单位的应填写。</w:t>
      </w:r>
    </w:p>
    <w:p w14:paraId="1F4FFD8E">
      <w:pPr>
        <w:pStyle w:val="48"/>
        <w:rPr>
          <w:rFonts w:hint="eastAsia" w:ascii="宋体" w:hAnsi="宋体" w:eastAsia="宋体" w:cs="宋体"/>
          <w:color w:val="auto"/>
          <w:sz w:val="21"/>
          <w:szCs w:val="21"/>
          <w:highlight w:val="none"/>
          <w:lang w:val="en-US" w:eastAsia="zh-CN"/>
        </w:rPr>
      </w:pPr>
    </w:p>
    <w:p w14:paraId="62F3E217">
      <w:pPr>
        <w:pStyle w:val="48"/>
        <w:rPr>
          <w:rFonts w:hint="eastAsia" w:ascii="宋体" w:hAnsi="宋体" w:eastAsia="宋体" w:cs="宋体"/>
          <w:color w:val="auto"/>
          <w:highlight w:val="none"/>
          <w:lang w:val="en-US" w:eastAsia="zh-CN"/>
        </w:rPr>
      </w:pPr>
    </w:p>
    <w:p w14:paraId="47CD928E">
      <w:pPr>
        <w:pStyle w:val="48"/>
        <w:rPr>
          <w:rFonts w:hint="eastAsia" w:ascii="宋体" w:hAnsi="宋体" w:eastAsia="宋体" w:cs="宋体"/>
          <w:color w:val="auto"/>
          <w:highlight w:val="none"/>
          <w:lang w:val="en-US" w:eastAsia="zh-CN"/>
        </w:rPr>
      </w:pPr>
    </w:p>
    <w:p w14:paraId="66A62052">
      <w:pPr>
        <w:pStyle w:val="48"/>
        <w:rPr>
          <w:rFonts w:hint="eastAsia" w:ascii="宋体" w:hAnsi="宋体" w:eastAsia="宋体" w:cs="宋体"/>
          <w:color w:val="auto"/>
          <w:highlight w:val="none"/>
          <w:lang w:val="en-US" w:eastAsia="zh-CN"/>
        </w:rPr>
      </w:pPr>
    </w:p>
    <w:p w14:paraId="75270DBC">
      <w:pPr>
        <w:pStyle w:val="48"/>
        <w:rPr>
          <w:rFonts w:hint="eastAsia" w:ascii="宋体" w:hAnsi="宋体" w:eastAsia="宋体" w:cs="宋体"/>
          <w:color w:val="auto"/>
          <w:highlight w:val="none"/>
          <w:lang w:val="en-US" w:eastAsia="zh-CN"/>
        </w:rPr>
      </w:pPr>
    </w:p>
    <w:p w14:paraId="2EEABB24">
      <w:pPr>
        <w:pStyle w:val="48"/>
        <w:rPr>
          <w:rFonts w:hint="eastAsia" w:ascii="宋体" w:hAnsi="宋体" w:eastAsia="宋体" w:cs="宋体"/>
          <w:color w:val="auto"/>
          <w:highlight w:val="none"/>
          <w:lang w:val="en-US" w:eastAsia="zh-CN"/>
        </w:rPr>
      </w:pPr>
    </w:p>
    <w:p w14:paraId="2F4E9AD5">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4、特定资格条件：</w:t>
      </w:r>
    </w:p>
    <w:p w14:paraId="1059F5A3">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2648F93C">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p>
    <w:p w14:paraId="25BBB666">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（一）法定代表人证明书</w:t>
      </w:r>
    </w:p>
    <w:p w14:paraId="059556FD">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i w:val="0"/>
          <w:iCs w:val="0"/>
          <w:color w:val="auto"/>
          <w:kern w:val="0"/>
          <w:sz w:val="21"/>
          <w:szCs w:val="21"/>
          <w:highlight w:val="none"/>
          <w:u w:val="single"/>
          <w:lang w:val="en-US" w:eastAsia="zh-CN"/>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i w:val="0"/>
          <w:iCs w:val="0"/>
          <w:color w:val="auto"/>
          <w:kern w:val="0"/>
          <w:sz w:val="21"/>
          <w:szCs w:val="21"/>
          <w:highlight w:val="none"/>
          <w:u w:val="single"/>
          <w:lang w:val="en-US" w:eastAsia="zh-CN"/>
        </w:rPr>
        <w:t xml:space="preserve">                                </w:t>
      </w:r>
    </w:p>
    <w:p w14:paraId="4FEC6140">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i w:val="0"/>
          <w:iCs w:val="0"/>
          <w:color w:val="auto"/>
          <w:kern w:val="0"/>
          <w:sz w:val="21"/>
          <w:szCs w:val="21"/>
          <w:highlight w:val="none"/>
          <w:u w:val="single"/>
          <w:lang w:val="en-US" w:eastAsia="zh-CN"/>
        </w:rPr>
        <w:t xml:space="preserve">                                </w:t>
      </w:r>
    </w:p>
    <w:p w14:paraId="6CDFC855">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rPr>
        <w:t>注册地址：</w:t>
      </w:r>
      <w:r>
        <w:rPr>
          <w:rFonts w:hint="eastAsia" w:ascii="宋体" w:hAnsi="宋体" w:eastAsia="宋体" w:cs="宋体"/>
          <w:i w:val="0"/>
          <w:iCs w:val="0"/>
          <w:color w:val="auto"/>
          <w:kern w:val="0"/>
          <w:sz w:val="21"/>
          <w:szCs w:val="21"/>
          <w:highlight w:val="none"/>
          <w:u w:val="single"/>
          <w:lang w:val="en-US" w:eastAsia="zh-CN"/>
        </w:rPr>
        <w:t xml:space="preserve">                                </w:t>
      </w:r>
    </w:p>
    <w:p w14:paraId="697D9169">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成立时间：</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日；经营期限：</w:t>
      </w:r>
      <w:r>
        <w:rPr>
          <w:rFonts w:hint="eastAsia" w:ascii="宋体" w:hAnsi="宋体" w:eastAsia="宋体" w:cs="宋体"/>
          <w:i w:val="0"/>
          <w:iCs w:val="0"/>
          <w:color w:val="auto"/>
          <w:kern w:val="0"/>
          <w:sz w:val="21"/>
          <w:szCs w:val="21"/>
          <w:highlight w:val="none"/>
          <w:u w:val="single"/>
          <w:lang w:val="en-US" w:eastAsia="zh-CN"/>
        </w:rPr>
        <w:t xml:space="preserve">                          </w:t>
      </w:r>
    </w:p>
    <w:p w14:paraId="76D17738">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rPr>
        <w:t>经营范围：主营：</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；兼营：</w:t>
      </w:r>
      <w:r>
        <w:rPr>
          <w:rFonts w:hint="eastAsia" w:ascii="宋体" w:hAnsi="宋体" w:eastAsia="宋体" w:cs="宋体"/>
          <w:i w:val="0"/>
          <w:iCs w:val="0"/>
          <w:color w:val="auto"/>
          <w:kern w:val="0"/>
          <w:sz w:val="21"/>
          <w:szCs w:val="21"/>
          <w:highlight w:val="none"/>
          <w:u w:val="single"/>
          <w:lang w:val="en-US" w:eastAsia="zh-CN"/>
        </w:rPr>
        <w:t xml:space="preserve">                           </w:t>
      </w:r>
    </w:p>
    <w:p w14:paraId="48AB22F7">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i w:val="0"/>
          <w:iCs w:val="0"/>
          <w:color w:val="auto"/>
          <w:kern w:val="0"/>
          <w:sz w:val="21"/>
          <w:szCs w:val="21"/>
          <w:highlight w:val="none"/>
          <w:u w:val="none"/>
          <w:lang w:val="en-US" w:eastAsia="zh-CN"/>
        </w:rPr>
        <w:t xml:space="preserve">  </w:t>
      </w:r>
      <w:r>
        <w:rPr>
          <w:rFonts w:hint="eastAsia" w:ascii="宋体" w:hAnsi="宋体" w:eastAsia="宋体" w:cs="宋体"/>
          <w:color w:val="auto"/>
          <w:kern w:val="0"/>
          <w:sz w:val="21"/>
          <w:szCs w:val="21"/>
          <w:highlight w:val="none"/>
        </w:rPr>
        <w:t>性别：</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年龄：</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供应商</w:t>
      </w:r>
      <w:r>
        <w:rPr>
          <w:rFonts w:hint="eastAsia" w:ascii="宋体" w:hAnsi="宋体" w:eastAsia="宋体" w:cs="宋体"/>
          <w:color w:val="auto"/>
          <w:kern w:val="0"/>
          <w:sz w:val="21"/>
          <w:szCs w:val="21"/>
          <w:highlight w:val="none"/>
          <w:u w:val="single"/>
        </w:rPr>
        <w:t>名称）</w:t>
      </w:r>
      <w:r>
        <w:rPr>
          <w:rFonts w:hint="eastAsia" w:ascii="宋体" w:hAnsi="宋体" w:eastAsia="宋体" w:cs="宋体"/>
          <w:color w:val="auto"/>
          <w:kern w:val="0"/>
          <w:sz w:val="21"/>
          <w:szCs w:val="21"/>
          <w:highlight w:val="none"/>
        </w:rPr>
        <w:t>的法定代表人。</w:t>
      </w:r>
    </w:p>
    <w:p w14:paraId="777CE6DD">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4A22546">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sz w:val="21"/>
          <w:szCs w:val="21"/>
          <w:highlight w:val="none"/>
        </w:rPr>
      </w:pPr>
    </w:p>
    <w:p w14:paraId="71EE8F1B">
      <w:pPr>
        <w:keepNext w:val="0"/>
        <w:keepLines w:val="0"/>
        <w:pageBreakBefore w:val="0"/>
        <w:widowControl w:val="0"/>
        <w:kinsoku/>
        <w:wordWrap/>
        <w:overflowPunct/>
        <w:topLinePunct w:val="0"/>
        <w:autoSpaceDE w:val="0"/>
        <w:autoSpaceDN w:val="0"/>
        <w:bidi w:val="0"/>
        <w:adjustRightInd w:val="0"/>
        <w:snapToGrid w:val="0"/>
        <w:spacing w:line="420" w:lineRule="exact"/>
        <w:jc w:val="left"/>
        <w:textAlignment w:val="auto"/>
        <w:rPr>
          <w:rFonts w:hint="eastAsia" w:ascii="宋体" w:hAnsi="宋体" w:eastAsia="宋体" w:cs="宋体"/>
          <w:color w:val="auto"/>
          <w:sz w:val="21"/>
          <w:szCs w:val="21"/>
          <w:highlight w:val="none"/>
        </w:rPr>
      </w:pPr>
    </w:p>
    <w:p w14:paraId="0E0A16A4">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38"/>
        <w:tblW w:w="7996" w:type="dxa"/>
        <w:tblInd w:w="540" w:type="dxa"/>
        <w:tblLayout w:type="fixed"/>
        <w:tblCellMar>
          <w:top w:w="0" w:type="dxa"/>
          <w:left w:w="108" w:type="dxa"/>
          <w:bottom w:w="0" w:type="dxa"/>
          <w:right w:w="108" w:type="dxa"/>
        </w:tblCellMar>
      </w:tblPr>
      <w:tblGrid>
        <w:gridCol w:w="4081"/>
        <w:gridCol w:w="3915"/>
      </w:tblGrid>
      <w:tr w14:paraId="7D8FF45A">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vAlign w:val="center"/>
          </w:tcPr>
          <w:p w14:paraId="62C73044">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3613B54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p>
        </w:tc>
        <w:tc>
          <w:tcPr>
            <w:tcW w:w="3915" w:type="dxa"/>
            <w:tcBorders>
              <w:top w:val="single" w:color="auto" w:sz="6" w:space="0"/>
              <w:left w:val="single" w:color="auto" w:sz="6" w:space="0"/>
              <w:bottom w:val="single" w:color="auto" w:sz="6" w:space="0"/>
              <w:right w:val="single" w:color="auto" w:sz="6" w:space="0"/>
            </w:tcBorders>
            <w:vAlign w:val="center"/>
          </w:tcPr>
          <w:p w14:paraId="6C14BB68">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51A77CD5">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p>
        </w:tc>
      </w:tr>
    </w:tbl>
    <w:p w14:paraId="515AEB61">
      <w:pPr>
        <w:keepNext w:val="0"/>
        <w:keepLines w:val="0"/>
        <w:pageBreakBefore w:val="0"/>
        <w:widowControl w:val="0"/>
        <w:kinsoku/>
        <w:wordWrap/>
        <w:overflowPunct/>
        <w:topLinePunct w:val="0"/>
        <w:bidi w:val="0"/>
        <w:spacing w:line="420" w:lineRule="exact"/>
        <w:ind w:right="-197" w:rightChars="-94"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说明：仅限法定代表人参加磋商时提供。</w:t>
      </w:r>
    </w:p>
    <w:p w14:paraId="5B783861">
      <w:pPr>
        <w:pStyle w:val="16"/>
        <w:keepNext w:val="0"/>
        <w:keepLines w:val="0"/>
        <w:pageBreakBefore w:val="0"/>
        <w:widowControl w:val="0"/>
        <w:kinsoku/>
        <w:wordWrap/>
        <w:overflowPunct/>
        <w:topLinePunct w:val="0"/>
        <w:bidi w:val="0"/>
        <w:spacing w:line="420" w:lineRule="exact"/>
        <w:textAlignment w:val="auto"/>
        <w:rPr>
          <w:rFonts w:hint="eastAsia" w:ascii="宋体" w:hAnsi="宋体" w:eastAsia="宋体" w:cs="宋体"/>
          <w:color w:val="auto"/>
          <w:sz w:val="21"/>
          <w:szCs w:val="21"/>
          <w:highlight w:val="none"/>
        </w:rPr>
      </w:pPr>
    </w:p>
    <w:p w14:paraId="5EF47B55">
      <w:pPr>
        <w:keepNext w:val="0"/>
        <w:keepLines w:val="0"/>
        <w:pageBreakBefore w:val="0"/>
        <w:widowControl w:val="0"/>
        <w:kinsoku/>
        <w:wordWrap/>
        <w:overflowPunct/>
        <w:topLinePunct w:val="0"/>
        <w:bidi w:val="0"/>
        <w:spacing w:line="420" w:lineRule="exact"/>
        <w:textAlignment w:val="auto"/>
        <w:rPr>
          <w:rFonts w:hint="eastAsia" w:ascii="宋体" w:hAnsi="宋体" w:eastAsia="宋体" w:cs="宋体"/>
          <w:color w:val="auto"/>
          <w:sz w:val="21"/>
          <w:szCs w:val="21"/>
          <w:highlight w:val="none"/>
        </w:rPr>
      </w:pPr>
    </w:p>
    <w:p w14:paraId="0BAEF835">
      <w:pPr>
        <w:keepNext w:val="0"/>
        <w:keepLines w:val="0"/>
        <w:pageBreakBefore w:val="0"/>
        <w:widowControl w:val="0"/>
        <w:kinsoku/>
        <w:wordWrap/>
        <w:overflowPunct/>
        <w:topLinePunct w:val="0"/>
        <w:bidi w:val="0"/>
        <w:spacing w:line="420" w:lineRule="exact"/>
        <w:ind w:firstLine="3990" w:firstLineChars="19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供应商（公章）：</w:t>
      </w:r>
    </w:p>
    <w:p w14:paraId="49E32229">
      <w:pPr>
        <w:keepNext w:val="0"/>
        <w:keepLines w:val="0"/>
        <w:pageBreakBefore w:val="0"/>
        <w:widowControl w:val="0"/>
        <w:kinsoku/>
        <w:wordWrap/>
        <w:overflowPunct/>
        <w:topLinePunct w:val="0"/>
        <w:bidi w:val="0"/>
        <w:adjustRightInd w:val="0"/>
        <w:snapToGrid w:val="0"/>
        <w:spacing w:line="420" w:lineRule="exact"/>
        <w:ind w:firstLine="3990" w:firstLineChars="19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期：</w:t>
      </w:r>
    </w:p>
    <w:p w14:paraId="4E85B9D0">
      <w:pPr>
        <w:keepNext w:val="0"/>
        <w:keepLines w:val="0"/>
        <w:pageBreakBefore w:val="0"/>
        <w:widowControl w:val="0"/>
        <w:numPr>
          <w:ilvl w:val="0"/>
          <w:numId w:val="0"/>
        </w:numPr>
        <w:kinsoku/>
        <w:wordWrap/>
        <w:overflowPunct/>
        <w:topLinePunct w:val="0"/>
        <w:bidi w:val="0"/>
        <w:spacing w:line="360" w:lineRule="auto"/>
        <w:ind w:left="420" w:leftChars="0"/>
        <w:jc w:val="both"/>
        <w:textAlignment w:val="auto"/>
        <w:outlineLvl w:val="9"/>
        <w:rPr>
          <w:rFonts w:hint="eastAsia" w:ascii="宋体" w:hAnsi="宋体" w:eastAsia="宋体" w:cs="宋体"/>
          <w:color w:val="auto"/>
          <w:sz w:val="21"/>
          <w:szCs w:val="21"/>
          <w:highlight w:val="none"/>
        </w:rPr>
      </w:pPr>
    </w:p>
    <w:p w14:paraId="4A7A72C2">
      <w:pPr>
        <w:pStyle w:val="16"/>
        <w:keepLines w:val="0"/>
        <w:pageBreakBefore w:val="0"/>
        <w:kinsoku/>
        <w:bidi w:val="0"/>
        <w:spacing w:line="360" w:lineRule="auto"/>
        <w:rPr>
          <w:rFonts w:hint="eastAsia" w:ascii="宋体" w:hAnsi="宋体" w:eastAsia="宋体" w:cs="宋体"/>
          <w:color w:val="auto"/>
          <w:sz w:val="21"/>
          <w:szCs w:val="21"/>
          <w:highlight w:val="none"/>
        </w:rPr>
      </w:pPr>
    </w:p>
    <w:p w14:paraId="22AAA53F">
      <w:pPr>
        <w:keepLines w:val="0"/>
        <w:pageBreakBefore w:val="0"/>
        <w:kinsoku/>
        <w:bidi w:val="0"/>
        <w:spacing w:line="360" w:lineRule="auto"/>
        <w:rPr>
          <w:rFonts w:hint="eastAsia" w:ascii="宋体" w:hAnsi="宋体" w:eastAsia="宋体" w:cs="宋体"/>
          <w:color w:val="auto"/>
          <w:sz w:val="21"/>
          <w:szCs w:val="21"/>
          <w:highlight w:val="none"/>
        </w:rPr>
      </w:pPr>
    </w:p>
    <w:p w14:paraId="7B0D412D">
      <w:pPr>
        <w:pStyle w:val="16"/>
        <w:rPr>
          <w:rFonts w:hint="eastAsia" w:ascii="宋体" w:hAnsi="宋体" w:eastAsia="宋体" w:cs="宋体"/>
          <w:color w:val="auto"/>
        </w:rPr>
      </w:pPr>
    </w:p>
    <w:p w14:paraId="7ADB6AC9">
      <w:pPr>
        <w:pStyle w:val="16"/>
        <w:keepLines w:val="0"/>
        <w:pageBreakBefore w:val="0"/>
        <w:kinsoku/>
        <w:bidi w:val="0"/>
        <w:spacing w:line="360" w:lineRule="auto"/>
        <w:rPr>
          <w:rFonts w:hint="eastAsia" w:ascii="宋体" w:hAnsi="宋体" w:eastAsia="宋体" w:cs="宋体"/>
          <w:color w:val="auto"/>
          <w:sz w:val="21"/>
          <w:szCs w:val="21"/>
          <w:highlight w:val="none"/>
        </w:rPr>
      </w:pPr>
    </w:p>
    <w:p w14:paraId="4C21744D">
      <w:pPr>
        <w:pStyle w:val="138"/>
        <w:keepLines w:val="0"/>
        <w:pageBreakBefore w:val="0"/>
        <w:kinsoku/>
        <w:wordWrap/>
        <w:overflowPunct/>
        <w:topLinePunct w:val="0"/>
        <w:autoSpaceDE/>
        <w:autoSpaceDN/>
        <w:bidi w:val="0"/>
        <w:adjustRightInd/>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（二）法定代表人授权委托书</w:t>
      </w:r>
    </w:p>
    <w:p w14:paraId="242225AC">
      <w:pPr>
        <w:pStyle w:val="22"/>
        <w:keepLines w:val="0"/>
        <w:pageBreakBefore w:val="0"/>
        <w:kinsoku/>
        <w:overflowPunct/>
        <w:topLinePunct w:val="0"/>
        <w:autoSpaceDE/>
        <w:autoSpaceDN/>
        <w:bidi w:val="0"/>
        <w:adjustRightInd/>
        <w:spacing w:line="420" w:lineRule="exact"/>
        <w:jc w:val="left"/>
        <w:textAlignment w:val="auto"/>
        <w:outlineLvl w:val="9"/>
        <w:rPr>
          <w:rFonts w:hint="eastAsia" w:ascii="宋体" w:hAnsi="宋体" w:eastAsia="宋体" w:cs="宋体"/>
          <w:b/>
          <w:bCs/>
          <w:color w:val="auto"/>
          <w:sz w:val="21"/>
          <w:szCs w:val="21"/>
          <w:highlight w:val="none"/>
        </w:rPr>
      </w:pPr>
      <w:r>
        <w:rPr>
          <w:rFonts w:hint="eastAsia" w:hAnsi="宋体" w:cs="宋体"/>
          <w:color w:val="auto"/>
          <w:sz w:val="21"/>
          <w:szCs w:val="21"/>
          <w:highlight w:val="none"/>
          <w:lang w:eastAsia="zh-CN"/>
        </w:rPr>
        <w:t>淳化县政府采购中心</w:t>
      </w:r>
      <w:r>
        <w:rPr>
          <w:rFonts w:hint="eastAsia" w:ascii="宋体" w:hAnsi="宋体" w:eastAsia="宋体" w:cs="宋体"/>
          <w:color w:val="auto"/>
          <w:sz w:val="21"/>
          <w:szCs w:val="21"/>
          <w:highlight w:val="none"/>
        </w:rPr>
        <w:t>：</w:t>
      </w:r>
    </w:p>
    <w:p w14:paraId="48402A0B">
      <w:pPr>
        <w:keepLines w:val="0"/>
        <w:pageBreakBefore w:val="0"/>
        <w:widowControl/>
        <w:kinsoku/>
        <w:wordWrap w:val="0"/>
        <w:overflowPunct/>
        <w:topLinePunct w:val="0"/>
        <w:autoSpaceDE/>
        <w:autoSpaceDN/>
        <w:bidi w:val="0"/>
        <w:adjustRightInd/>
        <w:spacing w:line="42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本人</w:t>
      </w:r>
      <w:r>
        <w:rPr>
          <w:rFonts w:hint="eastAsia" w:ascii="宋体" w:hAnsi="宋体" w:eastAsia="宋体" w:cs="宋体"/>
          <w:color w:val="auto"/>
          <w:sz w:val="21"/>
          <w:szCs w:val="21"/>
          <w:highlight w:val="none"/>
          <w:u w:val="single"/>
        </w:rPr>
        <w:t>（姓名）</w:t>
      </w: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供应商</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的法定代表人，现委托</w:t>
      </w:r>
      <w:r>
        <w:rPr>
          <w:rFonts w:hint="eastAsia" w:ascii="宋体" w:hAnsi="宋体" w:eastAsia="宋体" w:cs="宋体"/>
          <w:color w:val="auto"/>
          <w:sz w:val="21"/>
          <w:szCs w:val="21"/>
          <w:highlight w:val="none"/>
          <w:u w:val="single"/>
        </w:rPr>
        <w:t>（姓名）</w:t>
      </w:r>
      <w:r>
        <w:rPr>
          <w:rFonts w:hint="eastAsia" w:ascii="宋体" w:hAnsi="宋体" w:eastAsia="宋体" w:cs="宋体"/>
          <w:color w:val="auto"/>
          <w:sz w:val="21"/>
          <w:szCs w:val="21"/>
          <w:highlight w:val="none"/>
        </w:rPr>
        <w:t>为我方代理人。代理人根据授权，以我方名义签署、澄清、说明、补正、递交、撤回、修改</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lang w:val="en-US" w:eastAsia="zh-CN"/>
        </w:rPr>
        <w:t>竞争性磋商响应</w:t>
      </w:r>
      <w:r>
        <w:rPr>
          <w:rFonts w:hint="eastAsia" w:ascii="宋体" w:hAnsi="宋体" w:eastAsia="宋体" w:cs="宋体"/>
          <w:color w:val="auto"/>
          <w:sz w:val="21"/>
          <w:szCs w:val="21"/>
          <w:highlight w:val="none"/>
        </w:rPr>
        <w:t>文件、签订合同和处理有关事宜，其法律后果由我方承担。</w:t>
      </w:r>
    </w:p>
    <w:p w14:paraId="5ACDF14A">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u w:val="single"/>
        </w:rPr>
        <w:t>自投标截止之日起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日历天</w:t>
      </w:r>
    </w:p>
    <w:p w14:paraId="41EAD873">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代理人无转委托权。</w:t>
      </w:r>
    </w:p>
    <w:p w14:paraId="043DB7DD">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1" w:name="_Toc201637979"/>
      <w:bookmarkStart w:id="102" w:name="_Toc214090947"/>
    </w:p>
    <w:p w14:paraId="3ADEF22F">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法定代表人盖章：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被授权人签字：</w:t>
      </w:r>
      <w:bookmarkEnd w:id="101"/>
      <w:bookmarkEnd w:id="102"/>
    </w:p>
    <w:p w14:paraId="7F445955">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3" w:name="_Toc201637980"/>
      <w:bookmarkStart w:id="104" w:name="_Toc214090948"/>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职务：</w:t>
      </w:r>
      <w:bookmarkEnd w:id="103"/>
      <w:bookmarkEnd w:id="104"/>
    </w:p>
    <w:p w14:paraId="2BC41695">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5" w:name="_Toc214090949"/>
      <w:bookmarkStart w:id="106" w:name="_Toc201637981"/>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身份证号：</w:t>
      </w:r>
      <w:bookmarkEnd w:id="105"/>
      <w:bookmarkEnd w:id="106"/>
    </w:p>
    <w:p w14:paraId="5E1FA9E8">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rPr>
      </w:pPr>
      <w:bookmarkStart w:id="107" w:name="_Toc201637982"/>
      <w:bookmarkStart w:id="108" w:name="_Toc214090950"/>
    </w:p>
    <w:p w14:paraId="5ECD349A">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附：法定代表人、被授权人身份证复印件。（二代身份证正、反两面都需复印）</w:t>
      </w:r>
      <w:bookmarkEnd w:id="107"/>
      <w:bookmarkEnd w:id="108"/>
    </w:p>
    <w:p w14:paraId="7BE40A49">
      <w:pPr>
        <w:pStyle w:val="22"/>
        <w:keepLines w:val="0"/>
        <w:pageBreakBefore w:val="0"/>
        <w:kinsoku/>
        <w:overflowPunct/>
        <w:topLinePunct w:val="0"/>
        <w:autoSpaceDE/>
        <w:autoSpaceDN/>
        <w:bidi w:val="0"/>
        <w:adjustRightInd/>
        <w:spacing w:line="420" w:lineRule="exact"/>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2D48502E">
      <w:pPr>
        <w:pStyle w:val="22"/>
        <w:keepLines w:val="0"/>
        <w:pageBreakBefore w:val="0"/>
        <w:kinsoku/>
        <w:overflowPunct/>
        <w:topLinePunct w:val="0"/>
        <w:autoSpaceDE/>
        <w:autoSpaceDN/>
        <w:bidi w:val="0"/>
        <w:adjustRightInd/>
        <w:spacing w:line="420" w:lineRule="exact"/>
        <w:ind w:firstLine="420" w:firstLineChars="20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1．本授权书有效期自</w:t>
      </w:r>
      <w:r>
        <w:rPr>
          <w:rFonts w:hint="eastAsia" w:ascii="宋体" w:hAnsi="宋体" w:eastAsia="宋体" w:cs="宋体"/>
          <w:b w:val="0"/>
          <w:bCs w:val="0"/>
          <w:color w:val="auto"/>
          <w:sz w:val="21"/>
          <w:szCs w:val="21"/>
          <w:highlight w:val="none"/>
          <w:lang w:val="en-US" w:eastAsia="zh-CN"/>
        </w:rPr>
        <w:t>开标</w:t>
      </w:r>
      <w:r>
        <w:rPr>
          <w:rFonts w:hint="eastAsia" w:ascii="宋体" w:hAnsi="宋体" w:eastAsia="宋体" w:cs="宋体"/>
          <w:b w:val="0"/>
          <w:bCs w:val="0"/>
          <w:color w:val="auto"/>
          <w:sz w:val="21"/>
          <w:szCs w:val="21"/>
          <w:highlight w:val="none"/>
        </w:rPr>
        <w:t>大会之日计算不得少于</w:t>
      </w:r>
      <w:r>
        <w:rPr>
          <w:rFonts w:hint="eastAsia" w:ascii="宋体" w:hAnsi="宋体" w:eastAsia="宋体" w:cs="宋体"/>
          <w:b w:val="0"/>
          <w:bCs w:val="0"/>
          <w:color w:val="auto"/>
          <w:sz w:val="21"/>
          <w:szCs w:val="21"/>
          <w:highlight w:val="none"/>
          <w:lang w:val="en-US" w:eastAsia="zh-CN"/>
        </w:rPr>
        <w:t>9</w:t>
      </w:r>
      <w:r>
        <w:rPr>
          <w:rFonts w:hint="eastAsia" w:ascii="宋体" w:hAnsi="宋体" w:eastAsia="宋体" w:cs="宋体"/>
          <w:b w:val="0"/>
          <w:bCs w:val="0"/>
          <w:color w:val="auto"/>
          <w:sz w:val="21"/>
          <w:szCs w:val="21"/>
          <w:highlight w:val="none"/>
        </w:rPr>
        <w:t>0日历</w:t>
      </w:r>
      <w:r>
        <w:rPr>
          <w:rFonts w:hint="eastAsia" w:ascii="宋体" w:hAnsi="宋体" w:eastAsia="宋体" w:cs="宋体"/>
          <w:b w:val="0"/>
          <w:bCs w:val="0"/>
          <w:color w:val="auto"/>
          <w:sz w:val="21"/>
          <w:szCs w:val="21"/>
          <w:highlight w:val="none"/>
          <w:lang w:eastAsia="zh-CN"/>
        </w:rPr>
        <w:t>天</w:t>
      </w:r>
      <w:r>
        <w:rPr>
          <w:rFonts w:hint="eastAsia" w:ascii="宋体" w:hAnsi="宋体" w:eastAsia="宋体" w:cs="宋体"/>
          <w:b w:val="0"/>
          <w:bCs w:val="0"/>
          <w:color w:val="auto"/>
          <w:sz w:val="21"/>
          <w:szCs w:val="21"/>
          <w:highlight w:val="none"/>
        </w:rPr>
        <w:t>。</w:t>
      </w:r>
    </w:p>
    <w:p w14:paraId="12A2D67F">
      <w:pPr>
        <w:pStyle w:val="26"/>
        <w:keepLines w:val="0"/>
        <w:pageBreakBefore w:val="0"/>
        <w:kinsoku/>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rPr>
        <w:t>2．授权书内容填写要明确，文字要工整清楚，涂改无效。</w:t>
      </w:r>
    </w:p>
    <w:tbl>
      <w:tblPr>
        <w:tblStyle w:val="3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4579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14:paraId="33BB872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09" w:name="_Toc201637983"/>
            <w:bookmarkStart w:id="110" w:name="_Toc214090951"/>
            <w:r>
              <w:rPr>
                <w:rFonts w:hint="eastAsia" w:ascii="宋体" w:hAnsi="宋体" w:eastAsia="宋体" w:cs="宋体"/>
                <w:color w:val="auto"/>
                <w:sz w:val="21"/>
                <w:szCs w:val="21"/>
                <w:highlight w:val="none"/>
              </w:rPr>
              <w:t>法定代表人身份证复印件</w:t>
            </w:r>
            <w:bookmarkEnd w:id="109"/>
            <w:bookmarkEnd w:id="110"/>
          </w:p>
          <w:p w14:paraId="5AD1FF5F">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1" w:name="_Toc214090952"/>
            <w:bookmarkStart w:id="112" w:name="_Toc201637984"/>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bookmarkEnd w:id="111"/>
            <w:bookmarkEnd w:id="112"/>
          </w:p>
        </w:tc>
        <w:tc>
          <w:tcPr>
            <w:tcW w:w="4396" w:type="dxa"/>
            <w:vAlign w:val="center"/>
          </w:tcPr>
          <w:p w14:paraId="69A2A5A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3" w:name="_Toc214090953"/>
            <w:bookmarkStart w:id="114" w:name="_Toc201637985"/>
            <w:r>
              <w:rPr>
                <w:rFonts w:hint="eastAsia" w:ascii="宋体" w:hAnsi="宋体" w:eastAsia="宋体" w:cs="宋体"/>
                <w:color w:val="auto"/>
                <w:sz w:val="21"/>
                <w:szCs w:val="21"/>
                <w:highlight w:val="none"/>
              </w:rPr>
              <w:t>被授权人身份证复印件</w:t>
            </w:r>
            <w:bookmarkEnd w:id="113"/>
            <w:bookmarkEnd w:id="114"/>
          </w:p>
          <w:p w14:paraId="7991A1FA">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5" w:name="_Toc214090954"/>
            <w:bookmarkStart w:id="116" w:name="_Toc201637986"/>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bookmarkEnd w:id="115"/>
            <w:bookmarkEnd w:id="116"/>
          </w:p>
        </w:tc>
      </w:tr>
      <w:tr w14:paraId="4D72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14:paraId="4D8EC2EA">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7" w:name="_Toc201637987"/>
            <w:bookmarkStart w:id="118" w:name="_Toc214090955"/>
            <w:r>
              <w:rPr>
                <w:rFonts w:hint="eastAsia" w:ascii="宋体" w:hAnsi="宋体" w:eastAsia="宋体" w:cs="宋体"/>
                <w:color w:val="auto"/>
                <w:sz w:val="21"/>
                <w:szCs w:val="21"/>
                <w:highlight w:val="none"/>
              </w:rPr>
              <w:t>法定代表人身份证复印件</w:t>
            </w:r>
            <w:bookmarkEnd w:id="117"/>
            <w:bookmarkEnd w:id="118"/>
          </w:p>
          <w:p w14:paraId="14BEB97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9" w:name="_Toc214090956"/>
            <w:bookmarkStart w:id="120" w:name="_Toc201637988"/>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bookmarkEnd w:id="119"/>
            <w:bookmarkEnd w:id="120"/>
          </w:p>
        </w:tc>
        <w:tc>
          <w:tcPr>
            <w:tcW w:w="4396" w:type="dxa"/>
            <w:vAlign w:val="center"/>
          </w:tcPr>
          <w:p w14:paraId="1457855C">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21" w:name="_Toc201637989"/>
            <w:bookmarkStart w:id="122" w:name="_Toc214090957"/>
            <w:r>
              <w:rPr>
                <w:rFonts w:hint="eastAsia" w:ascii="宋体" w:hAnsi="宋体" w:eastAsia="宋体" w:cs="宋体"/>
                <w:color w:val="auto"/>
                <w:sz w:val="21"/>
                <w:szCs w:val="21"/>
                <w:highlight w:val="none"/>
              </w:rPr>
              <w:t>被授权人身份证复印件</w:t>
            </w:r>
            <w:bookmarkEnd w:id="121"/>
            <w:bookmarkEnd w:id="122"/>
          </w:p>
          <w:p w14:paraId="08E02332">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23" w:name="_Toc201637990"/>
            <w:bookmarkStart w:id="124" w:name="_Toc214090958"/>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bookmarkEnd w:id="123"/>
            <w:bookmarkEnd w:id="124"/>
          </w:p>
        </w:tc>
      </w:tr>
    </w:tbl>
    <w:p w14:paraId="541566E9">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lang w:eastAsia="zh-CN"/>
        </w:rPr>
      </w:pPr>
    </w:p>
    <w:p w14:paraId="63138D88">
      <w:pPr>
        <w:keepLines w:val="0"/>
        <w:pageBreakBefore w:val="0"/>
        <w:kinsoku/>
        <w:overflowPunct/>
        <w:topLinePunct w:val="0"/>
        <w:autoSpaceDE/>
        <w:autoSpaceDN/>
        <w:bidi w:val="0"/>
        <w:adjustRightInd/>
        <w:spacing w:line="420" w:lineRule="exact"/>
        <w:ind w:firstLine="4410" w:firstLineChars="21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：（盖单位章）</w:t>
      </w:r>
    </w:p>
    <w:p w14:paraId="50BF35E8">
      <w:pPr>
        <w:keepLines w:val="0"/>
        <w:pageBreakBefore w:val="0"/>
        <w:kinsoku/>
        <w:overflowPunct/>
        <w:topLinePunct w:val="0"/>
        <w:autoSpaceDE/>
        <w:autoSpaceDN/>
        <w:bidi w:val="0"/>
        <w:adjustRightInd/>
        <w:spacing w:line="420" w:lineRule="exact"/>
        <w:ind w:firstLine="4830" w:firstLineChars="23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A3D7EA0">
      <w:pPr>
        <w:pStyle w:val="16"/>
        <w:keepLines w:val="0"/>
        <w:pageBreakBefore w:val="0"/>
        <w:kinsoku/>
        <w:overflowPunct/>
        <w:topLinePunct w:val="0"/>
        <w:autoSpaceDE/>
        <w:autoSpaceDN/>
        <w:bidi w:val="0"/>
        <w:adjustRightInd/>
        <w:spacing w:line="420" w:lineRule="exact"/>
        <w:textAlignment w:val="auto"/>
        <w:rPr>
          <w:rFonts w:hint="eastAsia" w:ascii="宋体" w:hAnsi="宋体" w:eastAsia="宋体" w:cs="宋体"/>
          <w:b/>
          <w:bCs/>
          <w:color w:val="auto"/>
          <w:sz w:val="21"/>
          <w:szCs w:val="21"/>
          <w:highlight w:val="none"/>
          <w:lang w:val="en-US" w:eastAsia="zh-CN"/>
        </w:rPr>
      </w:pPr>
    </w:p>
    <w:p w14:paraId="254DEF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   </w:t>
      </w:r>
    </w:p>
    <w:p w14:paraId="63C8174A">
      <w:pPr>
        <w:pStyle w:val="16"/>
        <w:rPr>
          <w:rFonts w:hint="eastAsia" w:ascii="宋体" w:hAnsi="宋体" w:eastAsia="宋体" w:cs="宋体"/>
          <w:color w:val="auto"/>
          <w:lang w:val="en-US" w:eastAsia="zh-CN"/>
        </w:rPr>
      </w:pPr>
    </w:p>
    <w:p w14:paraId="6A398C77">
      <w:pPr>
        <w:rPr>
          <w:rFonts w:hint="eastAsia" w:ascii="宋体" w:hAnsi="宋体" w:eastAsia="宋体" w:cs="宋体"/>
          <w:b/>
          <w:bCs/>
          <w:color w:val="auto"/>
          <w:sz w:val="24"/>
          <w:szCs w:val="24"/>
          <w:highlight w:val="none"/>
          <w:lang w:val="en-US" w:eastAsia="zh-CN"/>
        </w:rPr>
      </w:pPr>
    </w:p>
    <w:p w14:paraId="4310F075">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5787E7D3">
      <w:pPr>
        <w:pStyle w:val="16"/>
        <w:numPr>
          <w:ilvl w:val="0"/>
          <w:numId w:val="0"/>
        </w:numPr>
        <w:rPr>
          <w:rFonts w:hint="eastAsia" w:ascii="宋体" w:hAnsi="宋体" w:eastAsia="宋体" w:cs="宋体"/>
          <w:color w:val="auto"/>
          <w:highlight w:val="none"/>
          <w:lang w:val="en-US" w:eastAsia="zh-CN"/>
        </w:rPr>
      </w:pPr>
    </w:p>
    <w:p w14:paraId="31EE2CDE">
      <w:pPr>
        <w:pStyle w:val="16"/>
        <w:keepLines w:val="0"/>
        <w:pageBreakBefore w:val="0"/>
        <w:widowControl w:val="0"/>
        <w:numPr>
          <w:ilvl w:val="0"/>
          <w:numId w:val="0"/>
        </w:numPr>
        <w:kinsoku/>
        <w:overflowPunct/>
        <w:topLinePunct w:val="0"/>
        <w:bidi w:val="0"/>
        <w:spacing w:line="360" w:lineRule="auto"/>
        <w:jc w:val="left"/>
        <w:rPr>
          <w:rFonts w:hint="eastAsia" w:ascii="宋体" w:hAnsi="宋体" w:eastAsia="宋体" w:cs="宋体"/>
          <w:color w:val="auto"/>
          <w:highlight w:val="none"/>
          <w:lang w:val="en-US" w:eastAsia="zh-CN"/>
        </w:rPr>
      </w:pPr>
    </w:p>
    <w:p w14:paraId="2429E05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260A29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A6AEE0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0386226">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1DA8883">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E32AF62">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A5A786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72BB8C5">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360382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C3718F8">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9F2DA4D">
      <w:pPr>
        <w:keepLines w:val="0"/>
        <w:pageBreakBefore w:val="0"/>
        <w:kinsoku/>
        <w:bidi w:val="0"/>
        <w:spacing w:line="360" w:lineRule="auto"/>
        <w:rPr>
          <w:rFonts w:hint="eastAsia" w:ascii="宋体" w:hAnsi="宋体" w:eastAsia="宋体" w:cs="宋体"/>
          <w:color w:val="auto"/>
          <w:highlight w:val="none"/>
          <w:lang w:val="en-US" w:eastAsia="zh-CN"/>
        </w:rPr>
      </w:pPr>
    </w:p>
    <w:p w14:paraId="238489E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0F8538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7B1E9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297CEEA">
      <w:pPr>
        <w:pStyle w:val="16"/>
        <w:keepLines w:val="0"/>
        <w:pageBreakBefore w:val="0"/>
        <w:kinsoku/>
        <w:bidi w:val="0"/>
        <w:spacing w:line="360" w:lineRule="auto"/>
        <w:rPr>
          <w:rFonts w:hint="eastAsia" w:ascii="宋体" w:hAnsi="宋体" w:eastAsia="宋体" w:cs="宋体"/>
          <w:color w:val="auto"/>
          <w:highlight w:val="none"/>
          <w:lang w:val="en-US" w:eastAsia="zh-CN"/>
        </w:rPr>
      </w:pPr>
    </w:p>
    <w:p w14:paraId="57C60E4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CE84830">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344A2D3">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BBF435F">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466B8AA">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4124AC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8025131">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5BE843FD">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1"/>
          <w:szCs w:val="21"/>
          <w:highlight w:val="none"/>
          <w:lang w:val="zh-CN"/>
        </w:rPr>
      </w:pPr>
    </w:p>
    <w:p w14:paraId="468474D0">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5306F304">
      <w:pPr>
        <w:keepNext w:val="0"/>
        <w:keepLines w:val="0"/>
        <w:pageBreakBefore w:val="0"/>
        <w:widowControl w:val="0"/>
        <w:numPr>
          <w:ilvl w:val="0"/>
          <w:numId w:val="9"/>
        </w:numPr>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供应商在本项目投标中，不存在与其它供应商负责人为同一人，有控股、管理等关联关系承诺：</w:t>
      </w:r>
    </w:p>
    <w:p w14:paraId="05F583BA">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.1管理关系说明：</w:t>
      </w:r>
    </w:p>
    <w:p w14:paraId="1652569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703F637">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p>
    <w:p w14:paraId="55E0647C">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.2股权关系说明</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p>
    <w:p w14:paraId="05AFA74B">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30489A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我单位被单位控股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310DAF6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.3单位负责人</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p>
    <w:p w14:paraId="5C085ABB">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（是或否，没有填否）为采购项目提供整体设计、规范编制或者项目管理、监理、检测等服务的供应商。</w:t>
      </w:r>
    </w:p>
    <w:p w14:paraId="4F2A1AD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、其他与本项目有关的利害关系说明：</w:t>
      </w:r>
    </w:p>
    <w:p w14:paraId="03266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eastAsia="宋体" w:cs="宋体"/>
          <w:color w:val="auto"/>
          <w:sz w:val="21"/>
          <w:szCs w:val="21"/>
          <w:highlight w:val="none"/>
        </w:rPr>
      </w:pPr>
    </w:p>
    <w:p w14:paraId="5AF8AEE8">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07A52265">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p>
    <w:p w14:paraId="42A0AB7E">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eastAsia="宋体" w:cs="宋体"/>
          <w:color w:val="auto"/>
          <w:sz w:val="21"/>
          <w:szCs w:val="21"/>
          <w:highlight w:val="none"/>
        </w:rPr>
      </w:pPr>
    </w:p>
    <w:p w14:paraId="594B793E">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（盖单位公章）</w:t>
      </w:r>
    </w:p>
    <w:p w14:paraId="786FE51B">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（签字或盖章）</w:t>
      </w:r>
    </w:p>
    <w:p w14:paraId="2C2AC994">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5C306B1">
      <w:pPr>
        <w:keepNext w:val="0"/>
        <w:keepLines w:val="0"/>
        <w:pageBreakBefore w:val="0"/>
        <w:widowControl w:val="0"/>
        <w:tabs>
          <w:tab w:val="left" w:pos="1710"/>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lang w:val="en-US" w:eastAsia="zh-CN"/>
        </w:rPr>
      </w:pPr>
    </w:p>
    <w:p w14:paraId="040E2C8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51A4B4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0453F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A5AD635">
      <w:pPr>
        <w:pStyle w:val="16"/>
        <w:rPr>
          <w:rFonts w:hint="eastAsia" w:ascii="宋体" w:hAnsi="宋体" w:eastAsia="宋体" w:cs="宋体"/>
          <w:color w:val="auto"/>
          <w:highlight w:val="none"/>
          <w:lang w:val="en-US" w:eastAsia="zh-CN"/>
        </w:rPr>
      </w:pPr>
    </w:p>
    <w:p w14:paraId="3A2AEFA8">
      <w:pPr>
        <w:rPr>
          <w:rFonts w:hint="eastAsia" w:ascii="宋体" w:hAnsi="宋体" w:eastAsia="宋体" w:cs="宋体"/>
          <w:color w:val="auto"/>
          <w:highlight w:val="none"/>
          <w:lang w:val="en-US" w:eastAsia="zh-CN"/>
        </w:rPr>
      </w:pPr>
    </w:p>
    <w:p w14:paraId="6C2C2166">
      <w:pPr>
        <w:rPr>
          <w:rFonts w:hint="eastAsia" w:ascii="宋体" w:hAnsi="宋体" w:eastAsia="宋体" w:cs="宋体"/>
          <w:color w:val="auto"/>
          <w:highlight w:val="none"/>
          <w:lang w:val="en-US" w:eastAsia="zh-CN"/>
        </w:rPr>
      </w:pPr>
    </w:p>
    <w:p w14:paraId="171D7FD3">
      <w:pPr>
        <w:rPr>
          <w:rFonts w:hint="eastAsia" w:ascii="宋体" w:hAnsi="宋体" w:eastAsia="宋体" w:cs="宋体"/>
          <w:color w:val="auto"/>
          <w:highlight w:val="none"/>
          <w:lang w:val="en-US" w:eastAsia="zh-CN"/>
        </w:rPr>
      </w:pPr>
    </w:p>
    <w:p w14:paraId="69D2A542">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E35E67C">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A09254D">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）本项目不接受联合体磋商。</w:t>
      </w:r>
    </w:p>
    <w:p w14:paraId="6BE68C1F">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p>
    <w:p w14:paraId="2DC7B605">
      <w:pPr>
        <w:pStyle w:val="11"/>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非联合体投标声明</w:t>
      </w:r>
    </w:p>
    <w:p w14:paraId="7C6C9122">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(采购人)</w:t>
      </w:r>
      <w:r>
        <w:rPr>
          <w:rFonts w:hint="eastAsia" w:ascii="宋体" w:hAnsi="宋体" w:eastAsia="宋体" w:cs="宋体"/>
          <w:b/>
          <w:color w:val="auto"/>
          <w:sz w:val="21"/>
          <w:szCs w:val="21"/>
          <w:highlight w:val="none"/>
        </w:rPr>
        <w:t>：</w:t>
      </w:r>
    </w:p>
    <w:p w14:paraId="26DCF362">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本公司就参加</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工作，作出郑重声明：</w:t>
      </w:r>
    </w:p>
    <w:p w14:paraId="1B3F5F3C">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、本公司保证</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报名材料及其后提供的一切材料都是真实的。</w:t>
      </w:r>
    </w:p>
    <w:p w14:paraId="59B2AD31">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、本公司保证在本项目</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中不与其他单位围标、串标，不出让</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资格，不向采购人或</w:t>
      </w:r>
      <w:r>
        <w:rPr>
          <w:rFonts w:hint="eastAsia" w:ascii="宋体" w:hAnsi="宋体" w:eastAsia="宋体" w:cs="宋体"/>
          <w:color w:val="auto"/>
          <w:sz w:val="21"/>
          <w:szCs w:val="21"/>
          <w:highlight w:val="none"/>
          <w:lang w:val="en-US" w:eastAsia="zh-CN"/>
        </w:rPr>
        <w:t>评标委员会</w:t>
      </w:r>
      <w:r>
        <w:rPr>
          <w:rFonts w:hint="eastAsia" w:ascii="宋体" w:hAnsi="宋体" w:eastAsia="宋体" w:cs="宋体"/>
          <w:color w:val="auto"/>
          <w:sz w:val="21"/>
          <w:szCs w:val="21"/>
          <w:highlight w:val="none"/>
        </w:rPr>
        <w:t>成员行贿。</w:t>
      </w:r>
    </w:p>
    <w:p w14:paraId="2414B135">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、本公司没有处于被责令停业的状态；没有处于被建设行政主管部门取消投标资格的处罚期内；没有处于财产被接管、冻结、破产的状态；本公司没有在</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报名截止时间前三年内被人民法院判决犯有行贿罪的记录。</w:t>
      </w:r>
    </w:p>
    <w:p w14:paraId="336885C9">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、本公司保证本项目并非联合体</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，本项目由本公司独立承担。本公司违反上述保证，或本声明陈述与事实不符，经查实，本公司愿意接受公开通报，承担由此带来的法律后果。</w:t>
      </w:r>
    </w:p>
    <w:p w14:paraId="2279B873">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4099FB5C">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1890" w:firstLineChars="900"/>
        <w:textAlignment w:val="auto"/>
        <w:rPr>
          <w:rFonts w:hint="eastAsia" w:ascii="宋体" w:hAnsi="宋体" w:eastAsia="宋体" w:cs="宋体"/>
          <w:color w:val="auto"/>
          <w:sz w:val="21"/>
          <w:szCs w:val="21"/>
          <w:highlight w:val="none"/>
        </w:rPr>
      </w:pPr>
    </w:p>
    <w:p w14:paraId="3F3D3DF8">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1890" w:firstLineChars="900"/>
        <w:textAlignment w:val="auto"/>
        <w:rPr>
          <w:rFonts w:hint="eastAsia" w:ascii="宋体" w:hAnsi="宋体" w:eastAsia="宋体" w:cs="宋体"/>
          <w:color w:val="auto"/>
          <w:sz w:val="21"/>
          <w:szCs w:val="21"/>
          <w:highlight w:val="none"/>
        </w:rPr>
      </w:pPr>
    </w:p>
    <w:p w14:paraId="34969EC7">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int="eastAsia" w:ascii="宋体" w:hAnsi="宋体" w:eastAsia="宋体" w:cs="宋体"/>
          <w:b/>
          <w:bCs/>
          <w:color w:val="auto"/>
          <w:sz w:val="21"/>
          <w:szCs w:val="21"/>
          <w:highlight w:val="none"/>
        </w:rPr>
      </w:pPr>
    </w:p>
    <w:p w14:paraId="3FC91C66">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780" w:firstLineChars="180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声明企业：</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(企业公章)</w:t>
      </w:r>
    </w:p>
    <w:p w14:paraId="4AEC6E39">
      <w:pPr>
        <w:pStyle w:val="14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780" w:firstLineChars="18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（签字或盖章）</w:t>
      </w:r>
    </w:p>
    <w:p w14:paraId="43A07699">
      <w:pPr>
        <w:pStyle w:val="16"/>
        <w:keepNext w:val="0"/>
        <w:keepLines w:val="0"/>
        <w:pageBreakBefore w:val="0"/>
        <w:kinsoku/>
        <w:wordWrap/>
        <w:overflowPunct/>
        <w:topLinePunct w:val="0"/>
        <w:autoSpaceDE/>
        <w:autoSpaceDN/>
        <w:bidi w:val="0"/>
        <w:adjustRightInd/>
        <w:snapToGrid/>
        <w:spacing w:line="420" w:lineRule="exact"/>
        <w:ind w:firstLine="3780" w:firstLineChars="1800"/>
        <w:textAlignment w:val="auto"/>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日</w:t>
      </w:r>
    </w:p>
    <w:p w14:paraId="7B733473">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4FC9B8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9B6B63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14714CD">
      <w:pPr>
        <w:rPr>
          <w:rFonts w:hint="eastAsia" w:ascii="宋体" w:hAnsi="宋体" w:eastAsia="宋体" w:cs="宋体"/>
          <w:color w:val="auto"/>
          <w:highlight w:val="none"/>
          <w:lang w:val="en-US" w:eastAsia="zh-CN"/>
        </w:rPr>
      </w:pPr>
    </w:p>
    <w:p w14:paraId="6E80255D">
      <w:pPr>
        <w:rPr>
          <w:rFonts w:hint="eastAsia" w:ascii="宋体" w:hAnsi="宋体" w:eastAsia="宋体" w:cs="宋体"/>
          <w:color w:val="auto"/>
          <w:highlight w:val="none"/>
          <w:lang w:val="en-US" w:eastAsia="zh-CN"/>
        </w:rPr>
      </w:pPr>
    </w:p>
    <w:p w14:paraId="154D50F8">
      <w:pPr>
        <w:rPr>
          <w:rFonts w:hint="eastAsia" w:ascii="宋体" w:hAnsi="宋体" w:eastAsia="宋体" w:cs="宋体"/>
          <w:color w:val="auto"/>
          <w:highlight w:val="none"/>
          <w:lang w:val="en-US" w:eastAsia="zh-CN"/>
        </w:rPr>
      </w:pPr>
    </w:p>
    <w:p w14:paraId="22CA1216">
      <w:pPr>
        <w:rPr>
          <w:rFonts w:hint="eastAsia" w:ascii="宋体" w:hAnsi="宋体" w:eastAsia="宋体" w:cs="宋体"/>
          <w:color w:val="auto"/>
          <w:highlight w:val="none"/>
          <w:lang w:val="en-US" w:eastAsia="zh-CN"/>
        </w:rPr>
      </w:pPr>
    </w:p>
    <w:p w14:paraId="36D1AA2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EEE785A">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BD3E50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336CF07">
      <w:pPr>
        <w:pStyle w:val="2"/>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8"/>
          <w:szCs w:val="28"/>
          <w:highlight w:val="none"/>
          <w:lang w:val="en-US" w:eastAsia="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125" w:name="_Toc23546"/>
    </w:p>
    <w:p w14:paraId="336D89A1">
      <w:pPr>
        <w:pStyle w:val="2"/>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8"/>
          <w:szCs w:val="28"/>
          <w:highlight w:val="none"/>
          <w:lang w:val="en-US" w:eastAsia="zh-CN"/>
        </w:rPr>
      </w:pPr>
      <w:bookmarkStart w:id="126" w:name="_Toc12805"/>
      <w:r>
        <w:rPr>
          <w:rFonts w:hint="eastAsia" w:ascii="宋体" w:hAnsi="宋体" w:eastAsia="宋体" w:cs="宋体"/>
          <w:b/>
          <w:bCs/>
          <w:color w:val="auto"/>
          <w:sz w:val="28"/>
          <w:szCs w:val="28"/>
          <w:highlight w:val="none"/>
          <w:lang w:val="en-US" w:eastAsia="zh-CN"/>
        </w:rPr>
        <w:t>第八部分 其他资料</w:t>
      </w:r>
      <w:bookmarkEnd w:id="125"/>
      <w:bookmarkEnd w:id="126"/>
    </w:p>
    <w:p w14:paraId="301014EF">
      <w:pPr>
        <w:pStyle w:val="16"/>
        <w:keepLines w:val="0"/>
        <w:pageBreakBefore w:val="0"/>
        <w:widowControl w:val="0"/>
        <w:numPr>
          <w:ilvl w:val="0"/>
          <w:numId w:val="10"/>
        </w:numPr>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zh-CN" w:eastAsia="zh-CN"/>
        </w:rPr>
        <w:t>开户许可证或基本存款账户信息</w:t>
      </w:r>
      <w:r>
        <w:rPr>
          <w:rFonts w:hint="eastAsia" w:ascii="宋体" w:hAnsi="宋体" w:cs="宋体"/>
          <w:bCs/>
          <w:color w:val="auto"/>
          <w:sz w:val="21"/>
          <w:szCs w:val="21"/>
          <w:highlight w:val="none"/>
        </w:rPr>
        <w:t>。</w:t>
      </w:r>
    </w:p>
    <w:p w14:paraId="10BC0B5D">
      <w:pPr>
        <w:pStyle w:val="16"/>
        <w:keepNext w:val="0"/>
        <w:keepLines w:val="0"/>
        <w:pageBreakBefore w:val="0"/>
        <w:widowControl w:val="0"/>
        <w:numPr>
          <w:ilvl w:val="0"/>
          <w:numId w:val="10"/>
        </w:numPr>
        <w:kinsoku/>
        <w:wordWrap/>
        <w:overflowPunct/>
        <w:topLinePunct w:val="0"/>
        <w:autoSpaceDE/>
        <w:autoSpaceDN/>
        <w:bidi w:val="0"/>
        <w:adjustRightInd/>
        <w:snapToGrid/>
        <w:spacing w:line="42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依据</w:t>
      </w:r>
      <w:r>
        <w:rPr>
          <w:rFonts w:hint="eastAsia" w:ascii="宋体" w:hAnsi="宋体" w:cs="宋体"/>
          <w:color w:val="auto"/>
          <w:sz w:val="21"/>
          <w:szCs w:val="21"/>
          <w:highlight w:val="none"/>
          <w:lang w:eastAsia="zh-CN"/>
        </w:rPr>
        <w:t>竞争性磋商文件</w:t>
      </w:r>
      <w:r>
        <w:rPr>
          <w:rFonts w:hint="eastAsia" w:ascii="宋体" w:hAnsi="宋体" w:cs="宋体"/>
          <w:color w:val="auto"/>
          <w:sz w:val="21"/>
          <w:szCs w:val="21"/>
          <w:highlight w:val="none"/>
        </w:rPr>
        <w:t>要求，供应商认为有必要说明的其他内容。</w:t>
      </w:r>
    </w:p>
    <w:p w14:paraId="0B07D9FE">
      <w:pPr>
        <w:keepNext w:val="0"/>
        <w:keepLines w:val="0"/>
        <w:pageBreakBefore w:val="0"/>
        <w:widowControl w:val="0"/>
        <w:numPr>
          <w:ilvl w:val="0"/>
          <w:numId w:val="10"/>
        </w:numPr>
        <w:kinsoku/>
        <w:wordWrap/>
        <w:overflowPunct/>
        <w:topLinePunct w:val="0"/>
        <w:autoSpaceDE w:val="0"/>
        <w:autoSpaceDN w:val="0"/>
        <w:bidi w:val="0"/>
        <w:adjustRightInd w:val="0"/>
        <w:snapToGrid/>
        <w:spacing w:line="420" w:lineRule="exact"/>
        <w:ind w:left="0" w:leftChars="0" w:firstLine="0" w:firstLineChars="0"/>
        <w:jc w:val="both"/>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其他可以证明供应商实力的文件</w:t>
      </w:r>
      <w:r>
        <w:rPr>
          <w:rFonts w:hint="eastAsia" w:ascii="宋体" w:hAnsi="宋体" w:cs="宋体"/>
          <w:color w:val="auto"/>
          <w:sz w:val="21"/>
          <w:szCs w:val="21"/>
          <w:highlight w:val="none"/>
          <w:lang w:eastAsia="zh-CN"/>
        </w:rPr>
        <w:t>。</w:t>
      </w:r>
    </w:p>
    <w:p w14:paraId="7D035F28">
      <w:pPr>
        <w:pStyle w:val="16"/>
        <w:rPr>
          <w:rFonts w:hint="eastAsia" w:ascii="宋体" w:hAnsi="宋体" w:eastAsia="宋体" w:cs="宋体"/>
          <w:color w:val="auto"/>
          <w:highlight w:val="none"/>
        </w:rPr>
      </w:pPr>
    </w:p>
    <w:p w14:paraId="7BC23F05">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en-US" w:eastAsia="zh-CN"/>
        </w:rPr>
      </w:pPr>
    </w:p>
    <w:p w14:paraId="4897CCAD">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en-US" w:eastAsia="zh-CN"/>
        </w:rPr>
      </w:pPr>
    </w:p>
    <w:p w14:paraId="4A4C4CB1">
      <w:pPr>
        <w:pStyle w:val="16"/>
        <w:rPr>
          <w:rFonts w:hint="eastAsia" w:ascii="宋体" w:hAnsi="宋体" w:eastAsia="宋体" w:cs="宋体"/>
          <w:color w:val="auto"/>
          <w:highlight w:val="none"/>
          <w:lang w:val="en-US" w:eastAsia="zh-CN"/>
        </w:rPr>
      </w:pPr>
    </w:p>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202C0"/>
  <w:p w14:paraId="4ACFA16E">
    <w:pPr>
      <w:pStyle w:val="26"/>
      <w:tabs>
        <w:tab w:val="right" w:pos="9135"/>
        <w:tab w:val="clear" w:pos="8306"/>
      </w:tabs>
      <w:ind w:right="-6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4A14C">
    <w:pPr>
      <w:pStyle w:val="26"/>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D6783">
                          <w:pPr>
                            <w:pStyle w:val="26"/>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F5D6783">
                    <w:pPr>
                      <w:pStyle w:val="26"/>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9EE65">
    <w:pPr>
      <w:pStyle w:val="26"/>
      <w:rPr>
        <w:rFonts w:hint="eastAsi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F4152">
                          <w:pPr>
                            <w:pStyle w:val="26"/>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FCF4152">
                    <w:pPr>
                      <w:pStyle w:val="26"/>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51D94">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CA9CA">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34102">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AFF5C">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F7ABD">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2B878">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D9467">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39</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412C5">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6B0B4">
    <w:pPr>
      <w:pStyle w:val="26"/>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2637A">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9D763">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62FE9">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92D6C">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EE69E">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6EFC6">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564B0">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0427C">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E77CB">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49</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24BB3">
    <w:pPr>
      <w:spacing w:line="176"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8F744">
    <w:pPr>
      <w:pStyle w:val="26"/>
      <w:ind w:firstLine="4066" w:firstLineChars="2259"/>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1144F">
    <w:pPr>
      <w:spacing w:line="173"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55</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A9205">
    <w:pPr>
      <w:spacing w:line="176"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F4AAF">
    <w:pPr>
      <w:spacing w:line="173"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57</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17CC7">
    <w:pPr>
      <w:spacing w:line="176"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58</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6992B">
    <w:pPr>
      <w:spacing w:line="176" w:lineRule="auto"/>
      <w:ind w:left="447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59</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CED77">
    <w:pPr>
      <w:pStyle w:val="26"/>
      <w:rPr>
        <w:rFonts w:hint="eastAsia"/>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6B030E">
                          <w:pPr>
                            <w:pStyle w:val="26"/>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56B030E">
                    <w:pPr>
                      <w:pStyle w:val="26"/>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7F355">
    <w:pPr>
      <w:kinsoku w:val="0"/>
      <w:overflowPunct w:val="0"/>
      <w:spacing w:line="200" w:lineRule="exact"/>
      <w:jc w:val="center"/>
      <w:rPr>
        <w:sz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D4AD7">
                          <w:pPr>
                            <w:pStyle w:val="26"/>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3D4AD7">
                    <w:pPr>
                      <w:pStyle w:val="26"/>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1C3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B1333">
    <w:pPr>
      <w:pStyle w:val="26"/>
      <w:rPr>
        <w:rFonts w:hint="eastAsia"/>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F27FA">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195F4">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26195F4">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4528B">
    <w:pPr>
      <w:pStyle w:val="26"/>
      <w:rPr>
        <w:rFonts w:hint="eastAsia"/>
        <w:lang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E8E72C">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E8E72C">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31D6B">
    <w:pPr>
      <w:pStyle w:val="26"/>
      <w:tabs>
        <w:tab w:val="left" w:pos="6480"/>
        <w:tab w:val="clear" w:pos="8306"/>
      </w:tabs>
      <w:jc w:val="both"/>
      <w:rPr>
        <w:rFonts w:hint="default"/>
        <w:lang w:val="en-US"/>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28809D">
                          <w:pPr>
                            <w:pStyle w:val="2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428809D">
                    <w:pPr>
                      <w:pStyle w:val="26"/>
                    </w:pPr>
                    <w:r>
                      <w:fldChar w:fldCharType="begin"/>
                    </w:r>
                    <w:r>
                      <w:instrText xml:space="preserve"> PAGE  \* MERGEFORMAT </w:instrText>
                    </w:r>
                    <w:r>
                      <w:fldChar w:fldCharType="separate"/>
                    </w:r>
                    <w:r>
                      <w:t>8</w:t>
                    </w:r>
                    <w:r>
                      <w:fldChar w:fldCharType="end"/>
                    </w:r>
                  </w:p>
                </w:txbxContent>
              </v:textbox>
            </v:shape>
          </w:pict>
        </mc:Fallback>
      </mc:AlternateContent>
    </w:r>
    <w:r>
      <w:rPr>
        <w:sz w:val="18"/>
        <w:szCs w:val="18"/>
      </w:rPr>
      <mc:AlternateContent>
        <mc:Choice Requires="wps">
          <w:drawing>
            <wp:anchor distT="0" distB="0" distL="114300" distR="114300" simplePos="0" relativeHeight="251662336"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4233C6">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9.35pt;margin-top:0pt;height:144pt;width:144pt;mso-position-horizontal-relative:margin;mso-wrap-style:none;z-index:251662336;mso-width-relative:page;mso-height-relative:page;" filled="f" stroked="f" coordsize="21600,21600" o:gfxdata="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QC4YnUAAAACAEAAA8AAAAAAAAAAQAgAAAAIgAAAGRycy9k&#10;b3ducmV2LnhtbFBLAQIUABQAAAAIAIdO4kBAlEQlzQEAAKkDAAAOAAAAAAAAAAEAIAAAACMBAABk&#10;cnMvZTJvRG9jLnhtbFBLBQYAAAAABgAGAFkBAABiBQAAAAA=&#10;">
              <v:fill on="f" focussize="0,0"/>
              <v:stroke on="f"/>
              <v:imagedata o:title=""/>
              <o:lock v:ext="edit" aspectratio="f"/>
              <v:textbox inset="0mm,0mm,0mm,0mm" style="mso-fit-shape-to-text:t;">
                <w:txbxContent>
                  <w:p w14:paraId="484233C6">
                    <w:pPr>
                      <w:snapToGrid w:val="0"/>
                      <w:rPr>
                        <w:sz w:val="18"/>
                      </w:rPr>
                    </w:pPr>
                  </w:p>
                </w:txbxContent>
              </v:textbox>
            </v:shape>
          </w:pict>
        </mc:Fallback>
      </mc:AlternateContent>
    </w:r>
    <w:r>
      <w:rPr>
        <w:sz w:val="18"/>
        <w:szCs w:val="18"/>
      </w:rPr>
      <mc:AlternateContent>
        <mc:Choice Requires="wps">
          <w:drawing>
            <wp:anchor distT="0" distB="0" distL="114300" distR="114300" simplePos="0" relativeHeight="251661312"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4AD9AC3">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9.35pt;margin-top:0pt;height:144pt;width:144pt;mso-position-horizontal-relative:margin;mso-wrap-style:none;z-index:251661312;mso-width-relative:page;mso-height-relative:page;" filled="f" stroked="f" coordsize="21600,21600" o:gfxdata="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QC4YnUAAAACAEAAA8AAAAAAAAAAQAgAAAAIgAAAGRycy9k&#10;b3ducmV2LnhtbFBLAQIUABQAAAAIAIdO4kAoetenzQEAAKkDAAAOAAAAAAAAAAEAIAAAACMBAABk&#10;cnMvZTJvRG9jLnhtbFBLBQYAAAAABgAGAFkBAABiBQAAAAA=&#10;">
              <v:fill on="f" focussize="0,0"/>
              <v:stroke on="f"/>
              <v:imagedata o:title=""/>
              <o:lock v:ext="edit" aspectratio="f"/>
              <v:textbox inset="0mm,0mm,0mm,0mm" style="mso-fit-shape-to-text:t;">
                <w:txbxContent>
                  <w:p w14:paraId="34AD9AC3">
                    <w:pPr>
                      <w:snapToGrid w:val="0"/>
                      <w:rPr>
                        <w:sz w:val="18"/>
                      </w:rPr>
                    </w:pPr>
                  </w:p>
                </w:txbxContent>
              </v:textbox>
            </v:shape>
          </w:pict>
        </mc:Fallback>
      </mc:AlternateContent>
    </w:r>
    <w:r>
      <w:rPr>
        <w:sz w:val="18"/>
        <w:szCs w:val="18"/>
      </w:rPr>
      <mc:AlternateContent>
        <mc:Choice Requires="wps">
          <w:drawing>
            <wp:anchor distT="0" distB="0" distL="114300" distR="114300" simplePos="0" relativeHeight="251660288" behindDoc="0" locked="0" layoutInCell="1" allowOverlap="1">
              <wp:simplePos x="0" y="0"/>
              <wp:positionH relativeFrom="margin">
                <wp:posOffset>2948305</wp:posOffset>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E26AC0">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32.15pt;margin-top:0pt;height:144pt;width:144pt;mso-position-horizontal-relative:margin;mso-wrap-style:none;z-index:251660288;mso-width-relative:page;mso-height-relative:page;" filled="f" stroked="f" coordsize="21600,21600" o:gfxdata="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jwXT7UAAAACAEAAA8AAAAAAAAAAQAgAAAAIgAAAGRycy9k&#10;b3ducmV2LnhtbFBLAQIUABQAAAAIAIdO4kDP3XZvzQEAAKkDAAAOAAAAAAAAAAEAIAAAACMBAABk&#10;cnMvZTJvRG9jLnhtbFBLBQYAAAAABgAGAFkBAABiBQAAAAA=&#10;">
              <v:fill on="f" focussize="0,0"/>
              <v:stroke on="f"/>
              <v:imagedata o:title=""/>
              <o:lock v:ext="edit" aspectratio="f"/>
              <v:textbox inset="0mm,0mm,0mm,0mm" style="mso-fit-shape-to-text:t;">
                <w:txbxContent>
                  <w:p w14:paraId="66E26AC0">
                    <w:pPr>
                      <w:snapToGrid w:val="0"/>
                      <w:rPr>
                        <w:sz w:val="18"/>
                      </w:rPr>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3DE64">
    <w:pPr>
      <w:pStyle w:val="26"/>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C19EF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Lazos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trOiyQEAAJkDAAAOAAAAAAAAAAEAIAAAAB4BAABkcnMvZTJvRG9j&#10;LnhtbFBLBQYAAAAABgAGAFkBAABZBQAAAAA=&#10;">
              <v:fill on="f" focussize="0,0"/>
              <v:stroke on="f"/>
              <v:imagedata o:title=""/>
              <o:lock v:ext="edit" aspectratio="f"/>
              <v:textbox inset="0mm,0mm,0mm,0mm" style="mso-fit-shape-to-text:t;">
                <w:txbxContent>
                  <w:p w14:paraId="69C19EF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14C7">
    <w:pPr>
      <w:pStyle w:val="27"/>
      <w:jc w:val="both"/>
      <w:rPr>
        <w:rFonts w:hint="default" w:ascii="宋体" w:hAnsi="宋体" w:eastAsia="宋体" w:cs="宋体"/>
        <w:lang w:val="en-US" w:eastAsia="zh-CN"/>
      </w:rPr>
    </w:pPr>
    <w:r>
      <w:rPr>
        <w:rFonts w:hint="eastAsia" w:ascii="宋体" w:hAnsi="宋体" w:eastAsia="宋体" w:cs="宋体"/>
      </w:rPr>
      <w:t>项目编号：</w:t>
    </w:r>
    <w:r>
      <w:rPr>
        <w:rFonts w:hint="eastAsia" w:ascii="宋体" w:hAnsi="宋体" w:cs="宋体"/>
        <w:lang w:eastAsia="zh-CN"/>
      </w:rPr>
      <w:t>CHBM-2025-054</w:t>
    </w:r>
    <w:r>
      <w:rPr>
        <w:rFonts w:hint="eastAsia" w:ascii="宋体" w:hAnsi="宋体" w:cs="宋体"/>
        <w:lang w:val="en-US" w:eastAsia="zh-CN"/>
      </w:rPr>
      <w:t xml:space="preserve">                                         淳化县润镇小型消防站办公设施采购计划</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E3CA7">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3FB82">
    <w:pPr>
      <w:pStyle w:val="27"/>
      <w:pBdr>
        <w:bottom w:val="none" w:color="auto" w:sz="0" w:space="0"/>
      </w:pBdr>
      <w:jc w:val="right"/>
      <w:rPr>
        <w:rFonts w:ascii="宋体"/>
        <w:b/>
        <w:bCs/>
        <w:i/>
        <w:i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92F04">
    <w:pPr>
      <w:pStyle w:val="27"/>
      <w:jc w:val="both"/>
      <w:rPr>
        <w:rFonts w:hint="eastAsia" w:ascii="宋体" w:hAnsi="宋体" w:eastAsia="宋体" w:cs="宋体"/>
        <w:b/>
        <w:bCs/>
        <w:iCs/>
        <w:lang w:val="en-US" w:eastAsia="zh-CN"/>
      </w:rPr>
    </w:pPr>
    <w:r>
      <w:rPr>
        <w:rFonts w:hint="eastAsia" w:ascii="宋体" w:hAnsi="宋体" w:eastAsia="宋体" w:cs="宋体"/>
      </w:rPr>
      <w:t>项目编号：</w:t>
    </w:r>
    <w:r>
      <w:rPr>
        <w:rFonts w:hint="eastAsia" w:ascii="宋体" w:hAnsi="宋体" w:cs="宋体"/>
        <w:lang w:eastAsia="zh-CN"/>
      </w:rPr>
      <w:t>CHBM-2025-054</w:t>
    </w:r>
    <w:r>
      <w:rPr>
        <w:rFonts w:hint="eastAsia" w:ascii="宋体" w:hAnsi="宋体" w:cs="宋体"/>
        <w:lang w:val="en-US" w:eastAsia="zh-CN"/>
      </w:rPr>
      <w:t xml:space="preserve">                         淳化县润镇小型消防站办公设施采购计划</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468DB">
    <w:pPr>
      <w:pStyle w:val="27"/>
      <w:jc w:val="both"/>
      <w:rPr>
        <w:rFonts w:hint="default"/>
        <w:lang w:val="en-US"/>
      </w:rPr>
    </w:pPr>
    <w:r>
      <w:rPr>
        <w:rFonts w:hint="eastAsia" w:ascii="宋体" w:hAnsi="宋体" w:cs="宋体"/>
        <w:lang w:eastAsia="zh-CN"/>
      </w:rPr>
      <w:t>项目编号：CHBM-2025-054</w:t>
    </w:r>
    <w:r>
      <w:rPr>
        <w:rFonts w:hint="eastAsia" w:ascii="宋体" w:hAnsi="宋体" w:cs="宋体"/>
        <w:lang w:val="en-US" w:eastAsia="zh-CN"/>
      </w:rPr>
      <w:t xml:space="preserve">                                         淳化县润镇小型消防站办公设施采购计划</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0F85C">
    <w:pPr>
      <w:pStyle w:val="27"/>
      <w:jc w:val="both"/>
    </w:pPr>
    <w:r>
      <w:rPr>
        <w:rFonts w:hint="eastAsia" w:ascii="宋体" w:hAnsi="宋体" w:cs="宋体"/>
        <w:lang w:eastAsia="zh-CN"/>
      </w:rPr>
      <w:t>项目编号：CHBM-2025-054</w:t>
    </w:r>
    <w:r>
      <w:rPr>
        <w:rFonts w:hint="eastAsia" w:ascii="宋体" w:hAnsi="宋体" w:cs="宋体"/>
        <w:lang w:val="en-US" w:eastAsia="zh-CN"/>
      </w:rPr>
      <w:t xml:space="preserve">                                                淳化县润镇小型消防站办公设施采购计划</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9D245">
    <w:pPr>
      <w:pStyle w:val="27"/>
      <w:jc w:val="both"/>
    </w:pPr>
    <w:r>
      <w:rPr>
        <w:rFonts w:hint="eastAsia" w:ascii="宋体" w:hAnsi="宋体" w:cs="宋体"/>
        <w:lang w:eastAsia="zh-CN"/>
      </w:rPr>
      <w:t>项目编号：CHBM-2025-054</w:t>
    </w:r>
    <w:r>
      <w:rPr>
        <w:rFonts w:hint="eastAsia" w:ascii="宋体" w:hAnsi="宋体" w:cs="宋体"/>
        <w:lang w:val="en-US" w:eastAsia="zh-CN"/>
      </w:rPr>
      <w:t xml:space="preserve">                                                 淳化县润镇小型消防站办公设施采购计划</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CAD">
    <w:pPr>
      <w:spacing w:before="48" w:line="219" w:lineRule="auto"/>
      <w:ind w:left="27"/>
      <w:rPr>
        <w:rFonts w:ascii="宋体" w:hAnsi="宋体" w:eastAsia="宋体" w:cs="宋体"/>
        <w:sz w:val="18"/>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91D33">
    <w:pPr>
      <w:pStyle w:val="27"/>
      <w:jc w:val="both"/>
      <w:rPr>
        <w:rFonts w:hint="default"/>
        <w:lang w:val="en-US"/>
      </w:rPr>
    </w:pPr>
    <w:r>
      <w:rPr>
        <w:rFonts w:hint="eastAsia" w:ascii="宋体" w:hAnsi="宋体" w:cs="宋体"/>
        <w:lang w:eastAsia="zh-CN"/>
      </w:rPr>
      <w:t>项目编号：CHBM-2025-054</w:t>
    </w:r>
    <w:r>
      <w:rPr>
        <w:rFonts w:hint="eastAsia" w:ascii="宋体" w:hAnsi="宋体" w:cs="宋体"/>
        <w:lang w:val="en-US" w:eastAsia="zh-CN"/>
      </w:rPr>
      <w:t xml:space="preserve">                                         淳化县润镇小型消防站办公设施采购计划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012A3"/>
    <w:multiLevelType w:val="singleLevel"/>
    <w:tmpl w:val="870012A3"/>
    <w:lvl w:ilvl="0" w:tentative="0">
      <w:start w:val="1"/>
      <w:numFmt w:val="decimal"/>
      <w:suff w:val="nothing"/>
      <w:lvlText w:val="(%1)"/>
      <w:lvlJc w:val="left"/>
      <w:pPr>
        <w:ind w:left="425" w:hanging="425"/>
      </w:pPr>
      <w:rPr>
        <w:rFonts w:hint="default"/>
      </w:rPr>
    </w:lvl>
  </w:abstractNum>
  <w:abstractNum w:abstractNumId="1">
    <w:nsid w:val="D94435E6"/>
    <w:multiLevelType w:val="singleLevel"/>
    <w:tmpl w:val="D94435E6"/>
    <w:lvl w:ilvl="0" w:tentative="0">
      <w:start w:val="1"/>
      <w:numFmt w:val="decimal"/>
      <w:suff w:val="nothing"/>
      <w:lvlText w:val="%1、"/>
      <w:lvlJc w:val="left"/>
    </w:lvl>
  </w:abstractNum>
  <w:abstractNum w:abstractNumId="2">
    <w:nsid w:val="E5352CC3"/>
    <w:multiLevelType w:val="singleLevel"/>
    <w:tmpl w:val="E5352CC3"/>
    <w:lvl w:ilvl="0" w:tentative="0">
      <w:start w:val="1"/>
      <w:numFmt w:val="decimal"/>
      <w:suff w:val="nothing"/>
      <w:lvlText w:val="%1."/>
      <w:lvlJc w:val="left"/>
      <w:pPr>
        <w:ind w:left="425" w:hanging="425"/>
      </w:pPr>
      <w:rPr>
        <w:rFonts w:hint="default"/>
      </w:rPr>
    </w:lvl>
  </w:abstractNum>
  <w:abstractNum w:abstractNumId="3">
    <w:nsid w:val="F3B64BE0"/>
    <w:multiLevelType w:val="singleLevel"/>
    <w:tmpl w:val="F3B64BE0"/>
    <w:lvl w:ilvl="0" w:tentative="0">
      <w:start w:val="1"/>
      <w:numFmt w:val="decimal"/>
      <w:suff w:val="nothing"/>
      <w:lvlText w:val="(%1)"/>
      <w:lvlJc w:val="left"/>
      <w:pPr>
        <w:ind w:left="425" w:hanging="425"/>
      </w:pPr>
      <w:rPr>
        <w:rFonts w:hint="default"/>
      </w:rPr>
    </w:lvl>
  </w:abstractNum>
  <w:abstractNum w:abstractNumId="4">
    <w:nsid w:val="2409491D"/>
    <w:multiLevelType w:val="singleLevel"/>
    <w:tmpl w:val="2409491D"/>
    <w:lvl w:ilvl="0" w:tentative="0">
      <w:start w:val="1"/>
      <w:numFmt w:val="decimal"/>
      <w:suff w:val="nothing"/>
      <w:lvlText w:val="(%1)"/>
      <w:lvlJc w:val="left"/>
      <w:pPr>
        <w:ind w:left="425" w:hanging="425"/>
      </w:pPr>
      <w:rPr>
        <w:rFonts w:hint="default"/>
      </w:rPr>
    </w:lvl>
  </w:abstractNum>
  <w:abstractNum w:abstractNumId="5">
    <w:nsid w:val="31AA65A1"/>
    <w:multiLevelType w:val="singleLevel"/>
    <w:tmpl w:val="31AA65A1"/>
    <w:lvl w:ilvl="0" w:tentative="0">
      <w:start w:val="1"/>
      <w:numFmt w:val="decimal"/>
      <w:suff w:val="nothing"/>
      <w:lvlText w:val="%1、"/>
      <w:lvlJc w:val="left"/>
    </w:lvl>
  </w:abstractNum>
  <w:abstractNum w:abstractNumId="6">
    <w:nsid w:val="3A66B8A8"/>
    <w:multiLevelType w:val="singleLevel"/>
    <w:tmpl w:val="3A66B8A8"/>
    <w:lvl w:ilvl="0" w:tentative="0">
      <w:start w:val="1"/>
      <w:numFmt w:val="decimal"/>
      <w:suff w:val="nothing"/>
      <w:lvlText w:val="(%1)"/>
      <w:lvlJc w:val="left"/>
      <w:pPr>
        <w:ind w:left="425" w:hanging="425"/>
      </w:pPr>
      <w:rPr>
        <w:rFonts w:hint="default"/>
      </w:rPr>
    </w:lvl>
  </w:abstractNum>
  <w:abstractNum w:abstractNumId="7">
    <w:nsid w:val="3F836DA0"/>
    <w:multiLevelType w:val="singleLevel"/>
    <w:tmpl w:val="3F836DA0"/>
    <w:lvl w:ilvl="0" w:tentative="0">
      <w:start w:val="1"/>
      <w:numFmt w:val="decimal"/>
      <w:suff w:val="nothing"/>
      <w:lvlText w:val="%1."/>
      <w:lvlJc w:val="left"/>
      <w:pPr>
        <w:ind w:left="425" w:hanging="425"/>
      </w:pPr>
      <w:rPr>
        <w:rFonts w:hint="default"/>
      </w:rPr>
    </w:lvl>
  </w:abstractNum>
  <w:abstractNum w:abstractNumId="8">
    <w:nsid w:val="478F9D87"/>
    <w:multiLevelType w:val="singleLevel"/>
    <w:tmpl w:val="478F9D87"/>
    <w:lvl w:ilvl="0" w:tentative="0">
      <w:start w:val="1"/>
      <w:numFmt w:val="decimal"/>
      <w:suff w:val="nothing"/>
      <w:lvlText w:val="(%1)"/>
      <w:lvlJc w:val="left"/>
      <w:pPr>
        <w:ind w:left="425" w:hanging="425"/>
      </w:pPr>
      <w:rPr>
        <w:rFonts w:hint="default"/>
      </w:rPr>
    </w:lvl>
  </w:abstractNum>
  <w:abstractNum w:abstractNumId="9">
    <w:nsid w:val="79CF7CC7"/>
    <w:multiLevelType w:val="singleLevel"/>
    <w:tmpl w:val="79CF7CC7"/>
    <w:lvl w:ilvl="0" w:tentative="0">
      <w:start w:val="1"/>
      <w:numFmt w:val="decimal"/>
      <w:suff w:val="nothing"/>
      <w:lvlText w:val="(%1)"/>
      <w:lvlJc w:val="left"/>
      <w:pPr>
        <w:ind w:left="425" w:hanging="425"/>
      </w:pPr>
      <w:rPr>
        <w:rFonts w:hint="default"/>
      </w:rPr>
    </w:lvl>
  </w:abstractNum>
  <w:num w:numId="1">
    <w:abstractNumId w:val="2"/>
  </w:num>
  <w:num w:numId="2">
    <w:abstractNumId w:val="7"/>
  </w:num>
  <w:num w:numId="3">
    <w:abstractNumId w:val="9"/>
  </w:num>
  <w:num w:numId="4">
    <w:abstractNumId w:val="4"/>
  </w:num>
  <w:num w:numId="5">
    <w:abstractNumId w:val="3"/>
  </w:num>
  <w:num w:numId="6">
    <w:abstractNumId w:val="8"/>
  </w:num>
  <w:num w:numId="7">
    <w:abstractNumId w:val="6"/>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AF7032"/>
    <w:rsid w:val="00002082"/>
    <w:rsid w:val="00002415"/>
    <w:rsid w:val="00005936"/>
    <w:rsid w:val="00005C9D"/>
    <w:rsid w:val="000072CF"/>
    <w:rsid w:val="00010847"/>
    <w:rsid w:val="00011C1D"/>
    <w:rsid w:val="00012265"/>
    <w:rsid w:val="000126E0"/>
    <w:rsid w:val="00015A2B"/>
    <w:rsid w:val="000169B2"/>
    <w:rsid w:val="00017B40"/>
    <w:rsid w:val="0002051E"/>
    <w:rsid w:val="000224F5"/>
    <w:rsid w:val="000246B1"/>
    <w:rsid w:val="00025AB7"/>
    <w:rsid w:val="00030A37"/>
    <w:rsid w:val="0003191A"/>
    <w:rsid w:val="00032033"/>
    <w:rsid w:val="000333D3"/>
    <w:rsid w:val="00035A02"/>
    <w:rsid w:val="00040727"/>
    <w:rsid w:val="00040B71"/>
    <w:rsid w:val="00041A78"/>
    <w:rsid w:val="0004320A"/>
    <w:rsid w:val="00043FD9"/>
    <w:rsid w:val="00044112"/>
    <w:rsid w:val="00045317"/>
    <w:rsid w:val="000459D4"/>
    <w:rsid w:val="00045BD4"/>
    <w:rsid w:val="000468ED"/>
    <w:rsid w:val="0004767C"/>
    <w:rsid w:val="000530F3"/>
    <w:rsid w:val="00053B9E"/>
    <w:rsid w:val="00055378"/>
    <w:rsid w:val="00055A76"/>
    <w:rsid w:val="00064E85"/>
    <w:rsid w:val="000671E1"/>
    <w:rsid w:val="00070C79"/>
    <w:rsid w:val="00071475"/>
    <w:rsid w:val="0007459A"/>
    <w:rsid w:val="00074C03"/>
    <w:rsid w:val="00075479"/>
    <w:rsid w:val="00077E8A"/>
    <w:rsid w:val="00082634"/>
    <w:rsid w:val="00083291"/>
    <w:rsid w:val="00083C78"/>
    <w:rsid w:val="00084442"/>
    <w:rsid w:val="0009325C"/>
    <w:rsid w:val="0009348E"/>
    <w:rsid w:val="00093572"/>
    <w:rsid w:val="00093A93"/>
    <w:rsid w:val="00095FC9"/>
    <w:rsid w:val="000A138F"/>
    <w:rsid w:val="000A1BAC"/>
    <w:rsid w:val="000A2B04"/>
    <w:rsid w:val="000A41EA"/>
    <w:rsid w:val="000A48D7"/>
    <w:rsid w:val="000A677E"/>
    <w:rsid w:val="000B0DDD"/>
    <w:rsid w:val="000B5D53"/>
    <w:rsid w:val="000B6887"/>
    <w:rsid w:val="000B724B"/>
    <w:rsid w:val="000C06B0"/>
    <w:rsid w:val="000C07E3"/>
    <w:rsid w:val="000C0D27"/>
    <w:rsid w:val="000C4415"/>
    <w:rsid w:val="000C5E84"/>
    <w:rsid w:val="000D3948"/>
    <w:rsid w:val="000D5DDA"/>
    <w:rsid w:val="000D6550"/>
    <w:rsid w:val="000D6BD8"/>
    <w:rsid w:val="000E2FFA"/>
    <w:rsid w:val="000E361A"/>
    <w:rsid w:val="000E3DC9"/>
    <w:rsid w:val="000E59FD"/>
    <w:rsid w:val="000E6228"/>
    <w:rsid w:val="000E6D2D"/>
    <w:rsid w:val="000E76E4"/>
    <w:rsid w:val="000F0D15"/>
    <w:rsid w:val="000F1D56"/>
    <w:rsid w:val="000F441B"/>
    <w:rsid w:val="000F6C6D"/>
    <w:rsid w:val="000F6EDE"/>
    <w:rsid w:val="000F72A8"/>
    <w:rsid w:val="001004B7"/>
    <w:rsid w:val="00102146"/>
    <w:rsid w:val="001035A1"/>
    <w:rsid w:val="00103B71"/>
    <w:rsid w:val="00103E26"/>
    <w:rsid w:val="00105186"/>
    <w:rsid w:val="00105A1D"/>
    <w:rsid w:val="00105ABF"/>
    <w:rsid w:val="001067C6"/>
    <w:rsid w:val="00106C53"/>
    <w:rsid w:val="001072D5"/>
    <w:rsid w:val="001105A6"/>
    <w:rsid w:val="00110A4F"/>
    <w:rsid w:val="0011202A"/>
    <w:rsid w:val="00113D2E"/>
    <w:rsid w:val="0011475D"/>
    <w:rsid w:val="00115266"/>
    <w:rsid w:val="001163E5"/>
    <w:rsid w:val="001213EB"/>
    <w:rsid w:val="0012297F"/>
    <w:rsid w:val="0012548F"/>
    <w:rsid w:val="001254A6"/>
    <w:rsid w:val="00126169"/>
    <w:rsid w:val="0012658C"/>
    <w:rsid w:val="001268BB"/>
    <w:rsid w:val="00134C63"/>
    <w:rsid w:val="00135A73"/>
    <w:rsid w:val="00136679"/>
    <w:rsid w:val="0013708B"/>
    <w:rsid w:val="001378FA"/>
    <w:rsid w:val="001405BE"/>
    <w:rsid w:val="0014192C"/>
    <w:rsid w:val="00141A55"/>
    <w:rsid w:val="00141C57"/>
    <w:rsid w:val="00141FF0"/>
    <w:rsid w:val="00143963"/>
    <w:rsid w:val="00144D56"/>
    <w:rsid w:val="001477D9"/>
    <w:rsid w:val="00150743"/>
    <w:rsid w:val="00152EAA"/>
    <w:rsid w:val="00153340"/>
    <w:rsid w:val="00154781"/>
    <w:rsid w:val="00154885"/>
    <w:rsid w:val="00154E32"/>
    <w:rsid w:val="00155883"/>
    <w:rsid w:val="00155A12"/>
    <w:rsid w:val="001560DB"/>
    <w:rsid w:val="00157555"/>
    <w:rsid w:val="001615C5"/>
    <w:rsid w:val="00163CB7"/>
    <w:rsid w:val="00163DAC"/>
    <w:rsid w:val="00165D7C"/>
    <w:rsid w:val="00166581"/>
    <w:rsid w:val="00166874"/>
    <w:rsid w:val="00170DEA"/>
    <w:rsid w:val="00170E44"/>
    <w:rsid w:val="00171185"/>
    <w:rsid w:val="001714A6"/>
    <w:rsid w:val="001721BB"/>
    <w:rsid w:val="001726A8"/>
    <w:rsid w:val="00173436"/>
    <w:rsid w:val="00173664"/>
    <w:rsid w:val="001744BE"/>
    <w:rsid w:val="0017467F"/>
    <w:rsid w:val="00177672"/>
    <w:rsid w:val="00181543"/>
    <w:rsid w:val="00183D46"/>
    <w:rsid w:val="0018405A"/>
    <w:rsid w:val="00186867"/>
    <w:rsid w:val="00186BB2"/>
    <w:rsid w:val="001900C9"/>
    <w:rsid w:val="001920AB"/>
    <w:rsid w:val="0019280B"/>
    <w:rsid w:val="00195BC5"/>
    <w:rsid w:val="001A4555"/>
    <w:rsid w:val="001A5EB8"/>
    <w:rsid w:val="001A7A12"/>
    <w:rsid w:val="001B04F5"/>
    <w:rsid w:val="001B15C5"/>
    <w:rsid w:val="001B35E2"/>
    <w:rsid w:val="001B377D"/>
    <w:rsid w:val="001B4584"/>
    <w:rsid w:val="001B45ED"/>
    <w:rsid w:val="001B4E18"/>
    <w:rsid w:val="001B56E5"/>
    <w:rsid w:val="001B7387"/>
    <w:rsid w:val="001C1E52"/>
    <w:rsid w:val="001C2365"/>
    <w:rsid w:val="001C2A9C"/>
    <w:rsid w:val="001C43E7"/>
    <w:rsid w:val="001C4D04"/>
    <w:rsid w:val="001C6156"/>
    <w:rsid w:val="001C66A2"/>
    <w:rsid w:val="001D204D"/>
    <w:rsid w:val="001D5F0D"/>
    <w:rsid w:val="001D64A0"/>
    <w:rsid w:val="001D6D11"/>
    <w:rsid w:val="001D72AB"/>
    <w:rsid w:val="001E0640"/>
    <w:rsid w:val="001E0784"/>
    <w:rsid w:val="001E1D5E"/>
    <w:rsid w:val="001E3E03"/>
    <w:rsid w:val="001E3EF8"/>
    <w:rsid w:val="001E456B"/>
    <w:rsid w:val="001E4B10"/>
    <w:rsid w:val="001F07D0"/>
    <w:rsid w:val="001F082A"/>
    <w:rsid w:val="001F0913"/>
    <w:rsid w:val="001F0CA9"/>
    <w:rsid w:val="001F1C0E"/>
    <w:rsid w:val="001F3D73"/>
    <w:rsid w:val="001F5855"/>
    <w:rsid w:val="001F6CB3"/>
    <w:rsid w:val="00201148"/>
    <w:rsid w:val="00202413"/>
    <w:rsid w:val="00203E84"/>
    <w:rsid w:val="002040BE"/>
    <w:rsid w:val="00205BFA"/>
    <w:rsid w:val="0020729D"/>
    <w:rsid w:val="002110B4"/>
    <w:rsid w:val="002114D1"/>
    <w:rsid w:val="00211D96"/>
    <w:rsid w:val="00217065"/>
    <w:rsid w:val="0021747B"/>
    <w:rsid w:val="00221F84"/>
    <w:rsid w:val="00223601"/>
    <w:rsid w:val="002252DC"/>
    <w:rsid w:val="00227C56"/>
    <w:rsid w:val="0023030C"/>
    <w:rsid w:val="0023048D"/>
    <w:rsid w:val="00230B14"/>
    <w:rsid w:val="0023396B"/>
    <w:rsid w:val="00234950"/>
    <w:rsid w:val="0023569D"/>
    <w:rsid w:val="00236DE4"/>
    <w:rsid w:val="002427BB"/>
    <w:rsid w:val="002430B3"/>
    <w:rsid w:val="0024320F"/>
    <w:rsid w:val="002437D2"/>
    <w:rsid w:val="002451B8"/>
    <w:rsid w:val="002467D6"/>
    <w:rsid w:val="00250413"/>
    <w:rsid w:val="0025138E"/>
    <w:rsid w:val="00253A2F"/>
    <w:rsid w:val="0025491A"/>
    <w:rsid w:val="002552A8"/>
    <w:rsid w:val="00255643"/>
    <w:rsid w:val="00256CA1"/>
    <w:rsid w:val="00256EE9"/>
    <w:rsid w:val="00256FF8"/>
    <w:rsid w:val="00260761"/>
    <w:rsid w:val="002608C1"/>
    <w:rsid w:val="00260F58"/>
    <w:rsid w:val="002626FB"/>
    <w:rsid w:val="002630E7"/>
    <w:rsid w:val="002637BE"/>
    <w:rsid w:val="00264377"/>
    <w:rsid w:val="0026651C"/>
    <w:rsid w:val="00266EDB"/>
    <w:rsid w:val="002670EF"/>
    <w:rsid w:val="00267768"/>
    <w:rsid w:val="00267DE8"/>
    <w:rsid w:val="00270243"/>
    <w:rsid w:val="00270763"/>
    <w:rsid w:val="002722E8"/>
    <w:rsid w:val="002742B6"/>
    <w:rsid w:val="0027517B"/>
    <w:rsid w:val="00275DB6"/>
    <w:rsid w:val="00277227"/>
    <w:rsid w:val="002775B4"/>
    <w:rsid w:val="0027781D"/>
    <w:rsid w:val="002779FF"/>
    <w:rsid w:val="00281921"/>
    <w:rsid w:val="00283837"/>
    <w:rsid w:val="0028537E"/>
    <w:rsid w:val="0028547F"/>
    <w:rsid w:val="0028691C"/>
    <w:rsid w:val="00291EE5"/>
    <w:rsid w:val="00294B5D"/>
    <w:rsid w:val="00295C0B"/>
    <w:rsid w:val="002A135F"/>
    <w:rsid w:val="002A1A17"/>
    <w:rsid w:val="002A1F94"/>
    <w:rsid w:val="002A26F0"/>
    <w:rsid w:val="002A48E1"/>
    <w:rsid w:val="002A5A8E"/>
    <w:rsid w:val="002A7770"/>
    <w:rsid w:val="002B0704"/>
    <w:rsid w:val="002B1C26"/>
    <w:rsid w:val="002B215D"/>
    <w:rsid w:val="002B433F"/>
    <w:rsid w:val="002B5708"/>
    <w:rsid w:val="002C2B5B"/>
    <w:rsid w:val="002C3CF1"/>
    <w:rsid w:val="002C412E"/>
    <w:rsid w:val="002C587F"/>
    <w:rsid w:val="002C72E2"/>
    <w:rsid w:val="002D101E"/>
    <w:rsid w:val="002D1744"/>
    <w:rsid w:val="002D25D7"/>
    <w:rsid w:val="002D2DC4"/>
    <w:rsid w:val="002D3376"/>
    <w:rsid w:val="002D3C31"/>
    <w:rsid w:val="002D6432"/>
    <w:rsid w:val="002D64D9"/>
    <w:rsid w:val="002E0586"/>
    <w:rsid w:val="002E1258"/>
    <w:rsid w:val="002E30BB"/>
    <w:rsid w:val="002E33CC"/>
    <w:rsid w:val="002E388A"/>
    <w:rsid w:val="002E4F44"/>
    <w:rsid w:val="002E4FC1"/>
    <w:rsid w:val="002E6F47"/>
    <w:rsid w:val="002F27B9"/>
    <w:rsid w:val="002F48FF"/>
    <w:rsid w:val="00302C50"/>
    <w:rsid w:val="003039C4"/>
    <w:rsid w:val="00303B84"/>
    <w:rsid w:val="00303DA7"/>
    <w:rsid w:val="003044B5"/>
    <w:rsid w:val="00304CFB"/>
    <w:rsid w:val="003074CF"/>
    <w:rsid w:val="00307529"/>
    <w:rsid w:val="00311931"/>
    <w:rsid w:val="00311A32"/>
    <w:rsid w:val="00315645"/>
    <w:rsid w:val="00317F13"/>
    <w:rsid w:val="00321D3B"/>
    <w:rsid w:val="00323212"/>
    <w:rsid w:val="003236EA"/>
    <w:rsid w:val="00323D53"/>
    <w:rsid w:val="003243B7"/>
    <w:rsid w:val="00324A81"/>
    <w:rsid w:val="00324C9F"/>
    <w:rsid w:val="00331F40"/>
    <w:rsid w:val="0033248E"/>
    <w:rsid w:val="003324EB"/>
    <w:rsid w:val="00332F45"/>
    <w:rsid w:val="00333F98"/>
    <w:rsid w:val="003340C6"/>
    <w:rsid w:val="00335141"/>
    <w:rsid w:val="00335C1C"/>
    <w:rsid w:val="003405B4"/>
    <w:rsid w:val="003412F6"/>
    <w:rsid w:val="00344DF7"/>
    <w:rsid w:val="00344E5F"/>
    <w:rsid w:val="003503B2"/>
    <w:rsid w:val="003505FC"/>
    <w:rsid w:val="00350814"/>
    <w:rsid w:val="003534C3"/>
    <w:rsid w:val="0035393A"/>
    <w:rsid w:val="00353CD1"/>
    <w:rsid w:val="00356A62"/>
    <w:rsid w:val="00356BF7"/>
    <w:rsid w:val="00360E0C"/>
    <w:rsid w:val="003624DB"/>
    <w:rsid w:val="00362A4B"/>
    <w:rsid w:val="003640D3"/>
    <w:rsid w:val="00364411"/>
    <w:rsid w:val="0036462B"/>
    <w:rsid w:val="0036717A"/>
    <w:rsid w:val="00367937"/>
    <w:rsid w:val="003712EB"/>
    <w:rsid w:val="003729CC"/>
    <w:rsid w:val="00372B57"/>
    <w:rsid w:val="003735D4"/>
    <w:rsid w:val="003735E0"/>
    <w:rsid w:val="00373DF9"/>
    <w:rsid w:val="0037424E"/>
    <w:rsid w:val="00374B72"/>
    <w:rsid w:val="00375CEA"/>
    <w:rsid w:val="00376CB8"/>
    <w:rsid w:val="0037701C"/>
    <w:rsid w:val="00377356"/>
    <w:rsid w:val="00381736"/>
    <w:rsid w:val="00382796"/>
    <w:rsid w:val="00383EAF"/>
    <w:rsid w:val="003840BD"/>
    <w:rsid w:val="003841CA"/>
    <w:rsid w:val="00384514"/>
    <w:rsid w:val="00384996"/>
    <w:rsid w:val="00384CC9"/>
    <w:rsid w:val="00387BB9"/>
    <w:rsid w:val="00387C8B"/>
    <w:rsid w:val="00391469"/>
    <w:rsid w:val="00392427"/>
    <w:rsid w:val="003928BC"/>
    <w:rsid w:val="0039370A"/>
    <w:rsid w:val="0039407E"/>
    <w:rsid w:val="00394BEF"/>
    <w:rsid w:val="00395B68"/>
    <w:rsid w:val="00396437"/>
    <w:rsid w:val="00396D7C"/>
    <w:rsid w:val="003A035C"/>
    <w:rsid w:val="003A1594"/>
    <w:rsid w:val="003A229B"/>
    <w:rsid w:val="003A4942"/>
    <w:rsid w:val="003A632F"/>
    <w:rsid w:val="003A69BE"/>
    <w:rsid w:val="003B08CF"/>
    <w:rsid w:val="003B212A"/>
    <w:rsid w:val="003B3871"/>
    <w:rsid w:val="003B5EFD"/>
    <w:rsid w:val="003B714C"/>
    <w:rsid w:val="003C083B"/>
    <w:rsid w:val="003C314A"/>
    <w:rsid w:val="003C3DF8"/>
    <w:rsid w:val="003C3E18"/>
    <w:rsid w:val="003C4F16"/>
    <w:rsid w:val="003D0954"/>
    <w:rsid w:val="003D1FD9"/>
    <w:rsid w:val="003D292A"/>
    <w:rsid w:val="003D2A24"/>
    <w:rsid w:val="003D2A81"/>
    <w:rsid w:val="003D4A34"/>
    <w:rsid w:val="003D56AA"/>
    <w:rsid w:val="003D58DC"/>
    <w:rsid w:val="003D6281"/>
    <w:rsid w:val="003E0030"/>
    <w:rsid w:val="003E0200"/>
    <w:rsid w:val="003E0220"/>
    <w:rsid w:val="003E0847"/>
    <w:rsid w:val="003E0C0F"/>
    <w:rsid w:val="003E3186"/>
    <w:rsid w:val="003E3E5F"/>
    <w:rsid w:val="003E46D1"/>
    <w:rsid w:val="003E7798"/>
    <w:rsid w:val="003F04DD"/>
    <w:rsid w:val="003F09FC"/>
    <w:rsid w:val="003F1B20"/>
    <w:rsid w:val="003F1BC3"/>
    <w:rsid w:val="003F23C8"/>
    <w:rsid w:val="003F465F"/>
    <w:rsid w:val="004035AC"/>
    <w:rsid w:val="00406E67"/>
    <w:rsid w:val="0040756D"/>
    <w:rsid w:val="00411CE5"/>
    <w:rsid w:val="00411D84"/>
    <w:rsid w:val="00412521"/>
    <w:rsid w:val="004132BF"/>
    <w:rsid w:val="004150B7"/>
    <w:rsid w:val="0041590C"/>
    <w:rsid w:val="004163DE"/>
    <w:rsid w:val="00425E73"/>
    <w:rsid w:val="004279DE"/>
    <w:rsid w:val="00427A8D"/>
    <w:rsid w:val="00431A22"/>
    <w:rsid w:val="00431AD1"/>
    <w:rsid w:val="00431F92"/>
    <w:rsid w:val="004332F3"/>
    <w:rsid w:val="00433768"/>
    <w:rsid w:val="00435065"/>
    <w:rsid w:val="00435286"/>
    <w:rsid w:val="00440D0D"/>
    <w:rsid w:val="004423D0"/>
    <w:rsid w:val="004462F7"/>
    <w:rsid w:val="00446E51"/>
    <w:rsid w:val="00447312"/>
    <w:rsid w:val="00447968"/>
    <w:rsid w:val="00447AFB"/>
    <w:rsid w:val="00452FC4"/>
    <w:rsid w:val="0045350F"/>
    <w:rsid w:val="00453D40"/>
    <w:rsid w:val="00455A99"/>
    <w:rsid w:val="00455CB3"/>
    <w:rsid w:val="00460D00"/>
    <w:rsid w:val="0046194D"/>
    <w:rsid w:val="00466857"/>
    <w:rsid w:val="00467125"/>
    <w:rsid w:val="00470730"/>
    <w:rsid w:val="00470843"/>
    <w:rsid w:val="00470E12"/>
    <w:rsid w:val="00471114"/>
    <w:rsid w:val="00471382"/>
    <w:rsid w:val="00472C0F"/>
    <w:rsid w:val="00474426"/>
    <w:rsid w:val="0047444C"/>
    <w:rsid w:val="0047449F"/>
    <w:rsid w:val="004745E2"/>
    <w:rsid w:val="004745ED"/>
    <w:rsid w:val="00475700"/>
    <w:rsid w:val="00475C50"/>
    <w:rsid w:val="00475E03"/>
    <w:rsid w:val="004764D6"/>
    <w:rsid w:val="00476E47"/>
    <w:rsid w:val="004770F5"/>
    <w:rsid w:val="0047760D"/>
    <w:rsid w:val="00477B49"/>
    <w:rsid w:val="00480295"/>
    <w:rsid w:val="00480610"/>
    <w:rsid w:val="00481416"/>
    <w:rsid w:val="0048144C"/>
    <w:rsid w:val="00491E9B"/>
    <w:rsid w:val="0049243F"/>
    <w:rsid w:val="0049284F"/>
    <w:rsid w:val="00492B9F"/>
    <w:rsid w:val="00493ADE"/>
    <w:rsid w:val="00493C05"/>
    <w:rsid w:val="00496347"/>
    <w:rsid w:val="00497C87"/>
    <w:rsid w:val="00497D09"/>
    <w:rsid w:val="004A043A"/>
    <w:rsid w:val="004A16AB"/>
    <w:rsid w:val="004A2D41"/>
    <w:rsid w:val="004A5412"/>
    <w:rsid w:val="004A57E0"/>
    <w:rsid w:val="004A629D"/>
    <w:rsid w:val="004B1732"/>
    <w:rsid w:val="004B396B"/>
    <w:rsid w:val="004B41C5"/>
    <w:rsid w:val="004B5ED3"/>
    <w:rsid w:val="004B65CF"/>
    <w:rsid w:val="004C008D"/>
    <w:rsid w:val="004C1D03"/>
    <w:rsid w:val="004C22F8"/>
    <w:rsid w:val="004C2759"/>
    <w:rsid w:val="004C43D2"/>
    <w:rsid w:val="004C5858"/>
    <w:rsid w:val="004C5F30"/>
    <w:rsid w:val="004D0E8B"/>
    <w:rsid w:val="004D1106"/>
    <w:rsid w:val="004D13ED"/>
    <w:rsid w:val="004D1E5A"/>
    <w:rsid w:val="004D2599"/>
    <w:rsid w:val="004D378F"/>
    <w:rsid w:val="004D5B0A"/>
    <w:rsid w:val="004E054A"/>
    <w:rsid w:val="004E0659"/>
    <w:rsid w:val="004E0804"/>
    <w:rsid w:val="004E158D"/>
    <w:rsid w:val="004E22C7"/>
    <w:rsid w:val="004E2CF6"/>
    <w:rsid w:val="004E2DE2"/>
    <w:rsid w:val="004E322A"/>
    <w:rsid w:val="004E33B4"/>
    <w:rsid w:val="004E67BF"/>
    <w:rsid w:val="004E67FA"/>
    <w:rsid w:val="004E68C9"/>
    <w:rsid w:val="004E784C"/>
    <w:rsid w:val="004E7BB3"/>
    <w:rsid w:val="004E7F44"/>
    <w:rsid w:val="004F0BC3"/>
    <w:rsid w:val="004F2C06"/>
    <w:rsid w:val="004F673F"/>
    <w:rsid w:val="00500F13"/>
    <w:rsid w:val="0050147E"/>
    <w:rsid w:val="00503A47"/>
    <w:rsid w:val="00504129"/>
    <w:rsid w:val="00507B60"/>
    <w:rsid w:val="005117BF"/>
    <w:rsid w:val="00513B00"/>
    <w:rsid w:val="00514427"/>
    <w:rsid w:val="005165D8"/>
    <w:rsid w:val="00517522"/>
    <w:rsid w:val="00517C5F"/>
    <w:rsid w:val="0052010E"/>
    <w:rsid w:val="0052123A"/>
    <w:rsid w:val="00522288"/>
    <w:rsid w:val="005224CD"/>
    <w:rsid w:val="005225E5"/>
    <w:rsid w:val="00523464"/>
    <w:rsid w:val="005239FC"/>
    <w:rsid w:val="00523FDB"/>
    <w:rsid w:val="005241AD"/>
    <w:rsid w:val="005244F4"/>
    <w:rsid w:val="0052781F"/>
    <w:rsid w:val="00530004"/>
    <w:rsid w:val="00530DC9"/>
    <w:rsid w:val="005328BF"/>
    <w:rsid w:val="005328E0"/>
    <w:rsid w:val="00533515"/>
    <w:rsid w:val="005348E1"/>
    <w:rsid w:val="00536980"/>
    <w:rsid w:val="005377A9"/>
    <w:rsid w:val="005405E3"/>
    <w:rsid w:val="0054070D"/>
    <w:rsid w:val="00540B99"/>
    <w:rsid w:val="00540B9D"/>
    <w:rsid w:val="005417D5"/>
    <w:rsid w:val="00542795"/>
    <w:rsid w:val="005431BF"/>
    <w:rsid w:val="005444BC"/>
    <w:rsid w:val="0054491F"/>
    <w:rsid w:val="00544DF5"/>
    <w:rsid w:val="0054734D"/>
    <w:rsid w:val="00550B80"/>
    <w:rsid w:val="005523CE"/>
    <w:rsid w:val="00553A9C"/>
    <w:rsid w:val="00555944"/>
    <w:rsid w:val="0055658D"/>
    <w:rsid w:val="00556655"/>
    <w:rsid w:val="00557550"/>
    <w:rsid w:val="005605F5"/>
    <w:rsid w:val="00561950"/>
    <w:rsid w:val="0056225D"/>
    <w:rsid w:val="005641C1"/>
    <w:rsid w:val="00565682"/>
    <w:rsid w:val="005669F0"/>
    <w:rsid w:val="00567E42"/>
    <w:rsid w:val="005706D9"/>
    <w:rsid w:val="0057125D"/>
    <w:rsid w:val="005732F7"/>
    <w:rsid w:val="0057354B"/>
    <w:rsid w:val="005739C3"/>
    <w:rsid w:val="00573E6A"/>
    <w:rsid w:val="005748E0"/>
    <w:rsid w:val="00576B34"/>
    <w:rsid w:val="005774A7"/>
    <w:rsid w:val="00581E85"/>
    <w:rsid w:val="00582116"/>
    <w:rsid w:val="00582CB2"/>
    <w:rsid w:val="005846FE"/>
    <w:rsid w:val="00584831"/>
    <w:rsid w:val="00584D47"/>
    <w:rsid w:val="00584D94"/>
    <w:rsid w:val="005855BF"/>
    <w:rsid w:val="005859F8"/>
    <w:rsid w:val="0058716E"/>
    <w:rsid w:val="005877E2"/>
    <w:rsid w:val="00587DB6"/>
    <w:rsid w:val="005903F5"/>
    <w:rsid w:val="00592347"/>
    <w:rsid w:val="0059380C"/>
    <w:rsid w:val="00595B75"/>
    <w:rsid w:val="00597F9A"/>
    <w:rsid w:val="005A1429"/>
    <w:rsid w:val="005A35DF"/>
    <w:rsid w:val="005A609B"/>
    <w:rsid w:val="005A6E6F"/>
    <w:rsid w:val="005B106C"/>
    <w:rsid w:val="005B26A3"/>
    <w:rsid w:val="005B275F"/>
    <w:rsid w:val="005B5F24"/>
    <w:rsid w:val="005B6A74"/>
    <w:rsid w:val="005C263D"/>
    <w:rsid w:val="005C305F"/>
    <w:rsid w:val="005C5F6A"/>
    <w:rsid w:val="005D112A"/>
    <w:rsid w:val="005D2084"/>
    <w:rsid w:val="005D2B81"/>
    <w:rsid w:val="005D2BA1"/>
    <w:rsid w:val="005D57AF"/>
    <w:rsid w:val="005D6535"/>
    <w:rsid w:val="005D6B43"/>
    <w:rsid w:val="005D6DC7"/>
    <w:rsid w:val="005E0246"/>
    <w:rsid w:val="005E32CB"/>
    <w:rsid w:val="005E3905"/>
    <w:rsid w:val="005E6610"/>
    <w:rsid w:val="005E73D2"/>
    <w:rsid w:val="005E7E54"/>
    <w:rsid w:val="005F1632"/>
    <w:rsid w:val="005F1B2A"/>
    <w:rsid w:val="005F333E"/>
    <w:rsid w:val="005F390A"/>
    <w:rsid w:val="005F63CA"/>
    <w:rsid w:val="005F6919"/>
    <w:rsid w:val="0060112D"/>
    <w:rsid w:val="00602891"/>
    <w:rsid w:val="00604F16"/>
    <w:rsid w:val="00606411"/>
    <w:rsid w:val="006113C1"/>
    <w:rsid w:val="006137F4"/>
    <w:rsid w:val="006138C1"/>
    <w:rsid w:val="006146C5"/>
    <w:rsid w:val="0061660D"/>
    <w:rsid w:val="0061773F"/>
    <w:rsid w:val="00620CE9"/>
    <w:rsid w:val="00623E70"/>
    <w:rsid w:val="00624945"/>
    <w:rsid w:val="006249F4"/>
    <w:rsid w:val="0062680D"/>
    <w:rsid w:val="00641552"/>
    <w:rsid w:val="006450EC"/>
    <w:rsid w:val="006472A6"/>
    <w:rsid w:val="00647880"/>
    <w:rsid w:val="006510D4"/>
    <w:rsid w:val="0065639F"/>
    <w:rsid w:val="00657CB1"/>
    <w:rsid w:val="0066023B"/>
    <w:rsid w:val="00660CE3"/>
    <w:rsid w:val="006614CA"/>
    <w:rsid w:val="00664032"/>
    <w:rsid w:val="006642FF"/>
    <w:rsid w:val="00671739"/>
    <w:rsid w:val="00673652"/>
    <w:rsid w:val="00675317"/>
    <w:rsid w:val="0067594E"/>
    <w:rsid w:val="00675E03"/>
    <w:rsid w:val="00676806"/>
    <w:rsid w:val="006774E4"/>
    <w:rsid w:val="00682727"/>
    <w:rsid w:val="00687191"/>
    <w:rsid w:val="00687E84"/>
    <w:rsid w:val="00690081"/>
    <w:rsid w:val="006900BF"/>
    <w:rsid w:val="0069117F"/>
    <w:rsid w:val="00691DA1"/>
    <w:rsid w:val="006929C0"/>
    <w:rsid w:val="006948DF"/>
    <w:rsid w:val="00694EEC"/>
    <w:rsid w:val="00696404"/>
    <w:rsid w:val="00697883"/>
    <w:rsid w:val="00697C01"/>
    <w:rsid w:val="006A1DD5"/>
    <w:rsid w:val="006A1EF4"/>
    <w:rsid w:val="006A223F"/>
    <w:rsid w:val="006A4020"/>
    <w:rsid w:val="006A6E58"/>
    <w:rsid w:val="006B0022"/>
    <w:rsid w:val="006B0E5A"/>
    <w:rsid w:val="006B38B4"/>
    <w:rsid w:val="006B4EF7"/>
    <w:rsid w:val="006C1A67"/>
    <w:rsid w:val="006C4BED"/>
    <w:rsid w:val="006C593B"/>
    <w:rsid w:val="006D0C57"/>
    <w:rsid w:val="006D3AAB"/>
    <w:rsid w:val="006D51A6"/>
    <w:rsid w:val="006E1140"/>
    <w:rsid w:val="006E1365"/>
    <w:rsid w:val="006E18D8"/>
    <w:rsid w:val="006E2BBF"/>
    <w:rsid w:val="006E3150"/>
    <w:rsid w:val="006E5FB3"/>
    <w:rsid w:val="006E5FDA"/>
    <w:rsid w:val="006E6359"/>
    <w:rsid w:val="006E6C23"/>
    <w:rsid w:val="006E7917"/>
    <w:rsid w:val="006F04E9"/>
    <w:rsid w:val="006F2175"/>
    <w:rsid w:val="006F2F95"/>
    <w:rsid w:val="006F3E16"/>
    <w:rsid w:val="006F630B"/>
    <w:rsid w:val="006F7C6E"/>
    <w:rsid w:val="0070050B"/>
    <w:rsid w:val="007012E6"/>
    <w:rsid w:val="00705BCF"/>
    <w:rsid w:val="00706E1D"/>
    <w:rsid w:val="00710635"/>
    <w:rsid w:val="00711DE4"/>
    <w:rsid w:val="007123C4"/>
    <w:rsid w:val="007159E8"/>
    <w:rsid w:val="00716EC6"/>
    <w:rsid w:val="00717540"/>
    <w:rsid w:val="007202C1"/>
    <w:rsid w:val="00720AE7"/>
    <w:rsid w:val="00721DB4"/>
    <w:rsid w:val="007221FC"/>
    <w:rsid w:val="00722332"/>
    <w:rsid w:val="00723E45"/>
    <w:rsid w:val="00725BBA"/>
    <w:rsid w:val="00726AAC"/>
    <w:rsid w:val="0073125C"/>
    <w:rsid w:val="0073360F"/>
    <w:rsid w:val="00736051"/>
    <w:rsid w:val="0074085C"/>
    <w:rsid w:val="00741C13"/>
    <w:rsid w:val="0074366B"/>
    <w:rsid w:val="007437D2"/>
    <w:rsid w:val="0074500F"/>
    <w:rsid w:val="00745217"/>
    <w:rsid w:val="00746F98"/>
    <w:rsid w:val="00747739"/>
    <w:rsid w:val="00750707"/>
    <w:rsid w:val="00753BEE"/>
    <w:rsid w:val="0075586A"/>
    <w:rsid w:val="007561F1"/>
    <w:rsid w:val="00756FE2"/>
    <w:rsid w:val="00757012"/>
    <w:rsid w:val="007573A2"/>
    <w:rsid w:val="00757C7E"/>
    <w:rsid w:val="00757DAD"/>
    <w:rsid w:val="00764926"/>
    <w:rsid w:val="00764C65"/>
    <w:rsid w:val="00767B25"/>
    <w:rsid w:val="00771A04"/>
    <w:rsid w:val="0077369F"/>
    <w:rsid w:val="00773968"/>
    <w:rsid w:val="00774928"/>
    <w:rsid w:val="00774BA8"/>
    <w:rsid w:val="007750D1"/>
    <w:rsid w:val="00776176"/>
    <w:rsid w:val="00780533"/>
    <w:rsid w:val="00780C8B"/>
    <w:rsid w:val="00782A51"/>
    <w:rsid w:val="00782EBE"/>
    <w:rsid w:val="007859C5"/>
    <w:rsid w:val="007873D7"/>
    <w:rsid w:val="00790DD2"/>
    <w:rsid w:val="00791DB3"/>
    <w:rsid w:val="007927AA"/>
    <w:rsid w:val="00792DE2"/>
    <w:rsid w:val="00792E07"/>
    <w:rsid w:val="0079485E"/>
    <w:rsid w:val="00795C9D"/>
    <w:rsid w:val="00796A53"/>
    <w:rsid w:val="007A1D8D"/>
    <w:rsid w:val="007A522A"/>
    <w:rsid w:val="007A5ACD"/>
    <w:rsid w:val="007A61C6"/>
    <w:rsid w:val="007B048E"/>
    <w:rsid w:val="007B07E5"/>
    <w:rsid w:val="007B1F53"/>
    <w:rsid w:val="007B20DF"/>
    <w:rsid w:val="007B2D90"/>
    <w:rsid w:val="007B4A3D"/>
    <w:rsid w:val="007B6ADB"/>
    <w:rsid w:val="007B70CF"/>
    <w:rsid w:val="007B7EDD"/>
    <w:rsid w:val="007C0180"/>
    <w:rsid w:val="007C03C4"/>
    <w:rsid w:val="007C0F6E"/>
    <w:rsid w:val="007C131B"/>
    <w:rsid w:val="007C157C"/>
    <w:rsid w:val="007C32F2"/>
    <w:rsid w:val="007C39C0"/>
    <w:rsid w:val="007C4039"/>
    <w:rsid w:val="007C41F8"/>
    <w:rsid w:val="007C434D"/>
    <w:rsid w:val="007C4928"/>
    <w:rsid w:val="007C4BA8"/>
    <w:rsid w:val="007C5D3E"/>
    <w:rsid w:val="007C6C79"/>
    <w:rsid w:val="007C70B8"/>
    <w:rsid w:val="007C7710"/>
    <w:rsid w:val="007D07B6"/>
    <w:rsid w:val="007D0C40"/>
    <w:rsid w:val="007D1A4E"/>
    <w:rsid w:val="007D1B00"/>
    <w:rsid w:val="007D283D"/>
    <w:rsid w:val="007D2D85"/>
    <w:rsid w:val="007D30B8"/>
    <w:rsid w:val="007D34D2"/>
    <w:rsid w:val="007D48D3"/>
    <w:rsid w:val="007D6327"/>
    <w:rsid w:val="007E4281"/>
    <w:rsid w:val="007E4E49"/>
    <w:rsid w:val="007E4F85"/>
    <w:rsid w:val="007E5229"/>
    <w:rsid w:val="007E5CDC"/>
    <w:rsid w:val="007E5D75"/>
    <w:rsid w:val="007E5DBD"/>
    <w:rsid w:val="007E65EF"/>
    <w:rsid w:val="007E6C6C"/>
    <w:rsid w:val="007F0537"/>
    <w:rsid w:val="007F0CDE"/>
    <w:rsid w:val="007F1365"/>
    <w:rsid w:val="007F1A40"/>
    <w:rsid w:val="007F37AA"/>
    <w:rsid w:val="007F3B4B"/>
    <w:rsid w:val="007F450A"/>
    <w:rsid w:val="007F67D0"/>
    <w:rsid w:val="007F72D3"/>
    <w:rsid w:val="007F7FBC"/>
    <w:rsid w:val="00801186"/>
    <w:rsid w:val="0080144C"/>
    <w:rsid w:val="00801C3D"/>
    <w:rsid w:val="00802CFB"/>
    <w:rsid w:val="0080520F"/>
    <w:rsid w:val="0080610D"/>
    <w:rsid w:val="00807CF6"/>
    <w:rsid w:val="008108CB"/>
    <w:rsid w:val="00816590"/>
    <w:rsid w:val="00816F5E"/>
    <w:rsid w:val="0081752C"/>
    <w:rsid w:val="00820DCE"/>
    <w:rsid w:val="00820F5C"/>
    <w:rsid w:val="00826F9E"/>
    <w:rsid w:val="008270B0"/>
    <w:rsid w:val="008318EE"/>
    <w:rsid w:val="00832159"/>
    <w:rsid w:val="00834CE0"/>
    <w:rsid w:val="00834D0B"/>
    <w:rsid w:val="00834FB2"/>
    <w:rsid w:val="00837701"/>
    <w:rsid w:val="00837F27"/>
    <w:rsid w:val="00840463"/>
    <w:rsid w:val="00841FA6"/>
    <w:rsid w:val="00842365"/>
    <w:rsid w:val="00842512"/>
    <w:rsid w:val="0084283D"/>
    <w:rsid w:val="008434B8"/>
    <w:rsid w:val="008448C4"/>
    <w:rsid w:val="00846F2B"/>
    <w:rsid w:val="0084739C"/>
    <w:rsid w:val="00850EDB"/>
    <w:rsid w:val="00852C8A"/>
    <w:rsid w:val="008549E0"/>
    <w:rsid w:val="00854EFA"/>
    <w:rsid w:val="00856DFF"/>
    <w:rsid w:val="00860088"/>
    <w:rsid w:val="00860E16"/>
    <w:rsid w:val="008627FE"/>
    <w:rsid w:val="00862812"/>
    <w:rsid w:val="00865243"/>
    <w:rsid w:val="008666B9"/>
    <w:rsid w:val="00872B22"/>
    <w:rsid w:val="00874A7D"/>
    <w:rsid w:val="00874ABB"/>
    <w:rsid w:val="00874E6F"/>
    <w:rsid w:val="00875E29"/>
    <w:rsid w:val="0088521A"/>
    <w:rsid w:val="008858C1"/>
    <w:rsid w:val="00885ECF"/>
    <w:rsid w:val="00886014"/>
    <w:rsid w:val="00887E2E"/>
    <w:rsid w:val="00890184"/>
    <w:rsid w:val="00890404"/>
    <w:rsid w:val="00890869"/>
    <w:rsid w:val="00890C43"/>
    <w:rsid w:val="00890CE3"/>
    <w:rsid w:val="00890F6C"/>
    <w:rsid w:val="00893040"/>
    <w:rsid w:val="00893C47"/>
    <w:rsid w:val="00894E1F"/>
    <w:rsid w:val="00895C64"/>
    <w:rsid w:val="00895F6F"/>
    <w:rsid w:val="0089634B"/>
    <w:rsid w:val="00897279"/>
    <w:rsid w:val="008A08AA"/>
    <w:rsid w:val="008A0BCB"/>
    <w:rsid w:val="008A146C"/>
    <w:rsid w:val="008A28C5"/>
    <w:rsid w:val="008A3219"/>
    <w:rsid w:val="008A33F5"/>
    <w:rsid w:val="008A4028"/>
    <w:rsid w:val="008A6439"/>
    <w:rsid w:val="008A6C41"/>
    <w:rsid w:val="008B06AF"/>
    <w:rsid w:val="008B1904"/>
    <w:rsid w:val="008B422F"/>
    <w:rsid w:val="008B4A84"/>
    <w:rsid w:val="008B4BC8"/>
    <w:rsid w:val="008B5028"/>
    <w:rsid w:val="008B54BE"/>
    <w:rsid w:val="008B5FFC"/>
    <w:rsid w:val="008B717A"/>
    <w:rsid w:val="008C2381"/>
    <w:rsid w:val="008C276D"/>
    <w:rsid w:val="008C30AB"/>
    <w:rsid w:val="008C360E"/>
    <w:rsid w:val="008C3CA0"/>
    <w:rsid w:val="008C3EBC"/>
    <w:rsid w:val="008C476E"/>
    <w:rsid w:val="008C6083"/>
    <w:rsid w:val="008C766B"/>
    <w:rsid w:val="008C7E8D"/>
    <w:rsid w:val="008D0504"/>
    <w:rsid w:val="008D1984"/>
    <w:rsid w:val="008D2202"/>
    <w:rsid w:val="008D57E7"/>
    <w:rsid w:val="008D5974"/>
    <w:rsid w:val="008D5FDB"/>
    <w:rsid w:val="008D7BE6"/>
    <w:rsid w:val="008E15BC"/>
    <w:rsid w:val="008E27EE"/>
    <w:rsid w:val="008E4095"/>
    <w:rsid w:val="008E41AC"/>
    <w:rsid w:val="008E597F"/>
    <w:rsid w:val="008E624B"/>
    <w:rsid w:val="008F14DB"/>
    <w:rsid w:val="008F4994"/>
    <w:rsid w:val="008F4E99"/>
    <w:rsid w:val="008F5C53"/>
    <w:rsid w:val="008F6212"/>
    <w:rsid w:val="009059F7"/>
    <w:rsid w:val="009074EB"/>
    <w:rsid w:val="00911AD1"/>
    <w:rsid w:val="00911D51"/>
    <w:rsid w:val="00912A4B"/>
    <w:rsid w:val="0091302C"/>
    <w:rsid w:val="0091455F"/>
    <w:rsid w:val="00914CB0"/>
    <w:rsid w:val="009172D4"/>
    <w:rsid w:val="009210FF"/>
    <w:rsid w:val="0092174A"/>
    <w:rsid w:val="00921BD9"/>
    <w:rsid w:val="00922029"/>
    <w:rsid w:val="009250A4"/>
    <w:rsid w:val="00926463"/>
    <w:rsid w:val="00926BBB"/>
    <w:rsid w:val="00927D2B"/>
    <w:rsid w:val="0093022D"/>
    <w:rsid w:val="009304ED"/>
    <w:rsid w:val="00931F47"/>
    <w:rsid w:val="00932315"/>
    <w:rsid w:val="00933813"/>
    <w:rsid w:val="009362CB"/>
    <w:rsid w:val="009368DE"/>
    <w:rsid w:val="00936D0A"/>
    <w:rsid w:val="009371FE"/>
    <w:rsid w:val="009379C9"/>
    <w:rsid w:val="009404AE"/>
    <w:rsid w:val="00943B36"/>
    <w:rsid w:val="0094443E"/>
    <w:rsid w:val="00945221"/>
    <w:rsid w:val="00952591"/>
    <w:rsid w:val="00952812"/>
    <w:rsid w:val="00953B40"/>
    <w:rsid w:val="00953E2B"/>
    <w:rsid w:val="00960E82"/>
    <w:rsid w:val="009610D8"/>
    <w:rsid w:val="009624B8"/>
    <w:rsid w:val="00963F7E"/>
    <w:rsid w:val="00967F77"/>
    <w:rsid w:val="00970211"/>
    <w:rsid w:val="009707AB"/>
    <w:rsid w:val="009714B0"/>
    <w:rsid w:val="00971814"/>
    <w:rsid w:val="00973F37"/>
    <w:rsid w:val="0097453C"/>
    <w:rsid w:val="00975076"/>
    <w:rsid w:val="00976E25"/>
    <w:rsid w:val="00977BC8"/>
    <w:rsid w:val="00977C90"/>
    <w:rsid w:val="0098118A"/>
    <w:rsid w:val="00982062"/>
    <w:rsid w:val="0098237C"/>
    <w:rsid w:val="00982CBD"/>
    <w:rsid w:val="00982DE2"/>
    <w:rsid w:val="00982F9F"/>
    <w:rsid w:val="00983EFD"/>
    <w:rsid w:val="00983FFD"/>
    <w:rsid w:val="00985AEC"/>
    <w:rsid w:val="00991E86"/>
    <w:rsid w:val="00992A06"/>
    <w:rsid w:val="009959F7"/>
    <w:rsid w:val="0099620C"/>
    <w:rsid w:val="0099732B"/>
    <w:rsid w:val="009A1C6A"/>
    <w:rsid w:val="009A3A17"/>
    <w:rsid w:val="009A3BC7"/>
    <w:rsid w:val="009A408E"/>
    <w:rsid w:val="009A5EAF"/>
    <w:rsid w:val="009A65C8"/>
    <w:rsid w:val="009B0538"/>
    <w:rsid w:val="009B2281"/>
    <w:rsid w:val="009B22A2"/>
    <w:rsid w:val="009B23EF"/>
    <w:rsid w:val="009B24C8"/>
    <w:rsid w:val="009B5127"/>
    <w:rsid w:val="009B744E"/>
    <w:rsid w:val="009C19A1"/>
    <w:rsid w:val="009C1D04"/>
    <w:rsid w:val="009C49EA"/>
    <w:rsid w:val="009C4B9C"/>
    <w:rsid w:val="009D0709"/>
    <w:rsid w:val="009D0B04"/>
    <w:rsid w:val="009D15AB"/>
    <w:rsid w:val="009D2048"/>
    <w:rsid w:val="009D20BA"/>
    <w:rsid w:val="009D21FE"/>
    <w:rsid w:val="009D246D"/>
    <w:rsid w:val="009D332E"/>
    <w:rsid w:val="009D3BFF"/>
    <w:rsid w:val="009D3DD0"/>
    <w:rsid w:val="009D4F41"/>
    <w:rsid w:val="009D51A3"/>
    <w:rsid w:val="009D5B57"/>
    <w:rsid w:val="009D7EF5"/>
    <w:rsid w:val="009E1398"/>
    <w:rsid w:val="009E1A15"/>
    <w:rsid w:val="009E1D53"/>
    <w:rsid w:val="009E2187"/>
    <w:rsid w:val="009E2785"/>
    <w:rsid w:val="009E31C0"/>
    <w:rsid w:val="009E32D2"/>
    <w:rsid w:val="009E370D"/>
    <w:rsid w:val="009E3EEB"/>
    <w:rsid w:val="009E4230"/>
    <w:rsid w:val="009E5738"/>
    <w:rsid w:val="009E6AD2"/>
    <w:rsid w:val="009F0C3C"/>
    <w:rsid w:val="009F1E03"/>
    <w:rsid w:val="009F1EA3"/>
    <w:rsid w:val="009F1F3B"/>
    <w:rsid w:val="009F25E0"/>
    <w:rsid w:val="009F43D2"/>
    <w:rsid w:val="009F4922"/>
    <w:rsid w:val="009F7BCA"/>
    <w:rsid w:val="00A00232"/>
    <w:rsid w:val="00A012D2"/>
    <w:rsid w:val="00A03198"/>
    <w:rsid w:val="00A0607A"/>
    <w:rsid w:val="00A06722"/>
    <w:rsid w:val="00A072B2"/>
    <w:rsid w:val="00A078C5"/>
    <w:rsid w:val="00A07AF2"/>
    <w:rsid w:val="00A116B7"/>
    <w:rsid w:val="00A12682"/>
    <w:rsid w:val="00A12A72"/>
    <w:rsid w:val="00A156C8"/>
    <w:rsid w:val="00A15CCF"/>
    <w:rsid w:val="00A16253"/>
    <w:rsid w:val="00A16D40"/>
    <w:rsid w:val="00A17CF0"/>
    <w:rsid w:val="00A20741"/>
    <w:rsid w:val="00A2171A"/>
    <w:rsid w:val="00A225FB"/>
    <w:rsid w:val="00A2331C"/>
    <w:rsid w:val="00A23C3A"/>
    <w:rsid w:val="00A248CF"/>
    <w:rsid w:val="00A265A9"/>
    <w:rsid w:val="00A30D15"/>
    <w:rsid w:val="00A32BCF"/>
    <w:rsid w:val="00A33C25"/>
    <w:rsid w:val="00A35712"/>
    <w:rsid w:val="00A35AC0"/>
    <w:rsid w:val="00A35B61"/>
    <w:rsid w:val="00A375B5"/>
    <w:rsid w:val="00A40527"/>
    <w:rsid w:val="00A40CB9"/>
    <w:rsid w:val="00A4121C"/>
    <w:rsid w:val="00A41811"/>
    <w:rsid w:val="00A43A11"/>
    <w:rsid w:val="00A43A6E"/>
    <w:rsid w:val="00A43FCD"/>
    <w:rsid w:val="00A44132"/>
    <w:rsid w:val="00A45424"/>
    <w:rsid w:val="00A47344"/>
    <w:rsid w:val="00A50204"/>
    <w:rsid w:val="00A51BD5"/>
    <w:rsid w:val="00A5477A"/>
    <w:rsid w:val="00A557A8"/>
    <w:rsid w:val="00A56F6D"/>
    <w:rsid w:val="00A57438"/>
    <w:rsid w:val="00A60009"/>
    <w:rsid w:val="00A65D8F"/>
    <w:rsid w:val="00A66932"/>
    <w:rsid w:val="00A66B10"/>
    <w:rsid w:val="00A6740E"/>
    <w:rsid w:val="00A67BE3"/>
    <w:rsid w:val="00A703A4"/>
    <w:rsid w:val="00A7053C"/>
    <w:rsid w:val="00A70979"/>
    <w:rsid w:val="00A724DA"/>
    <w:rsid w:val="00A72F87"/>
    <w:rsid w:val="00A751E7"/>
    <w:rsid w:val="00A75414"/>
    <w:rsid w:val="00A76FC0"/>
    <w:rsid w:val="00A77F36"/>
    <w:rsid w:val="00A77FA5"/>
    <w:rsid w:val="00A8013F"/>
    <w:rsid w:val="00A80DEB"/>
    <w:rsid w:val="00A80E3B"/>
    <w:rsid w:val="00A827A7"/>
    <w:rsid w:val="00A827DB"/>
    <w:rsid w:val="00A84560"/>
    <w:rsid w:val="00A84EB2"/>
    <w:rsid w:val="00A85E87"/>
    <w:rsid w:val="00A87522"/>
    <w:rsid w:val="00A934E5"/>
    <w:rsid w:val="00A9457D"/>
    <w:rsid w:val="00A955C0"/>
    <w:rsid w:val="00A95970"/>
    <w:rsid w:val="00A96974"/>
    <w:rsid w:val="00A96CA3"/>
    <w:rsid w:val="00AA1EBE"/>
    <w:rsid w:val="00AA229D"/>
    <w:rsid w:val="00AA3686"/>
    <w:rsid w:val="00AA3C84"/>
    <w:rsid w:val="00AA4825"/>
    <w:rsid w:val="00AA4D7F"/>
    <w:rsid w:val="00AB0D98"/>
    <w:rsid w:val="00AB377F"/>
    <w:rsid w:val="00AC01F3"/>
    <w:rsid w:val="00AC07B8"/>
    <w:rsid w:val="00AC252C"/>
    <w:rsid w:val="00AC2C4F"/>
    <w:rsid w:val="00AC4BAC"/>
    <w:rsid w:val="00AC5DE9"/>
    <w:rsid w:val="00AC64B2"/>
    <w:rsid w:val="00AC6537"/>
    <w:rsid w:val="00AD06D8"/>
    <w:rsid w:val="00AD1D25"/>
    <w:rsid w:val="00AD2EDC"/>
    <w:rsid w:val="00AD324B"/>
    <w:rsid w:val="00AD3DFC"/>
    <w:rsid w:val="00AD47DF"/>
    <w:rsid w:val="00AD5899"/>
    <w:rsid w:val="00AD676F"/>
    <w:rsid w:val="00AD70A3"/>
    <w:rsid w:val="00AE02A6"/>
    <w:rsid w:val="00AE1321"/>
    <w:rsid w:val="00AE295A"/>
    <w:rsid w:val="00AE6552"/>
    <w:rsid w:val="00AE762A"/>
    <w:rsid w:val="00AF02FA"/>
    <w:rsid w:val="00AF0D3D"/>
    <w:rsid w:val="00AF3851"/>
    <w:rsid w:val="00AF496D"/>
    <w:rsid w:val="00AF56B1"/>
    <w:rsid w:val="00AF679F"/>
    <w:rsid w:val="00AF7032"/>
    <w:rsid w:val="00B01780"/>
    <w:rsid w:val="00B05681"/>
    <w:rsid w:val="00B0742B"/>
    <w:rsid w:val="00B078EA"/>
    <w:rsid w:val="00B12E28"/>
    <w:rsid w:val="00B1320E"/>
    <w:rsid w:val="00B1421B"/>
    <w:rsid w:val="00B154E8"/>
    <w:rsid w:val="00B20DDA"/>
    <w:rsid w:val="00B22714"/>
    <w:rsid w:val="00B23597"/>
    <w:rsid w:val="00B239AD"/>
    <w:rsid w:val="00B306B7"/>
    <w:rsid w:val="00B32240"/>
    <w:rsid w:val="00B33E17"/>
    <w:rsid w:val="00B34768"/>
    <w:rsid w:val="00B34B2D"/>
    <w:rsid w:val="00B350D7"/>
    <w:rsid w:val="00B35455"/>
    <w:rsid w:val="00B36CAD"/>
    <w:rsid w:val="00B377B0"/>
    <w:rsid w:val="00B406BC"/>
    <w:rsid w:val="00B40795"/>
    <w:rsid w:val="00B40DD6"/>
    <w:rsid w:val="00B42B80"/>
    <w:rsid w:val="00B42DF5"/>
    <w:rsid w:val="00B44DA1"/>
    <w:rsid w:val="00B44E6F"/>
    <w:rsid w:val="00B460AD"/>
    <w:rsid w:val="00B50FE3"/>
    <w:rsid w:val="00B5247D"/>
    <w:rsid w:val="00B5289A"/>
    <w:rsid w:val="00B53406"/>
    <w:rsid w:val="00B541BB"/>
    <w:rsid w:val="00B563B4"/>
    <w:rsid w:val="00B606CA"/>
    <w:rsid w:val="00B618E9"/>
    <w:rsid w:val="00B621E4"/>
    <w:rsid w:val="00B62ABC"/>
    <w:rsid w:val="00B63DA1"/>
    <w:rsid w:val="00B63DBC"/>
    <w:rsid w:val="00B66F81"/>
    <w:rsid w:val="00B67DB6"/>
    <w:rsid w:val="00B70DA4"/>
    <w:rsid w:val="00B71E65"/>
    <w:rsid w:val="00B73827"/>
    <w:rsid w:val="00B74957"/>
    <w:rsid w:val="00B75226"/>
    <w:rsid w:val="00B75735"/>
    <w:rsid w:val="00B757FD"/>
    <w:rsid w:val="00B76928"/>
    <w:rsid w:val="00B779B0"/>
    <w:rsid w:val="00B802EA"/>
    <w:rsid w:val="00B802F9"/>
    <w:rsid w:val="00B808E3"/>
    <w:rsid w:val="00B822BE"/>
    <w:rsid w:val="00B82550"/>
    <w:rsid w:val="00B84555"/>
    <w:rsid w:val="00B85531"/>
    <w:rsid w:val="00B86F8C"/>
    <w:rsid w:val="00B87027"/>
    <w:rsid w:val="00B9003C"/>
    <w:rsid w:val="00B90892"/>
    <w:rsid w:val="00B91A26"/>
    <w:rsid w:val="00B949D4"/>
    <w:rsid w:val="00B94EF2"/>
    <w:rsid w:val="00B95A5F"/>
    <w:rsid w:val="00B97280"/>
    <w:rsid w:val="00B974AC"/>
    <w:rsid w:val="00B97CC7"/>
    <w:rsid w:val="00BA0973"/>
    <w:rsid w:val="00BA103F"/>
    <w:rsid w:val="00BA1DE4"/>
    <w:rsid w:val="00BA590B"/>
    <w:rsid w:val="00BA64FD"/>
    <w:rsid w:val="00BA74C4"/>
    <w:rsid w:val="00BB0618"/>
    <w:rsid w:val="00BB106D"/>
    <w:rsid w:val="00BB1F1A"/>
    <w:rsid w:val="00BB24C8"/>
    <w:rsid w:val="00BB2524"/>
    <w:rsid w:val="00BB297E"/>
    <w:rsid w:val="00BB2C28"/>
    <w:rsid w:val="00BB65A3"/>
    <w:rsid w:val="00BB6D33"/>
    <w:rsid w:val="00BB6EFB"/>
    <w:rsid w:val="00BB7147"/>
    <w:rsid w:val="00BB771F"/>
    <w:rsid w:val="00BC005D"/>
    <w:rsid w:val="00BC0C8D"/>
    <w:rsid w:val="00BC0D04"/>
    <w:rsid w:val="00BC2098"/>
    <w:rsid w:val="00BC4C7A"/>
    <w:rsid w:val="00BC602E"/>
    <w:rsid w:val="00BC683A"/>
    <w:rsid w:val="00BC701B"/>
    <w:rsid w:val="00BC7BBE"/>
    <w:rsid w:val="00BC7E33"/>
    <w:rsid w:val="00BC7F44"/>
    <w:rsid w:val="00BD141C"/>
    <w:rsid w:val="00BD6FF9"/>
    <w:rsid w:val="00BE0B6B"/>
    <w:rsid w:val="00BE522E"/>
    <w:rsid w:val="00BE6464"/>
    <w:rsid w:val="00BE6A10"/>
    <w:rsid w:val="00BE78E5"/>
    <w:rsid w:val="00BE7CB5"/>
    <w:rsid w:val="00BF1229"/>
    <w:rsid w:val="00BF1876"/>
    <w:rsid w:val="00BF2CED"/>
    <w:rsid w:val="00BF3692"/>
    <w:rsid w:val="00BF3E6D"/>
    <w:rsid w:val="00BF4803"/>
    <w:rsid w:val="00BF63A9"/>
    <w:rsid w:val="00C017A3"/>
    <w:rsid w:val="00C01801"/>
    <w:rsid w:val="00C01899"/>
    <w:rsid w:val="00C019FF"/>
    <w:rsid w:val="00C035CD"/>
    <w:rsid w:val="00C05013"/>
    <w:rsid w:val="00C06668"/>
    <w:rsid w:val="00C07FE9"/>
    <w:rsid w:val="00C10730"/>
    <w:rsid w:val="00C12168"/>
    <w:rsid w:val="00C1411B"/>
    <w:rsid w:val="00C16AFE"/>
    <w:rsid w:val="00C16E66"/>
    <w:rsid w:val="00C205BF"/>
    <w:rsid w:val="00C22D1B"/>
    <w:rsid w:val="00C248B3"/>
    <w:rsid w:val="00C248D7"/>
    <w:rsid w:val="00C26ACB"/>
    <w:rsid w:val="00C27726"/>
    <w:rsid w:val="00C27F4F"/>
    <w:rsid w:val="00C30526"/>
    <w:rsid w:val="00C30EE9"/>
    <w:rsid w:val="00C3173E"/>
    <w:rsid w:val="00C31F17"/>
    <w:rsid w:val="00C32F59"/>
    <w:rsid w:val="00C36129"/>
    <w:rsid w:val="00C373CF"/>
    <w:rsid w:val="00C37769"/>
    <w:rsid w:val="00C37DE5"/>
    <w:rsid w:val="00C41016"/>
    <w:rsid w:val="00C4180F"/>
    <w:rsid w:val="00C425DD"/>
    <w:rsid w:val="00C42FC4"/>
    <w:rsid w:val="00C4498D"/>
    <w:rsid w:val="00C44C31"/>
    <w:rsid w:val="00C46A0F"/>
    <w:rsid w:val="00C5383E"/>
    <w:rsid w:val="00C540F9"/>
    <w:rsid w:val="00C54A62"/>
    <w:rsid w:val="00C54D1A"/>
    <w:rsid w:val="00C607A6"/>
    <w:rsid w:val="00C60B40"/>
    <w:rsid w:val="00C612D3"/>
    <w:rsid w:val="00C630EC"/>
    <w:rsid w:val="00C657B2"/>
    <w:rsid w:val="00C65D48"/>
    <w:rsid w:val="00C7073C"/>
    <w:rsid w:val="00C71AE3"/>
    <w:rsid w:val="00C71D2B"/>
    <w:rsid w:val="00C726BD"/>
    <w:rsid w:val="00C730B0"/>
    <w:rsid w:val="00C73800"/>
    <w:rsid w:val="00C75746"/>
    <w:rsid w:val="00C76309"/>
    <w:rsid w:val="00C7641E"/>
    <w:rsid w:val="00C769D1"/>
    <w:rsid w:val="00C77472"/>
    <w:rsid w:val="00C77865"/>
    <w:rsid w:val="00C77AE2"/>
    <w:rsid w:val="00C81584"/>
    <w:rsid w:val="00C84990"/>
    <w:rsid w:val="00C84D46"/>
    <w:rsid w:val="00C84F54"/>
    <w:rsid w:val="00C8556F"/>
    <w:rsid w:val="00C85961"/>
    <w:rsid w:val="00C85B57"/>
    <w:rsid w:val="00C86703"/>
    <w:rsid w:val="00C87E7E"/>
    <w:rsid w:val="00C90767"/>
    <w:rsid w:val="00C914A5"/>
    <w:rsid w:val="00C9364E"/>
    <w:rsid w:val="00C94E6D"/>
    <w:rsid w:val="00CA1790"/>
    <w:rsid w:val="00CA23A8"/>
    <w:rsid w:val="00CA2647"/>
    <w:rsid w:val="00CA2BBE"/>
    <w:rsid w:val="00CA3175"/>
    <w:rsid w:val="00CA3816"/>
    <w:rsid w:val="00CA3B5C"/>
    <w:rsid w:val="00CA4F35"/>
    <w:rsid w:val="00CB1318"/>
    <w:rsid w:val="00CB27FA"/>
    <w:rsid w:val="00CB2977"/>
    <w:rsid w:val="00CB29B8"/>
    <w:rsid w:val="00CB2E14"/>
    <w:rsid w:val="00CB3AFE"/>
    <w:rsid w:val="00CB6A4A"/>
    <w:rsid w:val="00CB6DE3"/>
    <w:rsid w:val="00CC076C"/>
    <w:rsid w:val="00CC09E0"/>
    <w:rsid w:val="00CC2C54"/>
    <w:rsid w:val="00CC3B25"/>
    <w:rsid w:val="00CC553B"/>
    <w:rsid w:val="00CC5FED"/>
    <w:rsid w:val="00CC6AFA"/>
    <w:rsid w:val="00CC7E2C"/>
    <w:rsid w:val="00CD00C2"/>
    <w:rsid w:val="00CD0E05"/>
    <w:rsid w:val="00CD1438"/>
    <w:rsid w:val="00CD2E73"/>
    <w:rsid w:val="00CD7610"/>
    <w:rsid w:val="00CE00ED"/>
    <w:rsid w:val="00CE0DE9"/>
    <w:rsid w:val="00CE0EEB"/>
    <w:rsid w:val="00CE15AD"/>
    <w:rsid w:val="00CE36FC"/>
    <w:rsid w:val="00CE4915"/>
    <w:rsid w:val="00CE781C"/>
    <w:rsid w:val="00CF1F08"/>
    <w:rsid w:val="00CF2316"/>
    <w:rsid w:val="00CF23B1"/>
    <w:rsid w:val="00CF2DAC"/>
    <w:rsid w:val="00CF5B23"/>
    <w:rsid w:val="00CF67BB"/>
    <w:rsid w:val="00D0050C"/>
    <w:rsid w:val="00D02B27"/>
    <w:rsid w:val="00D034FA"/>
    <w:rsid w:val="00D03A05"/>
    <w:rsid w:val="00D044FA"/>
    <w:rsid w:val="00D048DA"/>
    <w:rsid w:val="00D053A6"/>
    <w:rsid w:val="00D11682"/>
    <w:rsid w:val="00D17B1E"/>
    <w:rsid w:val="00D17D1A"/>
    <w:rsid w:val="00D205B2"/>
    <w:rsid w:val="00D22267"/>
    <w:rsid w:val="00D238A3"/>
    <w:rsid w:val="00D23D63"/>
    <w:rsid w:val="00D2493A"/>
    <w:rsid w:val="00D24E4C"/>
    <w:rsid w:val="00D24FB8"/>
    <w:rsid w:val="00D25AC3"/>
    <w:rsid w:val="00D26E9F"/>
    <w:rsid w:val="00D27EFD"/>
    <w:rsid w:val="00D33861"/>
    <w:rsid w:val="00D3459A"/>
    <w:rsid w:val="00D34686"/>
    <w:rsid w:val="00D34BF5"/>
    <w:rsid w:val="00D34F38"/>
    <w:rsid w:val="00D352A8"/>
    <w:rsid w:val="00D35ED0"/>
    <w:rsid w:val="00D37533"/>
    <w:rsid w:val="00D378A0"/>
    <w:rsid w:val="00D37E68"/>
    <w:rsid w:val="00D4048E"/>
    <w:rsid w:val="00D41828"/>
    <w:rsid w:val="00D42DA8"/>
    <w:rsid w:val="00D43B3E"/>
    <w:rsid w:val="00D44593"/>
    <w:rsid w:val="00D449EE"/>
    <w:rsid w:val="00D45E13"/>
    <w:rsid w:val="00D47595"/>
    <w:rsid w:val="00D50AB4"/>
    <w:rsid w:val="00D50D9B"/>
    <w:rsid w:val="00D5105B"/>
    <w:rsid w:val="00D52530"/>
    <w:rsid w:val="00D52E17"/>
    <w:rsid w:val="00D53EAA"/>
    <w:rsid w:val="00D54B9D"/>
    <w:rsid w:val="00D57295"/>
    <w:rsid w:val="00D572DB"/>
    <w:rsid w:val="00D57688"/>
    <w:rsid w:val="00D579B8"/>
    <w:rsid w:val="00D57B14"/>
    <w:rsid w:val="00D60E12"/>
    <w:rsid w:val="00D61229"/>
    <w:rsid w:val="00D627B3"/>
    <w:rsid w:val="00D661BB"/>
    <w:rsid w:val="00D71740"/>
    <w:rsid w:val="00D717E6"/>
    <w:rsid w:val="00D728D7"/>
    <w:rsid w:val="00D72FB5"/>
    <w:rsid w:val="00D7300E"/>
    <w:rsid w:val="00D74142"/>
    <w:rsid w:val="00D77173"/>
    <w:rsid w:val="00D779CB"/>
    <w:rsid w:val="00D80EBE"/>
    <w:rsid w:val="00D815AE"/>
    <w:rsid w:val="00D8171C"/>
    <w:rsid w:val="00D8199F"/>
    <w:rsid w:val="00D846A6"/>
    <w:rsid w:val="00D87E0E"/>
    <w:rsid w:val="00D945BF"/>
    <w:rsid w:val="00D94B3B"/>
    <w:rsid w:val="00D962EF"/>
    <w:rsid w:val="00D973D5"/>
    <w:rsid w:val="00D97B92"/>
    <w:rsid w:val="00DB2515"/>
    <w:rsid w:val="00DB3CF8"/>
    <w:rsid w:val="00DC103D"/>
    <w:rsid w:val="00DC26E9"/>
    <w:rsid w:val="00DC66D5"/>
    <w:rsid w:val="00DC70A8"/>
    <w:rsid w:val="00DC7B63"/>
    <w:rsid w:val="00DC7E65"/>
    <w:rsid w:val="00DD0229"/>
    <w:rsid w:val="00DD0397"/>
    <w:rsid w:val="00DD1627"/>
    <w:rsid w:val="00DD2961"/>
    <w:rsid w:val="00DD2DE1"/>
    <w:rsid w:val="00DD40A5"/>
    <w:rsid w:val="00DD5349"/>
    <w:rsid w:val="00DD72AE"/>
    <w:rsid w:val="00DD74A5"/>
    <w:rsid w:val="00DE03DF"/>
    <w:rsid w:val="00DE2140"/>
    <w:rsid w:val="00DE2E60"/>
    <w:rsid w:val="00DE40DD"/>
    <w:rsid w:val="00DE4B2A"/>
    <w:rsid w:val="00DE7304"/>
    <w:rsid w:val="00DF0061"/>
    <w:rsid w:val="00DF0299"/>
    <w:rsid w:val="00DF0D4D"/>
    <w:rsid w:val="00DF3A7A"/>
    <w:rsid w:val="00DF6DA3"/>
    <w:rsid w:val="00E031F5"/>
    <w:rsid w:val="00E051AD"/>
    <w:rsid w:val="00E06662"/>
    <w:rsid w:val="00E07DF8"/>
    <w:rsid w:val="00E13C24"/>
    <w:rsid w:val="00E15441"/>
    <w:rsid w:val="00E15DAD"/>
    <w:rsid w:val="00E16813"/>
    <w:rsid w:val="00E1732C"/>
    <w:rsid w:val="00E17A1E"/>
    <w:rsid w:val="00E20AB3"/>
    <w:rsid w:val="00E21BAC"/>
    <w:rsid w:val="00E24C85"/>
    <w:rsid w:val="00E25831"/>
    <w:rsid w:val="00E2612B"/>
    <w:rsid w:val="00E26BF9"/>
    <w:rsid w:val="00E26E9E"/>
    <w:rsid w:val="00E306F1"/>
    <w:rsid w:val="00E3096E"/>
    <w:rsid w:val="00E319E0"/>
    <w:rsid w:val="00E32798"/>
    <w:rsid w:val="00E343EB"/>
    <w:rsid w:val="00E345F1"/>
    <w:rsid w:val="00E349CF"/>
    <w:rsid w:val="00E3594F"/>
    <w:rsid w:val="00E35F51"/>
    <w:rsid w:val="00E4027A"/>
    <w:rsid w:val="00E41702"/>
    <w:rsid w:val="00E41793"/>
    <w:rsid w:val="00E42BBB"/>
    <w:rsid w:val="00E47627"/>
    <w:rsid w:val="00E530F9"/>
    <w:rsid w:val="00E5373F"/>
    <w:rsid w:val="00E537A0"/>
    <w:rsid w:val="00E538BB"/>
    <w:rsid w:val="00E54C76"/>
    <w:rsid w:val="00E5599F"/>
    <w:rsid w:val="00E55FF6"/>
    <w:rsid w:val="00E56AF8"/>
    <w:rsid w:val="00E57233"/>
    <w:rsid w:val="00E6286F"/>
    <w:rsid w:val="00E63DB8"/>
    <w:rsid w:val="00E64255"/>
    <w:rsid w:val="00E64D97"/>
    <w:rsid w:val="00E6530D"/>
    <w:rsid w:val="00E653B8"/>
    <w:rsid w:val="00E66182"/>
    <w:rsid w:val="00E66A0A"/>
    <w:rsid w:val="00E675A5"/>
    <w:rsid w:val="00E70562"/>
    <w:rsid w:val="00E73372"/>
    <w:rsid w:val="00E73C77"/>
    <w:rsid w:val="00E76D2A"/>
    <w:rsid w:val="00E77162"/>
    <w:rsid w:val="00E77CEE"/>
    <w:rsid w:val="00E80574"/>
    <w:rsid w:val="00E83CC8"/>
    <w:rsid w:val="00E859E0"/>
    <w:rsid w:val="00E85BD0"/>
    <w:rsid w:val="00E861CE"/>
    <w:rsid w:val="00E862EB"/>
    <w:rsid w:val="00E86330"/>
    <w:rsid w:val="00E868CA"/>
    <w:rsid w:val="00E86C27"/>
    <w:rsid w:val="00E87435"/>
    <w:rsid w:val="00E92439"/>
    <w:rsid w:val="00E94E80"/>
    <w:rsid w:val="00E9501E"/>
    <w:rsid w:val="00E95CE9"/>
    <w:rsid w:val="00EA080F"/>
    <w:rsid w:val="00EA1265"/>
    <w:rsid w:val="00EA2BF0"/>
    <w:rsid w:val="00EA2E40"/>
    <w:rsid w:val="00EA3FFA"/>
    <w:rsid w:val="00EA4386"/>
    <w:rsid w:val="00EA71EE"/>
    <w:rsid w:val="00EB05FA"/>
    <w:rsid w:val="00EB0A7B"/>
    <w:rsid w:val="00EB114E"/>
    <w:rsid w:val="00EB2B20"/>
    <w:rsid w:val="00EB3B8D"/>
    <w:rsid w:val="00EB4DEB"/>
    <w:rsid w:val="00EB6501"/>
    <w:rsid w:val="00EC041A"/>
    <w:rsid w:val="00EC213C"/>
    <w:rsid w:val="00EC3469"/>
    <w:rsid w:val="00EC4036"/>
    <w:rsid w:val="00EC7DBC"/>
    <w:rsid w:val="00ED1EEA"/>
    <w:rsid w:val="00ED5139"/>
    <w:rsid w:val="00EE01D8"/>
    <w:rsid w:val="00EE183D"/>
    <w:rsid w:val="00EE1B40"/>
    <w:rsid w:val="00EE291A"/>
    <w:rsid w:val="00EE2C20"/>
    <w:rsid w:val="00EE413D"/>
    <w:rsid w:val="00EE4FA7"/>
    <w:rsid w:val="00EE5850"/>
    <w:rsid w:val="00EF0561"/>
    <w:rsid w:val="00EF0A80"/>
    <w:rsid w:val="00EF191F"/>
    <w:rsid w:val="00EF2033"/>
    <w:rsid w:val="00EF252B"/>
    <w:rsid w:val="00EF4657"/>
    <w:rsid w:val="00EF5353"/>
    <w:rsid w:val="00EF658B"/>
    <w:rsid w:val="00EF783C"/>
    <w:rsid w:val="00F00F44"/>
    <w:rsid w:val="00F013FA"/>
    <w:rsid w:val="00F020A3"/>
    <w:rsid w:val="00F02BB4"/>
    <w:rsid w:val="00F031A4"/>
    <w:rsid w:val="00F03CEC"/>
    <w:rsid w:val="00F041A2"/>
    <w:rsid w:val="00F107C1"/>
    <w:rsid w:val="00F11B2B"/>
    <w:rsid w:val="00F126B8"/>
    <w:rsid w:val="00F13359"/>
    <w:rsid w:val="00F13E45"/>
    <w:rsid w:val="00F16DA3"/>
    <w:rsid w:val="00F20099"/>
    <w:rsid w:val="00F2183F"/>
    <w:rsid w:val="00F241EF"/>
    <w:rsid w:val="00F262D7"/>
    <w:rsid w:val="00F27D44"/>
    <w:rsid w:val="00F30369"/>
    <w:rsid w:val="00F3039B"/>
    <w:rsid w:val="00F305BA"/>
    <w:rsid w:val="00F36703"/>
    <w:rsid w:val="00F36BA2"/>
    <w:rsid w:val="00F36F38"/>
    <w:rsid w:val="00F3700D"/>
    <w:rsid w:val="00F37770"/>
    <w:rsid w:val="00F42384"/>
    <w:rsid w:val="00F429BB"/>
    <w:rsid w:val="00F42A76"/>
    <w:rsid w:val="00F4643C"/>
    <w:rsid w:val="00F47197"/>
    <w:rsid w:val="00F517A9"/>
    <w:rsid w:val="00F53705"/>
    <w:rsid w:val="00F540FA"/>
    <w:rsid w:val="00F5643C"/>
    <w:rsid w:val="00F60C24"/>
    <w:rsid w:val="00F6274A"/>
    <w:rsid w:val="00F62CF2"/>
    <w:rsid w:val="00F6494A"/>
    <w:rsid w:val="00F65D0E"/>
    <w:rsid w:val="00F7144A"/>
    <w:rsid w:val="00F74AC6"/>
    <w:rsid w:val="00F7691E"/>
    <w:rsid w:val="00F76D18"/>
    <w:rsid w:val="00F83776"/>
    <w:rsid w:val="00F86FCC"/>
    <w:rsid w:val="00F90433"/>
    <w:rsid w:val="00F91ACD"/>
    <w:rsid w:val="00F91D27"/>
    <w:rsid w:val="00F91EBB"/>
    <w:rsid w:val="00F931EF"/>
    <w:rsid w:val="00F94B75"/>
    <w:rsid w:val="00F951EE"/>
    <w:rsid w:val="00F95EAF"/>
    <w:rsid w:val="00F970E4"/>
    <w:rsid w:val="00FA30E7"/>
    <w:rsid w:val="00FA36E9"/>
    <w:rsid w:val="00FA4277"/>
    <w:rsid w:val="00FA557A"/>
    <w:rsid w:val="00FA5DC5"/>
    <w:rsid w:val="00FA5DDA"/>
    <w:rsid w:val="00FA6A19"/>
    <w:rsid w:val="00FA731C"/>
    <w:rsid w:val="00FB1B8D"/>
    <w:rsid w:val="00FB6C63"/>
    <w:rsid w:val="00FC05C6"/>
    <w:rsid w:val="00FC24DE"/>
    <w:rsid w:val="00FC42FA"/>
    <w:rsid w:val="00FC494B"/>
    <w:rsid w:val="00FC5C92"/>
    <w:rsid w:val="00FC5EEB"/>
    <w:rsid w:val="00FC605E"/>
    <w:rsid w:val="00FC7733"/>
    <w:rsid w:val="00FD152D"/>
    <w:rsid w:val="00FD323C"/>
    <w:rsid w:val="00FD3512"/>
    <w:rsid w:val="00FD4F13"/>
    <w:rsid w:val="00FD6EFA"/>
    <w:rsid w:val="00FE06AD"/>
    <w:rsid w:val="00FE25BC"/>
    <w:rsid w:val="00FE2F18"/>
    <w:rsid w:val="00FE3874"/>
    <w:rsid w:val="00FE3B2E"/>
    <w:rsid w:val="00FE5336"/>
    <w:rsid w:val="00FE61EB"/>
    <w:rsid w:val="00FE6C9C"/>
    <w:rsid w:val="00FE6DD6"/>
    <w:rsid w:val="00FE768A"/>
    <w:rsid w:val="00FF0C5A"/>
    <w:rsid w:val="00FF0DB0"/>
    <w:rsid w:val="00FF13FC"/>
    <w:rsid w:val="00FF1ACA"/>
    <w:rsid w:val="00FF41DE"/>
    <w:rsid w:val="00FF52B2"/>
    <w:rsid w:val="00FF7304"/>
    <w:rsid w:val="01115B19"/>
    <w:rsid w:val="012A0061"/>
    <w:rsid w:val="012A3CE6"/>
    <w:rsid w:val="01301DA6"/>
    <w:rsid w:val="0159716B"/>
    <w:rsid w:val="01745EE6"/>
    <w:rsid w:val="018F65A1"/>
    <w:rsid w:val="01BD2958"/>
    <w:rsid w:val="01FE4437"/>
    <w:rsid w:val="02056D00"/>
    <w:rsid w:val="020C7AD2"/>
    <w:rsid w:val="023F0385"/>
    <w:rsid w:val="025374F9"/>
    <w:rsid w:val="02A91B01"/>
    <w:rsid w:val="02B726F0"/>
    <w:rsid w:val="02BB3C8E"/>
    <w:rsid w:val="02CA1E1B"/>
    <w:rsid w:val="02F06B77"/>
    <w:rsid w:val="02F646C8"/>
    <w:rsid w:val="03595F7F"/>
    <w:rsid w:val="036872F9"/>
    <w:rsid w:val="0372466B"/>
    <w:rsid w:val="037C3F2E"/>
    <w:rsid w:val="03B42563"/>
    <w:rsid w:val="03B50208"/>
    <w:rsid w:val="04060B04"/>
    <w:rsid w:val="0417467E"/>
    <w:rsid w:val="041B6087"/>
    <w:rsid w:val="041F4312"/>
    <w:rsid w:val="042D79C2"/>
    <w:rsid w:val="04315423"/>
    <w:rsid w:val="0444340A"/>
    <w:rsid w:val="04446D1F"/>
    <w:rsid w:val="046C21D0"/>
    <w:rsid w:val="04784101"/>
    <w:rsid w:val="047C599F"/>
    <w:rsid w:val="04B8274F"/>
    <w:rsid w:val="04C77B1F"/>
    <w:rsid w:val="04E60945"/>
    <w:rsid w:val="04FC263C"/>
    <w:rsid w:val="051270D7"/>
    <w:rsid w:val="051C58E4"/>
    <w:rsid w:val="054E02B0"/>
    <w:rsid w:val="05894266"/>
    <w:rsid w:val="059C797B"/>
    <w:rsid w:val="05C5666D"/>
    <w:rsid w:val="06027D10"/>
    <w:rsid w:val="0620067D"/>
    <w:rsid w:val="062446D5"/>
    <w:rsid w:val="062B75F0"/>
    <w:rsid w:val="06400C4E"/>
    <w:rsid w:val="06456265"/>
    <w:rsid w:val="064B3BE4"/>
    <w:rsid w:val="068C4E4E"/>
    <w:rsid w:val="06A56428"/>
    <w:rsid w:val="06B258F2"/>
    <w:rsid w:val="06C32025"/>
    <w:rsid w:val="06E14F8A"/>
    <w:rsid w:val="06F10BAA"/>
    <w:rsid w:val="070F1F19"/>
    <w:rsid w:val="0716129B"/>
    <w:rsid w:val="072A1BA2"/>
    <w:rsid w:val="079006E8"/>
    <w:rsid w:val="079344AE"/>
    <w:rsid w:val="07A4303C"/>
    <w:rsid w:val="07A76995"/>
    <w:rsid w:val="07C83718"/>
    <w:rsid w:val="07CA08DA"/>
    <w:rsid w:val="08126AF8"/>
    <w:rsid w:val="0850403A"/>
    <w:rsid w:val="086106FE"/>
    <w:rsid w:val="086B023F"/>
    <w:rsid w:val="08D613F6"/>
    <w:rsid w:val="090148AB"/>
    <w:rsid w:val="09143080"/>
    <w:rsid w:val="09154BCC"/>
    <w:rsid w:val="09181A0E"/>
    <w:rsid w:val="09473CE2"/>
    <w:rsid w:val="09992208"/>
    <w:rsid w:val="09A426F2"/>
    <w:rsid w:val="09C23FE3"/>
    <w:rsid w:val="0A173A74"/>
    <w:rsid w:val="0A2347A9"/>
    <w:rsid w:val="0A242FFF"/>
    <w:rsid w:val="0A8C7FBE"/>
    <w:rsid w:val="0A8D7E97"/>
    <w:rsid w:val="0ABC0A3B"/>
    <w:rsid w:val="0AC47253"/>
    <w:rsid w:val="0ACF19BE"/>
    <w:rsid w:val="0ADC1D1C"/>
    <w:rsid w:val="0ADC62F5"/>
    <w:rsid w:val="0ADF57C6"/>
    <w:rsid w:val="0AE75B3C"/>
    <w:rsid w:val="0AF14F38"/>
    <w:rsid w:val="0B1B457B"/>
    <w:rsid w:val="0B1F28BD"/>
    <w:rsid w:val="0B576A77"/>
    <w:rsid w:val="0B6D6DD0"/>
    <w:rsid w:val="0B7A7000"/>
    <w:rsid w:val="0B811AED"/>
    <w:rsid w:val="0B8C1D04"/>
    <w:rsid w:val="0B980BE5"/>
    <w:rsid w:val="0B9C06D5"/>
    <w:rsid w:val="0BB43C70"/>
    <w:rsid w:val="0C0D35F1"/>
    <w:rsid w:val="0C160487"/>
    <w:rsid w:val="0C2821A0"/>
    <w:rsid w:val="0C670CE3"/>
    <w:rsid w:val="0C727688"/>
    <w:rsid w:val="0C7D4A46"/>
    <w:rsid w:val="0CC50C29"/>
    <w:rsid w:val="0CC70ABC"/>
    <w:rsid w:val="0D19707A"/>
    <w:rsid w:val="0D32133F"/>
    <w:rsid w:val="0D38267F"/>
    <w:rsid w:val="0D7A75BB"/>
    <w:rsid w:val="0D847672"/>
    <w:rsid w:val="0D927F49"/>
    <w:rsid w:val="0D965E14"/>
    <w:rsid w:val="0D971FFF"/>
    <w:rsid w:val="0D985588"/>
    <w:rsid w:val="0DAC4DE7"/>
    <w:rsid w:val="0DB50520"/>
    <w:rsid w:val="0DD93C67"/>
    <w:rsid w:val="0E000E95"/>
    <w:rsid w:val="0E1C7748"/>
    <w:rsid w:val="0E2A1FC8"/>
    <w:rsid w:val="0E3436F9"/>
    <w:rsid w:val="0E434312"/>
    <w:rsid w:val="0E691717"/>
    <w:rsid w:val="0E9B5CB3"/>
    <w:rsid w:val="0E9E779C"/>
    <w:rsid w:val="0EA6035D"/>
    <w:rsid w:val="0EB16B69"/>
    <w:rsid w:val="0EB463A0"/>
    <w:rsid w:val="0ED24AE4"/>
    <w:rsid w:val="0EDD7297"/>
    <w:rsid w:val="0EF76513"/>
    <w:rsid w:val="0EF86207"/>
    <w:rsid w:val="0F127DBC"/>
    <w:rsid w:val="0F542EBC"/>
    <w:rsid w:val="0F601A19"/>
    <w:rsid w:val="0F7B4964"/>
    <w:rsid w:val="0FB3499A"/>
    <w:rsid w:val="0FF369FA"/>
    <w:rsid w:val="100E3CDE"/>
    <w:rsid w:val="102862AB"/>
    <w:rsid w:val="10582A82"/>
    <w:rsid w:val="10967DE9"/>
    <w:rsid w:val="10983AC1"/>
    <w:rsid w:val="109E036B"/>
    <w:rsid w:val="10D0497D"/>
    <w:rsid w:val="110A2C24"/>
    <w:rsid w:val="110F1949"/>
    <w:rsid w:val="11285AF8"/>
    <w:rsid w:val="1144422A"/>
    <w:rsid w:val="119951F2"/>
    <w:rsid w:val="11BE175A"/>
    <w:rsid w:val="11CD7202"/>
    <w:rsid w:val="11CE1A42"/>
    <w:rsid w:val="11F75EAE"/>
    <w:rsid w:val="11FF21E6"/>
    <w:rsid w:val="124D09DB"/>
    <w:rsid w:val="125F0169"/>
    <w:rsid w:val="126307C1"/>
    <w:rsid w:val="13223C5E"/>
    <w:rsid w:val="134F427F"/>
    <w:rsid w:val="137C4C58"/>
    <w:rsid w:val="139F6AD3"/>
    <w:rsid w:val="13FA068E"/>
    <w:rsid w:val="1402609A"/>
    <w:rsid w:val="140B63F8"/>
    <w:rsid w:val="14101BF8"/>
    <w:rsid w:val="141D6D83"/>
    <w:rsid w:val="14607765"/>
    <w:rsid w:val="14644194"/>
    <w:rsid w:val="14683AE2"/>
    <w:rsid w:val="146975C2"/>
    <w:rsid w:val="148556DC"/>
    <w:rsid w:val="149027CD"/>
    <w:rsid w:val="149D2712"/>
    <w:rsid w:val="14A24168"/>
    <w:rsid w:val="14AD06E3"/>
    <w:rsid w:val="15025589"/>
    <w:rsid w:val="151025BD"/>
    <w:rsid w:val="15950A2F"/>
    <w:rsid w:val="15D062EC"/>
    <w:rsid w:val="15D128B5"/>
    <w:rsid w:val="15D13671"/>
    <w:rsid w:val="15E45152"/>
    <w:rsid w:val="15FA6E59"/>
    <w:rsid w:val="15FE492A"/>
    <w:rsid w:val="1609105D"/>
    <w:rsid w:val="16184405"/>
    <w:rsid w:val="165516F9"/>
    <w:rsid w:val="1657518C"/>
    <w:rsid w:val="167A6B10"/>
    <w:rsid w:val="16830AAE"/>
    <w:rsid w:val="168B1A72"/>
    <w:rsid w:val="16951F73"/>
    <w:rsid w:val="16B1043D"/>
    <w:rsid w:val="16E01DBD"/>
    <w:rsid w:val="170E6F2D"/>
    <w:rsid w:val="17271EE3"/>
    <w:rsid w:val="1754248F"/>
    <w:rsid w:val="175B1D7F"/>
    <w:rsid w:val="175F5CA8"/>
    <w:rsid w:val="17637A3D"/>
    <w:rsid w:val="17967435"/>
    <w:rsid w:val="181E4E3A"/>
    <w:rsid w:val="182D352F"/>
    <w:rsid w:val="186216FF"/>
    <w:rsid w:val="1890336F"/>
    <w:rsid w:val="1897143A"/>
    <w:rsid w:val="18AD593E"/>
    <w:rsid w:val="18BA2ED6"/>
    <w:rsid w:val="18C119AD"/>
    <w:rsid w:val="18DD45AA"/>
    <w:rsid w:val="1918508B"/>
    <w:rsid w:val="19265A82"/>
    <w:rsid w:val="193D1F46"/>
    <w:rsid w:val="193F29EB"/>
    <w:rsid w:val="19572472"/>
    <w:rsid w:val="19874E4D"/>
    <w:rsid w:val="198C1D89"/>
    <w:rsid w:val="19924EC5"/>
    <w:rsid w:val="19952FC2"/>
    <w:rsid w:val="19E44197"/>
    <w:rsid w:val="19EF3DBB"/>
    <w:rsid w:val="1A307DEB"/>
    <w:rsid w:val="1A497C7A"/>
    <w:rsid w:val="1A4B662C"/>
    <w:rsid w:val="1A5D3128"/>
    <w:rsid w:val="1A7A062D"/>
    <w:rsid w:val="1AC90C79"/>
    <w:rsid w:val="1B0D2108"/>
    <w:rsid w:val="1B1438B4"/>
    <w:rsid w:val="1B293C37"/>
    <w:rsid w:val="1B3A3A66"/>
    <w:rsid w:val="1B4963EA"/>
    <w:rsid w:val="1B7C0B0B"/>
    <w:rsid w:val="1B7E697A"/>
    <w:rsid w:val="1BAE3795"/>
    <w:rsid w:val="1BB2064E"/>
    <w:rsid w:val="1BB538CF"/>
    <w:rsid w:val="1BBE6445"/>
    <w:rsid w:val="1BDB0DA5"/>
    <w:rsid w:val="1BDC51B0"/>
    <w:rsid w:val="1BE42F8B"/>
    <w:rsid w:val="1C7A3233"/>
    <w:rsid w:val="1C80396E"/>
    <w:rsid w:val="1CA12D03"/>
    <w:rsid w:val="1CB3291E"/>
    <w:rsid w:val="1CBB11C7"/>
    <w:rsid w:val="1CBB2883"/>
    <w:rsid w:val="1CBC76A6"/>
    <w:rsid w:val="1CC75931"/>
    <w:rsid w:val="1CD81789"/>
    <w:rsid w:val="1CE52099"/>
    <w:rsid w:val="1D561E6A"/>
    <w:rsid w:val="1D571301"/>
    <w:rsid w:val="1D6A6A75"/>
    <w:rsid w:val="1D9A06B0"/>
    <w:rsid w:val="1DAC6673"/>
    <w:rsid w:val="1DBB7F40"/>
    <w:rsid w:val="1DD04BEC"/>
    <w:rsid w:val="1DE24C91"/>
    <w:rsid w:val="1DE60C9A"/>
    <w:rsid w:val="1DF41CED"/>
    <w:rsid w:val="1E07129E"/>
    <w:rsid w:val="1E5F6ECC"/>
    <w:rsid w:val="1E60231B"/>
    <w:rsid w:val="1E9D2342"/>
    <w:rsid w:val="1EA73187"/>
    <w:rsid w:val="1EA747EE"/>
    <w:rsid w:val="1EBB4EBE"/>
    <w:rsid w:val="1EDC0F97"/>
    <w:rsid w:val="1F016385"/>
    <w:rsid w:val="1F26778D"/>
    <w:rsid w:val="1F431523"/>
    <w:rsid w:val="1F630DDF"/>
    <w:rsid w:val="1F7363E0"/>
    <w:rsid w:val="1F9B0BF8"/>
    <w:rsid w:val="1FD90A6B"/>
    <w:rsid w:val="1FEF5FC2"/>
    <w:rsid w:val="20181E20"/>
    <w:rsid w:val="20934A1D"/>
    <w:rsid w:val="209854B7"/>
    <w:rsid w:val="20C0056A"/>
    <w:rsid w:val="20EE5A89"/>
    <w:rsid w:val="20FA1CCE"/>
    <w:rsid w:val="210542E4"/>
    <w:rsid w:val="210A200E"/>
    <w:rsid w:val="2116462E"/>
    <w:rsid w:val="21176D6E"/>
    <w:rsid w:val="212A6BCC"/>
    <w:rsid w:val="212E1977"/>
    <w:rsid w:val="2132002E"/>
    <w:rsid w:val="21450638"/>
    <w:rsid w:val="215238B8"/>
    <w:rsid w:val="217F39B2"/>
    <w:rsid w:val="218C384B"/>
    <w:rsid w:val="218D0B38"/>
    <w:rsid w:val="219C2D85"/>
    <w:rsid w:val="21E308D4"/>
    <w:rsid w:val="22682ED4"/>
    <w:rsid w:val="226F3182"/>
    <w:rsid w:val="228A5274"/>
    <w:rsid w:val="22A6140E"/>
    <w:rsid w:val="22AB7335"/>
    <w:rsid w:val="22D57688"/>
    <w:rsid w:val="23122FE5"/>
    <w:rsid w:val="231B4D6E"/>
    <w:rsid w:val="232C3785"/>
    <w:rsid w:val="23300BC5"/>
    <w:rsid w:val="233453A6"/>
    <w:rsid w:val="23390502"/>
    <w:rsid w:val="234A5292"/>
    <w:rsid w:val="235D2A71"/>
    <w:rsid w:val="236817F3"/>
    <w:rsid w:val="242410B0"/>
    <w:rsid w:val="242B2707"/>
    <w:rsid w:val="24605FFA"/>
    <w:rsid w:val="24D742F1"/>
    <w:rsid w:val="2523444B"/>
    <w:rsid w:val="253D487F"/>
    <w:rsid w:val="255F1C12"/>
    <w:rsid w:val="25651070"/>
    <w:rsid w:val="25660439"/>
    <w:rsid w:val="259A6176"/>
    <w:rsid w:val="25F06233"/>
    <w:rsid w:val="25F50CB6"/>
    <w:rsid w:val="25F636D3"/>
    <w:rsid w:val="26275713"/>
    <w:rsid w:val="262F270F"/>
    <w:rsid w:val="2644477A"/>
    <w:rsid w:val="267957FB"/>
    <w:rsid w:val="26885AC8"/>
    <w:rsid w:val="26B93B86"/>
    <w:rsid w:val="26BF40CA"/>
    <w:rsid w:val="26CB06DA"/>
    <w:rsid w:val="26EF052C"/>
    <w:rsid w:val="26F23880"/>
    <w:rsid w:val="27303A23"/>
    <w:rsid w:val="275D2C3D"/>
    <w:rsid w:val="27654492"/>
    <w:rsid w:val="27802AB4"/>
    <w:rsid w:val="279D5435"/>
    <w:rsid w:val="27B06CEE"/>
    <w:rsid w:val="27B46399"/>
    <w:rsid w:val="27BF720F"/>
    <w:rsid w:val="27C052F3"/>
    <w:rsid w:val="27C71297"/>
    <w:rsid w:val="27E965F8"/>
    <w:rsid w:val="2801645C"/>
    <w:rsid w:val="280E0EF6"/>
    <w:rsid w:val="282B6940"/>
    <w:rsid w:val="283148C1"/>
    <w:rsid w:val="283652F4"/>
    <w:rsid w:val="283F2588"/>
    <w:rsid w:val="284202E2"/>
    <w:rsid w:val="28422B41"/>
    <w:rsid w:val="285D5757"/>
    <w:rsid w:val="287F7A45"/>
    <w:rsid w:val="288C2580"/>
    <w:rsid w:val="288E7FFE"/>
    <w:rsid w:val="289128C5"/>
    <w:rsid w:val="28991ACC"/>
    <w:rsid w:val="29075876"/>
    <w:rsid w:val="290A1794"/>
    <w:rsid w:val="291E2574"/>
    <w:rsid w:val="2962650F"/>
    <w:rsid w:val="2965244F"/>
    <w:rsid w:val="296C51FC"/>
    <w:rsid w:val="297211E0"/>
    <w:rsid w:val="29A73A5D"/>
    <w:rsid w:val="29BD29EF"/>
    <w:rsid w:val="29D532D8"/>
    <w:rsid w:val="29E225F8"/>
    <w:rsid w:val="29F3493D"/>
    <w:rsid w:val="2A097F2C"/>
    <w:rsid w:val="2A16511E"/>
    <w:rsid w:val="2A2D2BA8"/>
    <w:rsid w:val="2A6130F9"/>
    <w:rsid w:val="2A680504"/>
    <w:rsid w:val="2A8A5477"/>
    <w:rsid w:val="2A9A1E2C"/>
    <w:rsid w:val="2AA03F74"/>
    <w:rsid w:val="2AD43590"/>
    <w:rsid w:val="2AF72431"/>
    <w:rsid w:val="2B7060CA"/>
    <w:rsid w:val="2B7134CD"/>
    <w:rsid w:val="2B7729A9"/>
    <w:rsid w:val="2BE873CA"/>
    <w:rsid w:val="2BED77E9"/>
    <w:rsid w:val="2C067079"/>
    <w:rsid w:val="2C1002FA"/>
    <w:rsid w:val="2C3B6706"/>
    <w:rsid w:val="2C5C1A8E"/>
    <w:rsid w:val="2C5D5807"/>
    <w:rsid w:val="2C954FA0"/>
    <w:rsid w:val="2C9A7691"/>
    <w:rsid w:val="2CA0316D"/>
    <w:rsid w:val="2CE1413A"/>
    <w:rsid w:val="2D3F3425"/>
    <w:rsid w:val="2D614E83"/>
    <w:rsid w:val="2D6906A3"/>
    <w:rsid w:val="2D8F7B63"/>
    <w:rsid w:val="2DB770D2"/>
    <w:rsid w:val="2DB9106D"/>
    <w:rsid w:val="2DBD58A5"/>
    <w:rsid w:val="2DC14DED"/>
    <w:rsid w:val="2DCC67A0"/>
    <w:rsid w:val="2DD158AE"/>
    <w:rsid w:val="2DE14C0D"/>
    <w:rsid w:val="2DE55AB4"/>
    <w:rsid w:val="2DF45796"/>
    <w:rsid w:val="2DF9443E"/>
    <w:rsid w:val="2DFD5AD3"/>
    <w:rsid w:val="2DFD6B18"/>
    <w:rsid w:val="2E05430D"/>
    <w:rsid w:val="2E1859E5"/>
    <w:rsid w:val="2E2F2F41"/>
    <w:rsid w:val="2E430131"/>
    <w:rsid w:val="2E5210EC"/>
    <w:rsid w:val="2E5B07AB"/>
    <w:rsid w:val="2E6743B8"/>
    <w:rsid w:val="2E6A2DC2"/>
    <w:rsid w:val="2EAF5833"/>
    <w:rsid w:val="2EC554B2"/>
    <w:rsid w:val="2EE76D59"/>
    <w:rsid w:val="2F222924"/>
    <w:rsid w:val="2F3204AF"/>
    <w:rsid w:val="2F8337D6"/>
    <w:rsid w:val="2F9A050E"/>
    <w:rsid w:val="30117F8B"/>
    <w:rsid w:val="30880C87"/>
    <w:rsid w:val="30B07DB8"/>
    <w:rsid w:val="30B8300C"/>
    <w:rsid w:val="31224030"/>
    <w:rsid w:val="312569BD"/>
    <w:rsid w:val="314E2C66"/>
    <w:rsid w:val="31870AE7"/>
    <w:rsid w:val="31AE3A53"/>
    <w:rsid w:val="31CA6DFB"/>
    <w:rsid w:val="31D86357"/>
    <w:rsid w:val="31EA1963"/>
    <w:rsid w:val="31FA4B6D"/>
    <w:rsid w:val="32111360"/>
    <w:rsid w:val="324A7F75"/>
    <w:rsid w:val="325A64E5"/>
    <w:rsid w:val="325B2476"/>
    <w:rsid w:val="328E04C8"/>
    <w:rsid w:val="32AD7D50"/>
    <w:rsid w:val="33244988"/>
    <w:rsid w:val="334E7CEA"/>
    <w:rsid w:val="33817573"/>
    <w:rsid w:val="33820CDD"/>
    <w:rsid w:val="338A00A4"/>
    <w:rsid w:val="33913825"/>
    <w:rsid w:val="33EE0D47"/>
    <w:rsid w:val="342575EA"/>
    <w:rsid w:val="34480488"/>
    <w:rsid w:val="34792B99"/>
    <w:rsid w:val="349D2C44"/>
    <w:rsid w:val="34D16D92"/>
    <w:rsid w:val="34F05B04"/>
    <w:rsid w:val="35215623"/>
    <w:rsid w:val="35523C1E"/>
    <w:rsid w:val="35817E56"/>
    <w:rsid w:val="358276DA"/>
    <w:rsid w:val="35EE3AC7"/>
    <w:rsid w:val="35F94460"/>
    <w:rsid w:val="36196EE3"/>
    <w:rsid w:val="36540977"/>
    <w:rsid w:val="36555758"/>
    <w:rsid w:val="36F67C9D"/>
    <w:rsid w:val="371367E9"/>
    <w:rsid w:val="37416B21"/>
    <w:rsid w:val="374B7C97"/>
    <w:rsid w:val="3779624A"/>
    <w:rsid w:val="37A30634"/>
    <w:rsid w:val="37B509BF"/>
    <w:rsid w:val="37CC7A14"/>
    <w:rsid w:val="37E91312"/>
    <w:rsid w:val="37F7529C"/>
    <w:rsid w:val="38303E85"/>
    <w:rsid w:val="3832078A"/>
    <w:rsid w:val="384F4255"/>
    <w:rsid w:val="384F7AFB"/>
    <w:rsid w:val="38B37F59"/>
    <w:rsid w:val="38D678E3"/>
    <w:rsid w:val="38EF3C8A"/>
    <w:rsid w:val="39113C01"/>
    <w:rsid w:val="392E439F"/>
    <w:rsid w:val="393E343F"/>
    <w:rsid w:val="395003D4"/>
    <w:rsid w:val="397A1D7B"/>
    <w:rsid w:val="397A5F75"/>
    <w:rsid w:val="398850DE"/>
    <w:rsid w:val="39A71E6F"/>
    <w:rsid w:val="39C26429"/>
    <w:rsid w:val="3A306295"/>
    <w:rsid w:val="3A314013"/>
    <w:rsid w:val="3A341A25"/>
    <w:rsid w:val="3A782AD9"/>
    <w:rsid w:val="3A891A84"/>
    <w:rsid w:val="3A9B2E8A"/>
    <w:rsid w:val="3AA36ADA"/>
    <w:rsid w:val="3ABC49A5"/>
    <w:rsid w:val="3B1D301A"/>
    <w:rsid w:val="3B312338"/>
    <w:rsid w:val="3B3D5220"/>
    <w:rsid w:val="3B585B17"/>
    <w:rsid w:val="3B5B6F6B"/>
    <w:rsid w:val="3B697D24"/>
    <w:rsid w:val="3B6F60D1"/>
    <w:rsid w:val="3B8C756F"/>
    <w:rsid w:val="3BC27362"/>
    <w:rsid w:val="3BCE3934"/>
    <w:rsid w:val="3BD66A3C"/>
    <w:rsid w:val="3BDE7D61"/>
    <w:rsid w:val="3BE70B65"/>
    <w:rsid w:val="3C0226A1"/>
    <w:rsid w:val="3C222680"/>
    <w:rsid w:val="3C265C15"/>
    <w:rsid w:val="3C553C96"/>
    <w:rsid w:val="3C5B73D7"/>
    <w:rsid w:val="3C830040"/>
    <w:rsid w:val="3C8C6FF4"/>
    <w:rsid w:val="3C9012E0"/>
    <w:rsid w:val="3CA8662A"/>
    <w:rsid w:val="3CB07B7D"/>
    <w:rsid w:val="3CD07E3A"/>
    <w:rsid w:val="3CEB36C7"/>
    <w:rsid w:val="3D1F3A14"/>
    <w:rsid w:val="3D285B99"/>
    <w:rsid w:val="3D2900C8"/>
    <w:rsid w:val="3D9214CE"/>
    <w:rsid w:val="3D9F17DB"/>
    <w:rsid w:val="3DBF1E7D"/>
    <w:rsid w:val="3DDF3E65"/>
    <w:rsid w:val="3E2A7486"/>
    <w:rsid w:val="3E333167"/>
    <w:rsid w:val="3E3F4D6C"/>
    <w:rsid w:val="3E84142B"/>
    <w:rsid w:val="3EB23801"/>
    <w:rsid w:val="3ECD0001"/>
    <w:rsid w:val="3F04093B"/>
    <w:rsid w:val="3F5F5F83"/>
    <w:rsid w:val="3F5F7178"/>
    <w:rsid w:val="3F742888"/>
    <w:rsid w:val="3FC63BD0"/>
    <w:rsid w:val="3FCF563B"/>
    <w:rsid w:val="40273242"/>
    <w:rsid w:val="405C7E57"/>
    <w:rsid w:val="40646D0C"/>
    <w:rsid w:val="40AA12E3"/>
    <w:rsid w:val="40C61775"/>
    <w:rsid w:val="40D21EC7"/>
    <w:rsid w:val="40EA3834"/>
    <w:rsid w:val="40EF0781"/>
    <w:rsid w:val="40EF294F"/>
    <w:rsid w:val="40F16909"/>
    <w:rsid w:val="412A5860"/>
    <w:rsid w:val="41456B3D"/>
    <w:rsid w:val="41C17040"/>
    <w:rsid w:val="41C37CE9"/>
    <w:rsid w:val="41CD3CC6"/>
    <w:rsid w:val="41DD19CA"/>
    <w:rsid w:val="41F12259"/>
    <w:rsid w:val="42277F9A"/>
    <w:rsid w:val="422F1D77"/>
    <w:rsid w:val="42C228C8"/>
    <w:rsid w:val="42EF410D"/>
    <w:rsid w:val="42F36E1E"/>
    <w:rsid w:val="42F97BDF"/>
    <w:rsid w:val="43121F6B"/>
    <w:rsid w:val="431A58BB"/>
    <w:rsid w:val="432B529D"/>
    <w:rsid w:val="435117C9"/>
    <w:rsid w:val="43515E92"/>
    <w:rsid w:val="43541811"/>
    <w:rsid w:val="435823F0"/>
    <w:rsid w:val="435A7E53"/>
    <w:rsid w:val="43860D47"/>
    <w:rsid w:val="438B013A"/>
    <w:rsid w:val="439C69C6"/>
    <w:rsid w:val="43B6162D"/>
    <w:rsid w:val="43C13A38"/>
    <w:rsid w:val="43E22F2B"/>
    <w:rsid w:val="43EE1010"/>
    <w:rsid w:val="44B122FC"/>
    <w:rsid w:val="44C20CBC"/>
    <w:rsid w:val="44D574AE"/>
    <w:rsid w:val="45193E79"/>
    <w:rsid w:val="452D466E"/>
    <w:rsid w:val="45410B19"/>
    <w:rsid w:val="45604422"/>
    <w:rsid w:val="456879AF"/>
    <w:rsid w:val="458B0897"/>
    <w:rsid w:val="45A343F5"/>
    <w:rsid w:val="45BB117C"/>
    <w:rsid w:val="45C72596"/>
    <w:rsid w:val="46003033"/>
    <w:rsid w:val="46144A92"/>
    <w:rsid w:val="46312AD7"/>
    <w:rsid w:val="46362591"/>
    <w:rsid w:val="463A697F"/>
    <w:rsid w:val="466B6511"/>
    <w:rsid w:val="46B05FBF"/>
    <w:rsid w:val="46B5661F"/>
    <w:rsid w:val="46D4544D"/>
    <w:rsid w:val="46E576CE"/>
    <w:rsid w:val="46FE6F07"/>
    <w:rsid w:val="4709363F"/>
    <w:rsid w:val="472869B2"/>
    <w:rsid w:val="47315250"/>
    <w:rsid w:val="473B40CD"/>
    <w:rsid w:val="475D1BEE"/>
    <w:rsid w:val="476D0782"/>
    <w:rsid w:val="478248DA"/>
    <w:rsid w:val="479357BC"/>
    <w:rsid w:val="479B74B7"/>
    <w:rsid w:val="47B52DEE"/>
    <w:rsid w:val="47D16C90"/>
    <w:rsid w:val="481C651B"/>
    <w:rsid w:val="48311BC9"/>
    <w:rsid w:val="487E1AE9"/>
    <w:rsid w:val="48CC1E20"/>
    <w:rsid w:val="48DB065E"/>
    <w:rsid w:val="491B4CA7"/>
    <w:rsid w:val="492331F4"/>
    <w:rsid w:val="4946276D"/>
    <w:rsid w:val="494A10C6"/>
    <w:rsid w:val="495225C9"/>
    <w:rsid w:val="495C49C2"/>
    <w:rsid w:val="496E5FA9"/>
    <w:rsid w:val="499F2D26"/>
    <w:rsid w:val="49CE39BF"/>
    <w:rsid w:val="49D848D0"/>
    <w:rsid w:val="4A0F4ED8"/>
    <w:rsid w:val="4A17094B"/>
    <w:rsid w:val="4A264CF1"/>
    <w:rsid w:val="4A4F79F9"/>
    <w:rsid w:val="4A6A1B72"/>
    <w:rsid w:val="4A952924"/>
    <w:rsid w:val="4AB7670F"/>
    <w:rsid w:val="4AF40C8C"/>
    <w:rsid w:val="4AF53C7E"/>
    <w:rsid w:val="4AFD1B90"/>
    <w:rsid w:val="4B035D90"/>
    <w:rsid w:val="4B6A389F"/>
    <w:rsid w:val="4B764485"/>
    <w:rsid w:val="4B8D5369"/>
    <w:rsid w:val="4B9E7462"/>
    <w:rsid w:val="4BA33FD7"/>
    <w:rsid w:val="4BAB5F07"/>
    <w:rsid w:val="4BB77A45"/>
    <w:rsid w:val="4BB90760"/>
    <w:rsid w:val="4BC26053"/>
    <w:rsid w:val="4BC61731"/>
    <w:rsid w:val="4BCD2CFE"/>
    <w:rsid w:val="4BE66AA6"/>
    <w:rsid w:val="4C7C61AC"/>
    <w:rsid w:val="4C7D049A"/>
    <w:rsid w:val="4CC4190A"/>
    <w:rsid w:val="4D2350B2"/>
    <w:rsid w:val="4D53613E"/>
    <w:rsid w:val="4D572235"/>
    <w:rsid w:val="4D6B3488"/>
    <w:rsid w:val="4D777D7B"/>
    <w:rsid w:val="4DA80BBC"/>
    <w:rsid w:val="4DE06ADA"/>
    <w:rsid w:val="4DFC0E9E"/>
    <w:rsid w:val="4E1502F6"/>
    <w:rsid w:val="4E52662D"/>
    <w:rsid w:val="4E6D3230"/>
    <w:rsid w:val="4EBB6290"/>
    <w:rsid w:val="4EDA0A91"/>
    <w:rsid w:val="4EE75E52"/>
    <w:rsid w:val="4EEE34EC"/>
    <w:rsid w:val="4EF43D32"/>
    <w:rsid w:val="4EF60870"/>
    <w:rsid w:val="4F0D2BAF"/>
    <w:rsid w:val="4F3810D9"/>
    <w:rsid w:val="4FCB53B3"/>
    <w:rsid w:val="4FE0501F"/>
    <w:rsid w:val="4FE43BE8"/>
    <w:rsid w:val="4FE614EB"/>
    <w:rsid w:val="4FEA4C4A"/>
    <w:rsid w:val="502533DF"/>
    <w:rsid w:val="504040DC"/>
    <w:rsid w:val="50413025"/>
    <w:rsid w:val="50DE0415"/>
    <w:rsid w:val="50E95C79"/>
    <w:rsid w:val="511E63DD"/>
    <w:rsid w:val="51205319"/>
    <w:rsid w:val="512064B6"/>
    <w:rsid w:val="51275918"/>
    <w:rsid w:val="51683911"/>
    <w:rsid w:val="51B272DD"/>
    <w:rsid w:val="51D11B69"/>
    <w:rsid w:val="51DC0DF8"/>
    <w:rsid w:val="51DD691E"/>
    <w:rsid w:val="51E24AD7"/>
    <w:rsid w:val="51F672FF"/>
    <w:rsid w:val="52062768"/>
    <w:rsid w:val="52616DA0"/>
    <w:rsid w:val="526E379C"/>
    <w:rsid w:val="52727066"/>
    <w:rsid w:val="5290573F"/>
    <w:rsid w:val="52A42F98"/>
    <w:rsid w:val="52C33D66"/>
    <w:rsid w:val="52CA6EA2"/>
    <w:rsid w:val="52CD7259"/>
    <w:rsid w:val="52DF7CE2"/>
    <w:rsid w:val="52F70215"/>
    <w:rsid w:val="53056701"/>
    <w:rsid w:val="53080F8F"/>
    <w:rsid w:val="530D73AE"/>
    <w:rsid w:val="530E421F"/>
    <w:rsid w:val="533678CD"/>
    <w:rsid w:val="53474DB8"/>
    <w:rsid w:val="53552E05"/>
    <w:rsid w:val="535C24BB"/>
    <w:rsid w:val="53AE72B4"/>
    <w:rsid w:val="53DC05B3"/>
    <w:rsid w:val="53DF3426"/>
    <w:rsid w:val="53E94F5A"/>
    <w:rsid w:val="53F7221C"/>
    <w:rsid w:val="545F361A"/>
    <w:rsid w:val="54B37426"/>
    <w:rsid w:val="54DA1D21"/>
    <w:rsid w:val="54F520D3"/>
    <w:rsid w:val="54FC5522"/>
    <w:rsid w:val="55422933"/>
    <w:rsid w:val="55684751"/>
    <w:rsid w:val="557A5408"/>
    <w:rsid w:val="558D7048"/>
    <w:rsid w:val="55971D11"/>
    <w:rsid w:val="5599259A"/>
    <w:rsid w:val="559C3737"/>
    <w:rsid w:val="55A0213D"/>
    <w:rsid w:val="55A24610"/>
    <w:rsid w:val="55A57753"/>
    <w:rsid w:val="55B20B19"/>
    <w:rsid w:val="55B45E30"/>
    <w:rsid w:val="55C53DB0"/>
    <w:rsid w:val="55D63DB0"/>
    <w:rsid w:val="55DD22CB"/>
    <w:rsid w:val="55F06C20"/>
    <w:rsid w:val="55F160F6"/>
    <w:rsid w:val="55F36D31"/>
    <w:rsid w:val="56293D8F"/>
    <w:rsid w:val="564B6B67"/>
    <w:rsid w:val="565D002E"/>
    <w:rsid w:val="56920F9A"/>
    <w:rsid w:val="56A04764"/>
    <w:rsid w:val="56CE6A63"/>
    <w:rsid w:val="56EB388B"/>
    <w:rsid w:val="56F100F7"/>
    <w:rsid w:val="5776776F"/>
    <w:rsid w:val="57E10EC2"/>
    <w:rsid w:val="57EB7BED"/>
    <w:rsid w:val="584D1923"/>
    <w:rsid w:val="584E40D2"/>
    <w:rsid w:val="585F7AFF"/>
    <w:rsid w:val="589D0FD8"/>
    <w:rsid w:val="58BB3E39"/>
    <w:rsid w:val="58C91677"/>
    <w:rsid w:val="59150D70"/>
    <w:rsid w:val="591F781C"/>
    <w:rsid w:val="59690389"/>
    <w:rsid w:val="59777658"/>
    <w:rsid w:val="59865E37"/>
    <w:rsid w:val="598B6C60"/>
    <w:rsid w:val="59AF0BA0"/>
    <w:rsid w:val="59C12681"/>
    <w:rsid w:val="59E57C07"/>
    <w:rsid w:val="5A09275F"/>
    <w:rsid w:val="5A1C1BF3"/>
    <w:rsid w:val="5A2860FD"/>
    <w:rsid w:val="5A3942DE"/>
    <w:rsid w:val="5A3D7F5A"/>
    <w:rsid w:val="5A4D198C"/>
    <w:rsid w:val="5ACC1FD7"/>
    <w:rsid w:val="5AE10810"/>
    <w:rsid w:val="5AF820D3"/>
    <w:rsid w:val="5B5068D8"/>
    <w:rsid w:val="5B8B1199"/>
    <w:rsid w:val="5B97255D"/>
    <w:rsid w:val="5B987B49"/>
    <w:rsid w:val="5BAB6095"/>
    <w:rsid w:val="5BE5221C"/>
    <w:rsid w:val="5BE978C8"/>
    <w:rsid w:val="5BF258FE"/>
    <w:rsid w:val="5C0B7550"/>
    <w:rsid w:val="5C3C4DEB"/>
    <w:rsid w:val="5C4B6B11"/>
    <w:rsid w:val="5C6651FA"/>
    <w:rsid w:val="5C86273B"/>
    <w:rsid w:val="5CB545BF"/>
    <w:rsid w:val="5CC42BB4"/>
    <w:rsid w:val="5CC901CB"/>
    <w:rsid w:val="5CC95986"/>
    <w:rsid w:val="5CE35642"/>
    <w:rsid w:val="5CEA6D6B"/>
    <w:rsid w:val="5D03647F"/>
    <w:rsid w:val="5D0A0E22"/>
    <w:rsid w:val="5D2D5EA1"/>
    <w:rsid w:val="5D55019E"/>
    <w:rsid w:val="5D801A86"/>
    <w:rsid w:val="5D964551"/>
    <w:rsid w:val="5DB70023"/>
    <w:rsid w:val="5DCA5FA9"/>
    <w:rsid w:val="5DCF023F"/>
    <w:rsid w:val="5DD706C5"/>
    <w:rsid w:val="5DEA7AB3"/>
    <w:rsid w:val="5DED16E4"/>
    <w:rsid w:val="5E272426"/>
    <w:rsid w:val="5E53044A"/>
    <w:rsid w:val="5E53232E"/>
    <w:rsid w:val="5E726674"/>
    <w:rsid w:val="5E8F018D"/>
    <w:rsid w:val="5E901A16"/>
    <w:rsid w:val="5E930A90"/>
    <w:rsid w:val="5ECD7B7A"/>
    <w:rsid w:val="5ECF75EF"/>
    <w:rsid w:val="5EFD1844"/>
    <w:rsid w:val="5F074FDA"/>
    <w:rsid w:val="5F104ED2"/>
    <w:rsid w:val="5F524E02"/>
    <w:rsid w:val="5F5B083F"/>
    <w:rsid w:val="5F5E66CD"/>
    <w:rsid w:val="5F6915A6"/>
    <w:rsid w:val="5F9B7625"/>
    <w:rsid w:val="5FAE2ADD"/>
    <w:rsid w:val="5FC5782B"/>
    <w:rsid w:val="5FD92758"/>
    <w:rsid w:val="604E2A82"/>
    <w:rsid w:val="607162E9"/>
    <w:rsid w:val="6073349B"/>
    <w:rsid w:val="60822E4F"/>
    <w:rsid w:val="60A469E0"/>
    <w:rsid w:val="60EB22A9"/>
    <w:rsid w:val="60ED6FEA"/>
    <w:rsid w:val="60F17CF0"/>
    <w:rsid w:val="61447F5B"/>
    <w:rsid w:val="614A02EA"/>
    <w:rsid w:val="614C0D0B"/>
    <w:rsid w:val="6161661E"/>
    <w:rsid w:val="617D69D7"/>
    <w:rsid w:val="61B95189"/>
    <w:rsid w:val="61BA574D"/>
    <w:rsid w:val="61BF7DEE"/>
    <w:rsid w:val="61DD03B3"/>
    <w:rsid w:val="61F70D99"/>
    <w:rsid w:val="62250155"/>
    <w:rsid w:val="62335D39"/>
    <w:rsid w:val="62400DDA"/>
    <w:rsid w:val="624F1172"/>
    <w:rsid w:val="626324F4"/>
    <w:rsid w:val="626B200B"/>
    <w:rsid w:val="627A1800"/>
    <w:rsid w:val="62E56A80"/>
    <w:rsid w:val="62E945F7"/>
    <w:rsid w:val="62FA0F0F"/>
    <w:rsid w:val="62FB4C6F"/>
    <w:rsid w:val="633345F0"/>
    <w:rsid w:val="63427C35"/>
    <w:rsid w:val="63527926"/>
    <w:rsid w:val="63553D6E"/>
    <w:rsid w:val="638A05DB"/>
    <w:rsid w:val="63A45F91"/>
    <w:rsid w:val="63BD394B"/>
    <w:rsid w:val="63F2620B"/>
    <w:rsid w:val="64162608"/>
    <w:rsid w:val="641D13CD"/>
    <w:rsid w:val="64533922"/>
    <w:rsid w:val="6460175B"/>
    <w:rsid w:val="64745988"/>
    <w:rsid w:val="64A439AF"/>
    <w:rsid w:val="64CC2606"/>
    <w:rsid w:val="65346290"/>
    <w:rsid w:val="65477BB5"/>
    <w:rsid w:val="65557CA1"/>
    <w:rsid w:val="65883FCC"/>
    <w:rsid w:val="65A2082D"/>
    <w:rsid w:val="65B40423"/>
    <w:rsid w:val="65B668C9"/>
    <w:rsid w:val="65D87056"/>
    <w:rsid w:val="6646288C"/>
    <w:rsid w:val="664C0AE5"/>
    <w:rsid w:val="665905FC"/>
    <w:rsid w:val="665C2F12"/>
    <w:rsid w:val="666B22F3"/>
    <w:rsid w:val="66A04090"/>
    <w:rsid w:val="66C22666"/>
    <w:rsid w:val="67184229"/>
    <w:rsid w:val="675D3FEF"/>
    <w:rsid w:val="67731CFA"/>
    <w:rsid w:val="679F300F"/>
    <w:rsid w:val="67A91325"/>
    <w:rsid w:val="680B350F"/>
    <w:rsid w:val="682C57A5"/>
    <w:rsid w:val="6832167E"/>
    <w:rsid w:val="6836496C"/>
    <w:rsid w:val="685272C6"/>
    <w:rsid w:val="68677C8E"/>
    <w:rsid w:val="68700039"/>
    <w:rsid w:val="68A01D1C"/>
    <w:rsid w:val="68A234DF"/>
    <w:rsid w:val="68D31327"/>
    <w:rsid w:val="68E75F4D"/>
    <w:rsid w:val="68F80760"/>
    <w:rsid w:val="6901408C"/>
    <w:rsid w:val="692E2949"/>
    <w:rsid w:val="69333F28"/>
    <w:rsid w:val="69470309"/>
    <w:rsid w:val="695D5090"/>
    <w:rsid w:val="696B1607"/>
    <w:rsid w:val="69751EAA"/>
    <w:rsid w:val="69831F77"/>
    <w:rsid w:val="698372D6"/>
    <w:rsid w:val="69EF1F65"/>
    <w:rsid w:val="6A0D63C4"/>
    <w:rsid w:val="6A1A6E5F"/>
    <w:rsid w:val="6A47013E"/>
    <w:rsid w:val="6A7F636D"/>
    <w:rsid w:val="6A806889"/>
    <w:rsid w:val="6AA42500"/>
    <w:rsid w:val="6AF4265A"/>
    <w:rsid w:val="6B054AC4"/>
    <w:rsid w:val="6B093A52"/>
    <w:rsid w:val="6B0D2DCF"/>
    <w:rsid w:val="6B27393E"/>
    <w:rsid w:val="6B525169"/>
    <w:rsid w:val="6BA047ED"/>
    <w:rsid w:val="6BA222EA"/>
    <w:rsid w:val="6BA33DCC"/>
    <w:rsid w:val="6BC96E53"/>
    <w:rsid w:val="6BE40B7D"/>
    <w:rsid w:val="6BFA25F4"/>
    <w:rsid w:val="6C280B21"/>
    <w:rsid w:val="6C4312E7"/>
    <w:rsid w:val="6C4A485C"/>
    <w:rsid w:val="6C507D50"/>
    <w:rsid w:val="6C53360D"/>
    <w:rsid w:val="6C6C46CF"/>
    <w:rsid w:val="6C8A71E2"/>
    <w:rsid w:val="6CA53DFF"/>
    <w:rsid w:val="6CAE2F39"/>
    <w:rsid w:val="6CB71DEE"/>
    <w:rsid w:val="6CEC62A5"/>
    <w:rsid w:val="6CEC7D37"/>
    <w:rsid w:val="6D74572C"/>
    <w:rsid w:val="6DAC440C"/>
    <w:rsid w:val="6DB04AFE"/>
    <w:rsid w:val="6DBF6490"/>
    <w:rsid w:val="6DC26C9C"/>
    <w:rsid w:val="6DED2E55"/>
    <w:rsid w:val="6E052163"/>
    <w:rsid w:val="6E1C005D"/>
    <w:rsid w:val="6E36197E"/>
    <w:rsid w:val="6E37281E"/>
    <w:rsid w:val="6E3C74D5"/>
    <w:rsid w:val="6E41376D"/>
    <w:rsid w:val="6E713DC9"/>
    <w:rsid w:val="6E774A93"/>
    <w:rsid w:val="6EA0573A"/>
    <w:rsid w:val="6EE36ECA"/>
    <w:rsid w:val="6F0C62B5"/>
    <w:rsid w:val="6F2C357A"/>
    <w:rsid w:val="6F8B7727"/>
    <w:rsid w:val="6FA01D37"/>
    <w:rsid w:val="6FA35752"/>
    <w:rsid w:val="6FBA5211"/>
    <w:rsid w:val="6FC14D32"/>
    <w:rsid w:val="70115A26"/>
    <w:rsid w:val="7092336C"/>
    <w:rsid w:val="70A259DE"/>
    <w:rsid w:val="70BC5C25"/>
    <w:rsid w:val="70D80585"/>
    <w:rsid w:val="70DE37C7"/>
    <w:rsid w:val="70F53606"/>
    <w:rsid w:val="71000C9C"/>
    <w:rsid w:val="71240691"/>
    <w:rsid w:val="71407AB8"/>
    <w:rsid w:val="716342F2"/>
    <w:rsid w:val="71D5562F"/>
    <w:rsid w:val="721F1602"/>
    <w:rsid w:val="722A3062"/>
    <w:rsid w:val="724B7771"/>
    <w:rsid w:val="725F7EAF"/>
    <w:rsid w:val="72A32CBE"/>
    <w:rsid w:val="72A53361"/>
    <w:rsid w:val="72C7472E"/>
    <w:rsid w:val="72CA41B8"/>
    <w:rsid w:val="72DF7A98"/>
    <w:rsid w:val="72FA2EDF"/>
    <w:rsid w:val="73441F01"/>
    <w:rsid w:val="737A7695"/>
    <w:rsid w:val="739C3610"/>
    <w:rsid w:val="73BD7038"/>
    <w:rsid w:val="73D736E0"/>
    <w:rsid w:val="73E90234"/>
    <w:rsid w:val="73ED106B"/>
    <w:rsid w:val="740A5BE8"/>
    <w:rsid w:val="7416389E"/>
    <w:rsid w:val="742F301E"/>
    <w:rsid w:val="74854658"/>
    <w:rsid w:val="7496678D"/>
    <w:rsid w:val="74B05252"/>
    <w:rsid w:val="74F05498"/>
    <w:rsid w:val="74F14535"/>
    <w:rsid w:val="753943C8"/>
    <w:rsid w:val="758F1B5A"/>
    <w:rsid w:val="75940517"/>
    <w:rsid w:val="75A86BB4"/>
    <w:rsid w:val="75EB74DE"/>
    <w:rsid w:val="75F22C6F"/>
    <w:rsid w:val="75FE7091"/>
    <w:rsid w:val="763832FC"/>
    <w:rsid w:val="76E97048"/>
    <w:rsid w:val="76ED0E9C"/>
    <w:rsid w:val="774C3C09"/>
    <w:rsid w:val="774D3A7A"/>
    <w:rsid w:val="77A8625B"/>
    <w:rsid w:val="78085BF3"/>
    <w:rsid w:val="782567A5"/>
    <w:rsid w:val="782C0851"/>
    <w:rsid w:val="783A4F8D"/>
    <w:rsid w:val="786605DE"/>
    <w:rsid w:val="789306A9"/>
    <w:rsid w:val="78BE7535"/>
    <w:rsid w:val="790B69FE"/>
    <w:rsid w:val="79297266"/>
    <w:rsid w:val="794E5888"/>
    <w:rsid w:val="79686D59"/>
    <w:rsid w:val="798B6ADC"/>
    <w:rsid w:val="79A202F8"/>
    <w:rsid w:val="7A034973"/>
    <w:rsid w:val="7A1216AE"/>
    <w:rsid w:val="7A3A09C8"/>
    <w:rsid w:val="7A6B663C"/>
    <w:rsid w:val="7A6C49DC"/>
    <w:rsid w:val="7A7D6734"/>
    <w:rsid w:val="7ACB42B8"/>
    <w:rsid w:val="7AEC0EED"/>
    <w:rsid w:val="7B260409"/>
    <w:rsid w:val="7B312A5B"/>
    <w:rsid w:val="7B4D15D5"/>
    <w:rsid w:val="7B50118C"/>
    <w:rsid w:val="7B942659"/>
    <w:rsid w:val="7BAD4739"/>
    <w:rsid w:val="7BE51067"/>
    <w:rsid w:val="7BF8117A"/>
    <w:rsid w:val="7C244A7D"/>
    <w:rsid w:val="7C2F6CBD"/>
    <w:rsid w:val="7C5036AD"/>
    <w:rsid w:val="7C54662F"/>
    <w:rsid w:val="7C603676"/>
    <w:rsid w:val="7C6F7FEF"/>
    <w:rsid w:val="7CE47776"/>
    <w:rsid w:val="7D14029E"/>
    <w:rsid w:val="7D1B3DE1"/>
    <w:rsid w:val="7D374B5B"/>
    <w:rsid w:val="7D6734F0"/>
    <w:rsid w:val="7D7358BD"/>
    <w:rsid w:val="7D9A58D3"/>
    <w:rsid w:val="7DAB45AC"/>
    <w:rsid w:val="7DB22191"/>
    <w:rsid w:val="7DC952BC"/>
    <w:rsid w:val="7DDB1943"/>
    <w:rsid w:val="7E517A89"/>
    <w:rsid w:val="7E56793E"/>
    <w:rsid w:val="7EA87DBF"/>
    <w:rsid w:val="7EB6755E"/>
    <w:rsid w:val="7EC9322B"/>
    <w:rsid w:val="7EE07BB7"/>
    <w:rsid w:val="7EFA2E85"/>
    <w:rsid w:val="7EFC5AA6"/>
    <w:rsid w:val="7F085EB2"/>
    <w:rsid w:val="7F4C2384"/>
    <w:rsid w:val="7F5E476F"/>
    <w:rsid w:val="7F97608A"/>
    <w:rsid w:val="7F9C75E8"/>
    <w:rsid w:val="7FAA39F7"/>
    <w:rsid w:val="7FB47FB2"/>
    <w:rsid w:val="7FCC69B4"/>
    <w:rsid w:val="7FD60CD8"/>
    <w:rsid w:val="7FF654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iPriority="39" w:semiHidden="0"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0" w:semiHidden="0"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99" w:semiHidden="0"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3"/>
    <w:autoRedefine/>
    <w:qFormat/>
    <w:uiPriority w:val="0"/>
    <w:pPr>
      <w:keepNext/>
      <w:jc w:val="center"/>
      <w:outlineLvl w:val="0"/>
    </w:pPr>
    <w:rPr>
      <w:rFonts w:ascii="黑体" w:eastAsia="黑体"/>
      <w:sz w:val="28"/>
    </w:rPr>
  </w:style>
  <w:style w:type="paragraph" w:styleId="3">
    <w:name w:val="heading 2"/>
    <w:basedOn w:val="1"/>
    <w:next w:val="1"/>
    <w:link w:val="52"/>
    <w:autoRedefine/>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link w:val="53"/>
    <w:autoRedefine/>
    <w:qFormat/>
    <w:uiPriority w:val="0"/>
    <w:pPr>
      <w:keepNext/>
      <w:spacing w:line="320" w:lineRule="exact"/>
      <w:outlineLvl w:val="2"/>
    </w:pPr>
    <w:rPr>
      <w:rFonts w:ascii="楷体_GB2312" w:eastAsia="楷体_GB2312"/>
      <w:sz w:val="32"/>
    </w:rPr>
  </w:style>
  <w:style w:type="paragraph" w:styleId="5">
    <w:name w:val="heading 4"/>
    <w:basedOn w:val="1"/>
    <w:next w:val="1"/>
    <w:link w:val="54"/>
    <w:autoRedefine/>
    <w:qFormat/>
    <w:uiPriority w:val="99"/>
    <w:pPr>
      <w:keepNext/>
      <w:spacing w:line="600" w:lineRule="exact"/>
      <w:jc w:val="center"/>
      <w:outlineLvl w:val="3"/>
    </w:pPr>
    <w:rPr>
      <w:rFonts w:ascii="楷体_GB2312" w:eastAsia="楷体_GB2312"/>
      <w:sz w:val="32"/>
    </w:rPr>
  </w:style>
  <w:style w:type="paragraph" w:styleId="6">
    <w:name w:val="heading 5"/>
    <w:basedOn w:val="1"/>
    <w:next w:val="1"/>
    <w:link w:val="55"/>
    <w:autoRedefine/>
    <w:qFormat/>
    <w:uiPriority w:val="99"/>
    <w:pPr>
      <w:keepNext/>
      <w:keepLines/>
      <w:spacing w:before="280" w:after="290" w:line="376" w:lineRule="auto"/>
      <w:outlineLvl w:val="4"/>
    </w:pPr>
    <w:rPr>
      <w:b/>
      <w:bCs/>
      <w:sz w:val="28"/>
      <w:szCs w:val="28"/>
    </w:rPr>
  </w:style>
  <w:style w:type="paragraph" w:styleId="7">
    <w:name w:val="heading 6"/>
    <w:basedOn w:val="1"/>
    <w:next w:val="1"/>
    <w:link w:val="56"/>
    <w:autoRedefine/>
    <w:qFormat/>
    <w:uiPriority w:val="99"/>
    <w:pPr>
      <w:keepNext/>
      <w:keepLines/>
      <w:widowControl/>
      <w:spacing w:before="240" w:after="64" w:line="320" w:lineRule="auto"/>
      <w:jc w:val="left"/>
      <w:outlineLvl w:val="5"/>
    </w:pPr>
    <w:rPr>
      <w:rFonts w:ascii="Arial" w:hAnsi="Arial" w:eastAsia="黑体"/>
      <w:b/>
      <w:bCs/>
      <w:kern w:val="0"/>
      <w:sz w:val="24"/>
      <w:szCs w:val="24"/>
    </w:rPr>
  </w:style>
  <w:style w:type="paragraph" w:styleId="8">
    <w:name w:val="heading 7"/>
    <w:basedOn w:val="1"/>
    <w:next w:val="1"/>
    <w:link w:val="57"/>
    <w:autoRedefine/>
    <w:qFormat/>
    <w:uiPriority w:val="99"/>
    <w:pPr>
      <w:keepNext/>
      <w:keepLines/>
      <w:widowControl/>
      <w:spacing w:before="240" w:after="64" w:line="320" w:lineRule="auto"/>
      <w:jc w:val="left"/>
      <w:outlineLvl w:val="6"/>
    </w:pPr>
    <w:rPr>
      <w:b/>
      <w:bCs/>
      <w:kern w:val="0"/>
      <w:sz w:val="24"/>
      <w:szCs w:val="24"/>
    </w:rPr>
  </w:style>
  <w:style w:type="paragraph" w:styleId="9">
    <w:name w:val="heading 8"/>
    <w:basedOn w:val="1"/>
    <w:next w:val="1"/>
    <w:link w:val="58"/>
    <w:autoRedefine/>
    <w:qFormat/>
    <w:uiPriority w:val="99"/>
    <w:pPr>
      <w:keepNext/>
      <w:keepLines/>
      <w:widowControl/>
      <w:spacing w:before="240" w:after="64" w:line="320" w:lineRule="auto"/>
      <w:jc w:val="left"/>
      <w:outlineLvl w:val="7"/>
    </w:pPr>
    <w:rPr>
      <w:rFonts w:ascii="Arial" w:hAnsi="Arial" w:eastAsia="黑体"/>
      <w:kern w:val="0"/>
      <w:sz w:val="24"/>
      <w:szCs w:val="24"/>
    </w:rPr>
  </w:style>
  <w:style w:type="paragraph" w:styleId="10">
    <w:name w:val="heading 9"/>
    <w:basedOn w:val="1"/>
    <w:next w:val="1"/>
    <w:link w:val="59"/>
    <w:autoRedefine/>
    <w:qFormat/>
    <w:uiPriority w:val="99"/>
    <w:pPr>
      <w:keepNext/>
      <w:keepLines/>
      <w:widowControl/>
      <w:spacing w:before="240" w:after="64" w:line="320" w:lineRule="auto"/>
      <w:jc w:val="left"/>
      <w:outlineLvl w:val="8"/>
    </w:pPr>
    <w:rPr>
      <w:rFonts w:ascii="Arial" w:hAnsi="Arial" w:eastAsia="黑体"/>
      <w:kern w:val="0"/>
      <w:szCs w:val="21"/>
    </w:rPr>
  </w:style>
  <w:style w:type="character" w:default="1" w:styleId="40">
    <w:name w:val="Default Paragraph Font"/>
    <w:autoRedefine/>
    <w:unhideWhenUsed/>
    <w:qFormat/>
    <w:uiPriority w:val="1"/>
  </w:style>
  <w:style w:type="table" w:default="1" w:styleId="38">
    <w:name w:val="Normal Table"/>
    <w:autoRedefine/>
    <w:unhideWhenUsed/>
    <w:qFormat/>
    <w:uiPriority w:val="99"/>
    <w:tblPr>
      <w:tblCellMar>
        <w:top w:w="0" w:type="dxa"/>
        <w:left w:w="108" w:type="dxa"/>
        <w:bottom w:w="0" w:type="dxa"/>
        <w:right w:w="108" w:type="dxa"/>
      </w:tblCellMar>
    </w:tblPr>
  </w:style>
  <w:style w:type="paragraph" w:styleId="11">
    <w:name w:val="Normal Indent"/>
    <w:basedOn w:val="1"/>
    <w:link w:val="95"/>
    <w:autoRedefine/>
    <w:qFormat/>
    <w:uiPriority w:val="0"/>
    <w:pPr>
      <w:ind w:firstLine="420"/>
    </w:pPr>
  </w:style>
  <w:style w:type="paragraph" w:styleId="12">
    <w:name w:val="Document Map"/>
    <w:basedOn w:val="1"/>
    <w:link w:val="60"/>
    <w:autoRedefine/>
    <w:qFormat/>
    <w:uiPriority w:val="99"/>
    <w:pPr>
      <w:shd w:val="clear" w:color="auto" w:fill="000080"/>
    </w:pPr>
  </w:style>
  <w:style w:type="paragraph" w:styleId="13">
    <w:name w:val="toa heading"/>
    <w:basedOn w:val="1"/>
    <w:next w:val="1"/>
    <w:autoRedefine/>
    <w:qFormat/>
    <w:locked/>
    <w:uiPriority w:val="0"/>
    <w:pPr>
      <w:spacing w:before="120"/>
    </w:pPr>
    <w:rPr>
      <w:rFonts w:ascii="Arial" w:hAnsi="Arial"/>
      <w:sz w:val="24"/>
      <w:szCs w:val="20"/>
    </w:rPr>
  </w:style>
  <w:style w:type="paragraph" w:styleId="14">
    <w:name w:val="annotation text"/>
    <w:basedOn w:val="1"/>
    <w:link w:val="61"/>
    <w:autoRedefine/>
    <w:qFormat/>
    <w:uiPriority w:val="99"/>
    <w:pPr>
      <w:jc w:val="left"/>
    </w:pPr>
  </w:style>
  <w:style w:type="paragraph" w:styleId="15">
    <w:name w:val="Body Text 3"/>
    <w:basedOn w:val="1"/>
    <w:link w:val="62"/>
    <w:autoRedefine/>
    <w:qFormat/>
    <w:uiPriority w:val="99"/>
    <w:pPr>
      <w:jc w:val="center"/>
    </w:pPr>
    <w:rPr>
      <w:b/>
      <w:spacing w:val="-20"/>
      <w:w w:val="110"/>
      <w:sz w:val="52"/>
    </w:rPr>
  </w:style>
  <w:style w:type="paragraph" w:styleId="16">
    <w:name w:val="Body Text"/>
    <w:basedOn w:val="1"/>
    <w:link w:val="63"/>
    <w:autoRedefine/>
    <w:qFormat/>
    <w:uiPriority w:val="99"/>
    <w:pPr>
      <w:jc w:val="left"/>
    </w:pPr>
    <w:rPr>
      <w:rFonts w:ascii="Copperplate Gothic Bold" w:hAnsi="Copperplate Gothic Bold"/>
      <w:sz w:val="28"/>
    </w:rPr>
  </w:style>
  <w:style w:type="paragraph" w:styleId="17">
    <w:name w:val="Body Text Indent"/>
    <w:basedOn w:val="1"/>
    <w:next w:val="18"/>
    <w:link w:val="64"/>
    <w:autoRedefine/>
    <w:qFormat/>
    <w:uiPriority w:val="99"/>
    <w:pPr>
      <w:spacing w:line="640" w:lineRule="exact"/>
      <w:ind w:firstLine="585"/>
    </w:pPr>
    <w:rPr>
      <w:rFonts w:ascii="楷体_GB2312" w:eastAsia="楷体_GB2312"/>
      <w:sz w:val="32"/>
    </w:rPr>
  </w:style>
  <w:style w:type="paragraph" w:styleId="18">
    <w:name w:val="Body Text First Indent 2"/>
    <w:basedOn w:val="17"/>
    <w:next w:val="19"/>
    <w:autoRedefine/>
    <w:qFormat/>
    <w:locked/>
    <w:uiPriority w:val="99"/>
  </w:style>
  <w:style w:type="paragraph" w:customStyle="1" w:styleId="19">
    <w:name w:val="_Style 3"/>
    <w:next w:val="1"/>
    <w:autoRedefine/>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styleId="20">
    <w:name w:val="Block Text"/>
    <w:basedOn w:val="1"/>
    <w:autoRedefine/>
    <w:qFormat/>
    <w:uiPriority w:val="99"/>
    <w:pPr>
      <w:adjustRightInd w:val="0"/>
      <w:ind w:left="420" w:right="33"/>
      <w:jc w:val="left"/>
      <w:textAlignment w:val="baseline"/>
    </w:pPr>
    <w:rPr>
      <w:kern w:val="0"/>
      <w:sz w:val="24"/>
    </w:rPr>
  </w:style>
  <w:style w:type="paragraph" w:styleId="21">
    <w:name w:val="toc 3"/>
    <w:basedOn w:val="1"/>
    <w:next w:val="1"/>
    <w:autoRedefine/>
    <w:qFormat/>
    <w:uiPriority w:val="99"/>
    <w:pPr>
      <w:ind w:left="840" w:leftChars="400"/>
    </w:pPr>
    <w:rPr>
      <w:szCs w:val="24"/>
    </w:rPr>
  </w:style>
  <w:style w:type="paragraph" w:styleId="22">
    <w:name w:val="Plain Text"/>
    <w:basedOn w:val="1"/>
    <w:link w:val="65"/>
    <w:autoRedefine/>
    <w:qFormat/>
    <w:uiPriority w:val="99"/>
    <w:rPr>
      <w:rFonts w:ascii="宋体" w:hAnsi="Courier New"/>
    </w:rPr>
  </w:style>
  <w:style w:type="paragraph" w:styleId="23">
    <w:name w:val="Date"/>
    <w:basedOn w:val="1"/>
    <w:next w:val="1"/>
    <w:link w:val="66"/>
    <w:autoRedefine/>
    <w:qFormat/>
    <w:uiPriority w:val="99"/>
    <w:rPr>
      <w:rFonts w:ascii="Copperplate Gothic Bold" w:hAnsi="Copperplate Gothic Bold"/>
      <w:sz w:val="32"/>
    </w:rPr>
  </w:style>
  <w:style w:type="paragraph" w:styleId="24">
    <w:name w:val="Body Text Indent 2"/>
    <w:basedOn w:val="1"/>
    <w:link w:val="67"/>
    <w:autoRedefine/>
    <w:qFormat/>
    <w:uiPriority w:val="99"/>
    <w:pPr>
      <w:spacing w:line="640" w:lineRule="exact"/>
      <w:ind w:firstLine="645"/>
    </w:pPr>
    <w:rPr>
      <w:rFonts w:ascii="楷体_GB2312" w:eastAsia="楷体_GB2312"/>
      <w:sz w:val="32"/>
    </w:rPr>
  </w:style>
  <w:style w:type="paragraph" w:styleId="25">
    <w:name w:val="Balloon Text"/>
    <w:basedOn w:val="1"/>
    <w:link w:val="68"/>
    <w:autoRedefine/>
    <w:qFormat/>
    <w:uiPriority w:val="99"/>
    <w:rPr>
      <w:sz w:val="18"/>
      <w:szCs w:val="18"/>
    </w:rPr>
  </w:style>
  <w:style w:type="paragraph" w:styleId="26">
    <w:name w:val="footer"/>
    <w:basedOn w:val="1"/>
    <w:link w:val="69"/>
    <w:autoRedefine/>
    <w:qFormat/>
    <w:uiPriority w:val="99"/>
    <w:pPr>
      <w:tabs>
        <w:tab w:val="center" w:pos="4153"/>
        <w:tab w:val="right" w:pos="8306"/>
      </w:tabs>
      <w:snapToGrid w:val="0"/>
      <w:jc w:val="left"/>
    </w:pPr>
    <w:rPr>
      <w:sz w:val="18"/>
      <w:szCs w:val="18"/>
    </w:rPr>
  </w:style>
  <w:style w:type="paragraph" w:styleId="27">
    <w:name w:val="header"/>
    <w:basedOn w:val="1"/>
    <w:link w:val="70"/>
    <w:autoRedefine/>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right" w:leader="dot" w:pos="9060"/>
      </w:tabs>
      <w:spacing w:line="720" w:lineRule="auto"/>
    </w:pPr>
    <w:rPr>
      <w:szCs w:val="24"/>
    </w:rPr>
  </w:style>
  <w:style w:type="paragraph" w:styleId="29">
    <w:name w:val="toc 4"/>
    <w:basedOn w:val="1"/>
    <w:next w:val="1"/>
    <w:autoRedefine/>
    <w:unhideWhenUsed/>
    <w:qFormat/>
    <w:locked/>
    <w:uiPriority w:val="39"/>
    <w:pPr>
      <w:ind w:left="1260" w:leftChars="600"/>
    </w:pPr>
  </w:style>
  <w:style w:type="paragraph" w:styleId="30">
    <w:name w:val="Body Text Indent 3"/>
    <w:basedOn w:val="1"/>
    <w:link w:val="71"/>
    <w:autoRedefine/>
    <w:qFormat/>
    <w:uiPriority w:val="99"/>
    <w:pPr>
      <w:ind w:firstLine="645"/>
    </w:pPr>
    <w:rPr>
      <w:rFonts w:ascii="宋体" w:hAnsi="Copperplate Gothic Bold"/>
      <w:sz w:val="28"/>
    </w:rPr>
  </w:style>
  <w:style w:type="paragraph" w:styleId="31">
    <w:name w:val="toc 2"/>
    <w:basedOn w:val="1"/>
    <w:next w:val="1"/>
    <w:autoRedefine/>
    <w:qFormat/>
    <w:uiPriority w:val="99"/>
    <w:pPr>
      <w:ind w:left="420" w:leftChars="200"/>
    </w:pPr>
    <w:rPr>
      <w:szCs w:val="24"/>
    </w:rPr>
  </w:style>
  <w:style w:type="paragraph" w:styleId="32">
    <w:name w:val="Body Text 2"/>
    <w:basedOn w:val="1"/>
    <w:link w:val="72"/>
    <w:autoRedefine/>
    <w:qFormat/>
    <w:uiPriority w:val="99"/>
    <w:rPr>
      <w:rFonts w:ascii="楷体_GB2312" w:hAnsi="Copperplate Gothic Bold" w:eastAsia="楷体_GB2312"/>
      <w:sz w:val="28"/>
    </w:rPr>
  </w:style>
  <w:style w:type="paragraph" w:styleId="33">
    <w:name w:val="HTML Preformatted"/>
    <w:basedOn w:val="1"/>
    <w:autoRedefine/>
    <w:semiHidden/>
    <w:unhideWhenUsed/>
    <w:qFormat/>
    <w:lock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4">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5">
    <w:name w:val="index 1"/>
    <w:basedOn w:val="1"/>
    <w:next w:val="1"/>
    <w:autoRedefine/>
    <w:qFormat/>
    <w:locked/>
    <w:uiPriority w:val="0"/>
  </w:style>
  <w:style w:type="paragraph" w:styleId="36">
    <w:name w:val="Title"/>
    <w:basedOn w:val="1"/>
    <w:link w:val="73"/>
    <w:autoRedefine/>
    <w:qFormat/>
    <w:uiPriority w:val="99"/>
    <w:pPr>
      <w:adjustRightInd w:val="0"/>
      <w:spacing w:before="240" w:after="60" w:line="312" w:lineRule="atLeast"/>
      <w:jc w:val="center"/>
      <w:textAlignment w:val="baseline"/>
      <w:outlineLvl w:val="0"/>
    </w:pPr>
    <w:rPr>
      <w:rFonts w:ascii="Arial" w:hAnsi="Arial" w:eastAsia="楷体_GB2312" w:cs="Arial"/>
      <w:b/>
      <w:kern w:val="0"/>
      <w:sz w:val="32"/>
      <w:szCs w:val="32"/>
    </w:rPr>
  </w:style>
  <w:style w:type="paragraph" w:styleId="37">
    <w:name w:val="Body Text First Indent"/>
    <w:basedOn w:val="16"/>
    <w:next w:val="1"/>
    <w:autoRedefine/>
    <w:qFormat/>
    <w:locked/>
    <w:uiPriority w:val="0"/>
    <w:pPr>
      <w:adjustRightInd w:val="0"/>
      <w:spacing w:after="0"/>
      <w:ind w:firstLine="420"/>
      <w:jc w:val="left"/>
      <w:textAlignment w:val="baseline"/>
    </w:pPr>
    <w:rPr>
      <w:kern w:val="0"/>
    </w:rPr>
  </w:style>
  <w:style w:type="table" w:styleId="39">
    <w:name w:val="Table Grid"/>
    <w:basedOn w:val="3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basedOn w:val="40"/>
    <w:autoRedefine/>
    <w:qFormat/>
    <w:uiPriority w:val="99"/>
    <w:rPr>
      <w:rFonts w:cs="Times New Roman"/>
      <w:b/>
    </w:rPr>
  </w:style>
  <w:style w:type="character" w:styleId="42">
    <w:name w:val="page number"/>
    <w:basedOn w:val="40"/>
    <w:autoRedefine/>
    <w:qFormat/>
    <w:uiPriority w:val="99"/>
    <w:rPr>
      <w:rFonts w:cs="Times New Roman"/>
    </w:rPr>
  </w:style>
  <w:style w:type="character" w:styleId="43">
    <w:name w:val="FollowedHyperlink"/>
    <w:basedOn w:val="40"/>
    <w:autoRedefine/>
    <w:qFormat/>
    <w:uiPriority w:val="99"/>
    <w:rPr>
      <w:rFonts w:cs="Times New Roman"/>
      <w:color w:val="800080"/>
      <w:u w:val="single"/>
    </w:rPr>
  </w:style>
  <w:style w:type="character" w:styleId="44">
    <w:name w:val="Emphasis"/>
    <w:basedOn w:val="40"/>
    <w:autoRedefine/>
    <w:qFormat/>
    <w:uiPriority w:val="99"/>
    <w:rPr>
      <w:rFonts w:cs="Times New Roman"/>
      <w:i/>
      <w:iCs/>
    </w:rPr>
  </w:style>
  <w:style w:type="character" w:styleId="45">
    <w:name w:val="Hyperlink"/>
    <w:basedOn w:val="40"/>
    <w:autoRedefine/>
    <w:qFormat/>
    <w:uiPriority w:val="99"/>
    <w:rPr>
      <w:rFonts w:cs="Times New Roman"/>
      <w:color w:val="0000FF"/>
      <w:u w:val="single"/>
    </w:rPr>
  </w:style>
  <w:style w:type="character" w:styleId="46">
    <w:name w:val="annotation reference"/>
    <w:basedOn w:val="40"/>
    <w:autoRedefine/>
    <w:qFormat/>
    <w:uiPriority w:val="99"/>
    <w:rPr>
      <w:rFonts w:cs="Times New Roman"/>
      <w:sz w:val="21"/>
    </w:rPr>
  </w:style>
  <w:style w:type="paragraph" w:customStyle="1" w:styleId="47">
    <w:name w:val="TOC 标题1"/>
    <w:basedOn w:val="2"/>
    <w:next w:val="1"/>
    <w:autoRedefine/>
    <w:qFormat/>
    <w:uiPriority w:val="99"/>
    <w:pPr>
      <w:tabs>
        <w:tab w:val="left" w:pos="432"/>
      </w:tabs>
      <w:spacing w:before="480" w:after="0" w:line="276" w:lineRule="auto"/>
      <w:outlineLvl w:val="9"/>
    </w:pPr>
    <w:rPr>
      <w:rFonts w:ascii="仿宋" w:hAnsi="仿宋" w:eastAsia="仿宋"/>
      <w:color w:val="000000"/>
      <w:kern w:val="0"/>
      <w:szCs w:val="32"/>
    </w:rPr>
  </w:style>
  <w:style w:type="paragraph" w:customStyle="1" w:styleId="48">
    <w:name w:val="正文1"/>
    <w:autoRedefine/>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49">
    <w:name w:val="No Spacing"/>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50">
    <w:name w:val="列出段落1"/>
    <w:basedOn w:val="1"/>
    <w:autoRedefine/>
    <w:qFormat/>
    <w:uiPriority w:val="99"/>
    <w:pPr>
      <w:ind w:firstLine="420" w:firstLineChars="200"/>
    </w:pPr>
  </w:style>
  <w:style w:type="character" w:customStyle="1" w:styleId="51">
    <w:name w:val="标题 1 Char"/>
    <w:basedOn w:val="40"/>
    <w:link w:val="2"/>
    <w:autoRedefine/>
    <w:qFormat/>
    <w:locked/>
    <w:uiPriority w:val="0"/>
    <w:rPr>
      <w:rFonts w:ascii="黑体" w:hAnsi="Times New Roman" w:eastAsia="黑体" w:cs="Times New Roman"/>
      <w:sz w:val="20"/>
      <w:szCs w:val="20"/>
    </w:rPr>
  </w:style>
  <w:style w:type="character" w:customStyle="1" w:styleId="52">
    <w:name w:val="标题 2 Char"/>
    <w:basedOn w:val="40"/>
    <w:link w:val="3"/>
    <w:autoRedefine/>
    <w:qFormat/>
    <w:locked/>
    <w:uiPriority w:val="0"/>
    <w:rPr>
      <w:rFonts w:ascii="黑体" w:hAnsi="Copperplate Gothic Bold" w:eastAsia="楷体_GB2312" w:cs="Times New Roman"/>
      <w:sz w:val="20"/>
      <w:szCs w:val="20"/>
    </w:rPr>
  </w:style>
  <w:style w:type="character" w:customStyle="1" w:styleId="53">
    <w:name w:val="标题 3 Char"/>
    <w:basedOn w:val="40"/>
    <w:link w:val="4"/>
    <w:autoRedefine/>
    <w:qFormat/>
    <w:locked/>
    <w:uiPriority w:val="0"/>
    <w:rPr>
      <w:rFonts w:ascii="楷体_GB2312" w:hAnsi="Times New Roman" w:eastAsia="楷体_GB2312" w:cs="Times New Roman"/>
      <w:sz w:val="20"/>
      <w:szCs w:val="20"/>
    </w:rPr>
  </w:style>
  <w:style w:type="character" w:customStyle="1" w:styleId="54">
    <w:name w:val="标题 4 Char"/>
    <w:basedOn w:val="40"/>
    <w:link w:val="5"/>
    <w:autoRedefine/>
    <w:qFormat/>
    <w:locked/>
    <w:uiPriority w:val="99"/>
    <w:rPr>
      <w:rFonts w:ascii="楷体_GB2312" w:hAnsi="Times New Roman" w:eastAsia="楷体_GB2312" w:cs="Times New Roman"/>
      <w:sz w:val="20"/>
      <w:szCs w:val="20"/>
    </w:rPr>
  </w:style>
  <w:style w:type="character" w:customStyle="1" w:styleId="55">
    <w:name w:val="标题 5 Char"/>
    <w:basedOn w:val="40"/>
    <w:link w:val="6"/>
    <w:autoRedefine/>
    <w:qFormat/>
    <w:locked/>
    <w:uiPriority w:val="99"/>
    <w:rPr>
      <w:rFonts w:cs="Times New Roman"/>
      <w:b/>
      <w:bCs/>
      <w:kern w:val="2"/>
      <w:sz w:val="28"/>
      <w:szCs w:val="28"/>
    </w:rPr>
  </w:style>
  <w:style w:type="character" w:customStyle="1" w:styleId="56">
    <w:name w:val="标题 6 Char"/>
    <w:basedOn w:val="40"/>
    <w:link w:val="7"/>
    <w:autoRedefine/>
    <w:qFormat/>
    <w:locked/>
    <w:uiPriority w:val="99"/>
    <w:rPr>
      <w:rFonts w:ascii="Arial" w:hAnsi="Arial" w:eastAsia="黑体" w:cs="Times New Roman"/>
      <w:b/>
      <w:bCs/>
      <w:sz w:val="24"/>
      <w:szCs w:val="24"/>
    </w:rPr>
  </w:style>
  <w:style w:type="character" w:customStyle="1" w:styleId="57">
    <w:name w:val="标题 7 Char"/>
    <w:basedOn w:val="40"/>
    <w:link w:val="8"/>
    <w:autoRedefine/>
    <w:qFormat/>
    <w:locked/>
    <w:uiPriority w:val="99"/>
    <w:rPr>
      <w:rFonts w:cs="Times New Roman"/>
      <w:b/>
      <w:bCs/>
      <w:sz w:val="24"/>
      <w:szCs w:val="24"/>
    </w:rPr>
  </w:style>
  <w:style w:type="character" w:customStyle="1" w:styleId="58">
    <w:name w:val="标题 8 Char"/>
    <w:basedOn w:val="40"/>
    <w:link w:val="9"/>
    <w:autoRedefine/>
    <w:qFormat/>
    <w:locked/>
    <w:uiPriority w:val="99"/>
    <w:rPr>
      <w:rFonts w:ascii="Arial" w:hAnsi="Arial" w:eastAsia="黑体" w:cs="Times New Roman"/>
      <w:sz w:val="24"/>
      <w:szCs w:val="24"/>
    </w:rPr>
  </w:style>
  <w:style w:type="character" w:customStyle="1" w:styleId="59">
    <w:name w:val="标题 9 Char"/>
    <w:basedOn w:val="40"/>
    <w:link w:val="10"/>
    <w:autoRedefine/>
    <w:qFormat/>
    <w:locked/>
    <w:uiPriority w:val="99"/>
    <w:rPr>
      <w:rFonts w:ascii="Arial" w:hAnsi="Arial" w:eastAsia="黑体" w:cs="Times New Roman"/>
      <w:sz w:val="21"/>
      <w:szCs w:val="21"/>
    </w:rPr>
  </w:style>
  <w:style w:type="character" w:customStyle="1" w:styleId="60">
    <w:name w:val="文档结构图 Char"/>
    <w:basedOn w:val="40"/>
    <w:link w:val="12"/>
    <w:autoRedefine/>
    <w:semiHidden/>
    <w:qFormat/>
    <w:locked/>
    <w:uiPriority w:val="99"/>
    <w:rPr>
      <w:rFonts w:ascii="Times New Roman" w:hAnsi="Times New Roman" w:eastAsia="宋体" w:cs="Times New Roman"/>
      <w:sz w:val="20"/>
      <w:szCs w:val="20"/>
      <w:shd w:val="clear" w:color="auto" w:fill="000080"/>
    </w:rPr>
  </w:style>
  <w:style w:type="character" w:customStyle="1" w:styleId="61">
    <w:name w:val="批注文字 Char"/>
    <w:basedOn w:val="40"/>
    <w:link w:val="14"/>
    <w:autoRedefine/>
    <w:semiHidden/>
    <w:qFormat/>
    <w:locked/>
    <w:uiPriority w:val="99"/>
    <w:rPr>
      <w:rFonts w:ascii="Times New Roman" w:hAnsi="Times New Roman" w:eastAsia="宋体" w:cs="Times New Roman"/>
      <w:sz w:val="20"/>
      <w:szCs w:val="20"/>
    </w:rPr>
  </w:style>
  <w:style w:type="character" w:customStyle="1" w:styleId="62">
    <w:name w:val="正文文本 3 Char"/>
    <w:basedOn w:val="40"/>
    <w:link w:val="15"/>
    <w:autoRedefine/>
    <w:qFormat/>
    <w:locked/>
    <w:uiPriority w:val="99"/>
    <w:rPr>
      <w:rFonts w:ascii="Times New Roman" w:hAnsi="Times New Roman" w:eastAsia="宋体" w:cs="Times New Roman"/>
      <w:b/>
      <w:spacing w:val="-20"/>
      <w:w w:val="110"/>
      <w:sz w:val="20"/>
      <w:szCs w:val="20"/>
    </w:rPr>
  </w:style>
  <w:style w:type="character" w:customStyle="1" w:styleId="63">
    <w:name w:val="正文文本 Char"/>
    <w:basedOn w:val="40"/>
    <w:link w:val="16"/>
    <w:autoRedefine/>
    <w:qFormat/>
    <w:locked/>
    <w:uiPriority w:val="99"/>
    <w:rPr>
      <w:rFonts w:ascii="Copperplate Gothic Bold" w:hAnsi="Copperplate Gothic Bold" w:eastAsia="宋体" w:cs="Times New Roman"/>
      <w:sz w:val="20"/>
      <w:szCs w:val="20"/>
    </w:rPr>
  </w:style>
  <w:style w:type="character" w:customStyle="1" w:styleId="64">
    <w:name w:val="正文文本缩进 Char"/>
    <w:basedOn w:val="40"/>
    <w:link w:val="17"/>
    <w:autoRedefine/>
    <w:qFormat/>
    <w:locked/>
    <w:uiPriority w:val="99"/>
    <w:rPr>
      <w:rFonts w:ascii="楷体_GB2312" w:hAnsi="Times New Roman" w:eastAsia="楷体_GB2312" w:cs="Times New Roman"/>
      <w:sz w:val="20"/>
      <w:szCs w:val="20"/>
    </w:rPr>
  </w:style>
  <w:style w:type="character" w:customStyle="1" w:styleId="65">
    <w:name w:val="纯文本 Char"/>
    <w:basedOn w:val="40"/>
    <w:link w:val="22"/>
    <w:autoRedefine/>
    <w:qFormat/>
    <w:locked/>
    <w:uiPriority w:val="99"/>
    <w:rPr>
      <w:rFonts w:ascii="宋体" w:hAnsi="Courier New" w:eastAsia="宋体" w:cs="Times New Roman"/>
      <w:sz w:val="20"/>
      <w:szCs w:val="20"/>
    </w:rPr>
  </w:style>
  <w:style w:type="character" w:customStyle="1" w:styleId="66">
    <w:name w:val="日期 Char"/>
    <w:basedOn w:val="40"/>
    <w:link w:val="23"/>
    <w:autoRedefine/>
    <w:qFormat/>
    <w:locked/>
    <w:uiPriority w:val="99"/>
    <w:rPr>
      <w:rFonts w:ascii="Copperplate Gothic Bold" w:hAnsi="Copperplate Gothic Bold" w:eastAsia="宋体" w:cs="Times New Roman"/>
      <w:sz w:val="20"/>
      <w:szCs w:val="20"/>
    </w:rPr>
  </w:style>
  <w:style w:type="character" w:customStyle="1" w:styleId="67">
    <w:name w:val="正文文本缩进 2 Char"/>
    <w:basedOn w:val="40"/>
    <w:link w:val="24"/>
    <w:autoRedefine/>
    <w:qFormat/>
    <w:locked/>
    <w:uiPriority w:val="99"/>
    <w:rPr>
      <w:rFonts w:ascii="楷体_GB2312" w:hAnsi="Times New Roman" w:eastAsia="楷体_GB2312" w:cs="Times New Roman"/>
      <w:sz w:val="20"/>
      <w:szCs w:val="20"/>
    </w:rPr>
  </w:style>
  <w:style w:type="character" w:customStyle="1" w:styleId="68">
    <w:name w:val="批注框文本 Char"/>
    <w:basedOn w:val="40"/>
    <w:link w:val="25"/>
    <w:autoRedefine/>
    <w:semiHidden/>
    <w:qFormat/>
    <w:locked/>
    <w:uiPriority w:val="99"/>
    <w:rPr>
      <w:rFonts w:ascii="Times New Roman" w:hAnsi="Times New Roman" w:eastAsia="宋体" w:cs="Times New Roman"/>
      <w:sz w:val="18"/>
      <w:szCs w:val="18"/>
    </w:rPr>
  </w:style>
  <w:style w:type="character" w:customStyle="1" w:styleId="69">
    <w:name w:val="页脚 Char"/>
    <w:basedOn w:val="40"/>
    <w:link w:val="26"/>
    <w:autoRedefine/>
    <w:qFormat/>
    <w:locked/>
    <w:uiPriority w:val="99"/>
    <w:rPr>
      <w:rFonts w:cs="Times New Roman"/>
      <w:sz w:val="18"/>
      <w:szCs w:val="18"/>
    </w:rPr>
  </w:style>
  <w:style w:type="character" w:customStyle="1" w:styleId="70">
    <w:name w:val="页眉 Char"/>
    <w:basedOn w:val="40"/>
    <w:link w:val="27"/>
    <w:autoRedefine/>
    <w:qFormat/>
    <w:locked/>
    <w:uiPriority w:val="99"/>
    <w:rPr>
      <w:rFonts w:cs="Times New Roman"/>
      <w:sz w:val="18"/>
      <w:szCs w:val="18"/>
    </w:rPr>
  </w:style>
  <w:style w:type="character" w:customStyle="1" w:styleId="71">
    <w:name w:val="正文文本缩进 3 Char"/>
    <w:basedOn w:val="40"/>
    <w:link w:val="30"/>
    <w:autoRedefine/>
    <w:qFormat/>
    <w:locked/>
    <w:uiPriority w:val="99"/>
    <w:rPr>
      <w:rFonts w:ascii="宋体" w:hAnsi="Copperplate Gothic Bold" w:eastAsia="宋体" w:cs="Times New Roman"/>
      <w:sz w:val="20"/>
      <w:szCs w:val="20"/>
    </w:rPr>
  </w:style>
  <w:style w:type="character" w:customStyle="1" w:styleId="72">
    <w:name w:val="正文文本 2 Char"/>
    <w:basedOn w:val="40"/>
    <w:link w:val="32"/>
    <w:autoRedefine/>
    <w:qFormat/>
    <w:locked/>
    <w:uiPriority w:val="99"/>
    <w:rPr>
      <w:rFonts w:ascii="楷体_GB2312" w:hAnsi="Copperplate Gothic Bold" w:eastAsia="楷体_GB2312" w:cs="Times New Roman"/>
      <w:sz w:val="20"/>
      <w:szCs w:val="20"/>
    </w:rPr>
  </w:style>
  <w:style w:type="character" w:customStyle="1" w:styleId="73">
    <w:name w:val="标题 Char"/>
    <w:basedOn w:val="40"/>
    <w:link w:val="36"/>
    <w:autoRedefine/>
    <w:qFormat/>
    <w:locked/>
    <w:uiPriority w:val="99"/>
    <w:rPr>
      <w:rFonts w:ascii="Arial" w:hAnsi="Arial" w:eastAsia="楷体_GB2312" w:cs="Arial"/>
      <w:b/>
      <w:sz w:val="32"/>
      <w:szCs w:val="32"/>
    </w:rPr>
  </w:style>
  <w:style w:type="paragraph" w:customStyle="1" w:styleId="74">
    <w:name w:val="缺省文本"/>
    <w:basedOn w:val="1"/>
    <w:autoRedefine/>
    <w:qFormat/>
    <w:uiPriority w:val="99"/>
    <w:pPr>
      <w:autoSpaceDE w:val="0"/>
      <w:autoSpaceDN w:val="0"/>
      <w:adjustRightInd w:val="0"/>
      <w:jc w:val="left"/>
    </w:pPr>
    <w:rPr>
      <w:kern w:val="0"/>
      <w:sz w:val="24"/>
    </w:rPr>
  </w:style>
  <w:style w:type="paragraph" w:customStyle="1" w:styleId="75">
    <w:name w:val="??¨???¨????ì?¨¨??¨?o??????ì?¨¨?"/>
    <w:basedOn w:val="1"/>
    <w:autoRedefine/>
    <w:qFormat/>
    <w:uiPriority w:val="99"/>
    <w:pPr>
      <w:autoSpaceDE w:val="0"/>
      <w:autoSpaceDN w:val="0"/>
      <w:adjustRightInd w:val="0"/>
      <w:jc w:val="left"/>
    </w:pPr>
    <w:rPr>
      <w:kern w:val="0"/>
      <w:sz w:val="24"/>
    </w:rPr>
  </w:style>
  <w:style w:type="paragraph" w:customStyle="1" w:styleId="76">
    <w:name w:val="?§?§?¨¤?§o????¨¤?"/>
    <w:basedOn w:val="1"/>
    <w:autoRedefine/>
    <w:qFormat/>
    <w:uiPriority w:val="99"/>
    <w:pPr>
      <w:autoSpaceDE w:val="0"/>
      <w:autoSpaceDN w:val="0"/>
      <w:adjustRightInd w:val="0"/>
      <w:jc w:val="left"/>
    </w:pPr>
    <w:rPr>
      <w:kern w:val="0"/>
      <w:sz w:val="24"/>
    </w:rPr>
  </w:style>
  <w:style w:type="paragraph" w:customStyle="1" w:styleId="77">
    <w:name w:val="正文段"/>
    <w:basedOn w:val="1"/>
    <w:autoRedefine/>
    <w:qFormat/>
    <w:uiPriority w:val="99"/>
    <w:pPr>
      <w:adjustRightInd w:val="0"/>
      <w:snapToGrid w:val="0"/>
      <w:spacing w:line="360" w:lineRule="auto"/>
    </w:pPr>
    <w:rPr>
      <w:rFonts w:eastAsia="仿宋_GB2312"/>
      <w:spacing w:val="-8"/>
      <w:sz w:val="24"/>
    </w:rPr>
  </w:style>
  <w:style w:type="paragraph" w:customStyle="1" w:styleId="78">
    <w:name w:val="Char"/>
    <w:basedOn w:val="12"/>
    <w:next w:val="1"/>
    <w:autoRedefine/>
    <w:qFormat/>
    <w:uiPriority w:val="99"/>
    <w:rPr>
      <w:rFonts w:ascii="Tahoma" w:hAnsi="Tahoma"/>
      <w:sz w:val="24"/>
    </w:rPr>
  </w:style>
  <w:style w:type="paragraph" w:customStyle="1" w:styleId="79">
    <w:name w:val="Char Char Char"/>
    <w:basedOn w:val="1"/>
    <w:autoRedefine/>
    <w:qFormat/>
    <w:uiPriority w:val="99"/>
  </w:style>
  <w:style w:type="paragraph" w:customStyle="1" w:styleId="80">
    <w:name w:val="Char Char Char Char"/>
    <w:basedOn w:val="1"/>
    <w:autoRedefine/>
    <w:qFormat/>
    <w:uiPriority w:val="99"/>
    <w:pPr>
      <w:widowControl/>
      <w:spacing w:after="160" w:line="240" w:lineRule="exact"/>
      <w:jc w:val="center"/>
    </w:pPr>
    <w:rPr>
      <w:rFonts w:ascii="宋体" w:hAnsi="宋体"/>
      <w:b/>
      <w:kern w:val="0"/>
      <w:sz w:val="28"/>
      <w:szCs w:val="28"/>
      <w:lang w:eastAsia="en-US"/>
    </w:rPr>
  </w:style>
  <w:style w:type="paragraph" w:customStyle="1" w:styleId="81">
    <w:name w:val="Char Char Char Char Char Char"/>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82">
    <w:name w:val="文档正文"/>
    <w:basedOn w:val="1"/>
    <w:autoRedefine/>
    <w:qFormat/>
    <w:uiPriority w:val="99"/>
    <w:pPr>
      <w:adjustRightInd w:val="0"/>
      <w:snapToGrid w:val="0"/>
      <w:spacing w:line="440" w:lineRule="exact"/>
      <w:ind w:firstLine="567"/>
      <w:textAlignment w:val="baseline"/>
    </w:pPr>
    <w:rPr>
      <w:rFonts w:ascii="Arial Narrow" w:hAnsi="Arial Narrow"/>
      <w:kern w:val="0"/>
      <w:sz w:val="24"/>
    </w:rPr>
  </w:style>
  <w:style w:type="paragraph" w:customStyle="1" w:styleId="83">
    <w:name w:val="普通正文"/>
    <w:basedOn w:val="1"/>
    <w:autoRedefine/>
    <w:qFormat/>
    <w:uiPriority w:val="99"/>
    <w:pPr>
      <w:adjustRightInd w:val="0"/>
      <w:spacing w:before="120" w:after="120" w:line="360" w:lineRule="auto"/>
      <w:ind w:firstLine="480"/>
      <w:jc w:val="left"/>
      <w:textAlignment w:val="baseline"/>
    </w:pPr>
    <w:rPr>
      <w:rFonts w:ascii="Arial" w:hAnsi="Arial"/>
      <w:kern w:val="0"/>
      <w:sz w:val="24"/>
      <w:szCs w:val="24"/>
    </w:rPr>
  </w:style>
  <w:style w:type="paragraph" w:customStyle="1" w:styleId="84">
    <w:name w:val="图"/>
    <w:basedOn w:val="1"/>
    <w:next w:val="82"/>
    <w:autoRedefine/>
    <w:qFormat/>
    <w:uiPriority w:val="99"/>
    <w:pPr>
      <w:tabs>
        <w:tab w:val="left" w:pos="1755"/>
      </w:tabs>
      <w:adjustRightInd w:val="0"/>
      <w:spacing w:before="60" w:after="60" w:line="360" w:lineRule="atLeast"/>
      <w:ind w:left="1755" w:hanging="1125"/>
      <w:jc w:val="center"/>
      <w:textAlignment w:val="baseline"/>
    </w:pPr>
    <w:rPr>
      <w:rFonts w:eastAsia="黑体"/>
      <w:b/>
      <w:kern w:val="0"/>
      <w:sz w:val="24"/>
    </w:rPr>
  </w:style>
  <w:style w:type="paragraph" w:customStyle="1" w:styleId="85">
    <w:name w:val="Char1"/>
    <w:basedOn w:val="1"/>
    <w:autoRedefine/>
    <w:qFormat/>
    <w:uiPriority w:val="0"/>
    <w:pPr>
      <w:tabs>
        <w:tab w:val="left" w:pos="360"/>
      </w:tabs>
    </w:pPr>
    <w:rPr>
      <w:sz w:val="24"/>
      <w:szCs w:val="24"/>
    </w:rPr>
  </w:style>
  <w:style w:type="paragraph" w:customStyle="1" w:styleId="86">
    <w:name w:val="Char1 Char Char Char"/>
    <w:basedOn w:val="1"/>
    <w:autoRedefine/>
    <w:qFormat/>
    <w:uiPriority w:val="99"/>
    <w:rPr>
      <w:rFonts w:ascii="Tahoma" w:hAnsi="Tahoma"/>
      <w:szCs w:val="24"/>
    </w:rPr>
  </w:style>
  <w:style w:type="paragraph" w:customStyle="1" w:styleId="87">
    <w:name w:val="1册标题2"/>
    <w:basedOn w:val="1"/>
    <w:next w:val="1"/>
    <w:autoRedefine/>
    <w:qFormat/>
    <w:uiPriority w:val="99"/>
    <w:pPr>
      <w:adjustRightInd w:val="0"/>
      <w:spacing w:beforeLines="50" w:afterLines="50" w:line="300" w:lineRule="auto"/>
      <w:jc w:val="center"/>
      <w:textAlignment w:val="baseline"/>
      <w:outlineLvl w:val="1"/>
    </w:pPr>
    <w:rPr>
      <w:rFonts w:ascii="Arial" w:hAnsi="Arial" w:eastAsia="黑体"/>
      <w:bCs/>
      <w:kern w:val="0"/>
      <w:sz w:val="32"/>
      <w:szCs w:val="24"/>
    </w:rPr>
  </w:style>
  <w:style w:type="paragraph" w:customStyle="1" w:styleId="88">
    <w:name w:val="Char Char Char Char1"/>
    <w:basedOn w:val="1"/>
    <w:autoRedefine/>
    <w:qFormat/>
    <w:uiPriority w:val="99"/>
    <w:pPr>
      <w:tabs>
        <w:tab w:val="left" w:pos="360"/>
      </w:tabs>
    </w:pPr>
    <w:rPr>
      <w:sz w:val="24"/>
      <w:szCs w:val="24"/>
    </w:rPr>
  </w:style>
  <w:style w:type="paragraph" w:customStyle="1" w:styleId="89">
    <w:name w:val="pa-11"/>
    <w:basedOn w:val="1"/>
    <w:autoRedefine/>
    <w:qFormat/>
    <w:uiPriority w:val="99"/>
    <w:pPr>
      <w:widowControl/>
      <w:spacing w:line="400" w:lineRule="atLeast"/>
      <w:jc w:val="center"/>
    </w:pPr>
    <w:rPr>
      <w:rFonts w:ascii="宋体" w:hAnsi="宋体" w:cs="宋体"/>
      <w:kern w:val="0"/>
      <w:sz w:val="24"/>
      <w:szCs w:val="24"/>
    </w:rPr>
  </w:style>
  <w:style w:type="paragraph" w:customStyle="1" w:styleId="90">
    <w:name w:val="正文基本样式"/>
    <w:basedOn w:val="1"/>
    <w:autoRedefine/>
    <w:qFormat/>
    <w:uiPriority w:val="99"/>
    <w:pPr>
      <w:spacing w:line="336" w:lineRule="auto"/>
      <w:ind w:firstLine="580"/>
    </w:pPr>
    <w:rPr>
      <w:rFonts w:eastAsia="仿宋_GB2312" w:cs="宋体"/>
      <w:sz w:val="28"/>
    </w:rPr>
  </w:style>
  <w:style w:type="character" w:customStyle="1" w:styleId="91">
    <w:name w:val="base"/>
    <w:basedOn w:val="40"/>
    <w:autoRedefine/>
    <w:qFormat/>
    <w:uiPriority w:val="99"/>
    <w:rPr>
      <w:rFonts w:cs="Times New Roman"/>
    </w:rPr>
  </w:style>
  <w:style w:type="character" w:customStyle="1" w:styleId="92">
    <w:name w:val="unnamed11"/>
    <w:basedOn w:val="40"/>
    <w:autoRedefine/>
    <w:qFormat/>
    <w:uiPriority w:val="99"/>
    <w:rPr>
      <w:rFonts w:cs="Times New Roman"/>
    </w:rPr>
  </w:style>
  <w:style w:type="character" w:customStyle="1" w:styleId="93">
    <w:name w:val="style4"/>
    <w:basedOn w:val="40"/>
    <w:autoRedefine/>
    <w:qFormat/>
    <w:uiPriority w:val="99"/>
    <w:rPr>
      <w:rFonts w:ascii="Arial" w:hAnsi="Arial" w:cs="Arial"/>
      <w:sz w:val="20"/>
      <w:szCs w:val="20"/>
    </w:rPr>
  </w:style>
  <w:style w:type="character" w:customStyle="1" w:styleId="94">
    <w:name w:val="Char Char3"/>
    <w:basedOn w:val="40"/>
    <w:autoRedefine/>
    <w:qFormat/>
    <w:uiPriority w:val="99"/>
    <w:rPr>
      <w:rFonts w:eastAsia="宋体" w:cs="Times New Roman"/>
      <w:kern w:val="2"/>
      <w:sz w:val="18"/>
      <w:lang w:val="en-US" w:eastAsia="zh-CN" w:bidi="ar-SA"/>
    </w:rPr>
  </w:style>
  <w:style w:type="character" w:customStyle="1" w:styleId="95">
    <w:name w:val="正文缩进 Char"/>
    <w:basedOn w:val="40"/>
    <w:link w:val="11"/>
    <w:autoRedefine/>
    <w:qFormat/>
    <w:locked/>
    <w:uiPriority w:val="0"/>
    <w:rPr>
      <w:rFonts w:ascii="Times New Roman" w:hAnsi="Times New Roman" w:eastAsia="宋体" w:cs="Times New Roman"/>
      <w:sz w:val="20"/>
      <w:szCs w:val="20"/>
    </w:rPr>
  </w:style>
  <w:style w:type="character" w:customStyle="1" w:styleId="96">
    <w:name w:val="hui3"/>
    <w:basedOn w:val="40"/>
    <w:autoRedefine/>
    <w:qFormat/>
    <w:uiPriority w:val="99"/>
    <w:rPr>
      <w:rFonts w:cs="Times New Roman"/>
      <w:color w:val="333333"/>
    </w:rPr>
  </w:style>
  <w:style w:type="paragraph" w:customStyle="1" w:styleId="97">
    <w:name w:val="List Paragraph1"/>
    <w:basedOn w:val="1"/>
    <w:autoRedefine/>
    <w:qFormat/>
    <w:uiPriority w:val="99"/>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98">
    <w:name w:val="Blockquote Char Char"/>
    <w:link w:val="99"/>
    <w:autoRedefine/>
    <w:qFormat/>
    <w:locked/>
    <w:uiPriority w:val="99"/>
    <w:rPr>
      <w:sz w:val="24"/>
    </w:rPr>
  </w:style>
  <w:style w:type="paragraph" w:customStyle="1" w:styleId="99">
    <w:name w:val="Blockquote"/>
    <w:basedOn w:val="1"/>
    <w:link w:val="98"/>
    <w:autoRedefine/>
    <w:qFormat/>
    <w:uiPriority w:val="99"/>
    <w:pPr>
      <w:autoSpaceDE w:val="0"/>
      <w:autoSpaceDN w:val="0"/>
      <w:adjustRightInd w:val="0"/>
      <w:spacing w:before="100" w:after="100"/>
      <w:ind w:left="360" w:right="360"/>
      <w:jc w:val="left"/>
    </w:pPr>
    <w:rPr>
      <w:kern w:val="0"/>
      <w:sz w:val="24"/>
    </w:rPr>
  </w:style>
  <w:style w:type="character" w:customStyle="1" w:styleId="100">
    <w:name w:val="rili11"/>
    <w:autoRedefine/>
    <w:qFormat/>
    <w:uiPriority w:val="99"/>
    <w:rPr>
      <w:sz w:val="21"/>
    </w:rPr>
  </w:style>
  <w:style w:type="character" w:customStyle="1" w:styleId="101">
    <w:name w:val="Char Char Char Char Char Char Char Char Char"/>
    <w:autoRedefine/>
    <w:qFormat/>
    <w:uiPriority w:val="99"/>
    <w:rPr>
      <w:sz w:val="18"/>
    </w:rPr>
  </w:style>
  <w:style w:type="paragraph" w:customStyle="1" w:styleId="102">
    <w:name w:val="Char2"/>
    <w:basedOn w:val="1"/>
    <w:autoRedefine/>
    <w:qFormat/>
    <w:uiPriority w:val="99"/>
    <w:pPr>
      <w:widowControl/>
      <w:spacing w:after="160" w:line="240" w:lineRule="exact"/>
      <w:jc w:val="left"/>
    </w:pPr>
    <w:rPr>
      <w:szCs w:val="24"/>
    </w:rPr>
  </w:style>
  <w:style w:type="paragraph" w:customStyle="1" w:styleId="103">
    <w:name w:val="表格文字"/>
    <w:basedOn w:val="1"/>
    <w:autoRedefine/>
    <w:qFormat/>
    <w:uiPriority w:val="99"/>
    <w:pPr>
      <w:adjustRightInd w:val="0"/>
      <w:spacing w:line="420" w:lineRule="atLeast"/>
      <w:jc w:val="left"/>
      <w:textAlignment w:val="baseline"/>
    </w:pPr>
    <w:rPr>
      <w:kern w:val="0"/>
    </w:rPr>
  </w:style>
  <w:style w:type="paragraph" w:customStyle="1" w:styleId="104">
    <w:name w:val="Preformatted"/>
    <w:basedOn w:val="1"/>
    <w:autoRedefine/>
    <w:qFormat/>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05">
    <w:name w:val="Char Char1"/>
    <w:basedOn w:val="1"/>
    <w:autoRedefine/>
    <w:qFormat/>
    <w:uiPriority w:val="99"/>
    <w:pPr>
      <w:adjustRightInd w:val="0"/>
      <w:spacing w:line="440" w:lineRule="exact"/>
    </w:pPr>
    <w:rPr>
      <w:rFonts w:ascii="宋体"/>
      <w:kern w:val="0"/>
      <w:sz w:val="28"/>
      <w:szCs w:val="27"/>
    </w:rPr>
  </w:style>
  <w:style w:type="paragraph" w:customStyle="1" w:styleId="106">
    <w:name w:val="Char Char1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107">
    <w:name w:val="Char Char1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108">
    <w:name w:val="Char Char Char1"/>
    <w:basedOn w:val="1"/>
    <w:autoRedefine/>
    <w:qFormat/>
    <w:uiPriority w:val="99"/>
    <w:pPr>
      <w:widowControl/>
      <w:spacing w:after="160" w:line="240" w:lineRule="exact"/>
      <w:jc w:val="left"/>
    </w:pPr>
    <w:rPr>
      <w:szCs w:val="24"/>
    </w:rPr>
  </w:style>
  <w:style w:type="paragraph" w:customStyle="1" w:styleId="109">
    <w:name w:val="Char Char Char Char Char Char Char"/>
    <w:basedOn w:val="1"/>
    <w:autoRedefine/>
    <w:qFormat/>
    <w:uiPriority w:val="99"/>
    <w:rPr>
      <w:rFonts w:ascii="Tahoma" w:hAnsi="Tahoma"/>
      <w:sz w:val="24"/>
    </w:rPr>
  </w:style>
  <w:style w:type="paragraph" w:customStyle="1" w:styleId="110">
    <w:name w:val="Char Char Char Char Char Char Char1"/>
    <w:basedOn w:val="1"/>
    <w:autoRedefine/>
    <w:qFormat/>
    <w:uiPriority w:val="99"/>
    <w:rPr>
      <w:rFonts w:ascii="Tahoma" w:hAnsi="Tahoma"/>
      <w:sz w:val="24"/>
      <w:szCs w:val="24"/>
    </w:rPr>
  </w:style>
  <w:style w:type="paragraph" w:customStyle="1" w:styleId="111">
    <w:name w:val="目录"/>
    <w:basedOn w:val="1"/>
    <w:autoRedefine/>
    <w:qFormat/>
    <w:uiPriority w:val="99"/>
    <w:pPr>
      <w:widowControl/>
      <w:jc w:val="center"/>
    </w:pPr>
    <w:rPr>
      <w:rFonts w:ascii="宋体"/>
      <w:b/>
      <w:kern w:val="0"/>
      <w:sz w:val="36"/>
    </w:rPr>
  </w:style>
  <w:style w:type="paragraph" w:customStyle="1" w:styleId="112">
    <w:name w:val="Revision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13">
    <w:name w:val="Char Char Char Char2"/>
    <w:basedOn w:val="1"/>
    <w:autoRedefine/>
    <w:qFormat/>
    <w:uiPriority w:val="99"/>
    <w:pPr>
      <w:widowControl/>
      <w:spacing w:after="160" w:line="240" w:lineRule="exact"/>
      <w:jc w:val="left"/>
    </w:pPr>
    <w:rPr>
      <w:szCs w:val="24"/>
    </w:rPr>
  </w:style>
  <w:style w:type="paragraph" w:customStyle="1" w:styleId="114">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15">
    <w:name w:val="列出段落 Char"/>
    <w:link w:val="116"/>
    <w:autoRedefine/>
    <w:qFormat/>
    <w:uiPriority w:val="0"/>
    <w:rPr>
      <w:szCs w:val="24"/>
    </w:rPr>
  </w:style>
  <w:style w:type="paragraph" w:customStyle="1" w:styleId="116">
    <w:name w:val="List Paragraph"/>
    <w:basedOn w:val="1"/>
    <w:link w:val="115"/>
    <w:autoRedefine/>
    <w:qFormat/>
    <w:uiPriority w:val="0"/>
    <w:pPr>
      <w:ind w:firstLine="420" w:firstLineChars="200"/>
    </w:pPr>
    <w:rPr>
      <w:szCs w:val="24"/>
    </w:rPr>
  </w:style>
  <w:style w:type="paragraph" w:customStyle="1" w:styleId="117">
    <w:name w:val="表格"/>
    <w:basedOn w:val="1"/>
    <w:autoRedefine/>
    <w:qFormat/>
    <w:uiPriority w:val="0"/>
    <w:pPr>
      <w:spacing w:line="400" w:lineRule="exact"/>
    </w:pPr>
    <w:rPr>
      <w:sz w:val="24"/>
      <w:szCs w:val="24"/>
    </w:rPr>
  </w:style>
  <w:style w:type="character" w:customStyle="1" w:styleId="118">
    <w:name w:val="font51"/>
    <w:basedOn w:val="40"/>
    <w:autoRedefine/>
    <w:qFormat/>
    <w:uiPriority w:val="0"/>
    <w:rPr>
      <w:rFonts w:hint="eastAsia" w:ascii="宋体" w:hAnsi="宋体" w:eastAsia="宋体" w:cs="宋体"/>
      <w:color w:val="000000"/>
      <w:sz w:val="24"/>
      <w:szCs w:val="24"/>
    </w:rPr>
  </w:style>
  <w:style w:type="paragraph" w:customStyle="1" w:styleId="11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20">
    <w:name w:val="font11"/>
    <w:basedOn w:val="40"/>
    <w:autoRedefine/>
    <w:qFormat/>
    <w:uiPriority w:val="0"/>
    <w:rPr>
      <w:rFonts w:hint="eastAsia" w:ascii="宋体" w:hAnsi="宋体" w:eastAsia="宋体" w:cs="宋体"/>
      <w:b/>
      <w:color w:val="FF0000"/>
      <w:sz w:val="20"/>
      <w:szCs w:val="20"/>
      <w:u w:val="none"/>
    </w:rPr>
  </w:style>
  <w:style w:type="character" w:customStyle="1" w:styleId="121">
    <w:name w:val="font21"/>
    <w:basedOn w:val="40"/>
    <w:autoRedefine/>
    <w:qFormat/>
    <w:uiPriority w:val="0"/>
    <w:rPr>
      <w:rFonts w:hint="eastAsia" w:ascii="宋体" w:hAnsi="宋体" w:eastAsia="宋体" w:cs="宋体"/>
      <w:color w:val="000000"/>
      <w:sz w:val="20"/>
      <w:szCs w:val="20"/>
      <w:u w:val="none"/>
    </w:rPr>
  </w:style>
  <w:style w:type="character" w:customStyle="1" w:styleId="122">
    <w:name w:val="font01"/>
    <w:basedOn w:val="40"/>
    <w:autoRedefine/>
    <w:qFormat/>
    <w:uiPriority w:val="0"/>
    <w:rPr>
      <w:rFonts w:hint="eastAsia" w:ascii="宋体" w:hAnsi="宋体" w:eastAsia="宋体" w:cs="宋体"/>
      <w:b/>
      <w:color w:val="000000"/>
      <w:sz w:val="20"/>
      <w:szCs w:val="20"/>
      <w:u w:val="none"/>
    </w:rPr>
  </w:style>
  <w:style w:type="paragraph" w:customStyle="1" w:styleId="123">
    <w:name w:val="样式 首行缩进:  2 字符"/>
    <w:basedOn w:val="1"/>
    <w:autoRedefine/>
    <w:qFormat/>
    <w:uiPriority w:val="0"/>
    <w:pPr>
      <w:spacing w:line="400" w:lineRule="exact"/>
      <w:ind w:firstLine="200" w:firstLineChars="200"/>
    </w:pPr>
    <w:rPr>
      <w:rFonts w:cs="宋体"/>
      <w:sz w:val="24"/>
    </w:rPr>
  </w:style>
  <w:style w:type="character" w:customStyle="1" w:styleId="124">
    <w:name w:val="font41"/>
    <w:basedOn w:val="40"/>
    <w:autoRedefine/>
    <w:qFormat/>
    <w:uiPriority w:val="0"/>
    <w:rPr>
      <w:rFonts w:hint="default" w:ascii="等线" w:hAnsi="等线" w:eastAsia="等线" w:cs="等线"/>
      <w:color w:val="000000"/>
      <w:sz w:val="22"/>
      <w:szCs w:val="22"/>
      <w:u w:val="none"/>
    </w:rPr>
  </w:style>
  <w:style w:type="paragraph" w:customStyle="1" w:styleId="125">
    <w:name w:val="title1"/>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6">
    <w:name w:val="p15"/>
    <w:basedOn w:val="1"/>
    <w:autoRedefine/>
    <w:qFormat/>
    <w:uiPriority w:val="0"/>
    <w:pPr>
      <w:widowControl/>
      <w:spacing w:line="360" w:lineRule="auto"/>
      <w:jc w:val="left"/>
    </w:pPr>
    <w:rPr>
      <w:kern w:val="0"/>
      <w:sz w:val="24"/>
    </w:rPr>
  </w:style>
  <w:style w:type="character" w:customStyle="1" w:styleId="127">
    <w:name w:val="NormalCharacter"/>
    <w:link w:val="128"/>
    <w:autoRedefine/>
    <w:semiHidden/>
    <w:qFormat/>
    <w:locked/>
    <w:uiPriority w:val="99"/>
    <w:rPr>
      <w:rFonts w:ascii="Times New Roman" w:hAnsi="Times New Roman" w:eastAsia="宋体" w:cs="Times New Roman"/>
      <w:kern w:val="2"/>
      <w:sz w:val="21"/>
      <w:lang w:val="en-US" w:eastAsia="zh-CN" w:bidi="ar-SA"/>
    </w:rPr>
  </w:style>
  <w:style w:type="paragraph" w:customStyle="1" w:styleId="128">
    <w:name w:val="UserStyle_85"/>
    <w:basedOn w:val="1"/>
    <w:link w:val="127"/>
    <w:autoRedefine/>
    <w:qFormat/>
    <w:uiPriority w:val="99"/>
    <w:pPr>
      <w:spacing w:after="160" w:line="240" w:lineRule="exact"/>
    </w:pPr>
    <w:rPr>
      <w:kern w:val="0"/>
      <w:sz w:val="24"/>
      <w:szCs w:val="20"/>
    </w:rPr>
  </w:style>
  <w:style w:type="paragraph" w:customStyle="1" w:styleId="129">
    <w:name w:val="Normal_36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0">
    <w:name w:val="Normal_37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1">
    <w:name w:val="标书正文"/>
    <w:basedOn w:val="1"/>
    <w:autoRedefine/>
    <w:qFormat/>
    <w:uiPriority w:val="0"/>
    <w:pPr>
      <w:tabs>
        <w:tab w:val="left" w:pos="600"/>
      </w:tabs>
      <w:snapToGrid w:val="0"/>
      <w:spacing w:line="480" w:lineRule="atLeast"/>
      <w:jc w:val="center"/>
    </w:pPr>
    <w:rPr>
      <w:rFonts w:eastAsia="黑体"/>
      <w:b/>
      <w:sz w:val="30"/>
      <w:szCs w:val="20"/>
    </w:rPr>
  </w:style>
  <w:style w:type="paragraph" w:customStyle="1" w:styleId="13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character" w:customStyle="1" w:styleId="133">
    <w:name w:val="phone"/>
    <w:basedOn w:val="40"/>
    <w:autoRedefine/>
    <w:qFormat/>
    <w:uiPriority w:val="0"/>
    <w:rPr>
      <w:color w:val="FF8833"/>
      <w:sz w:val="18"/>
      <w:szCs w:val="18"/>
    </w:rPr>
  </w:style>
  <w:style w:type="character" w:customStyle="1" w:styleId="134">
    <w:name w:val="proollist"/>
    <w:basedOn w:val="40"/>
    <w:autoRedefine/>
    <w:qFormat/>
    <w:uiPriority w:val="0"/>
  </w:style>
  <w:style w:type="character" w:customStyle="1" w:styleId="135">
    <w:name w:val="number"/>
    <w:basedOn w:val="40"/>
    <w:autoRedefine/>
    <w:qFormat/>
    <w:uiPriority w:val="0"/>
    <w:rPr>
      <w:color w:val="FF8833"/>
      <w:sz w:val="18"/>
      <w:szCs w:val="18"/>
    </w:rPr>
  </w:style>
  <w:style w:type="character" w:customStyle="1" w:styleId="136">
    <w:name w:val="stclosebtn"/>
    <w:basedOn w:val="40"/>
    <w:autoRedefine/>
    <w:qFormat/>
    <w:uiPriority w:val="0"/>
  </w:style>
  <w:style w:type="character" w:customStyle="1" w:styleId="137">
    <w:name w:val="beforeinfotext"/>
    <w:basedOn w:val="40"/>
    <w:autoRedefine/>
    <w:qFormat/>
    <w:uiPriority w:val="0"/>
    <w:rPr>
      <w:color w:val="666666"/>
    </w:rPr>
  </w:style>
  <w:style w:type="paragraph" w:customStyle="1" w:styleId="138">
    <w:name w:val="样式 标题 3 + (中文) 黑体 小四 非加粗 段前: 7.8 磅 段后: 0 磅 行距: 固定值 20 磅"/>
    <w:basedOn w:val="4"/>
    <w:autoRedefine/>
    <w:qFormat/>
    <w:uiPriority w:val="0"/>
    <w:pPr>
      <w:spacing w:before="0" w:after="0" w:line="400" w:lineRule="exact"/>
    </w:pPr>
    <w:rPr>
      <w:rFonts w:eastAsia="黑体" w:cs="宋体"/>
      <w:sz w:val="24"/>
      <w:szCs w:val="20"/>
    </w:rPr>
  </w:style>
  <w:style w:type="paragraph" w:customStyle="1" w:styleId="13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0">
    <w:name w:val="无间隔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42">
    <w:name w:val="a0"/>
    <w:basedOn w:val="1"/>
    <w:autoRedefine/>
    <w:qFormat/>
    <w:uiPriority w:val="0"/>
    <w:pPr>
      <w:widowControl/>
      <w:spacing w:before="100" w:beforeAutospacing="1" w:after="100" w:afterAutospacing="1"/>
      <w:jc w:val="left"/>
    </w:pPr>
    <w:rPr>
      <w:rFonts w:ascii="宋体" w:cs="宋体"/>
      <w:kern w:val="0"/>
    </w:rPr>
  </w:style>
  <w:style w:type="character" w:customStyle="1" w:styleId="143">
    <w:name w:val="标题 1 字符"/>
    <w:link w:val="2"/>
    <w:autoRedefine/>
    <w:qFormat/>
    <w:uiPriority w:val="0"/>
    <w:rPr>
      <w:b/>
      <w:bCs/>
      <w:kern w:val="44"/>
      <w:sz w:val="32"/>
      <w:szCs w:val="44"/>
    </w:rPr>
  </w:style>
  <w:style w:type="paragraph" w:customStyle="1" w:styleId="144">
    <w:name w:val="Table Text"/>
    <w:basedOn w:val="1"/>
    <w:semiHidden/>
    <w:qFormat/>
    <w:uiPriority w:val="0"/>
    <w:rPr>
      <w:rFonts w:ascii="宋体" w:hAnsi="宋体" w:eastAsia="宋体" w:cs="宋体"/>
      <w:sz w:val="20"/>
      <w:szCs w:val="20"/>
      <w:lang w:val="en-US" w:eastAsia="en-US" w:bidi="ar-SA"/>
    </w:rPr>
  </w:style>
  <w:style w:type="table" w:customStyle="1" w:styleId="14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2" Type="http://schemas.openxmlformats.org/officeDocument/2006/relationships/fontTable" Target="fontTable.xml"/><Relationship Id="rId51" Type="http://schemas.openxmlformats.org/officeDocument/2006/relationships/customXml" Target="../customXml/item2.xml"/><Relationship Id="rId50" Type="http://schemas.openxmlformats.org/officeDocument/2006/relationships/numbering" Target="numbering.xml"/><Relationship Id="rId5" Type="http://schemas.openxmlformats.org/officeDocument/2006/relationships/header" Target="header3.xml"/><Relationship Id="rId49" Type="http://schemas.openxmlformats.org/officeDocument/2006/relationships/customXml" Target="../customXml/item1.xml"/><Relationship Id="rId48" Type="http://schemas.openxmlformats.org/officeDocument/2006/relationships/theme" Target="theme/theme1.xml"/><Relationship Id="rId47" Type="http://schemas.openxmlformats.org/officeDocument/2006/relationships/footer" Target="footer36.xml"/><Relationship Id="rId46" Type="http://schemas.openxmlformats.org/officeDocument/2006/relationships/footer" Target="footer35.xml"/><Relationship Id="rId45" Type="http://schemas.openxmlformats.org/officeDocument/2006/relationships/header" Target="header9.xml"/><Relationship Id="rId44" Type="http://schemas.openxmlformats.org/officeDocument/2006/relationships/footer" Target="footer34.xml"/><Relationship Id="rId43" Type="http://schemas.openxmlformats.org/officeDocument/2006/relationships/footer" Target="footer33.xml"/><Relationship Id="rId42" Type="http://schemas.openxmlformats.org/officeDocument/2006/relationships/footer" Target="footer32.xml"/><Relationship Id="rId41" Type="http://schemas.openxmlformats.org/officeDocument/2006/relationships/footer" Target="footer31.xml"/><Relationship Id="rId40" Type="http://schemas.openxmlformats.org/officeDocument/2006/relationships/footer" Target="footer30.xml"/><Relationship Id="rId4" Type="http://schemas.openxmlformats.org/officeDocument/2006/relationships/header" Target="header2.xml"/><Relationship Id="rId39" Type="http://schemas.openxmlformats.org/officeDocument/2006/relationships/footer" Target="footer29.xml"/><Relationship Id="rId38" Type="http://schemas.openxmlformats.org/officeDocument/2006/relationships/footer" Target="footer28.xml"/><Relationship Id="rId37" Type="http://schemas.openxmlformats.org/officeDocument/2006/relationships/footer" Target="footer27.xml"/><Relationship Id="rId36" Type="http://schemas.openxmlformats.org/officeDocument/2006/relationships/footer" Target="footer26.xml"/><Relationship Id="rId35" Type="http://schemas.openxmlformats.org/officeDocument/2006/relationships/footer" Target="footer25.xml"/><Relationship Id="rId34" Type="http://schemas.openxmlformats.org/officeDocument/2006/relationships/footer" Target="footer24.xml"/><Relationship Id="rId33" Type="http://schemas.openxmlformats.org/officeDocument/2006/relationships/footer" Target="footer23.xml"/><Relationship Id="rId32" Type="http://schemas.openxmlformats.org/officeDocument/2006/relationships/footer" Target="footer22.xml"/><Relationship Id="rId31" Type="http://schemas.openxmlformats.org/officeDocument/2006/relationships/footer" Target="footer21.xml"/><Relationship Id="rId30" Type="http://schemas.openxmlformats.org/officeDocument/2006/relationships/footer" Target="footer20.xml"/><Relationship Id="rId3" Type="http://schemas.openxmlformats.org/officeDocument/2006/relationships/header" Target="header1.xml"/><Relationship Id="rId29" Type="http://schemas.openxmlformats.org/officeDocument/2006/relationships/footer" Target="footer19.xml"/><Relationship Id="rId28" Type="http://schemas.openxmlformats.org/officeDocument/2006/relationships/footer" Target="footer18.xml"/><Relationship Id="rId27" Type="http://schemas.openxmlformats.org/officeDocument/2006/relationships/footer" Target="footer17.xml"/><Relationship Id="rId26" Type="http://schemas.openxmlformats.org/officeDocument/2006/relationships/footer" Target="footer16.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header" Target="header8.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DA8C56-56B8-4650-81B4-34FD7A2E23D0}">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104</Pages>
  <Words>4164</Words>
  <Characters>4710</Characters>
  <Lines>257</Lines>
  <Paragraphs>72</Paragraphs>
  <TotalTime>0</TotalTime>
  <ScaleCrop>false</ScaleCrop>
  <LinksUpToDate>false</LinksUpToDate>
  <CharactersWithSpaces>4773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2017-10-30T07:32:00Z</dcterms:created>
  <dc:creator>Administrator</dc:creator>
  <cp:lastModifiedBy>Lenovo</cp:lastModifiedBy>
  <cp:lastPrinted>2025-09-18T07:53:00Z</cp:lastPrinted>
  <dcterms:modified xsi:type="dcterms:W3CDTF">2026-01-09T03:46:46Z</dcterms:modified>
  <dc:title>_                                    招标编号：ZD0814-013Z</dc:title>
  <cp:revision>340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B04D4D08A0D24E67A7D43BC5B6D7D258_13</vt:lpwstr>
  </property>
  <property fmtid="{D5CDD505-2E9C-101B-9397-08002B2CF9AE}" pid="4" name="KSOTemplateDocerSaveRecord">
    <vt:lpwstr>eyJoZGlkIjoiMTVjZWZkODc2MGU0NDQ3Mzg1OWM4NDVmNjY4NTk0YjEiLCJ1c2VySWQiOiIzNjQyNzM1MjcifQ==</vt:lpwstr>
  </property>
</Properties>
</file>