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DD49A">
      <w:pPr>
        <w:pStyle w:val="36"/>
        <w:ind w:firstLine="0"/>
        <w:rPr>
          <w:rFonts w:hint="eastAsia" w:ascii="仿宋" w:hAnsi="仿宋" w:eastAsia="仿宋" w:cs="仿宋"/>
          <w:b/>
          <w:sz w:val="32"/>
          <w:szCs w:val="32"/>
        </w:rPr>
      </w:pPr>
      <w:bookmarkStart w:id="0" w:name="_Toc16938516"/>
      <w:bookmarkStart w:id="1" w:name="_Toc6491"/>
      <w:bookmarkStart w:id="2" w:name="_Toc523127445"/>
      <w:bookmarkStart w:id="3" w:name="_Toc2557"/>
      <w:bookmarkStart w:id="4" w:name="_Toc120614210"/>
      <w:bookmarkStart w:id="5" w:name="_Toc24553"/>
      <w:bookmarkStart w:id="6" w:name="_Toc513029200"/>
      <w:bookmarkStart w:id="7" w:name="_Toc91"/>
      <w:bookmarkStart w:id="8" w:name="_Toc5650"/>
      <w:bookmarkStart w:id="9" w:name="_Toc403986986"/>
      <w:bookmarkStart w:id="10" w:name="_Toc21662"/>
      <w:bookmarkStart w:id="11" w:name="_Toc1877"/>
      <w:bookmarkStart w:id="12" w:name="_Toc403987193"/>
      <w:bookmarkStart w:id="13" w:name="_Toc20823272"/>
      <w:bookmarkStart w:id="14" w:name="_Toc479757206"/>
      <w:bookmarkStart w:id="15" w:name="_Toc12930"/>
      <w:bookmarkStart w:id="16" w:name="_Toc421604318"/>
      <w:bookmarkStart w:id="17" w:name="_Toc342252860"/>
      <w:bookmarkStart w:id="18" w:name="_Toc341992627"/>
      <w:bookmarkStart w:id="19" w:name="_Toc341991041"/>
      <w:bookmarkStart w:id="20" w:name="_Toc341988481"/>
      <w:bookmarkStart w:id="21" w:name="_Toc341993112"/>
      <w:bookmarkStart w:id="22" w:name="_Toc337620797"/>
      <w:bookmarkStart w:id="23" w:name="_Toc341992707"/>
      <w:bookmarkStart w:id="24" w:name="_Toc337622980"/>
      <w:bookmarkStart w:id="25" w:name="_Toc341993786"/>
      <w:bookmarkStart w:id="26" w:name="_Toc342241484"/>
      <w:r>
        <w:rPr>
          <w:rFonts w:hint="eastAsia" w:ascii="仿宋" w:hAnsi="仿宋" w:eastAsia="仿宋" w:cs="仿宋"/>
          <w:b/>
          <w:sz w:val="32"/>
          <w:szCs w:val="32"/>
        </w:rPr>
        <w:t>政府采购项目</w:t>
      </w:r>
    </w:p>
    <w:p w14:paraId="19F281DB">
      <w:pPr>
        <w:pStyle w:val="36"/>
        <w:ind w:firstLine="0"/>
        <w:rPr>
          <w:rFonts w:hint="default" w:ascii="仿宋" w:hAnsi="仿宋" w:eastAsia="仿宋" w:cs="仿宋"/>
          <w:b/>
          <w:color w:val="FF0000"/>
          <w:sz w:val="32"/>
          <w:szCs w:val="32"/>
          <w:lang w:val="en-US" w:eastAsia="zh-CN"/>
        </w:rPr>
      </w:pPr>
      <w:r>
        <w:rPr>
          <w:rFonts w:hint="eastAsia" w:ascii="仿宋" w:hAnsi="仿宋" w:eastAsia="仿宋" w:cs="仿宋"/>
          <w:b/>
          <w:sz w:val="32"/>
          <w:szCs w:val="32"/>
        </w:rPr>
        <w:t>项 目 编 号：</w:t>
      </w:r>
      <w:r>
        <w:rPr>
          <w:rFonts w:hint="eastAsia" w:ascii="仿宋" w:hAnsi="仿宋" w:eastAsia="仿宋" w:cs="仿宋"/>
          <w:b/>
          <w:sz w:val="32"/>
          <w:szCs w:val="32"/>
          <w:lang w:eastAsia="zh-CN"/>
        </w:rPr>
        <w:t>XHLJZC-WN2024-</w:t>
      </w:r>
      <w:r>
        <w:rPr>
          <w:rFonts w:hint="eastAsia" w:ascii="仿宋" w:hAnsi="仿宋" w:eastAsia="仿宋" w:cs="仿宋"/>
          <w:b/>
          <w:sz w:val="32"/>
          <w:szCs w:val="32"/>
          <w:lang w:val="en-US" w:eastAsia="zh-CN"/>
        </w:rPr>
        <w:t>133</w:t>
      </w:r>
    </w:p>
    <w:p w14:paraId="213E177B">
      <w:pPr>
        <w:pStyle w:val="36"/>
        <w:ind w:firstLine="2088" w:firstLineChars="650"/>
        <w:rPr>
          <w:rFonts w:hint="default" w:ascii="仿宋" w:hAnsi="仿宋" w:eastAsia="仿宋" w:cs="仿宋"/>
          <w:b/>
          <w:sz w:val="36"/>
          <w:szCs w:val="36"/>
          <w:highlight w:val="none"/>
          <w:lang w:val="en-US" w:eastAsia="zh-CN"/>
        </w:rPr>
      </w:pPr>
      <w:r>
        <w:rPr>
          <w:rFonts w:hint="eastAsia" w:ascii="仿宋" w:hAnsi="仿宋" w:eastAsia="仿宋" w:cs="仿宋"/>
          <w:b/>
          <w:sz w:val="32"/>
          <w:szCs w:val="32"/>
          <w:highlight w:val="none"/>
          <w:lang w:eastAsia="zh-CN"/>
        </w:rPr>
        <w:t>ZCSP-渭南市-2024-01370</w:t>
      </w:r>
      <w:bookmarkStart w:id="750" w:name="_GoBack"/>
      <w:bookmarkEnd w:id="750"/>
    </w:p>
    <w:p w14:paraId="62568F6C">
      <w:pPr>
        <w:pStyle w:val="36"/>
        <w:ind w:firstLine="0"/>
        <w:jc w:val="both"/>
        <w:rPr>
          <w:rFonts w:hint="eastAsia" w:ascii="仿宋" w:hAnsi="仿宋" w:eastAsia="仿宋" w:cs="仿宋"/>
          <w:b/>
          <w:sz w:val="36"/>
          <w:szCs w:val="36"/>
        </w:rPr>
      </w:pPr>
    </w:p>
    <w:p w14:paraId="0EF836F2">
      <w:pPr>
        <w:pStyle w:val="36"/>
        <w:ind w:firstLine="0"/>
        <w:jc w:val="center"/>
        <w:rPr>
          <w:rFonts w:hint="eastAsia" w:ascii="仿宋" w:hAnsi="仿宋" w:eastAsia="仿宋" w:cs="仿宋"/>
          <w:b/>
          <w:sz w:val="22"/>
          <w:szCs w:val="22"/>
        </w:rPr>
      </w:pPr>
    </w:p>
    <w:p w14:paraId="52D7CDC0">
      <w:pPr>
        <w:pStyle w:val="36"/>
        <w:ind w:firstLine="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渭南市中心医院三气站氧气罐迁改及</w:t>
      </w:r>
    </w:p>
    <w:p w14:paraId="4E11C4DD">
      <w:pPr>
        <w:pStyle w:val="36"/>
        <w:ind w:firstLine="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配套工程建设项目</w:t>
      </w:r>
    </w:p>
    <w:p w14:paraId="5063299B">
      <w:pPr>
        <w:pStyle w:val="36"/>
        <w:ind w:firstLine="0"/>
        <w:jc w:val="center"/>
        <w:rPr>
          <w:rFonts w:hint="eastAsia" w:ascii="仿宋" w:hAnsi="仿宋" w:eastAsia="仿宋" w:cs="仿宋"/>
          <w:b/>
          <w:sz w:val="56"/>
          <w:szCs w:val="56"/>
          <w:lang w:eastAsia="zh-CN"/>
        </w:rPr>
      </w:pPr>
    </w:p>
    <w:p w14:paraId="150552B9">
      <w:pPr>
        <w:pStyle w:val="36"/>
        <w:ind w:firstLine="0"/>
        <w:jc w:val="center"/>
        <w:rPr>
          <w:rFonts w:hint="eastAsia" w:ascii="仿宋" w:hAnsi="仿宋" w:eastAsia="仿宋" w:cs="仿宋"/>
          <w:sz w:val="56"/>
          <w:szCs w:val="56"/>
        </w:rPr>
      </w:pPr>
      <w:r>
        <w:rPr>
          <w:rFonts w:hint="eastAsia" w:ascii="仿宋" w:hAnsi="仿宋" w:eastAsia="仿宋" w:cs="仿宋"/>
          <w:b/>
          <w:sz w:val="56"/>
          <w:szCs w:val="56"/>
        </w:rPr>
        <w:t>竞争性磋商文件</w:t>
      </w:r>
    </w:p>
    <w:p w14:paraId="7063907A">
      <w:pPr>
        <w:pStyle w:val="36"/>
        <w:spacing w:before="0" w:after="0"/>
        <w:ind w:firstLine="0"/>
        <w:jc w:val="both"/>
        <w:rPr>
          <w:rFonts w:hint="eastAsia" w:ascii="仿宋" w:hAnsi="仿宋" w:eastAsia="仿宋" w:cs="仿宋"/>
          <w:sz w:val="36"/>
          <w:szCs w:val="36"/>
        </w:rPr>
      </w:pPr>
    </w:p>
    <w:p w14:paraId="6044C4DF">
      <w:pPr>
        <w:pStyle w:val="36"/>
        <w:spacing w:before="0" w:after="0"/>
        <w:ind w:firstLine="0"/>
        <w:jc w:val="both"/>
        <w:rPr>
          <w:rFonts w:hint="eastAsia" w:ascii="仿宋" w:hAnsi="仿宋" w:eastAsia="仿宋" w:cs="仿宋"/>
          <w:sz w:val="36"/>
          <w:szCs w:val="36"/>
        </w:rPr>
      </w:pPr>
    </w:p>
    <w:p w14:paraId="45E2AB35">
      <w:pPr>
        <w:pStyle w:val="36"/>
        <w:spacing w:before="0" w:after="0"/>
        <w:ind w:firstLine="0"/>
        <w:jc w:val="both"/>
        <w:rPr>
          <w:rFonts w:hint="eastAsia" w:ascii="仿宋" w:hAnsi="仿宋" w:eastAsia="仿宋" w:cs="仿宋"/>
          <w:sz w:val="36"/>
          <w:szCs w:val="36"/>
        </w:rPr>
      </w:pPr>
    </w:p>
    <w:p w14:paraId="4F27D269">
      <w:pPr>
        <w:pStyle w:val="36"/>
        <w:spacing w:before="0" w:after="0"/>
        <w:ind w:firstLine="0"/>
        <w:jc w:val="both"/>
        <w:rPr>
          <w:rFonts w:hint="eastAsia" w:ascii="仿宋" w:hAnsi="仿宋" w:eastAsia="仿宋" w:cs="仿宋"/>
          <w:sz w:val="36"/>
          <w:szCs w:val="36"/>
        </w:rPr>
      </w:pPr>
    </w:p>
    <w:p w14:paraId="4D9968D3">
      <w:pPr>
        <w:pStyle w:val="36"/>
        <w:spacing w:before="0" w:after="0"/>
        <w:ind w:firstLine="0"/>
        <w:jc w:val="both"/>
        <w:rPr>
          <w:rFonts w:hint="eastAsia" w:ascii="仿宋" w:hAnsi="仿宋" w:eastAsia="仿宋" w:cs="仿宋"/>
          <w:sz w:val="36"/>
          <w:szCs w:val="36"/>
        </w:rPr>
      </w:pPr>
    </w:p>
    <w:p w14:paraId="0FB58804">
      <w:pPr>
        <w:pStyle w:val="36"/>
        <w:spacing w:before="0" w:after="0"/>
        <w:ind w:firstLine="0"/>
        <w:jc w:val="both"/>
        <w:rPr>
          <w:rFonts w:hint="eastAsia" w:ascii="仿宋" w:hAnsi="仿宋" w:eastAsia="仿宋" w:cs="仿宋"/>
          <w:sz w:val="36"/>
          <w:szCs w:val="36"/>
        </w:rPr>
      </w:pPr>
    </w:p>
    <w:p w14:paraId="139C9B58">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西安欣华联建工程咨询有限公司</w:t>
      </w:r>
    </w:p>
    <w:p w14:paraId="2F18B0A0">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
          <w:kern w:val="0"/>
          <w:sz w:val="48"/>
          <w:szCs w:val="48"/>
          <w:highlight w:val="none"/>
        </w:rPr>
      </w:pPr>
      <w:r>
        <w:rPr>
          <w:rFonts w:hint="eastAsia" w:ascii="仿宋" w:hAnsi="仿宋" w:eastAsia="仿宋" w:cs="仿宋"/>
          <w:b/>
          <w:bCs/>
          <w:sz w:val="36"/>
          <w:szCs w:val="36"/>
        </w:rPr>
        <w:t>二〇二</w:t>
      </w:r>
      <w:r>
        <w:rPr>
          <w:rFonts w:hint="eastAsia" w:ascii="仿宋" w:hAnsi="仿宋" w:eastAsia="仿宋" w:cs="仿宋"/>
          <w:b/>
          <w:bCs/>
          <w:sz w:val="36"/>
          <w:szCs w:val="36"/>
          <w:highlight w:val="none"/>
          <w:lang w:eastAsia="zh-CN"/>
        </w:rPr>
        <w:t>四</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十二</w:t>
      </w:r>
      <w:r>
        <w:rPr>
          <w:rFonts w:hint="eastAsia" w:ascii="仿宋" w:hAnsi="仿宋" w:eastAsia="仿宋" w:cs="仿宋"/>
          <w:b/>
          <w:bCs/>
          <w:sz w:val="36"/>
          <w:szCs w:val="36"/>
          <w:highlight w:val="none"/>
        </w:rPr>
        <w:t>月</w:t>
      </w:r>
    </w:p>
    <w:p w14:paraId="178C20D0">
      <w:pPr>
        <w:keepNext w:val="0"/>
        <w:keepLines w:val="0"/>
        <w:pageBreakBefore w:val="0"/>
        <w:widowControl w:val="0"/>
        <w:tabs>
          <w:tab w:val="left" w:pos="3079"/>
          <w:tab w:val="center" w:pos="4965"/>
        </w:tabs>
        <w:kinsoku/>
        <w:wordWrap/>
        <w:overflowPunct/>
        <w:topLinePunct w:val="0"/>
        <w:autoSpaceDE/>
        <w:autoSpaceDN/>
        <w:bidi w:val="0"/>
        <w:adjustRightInd w:val="0"/>
        <w:snapToGrid/>
        <w:spacing w:line="360" w:lineRule="auto"/>
        <w:jc w:val="left"/>
        <w:textAlignment w:val="auto"/>
        <w:rPr>
          <w:rFonts w:hint="eastAsia" w:ascii="仿宋" w:hAnsi="仿宋" w:eastAsia="仿宋" w:cs="仿宋"/>
          <w:b/>
          <w:kern w:val="0"/>
          <w:sz w:val="48"/>
          <w:szCs w:val="48"/>
          <w:highlight w:val="none"/>
          <w:lang w:eastAsia="zh-CN"/>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14:paraId="69E559C7">
      <w:pPr>
        <w:keepNext w:val="0"/>
        <w:keepLines w:val="0"/>
        <w:pageBreakBefore w:val="0"/>
        <w:widowControl w:val="0"/>
        <w:tabs>
          <w:tab w:val="left" w:pos="3079"/>
          <w:tab w:val="center" w:pos="4965"/>
        </w:tabs>
        <w:kinsoku/>
        <w:wordWrap/>
        <w:overflowPunct/>
        <w:topLinePunct w:val="0"/>
        <w:autoSpaceDE/>
        <w:autoSpaceDN/>
        <w:bidi w:val="0"/>
        <w:adjustRightInd w:val="0"/>
        <w:spacing w:line="560" w:lineRule="exact"/>
        <w:jc w:val="left"/>
        <w:rPr>
          <w:rFonts w:hint="eastAsia" w:ascii="仿宋" w:hAnsi="仿宋" w:eastAsia="仿宋" w:cs="仿宋"/>
          <w:b/>
          <w:kern w:val="0"/>
          <w:sz w:val="48"/>
          <w:szCs w:val="48"/>
          <w:highlight w:val="none"/>
        </w:rPr>
      </w:pPr>
      <w:r>
        <w:rPr>
          <w:rFonts w:hint="eastAsia" w:ascii="仿宋" w:hAnsi="仿宋" w:eastAsia="仿宋" w:cs="仿宋"/>
          <w:b/>
          <w:kern w:val="0"/>
          <w:sz w:val="48"/>
          <w:szCs w:val="48"/>
          <w:highlight w:val="none"/>
          <w:lang w:eastAsia="zh-CN"/>
        </w:rPr>
        <w:tab/>
      </w:r>
      <w:r>
        <w:rPr>
          <w:rFonts w:hint="eastAsia" w:ascii="仿宋" w:hAnsi="仿宋" w:eastAsia="仿宋" w:cs="仿宋"/>
          <w:b/>
          <w:kern w:val="0"/>
          <w:sz w:val="48"/>
          <w:szCs w:val="48"/>
          <w:highlight w:val="none"/>
          <w:lang w:eastAsia="zh-CN"/>
        </w:rPr>
        <w:tab/>
      </w:r>
      <w:r>
        <w:rPr>
          <w:rFonts w:hint="eastAsia" w:ascii="仿宋" w:hAnsi="仿宋" w:eastAsia="仿宋" w:cs="仿宋"/>
          <w:b/>
          <w:kern w:val="0"/>
          <w:sz w:val="48"/>
          <w:szCs w:val="48"/>
          <w:highlight w:val="none"/>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bookmarkEnd w:id="17"/>
    <w:bookmarkEnd w:id="18"/>
    <w:bookmarkEnd w:id="19"/>
    <w:bookmarkEnd w:id="20"/>
    <w:bookmarkEnd w:id="21"/>
    <w:bookmarkEnd w:id="22"/>
    <w:bookmarkEnd w:id="23"/>
    <w:bookmarkEnd w:id="24"/>
    <w:bookmarkEnd w:id="25"/>
    <w:bookmarkEnd w:id="26"/>
    <w:p w14:paraId="4A769497">
      <w:pPr>
        <w:pStyle w:val="19"/>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TOC \o "1-3" \h \u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_Toc4274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rPr>
        <w:t>第一章  竞争性磋商公告</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_Toc4274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1</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34194112">
      <w:pPr>
        <w:pStyle w:val="19"/>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_Toc12822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rPr>
        <w:t>第二章  供应商须知前附表</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_Toc12822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6</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3AA24D6C">
      <w:pPr>
        <w:pStyle w:val="19"/>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default" w:ascii="仿宋" w:hAnsi="仿宋" w:eastAsia="仿宋" w:cs="仿宋"/>
          <w:b/>
          <w:bCs/>
          <w:kern w:val="0"/>
          <w:sz w:val="28"/>
          <w:szCs w:val="40"/>
          <w:highlight w:val="none"/>
          <w:lang w:val="en-US" w:eastAsia="zh-CN"/>
        </w:rPr>
      </w:pPr>
      <w:r>
        <w:rPr>
          <w:rFonts w:hint="eastAsia" w:ascii="仿宋" w:hAnsi="仿宋" w:eastAsia="仿宋" w:cs="仿宋"/>
          <w:b/>
          <w:bCs/>
          <w:kern w:val="0"/>
          <w:sz w:val="28"/>
          <w:szCs w:val="40"/>
          <w:highlight w:val="none"/>
          <w:lang w:eastAsia="zh-CN"/>
        </w:rPr>
        <w:t>第三章</w:t>
      </w:r>
      <w:r>
        <w:rPr>
          <w:rFonts w:hint="eastAsia" w:ascii="仿宋" w:hAnsi="仿宋" w:eastAsia="仿宋" w:cs="仿宋"/>
          <w:b/>
          <w:bCs/>
          <w:kern w:val="0"/>
          <w:sz w:val="28"/>
          <w:szCs w:val="40"/>
          <w:highlight w:val="none"/>
          <w:lang w:val="en-US" w:eastAsia="zh-CN"/>
        </w:rPr>
        <w:t xml:space="preserve">  </w:t>
      </w:r>
      <w:r>
        <w:rPr>
          <w:rFonts w:hint="eastAsia" w:ascii="仿宋" w:hAnsi="仿宋" w:eastAsia="仿宋" w:cs="仿宋"/>
          <w:b/>
          <w:bCs/>
          <w:kern w:val="0"/>
          <w:sz w:val="28"/>
          <w:szCs w:val="40"/>
          <w:highlight w:val="none"/>
          <w:lang w:eastAsia="zh-CN"/>
        </w:rPr>
        <w:t>供应商须知</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lang w:val="en-US" w:eastAsia="zh-CN"/>
        </w:rPr>
        <w:t>15</w:t>
      </w:r>
    </w:p>
    <w:p w14:paraId="5D04647A">
      <w:pPr>
        <w:pStyle w:val="19"/>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_Toc21759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6"/>
          <w:highlight w:val="none"/>
        </w:rPr>
        <w:t xml:space="preserve">第四章  </w:t>
      </w:r>
      <w:r>
        <w:rPr>
          <w:rFonts w:hint="eastAsia" w:ascii="仿宋" w:hAnsi="仿宋" w:eastAsia="仿宋" w:cs="仿宋"/>
          <w:b/>
          <w:bCs/>
          <w:kern w:val="0"/>
          <w:sz w:val="28"/>
          <w:szCs w:val="56"/>
          <w:highlight w:val="none"/>
        </w:rPr>
        <w:t>合同范本</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_Toc21759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30</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31CB28C1">
      <w:pPr>
        <w:pStyle w:val="19"/>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_Toc1034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rPr>
        <w:t>第五章  评审标准</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_Toc1034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37</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0FEE632C">
      <w:pPr>
        <w:pStyle w:val="19"/>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_Toc23984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rPr>
        <w:t>第六章  工程建设标准</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_Toc23984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43</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6B2DA636">
      <w:pPr>
        <w:pStyle w:val="19"/>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lang w:val="en-US" w:eastAsia="zh-CN"/>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_Toc14108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lang w:val="en-US" w:eastAsia="zh-CN"/>
        </w:rPr>
        <w:t xml:space="preserve">第七章  </w:t>
      </w:r>
      <w:r>
        <w:rPr>
          <w:rFonts w:hint="eastAsia" w:ascii="仿宋" w:hAnsi="仿宋" w:eastAsia="仿宋" w:cs="仿宋"/>
          <w:b/>
          <w:bCs/>
          <w:sz w:val="28"/>
          <w:szCs w:val="52"/>
          <w:highlight w:val="none"/>
          <w:lang w:eastAsia="zh-CN"/>
        </w:rPr>
        <w:t>采购内容</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lang w:val="en-US" w:eastAsia="zh-CN"/>
        </w:rPr>
        <w:t>4</w:t>
      </w:r>
      <w:r>
        <w:rPr>
          <w:rFonts w:hint="eastAsia" w:ascii="仿宋" w:hAnsi="仿宋" w:eastAsia="仿宋" w:cs="仿宋"/>
          <w:b/>
          <w:bCs/>
          <w:kern w:val="0"/>
          <w:sz w:val="28"/>
          <w:szCs w:val="40"/>
          <w:highlight w:val="none"/>
        </w:rPr>
        <w:fldChar w:fldCharType="end"/>
      </w:r>
      <w:r>
        <w:rPr>
          <w:rFonts w:hint="eastAsia" w:ascii="仿宋" w:hAnsi="仿宋" w:eastAsia="仿宋" w:cs="仿宋"/>
          <w:b/>
          <w:bCs/>
          <w:kern w:val="0"/>
          <w:sz w:val="28"/>
          <w:szCs w:val="40"/>
          <w:highlight w:val="none"/>
          <w:lang w:val="en-US" w:eastAsia="zh-CN"/>
        </w:rPr>
        <w:t>1</w:t>
      </w:r>
    </w:p>
    <w:p w14:paraId="29173A33">
      <w:pPr>
        <w:pStyle w:val="19"/>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lang w:val="en-US" w:eastAsia="zh-CN"/>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_Toc3965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lang w:eastAsia="zh-CN"/>
        </w:rPr>
        <w:t>第</w:t>
      </w:r>
      <w:r>
        <w:rPr>
          <w:rFonts w:hint="eastAsia" w:ascii="仿宋" w:hAnsi="仿宋" w:eastAsia="仿宋" w:cs="仿宋"/>
          <w:b/>
          <w:bCs/>
          <w:sz w:val="28"/>
          <w:szCs w:val="52"/>
          <w:highlight w:val="none"/>
          <w:lang w:val="en-US" w:eastAsia="zh-CN"/>
        </w:rPr>
        <w:t>八</w:t>
      </w:r>
      <w:r>
        <w:rPr>
          <w:rFonts w:hint="eastAsia" w:ascii="仿宋" w:hAnsi="仿宋" w:eastAsia="仿宋" w:cs="仿宋"/>
          <w:b/>
          <w:bCs/>
          <w:sz w:val="28"/>
          <w:szCs w:val="52"/>
          <w:highlight w:val="none"/>
          <w:lang w:eastAsia="zh-CN"/>
        </w:rPr>
        <w:t>章</w:t>
      </w:r>
      <w:r>
        <w:rPr>
          <w:rFonts w:hint="eastAsia" w:ascii="仿宋" w:hAnsi="仿宋" w:eastAsia="仿宋" w:cs="仿宋"/>
          <w:b/>
          <w:bCs/>
          <w:sz w:val="28"/>
          <w:szCs w:val="52"/>
          <w:highlight w:val="none"/>
        </w:rPr>
        <w:t xml:space="preserve"> </w:t>
      </w:r>
      <w:r>
        <w:rPr>
          <w:rFonts w:hint="eastAsia" w:ascii="仿宋" w:hAnsi="仿宋" w:eastAsia="仿宋" w:cs="仿宋"/>
          <w:b/>
          <w:bCs/>
          <w:sz w:val="28"/>
          <w:szCs w:val="52"/>
          <w:highlight w:val="none"/>
          <w:lang w:val="en-US" w:eastAsia="zh-CN"/>
        </w:rPr>
        <w:t xml:space="preserve"> </w:t>
      </w:r>
      <w:r>
        <w:rPr>
          <w:rFonts w:hint="eastAsia" w:ascii="仿宋" w:hAnsi="仿宋" w:eastAsia="仿宋" w:cs="仿宋"/>
          <w:b/>
          <w:bCs/>
          <w:sz w:val="28"/>
          <w:szCs w:val="52"/>
          <w:highlight w:val="none"/>
        </w:rPr>
        <w:t>竞争性磋商响应文件格式</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lang w:val="en-US" w:eastAsia="zh-CN"/>
        </w:rPr>
        <w:t>4</w:t>
      </w:r>
      <w:r>
        <w:rPr>
          <w:rFonts w:hint="eastAsia" w:ascii="仿宋" w:hAnsi="仿宋" w:eastAsia="仿宋" w:cs="仿宋"/>
          <w:b/>
          <w:bCs/>
          <w:kern w:val="0"/>
          <w:sz w:val="28"/>
          <w:szCs w:val="40"/>
          <w:highlight w:val="none"/>
        </w:rPr>
        <w:fldChar w:fldCharType="end"/>
      </w:r>
      <w:r>
        <w:rPr>
          <w:rFonts w:hint="eastAsia" w:ascii="仿宋" w:hAnsi="仿宋" w:eastAsia="仿宋" w:cs="仿宋"/>
          <w:b/>
          <w:bCs/>
          <w:kern w:val="0"/>
          <w:sz w:val="28"/>
          <w:szCs w:val="40"/>
          <w:highlight w:val="none"/>
          <w:lang w:val="en-US" w:eastAsia="zh-CN"/>
        </w:rPr>
        <w:t>4</w:t>
      </w:r>
    </w:p>
    <w:p w14:paraId="54FDCBC6">
      <w:pPr>
        <w:pStyle w:val="21"/>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_Toc23255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4"/>
          <w:highlight w:val="none"/>
        </w:rPr>
        <w:t>A、</w:t>
      </w:r>
      <w:r>
        <w:rPr>
          <w:rFonts w:hint="eastAsia" w:ascii="仿宋" w:hAnsi="仿宋" w:eastAsia="仿宋" w:cs="仿宋"/>
          <w:b/>
          <w:bCs/>
          <w:sz w:val="28"/>
          <w:szCs w:val="44"/>
          <w:highlight w:val="none"/>
          <w:lang w:eastAsia="zh-CN"/>
        </w:rPr>
        <w:t>资格标</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_Toc23255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46</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74F0BB97">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_Toc8808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8"/>
          <w:highlight w:val="none"/>
        </w:rPr>
        <w:t>第</w:t>
      </w:r>
      <w:r>
        <w:rPr>
          <w:rFonts w:hint="eastAsia" w:ascii="仿宋" w:hAnsi="仿宋" w:eastAsia="仿宋" w:cs="仿宋"/>
          <w:b/>
          <w:bCs/>
          <w:sz w:val="28"/>
          <w:szCs w:val="48"/>
          <w:highlight w:val="none"/>
          <w:lang w:eastAsia="zh-CN"/>
        </w:rPr>
        <w:t>一</w:t>
      </w:r>
      <w:r>
        <w:rPr>
          <w:rFonts w:hint="eastAsia" w:ascii="仿宋" w:hAnsi="仿宋" w:eastAsia="仿宋" w:cs="仿宋"/>
          <w:b/>
          <w:bCs/>
          <w:sz w:val="28"/>
          <w:szCs w:val="48"/>
          <w:highlight w:val="none"/>
        </w:rPr>
        <w:t>部分  供应商资格声明文件</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_Toc8808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48</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52C06531">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_Toc14794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8"/>
          <w:highlight w:val="none"/>
          <w:lang w:eastAsia="zh-CN"/>
        </w:rPr>
        <w:t>第二部分</w:t>
      </w:r>
      <w:r>
        <w:rPr>
          <w:rFonts w:hint="eastAsia" w:ascii="仿宋" w:hAnsi="仿宋" w:eastAsia="仿宋" w:cs="仿宋"/>
          <w:b/>
          <w:bCs/>
          <w:sz w:val="28"/>
          <w:szCs w:val="48"/>
          <w:highlight w:val="none"/>
          <w:lang w:val="en-US" w:eastAsia="zh-CN"/>
        </w:rPr>
        <w:t xml:space="preserve">  </w:t>
      </w:r>
      <w:r>
        <w:rPr>
          <w:rFonts w:hint="eastAsia" w:ascii="仿宋" w:hAnsi="仿宋" w:eastAsia="仿宋" w:cs="仿宋"/>
          <w:b/>
          <w:bCs/>
          <w:sz w:val="28"/>
          <w:szCs w:val="48"/>
          <w:highlight w:val="none"/>
        </w:rPr>
        <w:t>供应商资格证明文件</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_Toc14794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50</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6F3C541A">
      <w:pPr>
        <w:pStyle w:val="21"/>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_Toc32732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4"/>
          <w:highlight w:val="none"/>
        </w:rPr>
        <w:t>B、</w:t>
      </w:r>
      <w:r>
        <w:rPr>
          <w:rFonts w:hint="eastAsia" w:ascii="仿宋" w:hAnsi="仿宋" w:eastAsia="仿宋" w:cs="仿宋"/>
          <w:b/>
          <w:bCs/>
          <w:sz w:val="28"/>
          <w:szCs w:val="44"/>
          <w:highlight w:val="none"/>
          <w:lang w:eastAsia="zh-CN"/>
        </w:rPr>
        <w:t>商务标</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_Toc32732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68</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575E07AA">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_Toc1983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8"/>
          <w:highlight w:val="none"/>
        </w:rPr>
        <w:t>第一部分  竞争性磋商响应函</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_Toc1983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70</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2BD3D046">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_Toc7375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8"/>
          <w:highlight w:val="none"/>
        </w:rPr>
        <w:t>第二部分  报价一览表</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_Toc7375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71</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09B4883E">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_Toc5539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lang w:eastAsia="zh-CN"/>
        </w:rPr>
        <w:t>第三部分</w:t>
      </w:r>
      <w:r>
        <w:rPr>
          <w:rFonts w:hint="eastAsia" w:ascii="仿宋" w:hAnsi="仿宋" w:eastAsia="仿宋" w:cs="仿宋"/>
          <w:b/>
          <w:bCs/>
          <w:sz w:val="28"/>
          <w:szCs w:val="52"/>
          <w:highlight w:val="none"/>
          <w:lang w:val="en-US" w:eastAsia="zh-CN"/>
        </w:rPr>
        <w:t xml:space="preserve">  分项报价表</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_Toc5539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73</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096EA8CE">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_Toc2191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rPr>
        <w:t>第</w:t>
      </w:r>
      <w:r>
        <w:rPr>
          <w:rFonts w:hint="eastAsia" w:ascii="仿宋" w:hAnsi="仿宋" w:eastAsia="仿宋" w:cs="仿宋"/>
          <w:b/>
          <w:bCs/>
          <w:sz w:val="28"/>
          <w:szCs w:val="52"/>
          <w:highlight w:val="none"/>
          <w:lang w:val="en-US" w:eastAsia="zh-CN"/>
        </w:rPr>
        <w:t>四</w:t>
      </w:r>
      <w:r>
        <w:rPr>
          <w:rFonts w:hint="eastAsia" w:ascii="仿宋" w:hAnsi="仿宋" w:eastAsia="仿宋" w:cs="仿宋"/>
          <w:b/>
          <w:bCs/>
          <w:sz w:val="28"/>
          <w:szCs w:val="52"/>
          <w:highlight w:val="none"/>
        </w:rPr>
        <w:t>部分  业绩证明文件</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_Toc2191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74</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41D092EE">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_Toc18242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rPr>
        <w:t>第</w:t>
      </w:r>
      <w:r>
        <w:rPr>
          <w:rFonts w:hint="eastAsia" w:ascii="仿宋" w:hAnsi="仿宋" w:eastAsia="仿宋" w:cs="仿宋"/>
          <w:b/>
          <w:bCs/>
          <w:sz w:val="28"/>
          <w:szCs w:val="52"/>
          <w:highlight w:val="none"/>
          <w:lang w:val="en-US" w:eastAsia="zh-CN"/>
        </w:rPr>
        <w:t>五</w:t>
      </w:r>
      <w:r>
        <w:rPr>
          <w:rFonts w:hint="eastAsia" w:ascii="仿宋" w:hAnsi="仿宋" w:eastAsia="仿宋" w:cs="仿宋"/>
          <w:b/>
          <w:bCs/>
          <w:sz w:val="28"/>
          <w:szCs w:val="52"/>
          <w:highlight w:val="none"/>
        </w:rPr>
        <w:t xml:space="preserve">部分 </w:t>
      </w:r>
      <w:r>
        <w:rPr>
          <w:rFonts w:hint="eastAsia" w:ascii="仿宋" w:hAnsi="仿宋" w:eastAsia="仿宋" w:cs="仿宋"/>
          <w:b/>
          <w:bCs/>
          <w:sz w:val="28"/>
          <w:szCs w:val="52"/>
          <w:highlight w:val="none"/>
          <w:lang w:val="en-US" w:eastAsia="zh-CN"/>
        </w:rPr>
        <w:t xml:space="preserve"> </w:t>
      </w:r>
      <w:r>
        <w:rPr>
          <w:rFonts w:hint="eastAsia" w:ascii="仿宋" w:hAnsi="仿宋" w:eastAsia="仿宋" w:cs="仿宋"/>
          <w:b/>
          <w:bCs/>
          <w:sz w:val="28"/>
          <w:szCs w:val="52"/>
          <w:highlight w:val="none"/>
        </w:rPr>
        <w:t>供应商承诺书</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_Toc18242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75</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0EA3A485">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_Toc30130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kern w:val="2"/>
          <w:sz w:val="28"/>
          <w:szCs w:val="44"/>
          <w:highlight w:val="none"/>
          <w:lang w:val="en-US" w:eastAsia="zh-CN" w:bidi="ar-SA"/>
        </w:rPr>
        <w:t>第六部分  政府采购供应商拒绝政府采购领域商业贿赂承诺书</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_Toc30130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76</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2AFE2F63">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_Toc22517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rPr>
        <w:t>第</w:t>
      </w:r>
      <w:r>
        <w:rPr>
          <w:rFonts w:hint="eastAsia" w:ascii="仿宋" w:hAnsi="仿宋" w:eastAsia="仿宋" w:cs="仿宋"/>
          <w:b/>
          <w:bCs/>
          <w:sz w:val="28"/>
          <w:szCs w:val="52"/>
          <w:highlight w:val="none"/>
          <w:lang w:val="en-US" w:eastAsia="zh-CN"/>
        </w:rPr>
        <w:t>七</w:t>
      </w:r>
      <w:r>
        <w:rPr>
          <w:rFonts w:hint="eastAsia" w:ascii="仿宋" w:hAnsi="仿宋" w:eastAsia="仿宋" w:cs="仿宋"/>
          <w:b/>
          <w:bCs/>
          <w:sz w:val="28"/>
          <w:szCs w:val="52"/>
          <w:highlight w:val="none"/>
        </w:rPr>
        <w:t>部分  附件</w:t>
      </w:r>
      <w:r>
        <w:rPr>
          <w:rFonts w:hint="eastAsia" w:ascii="仿宋" w:hAnsi="仿宋" w:eastAsia="仿宋" w:cs="仿宋"/>
          <w:b/>
          <w:bCs/>
          <w:sz w:val="28"/>
          <w:szCs w:val="52"/>
          <w:highlight w:val="none"/>
          <w:lang w:eastAsia="zh-CN"/>
        </w:rPr>
        <w:t>（</w:t>
      </w:r>
      <w:r>
        <w:rPr>
          <w:rFonts w:hint="eastAsia" w:ascii="仿宋" w:hAnsi="仿宋" w:eastAsia="仿宋" w:cs="仿宋"/>
          <w:b/>
          <w:bCs/>
          <w:sz w:val="28"/>
          <w:szCs w:val="52"/>
          <w:highlight w:val="none"/>
          <w:lang w:val="en-US" w:eastAsia="zh-CN"/>
        </w:rPr>
        <w:t>如有</w:t>
      </w:r>
      <w:r>
        <w:rPr>
          <w:rFonts w:hint="eastAsia" w:ascii="仿宋" w:hAnsi="仿宋" w:eastAsia="仿宋" w:cs="仿宋"/>
          <w:b/>
          <w:bCs/>
          <w:sz w:val="28"/>
          <w:szCs w:val="52"/>
          <w:highlight w:val="none"/>
          <w:lang w:eastAsia="zh-CN"/>
        </w:rPr>
        <w:t>）</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_Toc22517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77</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50921D56">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ind w:firstLine="281" w:firstLineChars="100"/>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_Toc8419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kern w:val="0"/>
          <w:sz w:val="28"/>
          <w:szCs w:val="44"/>
          <w:highlight w:val="none"/>
        </w:rPr>
        <w:t>一、中小企业声明函</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_Toc8419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77</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49CEC72C">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ind w:firstLine="281" w:firstLineChars="100"/>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_Toc3496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4"/>
          <w:highlight w:val="none"/>
        </w:rPr>
        <w:t>二、监狱企业相关资格证明材料</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_Toc3496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78</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1667FA5C">
      <w:pPr>
        <w:pStyle w:val="14"/>
        <w:keepNext w:val="0"/>
        <w:keepLines w:val="0"/>
        <w:pageBreakBefore w:val="0"/>
        <w:widowControl w:val="0"/>
        <w:tabs>
          <w:tab w:val="right" w:leader="dot" w:pos="9808"/>
        </w:tabs>
        <w:kinsoku/>
        <w:wordWrap/>
        <w:overflowPunct/>
        <w:topLinePunct w:val="0"/>
        <w:autoSpaceDE/>
        <w:autoSpaceDN/>
        <w:bidi w:val="0"/>
        <w:adjustRightInd/>
        <w:snapToGrid/>
        <w:spacing w:line="500" w:lineRule="exact"/>
        <w:ind w:firstLine="281" w:firstLineChars="100"/>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_Toc27806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0"/>
          <w:highlight w:val="none"/>
        </w:rPr>
        <w:t>三、残疾人福利性单位声明函</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_Toc27806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79</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608438A1">
      <w:pPr>
        <w:pStyle w:val="21"/>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_Toc11292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4"/>
          <w:highlight w:val="none"/>
          <w:lang w:val="en-US" w:eastAsia="zh-CN"/>
        </w:rPr>
        <w:t>C</w:t>
      </w:r>
      <w:r>
        <w:rPr>
          <w:rFonts w:hint="eastAsia" w:ascii="仿宋" w:hAnsi="仿宋" w:eastAsia="仿宋" w:cs="仿宋"/>
          <w:b/>
          <w:bCs/>
          <w:sz w:val="28"/>
          <w:szCs w:val="44"/>
          <w:highlight w:val="none"/>
        </w:rPr>
        <w:t>、</w:t>
      </w:r>
      <w:r>
        <w:rPr>
          <w:rFonts w:hint="eastAsia" w:ascii="仿宋" w:hAnsi="仿宋" w:eastAsia="仿宋" w:cs="仿宋"/>
          <w:b/>
          <w:bCs/>
          <w:sz w:val="28"/>
          <w:szCs w:val="44"/>
          <w:highlight w:val="none"/>
          <w:lang w:eastAsia="zh-CN"/>
        </w:rPr>
        <w:t>技术标</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_Toc11292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80</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633CAB2B">
      <w:pPr>
        <w:pStyle w:val="21"/>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4"/>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_Toc13297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44"/>
          <w:highlight w:val="none"/>
          <w:lang w:val="en-US" w:eastAsia="zh-CN"/>
        </w:rPr>
        <w:t>D</w:t>
      </w:r>
      <w:r>
        <w:rPr>
          <w:rFonts w:hint="eastAsia" w:ascii="仿宋" w:hAnsi="仿宋" w:eastAsia="仿宋" w:cs="仿宋"/>
          <w:b/>
          <w:bCs/>
          <w:sz w:val="28"/>
          <w:szCs w:val="44"/>
          <w:highlight w:val="none"/>
        </w:rPr>
        <w:t>、电子文档</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_Toc13297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82</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15F2F2CC">
      <w:pPr>
        <w:pStyle w:val="19"/>
        <w:keepNext w:val="0"/>
        <w:keepLines w:val="0"/>
        <w:pageBreakBefore w:val="0"/>
        <w:widowControl w:val="0"/>
        <w:tabs>
          <w:tab w:val="right" w:leader="dot" w:pos="9808"/>
        </w:tabs>
        <w:kinsoku/>
        <w:wordWrap/>
        <w:overflowPunct/>
        <w:topLinePunct w:val="0"/>
        <w:autoSpaceDE/>
        <w:autoSpaceDN/>
        <w:bidi w:val="0"/>
        <w:adjustRightInd/>
        <w:snapToGrid/>
        <w:spacing w:line="500" w:lineRule="exact"/>
        <w:textAlignment w:val="auto"/>
        <w:rPr>
          <w:highlight w:val="none"/>
        </w:rPr>
      </w:pPr>
      <w:r>
        <w:rPr>
          <w:rFonts w:hint="eastAsia" w:ascii="仿宋" w:hAnsi="仿宋" w:eastAsia="仿宋" w:cs="仿宋"/>
          <w:b/>
          <w:bCs/>
          <w:kern w:val="0"/>
          <w:sz w:val="28"/>
          <w:szCs w:val="40"/>
          <w:highlight w:val="none"/>
        </w:rPr>
        <w:fldChar w:fldCharType="begin"/>
      </w:r>
      <w:r>
        <w:rPr>
          <w:rFonts w:hint="eastAsia" w:ascii="仿宋" w:hAnsi="仿宋" w:eastAsia="仿宋" w:cs="仿宋"/>
          <w:b/>
          <w:bCs/>
          <w:kern w:val="0"/>
          <w:sz w:val="28"/>
          <w:szCs w:val="40"/>
          <w:highlight w:val="none"/>
        </w:rPr>
        <w:instrText xml:space="preserve"> HYPERLINK \l _Toc30514 </w:instrText>
      </w:r>
      <w:r>
        <w:rPr>
          <w:rFonts w:hint="eastAsia" w:ascii="仿宋" w:hAnsi="仿宋" w:eastAsia="仿宋" w:cs="仿宋"/>
          <w:b/>
          <w:bCs/>
          <w:kern w:val="0"/>
          <w:sz w:val="28"/>
          <w:szCs w:val="40"/>
          <w:highlight w:val="none"/>
        </w:rPr>
        <w:fldChar w:fldCharType="separate"/>
      </w:r>
      <w:r>
        <w:rPr>
          <w:rFonts w:hint="eastAsia" w:ascii="仿宋" w:hAnsi="仿宋" w:eastAsia="仿宋" w:cs="仿宋"/>
          <w:b/>
          <w:bCs/>
          <w:sz w:val="28"/>
          <w:szCs w:val="52"/>
          <w:highlight w:val="none"/>
        </w:rPr>
        <w:t>第</w:t>
      </w:r>
      <w:r>
        <w:rPr>
          <w:rFonts w:hint="eastAsia" w:ascii="仿宋" w:hAnsi="仿宋" w:eastAsia="仿宋" w:cs="仿宋"/>
          <w:b/>
          <w:bCs/>
          <w:sz w:val="28"/>
          <w:szCs w:val="52"/>
          <w:highlight w:val="none"/>
          <w:lang w:val="en-US" w:eastAsia="zh-CN"/>
        </w:rPr>
        <w:t>九</w:t>
      </w:r>
      <w:r>
        <w:rPr>
          <w:rFonts w:hint="eastAsia" w:ascii="仿宋" w:hAnsi="仿宋" w:eastAsia="仿宋" w:cs="仿宋"/>
          <w:b/>
          <w:bCs/>
          <w:sz w:val="28"/>
          <w:szCs w:val="52"/>
          <w:highlight w:val="none"/>
        </w:rPr>
        <w:t xml:space="preserve">章  </w:t>
      </w:r>
      <w:r>
        <w:rPr>
          <w:rFonts w:hint="eastAsia" w:ascii="仿宋" w:hAnsi="仿宋" w:eastAsia="仿宋" w:cs="仿宋"/>
          <w:b/>
          <w:bCs/>
          <w:sz w:val="28"/>
          <w:szCs w:val="52"/>
          <w:highlight w:val="none"/>
          <w:lang w:val="en-US" w:eastAsia="zh-CN"/>
        </w:rPr>
        <w:t>磋商保证金退还申请表</w:t>
      </w:r>
      <w:r>
        <w:rPr>
          <w:rFonts w:hint="eastAsia" w:ascii="仿宋" w:hAnsi="仿宋" w:eastAsia="仿宋" w:cs="仿宋"/>
          <w:b/>
          <w:bCs/>
          <w:sz w:val="28"/>
          <w:szCs w:val="24"/>
          <w:highlight w:val="none"/>
        </w:rPr>
        <w:tab/>
      </w:r>
      <w:r>
        <w:rPr>
          <w:rFonts w:hint="eastAsia" w:ascii="仿宋" w:hAnsi="仿宋" w:eastAsia="仿宋" w:cs="仿宋"/>
          <w:b/>
          <w:bCs/>
          <w:sz w:val="28"/>
          <w:szCs w:val="24"/>
          <w:highlight w:val="none"/>
        </w:rPr>
        <w:fldChar w:fldCharType="begin"/>
      </w:r>
      <w:r>
        <w:rPr>
          <w:rFonts w:hint="eastAsia" w:ascii="仿宋" w:hAnsi="仿宋" w:eastAsia="仿宋" w:cs="仿宋"/>
          <w:b/>
          <w:bCs/>
          <w:sz w:val="28"/>
          <w:szCs w:val="24"/>
          <w:highlight w:val="none"/>
        </w:rPr>
        <w:instrText xml:space="preserve"> PAGEREF _Toc30514 \h </w:instrText>
      </w:r>
      <w:r>
        <w:rPr>
          <w:rFonts w:hint="eastAsia" w:ascii="仿宋" w:hAnsi="仿宋" w:eastAsia="仿宋" w:cs="仿宋"/>
          <w:b/>
          <w:bCs/>
          <w:sz w:val="28"/>
          <w:szCs w:val="24"/>
          <w:highlight w:val="none"/>
        </w:rPr>
        <w:fldChar w:fldCharType="separate"/>
      </w:r>
      <w:r>
        <w:rPr>
          <w:rFonts w:hint="eastAsia" w:ascii="仿宋" w:hAnsi="仿宋" w:eastAsia="仿宋" w:cs="仿宋"/>
          <w:b/>
          <w:bCs/>
          <w:sz w:val="28"/>
          <w:szCs w:val="24"/>
          <w:highlight w:val="none"/>
        </w:rPr>
        <w:t>83</w:t>
      </w:r>
      <w:r>
        <w:rPr>
          <w:rFonts w:hint="eastAsia" w:ascii="仿宋" w:hAnsi="仿宋" w:eastAsia="仿宋" w:cs="仿宋"/>
          <w:b/>
          <w:bCs/>
          <w:sz w:val="28"/>
          <w:szCs w:val="24"/>
          <w:highlight w:val="none"/>
        </w:rPr>
        <w:fldChar w:fldCharType="end"/>
      </w:r>
      <w:r>
        <w:rPr>
          <w:rFonts w:hint="eastAsia" w:ascii="仿宋" w:hAnsi="仿宋" w:eastAsia="仿宋" w:cs="仿宋"/>
          <w:b/>
          <w:bCs/>
          <w:kern w:val="0"/>
          <w:sz w:val="28"/>
          <w:szCs w:val="40"/>
          <w:highlight w:val="none"/>
        </w:rPr>
        <w:fldChar w:fldCharType="end"/>
      </w:r>
    </w:p>
    <w:p w14:paraId="4890C309">
      <w:pPr>
        <w:keepNext w:val="0"/>
        <w:keepLines w:val="0"/>
        <w:pageBreakBefore w:val="0"/>
        <w:widowControl w:val="0"/>
        <w:kinsoku/>
        <w:wordWrap/>
        <w:overflowPunct/>
        <w:topLinePunct w:val="0"/>
        <w:autoSpaceDE/>
        <w:autoSpaceDN/>
        <w:bidi w:val="0"/>
        <w:adjustRightInd w:val="0"/>
        <w:snapToGrid/>
        <w:spacing w:line="500" w:lineRule="exact"/>
        <w:ind w:left="0" w:leftChars="0"/>
        <w:jc w:val="center"/>
        <w:textAlignment w:val="auto"/>
        <w:rPr>
          <w:rFonts w:hint="eastAsia" w:ascii="仿宋" w:hAnsi="仿宋" w:eastAsia="仿宋" w:cs="仿宋"/>
          <w:b/>
          <w:bCs/>
          <w:sz w:val="28"/>
          <w:szCs w:val="28"/>
          <w:highlight w:val="none"/>
        </w:rPr>
        <w:sectPr>
          <w:footerReference r:id="rId5" w:type="default"/>
          <w:footnotePr>
            <w:numFmt w:val="decimalEnclosedCircleChinese"/>
          </w:footnotePr>
          <w:pgSz w:w="11906" w:h="16838"/>
          <w:pgMar w:top="1440" w:right="1049" w:bottom="1440" w:left="1049" w:header="850" w:footer="964" w:gutter="0"/>
          <w:pgNumType w:fmt="decimal" w:start="1"/>
          <w:cols w:space="720" w:num="1"/>
          <w:docGrid w:linePitch="312" w:charSpace="0"/>
        </w:sectPr>
      </w:pPr>
      <w:r>
        <w:rPr>
          <w:rFonts w:hint="eastAsia" w:ascii="仿宋" w:hAnsi="仿宋" w:eastAsia="仿宋" w:cs="仿宋"/>
          <w:bCs/>
          <w:kern w:val="0"/>
          <w:szCs w:val="28"/>
          <w:highlight w:val="none"/>
        </w:rPr>
        <w:fldChar w:fldCharType="end"/>
      </w:r>
      <w:bookmarkStart w:id="27" w:name="_Toc14658"/>
      <w:bookmarkStart w:id="28" w:name="_Toc1336_WPSOffice_Level1"/>
      <w:bookmarkStart w:id="29" w:name="_Toc27530"/>
    </w:p>
    <w:p w14:paraId="588D79CE">
      <w:pPr>
        <w:keepNext w:val="0"/>
        <w:keepLines w:val="0"/>
        <w:pageBreakBefore w:val="0"/>
        <w:widowControl w:val="0"/>
        <w:kinsoku/>
        <w:wordWrap/>
        <w:overflowPunct/>
        <w:topLinePunct w:val="0"/>
        <w:autoSpaceDE/>
        <w:autoSpaceDN/>
        <w:bidi w:val="0"/>
        <w:adjustRightInd w:val="0"/>
        <w:spacing w:line="480" w:lineRule="exact"/>
        <w:jc w:val="center"/>
        <w:outlineLvl w:val="0"/>
        <w:rPr>
          <w:rFonts w:hint="eastAsia" w:ascii="仿宋" w:hAnsi="仿宋" w:eastAsia="仿宋" w:cs="仿宋"/>
          <w:b/>
          <w:sz w:val="40"/>
          <w:szCs w:val="40"/>
          <w:highlight w:val="none"/>
        </w:rPr>
      </w:pPr>
      <w:bookmarkStart w:id="30" w:name="_Toc4274"/>
      <w:r>
        <w:rPr>
          <w:rFonts w:hint="eastAsia" w:ascii="仿宋" w:hAnsi="仿宋" w:eastAsia="仿宋" w:cs="仿宋"/>
          <w:b/>
          <w:sz w:val="40"/>
          <w:szCs w:val="40"/>
          <w:highlight w:val="none"/>
        </w:rPr>
        <w:t>第一章  竞争性磋商公告</w:t>
      </w:r>
      <w:bookmarkEnd w:id="27"/>
      <w:bookmarkEnd w:id="28"/>
      <w:bookmarkEnd w:id="29"/>
      <w:bookmarkEnd w:id="30"/>
    </w:p>
    <w:p w14:paraId="5FD3F1A6">
      <w:pPr>
        <w:snapToGrid w:val="0"/>
        <w:spacing w:line="560" w:lineRule="atLeast"/>
        <w:jc w:val="center"/>
        <w:rPr>
          <w:rFonts w:hint="eastAsia" w:ascii="仿宋" w:hAnsi="仿宋" w:eastAsia="仿宋" w:cs="仿宋"/>
          <w:b/>
          <w:bCs/>
          <w:kern w:val="0"/>
          <w:sz w:val="32"/>
          <w:szCs w:val="32"/>
          <w:lang w:eastAsia="zh-CN"/>
        </w:rPr>
      </w:pPr>
      <w:bookmarkStart w:id="31" w:name="OLE_LINK9"/>
      <w:bookmarkStart w:id="32" w:name="_Toc19097_WPSOffice_Level1"/>
      <w:bookmarkStart w:id="33" w:name="_Toc9486"/>
      <w:bookmarkStart w:id="34" w:name="_Toc11181"/>
      <w:bookmarkStart w:id="35" w:name="_Toc29842"/>
      <w:r>
        <w:rPr>
          <w:rFonts w:hint="eastAsia" w:ascii="仿宋" w:hAnsi="仿宋" w:eastAsia="仿宋" w:cs="仿宋"/>
          <w:b/>
          <w:bCs/>
          <w:kern w:val="0"/>
          <w:sz w:val="32"/>
          <w:szCs w:val="32"/>
          <w:lang w:eastAsia="zh-CN"/>
        </w:rPr>
        <w:t>渭南市中心医院三气站氧气罐迁改及配套工程建设项目</w:t>
      </w:r>
    </w:p>
    <w:p w14:paraId="21069908">
      <w:pPr>
        <w:snapToGrid w:val="0"/>
        <w:spacing w:line="560" w:lineRule="atLeast"/>
        <w:jc w:val="center"/>
        <w:rPr>
          <w:rFonts w:hint="eastAsia" w:ascii="仿宋" w:hAnsi="仿宋" w:eastAsia="仿宋" w:cs="仿宋"/>
          <w:b/>
          <w:bCs/>
          <w:kern w:val="0"/>
          <w:sz w:val="28"/>
          <w:szCs w:val="28"/>
        </w:rPr>
      </w:pPr>
      <w:r>
        <w:rPr>
          <w:rFonts w:hint="eastAsia" w:ascii="仿宋" w:hAnsi="仿宋" w:eastAsia="仿宋" w:cs="仿宋"/>
          <w:b/>
          <w:bCs/>
          <w:kern w:val="0"/>
          <w:sz w:val="32"/>
          <w:szCs w:val="32"/>
        </w:rPr>
        <w:t>竞争性磋商公告</w:t>
      </w:r>
    </w:p>
    <w:p w14:paraId="035DE9BE">
      <w:pPr>
        <w:pStyle w:val="8"/>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zh-CN" w:bidi="ar"/>
        </w:rPr>
      </w:pPr>
      <w:r>
        <w:rPr>
          <w:rFonts w:hint="eastAsia" w:ascii="仿宋" w:hAnsi="仿宋" w:eastAsia="仿宋" w:cs="仿宋"/>
          <w:b/>
          <w:bCs/>
          <w:sz w:val="28"/>
          <w:szCs w:val="28"/>
          <w:lang w:val="zh-CN" w:bidi="ar"/>
        </w:rPr>
        <w:t>项目概况：</w:t>
      </w:r>
    </w:p>
    <w:bookmarkEnd w:id="31"/>
    <w:p w14:paraId="4A11670B">
      <w:pPr>
        <w:pStyle w:val="23"/>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rPr>
        <w:t>三气站氧气罐迁改及配套工程建设项目的潜在供应商应在西安市高新区科技二路71号竹园天寰国际14层1404室获取采购文件，并于</w:t>
      </w:r>
      <w:r>
        <w:rPr>
          <w:rFonts w:hint="eastAsia" w:ascii="仿宋" w:hAnsi="仿宋" w:eastAsia="仿宋" w:cs="仿宋"/>
          <w:b/>
          <w:bCs/>
          <w:sz w:val="28"/>
          <w:szCs w:val="28"/>
          <w:lang w:eastAsia="zh-CN"/>
        </w:rPr>
        <w:t>2</w:t>
      </w:r>
      <w:r>
        <w:rPr>
          <w:rFonts w:hint="eastAsia" w:ascii="仿宋" w:hAnsi="仿宋" w:eastAsia="仿宋" w:cs="仿宋"/>
          <w:b/>
          <w:bCs/>
          <w:sz w:val="28"/>
          <w:szCs w:val="28"/>
          <w:highlight w:val="none"/>
          <w:lang w:eastAsia="zh-CN"/>
        </w:rPr>
        <w:t>024年</w:t>
      </w:r>
      <w:r>
        <w:rPr>
          <w:rFonts w:hint="eastAsia" w:ascii="仿宋" w:hAnsi="仿宋" w:eastAsia="仿宋" w:cs="仿宋"/>
          <w:b/>
          <w:bCs/>
          <w:sz w:val="28"/>
          <w:szCs w:val="28"/>
          <w:highlight w:val="none"/>
          <w:lang w:val="en-US" w:eastAsia="zh-CN"/>
        </w:rPr>
        <w:t>12</w:t>
      </w:r>
      <w:r>
        <w:rPr>
          <w:rFonts w:hint="eastAsia" w:ascii="仿宋" w:hAnsi="仿宋" w:eastAsia="仿宋" w:cs="仿宋"/>
          <w:b/>
          <w:bCs/>
          <w:sz w:val="28"/>
          <w:szCs w:val="28"/>
          <w:highlight w:val="none"/>
          <w:lang w:eastAsia="zh-CN"/>
        </w:rPr>
        <w:t>月</w:t>
      </w:r>
      <w:r>
        <w:rPr>
          <w:rFonts w:hint="eastAsia" w:ascii="仿宋" w:hAnsi="仿宋" w:eastAsia="仿宋" w:cs="仿宋"/>
          <w:b/>
          <w:bCs/>
          <w:sz w:val="28"/>
          <w:szCs w:val="28"/>
          <w:highlight w:val="none"/>
          <w:lang w:val="en-US" w:eastAsia="zh-CN"/>
        </w:rPr>
        <w:t>18</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09</w:t>
      </w:r>
      <w:r>
        <w:rPr>
          <w:rFonts w:hint="eastAsia" w:ascii="仿宋" w:hAnsi="仿宋" w:eastAsia="仿宋" w:cs="仿宋"/>
          <w:b/>
          <w:bCs/>
          <w:sz w:val="28"/>
          <w:szCs w:val="28"/>
          <w:highlight w:val="none"/>
          <w:lang w:eastAsia="zh-CN"/>
        </w:rPr>
        <w:t>时</w:t>
      </w:r>
      <w:r>
        <w:rPr>
          <w:rFonts w:hint="eastAsia" w:ascii="仿宋" w:hAnsi="仿宋" w:eastAsia="仿宋" w:cs="仿宋"/>
          <w:b/>
          <w:bCs/>
          <w:sz w:val="28"/>
          <w:szCs w:val="28"/>
          <w:highlight w:val="none"/>
          <w:lang w:val="en-US" w:eastAsia="zh-CN"/>
        </w:rPr>
        <w:t>00</w:t>
      </w:r>
      <w:r>
        <w:rPr>
          <w:rFonts w:hint="eastAsia" w:ascii="仿宋" w:hAnsi="仿宋" w:eastAsia="仿宋" w:cs="仿宋"/>
          <w:b/>
          <w:bCs/>
          <w:sz w:val="28"/>
          <w:szCs w:val="28"/>
          <w:highlight w:val="none"/>
        </w:rPr>
        <w:t>分（北京时间）前提交响应文件。</w:t>
      </w:r>
    </w:p>
    <w:p w14:paraId="2F6B12D3">
      <w:pPr>
        <w:pStyle w:val="23"/>
        <w:keepNext w:val="0"/>
        <w:keepLines w:val="0"/>
        <w:pageBreakBefore w:val="0"/>
        <w:numPr>
          <w:ilvl w:val="0"/>
          <w:numId w:val="2"/>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项目基本情况</w:t>
      </w:r>
    </w:p>
    <w:p w14:paraId="10C3F842">
      <w:pPr>
        <w:pStyle w:val="2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highlight w:val="none"/>
          <w:lang w:eastAsia="zh-CN"/>
        </w:rPr>
        <w:t>ZCSP-渭南市-2024-</w:t>
      </w:r>
      <w:r>
        <w:rPr>
          <w:rFonts w:hint="eastAsia" w:ascii="仿宋" w:hAnsi="仿宋" w:eastAsia="仿宋" w:cs="仿宋"/>
          <w:sz w:val="28"/>
          <w:szCs w:val="28"/>
          <w:highlight w:val="none"/>
          <w:lang w:val="en-US" w:eastAsia="zh-CN"/>
        </w:rPr>
        <w:t>01370</w:t>
      </w:r>
      <w:r>
        <w:rPr>
          <w:rFonts w:hint="eastAsia" w:ascii="仿宋" w:hAnsi="仿宋" w:eastAsia="仿宋" w:cs="仿宋"/>
          <w:sz w:val="28"/>
          <w:szCs w:val="28"/>
          <w:highlight w:val="none"/>
        </w:rPr>
        <w:t>、</w:t>
      </w:r>
      <w:r>
        <w:rPr>
          <w:rFonts w:hint="eastAsia" w:ascii="仿宋" w:hAnsi="仿宋" w:eastAsia="仿宋" w:cs="仿宋"/>
          <w:sz w:val="28"/>
          <w:szCs w:val="28"/>
          <w:lang w:eastAsia="zh-CN"/>
        </w:rPr>
        <w:t>XHLJZC-WN2024-1</w:t>
      </w:r>
      <w:r>
        <w:rPr>
          <w:rFonts w:hint="eastAsia" w:ascii="仿宋" w:hAnsi="仿宋" w:eastAsia="仿宋" w:cs="仿宋"/>
          <w:sz w:val="28"/>
          <w:szCs w:val="28"/>
          <w:lang w:val="en-US" w:eastAsia="zh-CN"/>
        </w:rPr>
        <w:t>33</w:t>
      </w:r>
    </w:p>
    <w:p w14:paraId="6DAD6C60">
      <w:pPr>
        <w:pStyle w:val="2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项目名称：三气站氧气罐迁改及配套工程建设项目</w:t>
      </w:r>
    </w:p>
    <w:p w14:paraId="3F56BD9E">
      <w:pPr>
        <w:pStyle w:val="2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采购方式：竞争性磋商</w:t>
      </w:r>
    </w:p>
    <w:p w14:paraId="2140FE0E">
      <w:pPr>
        <w:pStyle w:val="2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630</w:t>
      </w:r>
      <w:r>
        <w:rPr>
          <w:rFonts w:hint="eastAsia" w:ascii="仿宋" w:hAnsi="仿宋" w:eastAsia="仿宋" w:cs="仿宋"/>
          <w:sz w:val="28"/>
          <w:szCs w:val="28"/>
          <w:lang w:eastAsia="zh-CN"/>
        </w:rPr>
        <w:t>000.00</w:t>
      </w:r>
      <w:r>
        <w:rPr>
          <w:rFonts w:hint="eastAsia" w:ascii="仿宋" w:hAnsi="仿宋" w:eastAsia="仿宋" w:cs="仿宋"/>
          <w:sz w:val="28"/>
          <w:szCs w:val="28"/>
        </w:rPr>
        <w:t>元</w:t>
      </w:r>
    </w:p>
    <w:p w14:paraId="3F3DC092">
      <w:pPr>
        <w:pStyle w:val="2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采购需求：</w:t>
      </w:r>
    </w:p>
    <w:p w14:paraId="7FD4AC9B">
      <w:pPr>
        <w:pStyle w:val="23"/>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合同包1(</w:t>
      </w:r>
      <w:r>
        <w:rPr>
          <w:rFonts w:hint="eastAsia" w:ascii="仿宋" w:hAnsi="仿宋" w:eastAsia="仿宋" w:cs="仿宋"/>
          <w:sz w:val="28"/>
          <w:szCs w:val="28"/>
          <w:shd w:val="clear" w:color="auto" w:fill="FFFFFF"/>
          <w:lang w:eastAsia="zh-CN"/>
        </w:rPr>
        <w:t>渭南市中心医院三气站氧气罐迁改及配套工程建设项目</w:t>
      </w:r>
      <w:r>
        <w:rPr>
          <w:rFonts w:hint="eastAsia" w:ascii="仿宋" w:hAnsi="仿宋" w:eastAsia="仿宋" w:cs="仿宋"/>
          <w:sz w:val="28"/>
          <w:szCs w:val="28"/>
          <w:shd w:val="clear" w:color="auto" w:fill="FFFFFF"/>
        </w:rPr>
        <w:t>):</w:t>
      </w:r>
    </w:p>
    <w:p w14:paraId="6642966B">
      <w:pPr>
        <w:pStyle w:val="23"/>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合同包预算金额：</w:t>
      </w:r>
      <w:r>
        <w:rPr>
          <w:rFonts w:hint="eastAsia" w:ascii="仿宋" w:hAnsi="仿宋" w:eastAsia="仿宋" w:cs="仿宋"/>
          <w:sz w:val="28"/>
          <w:szCs w:val="28"/>
          <w:lang w:val="en-US" w:eastAsia="zh-CN"/>
        </w:rPr>
        <w:t>630</w:t>
      </w:r>
      <w:r>
        <w:rPr>
          <w:rFonts w:hint="eastAsia" w:ascii="仿宋" w:hAnsi="仿宋" w:eastAsia="仿宋" w:cs="仿宋"/>
          <w:sz w:val="28"/>
          <w:szCs w:val="28"/>
          <w:lang w:eastAsia="zh-CN"/>
        </w:rPr>
        <w:t>000.00</w:t>
      </w:r>
      <w:r>
        <w:rPr>
          <w:rFonts w:hint="eastAsia" w:ascii="仿宋" w:hAnsi="仿宋" w:eastAsia="仿宋" w:cs="仿宋"/>
          <w:sz w:val="28"/>
          <w:szCs w:val="28"/>
        </w:rPr>
        <w:t>元</w:t>
      </w:r>
    </w:p>
    <w:tbl>
      <w:tblPr>
        <w:tblStyle w:val="27"/>
        <w:tblpPr w:leftFromText="180" w:rightFromText="180" w:vertAnchor="text" w:horzAnchor="page" w:tblpXSpec="center" w:tblpY="140"/>
        <w:tblOverlap w:val="never"/>
        <w:tblW w:w="5213" w:type="pct"/>
        <w:jc w:val="center"/>
        <w:tblLayout w:type="fixed"/>
        <w:tblCellMar>
          <w:top w:w="0" w:type="dxa"/>
          <w:left w:w="0" w:type="dxa"/>
          <w:bottom w:w="0" w:type="dxa"/>
          <w:right w:w="0" w:type="dxa"/>
        </w:tblCellMar>
      </w:tblPr>
      <w:tblGrid>
        <w:gridCol w:w="1001"/>
        <w:gridCol w:w="1854"/>
        <w:gridCol w:w="1894"/>
        <w:gridCol w:w="1125"/>
        <w:gridCol w:w="1715"/>
        <w:gridCol w:w="1606"/>
        <w:gridCol w:w="1218"/>
      </w:tblGrid>
      <w:tr w14:paraId="0255B6B3">
        <w:tblPrEx>
          <w:tblCellMar>
            <w:top w:w="0" w:type="dxa"/>
            <w:left w:w="0" w:type="dxa"/>
            <w:bottom w:w="0" w:type="dxa"/>
            <w:right w:w="0" w:type="dxa"/>
          </w:tblCellMar>
        </w:tblPrEx>
        <w:trPr>
          <w:trHeight w:val="994" w:hRule="atLeast"/>
          <w:tblHeader/>
          <w:jc w:val="center"/>
        </w:trPr>
        <w:tc>
          <w:tcPr>
            <w:tcW w:w="48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DD4FAA">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品目号</w:t>
            </w:r>
          </w:p>
        </w:tc>
        <w:tc>
          <w:tcPr>
            <w:tcW w:w="8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F8AC9A">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品目名称</w:t>
            </w:r>
          </w:p>
        </w:tc>
        <w:tc>
          <w:tcPr>
            <w:tcW w:w="9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394AC9">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采购标的</w:t>
            </w:r>
          </w:p>
        </w:tc>
        <w:tc>
          <w:tcPr>
            <w:tcW w:w="5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183750">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数量</w:t>
            </w:r>
          </w:p>
          <w:p w14:paraId="18E99DA5">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（单位）</w:t>
            </w:r>
          </w:p>
        </w:tc>
        <w:tc>
          <w:tcPr>
            <w:tcW w:w="82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4FE63B">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技术规格、参数及要求</w:t>
            </w:r>
          </w:p>
        </w:tc>
        <w:tc>
          <w:tcPr>
            <w:tcW w:w="7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6B5F65">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品目预算(元)</w:t>
            </w:r>
          </w:p>
        </w:tc>
        <w:tc>
          <w:tcPr>
            <w:tcW w:w="58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BF70F6">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最高限价(元)</w:t>
            </w:r>
          </w:p>
        </w:tc>
      </w:tr>
      <w:tr w14:paraId="7B5844EA">
        <w:tblPrEx>
          <w:tblCellMar>
            <w:top w:w="0" w:type="dxa"/>
            <w:left w:w="0" w:type="dxa"/>
            <w:bottom w:w="0" w:type="dxa"/>
            <w:right w:w="0" w:type="dxa"/>
          </w:tblCellMar>
        </w:tblPrEx>
        <w:trPr>
          <w:trHeight w:val="1150" w:hRule="atLeast"/>
          <w:jc w:val="center"/>
        </w:trPr>
        <w:tc>
          <w:tcPr>
            <w:tcW w:w="48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63579A">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1-1</w:t>
            </w:r>
          </w:p>
        </w:tc>
        <w:tc>
          <w:tcPr>
            <w:tcW w:w="89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51BA8A">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其他专业施工</w:t>
            </w:r>
          </w:p>
        </w:tc>
        <w:tc>
          <w:tcPr>
            <w:tcW w:w="9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6A756B">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三气站氧气罐迁改及配套</w:t>
            </w:r>
          </w:p>
          <w:p w14:paraId="2AF3FFAA">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工程建设</w:t>
            </w:r>
          </w:p>
        </w:tc>
        <w:tc>
          <w:tcPr>
            <w:tcW w:w="54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66F256">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1(项)</w:t>
            </w:r>
          </w:p>
        </w:tc>
        <w:tc>
          <w:tcPr>
            <w:tcW w:w="82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A93035">
            <w:pPr>
              <w:widowControl/>
              <w:wordWrap w:val="0"/>
              <w:spacing w:line="500" w:lineRule="exact"/>
              <w:jc w:val="center"/>
              <w:textAlignment w:val="center"/>
              <w:rPr>
                <w:rFonts w:hint="eastAsia" w:ascii="仿宋" w:hAnsi="仿宋" w:eastAsia="仿宋" w:cs="仿宋"/>
                <w:sz w:val="24"/>
                <w:szCs w:val="24"/>
                <w:shd w:val="clear" w:color="auto" w:fill="FFFFFF"/>
                <w:lang w:bidi="ar"/>
              </w:rPr>
            </w:pPr>
            <w:r>
              <w:rPr>
                <w:rFonts w:hint="eastAsia" w:ascii="仿宋" w:hAnsi="仿宋" w:eastAsia="仿宋" w:cs="仿宋"/>
                <w:sz w:val="24"/>
                <w:szCs w:val="24"/>
                <w:shd w:val="clear" w:color="auto" w:fill="FFFFFF"/>
                <w:lang w:bidi="ar"/>
              </w:rPr>
              <w:t>详见采购文件</w:t>
            </w:r>
          </w:p>
        </w:tc>
        <w:tc>
          <w:tcPr>
            <w:tcW w:w="77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C92C21">
            <w:pPr>
              <w:widowControl/>
              <w:wordWrap w:val="0"/>
              <w:spacing w:line="500" w:lineRule="exact"/>
              <w:jc w:val="center"/>
              <w:textAlignment w:val="center"/>
              <w:rPr>
                <w:rFonts w:hint="eastAsia" w:ascii="仿宋" w:hAnsi="仿宋" w:eastAsia="仿宋" w:cs="仿宋"/>
                <w:sz w:val="24"/>
                <w:szCs w:val="24"/>
                <w:shd w:val="clear" w:color="auto" w:fill="FFFFFF"/>
                <w:lang w:eastAsia="zh-CN" w:bidi="ar"/>
              </w:rPr>
            </w:pPr>
            <w:r>
              <w:rPr>
                <w:rFonts w:hint="eastAsia" w:ascii="仿宋" w:hAnsi="仿宋" w:eastAsia="仿宋" w:cs="仿宋"/>
                <w:sz w:val="24"/>
                <w:szCs w:val="24"/>
                <w:shd w:val="clear" w:color="auto" w:fill="FFFFFF"/>
                <w:lang w:eastAsia="zh-CN" w:bidi="ar"/>
              </w:rPr>
              <w:t>630000.00</w:t>
            </w:r>
          </w:p>
        </w:tc>
        <w:tc>
          <w:tcPr>
            <w:tcW w:w="58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B94F63">
            <w:pPr>
              <w:spacing w:line="500" w:lineRule="exact"/>
              <w:jc w:val="center"/>
              <w:rPr>
                <w:rFonts w:hint="eastAsia" w:ascii="仿宋" w:hAnsi="仿宋" w:eastAsia="仿宋" w:cs="仿宋"/>
                <w:sz w:val="24"/>
                <w:szCs w:val="24"/>
                <w:shd w:val="clear" w:color="auto" w:fill="FFFFFF"/>
                <w:lang w:bidi="ar"/>
              </w:rPr>
            </w:pPr>
            <w:r>
              <w:rPr>
                <w:rFonts w:hint="eastAsia" w:ascii="仿宋" w:hAnsi="仿宋" w:eastAsia="仿宋" w:cs="仿宋"/>
                <w:kern w:val="0"/>
                <w:sz w:val="24"/>
                <w:szCs w:val="24"/>
              </w:rPr>
              <w:t>-</w:t>
            </w:r>
          </w:p>
        </w:tc>
      </w:tr>
    </w:tbl>
    <w:p w14:paraId="33954DC4">
      <w:pPr>
        <w:pStyle w:val="23"/>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本合同包接受联合体投标</w:t>
      </w:r>
    </w:p>
    <w:p w14:paraId="7634B504">
      <w:pPr>
        <w:pStyle w:val="23"/>
        <w:keepNext w:val="0"/>
        <w:keepLines w:val="0"/>
        <w:pageBreakBefore w:val="0"/>
        <w:widowControl w:val="0"/>
        <w:kinsoku/>
        <w:wordWrap/>
        <w:overflowPunct/>
        <w:topLinePunct w:val="0"/>
        <w:autoSpaceDE/>
        <w:autoSpaceDN/>
        <w:bidi w:val="0"/>
        <w:adjustRightInd/>
        <w:snapToGrid/>
        <w:spacing w:line="500" w:lineRule="exact"/>
        <w:ind w:left="559" w:leftChars="266" w:firstLine="280" w:firstLineChars="1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合同履行期限：</w:t>
      </w:r>
      <w:r>
        <w:rPr>
          <w:rFonts w:hint="eastAsia" w:ascii="仿宋" w:hAnsi="仿宋" w:eastAsia="仿宋" w:cs="仿宋"/>
          <w:color w:val="000000"/>
          <w:sz w:val="28"/>
          <w:szCs w:val="28"/>
          <w:highlight w:val="none"/>
          <w:lang w:val="en-US" w:eastAsia="zh-CN"/>
        </w:rPr>
        <w:t>70日历天</w:t>
      </w:r>
    </w:p>
    <w:p w14:paraId="4F426B3A">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val="en-US" w:eastAsia="zh-CN"/>
        </w:rPr>
        <w:t>申请人</w:t>
      </w:r>
      <w:r>
        <w:rPr>
          <w:rFonts w:hint="eastAsia" w:ascii="仿宋" w:hAnsi="仿宋" w:eastAsia="仿宋" w:cs="仿宋"/>
          <w:b/>
          <w:bCs/>
          <w:sz w:val="28"/>
          <w:szCs w:val="28"/>
          <w:highlight w:val="none"/>
        </w:rPr>
        <w:t>的资格要求</w:t>
      </w:r>
    </w:p>
    <w:p w14:paraId="74BC59F3">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778A80F6">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rPr>
        <w:t>2.落实政府采购政策需满足的资格要</w:t>
      </w:r>
      <w:r>
        <w:rPr>
          <w:rFonts w:hint="eastAsia" w:ascii="仿宋" w:hAnsi="仿宋" w:eastAsia="仿宋" w:cs="仿宋"/>
          <w:sz w:val="28"/>
          <w:szCs w:val="28"/>
          <w:highlight w:val="none"/>
        </w:rPr>
        <w:t>求：</w:t>
      </w:r>
      <w:r>
        <w:rPr>
          <w:rFonts w:hint="eastAsia" w:ascii="仿宋" w:hAnsi="仿宋" w:eastAsia="仿宋" w:cs="仿宋"/>
          <w:sz w:val="28"/>
          <w:szCs w:val="28"/>
          <w:highlight w:val="none"/>
          <w:lang w:val="en-US" w:eastAsia="zh-CN"/>
        </w:rPr>
        <w:t>无。</w:t>
      </w:r>
    </w:p>
    <w:p w14:paraId="3A229953">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3.本项目的特定资格要求：</w:t>
      </w:r>
    </w:p>
    <w:p w14:paraId="43B9787F">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合同包1(</w:t>
      </w:r>
      <w:r>
        <w:rPr>
          <w:rFonts w:hint="eastAsia" w:ascii="仿宋" w:hAnsi="仿宋" w:eastAsia="仿宋" w:cs="仿宋"/>
          <w:sz w:val="28"/>
          <w:szCs w:val="28"/>
          <w:lang w:eastAsia="zh-CN"/>
        </w:rPr>
        <w:t>渭南市中心医院三气站氧气罐迁改及配套工程建设项目</w:t>
      </w:r>
      <w:r>
        <w:rPr>
          <w:rFonts w:hint="eastAsia" w:ascii="仿宋" w:hAnsi="仿宋" w:eastAsia="仿宋" w:cs="仿宋"/>
          <w:sz w:val="28"/>
          <w:szCs w:val="28"/>
        </w:rPr>
        <w:t>)特定资格要求如下：</w:t>
      </w:r>
    </w:p>
    <w:p w14:paraId="04A56978">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lang w:eastAsia="zh-CN"/>
        </w:rPr>
        <w:t>）供应商应具有独立承担民事责任的能力且具备向采购人提供相关工程及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28"/>
          <w:szCs w:val="28"/>
          <w:highlight w:val="none"/>
          <w:shd w:val="clear" w:color="auto" w:fill="FFFFFF"/>
        </w:rPr>
        <w:t>；</w:t>
      </w:r>
    </w:p>
    <w:p w14:paraId="66D5DD57">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lang w:eastAsia="zh-CN"/>
        </w:rPr>
        <w:t>）法定代表人</w:t>
      </w:r>
      <w:r>
        <w:rPr>
          <w:rFonts w:hint="eastAsia" w:ascii="仿宋" w:hAnsi="仿宋" w:eastAsia="仿宋" w:cs="仿宋"/>
          <w:sz w:val="28"/>
          <w:szCs w:val="28"/>
          <w:highlight w:val="none"/>
          <w:shd w:val="clear" w:color="auto" w:fill="FFFFFF"/>
        </w:rPr>
        <w:t>授权委托书（附</w:t>
      </w:r>
      <w:r>
        <w:rPr>
          <w:rFonts w:hint="eastAsia" w:ascii="仿宋" w:hAnsi="仿宋" w:eastAsia="仿宋" w:cs="仿宋"/>
          <w:sz w:val="28"/>
          <w:szCs w:val="28"/>
          <w:highlight w:val="none"/>
          <w:shd w:val="clear" w:color="auto" w:fill="FFFFFF"/>
          <w:lang w:eastAsia="zh-CN"/>
        </w:rPr>
        <w:t>法定代表人</w:t>
      </w:r>
      <w:r>
        <w:rPr>
          <w:rFonts w:hint="eastAsia" w:ascii="仿宋" w:hAnsi="仿宋" w:eastAsia="仿宋" w:cs="仿宋"/>
          <w:sz w:val="28"/>
          <w:szCs w:val="28"/>
          <w:highlight w:val="none"/>
          <w:shd w:val="clear" w:color="auto" w:fill="FFFFFF"/>
        </w:rPr>
        <w:t>身份证复印件）及被授权委托人身份证（</w:t>
      </w:r>
      <w:r>
        <w:rPr>
          <w:rFonts w:hint="eastAsia" w:ascii="仿宋" w:hAnsi="仿宋" w:eastAsia="仿宋" w:cs="仿宋"/>
          <w:sz w:val="28"/>
          <w:szCs w:val="28"/>
          <w:highlight w:val="none"/>
          <w:shd w:val="clear" w:color="auto" w:fill="FFFFFF"/>
          <w:lang w:eastAsia="zh-CN"/>
        </w:rPr>
        <w:t>法定代表人</w:t>
      </w:r>
      <w:r>
        <w:rPr>
          <w:rFonts w:hint="eastAsia" w:ascii="仿宋" w:hAnsi="仿宋" w:eastAsia="仿宋" w:cs="仿宋"/>
          <w:kern w:val="0"/>
          <w:sz w:val="28"/>
          <w:szCs w:val="28"/>
          <w:highlight w:val="none"/>
        </w:rPr>
        <w:t>参加磋商只须提供</w:t>
      </w:r>
      <w:r>
        <w:rPr>
          <w:rFonts w:hint="eastAsia" w:ascii="仿宋" w:hAnsi="仿宋" w:eastAsia="仿宋" w:cs="仿宋"/>
          <w:kern w:val="0"/>
          <w:sz w:val="28"/>
          <w:szCs w:val="28"/>
          <w:highlight w:val="none"/>
          <w:lang w:eastAsia="zh-CN"/>
        </w:rPr>
        <w:t>法定代表人</w:t>
      </w:r>
      <w:r>
        <w:rPr>
          <w:rFonts w:hint="eastAsia" w:ascii="仿宋" w:hAnsi="仿宋" w:eastAsia="仿宋" w:cs="仿宋"/>
          <w:kern w:val="0"/>
          <w:sz w:val="28"/>
          <w:szCs w:val="28"/>
          <w:highlight w:val="none"/>
        </w:rPr>
        <w:t>身份证）；</w:t>
      </w:r>
    </w:p>
    <w:p w14:paraId="5D9AB89F">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w:t>
      </w:r>
      <w:r>
        <w:rPr>
          <w:rFonts w:hint="eastAsia" w:ascii="仿宋" w:hAnsi="仿宋" w:eastAsia="仿宋" w:cs="仿宋"/>
          <w:kern w:val="0"/>
          <w:sz w:val="28"/>
          <w:szCs w:val="28"/>
          <w:highlight w:val="none"/>
          <w:lang w:eastAsia="zh-CN"/>
        </w:rPr>
        <w:t>2023年度</w:t>
      </w:r>
      <w:r>
        <w:rPr>
          <w:rFonts w:hint="eastAsia" w:ascii="仿宋" w:hAnsi="仿宋" w:eastAsia="仿宋" w:cs="仿宋"/>
          <w:kern w:val="0"/>
          <w:sz w:val="28"/>
          <w:szCs w:val="28"/>
          <w:highlight w:val="none"/>
        </w:rPr>
        <w:t>经审计的财务报告或开标前六个月内其基本账户银行出具的资信证明或财政部门认可的政府采购专业担保机构出具的担保函；</w:t>
      </w:r>
    </w:p>
    <w:p w14:paraId="020D3734">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b/>
          <w:color w:val="FF0000"/>
          <w:kern w:val="0"/>
          <w:sz w:val="28"/>
          <w:szCs w:val="28"/>
          <w:u w:val="singl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w:t>
      </w:r>
      <w:r>
        <w:rPr>
          <w:rFonts w:hint="eastAsia" w:ascii="仿宋" w:hAnsi="仿宋" w:eastAsia="仿宋" w:cs="仿宋"/>
          <w:kern w:val="0"/>
          <w:sz w:val="28"/>
          <w:szCs w:val="28"/>
          <w:highlight w:val="none"/>
          <w:lang w:eastAsia="zh-CN"/>
        </w:rPr>
        <w:t>2023年6月</w:t>
      </w:r>
      <w:r>
        <w:rPr>
          <w:rFonts w:hint="eastAsia" w:ascii="仿宋" w:hAnsi="仿宋" w:eastAsia="仿宋" w:cs="仿宋"/>
          <w:kern w:val="0"/>
          <w:sz w:val="28"/>
          <w:szCs w:val="28"/>
          <w:highlight w:val="none"/>
        </w:rPr>
        <w:t>以来任意3</w:t>
      </w:r>
      <w:r>
        <w:rPr>
          <w:rFonts w:hint="eastAsia" w:ascii="仿宋" w:hAnsi="仿宋" w:eastAsia="仿宋" w:cs="仿宋"/>
          <w:kern w:val="0"/>
          <w:sz w:val="28"/>
          <w:szCs w:val="28"/>
        </w:rPr>
        <w:t>个月依法缴纳税收和社会保险的相关证明材料；注：依法免税或不需要缴纳社会保险的供应商提供相关部门出具的证明文件；</w:t>
      </w:r>
    </w:p>
    <w:p w14:paraId="482C0B08">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提供具有履行合同所必需的设备和专业技术能力的承诺；</w:t>
      </w:r>
    </w:p>
    <w:p w14:paraId="333AC127">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提供参加政府采购活动前3年内在经营活动中没有重大违法记录的书面声明；</w:t>
      </w:r>
    </w:p>
    <w:p w14:paraId="7DC17D41">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磋商保证金交纳凭证</w:t>
      </w:r>
      <w:r>
        <w:rPr>
          <w:rFonts w:hint="eastAsia" w:ascii="仿宋" w:hAnsi="仿宋" w:eastAsia="仿宋" w:cs="仿宋"/>
          <w:kern w:val="0"/>
          <w:sz w:val="28"/>
          <w:szCs w:val="28"/>
          <w:highlight w:val="none"/>
          <w:lang w:eastAsia="zh-CN"/>
        </w:rPr>
        <w:t>；</w:t>
      </w:r>
    </w:p>
    <w:p w14:paraId="195845BE">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单位负责人为同一人或者存在直接控股、管理关系的不同供应商，不得参加同一合同项下的政府采购活动</w:t>
      </w:r>
      <w:r>
        <w:rPr>
          <w:rFonts w:hint="eastAsia" w:ascii="仿宋" w:hAnsi="仿宋" w:eastAsia="仿宋" w:cs="仿宋"/>
          <w:kern w:val="0"/>
          <w:sz w:val="28"/>
          <w:szCs w:val="28"/>
          <w:highlight w:val="none"/>
          <w:lang w:eastAsia="zh-CN"/>
        </w:rPr>
        <w:t>；</w:t>
      </w:r>
    </w:p>
    <w:p w14:paraId="72536ACC">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资质与人员条件：</w:t>
      </w:r>
    </w:p>
    <w:p w14:paraId="69331633">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（9.1）设计资质：具备建设主管部门颁发的工程设计综合资质甲级或建筑行业工程设计乙级及以上资质或建筑行业(建筑工程)乙级及以上资质；</w:t>
      </w:r>
    </w:p>
    <w:p w14:paraId="4F481CFC">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（9.2）施工资质：具备机电工程施工总承包三级及以上资质或建筑机电安装工程专业承包三级及以上资质，并持有合法有效的安全生产许可证；</w:t>
      </w:r>
    </w:p>
    <w:p w14:paraId="036D704B">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9.3）拟派项目经理须具备二级注册建造师(机电工程)及以上或二级注册建筑师及以上或注册电气工程师执业资格，且在本单位注册，未担任其他在建工程的项目经理、施工项目负责人；（拟派项目经理与施工负责人或设计负责人可由同一人兼任，但须同时满足其施工负责人或设计负责人资格要求）；</w:t>
      </w:r>
    </w:p>
    <w:p w14:paraId="67125630">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（9.4）拟派设计负责人须具备二级注册建筑师及以上或注册电气工程师资格；</w:t>
      </w:r>
    </w:p>
    <w:p w14:paraId="65F809E5">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（9.5）拟派施工负责人须具备二级注册建造师(机电工程)及以上执业资格且在本单位注册，具有有效的安全生产考核合格证(B证),未担任其他在建工程的项目经理、施工项目负责人；</w:t>
      </w:r>
    </w:p>
    <w:p w14:paraId="2E6086B4">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（10）本项目接受联合体投标，联合体成员不超过2(含)家。联合体参加申请的，由联合体牵头人报名(联合体牵头单位须为施工单位)。</w:t>
      </w:r>
      <w:r>
        <w:rPr>
          <w:rFonts w:hint="eastAsia" w:ascii="仿宋" w:hAnsi="仿宋" w:eastAsia="仿宋" w:cs="仿宋"/>
          <w:b w:val="0"/>
          <w:bCs w:val="0"/>
          <w:kern w:val="0"/>
          <w:sz w:val="28"/>
          <w:szCs w:val="28"/>
          <w:highlight w:val="none"/>
          <w:lang w:eastAsia="zh-CN"/>
        </w:rPr>
        <w:t>以联合体形式进行投标的，联合体各方应同时满足上述（1、3-6、8）项资格要求。提供联合体协议，载明联合体各方承担的工作和义务。</w:t>
      </w:r>
    </w:p>
    <w:p w14:paraId="0860BA49">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三、获取采购文件</w:t>
      </w:r>
    </w:p>
    <w:p w14:paraId="55805634">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时间：2024年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lang w:val="en-US" w:eastAsia="zh-CN"/>
        </w:rPr>
        <w:t>06</w:t>
      </w:r>
      <w:r>
        <w:rPr>
          <w:rFonts w:hint="eastAsia" w:ascii="仿宋" w:hAnsi="仿宋" w:eastAsia="仿宋" w:cs="仿宋"/>
          <w:kern w:val="0"/>
          <w:sz w:val="28"/>
          <w:szCs w:val="28"/>
          <w:highlight w:val="none"/>
          <w:lang w:eastAsia="zh-CN"/>
        </w:rPr>
        <w:t>日至</w:t>
      </w:r>
      <w:r>
        <w:rPr>
          <w:rFonts w:hint="eastAsia" w:ascii="仿宋" w:hAnsi="仿宋" w:eastAsia="仿宋" w:cs="仿宋"/>
          <w:kern w:val="0"/>
          <w:sz w:val="28"/>
          <w:szCs w:val="28"/>
          <w:highlight w:val="none"/>
        </w:rPr>
        <w:t>2024年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lang w:eastAsia="zh-CN"/>
        </w:rPr>
        <w:t>日</w:t>
      </w:r>
      <w:r>
        <w:rPr>
          <w:rFonts w:hint="eastAsia" w:ascii="仿宋" w:hAnsi="仿宋" w:eastAsia="仿宋" w:cs="仿宋"/>
          <w:kern w:val="0"/>
          <w:sz w:val="28"/>
          <w:szCs w:val="28"/>
          <w:highlight w:val="none"/>
        </w:rPr>
        <w:t>，每天上午09:00:00至11:30:00，下午14:00:00至17:00:00（北京时间）</w:t>
      </w:r>
    </w:p>
    <w:p w14:paraId="16D7A824">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途径：西安市高新区科技二路71号竹园天寰国际14层1404室</w:t>
      </w:r>
    </w:p>
    <w:p w14:paraId="36386FB6">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方式：现场获取</w:t>
      </w:r>
    </w:p>
    <w:p w14:paraId="574DAB69">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售价：500元</w:t>
      </w:r>
    </w:p>
    <w:p w14:paraId="0CA796D8">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Style w:val="29"/>
          <w:rFonts w:hint="eastAsia" w:ascii="仿宋" w:hAnsi="仿宋" w:eastAsia="仿宋" w:cs="仿宋"/>
          <w:sz w:val="28"/>
          <w:szCs w:val="28"/>
          <w:highlight w:val="none"/>
          <w:shd w:val="clear" w:color="auto" w:fill="FFFFFF"/>
        </w:rPr>
      </w:pPr>
      <w:r>
        <w:rPr>
          <w:rStyle w:val="29"/>
          <w:rFonts w:hint="eastAsia" w:ascii="仿宋" w:hAnsi="仿宋" w:eastAsia="仿宋" w:cs="仿宋"/>
          <w:sz w:val="28"/>
          <w:szCs w:val="28"/>
          <w:highlight w:val="none"/>
          <w:shd w:val="clear" w:color="auto" w:fill="FFFFFF"/>
        </w:rPr>
        <w:t>四、响应文件提交</w:t>
      </w:r>
    </w:p>
    <w:p w14:paraId="53A93ABB">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截止时间：2024年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lang w:val="en-US" w:eastAsia="zh-CN"/>
        </w:rPr>
        <w:t>18</w:t>
      </w:r>
      <w:r>
        <w:rPr>
          <w:rFonts w:hint="eastAsia" w:ascii="仿宋" w:hAnsi="仿宋" w:eastAsia="仿宋" w:cs="仿宋"/>
          <w:kern w:val="0"/>
          <w:sz w:val="28"/>
          <w:szCs w:val="28"/>
          <w:highlight w:val="none"/>
          <w:lang w:eastAsia="zh-CN"/>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lang w:eastAsia="zh-CN"/>
        </w:rPr>
        <w:t>时</w:t>
      </w:r>
      <w:r>
        <w:rPr>
          <w:rFonts w:hint="eastAsia" w:ascii="仿宋" w:hAnsi="仿宋" w:eastAsia="仿宋" w:cs="仿宋"/>
          <w:kern w:val="0"/>
          <w:sz w:val="28"/>
          <w:szCs w:val="28"/>
          <w:highlight w:val="none"/>
          <w:lang w:val="en-US" w:eastAsia="zh-CN"/>
        </w:rPr>
        <w:t>00</w:t>
      </w:r>
      <w:r>
        <w:rPr>
          <w:rFonts w:hint="eastAsia" w:ascii="仿宋" w:hAnsi="仿宋" w:eastAsia="仿宋" w:cs="仿宋"/>
          <w:kern w:val="0"/>
          <w:sz w:val="28"/>
          <w:szCs w:val="28"/>
          <w:highlight w:val="none"/>
        </w:rPr>
        <w:t>分00秒（北京时间）</w:t>
      </w:r>
    </w:p>
    <w:p w14:paraId="0C8E78CE">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地点：</w:t>
      </w:r>
      <w:r>
        <w:rPr>
          <w:rFonts w:hint="eastAsia" w:ascii="仿宋" w:hAnsi="仿宋" w:eastAsia="仿宋" w:cs="仿宋"/>
          <w:color w:val="auto"/>
          <w:kern w:val="0"/>
          <w:sz w:val="28"/>
          <w:szCs w:val="28"/>
          <w:highlight w:val="none"/>
          <w:lang w:val="zh-TW" w:eastAsia="zh-CN"/>
        </w:rPr>
        <w:t>渭南市</w:t>
      </w:r>
      <w:r>
        <w:rPr>
          <w:rFonts w:hint="eastAsia" w:ascii="仿宋" w:hAnsi="仿宋" w:eastAsia="仿宋" w:cs="仿宋"/>
          <w:color w:val="auto"/>
          <w:kern w:val="0"/>
          <w:sz w:val="28"/>
          <w:szCs w:val="28"/>
          <w:highlight w:val="none"/>
          <w:lang w:val="zh-TW"/>
        </w:rPr>
        <w:t>行政中心西配楼</w:t>
      </w:r>
      <w:r>
        <w:rPr>
          <w:rFonts w:hint="eastAsia" w:ascii="仿宋" w:hAnsi="仿宋" w:eastAsia="仿宋" w:cs="仿宋"/>
          <w:color w:val="auto"/>
          <w:kern w:val="0"/>
          <w:sz w:val="28"/>
          <w:szCs w:val="28"/>
          <w:highlight w:val="none"/>
          <w:lang w:val="zh-TW" w:eastAsia="zh-CN"/>
        </w:rPr>
        <w:t>开标室</w:t>
      </w:r>
    </w:p>
    <w:p w14:paraId="7D9D4542">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五、开启</w:t>
      </w:r>
    </w:p>
    <w:p w14:paraId="4245C817">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时间：2024年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lang w:val="en-US" w:eastAsia="zh-CN"/>
        </w:rPr>
        <w:t>18</w:t>
      </w:r>
      <w:r>
        <w:rPr>
          <w:rFonts w:hint="eastAsia" w:ascii="仿宋" w:hAnsi="仿宋" w:eastAsia="仿宋" w:cs="仿宋"/>
          <w:kern w:val="0"/>
          <w:sz w:val="28"/>
          <w:szCs w:val="28"/>
          <w:highlight w:val="none"/>
          <w:lang w:eastAsia="zh-CN"/>
        </w:rPr>
        <w:t>日</w:t>
      </w:r>
      <w:r>
        <w:rPr>
          <w:rFonts w:hint="eastAsia" w:ascii="仿宋" w:hAnsi="仿宋" w:eastAsia="仿宋" w:cs="仿宋"/>
          <w:kern w:val="0"/>
          <w:sz w:val="28"/>
          <w:szCs w:val="28"/>
          <w:highlight w:val="none"/>
          <w:lang w:val="en-US" w:eastAsia="zh-CN"/>
        </w:rPr>
        <w:t>09</w:t>
      </w:r>
      <w:r>
        <w:rPr>
          <w:rFonts w:hint="eastAsia" w:ascii="仿宋" w:hAnsi="仿宋" w:eastAsia="仿宋" w:cs="仿宋"/>
          <w:kern w:val="0"/>
          <w:sz w:val="28"/>
          <w:szCs w:val="28"/>
          <w:highlight w:val="none"/>
          <w:lang w:eastAsia="zh-CN"/>
        </w:rPr>
        <w:t>时</w:t>
      </w:r>
      <w:r>
        <w:rPr>
          <w:rFonts w:hint="eastAsia" w:ascii="仿宋" w:hAnsi="仿宋" w:eastAsia="仿宋" w:cs="仿宋"/>
          <w:kern w:val="0"/>
          <w:sz w:val="28"/>
          <w:szCs w:val="28"/>
          <w:highlight w:val="none"/>
          <w:lang w:val="en-US" w:eastAsia="zh-CN"/>
        </w:rPr>
        <w:t>00</w:t>
      </w:r>
      <w:r>
        <w:rPr>
          <w:rFonts w:hint="eastAsia" w:ascii="仿宋" w:hAnsi="仿宋" w:eastAsia="仿宋" w:cs="仿宋"/>
          <w:kern w:val="0"/>
          <w:sz w:val="28"/>
          <w:szCs w:val="28"/>
          <w:highlight w:val="none"/>
        </w:rPr>
        <w:t>分00秒（北京时间）</w:t>
      </w:r>
    </w:p>
    <w:p w14:paraId="68A69FC4">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地点：渭南市行政中心西配楼开标室</w:t>
      </w:r>
    </w:p>
    <w:p w14:paraId="04875F0B">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rPr>
        <w:t>六、公告期限</w:t>
      </w:r>
    </w:p>
    <w:p w14:paraId="4CEB42EA">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自本公告发布之日起3个工作日。</w:t>
      </w:r>
    </w:p>
    <w:p w14:paraId="1F9958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rPr>
        <w:t>七、其他补充事宜</w:t>
      </w:r>
    </w:p>
    <w:p w14:paraId="6C8C1059">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val="en-US" w:eastAsia="zh-CN" w:bidi="ar"/>
        </w:rPr>
        <w:t>1.</w:t>
      </w:r>
      <w:r>
        <w:rPr>
          <w:rFonts w:hint="eastAsia" w:ascii="仿宋" w:hAnsi="仿宋" w:eastAsia="仿宋" w:cs="仿宋"/>
          <w:kern w:val="0"/>
          <w:sz w:val="28"/>
          <w:szCs w:val="28"/>
          <w:highlight w:val="none"/>
          <w:lang w:eastAsia="zh-CN" w:bidi="ar"/>
        </w:rPr>
        <w:t>需</w:t>
      </w:r>
      <w:r>
        <w:rPr>
          <w:rFonts w:hint="eastAsia" w:ascii="仿宋" w:hAnsi="仿宋" w:eastAsia="仿宋" w:cs="仿宋"/>
          <w:kern w:val="0"/>
          <w:sz w:val="28"/>
          <w:szCs w:val="28"/>
          <w:highlight w:val="none"/>
          <w:lang w:bidi="ar"/>
        </w:rPr>
        <w:t>落实</w:t>
      </w:r>
      <w:r>
        <w:rPr>
          <w:rFonts w:hint="eastAsia" w:ascii="仿宋" w:hAnsi="仿宋" w:eastAsia="仿宋" w:cs="仿宋"/>
          <w:kern w:val="0"/>
          <w:sz w:val="28"/>
          <w:szCs w:val="28"/>
          <w:highlight w:val="none"/>
          <w:lang w:eastAsia="zh-CN" w:bidi="ar"/>
        </w:rPr>
        <w:t>的</w:t>
      </w:r>
      <w:r>
        <w:rPr>
          <w:rFonts w:hint="eastAsia" w:ascii="仿宋" w:hAnsi="仿宋" w:eastAsia="仿宋" w:cs="仿宋"/>
          <w:kern w:val="0"/>
          <w:sz w:val="28"/>
          <w:szCs w:val="28"/>
          <w:highlight w:val="none"/>
          <w:lang w:bidi="ar"/>
        </w:rPr>
        <w:t>政府采购政策的资格要求如下</w:t>
      </w:r>
      <w:r>
        <w:rPr>
          <w:rFonts w:hint="eastAsia" w:ascii="仿宋" w:hAnsi="仿宋" w:eastAsia="仿宋" w:cs="仿宋"/>
          <w:kern w:val="0"/>
          <w:sz w:val="28"/>
          <w:szCs w:val="28"/>
          <w:highlight w:val="none"/>
          <w:lang w:eastAsia="zh-CN" w:bidi="ar"/>
        </w:rPr>
        <w:t>：</w:t>
      </w:r>
    </w:p>
    <w:p w14:paraId="189B9125">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（1）《财政部 发展改革委 生态环境部 市场监管总局关于调整优化节能产品、环境标志产品政府采购执行机制的通知》（财库〔2019〕9号）；</w:t>
      </w:r>
    </w:p>
    <w:p w14:paraId="1AD67D53">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（2）《政府采购促进中小企业发展管理办法》（财库〔2020〕46号）；</w:t>
      </w:r>
    </w:p>
    <w:p w14:paraId="67A7BE8E">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（3）《财政部司法部关于政府采购支持监</w:t>
      </w:r>
      <w:r>
        <w:rPr>
          <w:rFonts w:hint="eastAsia" w:ascii="仿宋" w:hAnsi="仿宋" w:eastAsia="仿宋" w:cs="仿宋"/>
          <w:sz w:val="28"/>
          <w:szCs w:val="28"/>
          <w:highlight w:val="none"/>
        </w:rPr>
        <w:t>狱企业发展有关</w:t>
      </w:r>
      <w:r>
        <w:rPr>
          <w:rFonts w:hint="eastAsia" w:ascii="仿宋" w:hAnsi="仿宋" w:eastAsia="仿宋" w:cs="仿宋"/>
          <w:sz w:val="28"/>
          <w:szCs w:val="28"/>
        </w:rPr>
        <w:t>问题的通知》（财库〔2014〕68号）；</w:t>
      </w:r>
    </w:p>
    <w:p w14:paraId="0050E230">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（4）《三部门联合发布关于促进残疾人就业政府采购政策的通知》（财库〔2017〕141号）；</w:t>
      </w:r>
    </w:p>
    <w:p w14:paraId="0C0D5E0E">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（5）陕西省财政厅关于印发《陕西省中小企业政府采购信用融资办法》（陕财办采〔2018〕23号）；</w:t>
      </w:r>
    </w:p>
    <w:p w14:paraId="73E39AEA">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（6）《关于运用政府采购政策支持乡村产业振兴的通知》（财库〔2021〕19号）；</w:t>
      </w:r>
    </w:p>
    <w:p w14:paraId="59AA7E2B">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（7）《财政部住房和城乡建设部关于政府采购支持绿色建材促进建筑品质提升试点工作的通知》（财库〔2020〕31号）；</w:t>
      </w:r>
    </w:p>
    <w:p w14:paraId="48381466">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（8）《陕西省财政厅关于进一步加强政府绿色采购有关问题的通知》（陕财办采〔2021〕29号）；</w:t>
      </w:r>
    </w:p>
    <w:p w14:paraId="1982C36C">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（9）《财政部关于在政府采购活动中落实平等对待内外资企业有关政策的通知》（财库〔2021〕35号）；</w:t>
      </w:r>
    </w:p>
    <w:p w14:paraId="0042B75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（10）其他需要落实的政府采购政策。</w:t>
      </w:r>
    </w:p>
    <w:p w14:paraId="2A646DE4">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60" w:firstLineChars="200"/>
        <w:textAlignment w:val="auto"/>
        <w:rPr>
          <w:rStyle w:val="29"/>
          <w:rFonts w:hint="eastAsia" w:ascii="仿宋" w:hAnsi="仿宋" w:eastAsia="仿宋" w:cs="仿宋"/>
          <w:b w:val="0"/>
          <w:sz w:val="28"/>
          <w:szCs w:val="28"/>
          <w:highlight w:val="none"/>
          <w:shd w:val="clear" w:color="auto" w:fill="FFFFFF"/>
        </w:rPr>
      </w:pPr>
      <w:r>
        <w:rPr>
          <w:rStyle w:val="29"/>
          <w:rFonts w:hint="eastAsia" w:ascii="仿宋" w:hAnsi="仿宋" w:eastAsia="仿宋" w:cs="仿宋"/>
          <w:b w:val="0"/>
          <w:sz w:val="28"/>
          <w:szCs w:val="28"/>
          <w:shd w:val="clear" w:color="auto" w:fill="FFFFFF"/>
          <w:lang w:val="en-US" w:eastAsia="zh-CN"/>
        </w:rPr>
        <w:t>2</w:t>
      </w:r>
      <w:r>
        <w:rPr>
          <w:rStyle w:val="29"/>
          <w:rFonts w:hint="eastAsia" w:ascii="仿宋" w:hAnsi="仿宋" w:eastAsia="仿宋" w:cs="仿宋"/>
          <w:b w:val="0"/>
          <w:sz w:val="28"/>
          <w:szCs w:val="28"/>
          <w:shd w:val="clear" w:color="auto" w:fill="FFFFFF"/>
        </w:rPr>
        <w:t>.项目</w:t>
      </w:r>
      <w:r>
        <w:rPr>
          <w:rStyle w:val="29"/>
          <w:rFonts w:hint="eastAsia" w:ascii="仿宋" w:hAnsi="仿宋" w:eastAsia="仿宋" w:cs="仿宋"/>
          <w:b w:val="0"/>
          <w:sz w:val="28"/>
          <w:szCs w:val="28"/>
          <w:highlight w:val="none"/>
          <w:shd w:val="clear" w:color="auto" w:fill="FFFFFF"/>
        </w:rPr>
        <w:t>概况：</w:t>
      </w:r>
      <w:r>
        <w:rPr>
          <w:rFonts w:hint="eastAsia" w:ascii="仿宋" w:hAnsi="仿宋" w:eastAsia="仿宋" w:cs="仿宋"/>
          <w:sz w:val="28"/>
          <w:szCs w:val="28"/>
        </w:rPr>
        <w:t>三气站氧气罐迁改及配套工程建设</w:t>
      </w:r>
      <w:r>
        <w:rPr>
          <w:rStyle w:val="29"/>
          <w:rFonts w:hint="eastAsia" w:ascii="仿宋" w:hAnsi="仿宋" w:eastAsia="仿宋" w:cs="仿宋"/>
          <w:b w:val="0"/>
          <w:sz w:val="28"/>
          <w:szCs w:val="28"/>
          <w:highlight w:val="none"/>
          <w:shd w:val="clear" w:color="auto" w:fill="FFFFFF"/>
        </w:rPr>
        <w:t>。</w:t>
      </w:r>
    </w:p>
    <w:p w14:paraId="7B18853F">
      <w:pPr>
        <w:pStyle w:val="23"/>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val="en-US" w:eastAsia="zh-CN" w:bidi="ar"/>
        </w:rPr>
        <w:t>3</w:t>
      </w:r>
      <w:r>
        <w:rPr>
          <w:rFonts w:hint="eastAsia" w:ascii="仿宋" w:hAnsi="仿宋" w:eastAsia="仿宋" w:cs="仿宋"/>
          <w:kern w:val="0"/>
          <w:sz w:val="28"/>
          <w:szCs w:val="28"/>
          <w:highlight w:val="none"/>
          <w:lang w:bidi="ar"/>
        </w:rPr>
        <w:t>.</w:t>
      </w:r>
      <w:r>
        <w:rPr>
          <w:rFonts w:hint="eastAsia" w:ascii="仿宋" w:hAnsi="仿宋" w:eastAsia="仿宋" w:cs="仿宋"/>
          <w:color w:val="auto"/>
          <w:sz w:val="28"/>
          <w:szCs w:val="28"/>
          <w:highlight w:val="none"/>
          <w:lang w:eastAsia="zh-CN"/>
        </w:rPr>
        <w:t>本项目属于</w:t>
      </w:r>
      <w:r>
        <w:rPr>
          <w:rFonts w:hint="eastAsia" w:ascii="仿宋" w:hAnsi="仿宋" w:eastAsia="仿宋" w:cs="仿宋"/>
          <w:color w:val="auto"/>
          <w:sz w:val="28"/>
          <w:szCs w:val="28"/>
          <w:highlight w:val="none"/>
          <w:lang w:val="en-US" w:eastAsia="zh-CN"/>
        </w:rPr>
        <w:t>非</w:t>
      </w:r>
      <w:r>
        <w:rPr>
          <w:rFonts w:hint="eastAsia" w:ascii="仿宋" w:hAnsi="仿宋" w:eastAsia="仿宋" w:cs="仿宋"/>
          <w:color w:val="auto"/>
          <w:sz w:val="28"/>
          <w:szCs w:val="28"/>
          <w:highlight w:val="none"/>
          <w:lang w:eastAsia="zh-CN"/>
        </w:rPr>
        <w:t>专门面向中小企业采购。</w:t>
      </w:r>
    </w:p>
    <w:p w14:paraId="56D33C35">
      <w:pPr>
        <w:pStyle w:val="23"/>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highlight w:val="none"/>
        </w:rPr>
        <w:fldChar w:fldCharType="begin"/>
      </w:r>
      <w:r>
        <w:rPr>
          <w:rFonts w:hint="eastAsia" w:ascii="仿宋" w:hAnsi="仿宋" w:eastAsia="仿宋" w:cs="仿宋"/>
          <w:kern w:val="0"/>
          <w:sz w:val="28"/>
          <w:szCs w:val="28"/>
          <w:highlight w:val="none"/>
        </w:rPr>
        <w:instrText xml:space="preserve"> HYPERLINK "mailto:3.本项目可以电子邮件形式发送采购文件，无需现场报名购买。请在规定的文件发售期以内将单位介绍信（加盖公章）、经办人身份证复印件（加盖公章并附经办人联系方式）扫描件发送至项目负责人邮箱（368380031@qq.com），并及时告知采购代理机构确认，待审核确认无误后通过邮箱向供应商发送报名登记表及采购文件费用缴纳账户信息。" </w:instrText>
      </w:r>
      <w:r>
        <w:rPr>
          <w:rFonts w:hint="eastAsia" w:ascii="仿宋" w:hAnsi="仿宋" w:eastAsia="仿宋" w:cs="仿宋"/>
          <w:kern w:val="0"/>
          <w:sz w:val="28"/>
          <w:szCs w:val="28"/>
          <w:highlight w:val="none"/>
        </w:rPr>
        <w:fldChar w:fldCharType="separate"/>
      </w:r>
      <w:r>
        <w:rPr>
          <w:rStyle w:val="30"/>
          <w:rFonts w:hint="eastAsia" w:ascii="仿宋" w:hAnsi="仿宋" w:eastAsia="仿宋" w:cs="仿宋"/>
          <w:kern w:val="0"/>
          <w:sz w:val="28"/>
          <w:szCs w:val="28"/>
          <w:highlight w:val="none"/>
          <w:lang w:val="en-US" w:eastAsia="zh-CN"/>
        </w:rPr>
        <w:t>4</w:t>
      </w:r>
      <w:r>
        <w:rPr>
          <w:rStyle w:val="30"/>
          <w:rFonts w:hint="default" w:ascii="仿宋" w:hAnsi="仿宋" w:eastAsia="仿宋" w:cs="仿宋"/>
          <w:kern w:val="0"/>
          <w:sz w:val="28"/>
          <w:szCs w:val="28"/>
          <w:highlight w:val="none"/>
        </w:rPr>
        <w:t>.本项目可以电子邮件形式发送采购文件，无需现场报名购买。请在规定的文件发售期以内将单位介绍信（加盖公章）、经办人身份证复印件（加盖公章并附经办人联系方式）扫描件发送至项目负责人邮箱（368380031@qq.com），并及时告知采购代理机构确认，待审核确认无误后通过邮箱向供应商发送报名登记表及采购文件费用缴纳账户信息。</w:t>
      </w:r>
      <w:r>
        <w:rPr>
          <w:rFonts w:hint="eastAsia" w:ascii="仿宋" w:hAnsi="仿宋" w:eastAsia="仿宋" w:cs="仿宋"/>
          <w:kern w:val="0"/>
          <w:sz w:val="28"/>
          <w:szCs w:val="28"/>
          <w:highlight w:val="none"/>
        </w:rPr>
        <w:fldChar w:fldCharType="end"/>
      </w:r>
    </w:p>
    <w:p w14:paraId="07B0040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.采购文件费用采用转账形式缴纳，通过企业基本户转入我单位指定账户，转账时请备</w:t>
      </w:r>
      <w:r>
        <w:rPr>
          <w:rFonts w:hint="eastAsia" w:ascii="仿宋" w:hAnsi="仿宋" w:eastAsia="仿宋" w:cs="仿宋"/>
          <w:kern w:val="0"/>
          <w:sz w:val="28"/>
          <w:szCs w:val="28"/>
          <w:highlight w:val="none"/>
        </w:rPr>
        <w:t>注“</w:t>
      </w:r>
      <w:r>
        <w:rPr>
          <w:rFonts w:hint="eastAsia" w:ascii="仿宋" w:hAnsi="仿宋" w:eastAsia="仿宋" w:cs="仿宋"/>
          <w:kern w:val="0"/>
          <w:sz w:val="28"/>
          <w:szCs w:val="28"/>
          <w:highlight w:val="none"/>
          <w:lang w:val="en-US" w:eastAsia="zh-CN"/>
        </w:rPr>
        <w:t>133</w:t>
      </w:r>
      <w:r>
        <w:rPr>
          <w:rFonts w:hint="eastAsia" w:ascii="仿宋" w:hAnsi="仿宋" w:eastAsia="仿宋" w:cs="仿宋"/>
          <w:kern w:val="0"/>
          <w:sz w:val="28"/>
          <w:szCs w:val="28"/>
          <w:highlight w:val="none"/>
        </w:rPr>
        <w:t>项</w:t>
      </w:r>
      <w:r>
        <w:rPr>
          <w:rFonts w:hint="eastAsia" w:ascii="仿宋" w:hAnsi="仿宋" w:eastAsia="仿宋" w:cs="仿宋"/>
          <w:kern w:val="0"/>
          <w:sz w:val="28"/>
          <w:szCs w:val="28"/>
        </w:rPr>
        <w:t>目文件费用”。</w:t>
      </w:r>
    </w:p>
    <w:p w14:paraId="36D51D5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.供应商填写并支付完成后，将报名登记表及文件购置费缴纳凭据扫描件发送至项目负责人邮箱（368380031@qq.com），并及时告知采购代理机构确认。待审核确认无误后通过邮箱向供应商发售采购文件，请及时查收。</w:t>
      </w:r>
    </w:p>
    <w:p w14:paraId="18110D7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.请供应商按照陕西省财政厅关于政府采购供应商注册登记有关事项的通知中的要求，通过陕西省政府采购网（http://www.ccgp-shaanxi.gov.cn/）注册登记加入陕西省政府采购供应商库。</w:t>
      </w:r>
    </w:p>
    <w:p w14:paraId="29DAF164">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rPr>
        <w:t>八、凡对本次采购提出询问，请按以下方式联系。</w:t>
      </w:r>
    </w:p>
    <w:p w14:paraId="2807BD43">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1.采购人信息</w:t>
      </w:r>
    </w:p>
    <w:p w14:paraId="5BEB4757">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名称：渭南市</w:t>
      </w:r>
      <w:r>
        <w:rPr>
          <w:rFonts w:hint="eastAsia" w:ascii="仿宋" w:hAnsi="仿宋" w:eastAsia="仿宋" w:cs="仿宋"/>
          <w:bCs/>
          <w:sz w:val="28"/>
          <w:szCs w:val="28"/>
          <w:lang w:val="en-US" w:eastAsia="zh-CN"/>
        </w:rPr>
        <w:t>中心医院</w:t>
      </w:r>
    </w:p>
    <w:p w14:paraId="7739F1C0">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地址：渭南市临渭区胜利大街中段</w:t>
      </w:r>
    </w:p>
    <w:p w14:paraId="03973064">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电话：0913</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2168363</w:t>
      </w:r>
    </w:p>
    <w:p w14:paraId="753D312B">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2.采购代理机构信息</w:t>
      </w:r>
    </w:p>
    <w:p w14:paraId="7F5A412D">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名称：西安欣华联建工程咨询有限公司</w:t>
      </w:r>
    </w:p>
    <w:p w14:paraId="0BF94607">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地址：陕西省西安市高新区科技二路71号竹园天寰国际14层1404室</w:t>
      </w:r>
    </w:p>
    <w:p w14:paraId="67164D6C">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联系方式：</w:t>
      </w:r>
      <w:r>
        <w:rPr>
          <w:rFonts w:hint="eastAsia" w:ascii="仿宋" w:hAnsi="仿宋" w:eastAsia="仿宋" w:cs="仿宋"/>
          <w:bCs/>
          <w:sz w:val="28"/>
          <w:szCs w:val="28"/>
          <w:lang w:eastAsia="zh-CN"/>
        </w:rPr>
        <w:t>029-89182932、029-82513983</w:t>
      </w:r>
    </w:p>
    <w:p w14:paraId="72712AFD">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3.项目联系方式</w:t>
      </w:r>
    </w:p>
    <w:p w14:paraId="4579FA4A">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项目联系人：采购代理机构</w:t>
      </w:r>
      <w:r>
        <w:rPr>
          <w:rFonts w:hint="eastAsia" w:ascii="仿宋" w:hAnsi="仿宋" w:eastAsia="仿宋" w:cs="仿宋"/>
          <w:bCs/>
          <w:sz w:val="28"/>
          <w:szCs w:val="28"/>
          <w:lang w:eastAsia="zh-CN"/>
        </w:rPr>
        <w:t>高凡</w:t>
      </w:r>
    </w:p>
    <w:p w14:paraId="06E2A508">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lang w:eastAsia="zh-CN"/>
        </w:rPr>
      </w:pPr>
      <w:r>
        <w:rPr>
          <w:rFonts w:hint="eastAsia" w:ascii="仿宋" w:hAnsi="仿宋" w:eastAsia="仿宋" w:cs="仿宋"/>
          <w:bCs/>
          <w:sz w:val="28"/>
          <w:szCs w:val="28"/>
        </w:rPr>
        <w:t>电话：</w:t>
      </w:r>
      <w:r>
        <w:rPr>
          <w:rFonts w:hint="eastAsia" w:ascii="仿宋" w:hAnsi="仿宋" w:eastAsia="仿宋" w:cs="仿宋"/>
          <w:bCs/>
          <w:sz w:val="28"/>
          <w:szCs w:val="28"/>
          <w:lang w:eastAsia="zh-CN"/>
        </w:rPr>
        <w:t>029-89182932、029-82513983</w:t>
      </w:r>
    </w:p>
    <w:p w14:paraId="1BD67B8E">
      <w:pPr>
        <w:spacing w:line="500" w:lineRule="exact"/>
        <w:ind w:firstLine="560" w:firstLineChars="200"/>
        <w:jc w:val="right"/>
        <w:rPr>
          <w:rFonts w:hint="eastAsia" w:ascii="仿宋" w:hAnsi="仿宋" w:eastAsia="仿宋" w:cs="仿宋"/>
          <w:kern w:val="0"/>
          <w:sz w:val="28"/>
          <w:szCs w:val="28"/>
          <w:highlight w:val="none"/>
        </w:rPr>
      </w:pPr>
      <w:r>
        <w:rPr>
          <w:rFonts w:hint="eastAsia" w:ascii="仿宋" w:hAnsi="仿宋" w:eastAsia="仿宋" w:cs="仿宋"/>
          <w:kern w:val="0"/>
          <w:sz w:val="28"/>
          <w:szCs w:val="28"/>
        </w:rPr>
        <w:t>西安欣华联</w:t>
      </w:r>
      <w:r>
        <w:rPr>
          <w:rFonts w:hint="eastAsia" w:ascii="仿宋" w:hAnsi="仿宋" w:eastAsia="仿宋" w:cs="仿宋"/>
          <w:kern w:val="0"/>
          <w:sz w:val="28"/>
          <w:szCs w:val="28"/>
          <w:highlight w:val="none"/>
        </w:rPr>
        <w:t>建工程咨询有限公司</w:t>
      </w:r>
    </w:p>
    <w:p w14:paraId="5B22C48F">
      <w:pPr>
        <w:spacing w:line="500" w:lineRule="exact"/>
        <w:ind w:firstLine="560" w:firstLineChars="200"/>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2024年</w:t>
      </w:r>
      <w:r>
        <w:rPr>
          <w:rFonts w:hint="eastAsia" w:ascii="仿宋" w:hAnsi="仿宋" w:eastAsia="仿宋" w:cs="仿宋"/>
          <w:kern w:val="0"/>
          <w:sz w:val="28"/>
          <w:szCs w:val="28"/>
          <w:highlight w:val="none"/>
          <w:lang w:val="en-US" w:eastAsia="zh-CN"/>
        </w:rPr>
        <w:t>12月05</w:t>
      </w:r>
      <w:r>
        <w:rPr>
          <w:rFonts w:hint="eastAsia" w:ascii="仿宋" w:hAnsi="仿宋" w:eastAsia="仿宋" w:cs="仿宋"/>
          <w:kern w:val="0"/>
          <w:sz w:val="28"/>
          <w:szCs w:val="28"/>
          <w:highlight w:val="none"/>
        </w:rPr>
        <w:t>日</w:t>
      </w:r>
    </w:p>
    <w:p w14:paraId="073A5514">
      <w:pPr>
        <w:keepNext w:val="0"/>
        <w:keepLines w:val="0"/>
        <w:pageBreakBefore w:val="0"/>
        <w:widowControl w:val="0"/>
        <w:kinsoku/>
        <w:wordWrap/>
        <w:overflowPunct/>
        <w:topLinePunct w:val="0"/>
        <w:autoSpaceDE/>
        <w:autoSpaceDN/>
        <w:bidi w:val="0"/>
        <w:rPr>
          <w:highlight w:val="none"/>
        </w:rPr>
      </w:pPr>
    </w:p>
    <w:p w14:paraId="18BC48E8">
      <w:pPr>
        <w:keepNext w:val="0"/>
        <w:keepLines w:val="0"/>
        <w:pageBreakBefore w:val="0"/>
        <w:widowControl w:val="0"/>
        <w:kinsoku/>
        <w:wordWrap/>
        <w:overflowPunct/>
        <w:topLinePunct w:val="0"/>
        <w:autoSpaceDE/>
        <w:autoSpaceDN/>
        <w:bidi w:val="0"/>
        <w:spacing w:line="460" w:lineRule="exact"/>
        <w:jc w:val="center"/>
        <w:outlineLvl w:val="0"/>
        <w:rPr>
          <w:rFonts w:hint="eastAsia" w:ascii="仿宋" w:hAnsi="仿宋" w:eastAsia="仿宋" w:cs="仿宋"/>
          <w:b/>
          <w:sz w:val="36"/>
          <w:szCs w:val="36"/>
          <w:highlight w:val="none"/>
        </w:rPr>
      </w:pPr>
      <w:r>
        <w:rPr>
          <w:rFonts w:hint="eastAsia"/>
          <w:highlight w:val="none"/>
        </w:rPr>
        <w:br w:type="page"/>
      </w:r>
      <w:bookmarkStart w:id="36" w:name="_Toc12822"/>
      <w:r>
        <w:rPr>
          <w:rFonts w:hint="eastAsia" w:ascii="仿宋" w:hAnsi="仿宋" w:eastAsia="仿宋" w:cs="仿宋"/>
          <w:b/>
          <w:sz w:val="40"/>
          <w:szCs w:val="40"/>
          <w:highlight w:val="none"/>
        </w:rPr>
        <w:t>第二章  供应商须知前附表</w:t>
      </w:r>
      <w:bookmarkEnd w:id="36"/>
    </w:p>
    <w:tbl>
      <w:tblPr>
        <w:tblStyle w:val="27"/>
        <w:tblpPr w:leftFromText="180" w:rightFromText="180" w:vertAnchor="text" w:horzAnchor="page" w:tblpXSpec="center" w:tblpY="293"/>
        <w:tblOverlap w:val="never"/>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074"/>
        <w:gridCol w:w="6996"/>
      </w:tblGrid>
      <w:tr w14:paraId="2C60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5A0F2617">
            <w:pPr>
              <w:keepNext w:val="0"/>
              <w:keepLines w:val="0"/>
              <w:pageBreakBefore w:val="0"/>
              <w:widowControl w:val="0"/>
              <w:kinsoku/>
              <w:wordWrap/>
              <w:overflowPunct/>
              <w:topLinePunct w:val="0"/>
              <w:autoSpaceDE/>
              <w:autoSpaceDN/>
              <w:bidi w:val="0"/>
              <w:spacing w:line="500" w:lineRule="exact"/>
              <w:jc w:val="center"/>
              <w:textAlignment w:val="auto"/>
              <w:outlineLvl w:val="0"/>
              <w:rPr>
                <w:rFonts w:hint="eastAsia" w:ascii="仿宋" w:hAnsi="仿宋" w:eastAsia="仿宋" w:cs="仿宋"/>
                <w:b/>
                <w:color w:val="auto"/>
                <w:sz w:val="28"/>
                <w:szCs w:val="28"/>
                <w:highlight w:val="none"/>
              </w:rPr>
            </w:pPr>
            <w:bookmarkStart w:id="37" w:name="_Toc8047"/>
            <w:bookmarkStart w:id="38" w:name="_Toc10627"/>
            <w:bookmarkStart w:id="39" w:name="_Toc9644"/>
            <w:bookmarkStart w:id="40" w:name="_Toc5741"/>
            <w:bookmarkStart w:id="41" w:name="_Toc1354"/>
            <w:bookmarkStart w:id="42" w:name="_Toc3955"/>
            <w:r>
              <w:rPr>
                <w:rFonts w:hint="eastAsia" w:ascii="仿宋" w:hAnsi="仿宋" w:eastAsia="仿宋" w:cs="仿宋"/>
                <w:b/>
                <w:color w:val="auto"/>
                <w:sz w:val="28"/>
                <w:szCs w:val="28"/>
                <w:highlight w:val="none"/>
              </w:rPr>
              <w:t>序号</w:t>
            </w:r>
            <w:bookmarkEnd w:id="37"/>
            <w:bookmarkEnd w:id="38"/>
            <w:bookmarkEnd w:id="39"/>
            <w:bookmarkEnd w:id="40"/>
            <w:bookmarkEnd w:id="41"/>
            <w:bookmarkEnd w:id="42"/>
          </w:p>
        </w:tc>
        <w:tc>
          <w:tcPr>
            <w:tcW w:w="2074" w:type="dxa"/>
            <w:noWrap w:val="0"/>
            <w:vAlign w:val="center"/>
          </w:tcPr>
          <w:p w14:paraId="2A6EA10B">
            <w:pPr>
              <w:keepNext w:val="0"/>
              <w:keepLines w:val="0"/>
              <w:pageBreakBefore w:val="0"/>
              <w:widowControl w:val="0"/>
              <w:kinsoku/>
              <w:wordWrap/>
              <w:overflowPunct/>
              <w:topLinePunct w:val="0"/>
              <w:autoSpaceDE/>
              <w:autoSpaceDN/>
              <w:bidi w:val="0"/>
              <w:spacing w:line="500" w:lineRule="exact"/>
              <w:jc w:val="center"/>
              <w:textAlignment w:val="auto"/>
              <w:outlineLvl w:val="0"/>
              <w:rPr>
                <w:rFonts w:hint="eastAsia" w:ascii="仿宋" w:hAnsi="仿宋" w:eastAsia="仿宋" w:cs="仿宋"/>
                <w:b/>
                <w:color w:val="auto"/>
                <w:sz w:val="28"/>
                <w:szCs w:val="28"/>
                <w:highlight w:val="none"/>
              </w:rPr>
            </w:pPr>
            <w:bookmarkStart w:id="43" w:name="_Toc26081"/>
            <w:bookmarkStart w:id="44" w:name="_Toc28050"/>
            <w:bookmarkStart w:id="45" w:name="_Toc5220"/>
            <w:bookmarkStart w:id="46" w:name="_Toc13585"/>
            <w:bookmarkStart w:id="47" w:name="_Toc20820"/>
            <w:bookmarkStart w:id="48" w:name="_Toc17509"/>
            <w:r>
              <w:rPr>
                <w:rFonts w:hint="eastAsia" w:ascii="仿宋" w:hAnsi="仿宋" w:eastAsia="仿宋" w:cs="仿宋"/>
                <w:b/>
                <w:color w:val="auto"/>
                <w:sz w:val="28"/>
                <w:szCs w:val="28"/>
                <w:highlight w:val="none"/>
              </w:rPr>
              <w:t>内 容</w:t>
            </w:r>
            <w:bookmarkEnd w:id="43"/>
            <w:bookmarkEnd w:id="44"/>
            <w:bookmarkEnd w:id="45"/>
            <w:bookmarkEnd w:id="46"/>
            <w:bookmarkEnd w:id="47"/>
            <w:bookmarkEnd w:id="48"/>
          </w:p>
        </w:tc>
        <w:tc>
          <w:tcPr>
            <w:tcW w:w="6996" w:type="dxa"/>
            <w:noWrap w:val="0"/>
            <w:vAlign w:val="center"/>
          </w:tcPr>
          <w:p w14:paraId="610035F4">
            <w:pPr>
              <w:keepNext w:val="0"/>
              <w:keepLines w:val="0"/>
              <w:pageBreakBefore w:val="0"/>
              <w:widowControl w:val="0"/>
              <w:kinsoku/>
              <w:wordWrap/>
              <w:overflowPunct/>
              <w:topLinePunct w:val="0"/>
              <w:autoSpaceDE/>
              <w:autoSpaceDN/>
              <w:bidi w:val="0"/>
              <w:spacing w:line="500" w:lineRule="exact"/>
              <w:jc w:val="center"/>
              <w:textAlignment w:val="auto"/>
              <w:outlineLvl w:val="0"/>
              <w:rPr>
                <w:rFonts w:hint="eastAsia" w:ascii="仿宋" w:hAnsi="仿宋" w:eastAsia="仿宋" w:cs="仿宋"/>
                <w:b/>
                <w:color w:val="auto"/>
                <w:sz w:val="28"/>
                <w:szCs w:val="28"/>
                <w:highlight w:val="none"/>
              </w:rPr>
            </w:pPr>
            <w:bookmarkStart w:id="49" w:name="_Toc7089"/>
            <w:bookmarkStart w:id="50" w:name="_Toc2900"/>
            <w:bookmarkStart w:id="51" w:name="_Toc10529"/>
            <w:bookmarkStart w:id="52" w:name="_Toc4624"/>
            <w:bookmarkStart w:id="53" w:name="_Toc25742"/>
            <w:bookmarkStart w:id="54" w:name="_Toc28115"/>
            <w:r>
              <w:rPr>
                <w:rFonts w:hint="eastAsia" w:ascii="仿宋" w:hAnsi="仿宋" w:eastAsia="仿宋" w:cs="仿宋"/>
                <w:b/>
                <w:color w:val="auto"/>
                <w:sz w:val="28"/>
                <w:szCs w:val="28"/>
                <w:highlight w:val="none"/>
              </w:rPr>
              <w:t>说明与要求</w:t>
            </w:r>
            <w:bookmarkEnd w:id="49"/>
            <w:bookmarkEnd w:id="50"/>
            <w:bookmarkEnd w:id="51"/>
            <w:bookmarkEnd w:id="52"/>
            <w:bookmarkEnd w:id="53"/>
            <w:bookmarkEnd w:id="54"/>
          </w:p>
        </w:tc>
      </w:tr>
      <w:tr w14:paraId="54F1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556E540D">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074" w:type="dxa"/>
            <w:noWrap w:val="0"/>
            <w:vAlign w:val="center"/>
          </w:tcPr>
          <w:p w14:paraId="671EFE12">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6996" w:type="dxa"/>
            <w:noWrap w:val="0"/>
            <w:vAlign w:val="center"/>
          </w:tcPr>
          <w:p w14:paraId="75AFC476">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仿宋" w:hAnsi="仿宋" w:eastAsia="仿宋" w:cs="仿宋"/>
                <w:color w:val="auto"/>
                <w:sz w:val="28"/>
                <w:szCs w:val="28"/>
                <w:highlight w:val="none"/>
                <w:lang w:eastAsia="zh-CN"/>
              </w:rPr>
            </w:pPr>
            <w:r>
              <w:rPr>
                <w:rFonts w:hint="default" w:ascii="仿宋" w:hAnsi="仿宋" w:eastAsia="仿宋" w:cs="仿宋"/>
                <w:color w:val="000000"/>
                <w:kern w:val="0"/>
                <w:sz w:val="28"/>
                <w:szCs w:val="28"/>
                <w:highlight w:val="none"/>
                <w:lang w:val="en-US" w:eastAsia="zh-CN"/>
              </w:rPr>
              <w:t>渭南市</w:t>
            </w:r>
            <w:r>
              <w:rPr>
                <w:rFonts w:hint="eastAsia" w:ascii="仿宋" w:hAnsi="仿宋" w:eastAsia="仿宋" w:cs="仿宋"/>
                <w:color w:val="000000"/>
                <w:kern w:val="0"/>
                <w:sz w:val="28"/>
                <w:szCs w:val="28"/>
                <w:highlight w:val="none"/>
                <w:lang w:val="en-US" w:eastAsia="zh-CN"/>
              </w:rPr>
              <w:t>中心医院</w:t>
            </w:r>
          </w:p>
        </w:tc>
      </w:tr>
      <w:tr w14:paraId="6269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25E92355">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074" w:type="dxa"/>
            <w:noWrap w:val="0"/>
            <w:vAlign w:val="center"/>
          </w:tcPr>
          <w:p w14:paraId="3E46E0C4">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采</w:t>
            </w:r>
            <w:r>
              <w:rPr>
                <w:rFonts w:hint="eastAsia" w:ascii="仿宋" w:hAnsi="仿宋" w:eastAsia="仿宋" w:cs="仿宋"/>
                <w:color w:val="auto"/>
                <w:kern w:val="0"/>
                <w:sz w:val="28"/>
                <w:szCs w:val="28"/>
                <w:highlight w:val="none"/>
              </w:rPr>
              <w:t>购代理机构</w:t>
            </w:r>
          </w:p>
          <w:p w14:paraId="0AF5B861">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 系 人</w:t>
            </w:r>
          </w:p>
          <w:p w14:paraId="35F5BCF9">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   话</w:t>
            </w:r>
          </w:p>
          <w:p w14:paraId="4E892E0A">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邮   箱</w:t>
            </w:r>
          </w:p>
        </w:tc>
        <w:tc>
          <w:tcPr>
            <w:tcW w:w="6996" w:type="dxa"/>
            <w:noWrap w:val="0"/>
            <w:vAlign w:val="center"/>
          </w:tcPr>
          <w:p w14:paraId="5385AA6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西安欣华联建工程咨询有限公司</w:t>
            </w:r>
          </w:p>
          <w:p w14:paraId="4FD8CB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高凡</w:t>
            </w:r>
          </w:p>
          <w:p w14:paraId="2842FAD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029-89182932、029-82513983</w:t>
            </w:r>
          </w:p>
          <w:p w14:paraId="2D05D7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lang w:val="en-US" w:eastAsia="zh-CN"/>
              </w:rPr>
              <w:t>xinhualianjian</w:t>
            </w:r>
            <w:r>
              <w:rPr>
                <w:rFonts w:hint="eastAsia" w:ascii="仿宋" w:hAnsi="仿宋" w:eastAsia="仿宋" w:cs="仿宋"/>
                <w:color w:val="000000"/>
                <w:sz w:val="28"/>
                <w:szCs w:val="28"/>
                <w:highlight w:val="none"/>
                <w:lang w:eastAsia="zh-CN"/>
              </w:rPr>
              <w:t>1@163.com</w:t>
            </w:r>
          </w:p>
        </w:tc>
      </w:tr>
      <w:tr w14:paraId="41D3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9" w:type="dxa"/>
            <w:noWrap w:val="0"/>
            <w:vAlign w:val="center"/>
          </w:tcPr>
          <w:p w14:paraId="1264680F">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074" w:type="dxa"/>
            <w:noWrap w:val="0"/>
            <w:vAlign w:val="center"/>
          </w:tcPr>
          <w:p w14:paraId="6CC27EA8">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996" w:type="dxa"/>
            <w:noWrap w:val="0"/>
            <w:vAlign w:val="center"/>
          </w:tcPr>
          <w:p w14:paraId="2929882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default" w:ascii="仿宋" w:hAnsi="仿宋" w:eastAsia="仿宋" w:cs="仿宋"/>
                <w:b w:val="0"/>
                <w:color w:val="auto"/>
                <w:sz w:val="28"/>
                <w:szCs w:val="28"/>
                <w:highlight w:val="none"/>
                <w:lang w:val="en-US" w:eastAsia="zh-CN"/>
              </w:rPr>
            </w:pPr>
            <w:r>
              <w:rPr>
                <w:rFonts w:hint="eastAsia" w:ascii="仿宋" w:hAnsi="仿宋" w:eastAsia="仿宋" w:cs="仿宋"/>
                <w:color w:val="000000"/>
                <w:sz w:val="28"/>
                <w:szCs w:val="28"/>
                <w:highlight w:val="none"/>
                <w:lang w:val="en-US" w:eastAsia="zh-CN"/>
              </w:rPr>
              <w:t>渭南市中心医院三气站氧气罐迁改及配套工程建设项目</w:t>
            </w:r>
          </w:p>
        </w:tc>
      </w:tr>
      <w:tr w14:paraId="02EF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3B18B2F1">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074" w:type="dxa"/>
            <w:noWrap w:val="0"/>
            <w:vAlign w:val="center"/>
          </w:tcPr>
          <w:p w14:paraId="697CDD02">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6996" w:type="dxa"/>
            <w:noWrap w:val="0"/>
            <w:vAlign w:val="center"/>
          </w:tcPr>
          <w:p w14:paraId="401C68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ZCSP-渭南市-2024-01370、</w:t>
            </w:r>
            <w:r>
              <w:rPr>
                <w:rFonts w:hint="eastAsia" w:ascii="仿宋" w:hAnsi="仿宋" w:eastAsia="仿宋" w:cs="仿宋"/>
                <w:b w:val="0"/>
                <w:bCs w:val="0"/>
                <w:color w:val="auto"/>
                <w:kern w:val="0"/>
                <w:sz w:val="28"/>
                <w:szCs w:val="28"/>
                <w:highlight w:val="none"/>
                <w:lang w:val="zh-CN" w:eastAsia="zh-CN"/>
              </w:rPr>
              <w:t>XHLJZC-WN2024-1</w:t>
            </w:r>
            <w:r>
              <w:rPr>
                <w:rFonts w:hint="eastAsia" w:ascii="仿宋" w:hAnsi="仿宋" w:eastAsia="仿宋" w:cs="仿宋"/>
                <w:b w:val="0"/>
                <w:bCs w:val="0"/>
                <w:color w:val="auto"/>
                <w:kern w:val="0"/>
                <w:sz w:val="28"/>
                <w:szCs w:val="28"/>
                <w:highlight w:val="none"/>
                <w:lang w:val="en-US" w:eastAsia="zh-CN"/>
              </w:rPr>
              <w:t>33</w:t>
            </w:r>
          </w:p>
        </w:tc>
      </w:tr>
      <w:tr w14:paraId="4930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3D5A1733">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074" w:type="dxa"/>
            <w:noWrap w:val="0"/>
            <w:vAlign w:val="center"/>
          </w:tcPr>
          <w:p w14:paraId="6592A6E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施工地点</w:t>
            </w:r>
          </w:p>
        </w:tc>
        <w:tc>
          <w:tcPr>
            <w:tcW w:w="6996" w:type="dxa"/>
            <w:noWrap w:val="0"/>
            <w:vAlign w:val="center"/>
          </w:tcPr>
          <w:p w14:paraId="4D318C78">
            <w:pPr>
              <w:keepNext w:val="0"/>
              <w:keepLines w:val="0"/>
              <w:pageBreakBefore w:val="0"/>
              <w:widowControl w:val="0"/>
              <w:kinsoku/>
              <w:wordWrap/>
              <w:overflowPunct/>
              <w:topLinePunct w:val="0"/>
              <w:autoSpaceDE/>
              <w:autoSpaceDN/>
              <w:bidi w:val="0"/>
              <w:spacing w:line="500" w:lineRule="exact"/>
              <w:jc w:val="left"/>
              <w:textAlignment w:val="auto"/>
              <w:rPr>
                <w:rFonts w:hint="eastAsia"/>
                <w:color w:val="auto"/>
                <w:highlight w:val="none"/>
              </w:rPr>
            </w:pPr>
            <w:r>
              <w:rPr>
                <w:rFonts w:ascii="仿宋" w:hAnsi="仿宋" w:eastAsia="仿宋" w:cs="仿宋"/>
                <w:color w:val="auto"/>
                <w:kern w:val="0"/>
                <w:sz w:val="28"/>
                <w:szCs w:val="28"/>
                <w:highlight w:val="none"/>
              </w:rPr>
              <w:t>采购人指定地点</w:t>
            </w:r>
          </w:p>
        </w:tc>
      </w:tr>
      <w:tr w14:paraId="15D1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09" w:type="dxa"/>
            <w:noWrap w:val="0"/>
            <w:vAlign w:val="center"/>
          </w:tcPr>
          <w:p w14:paraId="6DF33099">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2074" w:type="dxa"/>
            <w:noWrap w:val="0"/>
            <w:vAlign w:val="center"/>
          </w:tcPr>
          <w:p w14:paraId="0AEC6141">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资金性质</w:t>
            </w:r>
          </w:p>
          <w:p w14:paraId="5F7E10FC">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p>
        </w:tc>
        <w:tc>
          <w:tcPr>
            <w:tcW w:w="6996" w:type="dxa"/>
            <w:noWrap w:val="0"/>
            <w:vAlign w:val="center"/>
          </w:tcPr>
          <w:p w14:paraId="74E79916">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财政资金</w:t>
            </w:r>
          </w:p>
          <w:p w14:paraId="2913F24F">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人民币</w:t>
            </w:r>
            <w:r>
              <w:rPr>
                <w:rFonts w:hint="eastAsia" w:ascii="仿宋" w:hAnsi="仿宋" w:eastAsia="仿宋" w:cs="仿宋"/>
                <w:color w:val="auto"/>
                <w:kern w:val="0"/>
                <w:sz w:val="28"/>
                <w:szCs w:val="28"/>
                <w:highlight w:val="none"/>
                <w:lang w:val="en-US" w:eastAsia="zh-CN"/>
              </w:rPr>
              <w:t>陆拾叁万元整</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630000.00</w:t>
            </w:r>
            <w:r>
              <w:rPr>
                <w:rFonts w:hint="eastAsia" w:ascii="仿宋" w:hAnsi="仿宋" w:eastAsia="仿宋" w:cs="仿宋"/>
                <w:color w:val="auto"/>
                <w:kern w:val="0"/>
                <w:sz w:val="28"/>
                <w:szCs w:val="28"/>
                <w:highlight w:val="none"/>
              </w:rPr>
              <w:t>元）</w:t>
            </w:r>
          </w:p>
        </w:tc>
      </w:tr>
      <w:tr w14:paraId="1452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3812EE3F">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2074" w:type="dxa"/>
            <w:noWrap w:val="0"/>
            <w:vAlign w:val="center"/>
          </w:tcPr>
          <w:p w14:paraId="5EA2DED4">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w:t>
            </w:r>
          </w:p>
        </w:tc>
        <w:tc>
          <w:tcPr>
            <w:tcW w:w="6996" w:type="dxa"/>
            <w:noWrap w:val="0"/>
            <w:vAlign w:val="center"/>
          </w:tcPr>
          <w:p w14:paraId="114BBEEE">
            <w:pPr>
              <w:keepNext w:val="0"/>
              <w:keepLines w:val="0"/>
              <w:pageBreakBefore w:val="0"/>
              <w:widowControl w:val="0"/>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sz w:val="28"/>
                <w:szCs w:val="28"/>
                <w:highlight w:val="none"/>
              </w:rPr>
              <w:t>竞争性磋商</w:t>
            </w:r>
          </w:p>
        </w:tc>
      </w:tr>
      <w:tr w14:paraId="5DF2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06F88E83">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2074" w:type="dxa"/>
            <w:noWrap w:val="0"/>
            <w:vAlign w:val="center"/>
          </w:tcPr>
          <w:p w14:paraId="2713C206">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承包方式</w:t>
            </w:r>
          </w:p>
        </w:tc>
        <w:tc>
          <w:tcPr>
            <w:tcW w:w="6996" w:type="dxa"/>
            <w:noWrap w:val="0"/>
            <w:vAlign w:val="center"/>
          </w:tcPr>
          <w:p w14:paraId="6A655E84">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固定总价</w:t>
            </w:r>
          </w:p>
        </w:tc>
      </w:tr>
      <w:tr w14:paraId="5961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4AE5A641">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2074" w:type="dxa"/>
            <w:noWrap w:val="0"/>
            <w:vAlign w:val="center"/>
          </w:tcPr>
          <w:p w14:paraId="5D9BF6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磋商</w:t>
            </w:r>
            <w:r>
              <w:rPr>
                <w:rFonts w:hint="eastAsia" w:ascii="仿宋" w:hAnsi="仿宋" w:eastAsia="仿宋" w:cs="仿宋"/>
                <w:color w:val="auto"/>
                <w:kern w:val="0"/>
                <w:sz w:val="28"/>
                <w:szCs w:val="28"/>
                <w:highlight w:val="none"/>
              </w:rPr>
              <w:t>范围</w:t>
            </w:r>
          </w:p>
        </w:tc>
        <w:tc>
          <w:tcPr>
            <w:tcW w:w="6996" w:type="dxa"/>
            <w:noWrap w:val="0"/>
            <w:vAlign w:val="center"/>
          </w:tcPr>
          <w:p w14:paraId="61FF3E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磋商文件的全部内容</w:t>
            </w:r>
          </w:p>
        </w:tc>
      </w:tr>
      <w:tr w14:paraId="0396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5286FE60">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074" w:type="dxa"/>
            <w:noWrap w:val="0"/>
            <w:vAlign w:val="center"/>
          </w:tcPr>
          <w:p w14:paraId="4C363F5A">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供料方式</w:t>
            </w:r>
          </w:p>
        </w:tc>
        <w:tc>
          <w:tcPr>
            <w:tcW w:w="6996" w:type="dxa"/>
            <w:noWrap w:val="0"/>
            <w:vAlign w:val="center"/>
          </w:tcPr>
          <w:p w14:paraId="45DEEC76">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所有设备材料供应商自购</w:t>
            </w:r>
          </w:p>
        </w:tc>
      </w:tr>
      <w:tr w14:paraId="3677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0DEB8D05">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2074" w:type="dxa"/>
            <w:noWrap w:val="0"/>
            <w:vAlign w:val="center"/>
          </w:tcPr>
          <w:p w14:paraId="6644285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质量要求</w:t>
            </w:r>
          </w:p>
        </w:tc>
        <w:tc>
          <w:tcPr>
            <w:tcW w:w="6996" w:type="dxa"/>
            <w:noWrap w:val="0"/>
            <w:vAlign w:val="center"/>
          </w:tcPr>
          <w:p w14:paraId="32C5AB97">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符合</w:t>
            </w:r>
            <w:r>
              <w:rPr>
                <w:rFonts w:hint="eastAsia" w:ascii="仿宋" w:hAnsi="仿宋" w:eastAsia="仿宋" w:cs="仿宋"/>
                <w:color w:val="auto"/>
                <w:sz w:val="28"/>
                <w:szCs w:val="28"/>
                <w:highlight w:val="none"/>
                <w:lang w:val="zh-CN"/>
              </w:rPr>
              <w:t>采购文件和</w:t>
            </w:r>
            <w:r>
              <w:rPr>
                <w:rFonts w:hint="eastAsia" w:ascii="仿宋" w:hAnsi="仿宋" w:eastAsia="仿宋" w:cs="仿宋"/>
                <w:color w:val="auto"/>
                <w:kern w:val="0"/>
                <w:sz w:val="28"/>
                <w:szCs w:val="28"/>
                <w:highlight w:val="none"/>
              </w:rPr>
              <w:t>国家及行业规定的“合格”标准</w:t>
            </w:r>
          </w:p>
        </w:tc>
      </w:tr>
      <w:tr w14:paraId="63AA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09" w:type="dxa"/>
            <w:noWrap w:val="0"/>
            <w:vAlign w:val="center"/>
          </w:tcPr>
          <w:p w14:paraId="42B789D0">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2074" w:type="dxa"/>
            <w:noWrap w:val="0"/>
            <w:vAlign w:val="center"/>
          </w:tcPr>
          <w:p w14:paraId="3012A264">
            <w:pPr>
              <w:pStyle w:val="39"/>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b w:val="0"/>
                <w:bCs/>
                <w:color w:val="auto"/>
                <w:sz w:val="28"/>
                <w:szCs w:val="28"/>
                <w:highlight w:val="none"/>
              </w:rPr>
              <w:t>计划工期</w:t>
            </w:r>
          </w:p>
        </w:tc>
        <w:tc>
          <w:tcPr>
            <w:tcW w:w="6996" w:type="dxa"/>
            <w:noWrap w:val="0"/>
            <w:vAlign w:val="center"/>
          </w:tcPr>
          <w:p w14:paraId="77DAAFE5">
            <w:pPr>
              <w:keepNext w:val="0"/>
              <w:keepLines w:val="0"/>
              <w:pageBreakBefore w:val="0"/>
              <w:widowControl w:val="0"/>
              <w:kinsoku/>
              <w:wordWrap/>
              <w:overflowPunct/>
              <w:topLinePunct w:val="0"/>
              <w:autoSpaceDE/>
              <w:autoSpaceDN/>
              <w:bidi w:val="0"/>
              <w:spacing w:line="500" w:lineRule="exact"/>
              <w:jc w:val="left"/>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计划工期:</w:t>
            </w:r>
            <w:r>
              <w:rPr>
                <w:rFonts w:hint="eastAsia" w:ascii="仿宋" w:hAnsi="仿宋" w:eastAsia="仿宋" w:cs="仿宋"/>
                <w:color w:val="auto"/>
                <w:kern w:val="0"/>
                <w:sz w:val="28"/>
                <w:szCs w:val="28"/>
                <w:highlight w:val="none"/>
                <w:lang w:val="en-US" w:eastAsia="zh-CN"/>
              </w:rPr>
              <w:t>70日历天</w:t>
            </w:r>
          </w:p>
          <w:p w14:paraId="345540BB">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计划开工日期：以合同签订后采购人规定日期为准</w:t>
            </w:r>
          </w:p>
          <w:p w14:paraId="29320915">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实际开工日期：以采购人批准的开工日期为准</w:t>
            </w:r>
          </w:p>
        </w:tc>
      </w:tr>
      <w:tr w14:paraId="03A3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7D7AA177">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2074" w:type="dxa"/>
            <w:noWrap w:val="0"/>
            <w:vAlign w:val="center"/>
          </w:tcPr>
          <w:p w14:paraId="04D29526">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color w:val="auto"/>
                <w:sz w:val="28"/>
                <w:szCs w:val="28"/>
                <w:highlight w:val="none"/>
              </w:rPr>
              <w:t>投标有效期</w:t>
            </w:r>
          </w:p>
        </w:tc>
        <w:tc>
          <w:tcPr>
            <w:tcW w:w="6996" w:type="dxa"/>
            <w:noWrap w:val="0"/>
            <w:vAlign w:val="center"/>
          </w:tcPr>
          <w:p w14:paraId="443694C2">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90日历日（从提交</w:t>
            </w:r>
            <w:r>
              <w:rPr>
                <w:rFonts w:hint="eastAsia" w:ascii="仿宋" w:hAnsi="仿宋" w:eastAsia="仿宋" w:cs="仿宋"/>
                <w:color w:val="auto"/>
                <w:sz w:val="28"/>
                <w:szCs w:val="28"/>
                <w:highlight w:val="none"/>
                <w:lang w:eastAsia="zh-CN"/>
              </w:rPr>
              <w:t>竞争性磋商</w:t>
            </w:r>
            <w:r>
              <w:rPr>
                <w:rFonts w:hint="eastAsia" w:ascii="仿宋" w:hAnsi="仿宋" w:eastAsia="仿宋" w:cs="仿宋"/>
                <w:color w:val="auto"/>
                <w:sz w:val="28"/>
                <w:szCs w:val="28"/>
                <w:highlight w:val="none"/>
              </w:rPr>
              <w:t>响应文件的截止之日起）</w:t>
            </w:r>
          </w:p>
        </w:tc>
      </w:tr>
      <w:tr w14:paraId="50F9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C60ABBA">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14</w:t>
            </w:r>
          </w:p>
        </w:tc>
        <w:tc>
          <w:tcPr>
            <w:tcW w:w="2074" w:type="dxa"/>
            <w:noWrap w:val="0"/>
            <w:vAlign w:val="center"/>
          </w:tcPr>
          <w:p w14:paraId="788D6101">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工程计价方式及编制依据</w:t>
            </w:r>
          </w:p>
        </w:tc>
        <w:tc>
          <w:tcPr>
            <w:tcW w:w="6996" w:type="dxa"/>
            <w:noWrap w:val="0"/>
            <w:vAlign w:val="center"/>
          </w:tcPr>
          <w:p w14:paraId="2ECDC722">
            <w:pPr>
              <w:keepNext w:val="0"/>
              <w:keepLines w:val="0"/>
              <w:pageBreakBefore w:val="0"/>
              <w:widowControl w:val="0"/>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依据2009《陕西省建设工程工程量清单计价规则》及相关文件。</w:t>
            </w:r>
          </w:p>
        </w:tc>
      </w:tr>
      <w:tr w14:paraId="0B78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B81E576">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2074" w:type="dxa"/>
            <w:noWrap w:val="0"/>
            <w:vAlign w:val="center"/>
          </w:tcPr>
          <w:p w14:paraId="28FFF37D">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rPr>
              <w:t>资格要求</w:t>
            </w:r>
          </w:p>
        </w:tc>
        <w:tc>
          <w:tcPr>
            <w:tcW w:w="6996" w:type="dxa"/>
            <w:noWrap w:val="0"/>
            <w:vAlign w:val="top"/>
          </w:tcPr>
          <w:p w14:paraId="70E21456">
            <w:pPr>
              <w:keepNext w:val="0"/>
              <w:keepLines w:val="0"/>
              <w:pageBreakBefore w:val="0"/>
              <w:widowControl/>
              <w:kinsoku/>
              <w:wordWrap/>
              <w:overflowPunct/>
              <w:topLinePunct w:val="0"/>
              <w:autoSpaceDE/>
              <w:autoSpaceDN/>
              <w:bidi w:val="0"/>
              <w:adjustRightInd/>
              <w:snapToGrid/>
              <w:spacing w:line="500" w:lineRule="exact"/>
              <w:ind w:right="0" w:rightChars="0"/>
              <w:jc w:val="left"/>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14:paraId="04222659">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lang w:val="en-US" w:eastAsia="zh-CN"/>
              </w:rPr>
              <w:t>2、本项目的特定资格要求：</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lang w:eastAsia="zh-CN"/>
              </w:rPr>
              <w:t>）供应商应具有独立承担民事责任的能力且具备向采购人提供相关工程及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28"/>
                <w:szCs w:val="28"/>
                <w:highlight w:val="none"/>
                <w:shd w:val="clear" w:color="auto" w:fill="FFFFFF"/>
              </w:rPr>
              <w:t>；</w:t>
            </w:r>
          </w:p>
          <w:p w14:paraId="4F97BD92">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lang w:eastAsia="zh-CN"/>
              </w:rPr>
              <w:t>）法定代表人</w:t>
            </w:r>
            <w:r>
              <w:rPr>
                <w:rFonts w:hint="eastAsia" w:ascii="仿宋" w:hAnsi="仿宋" w:eastAsia="仿宋" w:cs="仿宋"/>
                <w:sz w:val="28"/>
                <w:szCs w:val="28"/>
                <w:highlight w:val="none"/>
                <w:shd w:val="clear" w:color="auto" w:fill="FFFFFF"/>
              </w:rPr>
              <w:t>授权委托书（附</w:t>
            </w:r>
            <w:r>
              <w:rPr>
                <w:rFonts w:hint="eastAsia" w:ascii="仿宋" w:hAnsi="仿宋" w:eastAsia="仿宋" w:cs="仿宋"/>
                <w:sz w:val="28"/>
                <w:szCs w:val="28"/>
                <w:highlight w:val="none"/>
                <w:shd w:val="clear" w:color="auto" w:fill="FFFFFF"/>
                <w:lang w:eastAsia="zh-CN"/>
              </w:rPr>
              <w:t>法定代表人</w:t>
            </w:r>
            <w:r>
              <w:rPr>
                <w:rFonts w:hint="eastAsia" w:ascii="仿宋" w:hAnsi="仿宋" w:eastAsia="仿宋" w:cs="仿宋"/>
                <w:sz w:val="28"/>
                <w:szCs w:val="28"/>
                <w:highlight w:val="none"/>
                <w:shd w:val="clear" w:color="auto" w:fill="FFFFFF"/>
              </w:rPr>
              <w:t>身份证复印件）及被授权委托人身份证（</w:t>
            </w:r>
            <w:r>
              <w:rPr>
                <w:rFonts w:hint="eastAsia" w:ascii="仿宋" w:hAnsi="仿宋" w:eastAsia="仿宋" w:cs="仿宋"/>
                <w:sz w:val="28"/>
                <w:szCs w:val="28"/>
                <w:highlight w:val="none"/>
                <w:shd w:val="clear" w:color="auto" w:fill="FFFFFF"/>
                <w:lang w:eastAsia="zh-CN"/>
              </w:rPr>
              <w:t>法定代表人</w:t>
            </w:r>
            <w:r>
              <w:rPr>
                <w:rFonts w:hint="eastAsia" w:ascii="仿宋" w:hAnsi="仿宋" w:eastAsia="仿宋" w:cs="仿宋"/>
                <w:kern w:val="0"/>
                <w:sz w:val="28"/>
                <w:szCs w:val="28"/>
                <w:highlight w:val="none"/>
              </w:rPr>
              <w:t>参加磋商只须提供</w:t>
            </w:r>
            <w:r>
              <w:rPr>
                <w:rFonts w:hint="eastAsia" w:ascii="仿宋" w:hAnsi="仿宋" w:eastAsia="仿宋" w:cs="仿宋"/>
                <w:kern w:val="0"/>
                <w:sz w:val="28"/>
                <w:szCs w:val="28"/>
                <w:highlight w:val="none"/>
                <w:lang w:eastAsia="zh-CN"/>
              </w:rPr>
              <w:t>法定代表人</w:t>
            </w:r>
            <w:r>
              <w:rPr>
                <w:rFonts w:hint="eastAsia" w:ascii="仿宋" w:hAnsi="仿宋" w:eastAsia="仿宋" w:cs="仿宋"/>
                <w:kern w:val="0"/>
                <w:sz w:val="28"/>
                <w:szCs w:val="28"/>
                <w:highlight w:val="none"/>
              </w:rPr>
              <w:t>身份证）；</w:t>
            </w:r>
          </w:p>
          <w:p w14:paraId="27272A3A">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w:t>
            </w:r>
            <w:r>
              <w:rPr>
                <w:rFonts w:hint="eastAsia" w:ascii="仿宋" w:hAnsi="仿宋" w:eastAsia="仿宋" w:cs="仿宋"/>
                <w:kern w:val="0"/>
                <w:sz w:val="28"/>
                <w:szCs w:val="28"/>
                <w:highlight w:val="none"/>
                <w:lang w:eastAsia="zh-CN"/>
              </w:rPr>
              <w:t>2023年度</w:t>
            </w:r>
            <w:r>
              <w:rPr>
                <w:rFonts w:hint="eastAsia" w:ascii="仿宋" w:hAnsi="仿宋" w:eastAsia="仿宋" w:cs="仿宋"/>
                <w:kern w:val="0"/>
                <w:sz w:val="28"/>
                <w:szCs w:val="28"/>
                <w:highlight w:val="none"/>
              </w:rPr>
              <w:t>经审计的财务报告或开标前六个月内其基本账户银行出具的资信证明或财政部门认可的政府采购专业担保机构出具的担保函；</w:t>
            </w:r>
          </w:p>
          <w:p w14:paraId="7F403062">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b/>
                <w:color w:val="FF0000"/>
                <w:kern w:val="0"/>
                <w:sz w:val="28"/>
                <w:szCs w:val="28"/>
                <w:highlight w:val="none"/>
                <w:u w:val="singl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w:t>
            </w:r>
            <w:r>
              <w:rPr>
                <w:rFonts w:hint="eastAsia" w:ascii="仿宋" w:hAnsi="仿宋" w:eastAsia="仿宋" w:cs="仿宋"/>
                <w:kern w:val="0"/>
                <w:sz w:val="28"/>
                <w:szCs w:val="28"/>
                <w:highlight w:val="none"/>
                <w:lang w:eastAsia="zh-CN"/>
              </w:rPr>
              <w:t>2023年6月</w:t>
            </w:r>
            <w:r>
              <w:rPr>
                <w:rFonts w:hint="eastAsia" w:ascii="仿宋" w:hAnsi="仿宋" w:eastAsia="仿宋" w:cs="仿宋"/>
                <w:kern w:val="0"/>
                <w:sz w:val="28"/>
                <w:szCs w:val="28"/>
                <w:highlight w:val="none"/>
              </w:rPr>
              <w:t>以来任意3个月依法缴纳税收和社会保险的相关证明材料；注：依法免税或不需要缴纳社会保险的供应商提供相关部门出具的证明文件；</w:t>
            </w:r>
          </w:p>
          <w:p w14:paraId="225DACB8">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提供具有履行合同所必需的设备和专业技术能力的承诺；</w:t>
            </w:r>
          </w:p>
          <w:p w14:paraId="687127FE">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提供参加政府采购活动前3年内在经营活动中没有重大违法记录的书面声明；</w:t>
            </w:r>
          </w:p>
          <w:p w14:paraId="63424BDB">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磋商保证金交纳凭证</w:t>
            </w:r>
            <w:r>
              <w:rPr>
                <w:rFonts w:hint="eastAsia" w:ascii="仿宋" w:hAnsi="仿宋" w:eastAsia="仿宋" w:cs="仿宋"/>
                <w:kern w:val="0"/>
                <w:sz w:val="28"/>
                <w:szCs w:val="28"/>
                <w:highlight w:val="none"/>
                <w:lang w:eastAsia="zh-CN"/>
              </w:rPr>
              <w:t>；</w:t>
            </w:r>
          </w:p>
          <w:p w14:paraId="5482B705">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单位负责人为同一人或者存在直接控股、管理关系的不同供应商，不得参加同一合同项下的政府采购活动</w:t>
            </w:r>
            <w:r>
              <w:rPr>
                <w:rFonts w:hint="eastAsia" w:ascii="仿宋" w:hAnsi="仿宋" w:eastAsia="仿宋" w:cs="仿宋"/>
                <w:kern w:val="0"/>
                <w:sz w:val="28"/>
                <w:szCs w:val="28"/>
                <w:highlight w:val="none"/>
                <w:lang w:eastAsia="zh-CN"/>
              </w:rPr>
              <w:t>；</w:t>
            </w:r>
          </w:p>
          <w:p w14:paraId="158C6BCB">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资质与人员条件：</w:t>
            </w:r>
          </w:p>
          <w:p w14:paraId="62AABECE">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（9.1）设计资质：具备建设主管部门颁发的工程设计综合资质甲级或建筑行业工程设计乙级及以上资质或建筑行业(建筑工程)乙级及以上资质；</w:t>
            </w:r>
          </w:p>
          <w:p w14:paraId="209F15D2">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（9.2）施工资质：具备机电工程施工总承包三级及以上资质或建筑机电安装工程专业承包三级及以上资质，并持有合法有效的安全生产许可证；</w:t>
            </w:r>
          </w:p>
          <w:p w14:paraId="7CF116D7">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9.3）拟派项目经理须具备二级注册建造师(机电工程)及以上或二级注册建筑师及以上或注册电气工程师执业资格，且在本单位注册，未担任其他在建工程的项目经理、施工项目负责人；（拟派项目经理与施工负责人或设计负责人可由同一人兼任，但须同时满足其施工负责人或设计负责人资格要求）；</w:t>
            </w:r>
          </w:p>
          <w:p w14:paraId="18F0EDAD">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（9.4）拟派设计负责人须具备二级注册建筑师及以上或注册电气工程师资格；</w:t>
            </w:r>
          </w:p>
          <w:p w14:paraId="73D6137E">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（9.5）拟派施工负责人须具备二级注册建造师(机电工程)及以上执业资格且在本单位注册，具有有效的安全生产考核合格证(B证),未担任其他在建工程的项目经理、施工项目负责人；</w:t>
            </w:r>
          </w:p>
          <w:p w14:paraId="4DEE176A">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kern w:val="0"/>
                <w:sz w:val="28"/>
                <w:szCs w:val="28"/>
                <w:highlight w:val="none"/>
                <w:lang w:val="en-US" w:eastAsia="zh-CN"/>
              </w:rPr>
              <w:t>（10）本项目接受联合体投标，联合体成员不超过2(含)家。联合体参加申请的，由联合体牵头人报名(联合体牵头单位须为施工单位)。以联合体形式进行投标的，联合体各方应同时满足上述（1、3-6、8）项资格要求。提供联合体协议，载明联合体各方承担的工作和义务</w:t>
            </w:r>
            <w:r>
              <w:rPr>
                <w:rFonts w:hint="eastAsia" w:ascii="仿宋" w:hAnsi="仿宋" w:eastAsia="仿宋" w:cs="仿宋"/>
                <w:b w:val="0"/>
                <w:bCs w:val="0"/>
                <w:kern w:val="0"/>
                <w:sz w:val="28"/>
                <w:szCs w:val="28"/>
                <w:highlight w:val="none"/>
                <w:lang w:eastAsia="zh-CN"/>
              </w:rPr>
              <w:t>。</w:t>
            </w:r>
          </w:p>
        </w:tc>
      </w:tr>
      <w:tr w14:paraId="46B6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09" w:type="dxa"/>
            <w:noWrap w:val="0"/>
            <w:vAlign w:val="center"/>
          </w:tcPr>
          <w:p w14:paraId="7DDBE387">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2074" w:type="dxa"/>
            <w:noWrap w:val="0"/>
            <w:vAlign w:val="center"/>
          </w:tcPr>
          <w:p w14:paraId="228CA94C">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磋商文件发售</w:t>
            </w:r>
          </w:p>
          <w:p w14:paraId="4F5E153C">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时间、地点</w:t>
            </w:r>
          </w:p>
        </w:tc>
        <w:tc>
          <w:tcPr>
            <w:tcW w:w="6996" w:type="dxa"/>
            <w:noWrap w:val="0"/>
            <w:vAlign w:val="center"/>
          </w:tcPr>
          <w:p w14:paraId="30AB060E">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12月6</w:t>
            </w:r>
            <w:r>
              <w:rPr>
                <w:rFonts w:hint="eastAsia" w:ascii="仿宋" w:hAnsi="仿宋" w:eastAsia="仿宋" w:cs="仿宋"/>
                <w:color w:val="auto"/>
                <w:kern w:val="0"/>
                <w:sz w:val="28"/>
                <w:szCs w:val="28"/>
                <w:highlight w:val="none"/>
              </w:rPr>
              <w:t>日至202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12月12</w:t>
            </w:r>
            <w:r>
              <w:rPr>
                <w:rFonts w:hint="eastAsia" w:ascii="仿宋" w:hAnsi="仿宋" w:eastAsia="仿宋" w:cs="仿宋"/>
                <w:color w:val="auto"/>
                <w:kern w:val="0"/>
                <w:sz w:val="28"/>
                <w:szCs w:val="28"/>
                <w:highlight w:val="none"/>
              </w:rPr>
              <w:t>日</w:t>
            </w:r>
          </w:p>
          <w:p w14:paraId="50BD1646">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上午：9:00-11:30，下午：14:00-17:00（双休日及法定节假日除外）</w:t>
            </w:r>
          </w:p>
          <w:p w14:paraId="183BA7E3">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color w:val="auto"/>
                <w:kern w:val="0"/>
                <w:sz w:val="28"/>
                <w:szCs w:val="28"/>
                <w:highlight w:val="none"/>
              </w:rPr>
              <w:t>西安市高新区科技二路71号竹园天寰国际14层1404室</w:t>
            </w:r>
          </w:p>
          <w:p w14:paraId="440CA7F2">
            <w:pPr>
              <w:pStyle w:val="2"/>
              <w:keepNext w:val="0"/>
              <w:keepLines w:val="0"/>
              <w:pageBreakBefore w:val="0"/>
              <w:widowControl w:val="0"/>
              <w:kinsoku/>
              <w:wordWrap/>
              <w:overflowPunct/>
              <w:topLinePunct w:val="0"/>
              <w:autoSpaceDE/>
              <w:autoSpaceDN/>
              <w:bidi w:val="0"/>
              <w:snapToGrid/>
              <w:spacing w:after="0" w:line="500" w:lineRule="exact"/>
              <w:ind w:left="0" w:leftChars="0" w:right="0" w:right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磋商文件售价：每套</w:t>
            </w:r>
            <w:r>
              <w:rPr>
                <w:rFonts w:hint="eastAsia" w:ascii="仿宋" w:hAnsi="仿宋" w:cs="仿宋"/>
                <w:color w:val="auto"/>
                <w:sz w:val="28"/>
                <w:szCs w:val="28"/>
                <w:highlight w:val="none"/>
                <w:lang w:val="en-US" w:eastAsia="zh-CN"/>
              </w:rPr>
              <w:t>500</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元（人民币），售后不退</w:t>
            </w:r>
          </w:p>
        </w:tc>
      </w:tr>
      <w:tr w14:paraId="3E54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09" w:type="dxa"/>
            <w:noWrap w:val="0"/>
            <w:vAlign w:val="center"/>
          </w:tcPr>
          <w:p w14:paraId="56D6EC0D">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w:t>
            </w:r>
          </w:p>
        </w:tc>
        <w:tc>
          <w:tcPr>
            <w:tcW w:w="2074" w:type="dxa"/>
            <w:noWrap w:val="0"/>
            <w:vAlign w:val="center"/>
          </w:tcPr>
          <w:p w14:paraId="64A32B99">
            <w:pPr>
              <w:pageBreakBefore w:val="0"/>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rPr>
              <w:t>磋商保证金</w:t>
            </w:r>
          </w:p>
        </w:tc>
        <w:tc>
          <w:tcPr>
            <w:tcW w:w="6996" w:type="dxa"/>
            <w:noWrap w:val="0"/>
            <w:vAlign w:val="center"/>
          </w:tcPr>
          <w:p w14:paraId="2C2794A0">
            <w:pPr>
              <w:pageBreakBefore w:val="0"/>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保证金：人民币</w:t>
            </w:r>
            <w:r>
              <w:rPr>
                <w:rFonts w:hint="eastAsia" w:ascii="仿宋" w:hAnsi="仿宋" w:eastAsia="仿宋" w:cs="仿宋"/>
                <w:sz w:val="28"/>
                <w:szCs w:val="28"/>
                <w:lang w:val="en-US" w:eastAsia="zh-CN"/>
              </w:rPr>
              <w:t>捌仟元整（¥8000.00元）</w:t>
            </w:r>
          </w:p>
          <w:p w14:paraId="61361E53">
            <w:pPr>
              <w:pageBreakBefore w:val="0"/>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支付方式：转账、支票、本票、电汇或金融机构、担保机构出具的保函</w:t>
            </w:r>
            <w:r>
              <w:rPr>
                <w:rFonts w:hint="eastAsia" w:ascii="仿宋" w:hAnsi="仿宋" w:eastAsia="仿宋" w:cs="仿宋"/>
                <w:sz w:val="28"/>
                <w:szCs w:val="28"/>
                <w:lang w:eastAsia="zh-CN"/>
              </w:rPr>
              <w:t>等非现金形式</w:t>
            </w:r>
            <w:r>
              <w:rPr>
                <w:rFonts w:hint="eastAsia" w:ascii="仿宋" w:hAnsi="仿宋" w:eastAsia="仿宋" w:cs="仿宋"/>
                <w:sz w:val="28"/>
                <w:szCs w:val="28"/>
              </w:rPr>
              <w:t>。</w:t>
            </w:r>
          </w:p>
          <w:p w14:paraId="00DE6D00">
            <w:pPr>
              <w:pStyle w:val="38"/>
              <w:keepNext/>
              <w:keepLines/>
              <w:pageBreakBefore w:val="0"/>
              <w:kinsoku w:val="0"/>
              <w:overflowPunct w:val="0"/>
              <w:topLinePunct/>
              <w:autoSpaceDE w:val="0"/>
              <w:autoSpaceDN w:val="0"/>
              <w:bidi w:val="0"/>
              <w:spacing w:line="500" w:lineRule="exact"/>
              <w:ind w:firstLine="0" w:firstLineChars="0"/>
              <w:textAlignment w:val="auto"/>
              <w:rPr>
                <w:rFonts w:ascii="仿宋" w:hAnsi="仿宋" w:cs="仿宋"/>
                <w:b w:val="0"/>
                <w:bCs w:val="0"/>
                <w:color w:val="auto"/>
                <w:szCs w:val="28"/>
                <w:highlight w:val="none"/>
              </w:rPr>
            </w:pPr>
            <w:r>
              <w:rPr>
                <w:rFonts w:ascii="仿宋" w:hAnsi="仿宋" w:cs="仿宋"/>
                <w:color w:val="auto"/>
                <w:szCs w:val="28"/>
                <w:highlight w:val="none"/>
              </w:rPr>
              <w:t>请</w:t>
            </w:r>
            <w:r>
              <w:rPr>
                <w:rFonts w:ascii="仿宋" w:hAnsi="仿宋" w:cs="仿宋"/>
                <w:b w:val="0"/>
                <w:bCs w:val="0"/>
                <w:color w:val="auto"/>
                <w:szCs w:val="28"/>
                <w:highlight w:val="none"/>
              </w:rPr>
              <w:t>供应商严格按照</w:t>
            </w:r>
            <w:r>
              <w:rPr>
                <w:rFonts w:hint="eastAsia" w:ascii="仿宋" w:hAnsi="仿宋" w:cs="仿宋"/>
                <w:b w:val="0"/>
                <w:bCs w:val="0"/>
                <w:color w:val="auto"/>
                <w:szCs w:val="28"/>
                <w:highlight w:val="none"/>
                <w:lang w:eastAsia="zh-CN"/>
              </w:rPr>
              <w:t>磋商文件</w:t>
            </w:r>
            <w:r>
              <w:rPr>
                <w:rFonts w:ascii="仿宋" w:hAnsi="仿宋" w:cs="仿宋"/>
                <w:b w:val="0"/>
                <w:bCs w:val="0"/>
                <w:color w:val="auto"/>
                <w:szCs w:val="28"/>
                <w:highlight w:val="none"/>
              </w:rPr>
              <w:t>规定的形式交纳保证金，本项目不接受其他形式的保证金。</w:t>
            </w:r>
          </w:p>
          <w:p w14:paraId="12720CBA">
            <w:pPr>
              <w:pStyle w:val="2"/>
              <w:pageBreakBefore w:val="0"/>
              <w:widowControl w:val="0"/>
              <w:wordWrap/>
              <w:bidi w:val="0"/>
              <w:adjustRightInd/>
              <w:snapToGrid/>
              <w:spacing w:after="0" w:line="500" w:lineRule="exact"/>
              <w:textAlignment w:val="auto"/>
              <w:rPr>
                <w:rFonts w:hint="default" w:ascii="仿宋" w:hAnsi="仿宋" w:cs="仿宋"/>
                <w:szCs w:val="28"/>
                <w:highlight w:val="none"/>
              </w:rPr>
            </w:pPr>
            <w:r>
              <w:rPr>
                <w:rFonts w:ascii="仿宋" w:hAnsi="仿宋" w:cs="仿宋"/>
                <w:b w:val="0"/>
                <w:bCs w:val="0"/>
                <w:color w:val="auto"/>
                <w:sz w:val="28"/>
                <w:szCs w:val="28"/>
                <w:highlight w:val="none"/>
                <w:lang w:val="zh-CN"/>
              </w:rPr>
              <w:t>以保函形式提交的必须是陕西省财政厅认定的具</w:t>
            </w:r>
            <w:r>
              <w:rPr>
                <w:rFonts w:ascii="仿宋" w:hAnsi="仿宋" w:cs="仿宋"/>
                <w:color w:val="auto"/>
                <w:sz w:val="28"/>
                <w:szCs w:val="28"/>
                <w:highlight w:val="none"/>
                <w:lang w:val="zh-CN"/>
              </w:rPr>
              <w:t>有开具保函资格的单位开具的保函</w:t>
            </w:r>
            <w:r>
              <w:rPr>
                <w:rFonts w:hint="eastAsia" w:ascii="仿宋" w:hAnsi="仿宋" w:cs="仿宋"/>
                <w:color w:val="auto"/>
                <w:sz w:val="28"/>
                <w:szCs w:val="28"/>
                <w:highlight w:val="none"/>
                <w:lang w:val="zh-CN"/>
              </w:rPr>
              <w:t>，且供应商须在开标前至采购代理机构</w:t>
            </w:r>
            <w:r>
              <w:rPr>
                <w:rFonts w:hint="eastAsia" w:ascii="仿宋" w:hAnsi="仿宋" w:eastAsia="仿宋" w:cs="仿宋"/>
                <w:b w:val="0"/>
                <w:bCs w:val="0"/>
                <w:color w:val="auto"/>
                <w:kern w:val="0"/>
                <w:sz w:val="28"/>
                <w:szCs w:val="28"/>
                <w:highlight w:val="none"/>
                <w:lang w:val="en-US" w:eastAsia="zh-CN" w:bidi="ar-SA"/>
              </w:rPr>
              <w:t>办理投标保证金收款凭证</w:t>
            </w:r>
            <w:r>
              <w:rPr>
                <w:rFonts w:hint="eastAsia" w:ascii="仿宋" w:hAnsi="仿宋" w:cs="仿宋"/>
                <w:b w:val="0"/>
                <w:bCs w:val="0"/>
                <w:color w:val="auto"/>
                <w:kern w:val="0"/>
                <w:sz w:val="28"/>
                <w:szCs w:val="28"/>
                <w:highlight w:val="none"/>
                <w:lang w:val="en-US" w:eastAsia="zh-CN" w:bidi="ar-SA"/>
              </w:rPr>
              <w:t>，</w:t>
            </w:r>
            <w:r>
              <w:rPr>
                <w:rFonts w:hint="eastAsia" w:ascii="仿宋" w:hAnsi="仿宋" w:eastAsia="仿宋" w:cs="仿宋"/>
                <w:b w:val="0"/>
                <w:bCs w:val="0"/>
                <w:color w:val="auto"/>
                <w:kern w:val="0"/>
                <w:sz w:val="28"/>
                <w:szCs w:val="28"/>
                <w:highlight w:val="none"/>
                <w:lang w:val="en-US" w:eastAsia="zh-CN" w:bidi="ar-SA"/>
              </w:rPr>
              <w:t>并在</w:t>
            </w:r>
            <w:r>
              <w:rPr>
                <w:rFonts w:hint="eastAsia" w:ascii="仿宋" w:hAnsi="仿宋" w:cs="仿宋"/>
                <w:b w:val="0"/>
                <w:bCs w:val="0"/>
                <w:color w:val="auto"/>
                <w:kern w:val="0"/>
                <w:sz w:val="28"/>
                <w:szCs w:val="28"/>
                <w:highlight w:val="none"/>
                <w:lang w:val="en-US" w:eastAsia="zh-CN" w:bidi="ar-SA"/>
              </w:rPr>
              <w:t>响应</w:t>
            </w:r>
            <w:r>
              <w:rPr>
                <w:rFonts w:hint="eastAsia" w:ascii="仿宋" w:hAnsi="仿宋" w:eastAsia="仿宋" w:cs="仿宋"/>
                <w:b w:val="0"/>
                <w:bCs w:val="0"/>
                <w:color w:val="auto"/>
                <w:kern w:val="0"/>
                <w:sz w:val="28"/>
                <w:szCs w:val="28"/>
                <w:highlight w:val="none"/>
                <w:lang w:val="en-US" w:eastAsia="zh-CN" w:bidi="ar-SA"/>
              </w:rPr>
              <w:t>文件中附收款凭证复印件。此凭证是证明投标保证金交纳的唯一凭证。</w:t>
            </w:r>
          </w:p>
          <w:p w14:paraId="2BEEE73F">
            <w:pPr>
              <w:pageBreakBefore w:val="0"/>
              <w:bidi w:val="0"/>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交纳时请注明“保证金”</w:t>
            </w:r>
          </w:p>
          <w:p w14:paraId="16CE3B61">
            <w:pPr>
              <w:pageBreakBefore w:val="0"/>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保证金开户名称：西安欣华联建工程咨询有限公司</w:t>
            </w:r>
          </w:p>
          <w:p w14:paraId="2D30B333">
            <w:pPr>
              <w:pageBreakBefore w:val="0"/>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开户银行：西安银行软件园支行</w:t>
            </w:r>
          </w:p>
          <w:p w14:paraId="15F21E54">
            <w:pPr>
              <w:pageBreakBefore w:val="0"/>
              <w:bidi w:val="0"/>
              <w:spacing w:line="500" w:lineRule="exact"/>
              <w:textAlignment w:val="auto"/>
              <w:rPr>
                <w:rFonts w:hint="eastAsia" w:ascii="宋体" w:hAnsi="宋体" w:eastAsia="仿宋" w:cs="宋体"/>
                <w:color w:val="auto"/>
                <w:kern w:val="0"/>
                <w:sz w:val="24"/>
                <w:szCs w:val="21"/>
                <w:highlight w:val="none"/>
                <w:lang w:val="en-US" w:eastAsia="zh-CN" w:bidi="ar-SA"/>
              </w:rPr>
            </w:pPr>
            <w:r>
              <w:rPr>
                <w:rFonts w:hint="eastAsia" w:ascii="仿宋" w:hAnsi="仿宋" w:eastAsia="仿宋" w:cs="仿宋"/>
                <w:sz w:val="28"/>
                <w:szCs w:val="28"/>
              </w:rPr>
              <w:t>账    号：</w:t>
            </w:r>
            <w:r>
              <w:rPr>
                <w:rFonts w:hint="eastAsia" w:ascii="仿宋" w:hAnsi="仿宋" w:eastAsia="仿宋" w:cs="仿宋"/>
                <w:sz w:val="28"/>
                <w:szCs w:val="28"/>
                <w:highlight w:val="none"/>
              </w:rPr>
              <w:t>912011580000191348</w:t>
            </w:r>
          </w:p>
        </w:tc>
      </w:tr>
      <w:tr w14:paraId="34F1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09" w:type="dxa"/>
            <w:noWrap w:val="0"/>
            <w:vAlign w:val="center"/>
          </w:tcPr>
          <w:p w14:paraId="06E8ED5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2074" w:type="dxa"/>
            <w:noWrap w:val="0"/>
            <w:vAlign w:val="center"/>
          </w:tcPr>
          <w:p w14:paraId="3D68DFF8">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评审方法</w:t>
            </w:r>
          </w:p>
        </w:tc>
        <w:tc>
          <w:tcPr>
            <w:tcW w:w="6996" w:type="dxa"/>
            <w:noWrap w:val="0"/>
            <w:vAlign w:val="center"/>
          </w:tcPr>
          <w:p w14:paraId="0AC0C52E">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综合评分法,详见评审标准</w:t>
            </w:r>
          </w:p>
        </w:tc>
      </w:tr>
      <w:tr w14:paraId="319D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 w:type="dxa"/>
            <w:noWrap w:val="0"/>
            <w:vAlign w:val="center"/>
          </w:tcPr>
          <w:p w14:paraId="0AE0AA0E">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2074" w:type="dxa"/>
            <w:noWrap w:val="0"/>
            <w:vAlign w:val="center"/>
          </w:tcPr>
          <w:p w14:paraId="3F0A90B8">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磋商轮次</w:t>
            </w:r>
          </w:p>
        </w:tc>
        <w:tc>
          <w:tcPr>
            <w:tcW w:w="6996" w:type="dxa"/>
            <w:noWrap w:val="0"/>
            <w:vAlign w:val="center"/>
          </w:tcPr>
          <w:p w14:paraId="71CF183A">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2轮（响应文件中的报价为第一轮报价）</w:t>
            </w:r>
          </w:p>
          <w:p w14:paraId="621CCA80">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最后一轮报价时间：磋商中通知</w:t>
            </w:r>
          </w:p>
          <w:p w14:paraId="58ED8D4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仿宋" w:cs="宋体"/>
                <w:color w:val="auto"/>
                <w:kern w:val="0"/>
                <w:sz w:val="24"/>
                <w:szCs w:val="21"/>
                <w:highlight w:val="none"/>
                <w:lang w:val="en-US" w:eastAsia="zh-CN" w:bidi="ar-SA"/>
              </w:rPr>
            </w:pPr>
            <w:r>
              <w:rPr>
                <w:rFonts w:hint="eastAsia" w:ascii="仿宋" w:hAnsi="仿宋" w:eastAsia="仿宋" w:cs="仿宋"/>
                <w:color w:val="auto"/>
                <w:sz w:val="28"/>
                <w:szCs w:val="28"/>
                <w:highlight w:val="none"/>
              </w:rPr>
              <w:t>以后轮次报价不得高于上一轮次报价（除磋商文件有实质性变动外），否则将被视为未实质性响应磋商文件。</w:t>
            </w:r>
          </w:p>
        </w:tc>
      </w:tr>
      <w:tr w14:paraId="5C49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D6CAD3D">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2074" w:type="dxa"/>
            <w:noWrap w:val="0"/>
            <w:vAlign w:val="center"/>
          </w:tcPr>
          <w:p w14:paraId="7DF68B80">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响应文件份数</w:t>
            </w:r>
          </w:p>
        </w:tc>
        <w:tc>
          <w:tcPr>
            <w:tcW w:w="6996" w:type="dxa"/>
            <w:noWrap w:val="0"/>
            <w:vAlign w:val="center"/>
          </w:tcPr>
          <w:p w14:paraId="4E92B4EA">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资格标：“正本”1份，“副本”3份</w:t>
            </w:r>
          </w:p>
          <w:p w14:paraId="462CE46F">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商务标：“正本”1份，“副本”3份</w:t>
            </w:r>
          </w:p>
          <w:p w14:paraId="12431039">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技术标：“正本”1份，“副本”3份</w:t>
            </w:r>
          </w:p>
          <w:p w14:paraId="528C1DC8">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电子文档：1份</w:t>
            </w:r>
          </w:p>
          <w:p w14:paraId="719885A2">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每份文件须清楚地标明“正本”、“副本”、“电子文档”</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zh-TW"/>
              </w:rPr>
              <w:t>若正本与副本不符，以正本为准。</w:t>
            </w:r>
          </w:p>
          <w:p w14:paraId="7D604C05">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b/>
                <w:bCs/>
                <w:sz w:val="28"/>
                <w:szCs w:val="28"/>
                <w:highlight w:val="none"/>
                <w:lang w:val="zh-TW"/>
              </w:rPr>
              <w:t>注：为了节约成本，鼓励各供应商双面打印本项目响应文件</w:t>
            </w:r>
          </w:p>
        </w:tc>
      </w:tr>
      <w:tr w14:paraId="1773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F0B269D">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2074" w:type="dxa"/>
            <w:noWrap w:val="0"/>
            <w:vAlign w:val="center"/>
          </w:tcPr>
          <w:p w14:paraId="4DEFCDA5">
            <w:pPr>
              <w:keepNext w:val="0"/>
              <w:keepLines/>
              <w:pageBreakBefore w:val="0"/>
              <w:widowControl w:val="0"/>
              <w:kinsoku/>
              <w:wordWrap w:val="0"/>
              <w:overflowPunct/>
              <w:topLinePunct/>
              <w:autoSpaceDE/>
              <w:autoSpaceDN/>
              <w:bidi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响应文件的</w:t>
            </w:r>
          </w:p>
          <w:p w14:paraId="38483E76">
            <w:pPr>
              <w:keepNext w:val="0"/>
              <w:keepLines/>
              <w:pageBreakBefore w:val="0"/>
              <w:widowControl w:val="0"/>
              <w:kinsoku/>
              <w:wordWrap w:val="0"/>
              <w:overflowPunct/>
              <w:topLinePunct/>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密封</w:t>
            </w:r>
          </w:p>
        </w:tc>
        <w:tc>
          <w:tcPr>
            <w:tcW w:w="6996" w:type="dxa"/>
            <w:noWrap w:val="0"/>
            <w:vAlign w:val="center"/>
          </w:tcPr>
          <w:p w14:paraId="6605A123">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“资格标”正本单独密封，“资格标”副本单独密封，“商务标”正本单独密封，“商务标”副本单独密封，“</w:t>
            </w:r>
            <w:r>
              <w:rPr>
                <w:rFonts w:hint="eastAsia" w:ascii="仿宋" w:hAnsi="仿宋" w:eastAsia="仿宋" w:cs="仿宋"/>
                <w:sz w:val="28"/>
                <w:szCs w:val="28"/>
                <w:highlight w:val="none"/>
                <w:lang w:eastAsia="zh-CN"/>
              </w:rPr>
              <w:t>技术</w:t>
            </w:r>
            <w:r>
              <w:rPr>
                <w:rFonts w:hint="eastAsia" w:ascii="仿宋" w:hAnsi="仿宋" w:eastAsia="仿宋" w:cs="仿宋"/>
                <w:sz w:val="28"/>
                <w:szCs w:val="28"/>
                <w:highlight w:val="none"/>
              </w:rPr>
              <w:t>标”正本单独密封，“</w:t>
            </w:r>
            <w:r>
              <w:rPr>
                <w:rFonts w:hint="eastAsia" w:ascii="仿宋" w:hAnsi="仿宋" w:eastAsia="仿宋" w:cs="仿宋"/>
                <w:sz w:val="28"/>
                <w:szCs w:val="28"/>
                <w:highlight w:val="none"/>
                <w:lang w:eastAsia="zh-CN"/>
              </w:rPr>
              <w:t>技术</w:t>
            </w:r>
            <w:r>
              <w:rPr>
                <w:rFonts w:hint="eastAsia" w:ascii="仿宋" w:hAnsi="仿宋" w:eastAsia="仿宋" w:cs="仿宋"/>
                <w:sz w:val="28"/>
                <w:szCs w:val="28"/>
                <w:highlight w:val="none"/>
              </w:rPr>
              <w:t>标”副本单独密封，“电子文档”单独密封</w:t>
            </w:r>
            <w:r>
              <w:rPr>
                <w:rFonts w:hint="eastAsia" w:ascii="仿宋" w:hAnsi="仿宋" w:eastAsia="仿宋" w:cs="仿宋"/>
                <w:sz w:val="28"/>
                <w:szCs w:val="28"/>
                <w:highlight w:val="none"/>
                <w:lang w:eastAsia="zh-CN"/>
              </w:rPr>
              <w:t>。</w:t>
            </w:r>
          </w:p>
          <w:p w14:paraId="3B28F121">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eastAsia="zh-CN"/>
              </w:rPr>
              <w:t>在密封袋（箱）封口处加盖单位公章并由法定代表人或被授权委托人签字或盖章。</w:t>
            </w:r>
          </w:p>
        </w:tc>
      </w:tr>
      <w:tr w14:paraId="3C22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44E62CD">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w:t>
            </w:r>
          </w:p>
        </w:tc>
        <w:tc>
          <w:tcPr>
            <w:tcW w:w="2074" w:type="dxa"/>
            <w:noWrap w:val="0"/>
            <w:vAlign w:val="center"/>
          </w:tcPr>
          <w:p w14:paraId="4AF2A50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密封</w:t>
            </w:r>
            <w:r>
              <w:rPr>
                <w:rFonts w:hint="eastAsia" w:ascii="仿宋" w:hAnsi="仿宋" w:eastAsia="仿宋" w:cs="仿宋"/>
                <w:color w:val="auto"/>
                <w:kern w:val="0"/>
                <w:sz w:val="28"/>
                <w:szCs w:val="28"/>
                <w:highlight w:val="none"/>
                <w:lang w:eastAsia="zh-CN"/>
              </w:rPr>
              <w:t>袋（箱）</w:t>
            </w:r>
            <w:r>
              <w:rPr>
                <w:rFonts w:hint="eastAsia" w:ascii="仿宋" w:hAnsi="仿宋" w:eastAsia="仿宋" w:cs="仿宋"/>
                <w:color w:val="auto"/>
                <w:kern w:val="0"/>
                <w:sz w:val="28"/>
                <w:szCs w:val="28"/>
                <w:highlight w:val="none"/>
              </w:rPr>
              <w:t>上写明</w:t>
            </w:r>
          </w:p>
        </w:tc>
        <w:tc>
          <w:tcPr>
            <w:tcW w:w="6996" w:type="dxa"/>
            <w:noWrap w:val="0"/>
            <w:vAlign w:val="center"/>
          </w:tcPr>
          <w:p w14:paraId="1A027DA6">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4405FB73">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515130AA">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供应商全称（并加盖单位公章）：</w:t>
            </w:r>
          </w:p>
          <w:p w14:paraId="04B74D9D">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bCs/>
                <w:sz w:val="28"/>
                <w:szCs w:val="28"/>
                <w:highlight w:val="none"/>
                <w:lang w:val="zh-TW"/>
              </w:rPr>
            </w:pPr>
            <w:r>
              <w:rPr>
                <w:rFonts w:hint="eastAsia" w:ascii="仿宋" w:hAnsi="仿宋" w:eastAsia="仿宋" w:cs="仿宋"/>
                <w:color w:val="auto"/>
                <w:kern w:val="0"/>
                <w:sz w:val="28"/>
                <w:szCs w:val="28"/>
                <w:highlight w:val="none"/>
              </w:rPr>
              <w:t>在202</w:t>
            </w:r>
            <w:r>
              <w:rPr>
                <w:rFonts w:hint="eastAsia" w:ascii="仿宋" w:hAnsi="仿宋" w:eastAsia="仿宋" w:cs="仿宋"/>
                <w:color w:val="auto"/>
                <w:kern w:val="0"/>
                <w:sz w:val="28"/>
                <w:szCs w:val="28"/>
                <w:highlight w:val="none"/>
                <w:lang w:val="en-US" w:eastAsia="zh-CN"/>
              </w:rPr>
              <w:t>4年12</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09</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0前不得开启。</w:t>
            </w:r>
          </w:p>
        </w:tc>
      </w:tr>
      <w:tr w14:paraId="69A5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04C22E6">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w:t>
            </w:r>
          </w:p>
        </w:tc>
        <w:tc>
          <w:tcPr>
            <w:tcW w:w="2074" w:type="dxa"/>
            <w:noWrap w:val="0"/>
            <w:vAlign w:val="center"/>
          </w:tcPr>
          <w:p w14:paraId="3CA2A7AA">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响应文件递交截止时间及开标时间和地点</w:t>
            </w:r>
          </w:p>
        </w:tc>
        <w:tc>
          <w:tcPr>
            <w:tcW w:w="6996" w:type="dxa"/>
            <w:noWrap w:val="0"/>
            <w:vAlign w:val="center"/>
          </w:tcPr>
          <w:p w14:paraId="6DC7BD7E">
            <w:pPr>
              <w:keepNext w:val="0"/>
              <w:keepLines w:val="0"/>
              <w:pageBreakBefore w:val="0"/>
              <w:widowControl w:val="0"/>
              <w:kinsoku/>
              <w:wordWrap/>
              <w:overflowPunct/>
              <w:topLinePunct w:val="0"/>
              <w:autoSpaceDE/>
              <w:autoSpaceDN/>
              <w:bidi w:val="0"/>
              <w:spacing w:line="500" w:lineRule="exact"/>
              <w:jc w:val="left"/>
              <w:textAlignment w:val="auto"/>
              <w:rPr>
                <w:rFonts w:hint="default" w:ascii="仿宋" w:hAnsi="仿宋" w:eastAsia="仿宋" w:cs="仿宋"/>
                <w:color w:val="auto"/>
                <w:kern w:val="0"/>
                <w:sz w:val="28"/>
                <w:szCs w:val="28"/>
                <w:highlight w:val="none"/>
                <w:lang w:val="en-US"/>
              </w:rPr>
            </w:pP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TW"/>
              </w:rPr>
              <w:t>文件递交时间：</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4年12</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08</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30</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09</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00</w:t>
            </w:r>
          </w:p>
          <w:p w14:paraId="3ECC03A1">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val="zh-TW"/>
              </w:rPr>
            </w:pP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TW"/>
              </w:rPr>
              <w:t>文件递交截止时间：</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4年12</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09</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0</w:t>
            </w:r>
          </w:p>
          <w:p w14:paraId="5C7B483C">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TW"/>
              </w:rPr>
              <w:t>开标时间：</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4年12</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09</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rPr>
              <w:t>0</w:t>
            </w:r>
          </w:p>
          <w:p w14:paraId="45C35201">
            <w:pPr>
              <w:pStyle w:val="23"/>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rPr>
              <w:t>开标地点：</w:t>
            </w:r>
            <w:r>
              <w:rPr>
                <w:rFonts w:hint="eastAsia" w:ascii="仿宋" w:hAnsi="仿宋" w:eastAsia="仿宋" w:cs="仿宋"/>
                <w:color w:val="000000"/>
                <w:kern w:val="0"/>
                <w:sz w:val="28"/>
                <w:szCs w:val="28"/>
                <w:highlight w:val="none"/>
              </w:rPr>
              <w:t>渭南市行政中心西配楼开标室</w:t>
            </w:r>
          </w:p>
          <w:p w14:paraId="445B311B">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bCs/>
                <w:color w:val="auto"/>
                <w:kern w:val="2"/>
                <w:sz w:val="28"/>
                <w:szCs w:val="28"/>
                <w:highlight w:val="none"/>
                <w:lang w:val="zh-TW" w:eastAsia="zh-CN" w:bidi="ar-SA"/>
              </w:rPr>
            </w:pPr>
            <w:r>
              <w:rPr>
                <w:rFonts w:hint="eastAsia" w:ascii="仿宋" w:hAnsi="仿宋" w:eastAsia="仿宋" w:cs="仿宋"/>
                <w:b/>
                <w:bCs/>
                <w:color w:val="auto"/>
                <w:sz w:val="28"/>
                <w:szCs w:val="28"/>
                <w:highlight w:val="none"/>
                <w:lang w:val="zh-TW"/>
              </w:rPr>
              <w:t>注：</w:t>
            </w:r>
            <w:r>
              <w:rPr>
                <w:rFonts w:hint="eastAsia" w:ascii="仿宋" w:hAnsi="仿宋" w:eastAsia="仿宋" w:cs="仿宋"/>
                <w:b/>
                <w:bCs/>
                <w:color w:val="auto"/>
                <w:sz w:val="28"/>
                <w:szCs w:val="28"/>
                <w:highlight w:val="none"/>
              </w:rPr>
              <w:t>邀请所有提交响应</w:t>
            </w:r>
            <w:r>
              <w:rPr>
                <w:rFonts w:hint="eastAsia" w:ascii="仿宋" w:hAnsi="仿宋" w:eastAsia="仿宋" w:cs="仿宋"/>
                <w:b/>
                <w:bCs/>
                <w:color w:val="auto"/>
                <w:sz w:val="28"/>
                <w:szCs w:val="28"/>
                <w:highlight w:val="none"/>
                <w:lang w:val="zh-TW"/>
              </w:rPr>
              <w:t>文件</w:t>
            </w:r>
            <w:r>
              <w:rPr>
                <w:rFonts w:hint="eastAsia" w:ascii="仿宋" w:hAnsi="仿宋" w:eastAsia="仿宋" w:cs="仿宋"/>
                <w:b/>
                <w:bCs/>
                <w:color w:val="auto"/>
                <w:sz w:val="28"/>
                <w:szCs w:val="28"/>
                <w:highlight w:val="none"/>
              </w:rPr>
              <w:t>的供应商参加磋商会议，</w:t>
            </w:r>
            <w:r>
              <w:rPr>
                <w:rFonts w:hint="eastAsia" w:ascii="仿宋" w:hAnsi="仿宋" w:eastAsia="仿宋" w:cs="仿宋"/>
                <w:b/>
                <w:bCs/>
                <w:color w:val="auto"/>
                <w:sz w:val="28"/>
                <w:szCs w:val="28"/>
                <w:highlight w:val="none"/>
                <w:lang w:val="zh-TW"/>
              </w:rPr>
              <w:t>逾期送达的响应文件，采购代理机构拒收。</w:t>
            </w:r>
          </w:p>
        </w:tc>
      </w:tr>
      <w:tr w14:paraId="7A79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5A21CA1">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p>
        </w:tc>
        <w:tc>
          <w:tcPr>
            <w:tcW w:w="2074" w:type="dxa"/>
            <w:noWrap w:val="0"/>
            <w:vAlign w:val="center"/>
          </w:tcPr>
          <w:p w14:paraId="250FEC9D">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暂列金额</w:t>
            </w:r>
          </w:p>
        </w:tc>
        <w:tc>
          <w:tcPr>
            <w:tcW w:w="6996" w:type="dxa"/>
            <w:noWrap w:val="0"/>
            <w:vAlign w:val="center"/>
          </w:tcPr>
          <w:p w14:paraId="4B9EE5B2">
            <w:pPr>
              <w:keepNext w:val="0"/>
              <w:keepLines w:val="0"/>
              <w:pageBreakBefore w:val="0"/>
              <w:widowControl w:val="0"/>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kern w:val="0"/>
                <w:sz w:val="28"/>
                <w:szCs w:val="28"/>
                <w:highlight w:val="none"/>
                <w:lang w:val="zh-TW" w:eastAsia="zh-CN" w:bidi="ar-SA"/>
              </w:rPr>
            </w:pPr>
            <w:r>
              <w:rPr>
                <w:rFonts w:hint="eastAsia" w:ascii="仿宋" w:hAnsi="仿宋" w:eastAsia="仿宋" w:cs="仿宋"/>
                <w:color w:val="auto"/>
                <w:sz w:val="28"/>
                <w:szCs w:val="28"/>
                <w:highlight w:val="none"/>
                <w:lang w:eastAsia="zh-CN"/>
              </w:rPr>
              <w:t>人民币</w:t>
            </w:r>
            <w:r>
              <w:rPr>
                <w:rFonts w:hint="eastAsia" w:ascii="仿宋" w:hAnsi="仿宋" w:eastAsia="仿宋" w:cs="仿宋"/>
                <w:color w:val="auto"/>
                <w:sz w:val="28"/>
                <w:szCs w:val="28"/>
                <w:highlight w:val="none"/>
                <w:lang w:val="en-US" w:eastAsia="zh-CN"/>
              </w:rPr>
              <w:t>陆万元整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60000.00元</w:t>
            </w:r>
            <w:r>
              <w:rPr>
                <w:rFonts w:hint="eastAsia" w:ascii="仿宋" w:hAnsi="仿宋" w:eastAsia="仿宋" w:cs="仿宋"/>
                <w:color w:val="auto"/>
                <w:sz w:val="28"/>
                <w:szCs w:val="28"/>
                <w:highlight w:val="none"/>
                <w:lang w:eastAsia="zh-CN"/>
              </w:rPr>
              <w:t>）</w:t>
            </w:r>
          </w:p>
        </w:tc>
      </w:tr>
      <w:tr w14:paraId="5ED4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09" w:type="dxa"/>
            <w:noWrap w:val="0"/>
            <w:vAlign w:val="center"/>
          </w:tcPr>
          <w:p w14:paraId="77887536">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w:t>
            </w:r>
          </w:p>
        </w:tc>
        <w:tc>
          <w:tcPr>
            <w:tcW w:w="2074" w:type="dxa"/>
            <w:noWrap w:val="0"/>
            <w:vAlign w:val="center"/>
          </w:tcPr>
          <w:p w14:paraId="1373921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付款方式</w:t>
            </w:r>
          </w:p>
        </w:tc>
        <w:tc>
          <w:tcPr>
            <w:tcW w:w="6996" w:type="dxa"/>
            <w:noWrap w:val="0"/>
            <w:vAlign w:val="center"/>
          </w:tcPr>
          <w:p w14:paraId="4351B46A">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合同签订后7个工作日内支付合同价的40%。工程竣工验收合格后供应商提交竣工结算书，采购人在收到竣工结算书后15个工作日内完成结算审计并支付至结算价的97%,余3%作为质保金，质保期满后15日内一次性无息支付质保金。</w:t>
            </w:r>
          </w:p>
        </w:tc>
      </w:tr>
      <w:tr w14:paraId="1091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09" w:type="dxa"/>
            <w:noWrap w:val="0"/>
            <w:vAlign w:val="center"/>
          </w:tcPr>
          <w:p w14:paraId="30953E51">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w:t>
            </w:r>
          </w:p>
        </w:tc>
        <w:tc>
          <w:tcPr>
            <w:tcW w:w="2074" w:type="dxa"/>
            <w:noWrap w:val="0"/>
            <w:vAlign w:val="center"/>
          </w:tcPr>
          <w:p w14:paraId="615B0459">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质保期</w:t>
            </w:r>
          </w:p>
        </w:tc>
        <w:tc>
          <w:tcPr>
            <w:tcW w:w="6996" w:type="dxa"/>
            <w:noWrap w:val="0"/>
            <w:vAlign w:val="center"/>
          </w:tcPr>
          <w:p w14:paraId="1210CDD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整个项目竣工验收合格之日起1年</w:t>
            </w:r>
          </w:p>
        </w:tc>
      </w:tr>
      <w:tr w14:paraId="6145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09" w:type="dxa"/>
            <w:noWrap w:val="0"/>
            <w:vAlign w:val="center"/>
          </w:tcPr>
          <w:p w14:paraId="2019186E">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2074" w:type="dxa"/>
            <w:noWrap w:val="0"/>
            <w:vAlign w:val="center"/>
          </w:tcPr>
          <w:p w14:paraId="7F059F00">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竣工验收</w:t>
            </w:r>
          </w:p>
        </w:tc>
        <w:tc>
          <w:tcPr>
            <w:tcW w:w="6996" w:type="dxa"/>
            <w:noWrap w:val="0"/>
            <w:vAlign w:val="center"/>
          </w:tcPr>
          <w:p w14:paraId="5E3C77D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
                <w:bCs/>
                <w:color w:val="auto"/>
                <w:kern w:val="2"/>
                <w:sz w:val="28"/>
                <w:szCs w:val="28"/>
                <w:highlight w:val="none"/>
                <w:u w:val="single"/>
                <w:lang w:val="en-US" w:eastAsia="zh-CN" w:bidi="ar"/>
              </w:rPr>
            </w:pPr>
            <w:r>
              <w:rPr>
                <w:rFonts w:hint="eastAsia" w:ascii="仿宋" w:hAnsi="仿宋" w:eastAsia="仿宋" w:cs="仿宋"/>
                <w:color w:val="auto"/>
                <w:sz w:val="28"/>
                <w:szCs w:val="28"/>
                <w:highlight w:val="none"/>
              </w:rPr>
              <w:t>本工程按合同、国家颁发的施工验收规范和质量检验标准进行验收。</w:t>
            </w:r>
          </w:p>
        </w:tc>
      </w:tr>
      <w:tr w14:paraId="5CA1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09" w:type="dxa"/>
            <w:noWrap w:val="0"/>
            <w:vAlign w:val="center"/>
          </w:tcPr>
          <w:p w14:paraId="1E577083">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2074" w:type="dxa"/>
            <w:noWrap w:val="0"/>
            <w:vAlign w:val="center"/>
          </w:tcPr>
          <w:p w14:paraId="58D69E9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代理服务费</w:t>
            </w:r>
          </w:p>
        </w:tc>
        <w:tc>
          <w:tcPr>
            <w:tcW w:w="6996" w:type="dxa"/>
            <w:noWrap w:val="0"/>
            <w:vAlign w:val="center"/>
          </w:tcPr>
          <w:p w14:paraId="4C7A28E0">
            <w:pPr>
              <w:keepNext w:val="0"/>
              <w:keepLines w:val="0"/>
              <w:pageBreakBefore w:val="0"/>
              <w:widowControl w:val="0"/>
              <w:kinsoku/>
              <w:wordWrap/>
              <w:overflowPunct/>
              <w:topLinePunct w:val="0"/>
              <w:autoSpaceDE/>
              <w:autoSpaceDN/>
              <w:bidi w:val="0"/>
              <w:spacing w:line="500" w:lineRule="exact"/>
              <w:textAlignment w:val="auto"/>
              <w:rPr>
                <w:rFonts w:hint="default" w:ascii="仿宋" w:hAnsi="仿宋" w:eastAsia="仿宋" w:cs="仿宋"/>
                <w:color w:val="auto"/>
                <w:kern w:val="2"/>
                <w:sz w:val="28"/>
                <w:szCs w:val="28"/>
                <w:highlight w:val="green"/>
                <w:lang w:val="en-US" w:eastAsia="zh-CN" w:bidi="ar-SA"/>
              </w:rPr>
            </w:pPr>
            <w:r>
              <w:rPr>
                <w:rFonts w:hint="eastAsia" w:ascii="仿宋" w:hAnsi="仿宋" w:eastAsia="仿宋" w:cs="仿宋"/>
                <w:color w:val="auto"/>
                <w:sz w:val="28"/>
                <w:szCs w:val="28"/>
                <w:highlight w:val="none"/>
              </w:rPr>
              <w:t>由成交供应商支付代理服务费，代理服务费参照</w:t>
            </w:r>
            <w:r>
              <w:rPr>
                <w:rFonts w:hint="eastAsia" w:ascii="仿宋" w:hAnsi="仿宋" w:eastAsia="仿宋" w:cs="仿宋"/>
                <w:color w:val="auto"/>
                <w:sz w:val="28"/>
                <w:szCs w:val="28"/>
                <w:highlight w:val="none"/>
                <w:lang w:val="en-US" w:eastAsia="zh-CN"/>
              </w:rPr>
              <w:t>原</w:t>
            </w:r>
            <w:r>
              <w:rPr>
                <w:rFonts w:hint="eastAsia" w:ascii="仿宋" w:hAnsi="仿宋" w:eastAsia="仿宋" w:cs="仿宋"/>
                <w:color w:val="auto"/>
                <w:sz w:val="28"/>
                <w:szCs w:val="28"/>
                <w:highlight w:val="none"/>
              </w:rPr>
              <w:t>《国家计委关于印发&lt;招标代理服务收费管理暂行办法&gt;的通知》（计价格〔200</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〕1980号）、《国家发展和改革委员会办公厅关于招标代理服务收费有关问题的通知》（发改办价格〔2003〕857号）的规定标准执行，按差额定率累进法收取费用，</w:t>
            </w:r>
            <w:r>
              <w:rPr>
                <w:rFonts w:hint="eastAsia" w:ascii="仿宋" w:hAnsi="仿宋" w:eastAsia="仿宋" w:cs="仿宋"/>
                <w:bCs/>
                <w:color w:val="auto"/>
                <w:sz w:val="28"/>
                <w:szCs w:val="28"/>
                <w:highlight w:val="none"/>
                <w:lang w:eastAsia="zh-CN" w:bidi="ar"/>
              </w:rPr>
              <w:t>100万以下按</w:t>
            </w:r>
            <w:r>
              <w:rPr>
                <w:rFonts w:hint="eastAsia" w:ascii="仿宋" w:hAnsi="仿宋" w:eastAsia="仿宋" w:cs="仿宋"/>
                <w:bCs/>
                <w:color w:val="auto"/>
                <w:sz w:val="28"/>
                <w:szCs w:val="28"/>
                <w:highlight w:val="none"/>
                <w:lang w:val="en-US" w:eastAsia="zh-CN" w:bidi="ar"/>
              </w:rPr>
              <w:t>1.0</w:t>
            </w:r>
            <w:r>
              <w:rPr>
                <w:rFonts w:hint="eastAsia" w:ascii="仿宋" w:hAnsi="仿宋" w:eastAsia="仿宋" w:cs="仿宋"/>
                <w:bCs/>
                <w:color w:val="auto"/>
                <w:sz w:val="28"/>
                <w:szCs w:val="28"/>
                <w:highlight w:val="none"/>
                <w:lang w:eastAsia="zh-CN" w:bidi="ar"/>
              </w:rPr>
              <w:t>%收取。</w:t>
            </w:r>
          </w:p>
        </w:tc>
      </w:tr>
      <w:tr w14:paraId="5FEA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09" w:type="dxa"/>
            <w:noWrap w:val="0"/>
            <w:vAlign w:val="center"/>
          </w:tcPr>
          <w:p w14:paraId="3B35EAC0">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c>
          <w:tcPr>
            <w:tcW w:w="2074" w:type="dxa"/>
            <w:noWrap w:val="0"/>
            <w:vAlign w:val="center"/>
          </w:tcPr>
          <w:p w14:paraId="139B54ED">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是否接受</w:t>
            </w:r>
          </w:p>
          <w:p w14:paraId="03E43D72">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联合体投标</w:t>
            </w:r>
          </w:p>
        </w:tc>
        <w:tc>
          <w:tcPr>
            <w:tcW w:w="6996" w:type="dxa"/>
            <w:noWrap w:val="0"/>
            <w:vAlign w:val="center"/>
          </w:tcPr>
          <w:p w14:paraId="6868BCB0">
            <w:pPr>
              <w:keepNext w:val="0"/>
              <w:keepLines w:val="0"/>
              <w:pageBreakBefore w:val="0"/>
              <w:widowControl w:val="0"/>
              <w:kinsoku/>
              <w:wordWrap/>
              <w:overflowPunct/>
              <w:topLinePunct w:val="0"/>
              <w:autoSpaceDE/>
              <w:autoSpaceDN/>
              <w:bidi w:val="0"/>
              <w:spacing w:line="500" w:lineRule="exact"/>
              <w:jc w:val="both"/>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是</w:t>
            </w:r>
          </w:p>
        </w:tc>
      </w:tr>
      <w:tr w14:paraId="090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9" w:type="dxa"/>
            <w:noWrap w:val="0"/>
            <w:vAlign w:val="center"/>
          </w:tcPr>
          <w:p w14:paraId="57F50CEA">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2074" w:type="dxa"/>
            <w:noWrap w:val="0"/>
            <w:vAlign w:val="center"/>
          </w:tcPr>
          <w:p w14:paraId="1DB678DF">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eastAsia="zh-CN"/>
              </w:rPr>
              <w:t>是否专门面向中小企业采购</w:t>
            </w:r>
          </w:p>
        </w:tc>
        <w:tc>
          <w:tcPr>
            <w:tcW w:w="6996" w:type="dxa"/>
            <w:noWrap w:val="0"/>
            <w:vAlign w:val="center"/>
          </w:tcPr>
          <w:p w14:paraId="6F8414D2">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否</w:t>
            </w:r>
          </w:p>
        </w:tc>
      </w:tr>
      <w:tr w14:paraId="356B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881FBD4">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w:t>
            </w:r>
          </w:p>
        </w:tc>
        <w:tc>
          <w:tcPr>
            <w:tcW w:w="2074" w:type="dxa"/>
            <w:noWrap w:val="0"/>
            <w:vAlign w:val="center"/>
          </w:tcPr>
          <w:p w14:paraId="758972D8">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是否提交</w:t>
            </w:r>
          </w:p>
          <w:p w14:paraId="2E114F30">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履约保证金</w:t>
            </w:r>
          </w:p>
        </w:tc>
        <w:tc>
          <w:tcPr>
            <w:tcW w:w="6996" w:type="dxa"/>
            <w:noWrap w:val="0"/>
            <w:vAlign w:val="center"/>
          </w:tcPr>
          <w:p w14:paraId="1717E31A">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否</w:t>
            </w:r>
          </w:p>
        </w:tc>
      </w:tr>
      <w:tr w14:paraId="612E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A921392">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p>
        </w:tc>
        <w:tc>
          <w:tcPr>
            <w:tcW w:w="2074" w:type="dxa"/>
            <w:noWrap w:val="0"/>
            <w:vAlign w:val="center"/>
          </w:tcPr>
          <w:p w14:paraId="5F1D8C54">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采购标的对应的中小企业划分标准所属行业</w:t>
            </w:r>
          </w:p>
        </w:tc>
        <w:tc>
          <w:tcPr>
            <w:tcW w:w="6996" w:type="dxa"/>
            <w:noWrap w:val="0"/>
            <w:vAlign w:val="center"/>
          </w:tcPr>
          <w:p w14:paraId="5CA84145">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工程：建筑</w:t>
            </w:r>
            <w:r>
              <w:rPr>
                <w:rFonts w:hint="eastAsia" w:ascii="仿宋" w:hAnsi="仿宋" w:eastAsia="仿宋" w:cs="仿宋"/>
                <w:b/>
                <w:bCs/>
                <w:color w:val="auto"/>
                <w:sz w:val="28"/>
                <w:szCs w:val="28"/>
                <w:highlight w:val="none"/>
              </w:rPr>
              <w:t>业</w:t>
            </w:r>
          </w:p>
          <w:p w14:paraId="66C67981">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设计：其他未列明行业</w:t>
            </w:r>
          </w:p>
          <w:p w14:paraId="556F5416">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sz w:val="28"/>
                <w:szCs w:val="28"/>
                <w:highlight w:val="none"/>
                <w:shd w:val="clear" w:color="auto" w:fill="FFFFFF"/>
              </w:rPr>
              <w:t>参照《关于印发中小企业划型标准规定的通知》（工信部联企业〔2011〕300号）</w:t>
            </w:r>
            <w:r>
              <w:rPr>
                <w:rFonts w:hint="eastAsia" w:ascii="仿宋" w:hAnsi="仿宋" w:eastAsia="仿宋" w:cs="仿宋"/>
                <w:kern w:val="0"/>
                <w:sz w:val="28"/>
                <w:szCs w:val="28"/>
                <w:highlight w:val="none"/>
                <w:lang w:eastAsia="zh-CN"/>
              </w:rPr>
              <w:t>文件</w:t>
            </w:r>
            <w:r>
              <w:rPr>
                <w:rFonts w:hint="eastAsia" w:ascii="仿宋" w:hAnsi="仿宋" w:eastAsia="仿宋" w:cs="仿宋"/>
                <w:b w:val="0"/>
                <w:bCs w:val="0"/>
                <w:color w:val="auto"/>
                <w:sz w:val="28"/>
                <w:szCs w:val="28"/>
                <w:highlight w:val="none"/>
              </w:rPr>
              <w:t>标准划分</w:t>
            </w:r>
            <w:r>
              <w:rPr>
                <w:rFonts w:hint="eastAsia" w:ascii="仿宋" w:hAnsi="仿宋" w:eastAsia="仿宋" w:cs="仿宋"/>
                <w:b w:val="0"/>
                <w:bCs w:val="0"/>
                <w:color w:val="auto"/>
                <w:sz w:val="28"/>
                <w:szCs w:val="28"/>
                <w:highlight w:val="none"/>
                <w:lang w:eastAsia="zh-CN"/>
              </w:rPr>
              <w:t>。</w:t>
            </w:r>
          </w:p>
        </w:tc>
      </w:tr>
      <w:tr w14:paraId="3055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1B88AE6">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w:t>
            </w:r>
          </w:p>
        </w:tc>
        <w:tc>
          <w:tcPr>
            <w:tcW w:w="2074" w:type="dxa"/>
            <w:noWrap w:val="0"/>
            <w:vAlign w:val="center"/>
          </w:tcPr>
          <w:p w14:paraId="43575577">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信用担保和信用融资</w:t>
            </w:r>
          </w:p>
        </w:tc>
        <w:tc>
          <w:tcPr>
            <w:tcW w:w="6996" w:type="dxa"/>
            <w:noWrap w:val="0"/>
            <w:vAlign w:val="center"/>
          </w:tcPr>
          <w:p w14:paraId="14ADB88F">
            <w:pPr>
              <w:pStyle w:val="22"/>
              <w:pageBreakBefore w:val="0"/>
              <w:bidi w:val="0"/>
              <w:spacing w:line="500" w:lineRule="exact"/>
              <w:textAlignment w:val="auto"/>
              <w:rPr>
                <w:rFonts w:hint="eastAsia" w:ascii="仿宋" w:hAnsi="仿宋" w:eastAsia="仿宋" w:cs="仿宋"/>
                <w:color w:val="auto"/>
                <w:szCs w:val="28"/>
                <w:highlight w:val="none"/>
                <w:shd w:val="clear" w:color="auto" w:fill="FFFFFF"/>
              </w:rPr>
            </w:pPr>
            <w:r>
              <w:rPr>
                <w:rFonts w:hint="eastAsia" w:ascii="仿宋" w:hAnsi="仿宋" w:eastAsia="仿宋" w:cs="仿宋"/>
                <w:color w:val="auto"/>
                <w:szCs w:val="28"/>
                <w:highlight w:val="none"/>
                <w:shd w:val="clear" w:color="auto" w:fill="FFFFFF"/>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14:paraId="68776E63">
            <w:pPr>
              <w:pStyle w:val="22"/>
              <w:pageBreakBefore w:val="0"/>
              <w:kinsoku w:val="0"/>
              <w:overflowPunct w:val="0"/>
              <w:autoSpaceDE w:val="0"/>
              <w:autoSpaceDN w:val="0"/>
              <w:bidi w:val="0"/>
              <w:spacing w:line="500" w:lineRule="exac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Cs w:val="28"/>
                <w:highlight w:val="none"/>
                <w:shd w:val="clear" w:color="auto" w:fill="FFFFFF"/>
              </w:rPr>
              <w:t>有融资需求的供应商可凭政府采购中标（成交）通知书、政府采购合同等相关资料，按照文件规定的程序申请办理，具体规定可登录“陕西省政府采购网-陕西省政府采购信用融资平台”</w:t>
            </w:r>
            <w:r>
              <w:rPr>
                <w:rFonts w:hint="eastAsia" w:ascii="仿宋" w:hAnsi="仿宋" w:eastAsia="仿宋" w:cs="仿宋"/>
                <w:color w:val="auto"/>
                <w:szCs w:val="28"/>
                <w:highlight w:val="none"/>
              </w:rPr>
              <w:t>（http://www.ccgp-shaanxi.gov.cn/zcdservice/zcd/shanxi/）</w:t>
            </w:r>
            <w:r>
              <w:rPr>
                <w:rFonts w:hint="eastAsia" w:ascii="仿宋" w:hAnsi="仿宋" w:eastAsia="仿宋" w:cs="仿宋"/>
                <w:color w:val="auto"/>
                <w:szCs w:val="28"/>
                <w:highlight w:val="none"/>
                <w:shd w:val="clear" w:color="auto" w:fill="FFFFFF"/>
              </w:rPr>
              <w:t>了解。</w:t>
            </w:r>
          </w:p>
        </w:tc>
      </w:tr>
      <w:tr w14:paraId="72C7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90EC83E">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34</w:t>
            </w:r>
          </w:p>
        </w:tc>
        <w:tc>
          <w:tcPr>
            <w:tcW w:w="2074" w:type="dxa"/>
            <w:noWrap w:val="0"/>
            <w:vAlign w:val="center"/>
          </w:tcPr>
          <w:p w14:paraId="7DB91F2D">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信用信息查询</w:t>
            </w:r>
          </w:p>
        </w:tc>
        <w:tc>
          <w:tcPr>
            <w:tcW w:w="6996" w:type="dxa"/>
            <w:noWrap w:val="0"/>
            <w:vAlign w:val="center"/>
          </w:tcPr>
          <w:p w14:paraId="225FF1F0">
            <w:pPr>
              <w:pStyle w:val="22"/>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“信用中国”网站（www.creditchina.gov.cn）和“中国政府采购网”（www.ccgp.gov.cn）为供应商信用信息查询渠道，采购代理机构于投标截止日对供应商信用信息进行查询，若供应商列入失信被执行人、重大税收违法</w:t>
            </w:r>
            <w:r>
              <w:rPr>
                <w:rFonts w:hint="eastAsia" w:ascii="仿宋" w:hAnsi="仿宋" w:eastAsia="仿宋" w:cs="仿宋"/>
                <w:color w:val="auto"/>
                <w:sz w:val="28"/>
                <w:szCs w:val="28"/>
                <w:highlight w:val="none"/>
                <w:lang w:eastAsia="zh-CN"/>
              </w:rPr>
              <w:t>失信主体</w:t>
            </w:r>
            <w:r>
              <w:rPr>
                <w:rFonts w:hint="eastAsia" w:ascii="仿宋" w:hAnsi="仿宋" w:eastAsia="仿宋" w:cs="仿宋"/>
                <w:color w:val="auto"/>
                <w:sz w:val="28"/>
                <w:szCs w:val="28"/>
                <w:highlight w:val="none"/>
              </w:rPr>
              <w:t>、政府采购严重违法失信行为记录名单，其投标无效；采购代理机构将网站截图作为证据留存。</w:t>
            </w:r>
          </w:p>
        </w:tc>
      </w:tr>
      <w:tr w14:paraId="71F9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F336017">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w:t>
            </w:r>
          </w:p>
        </w:tc>
        <w:tc>
          <w:tcPr>
            <w:tcW w:w="2074" w:type="dxa"/>
            <w:noWrap w:val="0"/>
            <w:vAlign w:val="center"/>
          </w:tcPr>
          <w:p w14:paraId="28D77286">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现场踏勘</w:t>
            </w:r>
          </w:p>
        </w:tc>
        <w:tc>
          <w:tcPr>
            <w:tcW w:w="6996" w:type="dxa"/>
            <w:noWrap w:val="0"/>
            <w:vAlign w:val="center"/>
          </w:tcPr>
          <w:p w14:paraId="0F533B5F">
            <w:pPr>
              <w:keepNext w:val="0"/>
              <w:keepLines w:val="0"/>
              <w:pageBreakBefore w:val="0"/>
              <w:numPr>
                <w:ilvl w:val="0"/>
                <w:numId w:val="3"/>
              </w:numPr>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不组织踏勘，</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自行踏勘现场，以便查明或核实有关编制竞争性磋商响应文件和签订合同所必需的一切资料</w:t>
            </w:r>
            <w:r>
              <w:rPr>
                <w:rFonts w:hint="eastAsia" w:ascii="仿宋" w:hAnsi="仿宋" w:eastAsia="仿宋" w:cs="仿宋"/>
                <w:color w:val="auto"/>
                <w:sz w:val="28"/>
                <w:szCs w:val="28"/>
                <w:highlight w:val="none"/>
                <w:lang w:eastAsia="zh-CN"/>
              </w:rPr>
              <w:t>。</w:t>
            </w:r>
          </w:p>
          <w:p w14:paraId="3E332DAC">
            <w:pPr>
              <w:keepNext w:val="0"/>
              <w:keepLines w:val="0"/>
              <w:pageBreakBefore w:val="0"/>
              <w:numPr>
                <w:ilvl w:val="0"/>
                <w:numId w:val="3"/>
              </w:numPr>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踏勘联系人：陈平，联系方式：15191308568；王林联系方式：13809131330。</w:t>
            </w:r>
          </w:p>
          <w:p w14:paraId="58F70BD5">
            <w:pPr>
              <w:keepNext w:val="0"/>
              <w:keepLines w:val="0"/>
              <w:pageBreakBefore w:val="0"/>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供应商应承担踏勘现场的责任和风险以及期间发生的一切费用，供应商若因踏勘现场而发生的人身伤亡、财物或其它损失，不论何种原因所造成，采购人和采购代理机构均不负责任。</w:t>
            </w:r>
          </w:p>
        </w:tc>
      </w:tr>
      <w:tr w14:paraId="4B51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2467B8D">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w:t>
            </w:r>
          </w:p>
        </w:tc>
        <w:tc>
          <w:tcPr>
            <w:tcW w:w="2074" w:type="dxa"/>
            <w:noWrap w:val="0"/>
            <w:vAlign w:val="center"/>
          </w:tcPr>
          <w:p w14:paraId="41721D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rPr>
              <w:t>其他未尽事宜</w:t>
            </w:r>
          </w:p>
        </w:tc>
        <w:tc>
          <w:tcPr>
            <w:tcW w:w="6996" w:type="dxa"/>
            <w:noWrap w:val="0"/>
            <w:vAlign w:val="center"/>
          </w:tcPr>
          <w:p w14:paraId="7579D9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rPr>
              <w:t>按照《中华人民共和国政府采购法》及相关法律法规执行。</w:t>
            </w:r>
          </w:p>
        </w:tc>
      </w:tr>
      <w:bookmarkEnd w:id="32"/>
      <w:bookmarkEnd w:id="33"/>
      <w:bookmarkEnd w:id="34"/>
      <w:bookmarkEnd w:id="35"/>
    </w:tbl>
    <w:p w14:paraId="44F64DFA">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bookmarkStart w:id="55" w:name="_Toc24383"/>
      <w:bookmarkStart w:id="56" w:name="_Toc1654_WPSOffice_Level1"/>
      <w:bookmarkStart w:id="57" w:name="_Toc421604325"/>
      <w:bookmarkStart w:id="58" w:name="_Toc20403"/>
      <w:bookmarkStart w:id="59" w:name="_Toc24084"/>
      <w:bookmarkStart w:id="60" w:name="_Toc20823275"/>
      <w:bookmarkStart w:id="61" w:name="_Toc16938519"/>
      <w:bookmarkStart w:id="62" w:name="_Toc403987205"/>
      <w:bookmarkStart w:id="63" w:name="_Toc120614214"/>
      <w:bookmarkStart w:id="64" w:name="_Toc513029203"/>
      <w:bookmarkStart w:id="65" w:name="_Toc421604326"/>
    </w:p>
    <w:p w14:paraId="4FAB60E7">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051DDEB9">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32DFBA99">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1C3FC59F">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4AC2D550">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1D2668CD">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4561902A">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703FC8EA">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10CED65E">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72D7DA46">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3F1D4711">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42FB6FF6">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2D61955F">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2B3F5CB6">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2A9C25BC">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5FF84079">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363EEFEC">
      <w:pPr>
        <w:pStyle w:val="25"/>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56CBB251">
      <w:pPr>
        <w:keepNext w:val="0"/>
        <w:keepLines w:val="0"/>
        <w:pageBreakBefore w:val="0"/>
        <w:widowControl w:val="0"/>
        <w:kinsoku/>
        <w:wordWrap/>
        <w:overflowPunct/>
        <w:topLinePunct w:val="0"/>
        <w:autoSpaceDE/>
        <w:autoSpaceDN/>
        <w:bidi w:val="0"/>
        <w:jc w:val="center"/>
        <w:outlineLvl w:val="0"/>
        <w:rPr>
          <w:rFonts w:hint="eastAsia" w:ascii="仿宋" w:hAnsi="仿宋" w:eastAsia="仿宋" w:cs="仿宋"/>
          <w:sz w:val="40"/>
          <w:szCs w:val="40"/>
          <w:highlight w:val="none"/>
        </w:rPr>
      </w:pPr>
      <w:bookmarkStart w:id="66" w:name="_Toc31833"/>
      <w:bookmarkStart w:id="67" w:name="_Toc11268"/>
      <w:r>
        <w:rPr>
          <w:rFonts w:hint="eastAsia" w:ascii="仿宋" w:hAnsi="仿宋" w:eastAsia="仿宋" w:cs="仿宋"/>
          <w:b/>
          <w:bCs/>
          <w:sz w:val="40"/>
          <w:szCs w:val="40"/>
          <w:highlight w:val="none"/>
        </w:rPr>
        <w:t>第三章  供应商须知</w:t>
      </w:r>
      <w:bookmarkEnd w:id="55"/>
      <w:bookmarkEnd w:id="56"/>
      <w:bookmarkEnd w:id="57"/>
      <w:bookmarkEnd w:id="58"/>
      <w:bookmarkEnd w:id="59"/>
      <w:bookmarkEnd w:id="66"/>
      <w:bookmarkEnd w:id="67"/>
    </w:p>
    <w:bookmarkEnd w:id="60"/>
    <w:bookmarkEnd w:id="61"/>
    <w:bookmarkEnd w:id="62"/>
    <w:bookmarkEnd w:id="63"/>
    <w:bookmarkEnd w:id="64"/>
    <w:bookmarkEnd w:id="65"/>
    <w:p w14:paraId="0EDEC96D">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textAlignment w:val="auto"/>
        <w:outlineLvl w:val="9"/>
        <w:rPr>
          <w:rFonts w:ascii="仿宋" w:hAnsi="仿宋" w:eastAsia="仿宋" w:cs="仿宋"/>
          <w:b/>
          <w:color w:val="auto"/>
          <w:szCs w:val="28"/>
          <w:highlight w:val="none"/>
        </w:rPr>
      </w:pPr>
      <w:bookmarkStart w:id="68" w:name="_Hlt16619475"/>
      <w:bookmarkEnd w:id="68"/>
      <w:bookmarkStart w:id="69" w:name="_Toc20823276"/>
      <w:bookmarkStart w:id="70" w:name="_Toc16938520"/>
      <w:bookmarkStart w:id="71" w:name="_Toc513029204"/>
      <w:bookmarkStart w:id="72" w:name="_Toc17321"/>
      <w:bookmarkStart w:id="73" w:name="_Toc14418"/>
      <w:bookmarkStart w:id="74" w:name="_Toc30754"/>
      <w:bookmarkStart w:id="75" w:name="_Toc17366"/>
      <w:bookmarkStart w:id="76" w:name="_Toc9674"/>
      <w:bookmarkStart w:id="77" w:name="_Toc912"/>
      <w:bookmarkStart w:id="78" w:name="_Toc5553"/>
      <w:bookmarkStart w:id="79" w:name="_Toc4316"/>
      <w:bookmarkStart w:id="80" w:name="_Toc5117"/>
      <w:bookmarkStart w:id="81" w:name="_Toc26960"/>
      <w:bookmarkStart w:id="82" w:name="_Toc29119"/>
      <w:bookmarkStart w:id="83" w:name="_Toc11107"/>
      <w:bookmarkStart w:id="84" w:name="_Toc11217"/>
      <w:r>
        <w:rPr>
          <w:rFonts w:ascii="仿宋" w:hAnsi="仿宋" w:eastAsia="仿宋" w:cs="仿宋"/>
          <w:b/>
          <w:color w:val="auto"/>
          <w:szCs w:val="28"/>
          <w:highlight w:val="none"/>
        </w:rPr>
        <w:t>一、采购方式</w:t>
      </w:r>
      <w:bookmarkEnd w:id="69"/>
      <w:bookmarkEnd w:id="70"/>
      <w:bookmarkEnd w:id="71"/>
      <w:r>
        <w:rPr>
          <w:rFonts w:ascii="仿宋" w:hAnsi="仿宋" w:eastAsia="仿宋" w:cs="仿宋"/>
          <w:b/>
          <w:color w:val="auto"/>
          <w:szCs w:val="28"/>
          <w:highlight w:val="none"/>
        </w:rPr>
        <w:t>及定义</w:t>
      </w:r>
      <w:bookmarkEnd w:id="72"/>
      <w:bookmarkEnd w:id="73"/>
      <w:bookmarkEnd w:id="74"/>
      <w:bookmarkEnd w:id="75"/>
      <w:bookmarkEnd w:id="76"/>
      <w:bookmarkEnd w:id="77"/>
      <w:bookmarkEnd w:id="78"/>
      <w:bookmarkEnd w:id="79"/>
      <w:bookmarkEnd w:id="80"/>
      <w:bookmarkEnd w:id="81"/>
      <w:bookmarkEnd w:id="82"/>
      <w:bookmarkEnd w:id="83"/>
      <w:bookmarkEnd w:id="84"/>
    </w:p>
    <w:p w14:paraId="6570DE38">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本次采购采用竞争性磋商方式（以下简称磋商），本磋商文件仅适用于磋商公告中所述项目。</w:t>
      </w:r>
    </w:p>
    <w:p w14:paraId="6CCF3C43">
      <w:pPr>
        <w:pStyle w:val="38"/>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hint="default" w:ascii="仿宋" w:hAnsi="仿宋" w:eastAsia="仿宋" w:cs="仿宋"/>
          <w:szCs w:val="28"/>
          <w:lang w:val="en-US" w:eastAsia="zh-CN"/>
        </w:rPr>
      </w:pPr>
      <w:bookmarkStart w:id="85" w:name="_Toc16938522"/>
      <w:bookmarkStart w:id="86" w:name="_Toc20823278"/>
      <w:bookmarkStart w:id="87" w:name="_Toc513029206"/>
      <w:r>
        <w:rPr>
          <w:rFonts w:ascii="仿宋" w:hAnsi="仿宋" w:cs="仿宋"/>
          <w:szCs w:val="28"/>
        </w:rPr>
        <w:t>“采   购   人”系指</w:t>
      </w:r>
      <w:r>
        <w:rPr>
          <w:rFonts w:hint="eastAsia" w:ascii="仿宋" w:hAnsi="仿宋" w:cs="仿宋"/>
          <w:szCs w:val="28"/>
          <w:lang w:eastAsia="zh-CN"/>
        </w:rPr>
        <w:t>渭南市</w:t>
      </w:r>
      <w:r>
        <w:rPr>
          <w:rFonts w:hint="eastAsia" w:ascii="仿宋" w:hAnsi="仿宋" w:cs="仿宋"/>
          <w:szCs w:val="28"/>
          <w:lang w:val="en-US" w:eastAsia="zh-CN"/>
        </w:rPr>
        <w:t>中心医院</w:t>
      </w:r>
    </w:p>
    <w:p w14:paraId="39E14FF2">
      <w:pPr>
        <w:pStyle w:val="38"/>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rPr>
      </w:pPr>
      <w:r>
        <w:rPr>
          <w:rFonts w:ascii="仿宋" w:hAnsi="仿宋" w:cs="仿宋"/>
          <w:szCs w:val="28"/>
        </w:rPr>
        <w:t>“采购管理机构”系指渭南市财政局</w:t>
      </w:r>
    </w:p>
    <w:p w14:paraId="15E45040">
      <w:pPr>
        <w:pStyle w:val="38"/>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rPr>
      </w:pPr>
      <w:r>
        <w:rPr>
          <w:rFonts w:ascii="仿宋" w:hAnsi="仿宋" w:cs="仿宋"/>
          <w:szCs w:val="28"/>
        </w:rPr>
        <w:t>“采购代理机构”系指西安欣华联建工程咨询有限公司</w:t>
      </w:r>
    </w:p>
    <w:p w14:paraId="3085303A">
      <w:pPr>
        <w:pStyle w:val="38"/>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rPr>
      </w:pPr>
      <w:r>
        <w:rPr>
          <w:rFonts w:ascii="仿宋" w:hAnsi="仿宋" w:cs="仿宋"/>
          <w:szCs w:val="28"/>
        </w:rPr>
        <w:t>“供   应   商”系指响应竞争性磋商文件并参加磋商的供应商</w:t>
      </w:r>
    </w:p>
    <w:p w14:paraId="711D2085">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1、适用法律</w:t>
      </w:r>
      <w:bookmarkEnd w:id="85"/>
      <w:bookmarkEnd w:id="86"/>
      <w:bookmarkEnd w:id="87"/>
    </w:p>
    <w:p w14:paraId="616FB017">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bookmarkStart w:id="88" w:name="_Toc20823279"/>
      <w:bookmarkStart w:id="89" w:name="_Toc513029207"/>
      <w:bookmarkStart w:id="90" w:name="_Toc462564067"/>
      <w:bookmarkStart w:id="91" w:name="_Toc16938523"/>
      <w:r>
        <w:rPr>
          <w:rFonts w:hint="eastAsia" w:ascii="仿宋" w:hAnsi="仿宋" w:eastAsia="仿宋" w:cs="仿宋"/>
          <w:color w:val="auto"/>
          <w:szCs w:val="28"/>
          <w:highlight w:val="none"/>
        </w:rPr>
        <w:t>本次磋商文件及由此产生的合同受中华人民共和国有关的法律法规制约和保护。</w:t>
      </w:r>
    </w:p>
    <w:bookmarkEnd w:id="88"/>
    <w:bookmarkEnd w:id="89"/>
    <w:bookmarkEnd w:id="90"/>
    <w:bookmarkEnd w:id="91"/>
    <w:p w14:paraId="3277586E">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bookmarkStart w:id="92" w:name="_Toc2615"/>
      <w:bookmarkStart w:id="93" w:name="_Toc23412"/>
      <w:bookmarkStart w:id="94" w:name="_Toc513029209"/>
      <w:bookmarkStart w:id="95" w:name="_Toc17068"/>
      <w:bookmarkStart w:id="96" w:name="_Toc15003"/>
      <w:bookmarkStart w:id="97" w:name="_Toc4844"/>
      <w:bookmarkStart w:id="98" w:name="_Toc10080"/>
      <w:bookmarkStart w:id="99" w:name="_Toc12442"/>
      <w:bookmarkStart w:id="100" w:name="_Toc11744"/>
      <w:bookmarkStart w:id="101" w:name="_Toc120614215"/>
      <w:bookmarkStart w:id="102" w:name="_Toc20465"/>
      <w:bookmarkStart w:id="103" w:name="_Toc2079"/>
      <w:bookmarkStart w:id="104" w:name="_Toc403987206"/>
      <w:bookmarkStart w:id="105" w:name="_Toc22345"/>
      <w:bookmarkStart w:id="106" w:name="_Toc8649"/>
      <w:bookmarkStart w:id="107" w:name="_Toc1532"/>
      <w:bookmarkStart w:id="108" w:name="_Toc26215"/>
      <w:bookmarkStart w:id="109" w:name="_Toc421604327"/>
      <w:bookmarkStart w:id="110" w:name="_Toc31403"/>
      <w:bookmarkStart w:id="111" w:name="_Toc22915"/>
      <w:bookmarkStart w:id="112" w:name="_Toc18417"/>
      <w:bookmarkStart w:id="113" w:name="_Toc12607"/>
      <w:bookmarkStart w:id="114" w:name="_Toc990"/>
      <w:bookmarkStart w:id="115" w:name="_Toc16938525"/>
      <w:bookmarkStart w:id="116" w:name="_Toc15653"/>
      <w:bookmarkStart w:id="117" w:name="_Toc19750"/>
      <w:bookmarkStart w:id="118" w:name="_Toc20823281"/>
      <w:bookmarkStart w:id="119" w:name="_Toc12480"/>
      <w:r>
        <w:rPr>
          <w:rFonts w:hint="eastAsia" w:ascii="仿宋" w:hAnsi="仿宋" w:eastAsia="仿宋" w:cs="仿宋"/>
          <w:color w:val="auto"/>
          <w:szCs w:val="28"/>
          <w:highlight w:val="none"/>
        </w:rPr>
        <w:t>2、磋商费用</w:t>
      </w:r>
    </w:p>
    <w:p w14:paraId="4B16EFE8">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供应商应自行承担所有与参加磋商活动有关的费用，无论磋商过程中的做法和结果如何，采购人、采购代理机构在任何情况下均无义务和责任承担这些费用。</w:t>
      </w:r>
      <w:bookmarkStart w:id="120" w:name="_Toc20431"/>
      <w:bookmarkStart w:id="121" w:name="_Toc16363"/>
      <w:bookmarkStart w:id="122" w:name="_Toc15043"/>
    </w:p>
    <w:p w14:paraId="226BB9FD">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3、磋商文件的约束力</w:t>
      </w:r>
      <w:bookmarkEnd w:id="120"/>
      <w:bookmarkEnd w:id="121"/>
      <w:bookmarkEnd w:id="122"/>
    </w:p>
    <w:p w14:paraId="04B0FD13">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供应商一旦购买了本磋商文件并决定参加磋商，即被认为接受了本磋商文件的规定和约束，并且视为自磋商公告期限届满之日起已经知道或应当知道自身权益是否受到了损害。</w:t>
      </w:r>
    </w:p>
    <w:p w14:paraId="5736390D">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4、供应商不得存在下列情形之一</w:t>
      </w:r>
    </w:p>
    <w:p w14:paraId="2FD0137C">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（1）为采购人不具有独立法人资格的附属机构（单位）；</w:t>
      </w:r>
    </w:p>
    <w:p w14:paraId="067A4C83">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（2）为本项目前期提供设计或咨询服务的，但设计施工总承包的除外；</w:t>
      </w:r>
    </w:p>
    <w:p w14:paraId="168FADA1">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（3）为本项目的监理人；</w:t>
      </w:r>
    </w:p>
    <w:p w14:paraId="1331F32B">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（4）为本项目的代建人；</w:t>
      </w:r>
    </w:p>
    <w:p w14:paraId="61591A22">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（5）为本项目提供招标代理服务的；</w:t>
      </w:r>
    </w:p>
    <w:p w14:paraId="4DA1F9E5">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pacing w:val="-20"/>
          <w:szCs w:val="28"/>
          <w:highlight w:val="none"/>
        </w:rPr>
      </w:pPr>
      <w:r>
        <w:rPr>
          <w:rFonts w:ascii="仿宋" w:hAnsi="仿宋" w:cs="仿宋"/>
          <w:szCs w:val="28"/>
          <w:highlight w:val="none"/>
        </w:rPr>
        <w:t>（6）与本项目的监理人或代建人或采购代理机构同为一个法定代表人的</w:t>
      </w:r>
      <w:r>
        <w:rPr>
          <w:rFonts w:ascii="仿宋" w:hAnsi="仿宋" w:cs="仿宋"/>
          <w:spacing w:val="-20"/>
          <w:szCs w:val="28"/>
          <w:highlight w:val="none"/>
        </w:rPr>
        <w:t>；</w:t>
      </w:r>
    </w:p>
    <w:p w14:paraId="78CFDC10">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（7）与本项目的监理人或代建人或采购代理机构相互控股或参股的；</w:t>
      </w:r>
    </w:p>
    <w:p w14:paraId="1F1D7B03">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（8）与本项目的监理人或代建人或采购代理机构相互任职或工作的；</w:t>
      </w:r>
    </w:p>
    <w:p w14:paraId="23074914">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（9）被责令停业的；</w:t>
      </w:r>
    </w:p>
    <w:p w14:paraId="25731B36">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（10）被暂停或取消投标资格的；</w:t>
      </w:r>
    </w:p>
    <w:p w14:paraId="6744D573">
      <w:pPr>
        <w:pStyle w:val="38"/>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（11）财产被接管或冻结的；</w:t>
      </w:r>
    </w:p>
    <w:p w14:paraId="2D650C0B">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r>
        <w:rPr>
          <w:rFonts w:ascii="仿宋" w:hAnsi="仿宋" w:cs="仿宋"/>
          <w:szCs w:val="28"/>
          <w:highlight w:val="none"/>
        </w:rPr>
        <w:t>（12）在最近三年内有骗取成交或严重违约或重大工程质量问题的。</w:t>
      </w:r>
    </w:p>
    <w:p w14:paraId="581C4AEA">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textAlignment w:val="auto"/>
        <w:outlineLvl w:val="9"/>
        <w:rPr>
          <w:rFonts w:ascii="仿宋" w:hAnsi="仿宋" w:eastAsia="仿宋" w:cs="仿宋"/>
          <w:b/>
          <w:color w:val="auto"/>
          <w:szCs w:val="28"/>
          <w:highlight w:val="none"/>
        </w:rPr>
      </w:pPr>
      <w:bookmarkStart w:id="123" w:name="_Toc21727"/>
      <w:bookmarkStart w:id="124" w:name="_Toc14987"/>
      <w:bookmarkStart w:id="125" w:name="_Toc24687"/>
      <w:bookmarkStart w:id="126" w:name="_Toc22534"/>
      <w:bookmarkStart w:id="127" w:name="_Toc10082"/>
      <w:r>
        <w:rPr>
          <w:rFonts w:hint="eastAsia" w:ascii="仿宋" w:hAnsi="仿宋" w:eastAsia="仿宋" w:cs="仿宋"/>
          <w:b/>
          <w:color w:val="auto"/>
          <w:szCs w:val="28"/>
          <w:highlight w:val="none"/>
          <w:lang w:eastAsia="zh-CN"/>
        </w:rPr>
        <w:t>二、</w:t>
      </w:r>
      <w:r>
        <w:rPr>
          <w:rFonts w:ascii="仿宋" w:hAnsi="仿宋" w:eastAsia="仿宋" w:cs="仿宋"/>
          <w:b/>
          <w:color w:val="auto"/>
          <w:szCs w:val="28"/>
          <w:highlight w:val="none"/>
        </w:rPr>
        <w:t>竞争性磋商文件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3"/>
      <w:bookmarkEnd w:id="124"/>
      <w:bookmarkEnd w:id="125"/>
      <w:bookmarkEnd w:id="126"/>
      <w:bookmarkEnd w:id="127"/>
    </w:p>
    <w:p w14:paraId="67F7BED7">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kern w:val="2"/>
          <w:szCs w:val="28"/>
          <w:highlight w:val="none"/>
        </w:rPr>
      </w:pPr>
      <w:bookmarkStart w:id="128" w:name="_Toc14464"/>
      <w:bookmarkStart w:id="129" w:name="_Toc16823"/>
      <w:bookmarkStart w:id="130" w:name="_Toc11694"/>
      <w:bookmarkStart w:id="131" w:name="_Toc2444"/>
      <w:bookmarkStart w:id="132" w:name="_Toc19072"/>
      <w:bookmarkStart w:id="133" w:name="_Toc24446"/>
      <w:bookmarkStart w:id="134" w:name="_Toc3739"/>
      <w:bookmarkStart w:id="135" w:name="_Toc22934"/>
      <w:bookmarkStart w:id="136" w:name="_Toc11145"/>
      <w:bookmarkStart w:id="137" w:name="_Toc20"/>
      <w:bookmarkStart w:id="138" w:name="_Toc16938526"/>
      <w:bookmarkStart w:id="139" w:name="_Toc10469"/>
      <w:bookmarkStart w:id="140" w:name="_Toc22880"/>
      <w:bookmarkStart w:id="141" w:name="_Toc513029210"/>
      <w:bookmarkStart w:id="142" w:name="_Toc6813"/>
      <w:bookmarkStart w:id="143" w:name="_Toc13296"/>
      <w:bookmarkStart w:id="144" w:name="_Toc12998"/>
      <w:bookmarkStart w:id="145" w:name="_Toc20823282"/>
      <w:r>
        <w:rPr>
          <w:rFonts w:ascii="仿宋" w:hAnsi="仿宋" w:eastAsia="仿宋" w:cs="仿宋"/>
          <w:color w:val="auto"/>
          <w:kern w:val="2"/>
          <w:szCs w:val="28"/>
          <w:highlight w:val="none"/>
        </w:rPr>
        <w:t>1、磋商的内容与要求</w:t>
      </w:r>
      <w:bookmarkEnd w:id="128"/>
      <w:bookmarkEnd w:id="129"/>
      <w:bookmarkEnd w:id="130"/>
      <w:bookmarkEnd w:id="131"/>
      <w:bookmarkEnd w:id="132"/>
      <w:bookmarkEnd w:id="133"/>
      <w:bookmarkEnd w:id="134"/>
      <w:bookmarkEnd w:id="135"/>
      <w:bookmarkEnd w:id="136"/>
      <w:bookmarkEnd w:id="137"/>
    </w:p>
    <w:p w14:paraId="73B7337A">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ascii="仿宋" w:hAnsi="仿宋" w:cs="仿宋"/>
          <w:sz w:val="28"/>
          <w:szCs w:val="28"/>
          <w:highlight w:val="none"/>
        </w:rPr>
      </w:pPr>
      <w:r>
        <w:rPr>
          <w:rFonts w:hint="eastAsia" w:ascii="仿宋" w:hAnsi="仿宋" w:eastAsia="仿宋" w:cs="仿宋"/>
          <w:sz w:val="28"/>
          <w:szCs w:val="28"/>
          <w:highlight w:val="none"/>
        </w:rPr>
        <w:t>（1）磋商内容：三气站氧气罐迁改及配套工程建设</w:t>
      </w:r>
      <w:r>
        <w:rPr>
          <w:rFonts w:hint="eastAsia" w:ascii="仿宋" w:hAnsi="仿宋" w:eastAsia="仿宋" w:cs="仿宋"/>
          <w:sz w:val="28"/>
          <w:szCs w:val="28"/>
          <w:highlight w:val="none"/>
          <w:lang w:val="zh-CN"/>
        </w:rPr>
        <w:t>（具</w:t>
      </w:r>
      <w:r>
        <w:rPr>
          <w:rFonts w:hint="eastAsia" w:ascii="仿宋" w:hAnsi="仿宋" w:eastAsia="仿宋" w:cs="仿宋"/>
          <w:sz w:val="28"/>
          <w:szCs w:val="28"/>
          <w:highlight w:val="none"/>
        </w:rPr>
        <w:t>体</w:t>
      </w:r>
      <w:r>
        <w:rPr>
          <w:rFonts w:hint="eastAsia" w:ascii="仿宋" w:hAnsi="仿宋" w:eastAsia="仿宋" w:cs="仿宋"/>
          <w:color w:val="auto"/>
          <w:sz w:val="28"/>
          <w:szCs w:val="28"/>
          <w:highlight w:val="none"/>
          <w:lang w:val="zh-CN" w:eastAsia="zh-CN"/>
        </w:rPr>
        <w:t>内容详见第七章采购内容）</w:t>
      </w:r>
      <w:r>
        <w:rPr>
          <w:rFonts w:hint="eastAsia" w:ascii="仿宋" w:hAnsi="仿宋" w:eastAsia="仿宋" w:cs="仿宋"/>
          <w:sz w:val="28"/>
          <w:szCs w:val="28"/>
          <w:highlight w:val="none"/>
        </w:rPr>
        <w:t>，供应商应对所有内容进行响应，不得在其中选项，否则按无效文件处理。</w:t>
      </w:r>
    </w:p>
    <w:p w14:paraId="45869BA9">
      <w:pPr>
        <w:pStyle w:val="38"/>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kern w:val="2"/>
          <w:szCs w:val="28"/>
          <w:highlight w:val="none"/>
        </w:rPr>
        <w:t>（2）供应商资格：</w:t>
      </w:r>
      <w:r>
        <w:rPr>
          <w:rFonts w:ascii="仿宋" w:hAnsi="仿宋" w:cs="仿宋"/>
          <w:szCs w:val="28"/>
          <w:highlight w:val="none"/>
        </w:rPr>
        <w:t>满足《中华人民共和国政府采购法》第二十二条规定；</w:t>
      </w:r>
    </w:p>
    <w:p w14:paraId="2BF2DA78">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rPr>
        <w:t>本项目的特定资格要求：</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供应商应具有独立承担民事责任的能力且具备向采购人提供相关工程及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28"/>
          <w:szCs w:val="28"/>
          <w:highlight w:val="none"/>
          <w:shd w:val="clear" w:color="auto" w:fill="FFFFFF"/>
        </w:rPr>
        <w:t>；</w:t>
      </w:r>
    </w:p>
    <w:p w14:paraId="4BE599AE">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）法定代表人授权委托书（附法定代表人身份证复印件）及被授权委托人身份证（法定代表人参加磋商只须提供法定代表人身份证）；</w:t>
      </w:r>
    </w:p>
    <w:p w14:paraId="7E303E63">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）提供20</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eastAsia="zh-CN"/>
        </w:rPr>
        <w:t>年度经审计的财务报告或开标前六个月内其基本账户银行出具的资信证明或财政部门认可的政府采购专业担保机构出具的担保函；</w:t>
      </w:r>
    </w:p>
    <w:p w14:paraId="40E212D4">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）提供202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月以来任意3个月依法缴纳税收和社会保险的相关证明材料；注：依法免税或不需要缴纳社会保险的供应商提供相关部门出具的证明文件；</w:t>
      </w:r>
    </w:p>
    <w:p w14:paraId="0B8FEDD9">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）提供具有履行合同所必需的设备和专业技术能力的承诺；</w:t>
      </w:r>
    </w:p>
    <w:p w14:paraId="69057AFD">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）提供参加政府采购活动前3年内在经营活动中没有重大违法记录的书面声明；</w:t>
      </w:r>
    </w:p>
    <w:p w14:paraId="4CF20776">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sz w:val="28"/>
          <w:szCs w:val="28"/>
          <w:highlight w:val="none"/>
          <w:lang w:eastAsia="zh-CN"/>
        </w:rPr>
      </w:pPr>
      <w:bookmarkStart w:id="146" w:name="_Toc20388"/>
      <w:bookmarkStart w:id="147" w:name="_Toc31383"/>
      <w:bookmarkStart w:id="148" w:name="_Toc28259"/>
      <w:bookmarkStart w:id="149" w:name="_Toc29918"/>
      <w:bookmarkStart w:id="150" w:name="_Toc29047"/>
      <w:bookmarkStart w:id="151" w:name="_Toc25744"/>
      <w:bookmarkStart w:id="152" w:name="_Toc4237"/>
      <w:bookmarkStart w:id="153" w:name="_Toc18589"/>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）磋商保证金交纳凭证</w:t>
      </w:r>
    </w:p>
    <w:p w14:paraId="5765AF36">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b w:val="0"/>
          <w:bCs w:val="0"/>
          <w:kern w:val="0"/>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p w14:paraId="745F3613">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9）资质与人员条件：</w:t>
      </w:r>
    </w:p>
    <w:p w14:paraId="6162FD77">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.1）设计资质：</w:t>
      </w:r>
      <w:r>
        <w:rPr>
          <w:rFonts w:hint="eastAsia" w:ascii="仿宋" w:hAnsi="仿宋" w:eastAsia="仿宋" w:cs="仿宋"/>
          <w:sz w:val="28"/>
          <w:szCs w:val="28"/>
          <w:highlight w:val="none"/>
          <w:lang w:eastAsia="zh-CN"/>
        </w:rPr>
        <w:t>具备建设主管部门颁发的工程设计综合资质甲级或建筑行业工程设计乙级及以上资质或建筑行业(建筑工程)乙级及以上资质</w:t>
      </w:r>
      <w:r>
        <w:rPr>
          <w:rFonts w:hint="eastAsia" w:ascii="仿宋" w:hAnsi="仿宋" w:eastAsia="仿宋" w:cs="仿宋"/>
          <w:sz w:val="28"/>
          <w:szCs w:val="28"/>
          <w:highlight w:val="none"/>
        </w:rPr>
        <w:t>；</w:t>
      </w:r>
    </w:p>
    <w:p w14:paraId="75734C6C">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9.2）</w:t>
      </w:r>
      <w:r>
        <w:rPr>
          <w:rFonts w:hint="eastAsia" w:ascii="仿宋" w:hAnsi="仿宋" w:eastAsia="仿宋" w:cs="仿宋"/>
          <w:kern w:val="0"/>
          <w:sz w:val="28"/>
          <w:szCs w:val="28"/>
          <w:highlight w:val="none"/>
          <w:lang w:val="en-US" w:eastAsia="zh-CN"/>
        </w:rPr>
        <w:t>施工资质：具备机电工程施工总承包三级及以上资质或建筑机电安装工程专业承包三级及以上资质，并持有合法有效的安全生产许可证；</w:t>
      </w:r>
    </w:p>
    <w:p w14:paraId="50CB5AD4">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sz w:val="28"/>
          <w:szCs w:val="28"/>
          <w:highlight w:val="none"/>
          <w:lang w:val="en-US" w:eastAsia="zh-CN"/>
        </w:rPr>
        <w:t>9.3</w:t>
      </w:r>
      <w:r>
        <w:rPr>
          <w:rFonts w:hint="eastAsia" w:ascii="仿宋" w:hAnsi="仿宋" w:eastAsia="仿宋" w:cs="仿宋"/>
          <w:sz w:val="28"/>
          <w:szCs w:val="28"/>
          <w:highlight w:val="none"/>
        </w:rPr>
        <w:t>）拟派项目经理须具备二级注册建造师(机电工程)及以上或二级注册建筑师及以上或注册电气工程师执业资格，且在本单位注册，</w:t>
      </w:r>
      <w:r>
        <w:rPr>
          <w:rFonts w:hint="eastAsia" w:ascii="仿宋" w:hAnsi="仿宋" w:eastAsia="仿宋" w:cs="仿宋"/>
          <w:sz w:val="28"/>
          <w:szCs w:val="28"/>
          <w:highlight w:val="none"/>
          <w:lang w:eastAsia="zh-CN"/>
        </w:rPr>
        <w:t>未担任其他在建工程的项目经理、施工项目负责人</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lang w:val="en-US" w:eastAsia="zh-CN"/>
        </w:rPr>
        <w:t>（拟派项目经理与施工负责人或设计负责人可由同一人兼任，但须同时满足其施工负责人或设计负责人资格要求）；</w:t>
      </w:r>
    </w:p>
    <w:p w14:paraId="70D91B17">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9.4）拟派设计负责人须具备二级注册建筑师及以上或注册电气工程师资格；</w:t>
      </w:r>
    </w:p>
    <w:p w14:paraId="5A8399EF">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9.5）拟派施工负责人须具备二级注册建造师(机电工程)及以上执业资格且在本单位注册，具有有效的安全生产考核合格证(B证),未担任其他在建工程的项目经理、施工项目负责人</w:t>
      </w:r>
      <w:r>
        <w:rPr>
          <w:rFonts w:hint="eastAsia" w:ascii="仿宋" w:hAnsi="仿宋" w:eastAsia="仿宋" w:cs="仿宋"/>
          <w:sz w:val="28"/>
          <w:szCs w:val="28"/>
          <w:highlight w:val="none"/>
        </w:rPr>
        <w:t>；</w:t>
      </w:r>
    </w:p>
    <w:p w14:paraId="4EBAB194">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10）本项目接受联合体投标，联合体成员不超过2(含)家。联合体参加申请的，由联合体牵头人报名(联合体牵头单位须为施工单位)。</w:t>
      </w:r>
      <w:r>
        <w:rPr>
          <w:rFonts w:hint="eastAsia" w:ascii="仿宋" w:hAnsi="仿宋" w:eastAsia="仿宋" w:cs="仿宋"/>
          <w:b w:val="0"/>
          <w:bCs w:val="0"/>
          <w:kern w:val="0"/>
          <w:sz w:val="28"/>
          <w:szCs w:val="28"/>
          <w:highlight w:val="none"/>
          <w:lang w:eastAsia="zh-CN"/>
        </w:rPr>
        <w:t>以联合体形式进行投标的，联合体各方应同时满足上述（1、3-6、8）项资格要求。提供联合体协议，载明联合体各方承担的工作和义务。</w:t>
      </w:r>
    </w:p>
    <w:p w14:paraId="0A713AA0">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lang w:eastAsia="zh-CN"/>
        </w:rPr>
      </w:pPr>
      <w:r>
        <w:rPr>
          <w:rFonts w:ascii="仿宋" w:hAnsi="仿宋" w:eastAsia="仿宋" w:cs="仿宋"/>
          <w:color w:val="auto"/>
          <w:szCs w:val="28"/>
          <w:highlight w:val="none"/>
        </w:rPr>
        <w:t>2、磋商文件构成</w:t>
      </w:r>
      <w:bookmarkEnd w:id="138"/>
      <w:bookmarkEnd w:id="139"/>
      <w:bookmarkEnd w:id="140"/>
      <w:bookmarkEnd w:id="141"/>
      <w:bookmarkEnd w:id="142"/>
      <w:bookmarkEnd w:id="143"/>
      <w:bookmarkEnd w:id="144"/>
      <w:bookmarkEnd w:id="145"/>
      <w:bookmarkEnd w:id="146"/>
      <w:bookmarkEnd w:id="147"/>
      <w:bookmarkEnd w:id="148"/>
      <w:bookmarkEnd w:id="149"/>
      <w:bookmarkEnd w:id="150"/>
      <w:r>
        <w:rPr>
          <w:rFonts w:hint="eastAsia" w:ascii="仿宋" w:hAnsi="仿宋" w:eastAsia="仿宋" w:cs="仿宋"/>
          <w:color w:val="auto"/>
          <w:szCs w:val="28"/>
          <w:highlight w:val="none"/>
          <w:lang w:eastAsia="zh-CN"/>
        </w:rPr>
        <w:t>：</w:t>
      </w:r>
      <w:bookmarkEnd w:id="151"/>
      <w:bookmarkEnd w:id="152"/>
      <w:bookmarkEnd w:id="153"/>
    </w:p>
    <w:p w14:paraId="4A2968F9">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adjustRightInd/>
        <w:spacing w:line="500" w:lineRule="exact"/>
        <w:ind w:left="0" w:firstLine="560" w:firstLineChars="200"/>
        <w:outlineLvl w:val="9"/>
        <w:rPr>
          <w:rFonts w:ascii="仿宋" w:hAnsi="仿宋" w:eastAsia="仿宋" w:cs="仿宋"/>
          <w:color w:val="auto"/>
          <w:szCs w:val="28"/>
          <w:highlight w:val="none"/>
        </w:rPr>
      </w:pPr>
      <w:bookmarkStart w:id="154" w:name="_Toc19335"/>
      <w:bookmarkStart w:id="155" w:name="_Toc21136"/>
      <w:bookmarkStart w:id="156" w:name="_Toc27729"/>
      <w:bookmarkStart w:id="157" w:name="_Toc23248"/>
      <w:bookmarkStart w:id="158" w:name="_Toc1445"/>
      <w:bookmarkStart w:id="159" w:name="_Toc28385"/>
      <w:bookmarkStart w:id="160" w:name="_Toc20564"/>
      <w:bookmarkStart w:id="161" w:name="_Toc24185"/>
      <w:bookmarkStart w:id="162" w:name="_Toc32338"/>
      <w:bookmarkStart w:id="163" w:name="_Toc6258"/>
      <w:bookmarkStart w:id="164" w:name="_Toc20871"/>
      <w:bookmarkStart w:id="165" w:name="_Toc28159"/>
      <w:bookmarkStart w:id="166" w:name="_Toc865"/>
      <w:bookmarkStart w:id="167" w:name="_Toc3042"/>
      <w:bookmarkStart w:id="168" w:name="_Toc892"/>
      <w:bookmarkStart w:id="169" w:name="_Toc7065"/>
      <w:bookmarkStart w:id="170" w:name="_Toc16760"/>
      <w:r>
        <w:rPr>
          <w:rFonts w:ascii="仿宋" w:hAnsi="仿宋" w:eastAsia="仿宋" w:cs="仿宋"/>
          <w:color w:val="auto"/>
          <w:szCs w:val="28"/>
          <w:highlight w:val="none"/>
        </w:rPr>
        <w:t>（1）竞争性磋商公告</w:t>
      </w:r>
      <w:bookmarkEnd w:id="154"/>
      <w:bookmarkEnd w:id="155"/>
      <w:bookmarkEnd w:id="156"/>
      <w:bookmarkEnd w:id="157"/>
      <w:bookmarkEnd w:id="158"/>
      <w:bookmarkEnd w:id="159"/>
      <w:bookmarkEnd w:id="160"/>
      <w:bookmarkEnd w:id="161"/>
      <w:bookmarkEnd w:id="162"/>
      <w:bookmarkEnd w:id="163"/>
      <w:bookmarkEnd w:id="164"/>
    </w:p>
    <w:p w14:paraId="2E5D54CA">
      <w:pPr>
        <w:pStyle w:val="38"/>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r>
        <w:rPr>
          <w:rFonts w:ascii="仿宋" w:hAnsi="仿宋" w:cs="仿宋"/>
          <w:szCs w:val="28"/>
          <w:highlight w:val="none"/>
        </w:rPr>
        <w:t>（2）供应商须知前附表</w:t>
      </w:r>
    </w:p>
    <w:p w14:paraId="1BBC48C4">
      <w:pPr>
        <w:pStyle w:val="38"/>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r>
        <w:rPr>
          <w:rFonts w:ascii="仿宋" w:hAnsi="仿宋" w:cs="仿宋"/>
          <w:szCs w:val="28"/>
          <w:highlight w:val="none"/>
        </w:rPr>
        <w:t>（3）供应商须知</w:t>
      </w:r>
    </w:p>
    <w:p w14:paraId="26F72D3B">
      <w:pPr>
        <w:pStyle w:val="38"/>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bookmarkStart w:id="171" w:name="_Toc5134"/>
      <w:bookmarkStart w:id="172" w:name="_Toc513029211"/>
      <w:bookmarkStart w:id="173" w:name="_Toc16938527"/>
      <w:bookmarkStart w:id="174" w:name="_Toc13264"/>
      <w:bookmarkStart w:id="175" w:name="_Toc27225"/>
      <w:bookmarkStart w:id="176" w:name="_Toc13303"/>
      <w:bookmarkStart w:id="177" w:name="_Toc20823283"/>
      <w:bookmarkStart w:id="178" w:name="_Toc462564070"/>
      <w:bookmarkStart w:id="179" w:name="_Toc11673"/>
      <w:r>
        <w:rPr>
          <w:rFonts w:ascii="仿宋" w:hAnsi="仿宋" w:cs="仿宋"/>
          <w:szCs w:val="28"/>
          <w:highlight w:val="none"/>
        </w:rPr>
        <w:t>（4）合同范本</w:t>
      </w:r>
    </w:p>
    <w:p w14:paraId="10266CE9">
      <w:pPr>
        <w:pStyle w:val="38"/>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r>
        <w:rPr>
          <w:rFonts w:ascii="仿宋" w:hAnsi="仿宋" w:cs="仿宋"/>
          <w:szCs w:val="28"/>
          <w:highlight w:val="none"/>
        </w:rPr>
        <w:t>（5）评审标准</w:t>
      </w:r>
    </w:p>
    <w:p w14:paraId="64C40DD2">
      <w:pPr>
        <w:pStyle w:val="38"/>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r>
        <w:rPr>
          <w:rFonts w:ascii="仿宋" w:hAnsi="仿宋" w:cs="仿宋"/>
          <w:szCs w:val="28"/>
          <w:highlight w:val="none"/>
        </w:rPr>
        <w:t>（6）工程建设标准</w:t>
      </w:r>
    </w:p>
    <w:p w14:paraId="1AF5EE65">
      <w:pPr>
        <w:pStyle w:val="38"/>
        <w:keepNext w:val="0"/>
        <w:keepLines w:val="0"/>
        <w:pageBreakBefore w:val="0"/>
        <w:widowControl w:val="0"/>
        <w:kinsoku/>
        <w:wordWrap/>
        <w:overflowPunct/>
        <w:topLinePunct w:val="0"/>
        <w:autoSpaceDE/>
        <w:autoSpaceDN/>
        <w:bidi w:val="0"/>
        <w:adjustRightInd/>
        <w:spacing w:line="500" w:lineRule="exact"/>
        <w:ind w:left="0" w:firstLine="560"/>
        <w:outlineLvl w:val="9"/>
        <w:rPr>
          <w:rFonts w:hint="default" w:ascii="仿宋" w:hAnsi="仿宋" w:eastAsia="仿宋" w:cs="仿宋"/>
          <w:szCs w:val="28"/>
          <w:highlight w:val="none"/>
          <w:lang w:val="en-US" w:eastAsia="zh-CN"/>
        </w:rPr>
      </w:pPr>
      <w:r>
        <w:rPr>
          <w:rFonts w:ascii="仿宋" w:hAnsi="仿宋" w:cs="仿宋"/>
          <w:szCs w:val="28"/>
          <w:highlight w:val="none"/>
        </w:rPr>
        <w:t>（7）</w:t>
      </w:r>
      <w:r>
        <w:rPr>
          <w:rFonts w:hint="eastAsia" w:ascii="仿宋" w:hAnsi="仿宋" w:cs="仿宋"/>
          <w:szCs w:val="28"/>
          <w:highlight w:val="none"/>
          <w:lang w:val="en-US" w:eastAsia="zh-CN"/>
        </w:rPr>
        <w:t>采购内容</w:t>
      </w:r>
    </w:p>
    <w:p w14:paraId="5B323578">
      <w:pPr>
        <w:pStyle w:val="38"/>
        <w:keepNext w:val="0"/>
        <w:keepLines w:val="0"/>
        <w:pageBreakBefore w:val="0"/>
        <w:widowControl w:val="0"/>
        <w:kinsoku/>
        <w:wordWrap/>
        <w:overflowPunct/>
        <w:topLinePunct w:val="0"/>
        <w:autoSpaceDE/>
        <w:autoSpaceDN/>
        <w:bidi w:val="0"/>
        <w:adjustRightInd/>
        <w:spacing w:line="500" w:lineRule="exact"/>
        <w:outlineLvl w:val="9"/>
        <w:rPr>
          <w:rFonts w:ascii="仿宋" w:hAnsi="仿宋" w:cs="仿宋"/>
          <w:szCs w:val="28"/>
          <w:highlight w:val="none"/>
        </w:rPr>
      </w:pPr>
      <w:r>
        <w:rPr>
          <w:rFonts w:hint="eastAsia" w:ascii="仿宋" w:hAnsi="仿宋" w:cs="仿宋"/>
          <w:szCs w:val="28"/>
          <w:highlight w:val="none"/>
          <w:lang w:eastAsia="zh-CN"/>
        </w:rPr>
        <w:t>（</w:t>
      </w:r>
      <w:r>
        <w:rPr>
          <w:rFonts w:hint="eastAsia" w:ascii="仿宋" w:hAnsi="仿宋" w:cs="仿宋"/>
          <w:szCs w:val="28"/>
          <w:highlight w:val="none"/>
          <w:lang w:val="en-US" w:eastAsia="zh-CN"/>
        </w:rPr>
        <w:t>8</w:t>
      </w:r>
      <w:r>
        <w:rPr>
          <w:rFonts w:hint="eastAsia" w:ascii="仿宋" w:hAnsi="仿宋" w:cs="仿宋"/>
          <w:szCs w:val="28"/>
          <w:highlight w:val="none"/>
          <w:lang w:eastAsia="zh-CN"/>
        </w:rPr>
        <w:t>）</w:t>
      </w:r>
      <w:r>
        <w:rPr>
          <w:rFonts w:ascii="仿宋" w:hAnsi="仿宋" w:cs="仿宋"/>
          <w:szCs w:val="28"/>
          <w:highlight w:val="none"/>
        </w:rPr>
        <w:t>竞争性磋商响应文件格式</w:t>
      </w:r>
    </w:p>
    <w:p w14:paraId="246E2ADB">
      <w:pPr>
        <w:pStyle w:val="38"/>
        <w:keepNext w:val="0"/>
        <w:keepLines w:val="0"/>
        <w:pageBreakBefore w:val="0"/>
        <w:widowControl w:val="0"/>
        <w:kinsoku/>
        <w:wordWrap/>
        <w:overflowPunct/>
        <w:topLinePunct w:val="0"/>
        <w:autoSpaceDE/>
        <w:autoSpaceDN/>
        <w:bidi w:val="0"/>
        <w:adjustRightInd/>
        <w:spacing w:line="500" w:lineRule="exact"/>
        <w:ind w:left="0" w:firstLine="560"/>
        <w:outlineLvl w:val="9"/>
        <w:rPr>
          <w:rFonts w:hint="eastAsia" w:ascii="仿宋" w:hAnsi="仿宋" w:eastAsia="仿宋" w:cs="仿宋"/>
          <w:szCs w:val="28"/>
          <w:highlight w:val="none"/>
          <w:lang w:eastAsia="zh-CN"/>
        </w:rPr>
      </w:pPr>
      <w:r>
        <w:rPr>
          <w:rFonts w:ascii="仿宋" w:hAnsi="仿宋" w:cs="仿宋"/>
          <w:szCs w:val="28"/>
          <w:highlight w:val="none"/>
        </w:rPr>
        <w:t>（</w:t>
      </w:r>
      <w:r>
        <w:rPr>
          <w:rFonts w:hint="eastAsia" w:ascii="仿宋" w:hAnsi="仿宋" w:cs="仿宋"/>
          <w:szCs w:val="28"/>
          <w:highlight w:val="none"/>
          <w:lang w:val="en-US" w:eastAsia="zh-CN"/>
        </w:rPr>
        <w:t>9</w:t>
      </w:r>
      <w:r>
        <w:rPr>
          <w:rFonts w:ascii="仿宋" w:hAnsi="仿宋" w:cs="仿宋"/>
          <w:szCs w:val="28"/>
          <w:highlight w:val="none"/>
        </w:rPr>
        <w:t>）</w:t>
      </w:r>
      <w:r>
        <w:rPr>
          <w:rFonts w:ascii="仿宋" w:hAnsi="仿宋" w:cs="仿宋"/>
          <w:szCs w:val="28"/>
        </w:rPr>
        <w:t>磋商保证金退还申请表</w:t>
      </w:r>
    </w:p>
    <w:bookmarkEnd w:id="171"/>
    <w:bookmarkEnd w:id="172"/>
    <w:bookmarkEnd w:id="173"/>
    <w:bookmarkEnd w:id="174"/>
    <w:bookmarkEnd w:id="175"/>
    <w:bookmarkEnd w:id="176"/>
    <w:bookmarkEnd w:id="177"/>
    <w:bookmarkEnd w:id="178"/>
    <w:bookmarkEnd w:id="179"/>
    <w:p w14:paraId="7764D14C">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bookmarkStart w:id="180" w:name="_Toc25475"/>
      <w:bookmarkStart w:id="181" w:name="_Toc20150"/>
      <w:bookmarkStart w:id="182" w:name="_Toc17530"/>
      <w:bookmarkStart w:id="183" w:name="_Toc27681"/>
      <w:bookmarkStart w:id="184" w:name="_Toc30531"/>
      <w:r>
        <w:rPr>
          <w:rFonts w:hint="eastAsia" w:ascii="仿宋" w:hAnsi="仿宋" w:eastAsia="仿宋" w:cs="仿宋"/>
          <w:color w:val="auto"/>
          <w:szCs w:val="28"/>
          <w:highlight w:val="none"/>
        </w:rPr>
        <w:t>3、磋商文件的澄清或者修改</w:t>
      </w:r>
      <w:bookmarkEnd w:id="165"/>
      <w:bookmarkEnd w:id="166"/>
      <w:bookmarkEnd w:id="167"/>
      <w:bookmarkEnd w:id="168"/>
      <w:bookmarkEnd w:id="169"/>
      <w:bookmarkEnd w:id="170"/>
      <w:bookmarkEnd w:id="180"/>
      <w:bookmarkEnd w:id="181"/>
      <w:bookmarkEnd w:id="182"/>
      <w:bookmarkEnd w:id="183"/>
      <w:bookmarkEnd w:id="184"/>
      <w:bookmarkStart w:id="185" w:name="_Toc24507"/>
      <w:bookmarkStart w:id="186" w:name="_Toc23256"/>
      <w:bookmarkStart w:id="187" w:name="_Toc7535"/>
      <w:bookmarkStart w:id="188" w:name="_Toc32141"/>
    </w:p>
    <w:p w14:paraId="2150865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应当根据项目情况决定是否顺延提交首次响应文件截止时间</w:t>
      </w:r>
      <w:bookmarkEnd w:id="185"/>
      <w:bookmarkEnd w:id="186"/>
      <w:bookmarkEnd w:id="187"/>
      <w:bookmarkEnd w:id="188"/>
      <w:r>
        <w:rPr>
          <w:rFonts w:hint="eastAsia" w:ascii="仿宋" w:hAnsi="仿宋" w:eastAsia="仿宋" w:cs="仿宋"/>
          <w:sz w:val="28"/>
          <w:szCs w:val="28"/>
          <w:highlight w:val="none"/>
          <w:lang w:eastAsia="zh-CN"/>
        </w:rPr>
        <w:t>；</w:t>
      </w:r>
    </w:p>
    <w:p w14:paraId="0F064B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不组织统一踏勘,供应商可根据自身情况及需要，自行踏勘</w:t>
      </w:r>
      <w:r>
        <w:rPr>
          <w:rFonts w:hint="eastAsia" w:ascii="仿宋" w:hAnsi="仿宋" w:eastAsia="仿宋" w:cs="仿宋"/>
          <w:sz w:val="28"/>
          <w:szCs w:val="28"/>
          <w:highlight w:val="none"/>
          <w:lang w:eastAsia="zh-CN"/>
        </w:rPr>
        <w:t>；</w:t>
      </w:r>
    </w:p>
    <w:p w14:paraId="2F5149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）供应商必须从采购代理机构购买磋商文件，供应商自行转让或复制磋商文件视为无效。磋商文件售后不退，仅作为本次磋商使用。</w:t>
      </w:r>
    </w:p>
    <w:p w14:paraId="25E09D5F">
      <w:pPr>
        <w:pStyle w:val="38"/>
        <w:spacing w:line="500" w:lineRule="exact"/>
        <w:ind w:firstLine="560"/>
        <w:rPr>
          <w:rFonts w:hint="eastAsia" w:ascii="仿宋" w:hAnsi="仿宋" w:cs="仿宋"/>
          <w:szCs w:val="28"/>
          <w:highlight w:val="none"/>
          <w:lang w:val="en-US" w:eastAsia="zh-CN"/>
        </w:rPr>
      </w:pPr>
      <w:r>
        <w:rPr>
          <w:rFonts w:hint="eastAsia" w:ascii="仿宋" w:hAnsi="仿宋" w:cs="仿宋"/>
          <w:szCs w:val="28"/>
          <w:highlight w:val="none"/>
          <w:lang w:val="en-US" w:eastAsia="zh-CN"/>
        </w:rPr>
        <w:t>4、磋商文件的其他要求</w:t>
      </w:r>
    </w:p>
    <w:p w14:paraId="1C1BBDD2">
      <w:pPr>
        <w:pStyle w:val="38"/>
        <w:spacing w:line="500" w:lineRule="exact"/>
        <w:ind w:firstLine="560"/>
        <w:rPr>
          <w:rFonts w:hint="eastAsia" w:ascii="仿宋" w:hAnsi="仿宋" w:eastAsia="仿宋" w:cs="仿宋"/>
          <w:sz w:val="28"/>
          <w:szCs w:val="28"/>
          <w:highlight w:val="none"/>
          <w:lang w:eastAsia="zh-CN"/>
        </w:rPr>
      </w:pPr>
      <w:r>
        <w:rPr>
          <w:rFonts w:hint="eastAsia" w:ascii="仿宋" w:hAnsi="仿宋" w:cs="仿宋"/>
          <w:szCs w:val="28"/>
          <w:highlight w:val="none"/>
          <w:lang w:val="en-US" w:eastAsia="zh-CN"/>
        </w:rPr>
        <w:t>磋商文件中凡是需要法定代表人签字或盖章之处，非法人单位的负责人均参照执行。供应商如为分支机构，则该分支机构负责人视同为法定代表人。</w:t>
      </w:r>
    </w:p>
    <w:p w14:paraId="2499712A">
      <w:pPr>
        <w:pStyle w:val="41"/>
        <w:keepNext w:val="0"/>
        <w:keepLines w:val="0"/>
        <w:pageBreakBefore w:val="0"/>
        <w:widowControl w:val="0"/>
        <w:numPr>
          <w:ilvl w:val="0"/>
          <w:numId w:val="0"/>
        </w:numPr>
        <w:tabs>
          <w:tab w:val="left" w:pos="720"/>
          <w:tab w:val="clear" w:pos="851"/>
        </w:tabs>
        <w:kinsoku/>
        <w:wordWrap/>
        <w:overflowPunct/>
        <w:topLinePunct w:val="0"/>
        <w:autoSpaceDE/>
        <w:autoSpaceDN/>
        <w:bidi w:val="0"/>
        <w:spacing w:line="500" w:lineRule="exact"/>
        <w:ind w:left="0" w:leftChars="0" w:right="0" w:rightChars="0"/>
        <w:textAlignment w:val="auto"/>
        <w:outlineLvl w:val="9"/>
        <w:rPr>
          <w:rFonts w:cs="仿宋"/>
          <w:szCs w:val="28"/>
          <w:highlight w:val="none"/>
        </w:rPr>
      </w:pPr>
      <w:bookmarkStart w:id="189" w:name="_Toc120614216"/>
      <w:bookmarkStart w:id="190" w:name="_Toc1934"/>
      <w:bookmarkStart w:id="191" w:name="_Toc11939"/>
      <w:bookmarkStart w:id="192" w:name="_Toc9523"/>
      <w:bookmarkStart w:id="193" w:name="_Toc19219"/>
      <w:bookmarkStart w:id="194" w:name="_Toc15034"/>
      <w:bookmarkStart w:id="195" w:name="_Toc3063"/>
      <w:bookmarkStart w:id="196" w:name="_Toc17271"/>
      <w:bookmarkStart w:id="197" w:name="_Toc16941"/>
      <w:bookmarkStart w:id="198" w:name="_Toc30676"/>
      <w:bookmarkStart w:id="199" w:name="_Toc16938529"/>
      <w:bookmarkStart w:id="200" w:name="_Toc31727"/>
      <w:bookmarkStart w:id="201" w:name="_Toc13587"/>
      <w:bookmarkStart w:id="202" w:name="_Toc421604328"/>
      <w:bookmarkStart w:id="203" w:name="_Toc20823285"/>
      <w:bookmarkStart w:id="204" w:name="_Toc462564072"/>
      <w:bookmarkStart w:id="205" w:name="_Toc9319"/>
      <w:bookmarkStart w:id="206" w:name="_Toc2709"/>
      <w:bookmarkStart w:id="207" w:name="_Toc23338"/>
      <w:bookmarkStart w:id="208" w:name="_Toc222"/>
      <w:bookmarkStart w:id="209" w:name="_Toc281"/>
      <w:bookmarkStart w:id="210" w:name="_Toc22984"/>
      <w:bookmarkStart w:id="211" w:name="_Toc9916"/>
      <w:bookmarkStart w:id="212" w:name="_Toc13827"/>
      <w:bookmarkStart w:id="213" w:name="_Toc513029213"/>
      <w:bookmarkStart w:id="214" w:name="_Toc403987207"/>
      <w:bookmarkStart w:id="215" w:name="_Toc27354"/>
      <w:bookmarkStart w:id="216" w:name="_Toc17966"/>
      <w:bookmarkStart w:id="217" w:name="_Toc15417"/>
      <w:bookmarkStart w:id="218" w:name="_Toc22631"/>
      <w:bookmarkStart w:id="219" w:name="_Toc5454"/>
      <w:bookmarkStart w:id="220" w:name="_Toc25508"/>
      <w:bookmarkStart w:id="221" w:name="_Toc10059"/>
      <w:bookmarkStart w:id="222" w:name="_Toc26041"/>
      <w:r>
        <w:rPr>
          <w:rFonts w:cs="仿宋"/>
          <w:szCs w:val="28"/>
          <w:highlight w:val="none"/>
        </w:rPr>
        <w:t>三、竞争性磋商响应文件的递交及编制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2A3A2F4">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bookmarkStart w:id="223" w:name="_Toc513029215"/>
      <w:bookmarkStart w:id="224" w:name="_Toc462564074"/>
      <w:bookmarkStart w:id="225" w:name="_Toc16938531"/>
      <w:bookmarkStart w:id="226" w:name="_Toc20823287"/>
      <w:r>
        <w:rPr>
          <w:rFonts w:hint="eastAsia" w:ascii="仿宋" w:hAnsi="仿宋" w:eastAsia="仿宋" w:cs="仿宋"/>
          <w:color w:val="auto"/>
          <w:szCs w:val="28"/>
          <w:highlight w:val="none"/>
        </w:rPr>
        <w:t>1、供应商应当在磋商文件要求的截止时间前，将响应文件密封递交指定地点。在截止时间后递交的响应文件为无效文件，采购代理机构拒收。</w:t>
      </w:r>
    </w:p>
    <w:p w14:paraId="5125CB9F">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bookmarkStart w:id="227" w:name="_Toc28112"/>
      <w:bookmarkStart w:id="228" w:name="_Toc14741"/>
      <w:bookmarkStart w:id="229" w:name="_Toc11149"/>
      <w:bookmarkStart w:id="230" w:name="_Toc28520"/>
      <w:bookmarkStart w:id="231" w:name="_Toc10324"/>
      <w:bookmarkStart w:id="232" w:name="_Toc3497"/>
      <w:bookmarkStart w:id="233" w:name="_Toc13860"/>
      <w:bookmarkStart w:id="234" w:name="_Toc13897"/>
      <w:bookmarkStart w:id="235" w:name="_Toc23180"/>
      <w:bookmarkStart w:id="236" w:name="_Toc10282"/>
      <w:r>
        <w:rPr>
          <w:rFonts w:hint="eastAsia" w:ascii="仿宋" w:hAnsi="仿宋" w:eastAsia="仿宋" w:cs="仿宋"/>
          <w:color w:val="auto"/>
          <w:szCs w:val="28"/>
          <w:highlight w:val="none"/>
        </w:rPr>
        <w:t>2、供应商在递交响应文件截止时间前，可以对已递交的响应文件进行补充、修改或者撤回，并书面通知采购人、采购代理机构。补充、修改的内容作为响应文件的组成部分。补充、修改的内容与响应文件不一致的，以补充、修改的内容为准。</w:t>
      </w:r>
      <w:bookmarkEnd w:id="227"/>
      <w:bookmarkEnd w:id="228"/>
      <w:bookmarkEnd w:id="229"/>
      <w:bookmarkEnd w:id="230"/>
      <w:bookmarkEnd w:id="231"/>
      <w:bookmarkEnd w:id="232"/>
      <w:bookmarkEnd w:id="233"/>
      <w:bookmarkEnd w:id="234"/>
      <w:bookmarkEnd w:id="235"/>
      <w:bookmarkEnd w:id="236"/>
    </w:p>
    <w:p w14:paraId="2A8B072D">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bidi="ar"/>
        </w:rPr>
        <w:t>各供应商应仔细阅读磋商文件中所有的事项、格式、条款和规范要求，在响应文件中对磋商文件的各方面都做出实质性的响应，按照磋商文件中规定的格式编制响应文件并提供相关证明资料，各</w:t>
      </w:r>
      <w:r>
        <w:rPr>
          <w:rFonts w:hint="eastAsia" w:ascii="仿宋" w:hAnsi="仿宋" w:eastAsia="仿宋" w:cs="仿宋"/>
          <w:color w:val="auto"/>
          <w:szCs w:val="28"/>
          <w:highlight w:val="none"/>
        </w:rPr>
        <w:t>供应商对其递交的响应文件的真实性、合法性承担法律责任。</w:t>
      </w:r>
      <w:r>
        <w:rPr>
          <w:rFonts w:hint="eastAsia" w:ascii="仿宋" w:hAnsi="仿宋" w:eastAsia="仿宋" w:cs="仿宋"/>
          <w:color w:val="auto"/>
          <w:szCs w:val="28"/>
          <w:highlight w:val="none"/>
          <w:lang w:bidi="ar"/>
        </w:rPr>
        <w:t>未按磋商文件格式要求编写的，按无效响应文件处理。</w:t>
      </w:r>
    </w:p>
    <w:p w14:paraId="6AF4D474">
      <w:pPr>
        <w:pStyle w:val="38"/>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bookmarkStart w:id="237" w:name="_Toc462564073"/>
      <w:bookmarkStart w:id="238" w:name="_Toc16938530"/>
      <w:bookmarkStart w:id="239" w:name="_Toc20823286"/>
      <w:bookmarkStart w:id="240" w:name="_Toc513029214"/>
      <w:r>
        <w:rPr>
          <w:rFonts w:hint="eastAsia" w:ascii="仿宋" w:hAnsi="仿宋" w:eastAsia="仿宋" w:cs="仿宋"/>
          <w:color w:val="auto"/>
          <w:szCs w:val="28"/>
          <w:highlight w:val="none"/>
        </w:rPr>
        <w:t>4、</w:t>
      </w:r>
      <w:bookmarkEnd w:id="237"/>
      <w:bookmarkEnd w:id="238"/>
      <w:bookmarkEnd w:id="239"/>
      <w:bookmarkEnd w:id="240"/>
      <w:r>
        <w:rPr>
          <w:rFonts w:ascii="仿宋" w:hAnsi="仿宋" w:cs="仿宋"/>
          <w:szCs w:val="28"/>
          <w:highlight w:val="none"/>
        </w:rPr>
        <w:t>响应文件的语言及度量衡单位</w:t>
      </w:r>
    </w:p>
    <w:p w14:paraId="39E32DFF">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（1）供应商递交的响应文件以及供应商与采购人、采购代理机构就有关磋商的所有来往通知、函件和文件均应使用简体中文</w:t>
      </w:r>
      <w:r>
        <w:rPr>
          <w:rFonts w:hint="eastAsia" w:ascii="仿宋" w:hAnsi="仿宋" w:cs="仿宋"/>
          <w:color w:val="auto"/>
          <w:szCs w:val="28"/>
          <w:highlight w:val="none"/>
          <w:lang w:eastAsia="zh-CN"/>
        </w:rPr>
        <w:t>；</w:t>
      </w:r>
    </w:p>
    <w:p w14:paraId="76909B71">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（2）除技术性能另有规定外，响应文件所使用的度量衡单位，均须采用国家法定计量单位。</w:t>
      </w:r>
    </w:p>
    <w:p w14:paraId="5CB4C3EA">
      <w:pPr>
        <w:pStyle w:val="38"/>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5、响应文件</w:t>
      </w:r>
      <w:bookmarkEnd w:id="223"/>
      <w:bookmarkEnd w:id="224"/>
      <w:bookmarkEnd w:id="225"/>
      <w:bookmarkEnd w:id="226"/>
      <w:r>
        <w:rPr>
          <w:rFonts w:ascii="仿宋" w:hAnsi="仿宋" w:cs="仿宋"/>
          <w:szCs w:val="28"/>
          <w:highlight w:val="none"/>
        </w:rPr>
        <w:t>格式</w:t>
      </w:r>
    </w:p>
    <w:p w14:paraId="4B46909B">
      <w:pPr>
        <w:keepNext w:val="0"/>
        <w:keepLines w:val="0"/>
        <w:pageBreakBefore w:val="0"/>
        <w:widowControl w:val="0"/>
        <w:kinsoku/>
        <w:wordWrap/>
        <w:overflowPunct/>
        <w:topLinePunct w:val="0"/>
        <w:autoSpaceDE/>
        <w:autoSpaceDN/>
        <w:bidi w:val="0"/>
        <w:spacing w:line="500" w:lineRule="exact"/>
        <w:ind w:left="0" w:firstLine="562" w:firstLineChars="200"/>
        <w:outlineLvl w:val="9"/>
        <w:rPr>
          <w:rFonts w:hint="default" w:ascii="仿宋" w:hAnsi="仿宋" w:eastAsia="仿宋" w:cs="仿宋"/>
          <w:b/>
          <w:bCs/>
          <w:kern w:val="0"/>
          <w:sz w:val="28"/>
          <w:szCs w:val="28"/>
          <w:highlight w:val="none"/>
          <w:lang w:val="en-US" w:eastAsia="zh-CN"/>
        </w:rPr>
      </w:pPr>
      <w:bookmarkStart w:id="241" w:name="_Toc49090509"/>
      <w:bookmarkStart w:id="242" w:name="_Toc513029219"/>
      <w:bookmarkStart w:id="243" w:name="_Toc14577357"/>
      <w:bookmarkStart w:id="244" w:name="_Toc49090507"/>
      <w:bookmarkStart w:id="245" w:name="_Toc14577354"/>
      <w:bookmarkStart w:id="246" w:name="_Toc513029216"/>
      <w:r>
        <w:rPr>
          <w:rFonts w:hint="eastAsia" w:ascii="仿宋" w:hAnsi="仿宋" w:eastAsia="仿宋" w:cs="仿宋"/>
          <w:b/>
          <w:bCs/>
          <w:kern w:val="0"/>
          <w:sz w:val="28"/>
          <w:szCs w:val="28"/>
          <w:highlight w:val="none"/>
          <w:lang w:val="en-US" w:eastAsia="zh-CN"/>
        </w:rPr>
        <w:t>A.资格标：</w:t>
      </w:r>
    </w:p>
    <w:p w14:paraId="468306CD">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fldChar w:fldCharType="begin"/>
      </w:r>
      <w:r>
        <w:rPr>
          <w:rFonts w:hint="eastAsia" w:ascii="仿宋" w:hAnsi="仿宋" w:eastAsia="仿宋" w:cs="仿宋"/>
          <w:sz w:val="28"/>
          <w:szCs w:val="28"/>
          <w:highlight w:val="none"/>
          <w:lang w:bidi="ar"/>
        </w:rPr>
        <w:instrText xml:space="preserve"> HYPERLINK "D:\\Documents\\Tencent Files\\2386277309\\FileRecv\\--渭南市南七卫生院2.doc" \l "_Toc22039" </w:instrText>
      </w:r>
      <w:r>
        <w:rPr>
          <w:rFonts w:hint="eastAsia" w:ascii="仿宋" w:hAnsi="仿宋" w:eastAsia="仿宋" w:cs="仿宋"/>
          <w:sz w:val="28"/>
          <w:szCs w:val="28"/>
          <w:highlight w:val="none"/>
          <w:lang w:bidi="ar"/>
        </w:rPr>
        <w:fldChar w:fldCharType="separate"/>
      </w:r>
      <w:r>
        <w:rPr>
          <w:rFonts w:hint="eastAsia" w:ascii="仿宋" w:hAnsi="仿宋" w:eastAsia="仿宋" w:cs="仿宋"/>
          <w:sz w:val="28"/>
          <w:szCs w:val="28"/>
          <w:highlight w:val="none"/>
          <w:lang w:bidi="ar"/>
        </w:rPr>
        <w:t>⑤供应商资格声明文件</w:t>
      </w:r>
      <w:r>
        <w:rPr>
          <w:rFonts w:hint="eastAsia" w:ascii="仿宋" w:hAnsi="仿宋" w:eastAsia="仿宋" w:cs="仿宋"/>
          <w:sz w:val="28"/>
          <w:szCs w:val="28"/>
          <w:highlight w:val="none"/>
          <w:lang w:bidi="ar"/>
        </w:rPr>
        <w:fldChar w:fldCharType="end"/>
      </w:r>
    </w:p>
    <w:p w14:paraId="4D820AD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kern w:val="0"/>
          <w:sz w:val="28"/>
          <w:szCs w:val="28"/>
          <w:highlight w:val="none"/>
        </w:rPr>
      </w:pPr>
      <w:r>
        <w:rPr>
          <w:rFonts w:hint="eastAsia" w:ascii="仿宋" w:hAnsi="仿宋" w:eastAsia="仿宋" w:cs="仿宋"/>
          <w:sz w:val="28"/>
          <w:szCs w:val="28"/>
          <w:highlight w:val="none"/>
          <w:lang w:bidi="ar"/>
        </w:rPr>
        <w:fldChar w:fldCharType="begin"/>
      </w:r>
      <w:r>
        <w:rPr>
          <w:rFonts w:hint="eastAsia" w:ascii="仿宋" w:hAnsi="仿宋" w:eastAsia="仿宋" w:cs="仿宋"/>
          <w:sz w:val="28"/>
          <w:szCs w:val="28"/>
          <w:highlight w:val="none"/>
          <w:lang w:bidi="ar"/>
        </w:rPr>
        <w:instrText xml:space="preserve"> HYPERLINK "D:\\Documents\\Tencent Files\\2386277309\\FileRecv\\--渭南市南七卫生院2.doc" \l "_Toc32289" </w:instrText>
      </w:r>
      <w:r>
        <w:rPr>
          <w:rFonts w:hint="eastAsia" w:ascii="仿宋" w:hAnsi="仿宋" w:eastAsia="仿宋" w:cs="仿宋"/>
          <w:sz w:val="28"/>
          <w:szCs w:val="28"/>
          <w:highlight w:val="none"/>
          <w:lang w:bidi="ar"/>
        </w:rPr>
        <w:fldChar w:fldCharType="separate"/>
      </w:r>
      <w:r>
        <w:rPr>
          <w:rFonts w:hint="eastAsia" w:ascii="仿宋" w:hAnsi="仿宋" w:eastAsia="仿宋" w:cs="仿宋"/>
          <w:sz w:val="28"/>
          <w:szCs w:val="28"/>
          <w:highlight w:val="none"/>
          <w:lang w:bidi="ar"/>
        </w:rPr>
        <w:t>⑥供应商资格证明文件</w:t>
      </w:r>
      <w:r>
        <w:rPr>
          <w:rFonts w:hint="eastAsia" w:ascii="仿宋" w:hAnsi="仿宋" w:eastAsia="仿宋" w:cs="仿宋"/>
          <w:sz w:val="28"/>
          <w:szCs w:val="28"/>
          <w:highlight w:val="none"/>
          <w:lang w:bidi="ar"/>
        </w:rPr>
        <w:fldChar w:fldCharType="end"/>
      </w:r>
    </w:p>
    <w:p w14:paraId="39398139">
      <w:pPr>
        <w:keepNext w:val="0"/>
        <w:keepLines w:val="0"/>
        <w:pageBreakBefore w:val="0"/>
        <w:widowControl w:val="0"/>
        <w:kinsoku/>
        <w:wordWrap/>
        <w:overflowPunct/>
        <w:topLinePunct w:val="0"/>
        <w:autoSpaceDE/>
        <w:autoSpaceDN/>
        <w:bidi w:val="0"/>
        <w:spacing w:line="500" w:lineRule="exact"/>
        <w:ind w:left="0" w:firstLine="562" w:firstLineChars="200"/>
        <w:outlineLvl w:val="9"/>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B.</w:t>
      </w:r>
      <w:r>
        <w:rPr>
          <w:rFonts w:hint="eastAsia" w:ascii="仿宋" w:hAnsi="仿宋" w:eastAsia="仿宋" w:cs="仿宋"/>
          <w:b/>
          <w:bCs/>
          <w:kern w:val="0"/>
          <w:sz w:val="28"/>
          <w:szCs w:val="28"/>
          <w:highlight w:val="none"/>
        </w:rPr>
        <w:t>商务</w:t>
      </w:r>
      <w:r>
        <w:rPr>
          <w:rFonts w:hint="eastAsia" w:ascii="仿宋" w:hAnsi="仿宋" w:eastAsia="仿宋" w:cs="仿宋"/>
          <w:b/>
          <w:bCs/>
          <w:kern w:val="0"/>
          <w:sz w:val="28"/>
          <w:szCs w:val="28"/>
          <w:highlight w:val="none"/>
          <w:lang w:eastAsia="zh-CN"/>
        </w:rPr>
        <w:t>标</w:t>
      </w:r>
      <w:r>
        <w:rPr>
          <w:rFonts w:hint="eastAsia" w:ascii="仿宋" w:hAnsi="仿宋" w:eastAsia="仿宋" w:cs="仿宋"/>
          <w:b/>
          <w:bCs/>
          <w:kern w:val="0"/>
          <w:sz w:val="28"/>
          <w:szCs w:val="28"/>
          <w:highlight w:val="none"/>
        </w:rPr>
        <w:t>：</w:t>
      </w:r>
    </w:p>
    <w:p w14:paraId="4C3B5E9F">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fldChar w:fldCharType="begin"/>
      </w:r>
      <w:r>
        <w:rPr>
          <w:rFonts w:hint="eastAsia" w:ascii="仿宋" w:hAnsi="仿宋" w:eastAsia="仿宋" w:cs="仿宋"/>
          <w:sz w:val="28"/>
          <w:szCs w:val="28"/>
          <w:highlight w:val="none"/>
          <w:lang w:bidi="ar"/>
        </w:rPr>
        <w:instrText xml:space="preserve"> HYPERLINK "D:\\Documents\\Tencent Files\\2386277309\\FileRecv\\--渭南市南七卫生院2.doc" \l "_Toc15109" </w:instrText>
      </w:r>
      <w:r>
        <w:rPr>
          <w:rFonts w:hint="eastAsia" w:ascii="仿宋" w:hAnsi="仿宋" w:eastAsia="仿宋" w:cs="仿宋"/>
          <w:sz w:val="28"/>
          <w:szCs w:val="28"/>
          <w:highlight w:val="none"/>
          <w:lang w:bidi="ar"/>
        </w:rPr>
        <w:fldChar w:fldCharType="separate"/>
      </w:r>
      <w:r>
        <w:rPr>
          <w:rFonts w:hint="eastAsia" w:ascii="仿宋" w:hAnsi="仿宋" w:eastAsia="仿宋" w:cs="仿宋"/>
          <w:sz w:val="28"/>
          <w:szCs w:val="28"/>
          <w:highlight w:val="none"/>
          <w:lang w:bidi="ar"/>
        </w:rPr>
        <w:t>①竞争性磋商响应函</w:t>
      </w:r>
      <w:r>
        <w:rPr>
          <w:rFonts w:hint="eastAsia" w:ascii="仿宋" w:hAnsi="仿宋" w:eastAsia="仿宋" w:cs="仿宋"/>
          <w:sz w:val="28"/>
          <w:szCs w:val="28"/>
          <w:highlight w:val="none"/>
          <w:lang w:bidi="ar"/>
        </w:rPr>
        <w:fldChar w:fldCharType="end"/>
      </w:r>
    </w:p>
    <w:p w14:paraId="4FE644FD">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fldChar w:fldCharType="begin"/>
      </w:r>
      <w:r>
        <w:rPr>
          <w:rFonts w:hint="eastAsia" w:ascii="仿宋" w:hAnsi="仿宋" w:eastAsia="仿宋" w:cs="仿宋"/>
          <w:sz w:val="28"/>
          <w:szCs w:val="28"/>
          <w:highlight w:val="none"/>
          <w:lang w:bidi="ar"/>
        </w:rPr>
        <w:instrText xml:space="preserve"> HYPERLINK "D:\\Documents\\Tencent Files\\2386277309\\FileRecv\\--渭南市南七卫生院2.doc" \l "_Toc30925" </w:instrText>
      </w:r>
      <w:r>
        <w:rPr>
          <w:rFonts w:hint="eastAsia" w:ascii="仿宋" w:hAnsi="仿宋" w:eastAsia="仿宋" w:cs="仿宋"/>
          <w:sz w:val="28"/>
          <w:szCs w:val="28"/>
          <w:highlight w:val="none"/>
          <w:lang w:bidi="ar"/>
        </w:rPr>
        <w:fldChar w:fldCharType="separate"/>
      </w:r>
      <w:r>
        <w:rPr>
          <w:rFonts w:hint="eastAsia" w:ascii="仿宋" w:hAnsi="仿宋" w:eastAsia="仿宋" w:cs="仿宋"/>
          <w:sz w:val="28"/>
          <w:szCs w:val="28"/>
          <w:highlight w:val="none"/>
          <w:lang w:bidi="ar"/>
        </w:rPr>
        <w:t>②报价一览表</w:t>
      </w:r>
      <w:r>
        <w:rPr>
          <w:rFonts w:hint="eastAsia" w:ascii="仿宋" w:hAnsi="仿宋" w:eastAsia="仿宋" w:cs="仿宋"/>
          <w:sz w:val="28"/>
          <w:szCs w:val="28"/>
          <w:highlight w:val="none"/>
          <w:lang w:bidi="ar"/>
        </w:rPr>
        <w:fldChar w:fldCharType="end"/>
      </w:r>
    </w:p>
    <w:p w14:paraId="6827EE0C">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default" w:ascii="仿宋" w:hAnsi="仿宋" w:eastAsia="仿宋" w:cs="仿宋"/>
          <w:sz w:val="28"/>
          <w:szCs w:val="28"/>
          <w:highlight w:val="none"/>
          <w:lang w:val="en-US" w:bidi="ar"/>
        </w:rPr>
      </w:pPr>
      <w:r>
        <w:rPr>
          <w:rFonts w:hint="eastAsia" w:ascii="仿宋" w:hAnsi="仿宋" w:eastAsia="仿宋" w:cs="仿宋"/>
          <w:sz w:val="28"/>
          <w:szCs w:val="28"/>
          <w:highlight w:val="none"/>
          <w:lang w:bidi="ar"/>
        </w:rPr>
        <w:t>③</w:t>
      </w:r>
      <w:r>
        <w:rPr>
          <w:rFonts w:hint="eastAsia" w:ascii="仿宋" w:hAnsi="仿宋" w:eastAsia="仿宋" w:cs="仿宋"/>
          <w:color w:val="auto"/>
          <w:sz w:val="28"/>
          <w:szCs w:val="28"/>
          <w:highlight w:val="none"/>
          <w:lang w:val="en-US" w:eastAsia="zh-CN" w:bidi="ar"/>
        </w:rPr>
        <w:t>分项报价表</w:t>
      </w:r>
    </w:p>
    <w:p w14:paraId="2C96D5E0">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④</w:t>
      </w:r>
      <w:r>
        <w:rPr>
          <w:rFonts w:hint="eastAsia" w:ascii="仿宋" w:hAnsi="仿宋" w:eastAsia="仿宋" w:cs="仿宋"/>
          <w:sz w:val="28"/>
          <w:szCs w:val="28"/>
          <w:highlight w:val="none"/>
          <w:lang w:bidi="ar"/>
        </w:rPr>
        <w:t>业绩证明文件</w:t>
      </w:r>
    </w:p>
    <w:p w14:paraId="6313E6F4">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⑤供应商承诺书</w:t>
      </w:r>
    </w:p>
    <w:p w14:paraId="52918E24">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⑥</w:t>
      </w:r>
      <w:r>
        <w:rPr>
          <w:rFonts w:hint="eastAsia" w:ascii="仿宋" w:hAnsi="仿宋" w:eastAsia="仿宋" w:cs="仿宋"/>
          <w:sz w:val="28"/>
          <w:szCs w:val="28"/>
          <w:highlight w:val="none"/>
          <w:lang w:bidi="ar"/>
        </w:rPr>
        <w:t>政府采购供应商拒绝政府采购领域商业贿赂承诺书</w:t>
      </w:r>
    </w:p>
    <w:p w14:paraId="7BCC18B2">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⑦</w:t>
      </w:r>
      <w:r>
        <w:rPr>
          <w:rFonts w:hint="eastAsia" w:ascii="仿宋" w:hAnsi="仿宋" w:eastAsia="仿宋" w:cs="仿宋"/>
          <w:sz w:val="28"/>
          <w:szCs w:val="28"/>
          <w:highlight w:val="none"/>
          <w:lang w:bidi="ar"/>
        </w:rPr>
        <w:t>附件</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如有</w:t>
      </w:r>
      <w:r>
        <w:rPr>
          <w:rFonts w:hint="eastAsia" w:ascii="仿宋" w:hAnsi="仿宋" w:eastAsia="仿宋" w:cs="仿宋"/>
          <w:sz w:val="28"/>
          <w:szCs w:val="28"/>
          <w:highlight w:val="none"/>
          <w:lang w:eastAsia="zh-CN" w:bidi="ar"/>
        </w:rPr>
        <w:t>）</w:t>
      </w:r>
    </w:p>
    <w:p w14:paraId="12456B83">
      <w:pPr>
        <w:keepNext w:val="0"/>
        <w:keepLines w:val="0"/>
        <w:pageBreakBefore w:val="0"/>
        <w:widowControl w:val="0"/>
        <w:kinsoku/>
        <w:wordWrap/>
        <w:overflowPunct/>
        <w:topLinePunct w:val="0"/>
        <w:autoSpaceDE/>
        <w:autoSpaceDN/>
        <w:bidi w:val="0"/>
        <w:spacing w:line="500" w:lineRule="exact"/>
        <w:ind w:left="0" w:firstLine="562" w:firstLineChars="200"/>
        <w:outlineLvl w:val="9"/>
        <w:rPr>
          <w:rFonts w:hint="default" w:ascii="仿宋" w:hAnsi="仿宋" w:eastAsia="仿宋" w:cs="仿宋"/>
          <w:b/>
          <w:bCs/>
          <w:sz w:val="28"/>
          <w:szCs w:val="28"/>
          <w:highlight w:val="none"/>
          <w:lang w:val="en-US" w:eastAsia="zh-CN" w:bidi="ar"/>
        </w:rPr>
      </w:pPr>
      <w:r>
        <w:rPr>
          <w:rFonts w:hint="eastAsia" w:ascii="仿宋" w:hAnsi="仿宋" w:eastAsia="仿宋" w:cs="仿宋"/>
          <w:b/>
          <w:bCs/>
          <w:sz w:val="28"/>
          <w:szCs w:val="28"/>
          <w:highlight w:val="none"/>
          <w:lang w:val="en-US" w:eastAsia="zh-CN" w:bidi="ar"/>
        </w:rPr>
        <w:t>C.技术标</w:t>
      </w:r>
    </w:p>
    <w:p w14:paraId="4D5FB674">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①项目设计方案</w:t>
      </w:r>
    </w:p>
    <w:p w14:paraId="52564F15">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bidi="ar"/>
        </w:rPr>
        <w:t>②</w:t>
      </w:r>
      <w:r>
        <w:rPr>
          <w:rFonts w:hint="eastAsia" w:ascii="仿宋" w:hAnsi="仿宋" w:eastAsia="仿宋" w:cs="仿宋"/>
          <w:sz w:val="28"/>
          <w:szCs w:val="28"/>
          <w:highlight w:val="none"/>
          <w:lang w:val="en-US" w:eastAsia="zh-CN" w:bidi="ar"/>
        </w:rPr>
        <w:t>项目</w:t>
      </w:r>
      <w:r>
        <w:rPr>
          <w:rFonts w:hint="eastAsia" w:ascii="仿宋" w:hAnsi="仿宋" w:eastAsia="仿宋" w:cs="仿宋"/>
          <w:sz w:val="28"/>
          <w:szCs w:val="28"/>
          <w:highlight w:val="none"/>
          <w:lang w:eastAsia="zh-CN" w:bidi="ar"/>
        </w:rPr>
        <w:t>施工方案</w:t>
      </w:r>
    </w:p>
    <w:p w14:paraId="4662A705">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③</w:t>
      </w:r>
      <w:r>
        <w:rPr>
          <w:rFonts w:hint="eastAsia" w:ascii="仿宋" w:hAnsi="仿宋" w:eastAsia="仿宋" w:cs="仿宋"/>
          <w:sz w:val="28"/>
          <w:szCs w:val="28"/>
          <w:highlight w:val="none"/>
          <w:lang w:bidi="ar"/>
        </w:rPr>
        <w:t>项目经理部组成及劳动力投入</w:t>
      </w:r>
    </w:p>
    <w:p w14:paraId="256C490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④</w:t>
      </w:r>
      <w:r>
        <w:rPr>
          <w:rFonts w:hint="eastAsia" w:ascii="仿宋" w:hAnsi="仿宋" w:eastAsia="仿宋" w:cs="仿宋"/>
          <w:sz w:val="28"/>
          <w:szCs w:val="28"/>
          <w:highlight w:val="none"/>
          <w:lang w:bidi="ar"/>
        </w:rPr>
        <w:t>施工机械设备及配备情况</w:t>
      </w:r>
    </w:p>
    <w:p w14:paraId="59F39324">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⑤</w:t>
      </w:r>
      <w:r>
        <w:rPr>
          <w:rFonts w:hint="eastAsia" w:ascii="仿宋" w:hAnsi="仿宋" w:eastAsia="仿宋" w:cs="仿宋"/>
          <w:sz w:val="28"/>
          <w:szCs w:val="28"/>
          <w:highlight w:val="none"/>
          <w:lang w:bidi="ar"/>
        </w:rPr>
        <w:t>确保工程质量的技术组织措施</w:t>
      </w:r>
    </w:p>
    <w:p w14:paraId="65038F9E">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⑥</w:t>
      </w:r>
      <w:r>
        <w:rPr>
          <w:rFonts w:hint="eastAsia" w:ascii="仿宋" w:hAnsi="仿宋" w:eastAsia="仿宋" w:cs="仿宋"/>
          <w:sz w:val="28"/>
          <w:szCs w:val="28"/>
          <w:highlight w:val="none"/>
          <w:lang w:bidi="ar"/>
        </w:rPr>
        <w:t>确保安全生产的技术组织措施</w:t>
      </w:r>
    </w:p>
    <w:p w14:paraId="165D5F66">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⑦</w:t>
      </w:r>
      <w:r>
        <w:rPr>
          <w:rFonts w:hint="eastAsia" w:ascii="仿宋" w:hAnsi="仿宋" w:eastAsia="仿宋" w:cs="仿宋"/>
          <w:sz w:val="28"/>
          <w:szCs w:val="28"/>
          <w:highlight w:val="none"/>
          <w:lang w:bidi="ar"/>
        </w:rPr>
        <w:t>确保文明施工及环境保护的技术组织措施</w:t>
      </w:r>
    </w:p>
    <w:p w14:paraId="4DF26E4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⑧</w:t>
      </w:r>
      <w:r>
        <w:rPr>
          <w:rFonts w:hint="eastAsia" w:ascii="仿宋" w:hAnsi="仿宋" w:eastAsia="仿宋" w:cs="仿宋"/>
          <w:sz w:val="28"/>
          <w:szCs w:val="28"/>
          <w:highlight w:val="none"/>
          <w:lang w:bidi="ar"/>
        </w:rPr>
        <w:t>确保工期的技术组织措施</w:t>
      </w:r>
    </w:p>
    <w:p w14:paraId="600BF574">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⑨</w:t>
      </w:r>
      <w:r>
        <w:rPr>
          <w:rFonts w:hint="eastAsia" w:ascii="仿宋" w:hAnsi="仿宋" w:eastAsia="仿宋" w:cs="仿宋"/>
          <w:sz w:val="28"/>
          <w:szCs w:val="28"/>
          <w:highlight w:val="none"/>
          <w:lang w:bidi="ar"/>
        </w:rPr>
        <w:t>施工进度表或施工网络图</w:t>
      </w:r>
    </w:p>
    <w:p w14:paraId="74A7C8D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b/>
          <w:bCs/>
          <w:sz w:val="28"/>
          <w:szCs w:val="28"/>
          <w:highlight w:val="none"/>
          <w:lang w:val="en-US" w:eastAsia="zh-CN" w:bidi="ar"/>
        </w:rPr>
      </w:pPr>
      <w:r>
        <w:rPr>
          <w:rFonts w:hint="eastAsia" w:ascii="仿宋" w:hAnsi="仿宋" w:eastAsia="仿宋" w:cs="仿宋"/>
          <w:sz w:val="28"/>
          <w:szCs w:val="28"/>
          <w:highlight w:val="none"/>
          <w:lang w:eastAsia="zh-CN" w:bidi="ar"/>
        </w:rPr>
        <w:t>⑩合理化建议及承诺</w:t>
      </w:r>
    </w:p>
    <w:p w14:paraId="746713C3">
      <w:pPr>
        <w:keepNext w:val="0"/>
        <w:keepLines w:val="0"/>
        <w:pageBreakBefore w:val="0"/>
        <w:widowControl w:val="0"/>
        <w:kinsoku/>
        <w:wordWrap/>
        <w:overflowPunct/>
        <w:topLinePunct w:val="0"/>
        <w:autoSpaceDE/>
        <w:autoSpaceDN/>
        <w:bidi w:val="0"/>
        <w:spacing w:line="500" w:lineRule="exact"/>
        <w:ind w:left="0" w:firstLine="562" w:firstLineChars="200"/>
        <w:outlineLvl w:val="9"/>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lang w:val="en-US" w:eastAsia="zh-CN" w:bidi="ar"/>
        </w:rPr>
        <w:t>D.</w:t>
      </w:r>
      <w:r>
        <w:rPr>
          <w:rFonts w:hint="eastAsia" w:ascii="仿宋" w:hAnsi="仿宋" w:eastAsia="仿宋" w:cs="仿宋"/>
          <w:b/>
          <w:bCs/>
          <w:sz w:val="28"/>
          <w:szCs w:val="28"/>
          <w:highlight w:val="none"/>
          <w:lang w:bidi="ar"/>
        </w:rPr>
        <w:t>电子文档</w:t>
      </w:r>
    </w:p>
    <w:p w14:paraId="67335F74">
      <w:pPr>
        <w:pStyle w:val="38"/>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6、证明供应商资格及</w:t>
      </w:r>
      <w:r>
        <w:rPr>
          <w:rFonts w:hint="eastAsia" w:ascii="仿宋" w:hAnsi="仿宋" w:cs="仿宋"/>
          <w:szCs w:val="28"/>
          <w:highlight w:val="none"/>
          <w:lang w:val="en-US" w:eastAsia="zh-CN"/>
        </w:rPr>
        <w:t>其他</w:t>
      </w:r>
      <w:r>
        <w:rPr>
          <w:rFonts w:ascii="仿宋" w:hAnsi="仿宋" w:cs="仿宋"/>
          <w:szCs w:val="28"/>
          <w:highlight w:val="none"/>
        </w:rPr>
        <w:t>符合磋商文件规定的文件</w:t>
      </w:r>
      <w:bookmarkEnd w:id="241"/>
      <w:bookmarkEnd w:id="242"/>
      <w:bookmarkEnd w:id="243"/>
    </w:p>
    <w:p w14:paraId="6B352899">
      <w:pPr>
        <w:pStyle w:val="38"/>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bookmarkStart w:id="247" w:name="_Hlt26668999"/>
      <w:bookmarkEnd w:id="247"/>
      <w:r>
        <w:rPr>
          <w:rFonts w:ascii="仿宋" w:hAnsi="仿宋" w:cs="仿宋"/>
          <w:szCs w:val="28"/>
          <w:highlight w:val="none"/>
        </w:rPr>
        <w:t>（1）供应商应按要求递交资格证明文件及</w:t>
      </w:r>
      <w:r>
        <w:rPr>
          <w:rFonts w:hint="eastAsia" w:ascii="仿宋" w:hAnsi="仿宋" w:cs="仿宋"/>
          <w:szCs w:val="28"/>
          <w:highlight w:val="none"/>
          <w:lang w:val="en-US" w:eastAsia="zh-CN"/>
        </w:rPr>
        <w:t>其他</w:t>
      </w:r>
      <w:r>
        <w:rPr>
          <w:rFonts w:ascii="仿宋" w:hAnsi="仿宋" w:cs="仿宋"/>
          <w:szCs w:val="28"/>
          <w:highlight w:val="none"/>
        </w:rPr>
        <w:t>符合磋商文件规定的文件；</w:t>
      </w:r>
    </w:p>
    <w:p w14:paraId="1E811637">
      <w:pPr>
        <w:pStyle w:val="38"/>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（2）供应商除必须具有履行合同所需提供的服务的能力外，还必须具备相应的财务、技术方面的能力。</w:t>
      </w:r>
    </w:p>
    <w:bookmarkEnd w:id="244"/>
    <w:bookmarkEnd w:id="245"/>
    <w:bookmarkEnd w:id="246"/>
    <w:p w14:paraId="32DF1274">
      <w:pPr>
        <w:pStyle w:val="40"/>
        <w:keepNext w:val="0"/>
        <w:keepLines w:val="0"/>
        <w:pageBreakBefore w:val="0"/>
        <w:widowControl w:val="0"/>
        <w:numPr>
          <w:ilvl w:val="0"/>
          <w:numId w:val="0"/>
        </w:numPr>
        <w:tabs>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248" w:name="_Toc14577355"/>
      <w:bookmarkStart w:id="249" w:name="_Toc49090508"/>
      <w:bookmarkStart w:id="250" w:name="_Toc7516"/>
      <w:bookmarkStart w:id="251" w:name="_Toc11267"/>
      <w:bookmarkStart w:id="252" w:name="_Toc5936"/>
      <w:bookmarkStart w:id="253" w:name="_Toc27676"/>
      <w:bookmarkStart w:id="254" w:name="_Toc7285"/>
      <w:bookmarkStart w:id="255" w:name="_Toc21406"/>
      <w:bookmarkStart w:id="256" w:name="_Toc32354"/>
      <w:bookmarkStart w:id="257" w:name="_Toc14288"/>
      <w:bookmarkStart w:id="258" w:name="_Toc13418"/>
      <w:bookmarkStart w:id="259" w:name="_Toc18781"/>
      <w:bookmarkStart w:id="260" w:name="_Toc17483"/>
      <w:bookmarkStart w:id="261" w:name="_Toc22831"/>
      <w:bookmarkStart w:id="262" w:name="_Toc20543"/>
      <w:r>
        <w:rPr>
          <w:rFonts w:ascii="仿宋" w:hAnsi="仿宋" w:eastAsia="仿宋" w:cs="仿宋"/>
          <w:color w:val="auto"/>
          <w:szCs w:val="28"/>
          <w:highlight w:val="none"/>
        </w:rPr>
        <w:t>7、</w:t>
      </w:r>
      <w:bookmarkEnd w:id="248"/>
      <w:bookmarkEnd w:id="249"/>
      <w:r>
        <w:rPr>
          <w:rFonts w:ascii="仿宋" w:hAnsi="仿宋" w:eastAsia="仿宋" w:cs="仿宋"/>
          <w:color w:val="auto"/>
          <w:szCs w:val="28"/>
          <w:highlight w:val="none"/>
        </w:rPr>
        <w:t>报价</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5D7DE9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highlight w:val="none"/>
          <w:lang w:val="en-US" w:eastAsia="zh-CN"/>
        </w:rPr>
      </w:pPr>
      <w:r>
        <w:rPr>
          <w:rFonts w:hint="eastAsia" w:ascii="仿宋" w:hAnsi="仿宋" w:eastAsia="仿宋" w:cs="仿宋"/>
          <w:color w:val="auto"/>
          <w:sz w:val="28"/>
          <w:szCs w:val="28"/>
          <w:highlight w:val="none"/>
        </w:rPr>
        <w:t>（1）本次报价非一次性报价；</w:t>
      </w:r>
    </w:p>
    <w:p w14:paraId="46719603">
      <w:pPr>
        <w:pStyle w:val="38"/>
        <w:keepNext w:val="0"/>
        <w:keepLines w:val="0"/>
        <w:pageBreakBefore w:val="0"/>
        <w:widowControl w:val="0"/>
        <w:kinsoku/>
        <w:wordWrap/>
        <w:overflowPunct/>
        <w:topLinePunct w:val="0"/>
        <w:autoSpaceDE/>
        <w:autoSpaceDN/>
        <w:bidi w:val="0"/>
        <w:adjustRightInd/>
        <w:snapToGrid/>
        <w:spacing w:line="500" w:lineRule="exact"/>
        <w:ind w:left="0" w:firstLine="560"/>
        <w:textAlignment w:val="top"/>
        <w:outlineLvl w:val="9"/>
        <w:rPr>
          <w:rFonts w:ascii="仿宋" w:hAnsi="仿宋" w:cs="仿宋"/>
          <w:szCs w:val="28"/>
          <w:highlight w:val="none"/>
          <w:lang w:bidi="ar"/>
        </w:rPr>
      </w:pPr>
      <w:r>
        <w:rPr>
          <w:rFonts w:ascii="仿宋" w:hAnsi="仿宋" w:cs="仿宋"/>
          <w:szCs w:val="28"/>
          <w:highlight w:val="none"/>
          <w:lang w:bidi="ar"/>
        </w:rPr>
        <w:t>（2）供应商磋商报价汇总表中的价格均包括完成该工程的</w:t>
      </w:r>
      <w:r>
        <w:rPr>
          <w:rFonts w:hint="eastAsia" w:ascii="仿宋" w:hAnsi="仿宋" w:cs="仿宋"/>
          <w:szCs w:val="28"/>
          <w:highlight w:val="none"/>
          <w:lang w:val="en-US" w:eastAsia="zh-CN" w:bidi="ar"/>
        </w:rPr>
        <w:t>设计费、</w:t>
      </w:r>
      <w:r>
        <w:rPr>
          <w:rFonts w:ascii="仿宋" w:hAnsi="仿宋" w:cs="仿宋"/>
          <w:szCs w:val="28"/>
          <w:highlight w:val="none"/>
          <w:lang w:bidi="ar"/>
        </w:rPr>
        <w:t>分部分项工程费、措施费、其他项目费用、规费、税金、风险、责任和义务等全部费用；</w:t>
      </w:r>
    </w:p>
    <w:p w14:paraId="341369D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w:t>
      </w:r>
      <w:r>
        <w:rPr>
          <w:rFonts w:hint="eastAsia" w:ascii="仿宋" w:hAnsi="仿宋" w:eastAsia="仿宋" w:cs="仿宋"/>
          <w:sz w:val="28"/>
          <w:szCs w:val="28"/>
          <w:highlight w:val="none"/>
        </w:rPr>
        <w:t>本项目报价采用固定总价承包方式，供应商的报价包括完成本项目磋商文件中所提出工程的工作范围及要求的全部内容，并达到采购人及国家规定的验收标准而产生的所有费用，磋商报价包括但不限于以下内容：</w:t>
      </w:r>
      <w:r>
        <w:rPr>
          <w:rFonts w:hint="eastAsia" w:ascii="仿宋" w:hAnsi="仿宋" w:eastAsia="仿宋" w:cs="仿宋"/>
          <w:b/>
          <w:bCs/>
          <w:sz w:val="28"/>
          <w:szCs w:val="28"/>
          <w:highlight w:val="none"/>
          <w:lang w:val="en-US" w:eastAsia="zh-CN"/>
        </w:rPr>
        <w:t>设计费</w:t>
      </w:r>
      <w:r>
        <w:rPr>
          <w:rFonts w:hint="eastAsia" w:ascii="仿宋" w:hAnsi="仿宋" w:eastAsia="仿宋" w:cs="仿宋"/>
          <w:sz w:val="28"/>
          <w:szCs w:val="28"/>
          <w:highlight w:val="none"/>
          <w:lang w:val="en-US" w:eastAsia="zh-CN"/>
        </w:rPr>
        <w:t>、</w:t>
      </w:r>
      <w:r>
        <w:rPr>
          <w:rFonts w:hint="eastAsia" w:ascii="仿宋" w:hAnsi="仿宋" w:eastAsia="仿宋" w:cs="仿宋"/>
          <w:b/>
          <w:sz w:val="28"/>
          <w:szCs w:val="28"/>
          <w:highlight w:val="none"/>
          <w:lang w:bidi="ar"/>
        </w:rPr>
        <w:t>人工费、材料费、机械费、措施费、管理费、</w:t>
      </w:r>
      <w:r>
        <w:rPr>
          <w:rFonts w:hint="eastAsia" w:ascii="仿宋" w:hAnsi="仿宋" w:eastAsia="仿宋" w:cs="仿宋"/>
          <w:b/>
          <w:sz w:val="28"/>
          <w:szCs w:val="28"/>
          <w:highlight w:val="none"/>
          <w:lang w:eastAsia="zh-CN" w:bidi="ar"/>
        </w:rPr>
        <w:t>垃圾清运费</w:t>
      </w:r>
      <w:r>
        <w:rPr>
          <w:rFonts w:hint="eastAsia" w:ascii="仿宋" w:hAnsi="仿宋" w:eastAsia="仿宋" w:cs="仿宋"/>
          <w:b/>
          <w:sz w:val="28"/>
          <w:szCs w:val="28"/>
          <w:highlight w:val="none"/>
          <w:lang w:bidi="ar"/>
        </w:rPr>
        <w:t>、</w:t>
      </w:r>
      <w:r>
        <w:rPr>
          <w:rFonts w:hint="eastAsia" w:ascii="仿宋" w:hAnsi="仿宋" w:eastAsia="仿宋" w:cs="仿宋"/>
          <w:b/>
          <w:bCs/>
          <w:sz w:val="28"/>
          <w:szCs w:val="28"/>
          <w:highlight w:val="none"/>
        </w:rPr>
        <w:t>运杂费（含保险费）</w:t>
      </w:r>
      <w:r>
        <w:rPr>
          <w:rFonts w:hint="eastAsia" w:ascii="仿宋" w:hAnsi="仿宋" w:eastAsia="仿宋" w:cs="仿宋"/>
          <w:b/>
          <w:bCs/>
          <w:sz w:val="28"/>
          <w:szCs w:val="28"/>
          <w:highlight w:val="none"/>
          <w:lang w:eastAsia="zh-CN"/>
        </w:rPr>
        <w:t>、</w:t>
      </w:r>
      <w:r>
        <w:rPr>
          <w:rFonts w:hint="eastAsia" w:ascii="仿宋" w:hAnsi="仿宋" w:eastAsia="仿宋" w:cs="仿宋"/>
          <w:b/>
          <w:bCs/>
          <w:color w:val="auto"/>
          <w:sz w:val="28"/>
          <w:szCs w:val="28"/>
          <w:highlight w:val="none"/>
          <w:lang w:eastAsia="zh-CN"/>
        </w:rPr>
        <w:t>验收费、</w:t>
      </w:r>
      <w:r>
        <w:rPr>
          <w:rFonts w:hint="eastAsia" w:ascii="仿宋" w:hAnsi="仿宋" w:eastAsia="仿宋" w:cs="仿宋"/>
          <w:b/>
          <w:color w:val="auto"/>
          <w:sz w:val="28"/>
          <w:szCs w:val="28"/>
          <w:highlight w:val="none"/>
          <w:lang w:bidi="ar"/>
        </w:rPr>
        <w:t>利润、规费、税金及风险等</w:t>
      </w:r>
      <w:r>
        <w:rPr>
          <w:rFonts w:hint="eastAsia" w:ascii="仿宋" w:hAnsi="仿宋" w:eastAsia="仿宋" w:cs="仿宋"/>
          <w:b w:val="0"/>
          <w:bCs/>
          <w:sz w:val="28"/>
          <w:szCs w:val="28"/>
          <w:highlight w:val="none"/>
          <w:lang w:bidi="ar"/>
        </w:rPr>
        <w:t>,</w:t>
      </w:r>
      <w:r>
        <w:rPr>
          <w:rFonts w:hint="eastAsia" w:ascii="仿宋" w:hAnsi="仿宋" w:eastAsia="仿宋" w:cs="仿宋"/>
          <w:sz w:val="28"/>
          <w:szCs w:val="28"/>
          <w:highlight w:val="none"/>
        </w:rPr>
        <w:t>任何错报、漏报由供应商自行负责；</w:t>
      </w:r>
    </w:p>
    <w:p w14:paraId="4728772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（4）供应商须对本次采购项目进行完整报价，任何有选择的报价将不予接受；</w:t>
      </w:r>
    </w:p>
    <w:p w14:paraId="1E995C8F">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（5）供应商</w:t>
      </w:r>
      <w:r>
        <w:rPr>
          <w:rFonts w:hint="eastAsia" w:ascii="仿宋" w:hAnsi="仿宋" w:eastAsia="仿宋" w:cs="仿宋"/>
          <w:sz w:val="28"/>
          <w:szCs w:val="28"/>
          <w:highlight w:val="none"/>
          <w:lang w:eastAsia="zh-CN"/>
        </w:rPr>
        <w:t>可</w:t>
      </w:r>
      <w:r>
        <w:rPr>
          <w:rFonts w:hint="eastAsia" w:ascii="仿宋" w:hAnsi="仿宋" w:eastAsia="仿宋" w:cs="仿宋"/>
          <w:sz w:val="28"/>
          <w:szCs w:val="28"/>
          <w:highlight w:val="none"/>
        </w:rPr>
        <w:t>先行到工地踏勘，以充分了解施工现场地理位置、环境情况、道路、存储空间、装卸限制以及任何其他足以影响磋商报价的情况，任何因忽视或误解工地情况而导致的索赔或工期延长申请将不被批准。凡因供应商对磋商文件阅读疏忽或误解，或因对施工现场、施工环境、市场行情等了解不清而造成的后果和风险，由供应商负责。在施工期间，要协调施工现场周边社会关系，不得以协调不力而影响工程进度，所发生的一切费用应在报价时加以考虑；</w:t>
      </w:r>
    </w:p>
    <w:p w14:paraId="326865DC">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rPr>
        <w:t>供应商应承担</w:t>
      </w:r>
      <w:r>
        <w:rPr>
          <w:rFonts w:hint="eastAsia" w:ascii="仿宋" w:hAnsi="仿宋" w:eastAsia="仿宋" w:cs="仿宋"/>
          <w:sz w:val="28"/>
          <w:szCs w:val="28"/>
          <w:highlight w:val="none"/>
          <w:lang w:eastAsia="zh-CN"/>
        </w:rPr>
        <w:t>现场踏勘</w:t>
      </w:r>
      <w:r>
        <w:rPr>
          <w:rFonts w:hint="eastAsia" w:ascii="仿宋" w:hAnsi="仿宋" w:eastAsia="仿宋" w:cs="仿宋"/>
          <w:sz w:val="28"/>
          <w:szCs w:val="28"/>
          <w:highlight w:val="none"/>
        </w:rPr>
        <w:t>的责任和风险以及期间发生的一切费用，供应商若因</w:t>
      </w:r>
      <w:r>
        <w:rPr>
          <w:rFonts w:hint="eastAsia" w:ascii="仿宋" w:hAnsi="仿宋" w:eastAsia="仿宋" w:cs="仿宋"/>
          <w:sz w:val="28"/>
          <w:szCs w:val="28"/>
          <w:highlight w:val="none"/>
          <w:lang w:eastAsia="zh-CN"/>
        </w:rPr>
        <w:t>现场踏勘</w:t>
      </w:r>
      <w:r>
        <w:rPr>
          <w:rFonts w:hint="eastAsia" w:ascii="仿宋" w:hAnsi="仿宋" w:eastAsia="仿宋" w:cs="仿宋"/>
          <w:sz w:val="28"/>
          <w:szCs w:val="28"/>
          <w:highlight w:val="none"/>
        </w:rPr>
        <w:t>而发生的人身伤亡、财物或其它损失，不论何种原因所造成，采购人和采购代理机构均不负责任；</w:t>
      </w:r>
    </w:p>
    <w:p w14:paraId="7BFE7D96">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（6）凡磋商文件要求的各项费用项目，若磋商时未报，采购人将按这些费用已包含在磋商报价中对待；</w:t>
      </w:r>
    </w:p>
    <w:p w14:paraId="2B97E7EE">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（7）磋商文件未列明，而供应商认为必需的费用也需列入报价；</w:t>
      </w:r>
    </w:p>
    <w:p w14:paraId="4E9E4DEE">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小组认为供应商的报价明显低于其他通过符合性审查供应商的报价，有可能影响</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质量或者不能诚信履约的，应当要求其在评审现场合理的时间内提供书面说明，必要时提交相关证明材料；供应商不能证明其报价合理性的，</w:t>
      </w: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小组应当将其作为无效投标处理</w:t>
      </w:r>
      <w:r>
        <w:rPr>
          <w:rFonts w:hint="eastAsia" w:ascii="仿宋" w:hAnsi="仿宋" w:eastAsia="仿宋" w:cs="仿宋"/>
          <w:sz w:val="28"/>
          <w:szCs w:val="28"/>
          <w:highlight w:val="none"/>
          <w:lang w:eastAsia="zh-CN"/>
        </w:rPr>
        <w:t>；</w:t>
      </w:r>
    </w:p>
    <w:p w14:paraId="2A05BF57">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（9）磋商期间一切费用自理。</w:t>
      </w:r>
    </w:p>
    <w:p w14:paraId="3F456EC7">
      <w:pPr>
        <w:pStyle w:val="38"/>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8、响应文件货币</w:t>
      </w:r>
    </w:p>
    <w:p w14:paraId="6AF4213F">
      <w:pPr>
        <w:pStyle w:val="38"/>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响应文件中的单价和总价均采用人民币报价，以元为单位标注。</w:t>
      </w:r>
    </w:p>
    <w:p w14:paraId="60111F9D">
      <w:pPr>
        <w:pStyle w:val="38"/>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9、响应文件出现下列情况，修正原则为：</w:t>
      </w:r>
    </w:p>
    <w:p w14:paraId="6D277A62">
      <w:pPr>
        <w:pStyle w:val="3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（1）文字与图表不符以文字为准；</w:t>
      </w:r>
    </w:p>
    <w:p w14:paraId="19685461">
      <w:pPr>
        <w:pStyle w:val="3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（2）正本与副本不符以正本为准；</w:t>
      </w:r>
    </w:p>
    <w:p w14:paraId="0C51B727">
      <w:pPr>
        <w:pStyle w:val="3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（3）响应文件中</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一览表（报价表）内容与响应文件中相应内容不一致的，以</w:t>
      </w:r>
      <w:r>
        <w:rPr>
          <w:rFonts w:hint="eastAsia" w:ascii="仿宋" w:hAnsi="仿宋" w:eastAsia="仿宋" w:cs="仿宋"/>
          <w:sz w:val="28"/>
          <w:szCs w:val="28"/>
          <w:highlight w:val="none"/>
          <w:lang w:eastAsia="zh-CN"/>
        </w:rPr>
        <w:t>报价一览表</w:t>
      </w:r>
      <w:r>
        <w:rPr>
          <w:rFonts w:hint="eastAsia" w:ascii="仿宋" w:hAnsi="仿宋" w:eastAsia="仿宋" w:cs="仿宋"/>
          <w:sz w:val="28"/>
          <w:szCs w:val="28"/>
          <w:highlight w:val="none"/>
        </w:rPr>
        <w:t>（报价表）为准；</w:t>
      </w:r>
    </w:p>
    <w:p w14:paraId="7DC0FC4D">
      <w:pPr>
        <w:pStyle w:val="3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（4）大写金额和小写金额不一致的，以大写金额为准；</w:t>
      </w:r>
    </w:p>
    <w:p w14:paraId="2CAA590F">
      <w:pPr>
        <w:pStyle w:val="3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（5）单价金额小数点或者百分比有明显错位的，以</w:t>
      </w:r>
      <w:r>
        <w:rPr>
          <w:rFonts w:hint="eastAsia" w:ascii="仿宋" w:hAnsi="仿宋" w:eastAsia="仿宋" w:cs="仿宋"/>
          <w:sz w:val="28"/>
          <w:szCs w:val="28"/>
          <w:highlight w:val="none"/>
          <w:lang w:eastAsia="zh-CN"/>
        </w:rPr>
        <w:t>报价一览表</w:t>
      </w:r>
      <w:r>
        <w:rPr>
          <w:rFonts w:hint="eastAsia" w:ascii="仿宋" w:hAnsi="仿宋" w:eastAsia="仿宋" w:cs="仿宋"/>
          <w:sz w:val="28"/>
          <w:szCs w:val="28"/>
          <w:highlight w:val="none"/>
        </w:rPr>
        <w:t>的总价为准，并修改单价；</w:t>
      </w:r>
    </w:p>
    <w:p w14:paraId="6D0E39AA">
      <w:pPr>
        <w:pStyle w:val="3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（6）总价金额与按单价汇总金额不一致的，以单价金额计算结果为准。</w:t>
      </w:r>
    </w:p>
    <w:p w14:paraId="119CFD9C">
      <w:pPr>
        <w:pStyle w:val="3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同时出现两种以上不一致的，按照前款规定的顺序修正。修正后的报价经供应商确认后产生约束力，供应商不确认的，其</w:t>
      </w:r>
      <w:r>
        <w:rPr>
          <w:rFonts w:hint="eastAsia" w:ascii="仿宋" w:hAnsi="仿宋" w:cs="仿宋"/>
          <w:sz w:val="28"/>
          <w:szCs w:val="28"/>
          <w:highlight w:val="none"/>
          <w:lang w:eastAsia="zh-CN"/>
        </w:rPr>
        <w:t>磋商</w:t>
      </w:r>
      <w:r>
        <w:rPr>
          <w:rFonts w:hint="eastAsia" w:ascii="仿宋" w:hAnsi="仿宋" w:eastAsia="仿宋" w:cs="仿宋"/>
          <w:sz w:val="28"/>
          <w:szCs w:val="28"/>
          <w:highlight w:val="none"/>
        </w:rPr>
        <w:t>无效。</w:t>
      </w:r>
    </w:p>
    <w:p w14:paraId="102C67BE">
      <w:pPr>
        <w:pStyle w:val="38"/>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10、响应方案</w:t>
      </w:r>
    </w:p>
    <w:p w14:paraId="39825A34">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（1）对磋商文件中的技术方案逐项作出响应；</w:t>
      </w:r>
    </w:p>
    <w:p w14:paraId="69C7CA62">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（2）供应商的承诺应按不低于磋商文件中的标准；</w:t>
      </w:r>
    </w:p>
    <w:p w14:paraId="56B7AE13">
      <w:pPr>
        <w:pStyle w:val="38"/>
        <w:keepNext w:val="0"/>
        <w:keepLines w:val="0"/>
        <w:pageBreakBefore w:val="0"/>
        <w:widowControl w:val="0"/>
        <w:kinsoku/>
        <w:wordWrap/>
        <w:overflowPunct/>
        <w:topLinePunct w:val="0"/>
        <w:autoSpaceDE/>
        <w:autoSpaceDN/>
        <w:bidi w:val="0"/>
        <w:adjustRightInd/>
        <w:snapToGrid/>
        <w:spacing w:line="500" w:lineRule="exact"/>
        <w:ind w:left="0" w:firstLine="560"/>
        <w:textAlignment w:val="auto"/>
        <w:outlineLvl w:val="9"/>
        <w:rPr>
          <w:rFonts w:hint="default" w:ascii="仿宋" w:hAnsi="仿宋" w:cs="仿宋"/>
          <w:szCs w:val="28"/>
          <w:highlight w:val="none"/>
        </w:rPr>
      </w:pPr>
      <w:r>
        <w:rPr>
          <w:rFonts w:ascii="仿宋" w:hAnsi="仿宋" w:cs="仿宋"/>
          <w:szCs w:val="28"/>
          <w:highlight w:val="none"/>
        </w:rPr>
        <w:t>（3）提供供应商有关本项目的</w:t>
      </w:r>
      <w:r>
        <w:rPr>
          <w:rFonts w:hint="eastAsia" w:ascii="仿宋" w:hAnsi="仿宋" w:cs="仿宋"/>
          <w:szCs w:val="28"/>
          <w:highlight w:val="none"/>
          <w:lang w:eastAsia="zh-CN"/>
        </w:rPr>
        <w:t>项目设计方案；施工方案</w:t>
      </w:r>
      <w:r>
        <w:rPr>
          <w:rFonts w:ascii="仿宋" w:hAnsi="仿宋" w:cs="仿宋"/>
          <w:szCs w:val="28"/>
          <w:highlight w:val="none"/>
        </w:rPr>
        <w:t>；</w:t>
      </w:r>
      <w:r>
        <w:rPr>
          <w:rFonts w:hint="eastAsia" w:ascii="仿宋" w:hAnsi="仿宋" w:eastAsia="仿宋" w:cs="仿宋"/>
          <w:sz w:val="28"/>
          <w:szCs w:val="28"/>
          <w:highlight w:val="none"/>
        </w:rPr>
        <w:t>项目经理部组成及劳动力投入</w:t>
      </w:r>
      <w:r>
        <w:rPr>
          <w:rFonts w:ascii="仿宋" w:hAnsi="仿宋" w:cs="仿宋"/>
          <w:szCs w:val="28"/>
          <w:highlight w:val="none"/>
        </w:rPr>
        <w:t>；机械配置；质量、安全、工期、文明施工的技术组织措施；现场平面布置</w:t>
      </w:r>
      <w:bookmarkStart w:id="263" w:name="OLE_LINK49"/>
      <w:r>
        <w:rPr>
          <w:rFonts w:ascii="仿宋" w:hAnsi="仿宋" w:cs="仿宋"/>
          <w:szCs w:val="28"/>
          <w:highlight w:val="none"/>
        </w:rPr>
        <w:t>图</w:t>
      </w:r>
      <w:bookmarkEnd w:id="263"/>
      <w:r>
        <w:rPr>
          <w:rFonts w:ascii="仿宋" w:hAnsi="仿宋" w:cs="仿宋"/>
          <w:szCs w:val="28"/>
          <w:highlight w:val="none"/>
        </w:rPr>
        <w:t>；施工进度图等内容；</w:t>
      </w:r>
    </w:p>
    <w:p w14:paraId="50A58B44">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（4）竞争性磋商响应函</w:t>
      </w:r>
    </w:p>
    <w:p w14:paraId="1DA5579B">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供应商应按照磋商文件中提供的格式完整、正确填写竞争性磋商响应函。</w:t>
      </w:r>
    </w:p>
    <w:p w14:paraId="5162EBA1">
      <w:pPr>
        <w:pStyle w:val="38"/>
        <w:spacing w:line="500" w:lineRule="exact"/>
        <w:ind w:firstLine="560"/>
        <w:rPr>
          <w:rFonts w:ascii="仿宋" w:hAnsi="仿宋" w:cs="仿宋"/>
          <w:szCs w:val="28"/>
          <w:highlight w:val="none"/>
        </w:rPr>
      </w:pPr>
      <w:bookmarkStart w:id="264" w:name="_Toc14577359"/>
      <w:bookmarkStart w:id="265" w:name="_Toc49090510"/>
      <w:r>
        <w:rPr>
          <w:rFonts w:ascii="仿宋" w:hAnsi="仿宋" w:cs="仿宋"/>
          <w:szCs w:val="28"/>
          <w:highlight w:val="none"/>
        </w:rPr>
        <w:t>11、磋商保证金</w:t>
      </w:r>
      <w:bookmarkEnd w:id="264"/>
      <w:bookmarkEnd w:id="265"/>
    </w:p>
    <w:p w14:paraId="692B1EB2">
      <w:pPr>
        <w:pStyle w:val="38"/>
        <w:spacing w:line="500" w:lineRule="exact"/>
        <w:ind w:firstLine="560"/>
        <w:rPr>
          <w:rFonts w:hint="eastAsia" w:ascii="仿宋" w:hAnsi="仿宋" w:eastAsia="仿宋" w:cs="仿宋"/>
          <w:szCs w:val="28"/>
          <w:u w:val="single"/>
          <w:lang w:eastAsia="zh-CN"/>
        </w:rPr>
      </w:pPr>
      <w:r>
        <w:rPr>
          <w:rFonts w:ascii="仿宋" w:hAnsi="仿宋" w:cs="仿宋"/>
          <w:szCs w:val="28"/>
        </w:rPr>
        <w:t>（1）磋商保证金：</w:t>
      </w:r>
      <w:bookmarkStart w:id="266" w:name="_Toc49090511"/>
      <w:bookmarkStart w:id="267" w:name="_Toc14577360"/>
      <w:r>
        <w:rPr>
          <w:rFonts w:ascii="仿宋" w:hAnsi="仿宋" w:cs="仿宋"/>
          <w:szCs w:val="28"/>
          <w:u w:val="single"/>
        </w:rPr>
        <w:t>人民币</w:t>
      </w:r>
      <w:r>
        <w:rPr>
          <w:rFonts w:hint="eastAsia" w:ascii="仿宋" w:hAnsi="仿宋" w:cs="仿宋"/>
          <w:szCs w:val="28"/>
          <w:u w:val="single"/>
          <w:lang w:val="en-US" w:eastAsia="zh-CN"/>
        </w:rPr>
        <w:t>捌仟元整</w:t>
      </w:r>
      <w:r>
        <w:rPr>
          <w:rFonts w:hint="eastAsia" w:ascii="仿宋" w:hAnsi="仿宋" w:cs="仿宋"/>
          <w:szCs w:val="28"/>
          <w:u w:val="single"/>
          <w:lang w:eastAsia="zh-CN"/>
        </w:rPr>
        <w:t>（¥</w:t>
      </w:r>
      <w:r>
        <w:rPr>
          <w:rFonts w:hint="eastAsia" w:ascii="仿宋" w:hAnsi="仿宋" w:cs="仿宋"/>
          <w:szCs w:val="28"/>
          <w:u w:val="single"/>
          <w:lang w:val="en-US" w:eastAsia="zh-CN"/>
        </w:rPr>
        <w:t>8</w:t>
      </w:r>
      <w:r>
        <w:rPr>
          <w:rFonts w:hint="eastAsia" w:ascii="仿宋" w:hAnsi="仿宋" w:cs="仿宋"/>
          <w:szCs w:val="28"/>
          <w:u w:val="single"/>
          <w:lang w:eastAsia="zh-CN"/>
        </w:rPr>
        <w:t>000.00元）</w:t>
      </w:r>
    </w:p>
    <w:p w14:paraId="1023C1F1">
      <w:pPr>
        <w:pStyle w:val="38"/>
        <w:spacing w:line="500" w:lineRule="exact"/>
        <w:ind w:firstLine="560"/>
        <w:rPr>
          <w:rFonts w:ascii="仿宋" w:hAnsi="仿宋" w:cs="仿宋"/>
          <w:szCs w:val="28"/>
          <w:u w:val="single"/>
        </w:rPr>
      </w:pPr>
      <w:r>
        <w:rPr>
          <w:rFonts w:ascii="仿宋" w:hAnsi="仿宋" w:cs="仿宋"/>
          <w:szCs w:val="28"/>
        </w:rPr>
        <w:t>（2）供应商须在文件递交截止时间前向采购代理机构交纳磋商保证金（以到账时间为准），</w:t>
      </w:r>
      <w:r>
        <w:rPr>
          <w:rFonts w:ascii="仿宋" w:hAnsi="仿宋" w:cs="仿宋"/>
          <w:b/>
          <w:bCs/>
          <w:szCs w:val="28"/>
        </w:rPr>
        <w:t>交纳时请注明“保证金”。</w:t>
      </w:r>
    </w:p>
    <w:p w14:paraId="30D96EA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（3）各供应商应按磋商文件规定的金额递交保证金，并作为其响应文件的组成部分。</w:t>
      </w:r>
    </w:p>
    <w:p w14:paraId="2C4AB12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（4）保证金应为人民币，可采用下列任何一种形式支付：</w:t>
      </w:r>
    </w:p>
    <w:p w14:paraId="55E02D1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转账、支票、本票、电汇或金融机构、担保机构出具的保函</w:t>
      </w:r>
      <w:r>
        <w:rPr>
          <w:rFonts w:hint="eastAsia" w:ascii="仿宋" w:hAnsi="仿宋" w:eastAsia="仿宋" w:cs="仿宋"/>
          <w:sz w:val="28"/>
          <w:szCs w:val="28"/>
          <w:lang w:eastAsia="zh-CN"/>
        </w:rPr>
        <w:t>等非现金形式</w:t>
      </w:r>
      <w:r>
        <w:rPr>
          <w:rFonts w:hint="eastAsia" w:ascii="仿宋" w:hAnsi="仿宋" w:eastAsia="仿宋" w:cs="仿宋"/>
          <w:sz w:val="28"/>
          <w:szCs w:val="28"/>
        </w:rPr>
        <w:t>,以保函形式提交的必须是陕西省财政厅认定的具有开具保函资格的单位开具的保函，且供应商须在开标前至采购代理机构办理</w:t>
      </w:r>
      <w:r>
        <w:rPr>
          <w:rFonts w:hint="eastAsia" w:ascii="仿宋" w:hAnsi="仿宋" w:eastAsia="仿宋" w:cs="仿宋"/>
          <w:sz w:val="28"/>
          <w:szCs w:val="28"/>
          <w:lang w:eastAsia="zh-CN"/>
        </w:rPr>
        <w:t>磋商</w:t>
      </w:r>
      <w:r>
        <w:rPr>
          <w:rFonts w:hint="eastAsia" w:ascii="仿宋" w:hAnsi="仿宋" w:eastAsia="仿宋" w:cs="仿宋"/>
          <w:sz w:val="28"/>
          <w:szCs w:val="28"/>
        </w:rPr>
        <w:t>保证金收款凭证，并在</w:t>
      </w:r>
      <w:r>
        <w:rPr>
          <w:rFonts w:hint="eastAsia" w:ascii="仿宋" w:hAnsi="仿宋" w:eastAsia="仿宋" w:cs="仿宋"/>
          <w:sz w:val="28"/>
          <w:szCs w:val="28"/>
          <w:lang w:eastAsia="zh-CN"/>
        </w:rPr>
        <w:t>响应</w:t>
      </w:r>
      <w:r>
        <w:rPr>
          <w:rFonts w:hint="eastAsia" w:ascii="仿宋" w:hAnsi="仿宋" w:eastAsia="仿宋" w:cs="仿宋"/>
          <w:sz w:val="28"/>
          <w:szCs w:val="28"/>
        </w:rPr>
        <w:t>文件中附收款凭证复印件。此凭证是证明</w:t>
      </w:r>
      <w:r>
        <w:rPr>
          <w:rFonts w:hint="eastAsia" w:ascii="仿宋" w:hAnsi="仿宋" w:eastAsia="仿宋" w:cs="仿宋"/>
          <w:sz w:val="28"/>
          <w:szCs w:val="28"/>
          <w:lang w:eastAsia="zh-CN"/>
        </w:rPr>
        <w:t>磋商</w:t>
      </w:r>
      <w:r>
        <w:rPr>
          <w:rFonts w:hint="eastAsia" w:ascii="仿宋" w:hAnsi="仿宋" w:eastAsia="仿宋" w:cs="仿宋"/>
          <w:sz w:val="28"/>
          <w:szCs w:val="28"/>
        </w:rPr>
        <w:t>保证金交纳的唯一凭证。</w:t>
      </w:r>
    </w:p>
    <w:p w14:paraId="511B795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（5）凡没有随附保证金交纳凭证的响应文件，视为非响应性磋商，其响应文件无效。</w:t>
      </w:r>
    </w:p>
    <w:p w14:paraId="2D2BCCF5">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（6）未成交单位的保证金，在成交通知书发出后五个工作日内,根据所提供的《磋商保证金退还申请表》（格式见竞争性磋商文件第</w:t>
      </w:r>
      <w:r>
        <w:rPr>
          <w:rFonts w:hint="eastAsia" w:ascii="仿宋" w:hAnsi="仿宋" w:eastAsia="仿宋" w:cs="仿宋"/>
          <w:sz w:val="28"/>
          <w:szCs w:val="28"/>
          <w:lang w:val="en-US" w:eastAsia="zh-CN"/>
        </w:rPr>
        <w:t>九</w:t>
      </w:r>
      <w:r>
        <w:rPr>
          <w:rFonts w:hint="eastAsia" w:ascii="仿宋" w:hAnsi="仿宋" w:eastAsia="仿宋" w:cs="仿宋"/>
          <w:sz w:val="28"/>
          <w:szCs w:val="28"/>
        </w:rPr>
        <w:t>章）无息退还。</w:t>
      </w:r>
    </w:p>
    <w:p w14:paraId="4C4982A8">
      <w:pPr>
        <w:pStyle w:val="38"/>
        <w:spacing w:line="500" w:lineRule="exact"/>
        <w:ind w:firstLine="560"/>
        <w:rPr>
          <w:rFonts w:ascii="仿宋" w:hAnsi="仿宋" w:cs="仿宋"/>
          <w:b/>
          <w:bCs/>
          <w:szCs w:val="28"/>
        </w:rPr>
      </w:pPr>
      <w:r>
        <w:rPr>
          <w:rFonts w:ascii="仿宋" w:hAnsi="仿宋" w:cs="仿宋"/>
          <w:szCs w:val="28"/>
        </w:rPr>
        <w:t>（7）成交单位的保证金，在合同签订后五个工作日内，根据所提供的《磋商保证金退还申请表》（格式见竞争性磋商文件第</w:t>
      </w:r>
      <w:r>
        <w:rPr>
          <w:rFonts w:hint="eastAsia" w:ascii="仿宋" w:hAnsi="仿宋" w:cs="仿宋"/>
          <w:szCs w:val="28"/>
          <w:lang w:val="en-US" w:eastAsia="zh-CN"/>
        </w:rPr>
        <w:t>九</w:t>
      </w:r>
      <w:r>
        <w:rPr>
          <w:rFonts w:ascii="仿宋" w:hAnsi="仿宋" w:cs="仿宋"/>
          <w:szCs w:val="28"/>
        </w:rPr>
        <w:t>章）无息退还。</w:t>
      </w:r>
      <w:r>
        <w:rPr>
          <w:rFonts w:ascii="仿宋" w:hAnsi="仿宋" w:cs="仿宋"/>
          <w:b/>
          <w:bCs/>
          <w:szCs w:val="28"/>
        </w:rPr>
        <w:t>（合同签订后三个工作日内，须向采购代理机构提供两份合同原件，以便及时退还保证金）</w:t>
      </w:r>
    </w:p>
    <w:p w14:paraId="0010351B">
      <w:pPr>
        <w:pStyle w:val="38"/>
        <w:spacing w:line="500" w:lineRule="exact"/>
        <w:ind w:firstLine="560"/>
        <w:rPr>
          <w:rFonts w:ascii="仿宋" w:hAnsi="仿宋" w:cs="仿宋"/>
          <w:szCs w:val="28"/>
        </w:rPr>
      </w:pPr>
      <w:r>
        <w:rPr>
          <w:rFonts w:ascii="仿宋" w:hAnsi="仿宋" w:cs="仿宋"/>
          <w:szCs w:val="28"/>
        </w:rPr>
        <w:t>因供应商自身原因导致未及时退还的，由供应商自行负责。</w:t>
      </w:r>
    </w:p>
    <w:p w14:paraId="26298975">
      <w:pPr>
        <w:pStyle w:val="38"/>
        <w:spacing w:line="500" w:lineRule="exact"/>
        <w:ind w:firstLine="560"/>
        <w:rPr>
          <w:rFonts w:ascii="仿宋" w:hAnsi="仿宋" w:cs="仿宋"/>
          <w:szCs w:val="28"/>
        </w:rPr>
      </w:pPr>
      <w:r>
        <w:rPr>
          <w:rFonts w:ascii="仿宋" w:hAnsi="仿宋" w:cs="仿宋"/>
          <w:szCs w:val="28"/>
        </w:rPr>
        <w:t>有下列情形之一的，磋商保证金不予退还：</w:t>
      </w:r>
    </w:p>
    <w:p w14:paraId="316CC43B">
      <w:pPr>
        <w:pStyle w:val="38"/>
        <w:spacing w:line="500" w:lineRule="exact"/>
        <w:ind w:firstLine="560"/>
        <w:rPr>
          <w:rFonts w:ascii="仿宋" w:hAnsi="仿宋" w:cs="仿宋"/>
          <w:szCs w:val="28"/>
        </w:rPr>
      </w:pPr>
      <w:r>
        <w:rPr>
          <w:rFonts w:ascii="仿宋" w:hAnsi="仿宋" w:cs="仿宋"/>
          <w:szCs w:val="28"/>
        </w:rPr>
        <w:t>1）供应商在递交响应文件截止时间后撤回响应文件的；</w:t>
      </w:r>
    </w:p>
    <w:p w14:paraId="6E9C934F">
      <w:pPr>
        <w:pStyle w:val="38"/>
        <w:spacing w:line="500" w:lineRule="exact"/>
        <w:ind w:firstLine="560"/>
        <w:rPr>
          <w:rFonts w:ascii="仿宋" w:hAnsi="仿宋" w:cs="仿宋"/>
          <w:szCs w:val="28"/>
        </w:rPr>
      </w:pPr>
      <w:r>
        <w:rPr>
          <w:rFonts w:ascii="仿宋" w:hAnsi="仿宋" w:cs="仿宋"/>
          <w:szCs w:val="28"/>
        </w:rPr>
        <w:t>2）供应商在响应文件中提供虚假材料的；</w:t>
      </w:r>
    </w:p>
    <w:p w14:paraId="7F8C68C5">
      <w:pPr>
        <w:pStyle w:val="38"/>
        <w:spacing w:line="500" w:lineRule="exact"/>
        <w:ind w:firstLine="560"/>
        <w:rPr>
          <w:rFonts w:ascii="仿宋" w:hAnsi="仿宋" w:cs="仿宋"/>
          <w:szCs w:val="28"/>
        </w:rPr>
      </w:pPr>
      <w:r>
        <w:rPr>
          <w:rFonts w:ascii="仿宋" w:hAnsi="仿宋" w:cs="仿宋"/>
          <w:szCs w:val="28"/>
        </w:rPr>
        <w:t>3）除因不可抗力或磋商文件认可的情形以外，成交供应商不与采购人签订合同的；</w:t>
      </w:r>
    </w:p>
    <w:p w14:paraId="1DEF6E77">
      <w:pPr>
        <w:pStyle w:val="38"/>
        <w:spacing w:line="500" w:lineRule="exact"/>
        <w:ind w:firstLine="560"/>
        <w:rPr>
          <w:rFonts w:ascii="仿宋" w:hAnsi="仿宋" w:cs="仿宋"/>
          <w:szCs w:val="28"/>
        </w:rPr>
      </w:pPr>
      <w:r>
        <w:rPr>
          <w:rFonts w:ascii="仿宋" w:hAnsi="仿宋" w:cs="仿宋"/>
          <w:szCs w:val="28"/>
        </w:rPr>
        <w:t>4）供应商与采购人、其他供应商或者采购代理机构恶意串通的；</w:t>
      </w:r>
    </w:p>
    <w:p w14:paraId="45980A36">
      <w:pPr>
        <w:pStyle w:val="38"/>
        <w:spacing w:line="500" w:lineRule="exact"/>
        <w:ind w:firstLine="560"/>
        <w:rPr>
          <w:rFonts w:ascii="仿宋" w:hAnsi="仿宋" w:cs="仿宋"/>
          <w:szCs w:val="28"/>
        </w:rPr>
      </w:pPr>
      <w:r>
        <w:rPr>
          <w:rFonts w:ascii="仿宋" w:hAnsi="仿宋" w:cs="仿宋"/>
          <w:szCs w:val="28"/>
        </w:rPr>
        <w:t>5）磋商文件规定的其他情形。</w:t>
      </w:r>
    </w:p>
    <w:p w14:paraId="2E34E508">
      <w:pPr>
        <w:pStyle w:val="38"/>
        <w:spacing w:line="500" w:lineRule="exact"/>
        <w:ind w:firstLine="560"/>
        <w:rPr>
          <w:rFonts w:ascii="仿宋" w:hAnsi="仿宋" w:cs="仿宋"/>
          <w:szCs w:val="28"/>
        </w:rPr>
      </w:pPr>
      <w:r>
        <w:rPr>
          <w:rFonts w:ascii="仿宋" w:hAnsi="仿宋" w:cs="仿宋"/>
          <w:szCs w:val="28"/>
        </w:rPr>
        <w:t>12、有下列情形之一的，视为供应商串通投标，其投标无效：</w:t>
      </w:r>
    </w:p>
    <w:p w14:paraId="267E2387">
      <w:pPr>
        <w:pStyle w:val="38"/>
        <w:spacing w:line="500" w:lineRule="exact"/>
        <w:ind w:firstLine="560"/>
        <w:rPr>
          <w:rFonts w:ascii="仿宋" w:hAnsi="仿宋" w:cs="仿宋"/>
          <w:szCs w:val="28"/>
        </w:rPr>
      </w:pPr>
      <w:r>
        <w:rPr>
          <w:rFonts w:ascii="仿宋" w:hAnsi="仿宋" w:cs="仿宋"/>
          <w:szCs w:val="28"/>
        </w:rPr>
        <w:t>（1）不同供应商的磋商响应文件由同一单位或者个人编制；</w:t>
      </w:r>
    </w:p>
    <w:p w14:paraId="063FDFCB">
      <w:pPr>
        <w:pStyle w:val="38"/>
        <w:spacing w:line="500" w:lineRule="exact"/>
        <w:ind w:firstLine="560"/>
        <w:rPr>
          <w:rFonts w:ascii="仿宋" w:hAnsi="仿宋" w:cs="仿宋"/>
          <w:szCs w:val="28"/>
        </w:rPr>
      </w:pPr>
      <w:r>
        <w:rPr>
          <w:rFonts w:ascii="仿宋" w:hAnsi="仿宋" w:cs="仿宋"/>
          <w:szCs w:val="28"/>
        </w:rPr>
        <w:t>（2）不同供应商委托同一单位或者个人办理投标事宜；</w:t>
      </w:r>
    </w:p>
    <w:p w14:paraId="27F1F863">
      <w:pPr>
        <w:pStyle w:val="38"/>
        <w:spacing w:line="500" w:lineRule="exact"/>
        <w:ind w:firstLine="560"/>
        <w:rPr>
          <w:rFonts w:ascii="仿宋" w:hAnsi="仿宋" w:cs="仿宋"/>
          <w:szCs w:val="28"/>
        </w:rPr>
      </w:pPr>
      <w:r>
        <w:rPr>
          <w:rFonts w:ascii="仿宋" w:hAnsi="仿宋" w:cs="仿宋"/>
          <w:szCs w:val="28"/>
        </w:rPr>
        <w:t>（3）不同供应商的响应文件载明的项目管理成员或者联系人员为同一人；</w:t>
      </w:r>
    </w:p>
    <w:p w14:paraId="5CF01E93">
      <w:pPr>
        <w:pStyle w:val="38"/>
        <w:spacing w:line="500" w:lineRule="exact"/>
        <w:ind w:firstLine="560"/>
        <w:rPr>
          <w:rFonts w:ascii="仿宋" w:hAnsi="仿宋" w:cs="仿宋"/>
          <w:szCs w:val="28"/>
        </w:rPr>
      </w:pPr>
      <w:r>
        <w:rPr>
          <w:rFonts w:ascii="仿宋" w:hAnsi="仿宋" w:cs="仿宋"/>
          <w:szCs w:val="28"/>
        </w:rPr>
        <w:t>（4）不同供应商的响应文件异常一致或者磋商报价呈规律性差异；</w:t>
      </w:r>
    </w:p>
    <w:p w14:paraId="760BEF7C">
      <w:pPr>
        <w:pStyle w:val="38"/>
        <w:spacing w:line="500" w:lineRule="exact"/>
        <w:ind w:firstLine="560"/>
        <w:rPr>
          <w:rFonts w:ascii="仿宋" w:hAnsi="仿宋" w:cs="仿宋"/>
          <w:szCs w:val="28"/>
        </w:rPr>
      </w:pPr>
      <w:r>
        <w:rPr>
          <w:rFonts w:ascii="仿宋" w:hAnsi="仿宋" w:cs="仿宋"/>
          <w:szCs w:val="28"/>
        </w:rPr>
        <w:t>（5）不同供应商的响应文件相互混装；</w:t>
      </w:r>
    </w:p>
    <w:p w14:paraId="595FC687">
      <w:pPr>
        <w:pStyle w:val="38"/>
        <w:spacing w:line="500" w:lineRule="exact"/>
        <w:ind w:firstLine="560"/>
        <w:rPr>
          <w:rFonts w:ascii="仿宋" w:hAnsi="仿宋" w:cs="仿宋"/>
          <w:szCs w:val="28"/>
        </w:rPr>
      </w:pPr>
      <w:r>
        <w:rPr>
          <w:rFonts w:ascii="仿宋" w:hAnsi="仿宋" w:cs="仿宋"/>
          <w:szCs w:val="28"/>
        </w:rPr>
        <w:t>（6）不同供应商的磋商保证金从同一单位或者个人的账户转出。</w:t>
      </w:r>
    </w:p>
    <w:bookmarkEnd w:id="266"/>
    <w:bookmarkEnd w:id="267"/>
    <w:p w14:paraId="5E79CD75">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textAlignment w:val="auto"/>
        <w:outlineLvl w:val="9"/>
        <w:rPr>
          <w:rFonts w:ascii="仿宋" w:hAnsi="仿宋" w:cs="仿宋"/>
          <w:szCs w:val="28"/>
          <w:highlight w:val="none"/>
        </w:rPr>
      </w:pPr>
      <w:r>
        <w:rPr>
          <w:rFonts w:ascii="仿宋" w:hAnsi="仿宋" w:cs="仿宋"/>
          <w:b/>
          <w:bCs/>
          <w:szCs w:val="28"/>
          <w:highlight w:val="none"/>
        </w:rPr>
        <w:t>四、竞争性磋商响应文件的式样和签署</w:t>
      </w:r>
    </w:p>
    <w:p w14:paraId="11CF1BCE">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1、各供应商应按照给定的式样，准备响应文件</w:t>
      </w:r>
      <w:r>
        <w:rPr>
          <w:rFonts w:hint="eastAsia" w:ascii="仿宋" w:hAnsi="仿宋" w:cs="仿宋"/>
          <w:szCs w:val="28"/>
          <w:highlight w:val="none"/>
          <w:lang w:eastAsia="zh-CN"/>
        </w:rPr>
        <w:t>。</w:t>
      </w:r>
      <w:r>
        <w:rPr>
          <w:rFonts w:hint="eastAsia" w:ascii="仿宋" w:hAnsi="仿宋" w:cs="仿宋"/>
          <w:color w:val="auto"/>
          <w:szCs w:val="28"/>
          <w:highlight w:val="none"/>
          <w:lang w:eastAsia="zh-CN"/>
        </w:rPr>
        <w:t>资格标：</w:t>
      </w:r>
      <w:r>
        <w:rPr>
          <w:rFonts w:ascii="仿宋" w:hAnsi="仿宋" w:cs="仿宋"/>
          <w:color w:val="auto"/>
          <w:szCs w:val="28"/>
          <w:highlight w:val="none"/>
        </w:rPr>
        <w:t>正本一份、副本三份</w:t>
      </w:r>
      <w:r>
        <w:rPr>
          <w:rFonts w:hint="eastAsia" w:ascii="仿宋" w:hAnsi="仿宋" w:cs="仿宋"/>
          <w:color w:val="auto"/>
          <w:szCs w:val="28"/>
          <w:highlight w:val="none"/>
          <w:lang w:val="en-US" w:eastAsia="zh-CN"/>
        </w:rPr>
        <w:t>；商务标：</w:t>
      </w:r>
      <w:r>
        <w:rPr>
          <w:rFonts w:ascii="仿宋" w:hAnsi="仿宋" w:cs="仿宋"/>
          <w:color w:val="auto"/>
          <w:szCs w:val="28"/>
          <w:highlight w:val="none"/>
        </w:rPr>
        <w:t>正本一份、副本三份</w:t>
      </w:r>
      <w:r>
        <w:rPr>
          <w:rFonts w:hint="eastAsia" w:ascii="仿宋" w:hAnsi="仿宋" w:cs="仿宋"/>
          <w:color w:val="auto"/>
          <w:szCs w:val="28"/>
          <w:highlight w:val="none"/>
          <w:lang w:eastAsia="zh-CN"/>
        </w:rPr>
        <w:t>；</w:t>
      </w:r>
      <w:r>
        <w:rPr>
          <w:rFonts w:hint="eastAsia" w:ascii="仿宋" w:hAnsi="仿宋" w:cs="仿宋"/>
          <w:color w:val="auto"/>
          <w:szCs w:val="28"/>
          <w:highlight w:val="none"/>
          <w:lang w:val="en-US" w:eastAsia="zh-CN"/>
        </w:rPr>
        <w:t>技术标：</w:t>
      </w:r>
      <w:r>
        <w:rPr>
          <w:rFonts w:ascii="仿宋" w:hAnsi="仿宋" w:cs="仿宋"/>
          <w:color w:val="auto"/>
          <w:szCs w:val="28"/>
          <w:highlight w:val="none"/>
        </w:rPr>
        <w:t>正本一份、副本三份</w:t>
      </w:r>
      <w:r>
        <w:rPr>
          <w:rFonts w:hint="eastAsia" w:ascii="仿宋" w:hAnsi="仿宋" w:cs="仿宋"/>
          <w:color w:val="auto"/>
          <w:szCs w:val="28"/>
          <w:highlight w:val="none"/>
          <w:lang w:eastAsia="zh-CN"/>
        </w:rPr>
        <w:t>；</w:t>
      </w:r>
      <w:r>
        <w:rPr>
          <w:rFonts w:ascii="仿宋" w:hAnsi="仿宋" w:cs="仿宋"/>
          <w:color w:val="auto"/>
          <w:szCs w:val="28"/>
          <w:highlight w:val="none"/>
        </w:rPr>
        <w:t>电子文档一份</w:t>
      </w:r>
      <w:r>
        <w:rPr>
          <w:rFonts w:ascii="仿宋" w:hAnsi="仿宋" w:cs="仿宋"/>
          <w:szCs w:val="28"/>
          <w:highlight w:val="none"/>
        </w:rPr>
        <w:t>，</w:t>
      </w:r>
      <w:r>
        <w:rPr>
          <w:rFonts w:ascii="仿宋" w:hAnsi="仿宋" w:cs="仿宋"/>
          <w:kern w:val="2"/>
          <w:szCs w:val="28"/>
          <w:highlight w:val="none"/>
          <w:lang w:bidi="ar"/>
        </w:rPr>
        <w:t>分别密封，</w:t>
      </w:r>
      <w:r>
        <w:rPr>
          <w:rFonts w:ascii="仿宋" w:hAnsi="仿宋" w:cs="仿宋"/>
          <w:szCs w:val="28"/>
          <w:highlight w:val="none"/>
        </w:rPr>
        <w:t>每套响应文件须清楚地标明“正本”“副本”及“电子文档”。一旦正本和副本不符，以正本为准。</w:t>
      </w:r>
    </w:p>
    <w:p w14:paraId="5CC9EC22">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2、响应文件的正本和所有的副本均需打印或用不褪色蓝（黑）墨水（汁）书写，统一装订、编码，在每一页的正下方清楚标明页码。</w:t>
      </w:r>
    </w:p>
    <w:p w14:paraId="08BA7E98">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3、响应文件必须加盖单位公章、其法定代表人或被授权委托人签字或盖章。</w:t>
      </w:r>
    </w:p>
    <w:p w14:paraId="0D23EB79">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b/>
          <w:bCs/>
          <w:szCs w:val="28"/>
          <w:highlight w:val="none"/>
        </w:rPr>
      </w:pPr>
      <w:r>
        <w:rPr>
          <w:rFonts w:ascii="仿宋" w:hAnsi="仿宋" w:cs="仿宋"/>
          <w:szCs w:val="28"/>
          <w:highlight w:val="none"/>
        </w:rPr>
        <w:t>4、响应文件除各供应商对错处做必要修改外，不得行间插字、涂改和增删，如有修改错漏处，必须由供应商法定代表人或被授权委托人签字并加盖单位公章。</w:t>
      </w:r>
    </w:p>
    <w:p w14:paraId="01FD0C10">
      <w:pPr>
        <w:pStyle w:val="38"/>
        <w:keepNext w:val="0"/>
        <w:keepLines w:val="0"/>
        <w:pageBreakBefore w:val="0"/>
        <w:widowControl w:val="0"/>
        <w:kinsoku/>
        <w:wordWrap/>
        <w:overflowPunct/>
        <w:topLinePunct w:val="0"/>
        <w:autoSpaceDE/>
        <w:autoSpaceDN/>
        <w:bidi w:val="0"/>
        <w:spacing w:line="500" w:lineRule="exact"/>
        <w:ind w:left="0" w:leftChars="0" w:right="0" w:rightChars="0" w:firstLine="0" w:firstLineChars="0"/>
        <w:textAlignment w:val="auto"/>
        <w:outlineLvl w:val="9"/>
        <w:rPr>
          <w:rFonts w:ascii="仿宋" w:hAnsi="仿宋" w:cs="仿宋"/>
          <w:szCs w:val="28"/>
          <w:highlight w:val="none"/>
        </w:rPr>
      </w:pPr>
      <w:r>
        <w:rPr>
          <w:rFonts w:ascii="仿宋" w:hAnsi="仿宋" w:cs="仿宋"/>
          <w:b/>
          <w:bCs/>
          <w:szCs w:val="28"/>
          <w:highlight w:val="none"/>
        </w:rPr>
        <w:t>五、竞争性磋商响应文件的密封和递交</w:t>
      </w:r>
    </w:p>
    <w:p w14:paraId="17ED9C52">
      <w:pPr>
        <w:pStyle w:val="41"/>
        <w:keepNext w:val="0"/>
        <w:keepLines w:val="0"/>
        <w:pageBreakBefore w:val="0"/>
        <w:widowControl w:val="0"/>
        <w:numPr>
          <w:ilvl w:val="0"/>
          <w:numId w:val="0"/>
        </w:numPr>
        <w:tabs>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cs="仿宋"/>
          <w:b w:val="0"/>
          <w:bCs/>
          <w:szCs w:val="28"/>
          <w:highlight w:val="none"/>
        </w:rPr>
      </w:pPr>
      <w:bookmarkStart w:id="268" w:name="_Toc28891"/>
      <w:bookmarkStart w:id="269" w:name="_Toc31378"/>
      <w:bookmarkStart w:id="270" w:name="_Toc30999"/>
      <w:bookmarkStart w:id="271" w:name="_Toc2464"/>
      <w:bookmarkStart w:id="272" w:name="_Toc18811"/>
      <w:bookmarkStart w:id="273" w:name="_Toc9643"/>
      <w:bookmarkStart w:id="274" w:name="_Toc15835"/>
      <w:bookmarkStart w:id="275" w:name="_Toc30028"/>
      <w:bookmarkStart w:id="276" w:name="_Toc17584"/>
      <w:bookmarkStart w:id="277" w:name="_Toc960"/>
      <w:bookmarkStart w:id="278" w:name="_Toc9664"/>
      <w:bookmarkStart w:id="279" w:name="_Toc14091"/>
      <w:bookmarkStart w:id="280" w:name="_Toc29491"/>
      <w:bookmarkStart w:id="281" w:name="_Toc7263"/>
      <w:bookmarkStart w:id="282" w:name="_Toc26399"/>
      <w:bookmarkStart w:id="283" w:name="_Toc15518"/>
      <w:bookmarkStart w:id="284" w:name="_Toc2601"/>
      <w:bookmarkStart w:id="285" w:name="_Toc14151"/>
      <w:bookmarkStart w:id="286" w:name="_Toc20769"/>
      <w:bookmarkStart w:id="287" w:name="_Toc23621"/>
      <w:bookmarkStart w:id="288" w:name="_Toc421604330"/>
      <w:bookmarkStart w:id="289" w:name="_Toc975"/>
      <w:bookmarkStart w:id="290" w:name="_Toc13967"/>
      <w:bookmarkStart w:id="291" w:name="_Toc2342"/>
      <w:bookmarkStart w:id="292" w:name="_Toc10023"/>
      <w:bookmarkStart w:id="293" w:name="_Toc27968"/>
      <w:bookmarkStart w:id="294" w:name="_Toc26839"/>
      <w:bookmarkStart w:id="295" w:name="_Toc4023"/>
      <w:r>
        <w:rPr>
          <w:rFonts w:cs="仿宋"/>
          <w:b w:val="0"/>
          <w:bCs/>
          <w:szCs w:val="28"/>
          <w:highlight w:val="none"/>
        </w:rPr>
        <w:t>1</w:t>
      </w:r>
      <w:r>
        <w:rPr>
          <w:rFonts w:hint="eastAsia" w:cs="仿宋"/>
          <w:b w:val="0"/>
          <w:bCs/>
          <w:szCs w:val="28"/>
          <w:highlight w:val="none"/>
          <w:lang w:eastAsia="zh-CN"/>
        </w:rPr>
        <w:t>、</w:t>
      </w:r>
      <w:r>
        <w:rPr>
          <w:rFonts w:cs="仿宋"/>
          <w:b w:val="0"/>
          <w:bCs/>
          <w:szCs w:val="28"/>
          <w:highlight w:val="none"/>
        </w:rPr>
        <w:t>响应文件的密封</w:t>
      </w:r>
      <w:bookmarkEnd w:id="268"/>
      <w:bookmarkEnd w:id="269"/>
      <w:bookmarkEnd w:id="270"/>
      <w:bookmarkEnd w:id="271"/>
      <w:bookmarkEnd w:id="272"/>
      <w:bookmarkEnd w:id="273"/>
    </w:p>
    <w:p w14:paraId="451ED86E">
      <w:pPr>
        <w:pStyle w:val="41"/>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296" w:name="_Toc5746"/>
      <w:bookmarkStart w:id="297" w:name="_Toc23465"/>
      <w:bookmarkStart w:id="298" w:name="_Toc32485"/>
      <w:bookmarkStart w:id="299" w:name="_Toc24184"/>
      <w:bookmarkStart w:id="300" w:name="_Toc13365"/>
      <w:bookmarkStart w:id="301" w:name="_Toc23369"/>
      <w:r>
        <w:rPr>
          <w:rFonts w:cs="仿宋"/>
          <w:b w:val="0"/>
          <w:bCs/>
          <w:szCs w:val="28"/>
          <w:highlight w:val="none"/>
        </w:rPr>
        <w:t>（1）</w:t>
      </w:r>
      <w:bookmarkEnd w:id="296"/>
      <w:bookmarkEnd w:id="297"/>
      <w:bookmarkEnd w:id="298"/>
      <w:bookmarkEnd w:id="299"/>
      <w:r>
        <w:rPr>
          <w:rFonts w:hint="eastAsia" w:cs="仿宋"/>
          <w:b w:val="0"/>
          <w:bCs/>
          <w:szCs w:val="28"/>
          <w:highlight w:val="none"/>
        </w:rPr>
        <w:t>“资格标”正本单独密封，“资格标”副本单独密封，“商务标”正本单独密封，“商务标”副本单独密封，“</w:t>
      </w:r>
      <w:r>
        <w:rPr>
          <w:rFonts w:hint="eastAsia" w:cs="仿宋"/>
          <w:b w:val="0"/>
          <w:bCs/>
          <w:szCs w:val="28"/>
          <w:highlight w:val="none"/>
          <w:lang w:eastAsia="zh-CN"/>
        </w:rPr>
        <w:t>技术</w:t>
      </w:r>
      <w:r>
        <w:rPr>
          <w:rFonts w:hint="eastAsia" w:cs="仿宋"/>
          <w:b w:val="0"/>
          <w:bCs/>
          <w:szCs w:val="28"/>
          <w:highlight w:val="none"/>
        </w:rPr>
        <w:t>标”正本单独密封，“</w:t>
      </w:r>
      <w:r>
        <w:rPr>
          <w:rFonts w:hint="eastAsia" w:cs="仿宋"/>
          <w:b w:val="0"/>
          <w:bCs/>
          <w:szCs w:val="28"/>
          <w:highlight w:val="none"/>
          <w:lang w:eastAsia="zh-CN"/>
        </w:rPr>
        <w:t>技术</w:t>
      </w:r>
      <w:r>
        <w:rPr>
          <w:rFonts w:hint="eastAsia" w:cs="仿宋"/>
          <w:b w:val="0"/>
          <w:bCs/>
          <w:szCs w:val="28"/>
          <w:highlight w:val="none"/>
        </w:rPr>
        <w:t>标”副本单独密封，“电子文档”单独密封</w:t>
      </w:r>
      <w:r>
        <w:rPr>
          <w:rFonts w:hint="eastAsia" w:cs="仿宋"/>
          <w:b w:val="0"/>
          <w:bCs/>
          <w:szCs w:val="28"/>
          <w:highlight w:val="none"/>
          <w:lang w:eastAsia="zh-CN"/>
        </w:rPr>
        <w:t>；</w:t>
      </w:r>
      <w:bookmarkEnd w:id="300"/>
      <w:bookmarkEnd w:id="301"/>
    </w:p>
    <w:p w14:paraId="73956B51">
      <w:pPr>
        <w:pStyle w:val="41"/>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302" w:name="_Toc28691"/>
      <w:bookmarkStart w:id="303" w:name="_Toc12419"/>
      <w:bookmarkStart w:id="304" w:name="_Toc26168"/>
      <w:bookmarkStart w:id="305" w:name="_Toc7067"/>
      <w:bookmarkStart w:id="306" w:name="_Toc29703"/>
      <w:bookmarkStart w:id="307" w:name="_Toc10611"/>
      <w:r>
        <w:rPr>
          <w:rFonts w:cs="仿宋"/>
          <w:b w:val="0"/>
          <w:bCs/>
          <w:szCs w:val="28"/>
          <w:highlight w:val="none"/>
        </w:rPr>
        <w:t>（2）</w:t>
      </w:r>
      <w:r>
        <w:rPr>
          <w:rFonts w:hint="eastAsia" w:cs="仿宋"/>
          <w:b w:val="0"/>
          <w:bCs/>
          <w:szCs w:val="28"/>
          <w:highlight w:val="none"/>
          <w:lang w:eastAsia="zh-CN"/>
        </w:rPr>
        <w:t>在密封袋（箱）封口处</w:t>
      </w:r>
      <w:r>
        <w:rPr>
          <w:rFonts w:cs="仿宋"/>
          <w:b w:val="0"/>
          <w:bCs/>
          <w:szCs w:val="28"/>
          <w:highlight w:val="none"/>
        </w:rPr>
        <w:t>加盖单位公章</w:t>
      </w:r>
      <w:r>
        <w:rPr>
          <w:rFonts w:hint="eastAsia" w:cs="仿宋"/>
          <w:b w:val="0"/>
          <w:bCs/>
          <w:szCs w:val="28"/>
          <w:highlight w:val="none"/>
          <w:lang w:eastAsia="zh-CN"/>
        </w:rPr>
        <w:t>并由</w:t>
      </w:r>
      <w:r>
        <w:rPr>
          <w:rFonts w:cs="仿宋"/>
          <w:b w:val="0"/>
          <w:bCs/>
          <w:szCs w:val="28"/>
          <w:highlight w:val="none"/>
        </w:rPr>
        <w:t>法定代表人或被授权委托人签字或盖章</w:t>
      </w:r>
      <w:bookmarkEnd w:id="302"/>
      <w:r>
        <w:rPr>
          <w:rFonts w:cs="仿宋"/>
          <w:b w:val="0"/>
          <w:bCs/>
          <w:szCs w:val="28"/>
          <w:highlight w:val="none"/>
        </w:rPr>
        <w:t>；</w:t>
      </w:r>
      <w:bookmarkEnd w:id="303"/>
      <w:bookmarkEnd w:id="304"/>
      <w:bookmarkEnd w:id="305"/>
      <w:bookmarkEnd w:id="306"/>
      <w:bookmarkEnd w:id="307"/>
    </w:p>
    <w:p w14:paraId="21082154">
      <w:pPr>
        <w:pStyle w:val="41"/>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308" w:name="_Toc4491"/>
      <w:bookmarkStart w:id="309" w:name="_Toc22538"/>
      <w:bookmarkStart w:id="310" w:name="_Toc12198"/>
      <w:bookmarkStart w:id="311" w:name="_Toc1308"/>
      <w:bookmarkStart w:id="312" w:name="_Toc25056"/>
      <w:bookmarkStart w:id="313" w:name="_Toc3054"/>
      <w:r>
        <w:rPr>
          <w:rFonts w:cs="仿宋"/>
          <w:b w:val="0"/>
          <w:bCs/>
          <w:szCs w:val="28"/>
          <w:highlight w:val="none"/>
        </w:rPr>
        <w:t>（3）</w:t>
      </w:r>
      <w:r>
        <w:rPr>
          <w:rFonts w:hint="eastAsia" w:cs="仿宋"/>
          <w:b w:val="0"/>
          <w:bCs/>
          <w:szCs w:val="28"/>
          <w:highlight w:val="none"/>
          <w:lang w:val="en-US" w:eastAsia="zh-CN"/>
        </w:rPr>
        <w:t>在密封袋（箱）上</w:t>
      </w:r>
      <w:r>
        <w:rPr>
          <w:rFonts w:hint="eastAsia" w:cs="仿宋"/>
          <w:b w:val="0"/>
          <w:bCs/>
          <w:szCs w:val="28"/>
          <w:highlight w:val="none"/>
        </w:rPr>
        <w:t>应标明项目编号</w:t>
      </w:r>
      <w:r>
        <w:rPr>
          <w:rFonts w:cs="仿宋"/>
          <w:b w:val="0"/>
          <w:bCs/>
          <w:szCs w:val="28"/>
          <w:highlight w:val="none"/>
        </w:rPr>
        <w:t>、项目名称、供应商全称（并加盖单位公章）、在</w:t>
      </w:r>
      <w:r>
        <w:rPr>
          <w:rFonts w:hint="eastAsia" w:cs="仿宋"/>
          <w:b w:val="0"/>
          <w:bCs/>
          <w:szCs w:val="28"/>
          <w:highlight w:val="none"/>
          <w:lang w:eastAsia="zh-CN"/>
        </w:rPr>
        <w:t>202</w:t>
      </w:r>
      <w:r>
        <w:rPr>
          <w:rFonts w:hint="eastAsia" w:cs="仿宋"/>
          <w:b w:val="0"/>
          <w:bCs/>
          <w:szCs w:val="28"/>
          <w:highlight w:val="none"/>
          <w:lang w:val="en-US" w:eastAsia="zh-CN"/>
        </w:rPr>
        <w:t>4</w:t>
      </w:r>
      <w:r>
        <w:rPr>
          <w:rFonts w:hint="eastAsia" w:cs="仿宋"/>
          <w:b w:val="0"/>
          <w:bCs/>
          <w:szCs w:val="28"/>
          <w:highlight w:val="none"/>
          <w:lang w:eastAsia="zh-CN"/>
        </w:rPr>
        <w:t>年</w:t>
      </w:r>
      <w:r>
        <w:rPr>
          <w:rFonts w:hint="eastAsia" w:cs="仿宋"/>
          <w:b w:val="0"/>
          <w:bCs/>
          <w:szCs w:val="28"/>
          <w:highlight w:val="none"/>
          <w:lang w:val="en-US" w:eastAsia="zh-CN"/>
        </w:rPr>
        <w:t>12月18</w:t>
      </w:r>
      <w:r>
        <w:rPr>
          <w:rFonts w:hint="eastAsia" w:cs="仿宋"/>
          <w:b w:val="0"/>
          <w:bCs/>
          <w:szCs w:val="28"/>
          <w:highlight w:val="none"/>
          <w:lang w:eastAsia="zh-CN"/>
        </w:rPr>
        <w:t>日</w:t>
      </w:r>
      <w:r>
        <w:rPr>
          <w:rFonts w:hint="eastAsia" w:cs="仿宋"/>
          <w:b w:val="0"/>
          <w:bCs/>
          <w:szCs w:val="28"/>
          <w:highlight w:val="none"/>
          <w:lang w:val="en-US" w:eastAsia="zh-CN"/>
        </w:rPr>
        <w:t>09</w:t>
      </w:r>
      <w:r>
        <w:rPr>
          <w:rFonts w:hint="eastAsia" w:cs="仿宋"/>
          <w:b w:val="0"/>
          <w:bCs/>
          <w:szCs w:val="28"/>
          <w:highlight w:val="none"/>
          <w:lang w:eastAsia="zh-CN"/>
        </w:rPr>
        <w:t>:</w:t>
      </w:r>
      <w:r>
        <w:rPr>
          <w:rFonts w:hint="eastAsia" w:cs="仿宋"/>
          <w:b w:val="0"/>
          <w:bCs/>
          <w:szCs w:val="28"/>
          <w:highlight w:val="none"/>
          <w:lang w:val="en-US" w:eastAsia="zh-CN"/>
        </w:rPr>
        <w:t>0</w:t>
      </w:r>
      <w:r>
        <w:rPr>
          <w:rFonts w:hint="eastAsia" w:cs="仿宋"/>
          <w:b w:val="0"/>
          <w:bCs/>
          <w:szCs w:val="28"/>
          <w:highlight w:val="none"/>
          <w:lang w:eastAsia="zh-CN"/>
        </w:rPr>
        <w:t>0</w:t>
      </w:r>
      <w:r>
        <w:rPr>
          <w:rFonts w:cs="仿宋"/>
          <w:b w:val="0"/>
          <w:bCs w:val="0"/>
          <w:szCs w:val="28"/>
          <w:highlight w:val="none"/>
        </w:rPr>
        <w:t>前不</w:t>
      </w:r>
      <w:r>
        <w:rPr>
          <w:rFonts w:cs="仿宋"/>
          <w:b w:val="0"/>
          <w:bCs/>
          <w:szCs w:val="28"/>
          <w:highlight w:val="none"/>
        </w:rPr>
        <w:t>得开启等内容</w:t>
      </w:r>
      <w:bookmarkEnd w:id="308"/>
      <w:r>
        <w:rPr>
          <w:rFonts w:cs="仿宋"/>
          <w:b w:val="0"/>
          <w:bCs/>
          <w:szCs w:val="28"/>
          <w:highlight w:val="none"/>
        </w:rPr>
        <w:t>；</w:t>
      </w:r>
      <w:bookmarkEnd w:id="309"/>
      <w:bookmarkEnd w:id="310"/>
      <w:bookmarkEnd w:id="311"/>
      <w:bookmarkEnd w:id="312"/>
      <w:bookmarkEnd w:id="313"/>
    </w:p>
    <w:p w14:paraId="7D5A0234">
      <w:pPr>
        <w:pStyle w:val="41"/>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314" w:name="_Toc6328"/>
      <w:bookmarkStart w:id="315" w:name="_Toc16319"/>
      <w:bookmarkStart w:id="316" w:name="_Toc13265"/>
      <w:bookmarkStart w:id="317" w:name="_Toc20038"/>
      <w:bookmarkStart w:id="318" w:name="_Toc29565"/>
      <w:bookmarkStart w:id="319" w:name="_Toc19944"/>
      <w:r>
        <w:rPr>
          <w:rFonts w:cs="仿宋"/>
          <w:b w:val="0"/>
          <w:bCs/>
          <w:szCs w:val="28"/>
          <w:highlight w:val="none"/>
        </w:rPr>
        <w:t>（4）如果响应文件未按要求密封，采购代理机构拒绝接收。</w:t>
      </w:r>
      <w:bookmarkEnd w:id="314"/>
      <w:bookmarkEnd w:id="315"/>
      <w:bookmarkEnd w:id="316"/>
      <w:bookmarkEnd w:id="317"/>
      <w:bookmarkEnd w:id="318"/>
      <w:bookmarkEnd w:id="319"/>
    </w:p>
    <w:p w14:paraId="6634B16D">
      <w:pPr>
        <w:pStyle w:val="41"/>
        <w:keepNext w:val="0"/>
        <w:keepLines w:val="0"/>
        <w:pageBreakBefore w:val="0"/>
        <w:widowControl w:val="0"/>
        <w:numPr>
          <w:ilvl w:val="0"/>
          <w:numId w:val="4"/>
        </w:numPr>
        <w:tabs>
          <w:tab w:val="clear" w:pos="851"/>
        </w:tabs>
        <w:kinsoku/>
        <w:wordWrap/>
        <w:overflowPunct/>
        <w:topLinePunct w:val="0"/>
        <w:autoSpaceDE/>
        <w:autoSpaceDN/>
        <w:bidi w:val="0"/>
        <w:adjustRightInd w:val="0"/>
        <w:snapToGrid/>
        <w:spacing w:line="500" w:lineRule="exact"/>
        <w:ind w:left="0" w:leftChars="0" w:right="0" w:rightChars="0" w:firstLine="560" w:firstLineChars="0"/>
        <w:textAlignment w:val="auto"/>
        <w:outlineLvl w:val="9"/>
        <w:rPr>
          <w:rFonts w:cs="仿宋"/>
          <w:b w:val="0"/>
          <w:bCs/>
          <w:szCs w:val="28"/>
          <w:highlight w:val="none"/>
        </w:rPr>
      </w:pPr>
      <w:bookmarkStart w:id="320" w:name="_Toc8755"/>
      <w:bookmarkStart w:id="321" w:name="_Toc21498"/>
      <w:bookmarkStart w:id="322" w:name="_Toc10210"/>
      <w:bookmarkStart w:id="323" w:name="_Toc31996"/>
      <w:bookmarkStart w:id="324" w:name="_Toc6596"/>
      <w:bookmarkStart w:id="325" w:name="_Toc11111"/>
      <w:r>
        <w:rPr>
          <w:rFonts w:cs="仿宋"/>
          <w:b w:val="0"/>
          <w:bCs/>
          <w:szCs w:val="28"/>
          <w:highlight w:val="none"/>
        </w:rPr>
        <w:t>响应文件的递交：</w:t>
      </w:r>
      <w:bookmarkEnd w:id="320"/>
      <w:bookmarkEnd w:id="321"/>
      <w:bookmarkEnd w:id="322"/>
      <w:bookmarkEnd w:id="323"/>
      <w:bookmarkEnd w:id="324"/>
      <w:bookmarkEnd w:id="325"/>
    </w:p>
    <w:p w14:paraId="0BF96D37">
      <w:pPr>
        <w:pStyle w:val="41"/>
        <w:keepNext w:val="0"/>
        <w:keepLines w:val="0"/>
        <w:pageBreakBefore w:val="0"/>
        <w:widowControl w:val="0"/>
        <w:numPr>
          <w:ilvl w:val="0"/>
          <w:numId w:val="5"/>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326" w:name="_Toc23237"/>
      <w:bookmarkStart w:id="327" w:name="_Toc20637"/>
      <w:bookmarkStart w:id="328" w:name="_Toc9537"/>
      <w:bookmarkStart w:id="329" w:name="_Toc13383"/>
      <w:bookmarkStart w:id="330" w:name="_Toc26426"/>
      <w:bookmarkStart w:id="331" w:name="_Toc12117"/>
      <w:r>
        <w:rPr>
          <w:rFonts w:cs="仿宋"/>
          <w:b w:val="0"/>
          <w:bCs/>
          <w:szCs w:val="28"/>
          <w:highlight w:val="none"/>
        </w:rPr>
        <w:t>供应商应将响应文件的正本、副本、电子文档，分别递交，且在封面上标明“正本”、“副本”、“电子文档”字样</w:t>
      </w:r>
      <w:bookmarkEnd w:id="326"/>
      <w:r>
        <w:rPr>
          <w:rFonts w:cs="仿宋"/>
          <w:b w:val="0"/>
          <w:bCs/>
          <w:szCs w:val="28"/>
          <w:highlight w:val="none"/>
        </w:rPr>
        <w:t>；</w:t>
      </w:r>
      <w:bookmarkEnd w:id="327"/>
      <w:bookmarkEnd w:id="328"/>
      <w:bookmarkEnd w:id="329"/>
      <w:bookmarkEnd w:id="330"/>
      <w:bookmarkEnd w:id="331"/>
      <w:bookmarkStart w:id="332" w:name="_Toc9225"/>
    </w:p>
    <w:p w14:paraId="52CB68F6">
      <w:pPr>
        <w:pStyle w:val="41"/>
        <w:keepNext w:val="0"/>
        <w:keepLines w:val="0"/>
        <w:pageBreakBefore w:val="0"/>
        <w:widowControl w:val="0"/>
        <w:numPr>
          <w:ilvl w:val="0"/>
          <w:numId w:val="5"/>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cs="仿宋"/>
          <w:b w:val="0"/>
          <w:bCs/>
          <w:color w:val="auto"/>
          <w:szCs w:val="28"/>
          <w:highlight w:val="none"/>
          <w:lang w:val="en-US" w:eastAsia="zh-CN"/>
        </w:rPr>
      </w:pPr>
      <w:bookmarkStart w:id="333" w:name="_Toc23035"/>
      <w:bookmarkStart w:id="334" w:name="_Toc27421"/>
      <w:bookmarkStart w:id="335" w:name="_Toc31292"/>
      <w:bookmarkStart w:id="336" w:name="_Toc8358"/>
      <w:bookmarkStart w:id="337" w:name="_Toc10388"/>
      <w:r>
        <w:rPr>
          <w:rFonts w:hint="eastAsia" w:ascii="仿宋" w:hAnsi="仿宋" w:eastAsia="仿宋" w:cs="仿宋"/>
          <w:b w:val="0"/>
          <w:bCs/>
          <w:color w:val="auto"/>
          <w:szCs w:val="28"/>
          <w:highlight w:val="none"/>
        </w:rPr>
        <w:t>在响应文件递交截止期后，采购代理机构拒绝接收供应商递交的任何资料和文件</w:t>
      </w:r>
      <w:r>
        <w:rPr>
          <w:rFonts w:hint="eastAsia" w:cs="仿宋"/>
          <w:b w:val="0"/>
          <w:bCs/>
          <w:color w:val="auto"/>
          <w:szCs w:val="28"/>
          <w:highlight w:val="none"/>
          <w:lang w:eastAsia="zh-CN"/>
        </w:rPr>
        <w:t>；</w:t>
      </w:r>
      <w:bookmarkEnd w:id="333"/>
      <w:bookmarkEnd w:id="334"/>
      <w:bookmarkEnd w:id="335"/>
      <w:bookmarkEnd w:id="336"/>
      <w:bookmarkEnd w:id="337"/>
    </w:p>
    <w:p w14:paraId="29FDE45C">
      <w:pPr>
        <w:pStyle w:val="41"/>
        <w:keepNext w:val="0"/>
        <w:keepLines w:val="0"/>
        <w:pageBreakBefore w:val="0"/>
        <w:widowControl w:val="0"/>
        <w:numPr>
          <w:ilvl w:val="0"/>
          <w:numId w:val="5"/>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cs="仿宋"/>
          <w:b w:val="0"/>
          <w:bCs/>
          <w:color w:val="auto"/>
          <w:szCs w:val="28"/>
          <w:highlight w:val="none"/>
          <w:lang w:val="en-US" w:eastAsia="zh-CN"/>
        </w:rPr>
      </w:pPr>
      <w:bookmarkStart w:id="338" w:name="_Toc24697"/>
      <w:bookmarkStart w:id="339" w:name="_Toc16274"/>
      <w:bookmarkStart w:id="340" w:name="_Toc17728"/>
      <w:bookmarkStart w:id="341" w:name="_Toc18534"/>
      <w:bookmarkStart w:id="342" w:name="_Toc31397"/>
      <w:r>
        <w:rPr>
          <w:rFonts w:hint="eastAsia" w:ascii="仿宋" w:hAnsi="仿宋" w:cs="仿宋"/>
          <w:b w:val="0"/>
          <w:bCs/>
          <w:color w:val="auto"/>
          <w:szCs w:val="28"/>
          <w:highlight w:val="none"/>
          <w:lang w:val="en-US" w:eastAsia="zh-CN"/>
        </w:rPr>
        <w:t>在响应文件递交后到磋商文件规定的响应文件递交截止期之间的这段时间内，经采购代理机构同意后供应商可以修改或撤回其响应文件。修改或撤回的内容应按磋商文件的规定编制、密封、标记和递交，并在响应文件的扉页上加注“修改”或“撤回”字样；</w:t>
      </w:r>
      <w:bookmarkEnd w:id="338"/>
      <w:bookmarkEnd w:id="339"/>
      <w:bookmarkEnd w:id="340"/>
      <w:bookmarkEnd w:id="341"/>
      <w:bookmarkEnd w:id="342"/>
    </w:p>
    <w:p w14:paraId="62AD3011">
      <w:pPr>
        <w:pStyle w:val="41"/>
        <w:keepNext w:val="0"/>
        <w:keepLines w:val="0"/>
        <w:pageBreakBefore w:val="0"/>
        <w:widowControl w:val="0"/>
        <w:numPr>
          <w:ilvl w:val="0"/>
          <w:numId w:val="5"/>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cs="仿宋"/>
          <w:b w:val="0"/>
          <w:bCs/>
          <w:color w:val="auto"/>
          <w:szCs w:val="28"/>
          <w:highlight w:val="none"/>
          <w:lang w:val="en-US" w:eastAsia="zh-CN"/>
        </w:rPr>
      </w:pPr>
      <w:bookmarkStart w:id="343" w:name="_Toc512"/>
      <w:bookmarkStart w:id="344" w:name="_Toc28741"/>
      <w:bookmarkStart w:id="345" w:name="_Toc30839"/>
      <w:bookmarkStart w:id="346" w:name="_Toc27589"/>
      <w:bookmarkStart w:id="347" w:name="_Toc1000"/>
      <w:r>
        <w:rPr>
          <w:rFonts w:hint="eastAsia" w:ascii="仿宋" w:hAnsi="仿宋" w:cs="仿宋"/>
          <w:b w:val="0"/>
          <w:bCs/>
          <w:color w:val="auto"/>
          <w:szCs w:val="28"/>
          <w:highlight w:val="none"/>
          <w:lang w:val="en-US" w:eastAsia="zh-CN"/>
        </w:rPr>
        <w:t>在磋商文件规定的响应文件递交截止期后，供应商不得对其响应文件做任何修改</w:t>
      </w:r>
      <w:r>
        <w:rPr>
          <w:rFonts w:hint="eastAsia" w:cs="仿宋"/>
          <w:b w:val="0"/>
          <w:bCs/>
          <w:color w:val="auto"/>
          <w:szCs w:val="28"/>
          <w:highlight w:val="none"/>
          <w:lang w:val="en-US" w:eastAsia="zh-CN"/>
        </w:rPr>
        <w:t>；</w:t>
      </w:r>
      <w:bookmarkEnd w:id="343"/>
      <w:bookmarkEnd w:id="344"/>
      <w:bookmarkEnd w:id="345"/>
      <w:bookmarkEnd w:id="346"/>
      <w:bookmarkEnd w:id="347"/>
    </w:p>
    <w:p w14:paraId="601E18DF">
      <w:pPr>
        <w:pStyle w:val="41"/>
        <w:keepNext w:val="0"/>
        <w:keepLines w:val="0"/>
        <w:pageBreakBefore w:val="0"/>
        <w:widowControl w:val="0"/>
        <w:numPr>
          <w:ilvl w:val="0"/>
          <w:numId w:val="5"/>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cs="仿宋"/>
          <w:b w:val="0"/>
          <w:bCs/>
          <w:color w:val="auto"/>
          <w:szCs w:val="28"/>
          <w:highlight w:val="none"/>
          <w:lang w:val="en-US" w:eastAsia="zh-CN"/>
        </w:rPr>
      </w:pPr>
      <w:bookmarkStart w:id="348" w:name="_Toc22739"/>
      <w:bookmarkStart w:id="349" w:name="_Toc13161"/>
      <w:bookmarkStart w:id="350" w:name="_Toc25349"/>
      <w:bookmarkStart w:id="351" w:name="_Toc21768"/>
      <w:bookmarkStart w:id="352" w:name="_Toc9562"/>
      <w:r>
        <w:rPr>
          <w:rFonts w:cs="仿宋"/>
          <w:b w:val="0"/>
          <w:bCs/>
          <w:szCs w:val="28"/>
        </w:rPr>
        <w:t>在响应文件递交截止时间后到磋商文件规定的响应文件有效期满之间的这段时间内，供应商不得撤销其响应文件，否则，保证金不予退还，同时还应按《中华人民共和国政府采购法》的有</w:t>
      </w:r>
      <w:r>
        <w:rPr>
          <w:rFonts w:cs="仿宋"/>
          <w:b w:val="0"/>
          <w:bCs/>
          <w:szCs w:val="28"/>
          <w:highlight w:val="none"/>
        </w:rPr>
        <w:t>关规定处罚</w:t>
      </w:r>
      <w:r>
        <w:rPr>
          <w:rFonts w:hint="eastAsia" w:ascii="仿宋" w:hAnsi="仿宋" w:eastAsia="仿宋" w:cs="仿宋"/>
          <w:b w:val="0"/>
          <w:bCs/>
          <w:color w:val="auto"/>
          <w:kern w:val="0"/>
          <w:sz w:val="28"/>
          <w:szCs w:val="28"/>
          <w:highlight w:val="none"/>
          <w:lang w:val="en-US" w:eastAsia="zh-CN" w:bidi="ar-SA"/>
        </w:rPr>
        <w:t>。</w:t>
      </w:r>
      <w:bookmarkEnd w:id="348"/>
      <w:bookmarkEnd w:id="349"/>
      <w:bookmarkEnd w:id="350"/>
      <w:bookmarkEnd w:id="351"/>
      <w:bookmarkEnd w:id="352"/>
    </w:p>
    <w:p w14:paraId="4042BEBA">
      <w:pPr>
        <w:pStyle w:val="41"/>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textAlignment w:val="auto"/>
        <w:outlineLvl w:val="9"/>
        <w:rPr>
          <w:rFonts w:cs="仿宋"/>
          <w:szCs w:val="28"/>
          <w:highlight w:val="none"/>
        </w:rPr>
      </w:pPr>
      <w:bookmarkStart w:id="353" w:name="_Toc5067"/>
      <w:bookmarkStart w:id="354" w:name="_Toc12445"/>
      <w:bookmarkStart w:id="355" w:name="_Toc25928"/>
      <w:bookmarkStart w:id="356" w:name="_Toc18671"/>
      <w:bookmarkStart w:id="357" w:name="_Toc30542"/>
      <w:r>
        <w:rPr>
          <w:rFonts w:cs="仿宋"/>
          <w:szCs w:val="28"/>
          <w:highlight w:val="none"/>
        </w:rPr>
        <w:t>六、磋商与评审</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332"/>
      <w:bookmarkEnd w:id="353"/>
      <w:bookmarkEnd w:id="354"/>
      <w:bookmarkEnd w:id="355"/>
      <w:bookmarkEnd w:id="356"/>
      <w:bookmarkEnd w:id="357"/>
    </w:p>
    <w:p w14:paraId="23D7DC1B">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358" w:name="_Toc17205"/>
      <w:bookmarkStart w:id="359" w:name="_Toc19593"/>
      <w:bookmarkStart w:id="360" w:name="_Toc23795"/>
      <w:bookmarkStart w:id="361" w:name="_Toc13152"/>
      <w:bookmarkStart w:id="362" w:name="_Toc18340"/>
      <w:bookmarkStart w:id="363" w:name="_Toc21014"/>
      <w:bookmarkStart w:id="364" w:name="_Toc17431"/>
      <w:bookmarkStart w:id="365" w:name="_Toc19996"/>
      <w:bookmarkStart w:id="366" w:name="_Toc1395"/>
      <w:bookmarkStart w:id="367" w:name="_Toc26860"/>
      <w:bookmarkStart w:id="368" w:name="_Toc10511"/>
      <w:bookmarkStart w:id="369" w:name="_Toc23773"/>
      <w:bookmarkStart w:id="370" w:name="_Toc26667"/>
      <w:r>
        <w:rPr>
          <w:rFonts w:ascii="仿宋" w:hAnsi="仿宋" w:eastAsia="仿宋" w:cs="仿宋"/>
          <w:color w:val="auto"/>
          <w:szCs w:val="28"/>
          <w:highlight w:val="none"/>
        </w:rPr>
        <w:t>1、磋商</w:t>
      </w:r>
      <w:bookmarkEnd w:id="358"/>
      <w:bookmarkEnd w:id="359"/>
      <w:bookmarkEnd w:id="360"/>
      <w:r>
        <w:rPr>
          <w:rFonts w:ascii="仿宋" w:hAnsi="仿宋" w:eastAsia="仿宋" w:cs="仿宋"/>
          <w:color w:val="auto"/>
          <w:szCs w:val="28"/>
          <w:highlight w:val="none"/>
        </w:rPr>
        <w:t>会议</w:t>
      </w:r>
      <w:bookmarkEnd w:id="361"/>
      <w:bookmarkEnd w:id="362"/>
      <w:bookmarkEnd w:id="363"/>
      <w:bookmarkEnd w:id="364"/>
      <w:bookmarkEnd w:id="365"/>
      <w:bookmarkEnd w:id="366"/>
      <w:bookmarkEnd w:id="367"/>
      <w:bookmarkEnd w:id="368"/>
      <w:bookmarkEnd w:id="369"/>
      <w:bookmarkEnd w:id="370"/>
    </w:p>
    <w:p w14:paraId="4970E0CB">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（1）采购代理机构将在竞争性磋商公告中规定的时间和地点组织磋商。供应商应携带有效证件准时参加，并签名以证明其出席；</w:t>
      </w:r>
    </w:p>
    <w:p w14:paraId="30E7764B">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（2）磋商会议由采购代理机构主持，磋商小组成员、采购人代表、监督代表、供应商代表以及有关工作人员参加。</w:t>
      </w:r>
    </w:p>
    <w:p w14:paraId="680169D0">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371" w:name="_Toc2997"/>
      <w:bookmarkStart w:id="372" w:name="_Toc3973"/>
      <w:bookmarkStart w:id="373" w:name="_Toc8046"/>
      <w:bookmarkStart w:id="374" w:name="_Toc12852"/>
      <w:bookmarkStart w:id="375" w:name="_Toc32629"/>
      <w:bookmarkStart w:id="376" w:name="_Toc3886"/>
      <w:bookmarkStart w:id="377" w:name="_Toc16344"/>
      <w:bookmarkStart w:id="378" w:name="_Toc30132"/>
      <w:bookmarkStart w:id="379" w:name="_Toc493"/>
      <w:bookmarkStart w:id="380" w:name="_Toc11299"/>
      <w:bookmarkStart w:id="381" w:name="_Toc30196"/>
      <w:bookmarkStart w:id="382" w:name="_Toc7414"/>
      <w:bookmarkStart w:id="383" w:name="_Toc14119"/>
      <w:bookmarkStart w:id="384" w:name="_Toc16938547"/>
      <w:bookmarkStart w:id="385" w:name="_Toc513029231"/>
      <w:bookmarkStart w:id="386" w:name="_Toc20823303"/>
      <w:r>
        <w:rPr>
          <w:rFonts w:ascii="仿宋" w:hAnsi="仿宋" w:eastAsia="仿宋" w:cs="仿宋"/>
          <w:color w:val="auto"/>
          <w:szCs w:val="28"/>
          <w:highlight w:val="none"/>
        </w:rPr>
        <w:t>2、磋商小组</w:t>
      </w:r>
      <w:bookmarkEnd w:id="371"/>
      <w:bookmarkEnd w:id="372"/>
      <w:bookmarkEnd w:id="373"/>
      <w:bookmarkEnd w:id="374"/>
      <w:bookmarkEnd w:id="375"/>
      <w:bookmarkEnd w:id="376"/>
      <w:bookmarkEnd w:id="377"/>
      <w:bookmarkEnd w:id="378"/>
      <w:bookmarkEnd w:id="379"/>
      <w:bookmarkEnd w:id="380"/>
      <w:bookmarkEnd w:id="381"/>
      <w:bookmarkEnd w:id="382"/>
      <w:bookmarkEnd w:id="383"/>
    </w:p>
    <w:p w14:paraId="16B5B88A">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387" w:name="_Toc16206"/>
      <w:bookmarkStart w:id="388" w:name="_Toc22938"/>
      <w:bookmarkStart w:id="389" w:name="_Toc3817"/>
      <w:bookmarkStart w:id="390" w:name="_Toc2546"/>
      <w:bookmarkStart w:id="391" w:name="_Toc31622"/>
      <w:bookmarkStart w:id="392" w:name="_Toc2948"/>
      <w:bookmarkStart w:id="393" w:name="_Toc10293"/>
      <w:bookmarkStart w:id="394" w:name="_Toc23325"/>
      <w:bookmarkStart w:id="395" w:name="_Toc14361"/>
      <w:bookmarkStart w:id="396" w:name="_Toc14662"/>
      <w:r>
        <w:rPr>
          <w:rFonts w:ascii="仿宋" w:hAnsi="仿宋" w:eastAsia="仿宋" w:cs="仿宋"/>
          <w:color w:val="auto"/>
          <w:szCs w:val="28"/>
          <w:highlight w:val="none"/>
        </w:rPr>
        <w:t>（1）磋商小组按规定由采购人代表和评审专家共3人以上单数组成，评审专家应当从政府采购评审专家库内相关专业的专家名单中随机抽取</w:t>
      </w:r>
      <w:bookmarkEnd w:id="387"/>
      <w:bookmarkEnd w:id="388"/>
      <w:bookmarkEnd w:id="389"/>
      <w:bookmarkEnd w:id="390"/>
      <w:bookmarkEnd w:id="391"/>
      <w:r>
        <w:rPr>
          <w:rFonts w:ascii="仿宋" w:hAnsi="仿宋" w:eastAsia="仿宋" w:cs="仿宋"/>
          <w:color w:val="auto"/>
          <w:szCs w:val="28"/>
          <w:highlight w:val="none"/>
        </w:rPr>
        <w:t>；</w:t>
      </w:r>
      <w:bookmarkEnd w:id="392"/>
      <w:bookmarkEnd w:id="393"/>
      <w:bookmarkEnd w:id="394"/>
      <w:bookmarkEnd w:id="395"/>
      <w:bookmarkEnd w:id="396"/>
    </w:p>
    <w:p w14:paraId="65455165">
      <w:pPr>
        <w:pStyle w:val="38"/>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（2）磋商会议结束后，采购代理机构立即组织磋商小组进行磋商文件评审。</w:t>
      </w:r>
    </w:p>
    <w:p w14:paraId="30F48D91">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397" w:name="_Toc31686"/>
      <w:bookmarkStart w:id="398" w:name="_Toc31244"/>
      <w:bookmarkStart w:id="399" w:name="_Toc28921"/>
      <w:bookmarkStart w:id="400" w:name="_Toc18856"/>
      <w:bookmarkStart w:id="401" w:name="_Toc14724"/>
      <w:bookmarkStart w:id="402" w:name="_Toc24547"/>
      <w:bookmarkStart w:id="403" w:name="_Toc14663"/>
      <w:bookmarkStart w:id="404" w:name="_Toc445"/>
      <w:bookmarkStart w:id="405" w:name="_Toc32347"/>
      <w:bookmarkStart w:id="406" w:name="_Toc7548"/>
      <w:bookmarkStart w:id="407" w:name="_Toc8402"/>
      <w:bookmarkStart w:id="408" w:name="_Toc12901"/>
      <w:bookmarkStart w:id="409" w:name="_Toc24283"/>
      <w:r>
        <w:rPr>
          <w:rFonts w:ascii="仿宋" w:hAnsi="仿宋" w:eastAsia="仿宋" w:cs="仿宋"/>
          <w:color w:val="auto"/>
          <w:szCs w:val="28"/>
          <w:highlight w:val="none"/>
        </w:rPr>
        <w:t>3、磋商工作纪律及保密</w:t>
      </w:r>
      <w:bookmarkEnd w:id="384"/>
      <w:bookmarkEnd w:id="385"/>
      <w:bookmarkEnd w:id="386"/>
      <w:bookmarkEnd w:id="397"/>
      <w:bookmarkEnd w:id="398"/>
      <w:bookmarkEnd w:id="399"/>
      <w:bookmarkEnd w:id="400"/>
      <w:bookmarkEnd w:id="401"/>
      <w:bookmarkEnd w:id="402"/>
      <w:bookmarkEnd w:id="403"/>
      <w:bookmarkEnd w:id="404"/>
      <w:bookmarkEnd w:id="405"/>
      <w:bookmarkEnd w:id="406"/>
      <w:bookmarkEnd w:id="407"/>
      <w:bookmarkEnd w:id="408"/>
      <w:bookmarkEnd w:id="409"/>
    </w:p>
    <w:p w14:paraId="74C5EDCE">
      <w:pPr>
        <w:pStyle w:val="38"/>
        <w:keepNext w:val="0"/>
        <w:keepLines w:val="0"/>
        <w:pageBreakBefore w:val="0"/>
        <w:widowControl w:val="0"/>
        <w:kinsoku/>
        <w:wordWrap/>
        <w:overflowPunct/>
        <w:topLinePunct w:val="0"/>
        <w:autoSpaceDE/>
        <w:autoSpaceDN/>
        <w:bidi w:val="0"/>
        <w:spacing w:line="500" w:lineRule="exact"/>
        <w:ind w:left="0" w:leftChars="0" w:right="0" w:rightChars="0" w:firstLine="536"/>
        <w:textAlignment w:val="auto"/>
        <w:outlineLvl w:val="9"/>
        <w:rPr>
          <w:rFonts w:ascii="仿宋" w:hAnsi="仿宋" w:cs="仿宋"/>
          <w:spacing w:val="-6"/>
          <w:szCs w:val="28"/>
          <w:highlight w:val="none"/>
        </w:rPr>
      </w:pPr>
      <w:r>
        <w:rPr>
          <w:rFonts w:ascii="仿宋" w:hAnsi="仿宋" w:cs="仿宋"/>
          <w:spacing w:val="-6"/>
          <w:szCs w:val="28"/>
          <w:highlight w:val="none"/>
        </w:rPr>
        <w:t>磋商小组应当遵守评审工作纪律，不得泄露评审情况和评审中获悉的商业秘密。</w:t>
      </w:r>
    </w:p>
    <w:p w14:paraId="46F67948">
      <w:pPr>
        <w:pStyle w:val="40"/>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410" w:name="_Toc4786"/>
      <w:bookmarkStart w:id="411" w:name="_Toc32177"/>
      <w:bookmarkStart w:id="412" w:name="_Toc3980"/>
      <w:bookmarkStart w:id="413" w:name="_Toc31509"/>
      <w:bookmarkStart w:id="414" w:name="_Toc18244"/>
      <w:bookmarkStart w:id="415" w:name="_Toc30208"/>
      <w:bookmarkStart w:id="416" w:name="_Toc29725"/>
      <w:bookmarkStart w:id="417" w:name="_Toc26476"/>
      <w:bookmarkStart w:id="418" w:name="_Toc15959"/>
      <w:bookmarkStart w:id="419" w:name="_Toc13768"/>
      <w:bookmarkStart w:id="420" w:name="_Toc3097"/>
      <w:bookmarkStart w:id="421" w:name="_Toc11890"/>
      <w:bookmarkStart w:id="422" w:name="_Toc19375"/>
      <w:r>
        <w:rPr>
          <w:rFonts w:ascii="仿宋" w:hAnsi="仿宋" w:eastAsia="仿宋" w:cs="仿宋"/>
          <w:color w:val="auto"/>
          <w:szCs w:val="28"/>
          <w:highlight w:val="none"/>
        </w:rPr>
        <w:t>4、磋商小组工作原则</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09FF2A32">
      <w:pPr>
        <w:pStyle w:val="3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cs="仿宋"/>
          <w:color w:val="auto"/>
          <w:szCs w:val="28"/>
          <w:highlight w:val="none"/>
          <w:lang w:val="en-US" w:eastAsia="zh-CN"/>
        </w:rPr>
      </w:pPr>
      <w:r>
        <w:rPr>
          <w:rFonts w:hint="eastAsia" w:ascii="仿宋" w:hAnsi="仿宋" w:cs="仿宋"/>
          <w:color w:val="auto"/>
          <w:szCs w:val="28"/>
          <w:highlight w:val="none"/>
          <w:lang w:val="en-US" w:eastAsia="zh-CN"/>
        </w:rPr>
        <w:t>磋商小组成员应当按照客观、公正、公平、审慎的原则，根据磋商文件规定的评审程序、评审方法和评审标准进行独立评审。未实质性响应磋商文件的响应文件按无效响应文件处理，磋商小组应当告知递交响应文件的供应商。磋商文件内容违反国家有关强制性规定的，磋商小组应当停止评审并向采购人或者采购代理机构说明情况。</w:t>
      </w:r>
    </w:p>
    <w:p w14:paraId="6275E95E">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bookmarkStart w:id="423" w:name="_Toc120614281"/>
      <w:bookmarkStart w:id="424" w:name="_Toc26554093"/>
      <w:bookmarkStart w:id="425" w:name="_Toc421604334"/>
      <w:bookmarkStart w:id="426" w:name="_Toc49090575"/>
      <w:bookmarkStart w:id="427" w:name="_Toc15488"/>
      <w:bookmarkStart w:id="428" w:name="_Toc479757211"/>
      <w:bookmarkStart w:id="429" w:name="_Toc462564139"/>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、磋商程序：</w:t>
      </w:r>
    </w:p>
    <w:p w14:paraId="2AAA3303">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磋商的全过程分为响应文件密封情况查验、开启</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供应商资格审查、符合性审查、磋商过程、第二次报价及综合评审等阶段。</w:t>
      </w:r>
    </w:p>
    <w:p w14:paraId="435F4F9F">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（1）响应文件密封情况查验：</w:t>
      </w:r>
      <w:r>
        <w:rPr>
          <w:rFonts w:hint="eastAsia" w:ascii="仿宋" w:hAnsi="仿宋" w:eastAsia="仿宋" w:cs="仿宋"/>
          <w:sz w:val="28"/>
          <w:szCs w:val="28"/>
          <w:highlight w:val="none"/>
          <w:lang w:val="en-US" w:eastAsia="zh-CN"/>
        </w:rPr>
        <w:t>由</w:t>
      </w: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val="en-US" w:eastAsia="zh-CN"/>
        </w:rPr>
        <w:t>对</w:t>
      </w:r>
      <w:r>
        <w:rPr>
          <w:rFonts w:hint="eastAsia" w:ascii="仿宋" w:hAnsi="仿宋" w:eastAsia="仿宋" w:cs="仿宋"/>
          <w:sz w:val="28"/>
          <w:szCs w:val="28"/>
          <w:highlight w:val="none"/>
        </w:rPr>
        <w:t>响应文件密封情况</w:t>
      </w:r>
      <w:r>
        <w:rPr>
          <w:rFonts w:hint="eastAsia" w:ascii="仿宋" w:hAnsi="仿宋" w:eastAsia="仿宋" w:cs="仿宋"/>
          <w:sz w:val="28"/>
          <w:szCs w:val="28"/>
          <w:highlight w:val="none"/>
          <w:lang w:val="en-US" w:eastAsia="zh-CN"/>
        </w:rPr>
        <w:t>进行查验</w:t>
      </w:r>
      <w:r>
        <w:rPr>
          <w:rFonts w:hint="eastAsia" w:ascii="仿宋" w:hAnsi="仿宋" w:eastAsia="仿宋" w:cs="仿宋"/>
          <w:sz w:val="28"/>
          <w:szCs w:val="28"/>
          <w:highlight w:val="none"/>
        </w:rPr>
        <w:t>；</w:t>
      </w:r>
    </w:p>
    <w:p w14:paraId="0ACE592A">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rPr>
        <w:t>开启</w:t>
      </w:r>
      <w:r>
        <w:rPr>
          <w:rFonts w:hint="eastAsia" w:ascii="仿宋" w:hAnsi="仿宋" w:eastAsia="仿宋" w:cs="仿宋"/>
          <w:bCs/>
          <w:sz w:val="28"/>
          <w:szCs w:val="28"/>
          <w:highlight w:val="none"/>
          <w:lang w:eastAsia="zh-CN"/>
        </w:rPr>
        <w:t>响应文件</w:t>
      </w:r>
      <w:r>
        <w:rPr>
          <w:rFonts w:hint="eastAsia" w:ascii="仿宋" w:hAnsi="仿宋" w:eastAsia="仿宋" w:cs="仿宋"/>
          <w:bCs/>
          <w:sz w:val="28"/>
          <w:szCs w:val="28"/>
          <w:highlight w:val="none"/>
        </w:rPr>
        <w:t>；</w:t>
      </w:r>
    </w:p>
    <w:p w14:paraId="4DAA5468">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bCs/>
          <w:sz w:val="28"/>
          <w:szCs w:val="28"/>
          <w:highlight w:val="none"/>
        </w:rPr>
      </w:pPr>
      <w:bookmarkStart w:id="430" w:name="_Toc6014"/>
      <w:r>
        <w:rPr>
          <w:rFonts w:hint="eastAsia" w:ascii="仿宋" w:hAnsi="仿宋" w:eastAsia="仿宋" w:cs="仿宋"/>
          <w:bCs/>
          <w:sz w:val="28"/>
          <w:szCs w:val="28"/>
          <w:highlight w:val="none"/>
        </w:rPr>
        <w:t>（3）</w:t>
      </w:r>
      <w:bookmarkEnd w:id="430"/>
      <w:r>
        <w:rPr>
          <w:rFonts w:hint="eastAsia" w:ascii="仿宋" w:hAnsi="仿宋" w:eastAsia="仿宋" w:cs="仿宋"/>
          <w:sz w:val="28"/>
          <w:szCs w:val="28"/>
          <w:highlight w:val="none"/>
        </w:rPr>
        <w:t>供应商资格审查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由</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对供应商资格进行审查；</w:t>
      </w:r>
    </w:p>
    <w:p w14:paraId="3AB1357D">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（4）</w:t>
      </w:r>
      <w:r>
        <w:rPr>
          <w:rFonts w:hint="eastAsia" w:ascii="仿宋" w:hAnsi="仿宋" w:eastAsia="仿宋" w:cs="仿宋"/>
          <w:sz w:val="28"/>
          <w:szCs w:val="28"/>
          <w:highlight w:val="none"/>
        </w:rPr>
        <w:t>符合性审查：由磋商小组对资格审查合格供应商的响应文件进行符合性审查；</w:t>
      </w:r>
    </w:p>
    <w:p w14:paraId="72D800DC">
      <w:pPr>
        <w:pStyle w:val="38"/>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（5）磋商过程、第二次报价及综合评审</w:t>
      </w:r>
    </w:p>
    <w:p w14:paraId="093F06FC">
      <w:pPr>
        <w:pStyle w:val="38"/>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①响应文件审查：</w:t>
      </w:r>
      <w:bookmarkStart w:id="431" w:name="_Toc513029232"/>
      <w:bookmarkStart w:id="432" w:name="_Toc16938548"/>
      <w:bookmarkStart w:id="433" w:name="_Toc20823304"/>
    </w:p>
    <w:p w14:paraId="5B1F43F7">
      <w:pPr>
        <w:pStyle w:val="38"/>
        <w:keepNext w:val="0"/>
        <w:keepLines w:val="0"/>
        <w:pageBreakBefore w:val="0"/>
        <w:widowControl w:val="0"/>
        <w:kinsoku/>
        <w:wordWrap/>
        <w:overflowPunct/>
        <w:topLinePunct w:val="0"/>
        <w:autoSpaceDE/>
        <w:autoSpaceDN/>
        <w:bidi w:val="0"/>
        <w:snapToGrid/>
        <w:spacing w:line="500" w:lineRule="exact"/>
        <w:ind w:left="0" w:leftChars="0" w:right="0" w:rightChars="0" w:firstLine="560" w:firstLineChars="200"/>
        <w:textAlignment w:val="auto"/>
        <w:outlineLvl w:val="9"/>
        <w:rPr>
          <w:rFonts w:ascii="仿宋" w:hAnsi="仿宋" w:cs="仿宋"/>
          <w:szCs w:val="28"/>
          <w:highlight w:val="none"/>
        </w:rPr>
      </w:pPr>
      <w:bookmarkStart w:id="434" w:name="_Toc28781"/>
      <w:bookmarkStart w:id="435" w:name="_Toc8413"/>
      <w:bookmarkStart w:id="436" w:name="_Toc25757"/>
      <w:bookmarkStart w:id="437" w:name="_Toc14450"/>
      <w:bookmarkStart w:id="438" w:name="_Toc32504"/>
      <w:bookmarkStart w:id="439" w:name="_Toc13049"/>
      <w:bookmarkStart w:id="440" w:name="_Toc1209"/>
      <w:bookmarkStart w:id="441" w:name="_Toc23196"/>
      <w:r>
        <w:rPr>
          <w:rFonts w:ascii="仿宋" w:hAnsi="仿宋" w:cs="仿宋"/>
          <w:szCs w:val="28"/>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22FA8D">
      <w:pPr>
        <w:pStyle w:val="40"/>
        <w:keepNext w:val="0"/>
        <w:keepLines w:val="0"/>
        <w:pageBreakBefore w:val="0"/>
        <w:widowControl w:val="0"/>
        <w:numPr>
          <w:ilvl w:val="0"/>
          <w:numId w:val="0"/>
        </w:numPr>
        <w:tabs>
          <w:tab w:val="clear" w:pos="851"/>
        </w:tabs>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442" w:name="_Toc15357"/>
      <w:bookmarkStart w:id="443" w:name="_Toc29164"/>
      <w:bookmarkStart w:id="444" w:name="_Toc20647"/>
      <w:bookmarkStart w:id="445" w:name="_Toc13636"/>
      <w:bookmarkStart w:id="446" w:name="_Toc20757"/>
      <w:r>
        <w:rPr>
          <w:rFonts w:ascii="仿宋" w:hAnsi="仿宋" w:eastAsia="仿宋" w:cs="仿宋"/>
          <w:color w:val="auto"/>
          <w:szCs w:val="28"/>
          <w:highlight w:val="none"/>
        </w:rPr>
        <w:t>②供应商澄清</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AA83661">
      <w:pPr>
        <w:pStyle w:val="38"/>
        <w:keepNext w:val="0"/>
        <w:keepLines w:val="0"/>
        <w:pageBreakBefore w:val="0"/>
        <w:widowControl w:val="0"/>
        <w:kinsoku/>
        <w:wordWrap/>
        <w:overflowPunct/>
        <w:topLinePunct w:val="0"/>
        <w:autoSpaceDE/>
        <w:autoSpaceDN/>
        <w:bidi w:val="0"/>
        <w:snapToGrid/>
        <w:spacing w:line="500" w:lineRule="exact"/>
        <w:ind w:left="0" w:leftChars="0" w:right="0" w:rightChars="0" w:firstLine="560" w:firstLineChars="200"/>
        <w:textAlignment w:val="auto"/>
        <w:outlineLvl w:val="9"/>
        <w:rPr>
          <w:rFonts w:ascii="仿宋" w:hAnsi="仿宋" w:cs="仿宋"/>
          <w:szCs w:val="28"/>
          <w:highlight w:val="none"/>
        </w:rPr>
      </w:pPr>
      <w:bookmarkStart w:id="447" w:name="_Toc20823305"/>
      <w:bookmarkStart w:id="448" w:name="_Toc513029233"/>
      <w:bookmarkStart w:id="449" w:name="_Toc16938549"/>
      <w:r>
        <w:rPr>
          <w:rFonts w:ascii="仿宋" w:hAnsi="仿宋" w:cs="仿宋"/>
          <w:szCs w:val="28"/>
          <w:highlight w:val="none"/>
        </w:rPr>
        <w:t>磋商小组要求供应商澄清、说明或者更正响应文件将以书面形式作出。供应商的澄清、说明或者更正应当由法定代表人或被授权委托人签字或盖章。</w:t>
      </w:r>
    </w:p>
    <w:bookmarkEnd w:id="447"/>
    <w:bookmarkEnd w:id="448"/>
    <w:bookmarkEnd w:id="449"/>
    <w:p w14:paraId="3475AEAD">
      <w:pPr>
        <w:pStyle w:val="38"/>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③磋商小组所有成员集中与单一供应商分别进行磋商，并给予所有参加磋商的供应商平等的磋商机会。</w:t>
      </w:r>
    </w:p>
    <w:p w14:paraId="006E06B3">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cs="仿宋"/>
          <w:szCs w:val="28"/>
          <w:highlight w:val="none"/>
        </w:rPr>
      </w:pPr>
      <w:r>
        <w:rPr>
          <w:rFonts w:ascii="仿宋" w:hAnsi="仿宋" w:cs="仿宋"/>
          <w:szCs w:val="28"/>
          <w:highlight w:val="none"/>
        </w:rPr>
        <w:t>④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w:t>
      </w:r>
    </w:p>
    <w:p w14:paraId="529A0227">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cs="仿宋"/>
          <w:szCs w:val="28"/>
          <w:highlight w:val="none"/>
        </w:rPr>
      </w:pPr>
      <w:r>
        <w:rPr>
          <w:rFonts w:ascii="仿宋" w:hAnsi="仿宋" w:cs="仿宋"/>
          <w:szCs w:val="28"/>
          <w:highlight w:val="none"/>
        </w:rPr>
        <w:t>⑤磋商文件能够详细列明采购标的的技术、服务要求的，磋商结束后，磋商小组将要求所有实质性响应的供应商在规定时间内递交最后报价。磋商文件不能详细列明采购标的的技术、服务要求，需经磋商由供应商提供最终设计方案或解决方案的，磋商结束后</w:t>
      </w:r>
      <w:r>
        <w:rPr>
          <w:rFonts w:hint="eastAsia" w:ascii="仿宋" w:hAnsi="仿宋" w:cs="仿宋"/>
          <w:szCs w:val="28"/>
          <w:highlight w:val="none"/>
          <w:lang w:eastAsia="zh-CN"/>
        </w:rPr>
        <w:t>，</w:t>
      </w:r>
      <w:r>
        <w:rPr>
          <w:rFonts w:ascii="仿宋" w:hAnsi="仿宋" w:cs="仿宋"/>
          <w:szCs w:val="28"/>
          <w:highlight w:val="none"/>
        </w:rPr>
        <w:t>磋商小组按照少数服从多数的原则投票推荐3家以上供应商的设计方案或解决方案，并要求其在规定时间内递交最后报价。最后报价是供应商响应文件的有效组成部分。</w:t>
      </w:r>
    </w:p>
    <w:p w14:paraId="0E60A1DE">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cs="仿宋"/>
          <w:szCs w:val="28"/>
          <w:highlight w:val="none"/>
        </w:rPr>
      </w:pPr>
      <w:r>
        <w:rPr>
          <w:rFonts w:ascii="仿宋" w:hAnsi="仿宋" w:cs="仿宋"/>
          <w:szCs w:val="28"/>
          <w:highlight w:val="none"/>
        </w:rPr>
        <w:t>⑥已递交响应文件的供应商，在递交最后报价之前，可以根据磋商情况退出磋商。</w:t>
      </w:r>
    </w:p>
    <w:p w14:paraId="31E315FD">
      <w:pPr>
        <w:pStyle w:val="38"/>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cs="仿宋"/>
          <w:szCs w:val="28"/>
          <w:highlight w:val="none"/>
        </w:rPr>
      </w:pPr>
      <w:r>
        <w:rPr>
          <w:rFonts w:ascii="仿宋" w:hAnsi="仿宋" w:cs="仿宋"/>
          <w:szCs w:val="28"/>
          <w:highlight w:val="none"/>
        </w:rPr>
        <w:t>⑦经磋商确定最终采购需求和递交最后报价的供应商后，由磋商小组采用综合评分法对递交最后报价的供应商的响应文件和最后报价进行综合评分。综合评分法，是指响应文件满足磋商文件全部实质性要求且按评审因素的量化指标评审得分最高的供应商为成交候选供应商的评审方法。</w:t>
      </w:r>
    </w:p>
    <w:p w14:paraId="3812A09A">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⑧</w:t>
      </w:r>
      <w:r>
        <w:rPr>
          <w:rFonts w:hint="eastAsia" w:ascii="仿宋" w:hAnsi="仿宋" w:eastAsia="仿宋" w:cs="仿宋"/>
          <w:kern w:val="0"/>
          <w:sz w:val="28"/>
          <w:szCs w:val="28"/>
          <w:highlight w:val="none"/>
        </w:rPr>
        <w:t>评审时，磋商小组各成员独立对每个有效响应的文件进行评价、打分，然后汇总每个供应商每项评分因素的得分。</w:t>
      </w:r>
    </w:p>
    <w:p w14:paraId="1F27E497">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0"/>
          <w:sz w:val="28"/>
          <w:szCs w:val="28"/>
          <w:highlight w:val="none"/>
        </w:rPr>
      </w:pPr>
      <w:r>
        <w:rPr>
          <w:rFonts w:hint="eastAsia" w:ascii="仿宋" w:hAnsi="仿宋" w:eastAsia="仿宋" w:cs="仿宋"/>
          <w:sz w:val="28"/>
          <w:szCs w:val="28"/>
          <w:highlight w:val="none"/>
        </w:rPr>
        <w:t>⑨</w:t>
      </w:r>
      <w:r>
        <w:rPr>
          <w:rFonts w:hint="eastAsia" w:ascii="仿宋" w:hAnsi="仿宋" w:eastAsia="仿宋" w:cs="仿宋"/>
          <w:kern w:val="0"/>
          <w:sz w:val="28"/>
          <w:szCs w:val="28"/>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1FCCAF64">
      <w:pPr>
        <w:keepNext w:val="0"/>
        <w:keepLines w:val="0"/>
        <w:pageBreakBefore w:val="0"/>
        <w:widowControl w:val="0"/>
        <w:kinsoku/>
        <w:wordWrap/>
        <w:overflowPunct/>
        <w:topLinePunct w:val="0"/>
        <w:autoSpaceDE/>
        <w:autoSpaceDN/>
        <w:bidi w:val="0"/>
        <w:adjustRightInd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除资格性检查认定错误、分值汇总计算错误、分项评分超出评分标准范围、客观分评分不一致、经磋商小组一致认定评分畸高畸低的情形外，采购人或采购代理机构不得以任何理由组织重新评审。采购人或采购代理机构发现磋商小组未按照磋商文件规定的评审标准进行评审的，应当重新开展采购活动，并同时书面报告本级财政部门。</w:t>
      </w:r>
    </w:p>
    <w:p w14:paraId="2462C960">
      <w:pPr>
        <w:pStyle w:val="38"/>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hint="eastAsia" w:ascii="仿宋" w:hAnsi="仿宋" w:cs="仿宋"/>
          <w:szCs w:val="28"/>
          <w:highlight w:val="none"/>
          <w:lang w:val="en-US" w:eastAsia="zh-CN"/>
        </w:rPr>
        <w:t>7</w:t>
      </w:r>
      <w:r>
        <w:rPr>
          <w:rFonts w:ascii="仿宋" w:hAnsi="仿宋" w:cs="仿宋"/>
          <w:szCs w:val="28"/>
          <w:highlight w:val="none"/>
        </w:rPr>
        <w:t>、终止磋商活动条款</w:t>
      </w:r>
      <w:bookmarkStart w:id="450" w:name="_Toc16938551"/>
      <w:bookmarkStart w:id="451" w:name="_Toc20823307"/>
      <w:bookmarkStart w:id="452" w:name="_Toc513029235"/>
    </w:p>
    <w:p w14:paraId="7B921272">
      <w:pPr>
        <w:keepNext w:val="0"/>
        <w:keepLines w:val="0"/>
        <w:pageBreakBefore w:val="0"/>
        <w:widowControl w:val="0"/>
        <w:kinsoku/>
        <w:wordWrap/>
        <w:overflowPunct/>
        <w:topLinePunct w:val="0"/>
        <w:autoSpaceDE/>
        <w:autoSpaceDN/>
        <w:bidi w:val="0"/>
        <w:adjustRightInd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出现下列情形之一的，将终止竞争性磋商采购活动，发布项目终止公告并说明原因，重新开展采购活动：</w:t>
      </w:r>
    </w:p>
    <w:p w14:paraId="1A1F394B">
      <w:pPr>
        <w:keepNext w:val="0"/>
        <w:keepLines w:val="0"/>
        <w:pageBreakBefore w:val="0"/>
        <w:widowControl w:val="0"/>
        <w:kinsoku/>
        <w:wordWrap/>
        <w:overflowPunct/>
        <w:topLinePunct w:val="0"/>
        <w:autoSpaceDE/>
        <w:autoSpaceDN/>
        <w:bidi w:val="0"/>
        <w:adjustRightInd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（1）因情况变化，不再符合规定的竞争性磋商采购方式适用情形的；</w:t>
      </w:r>
    </w:p>
    <w:p w14:paraId="3D5F8E62">
      <w:pPr>
        <w:keepNext w:val="0"/>
        <w:keepLines w:val="0"/>
        <w:pageBreakBefore w:val="0"/>
        <w:widowControl w:val="0"/>
        <w:kinsoku/>
        <w:wordWrap/>
        <w:overflowPunct/>
        <w:topLinePunct w:val="0"/>
        <w:autoSpaceDE/>
        <w:autoSpaceDN/>
        <w:bidi w:val="0"/>
        <w:adjustRightInd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（2）出现影响采购公正的违法、违规行为的；</w:t>
      </w:r>
    </w:p>
    <w:p w14:paraId="3DF39904">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（3）除《政府采购竞争性磋商采购方式管理暂行办法》第二十一条第三款规定的情形外，在采购过程中符合要求的供应商或者报价未超过</w:t>
      </w:r>
      <w:r>
        <w:rPr>
          <w:rFonts w:hint="eastAsia" w:ascii="仿宋" w:hAnsi="仿宋" w:eastAsia="仿宋" w:cs="仿宋"/>
          <w:sz w:val="28"/>
          <w:szCs w:val="28"/>
          <w:highlight w:val="none"/>
          <w:lang w:val="en-US" w:eastAsia="zh-CN"/>
        </w:rPr>
        <w:t>预算金额</w:t>
      </w:r>
      <w:r>
        <w:rPr>
          <w:rFonts w:hint="eastAsia" w:ascii="仿宋" w:hAnsi="仿宋" w:eastAsia="仿宋" w:cs="仿宋"/>
          <w:sz w:val="28"/>
          <w:szCs w:val="28"/>
          <w:highlight w:val="none"/>
        </w:rPr>
        <w:t>的供应商不足3家的</w:t>
      </w:r>
      <w:r>
        <w:rPr>
          <w:rFonts w:hint="eastAsia" w:ascii="仿宋" w:hAnsi="仿宋" w:eastAsia="仿宋" w:cs="仿宋"/>
          <w:sz w:val="28"/>
          <w:szCs w:val="28"/>
          <w:highlight w:val="none"/>
          <w:lang w:eastAsia="zh-CN"/>
        </w:rPr>
        <w:t>。</w:t>
      </w:r>
      <w:bookmarkEnd w:id="450"/>
      <w:bookmarkEnd w:id="451"/>
      <w:bookmarkEnd w:id="452"/>
      <w:bookmarkStart w:id="453" w:name="_Toc9011"/>
      <w:bookmarkStart w:id="454" w:name="_Toc10055"/>
      <w:bookmarkStart w:id="455" w:name="_Toc15291"/>
      <w:bookmarkStart w:id="456" w:name="_Toc15589"/>
      <w:bookmarkStart w:id="457" w:name="_Toc421604331"/>
      <w:bookmarkStart w:id="458" w:name="_Toc7653"/>
      <w:bookmarkStart w:id="459" w:name="_Toc4407"/>
      <w:bookmarkStart w:id="460" w:name="_Toc12961"/>
      <w:bookmarkStart w:id="461" w:name="_Toc18599"/>
      <w:bookmarkStart w:id="462" w:name="_Toc11323"/>
      <w:bookmarkStart w:id="463" w:name="_Toc22997"/>
      <w:bookmarkStart w:id="464" w:name="_Toc30887"/>
      <w:bookmarkStart w:id="465" w:name="_Toc24629"/>
      <w:bookmarkStart w:id="466" w:name="_Toc20559"/>
      <w:bookmarkStart w:id="467" w:name="_Toc21336"/>
      <w:bookmarkStart w:id="468" w:name="_Toc32576"/>
      <w:bookmarkStart w:id="469" w:name="_Toc20154"/>
      <w:bookmarkStart w:id="470" w:name="_Toc362"/>
      <w:bookmarkStart w:id="471" w:name="_Toc26178"/>
      <w:bookmarkStart w:id="472" w:name="_Toc16265"/>
      <w:bookmarkStart w:id="473" w:name="_Toc29247"/>
      <w:bookmarkStart w:id="474" w:name="_Toc17007"/>
      <w:bookmarkStart w:id="475" w:name="_Toc6284"/>
    </w:p>
    <w:p w14:paraId="2C2553CB">
      <w:pPr>
        <w:pStyle w:val="41"/>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textAlignment w:val="auto"/>
        <w:outlineLvl w:val="9"/>
        <w:rPr>
          <w:rFonts w:hint="eastAsia" w:cs="仿宋"/>
          <w:szCs w:val="28"/>
          <w:highlight w:val="none"/>
          <w:lang w:eastAsia="zh-CN"/>
        </w:rPr>
      </w:pPr>
      <w:bookmarkStart w:id="476" w:name="_Toc16770"/>
      <w:bookmarkStart w:id="477" w:name="_Toc18120"/>
      <w:bookmarkStart w:id="478" w:name="_Toc3555"/>
      <w:bookmarkStart w:id="479" w:name="_Toc2780"/>
      <w:bookmarkStart w:id="480" w:name="_Toc2142"/>
      <w:r>
        <w:rPr>
          <w:rFonts w:hint="eastAsia" w:cs="仿宋"/>
          <w:szCs w:val="28"/>
          <w:highlight w:val="none"/>
          <w:lang w:eastAsia="zh-CN"/>
        </w:rPr>
        <w:t>七、政策功能</w:t>
      </w:r>
      <w:bookmarkEnd w:id="476"/>
      <w:bookmarkEnd w:id="477"/>
      <w:bookmarkEnd w:id="478"/>
      <w:bookmarkEnd w:id="479"/>
      <w:bookmarkEnd w:id="480"/>
    </w:p>
    <w:p w14:paraId="1FD485F9">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1、关于</w:t>
      </w:r>
      <w:r>
        <w:rPr>
          <w:rFonts w:hint="eastAsia" w:ascii="仿宋" w:hAnsi="仿宋" w:eastAsia="仿宋" w:cs="仿宋"/>
          <w:sz w:val="28"/>
          <w:szCs w:val="28"/>
          <w:highlight w:val="none"/>
        </w:rPr>
        <w:t>节能产品、环境标志产品</w:t>
      </w:r>
    </w:p>
    <w:p w14:paraId="31839785">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根据《财政</w:t>
      </w:r>
      <w:r>
        <w:rPr>
          <w:rFonts w:hint="eastAsia" w:ascii="仿宋" w:hAnsi="仿宋" w:eastAsia="仿宋" w:cs="仿宋"/>
          <w:sz w:val="28"/>
          <w:szCs w:val="28"/>
          <w:highlight w:val="none"/>
        </w:rPr>
        <w:t>部 发展改革委 生态环境部 市场监管总局关于调整优化节能产品、环境标志产品政府采购执行机制的通知》（财库〔2019〕9号）</w:t>
      </w:r>
      <w:r>
        <w:rPr>
          <w:rFonts w:hint="eastAsia" w:ascii="仿宋" w:hAnsi="仿宋" w:eastAsia="仿宋" w:cs="仿宋"/>
          <w:sz w:val="28"/>
          <w:szCs w:val="28"/>
          <w:highlight w:val="none"/>
          <w:lang w:eastAsia="zh-CN"/>
        </w:rPr>
        <w:t>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4CB32AB">
      <w:pPr>
        <w:pStyle w:val="35"/>
        <w:keepNext w:val="0"/>
        <w:keepLines w:val="0"/>
        <w:pageBreakBefore w:val="0"/>
        <w:widowControl w:val="0"/>
        <w:numPr>
          <w:ilvl w:val="0"/>
          <w:numId w:val="0"/>
        </w:numPr>
        <w:kinsoku/>
        <w:wordWrap/>
        <w:overflowPunct/>
        <w:topLinePunct w:val="0"/>
        <w:autoSpaceDE/>
        <w:autoSpaceDN/>
        <w:bidi w:val="0"/>
        <w:snapToGrid/>
        <w:spacing w:line="500" w:lineRule="exact"/>
        <w:ind w:left="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2、关于小微企业、监狱企业、残疾人福利性单位</w:t>
      </w:r>
    </w:p>
    <w:p w14:paraId="7ED2E891">
      <w:pPr>
        <w:pStyle w:val="3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（1）小微企业</w:t>
      </w:r>
    </w:p>
    <w:p w14:paraId="2DD2D72A">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①根据《政府采购促进中小企业发展管理办法》（财库〔2020〕46号）的规定，在政府采购活动中，供应商提供的货物、工程或者服务符合下列情形的，享受中小企业扶持政策：</w:t>
      </w:r>
    </w:p>
    <w:p w14:paraId="6E018537">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BB42AF1">
      <w:pPr>
        <w:pStyle w:val="23"/>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以联合体形式参加政府采购活动，联合体各方均为中小企业的，联合体视同中小企业。其中，联合体各方均为小微企业的，联合体视同小微企业。</w:t>
      </w:r>
    </w:p>
    <w:p w14:paraId="4F530DCA">
      <w:pPr>
        <w:pStyle w:val="23"/>
        <w:spacing w:line="500" w:lineRule="exact"/>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在本项目中，</w:t>
      </w:r>
      <w:r>
        <w:rPr>
          <w:rFonts w:hint="eastAsia" w:ascii="仿宋" w:hAnsi="仿宋" w:eastAsia="仿宋" w:cs="仿宋"/>
          <w:color w:val="auto"/>
          <w:sz w:val="28"/>
          <w:szCs w:val="28"/>
          <w:highlight w:val="none"/>
          <w:lang w:val="en-US" w:eastAsia="zh-CN"/>
        </w:rPr>
        <w:t>若提供的工程全部由符合政策要求的小微企业承建且服务全部由符合政策要求的小微企业承接</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zh-CN" w:eastAsia="zh-CN"/>
        </w:rPr>
        <w:t>报价给予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eastAsia="zh-CN"/>
        </w:rPr>
        <w:t>%的扣除，用扣除后的价格参加评审。</w:t>
      </w:r>
    </w:p>
    <w:p w14:paraId="124DD937">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②中小企业参加政府采购活动，应当出具符合财库〔2020〕46号规定的《中小企业声明函》,否则不得享受相关中小企业扶持政策；</w:t>
      </w:r>
    </w:p>
    <w:p w14:paraId="23DF9CF0">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③根据《政府采购促进中小企业发展管理办法》（财库〔2020〕46号）的规定，享受扶持政策获得政府采购合同的，小微企业不得将合同分包给大中型企业，中型企业不得将合同分包给大型企业。</w:t>
      </w:r>
    </w:p>
    <w:p w14:paraId="45B5A454">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（2）监狱企业参加政府采购活动时，应当提供相关证明文件。监狱企业参加政府采购活动时，视同小微企业。</w:t>
      </w:r>
    </w:p>
    <w:p w14:paraId="7BF5E81D">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14:paraId="3899A98A">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3、关于信用担保和信用融资</w:t>
      </w:r>
    </w:p>
    <w:p w14:paraId="0567B746">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14:paraId="2D22C022">
      <w:pPr>
        <w:keepNext w:val="0"/>
        <w:keepLines w:val="0"/>
        <w:pageBreakBefore w:val="0"/>
        <w:widowControl w:val="0"/>
        <w:numPr>
          <w:ilvl w:val="0"/>
          <w:numId w:val="0"/>
        </w:numPr>
        <w:kinsoku/>
        <w:wordWrap w:val="0"/>
        <w:overflowPunct/>
        <w:topLinePunct w:val="0"/>
        <w:autoSpaceDE/>
        <w:autoSpaceDN/>
        <w:bidi w:val="0"/>
        <w:adjustRightInd w:val="0"/>
        <w:snapToGrid/>
        <w:spacing w:line="500" w:lineRule="exact"/>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r>
        <w:rPr>
          <w:rFonts w:hint="eastAsia" w:ascii="仿宋" w:hAnsi="仿宋" w:eastAsia="仿宋" w:cs="仿宋"/>
          <w:sz w:val="28"/>
          <w:szCs w:val="28"/>
          <w:highlight w:val="none"/>
          <w:lang w:val="en-US" w:eastAsia="zh-CN"/>
        </w:rPr>
        <w:t>业务流程简图如下：</w:t>
      </w:r>
    </w:p>
    <w:p w14:paraId="1A0C9699">
      <w:pPr>
        <w:wordWrap w:val="0"/>
        <w:adjustRightInd w:val="0"/>
        <w:spacing w:line="50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未签订采购合同申请流程</w:t>
      </w:r>
    </w:p>
    <w:p w14:paraId="2EA1E672">
      <w:pPr>
        <w:jc w:val="center"/>
        <w:rPr>
          <w:rFonts w:hint="eastAsia" w:ascii="仿宋" w:hAnsi="仿宋" w:eastAsia="仿宋" w:cs="仿宋"/>
        </w:rPr>
      </w:pPr>
      <w:r>
        <w:rPr>
          <w:rFonts w:hint="eastAsia" w:ascii="仿宋" w:hAnsi="仿宋" w:eastAsia="仿宋" w:cs="仿宋"/>
        </w:rPr>
        <w:drawing>
          <wp:inline distT="0" distB="0" distL="114300" distR="114300">
            <wp:extent cx="6198235" cy="3495675"/>
            <wp:effectExtent l="0" t="0" r="12065" b="9525"/>
            <wp:docPr id="3" name="图片 1" descr="202105081846_1620470769847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2105081846_1620470769847_2270"/>
                    <pic:cNvPicPr>
                      <a:picLocks noChangeAspect="1"/>
                    </pic:cNvPicPr>
                  </pic:nvPicPr>
                  <pic:blipFill>
                    <a:blip r:embed="rId8"/>
                    <a:stretch>
                      <a:fillRect/>
                    </a:stretch>
                  </pic:blipFill>
                  <pic:spPr>
                    <a:xfrm>
                      <a:off x="0" y="0"/>
                      <a:ext cx="6198235" cy="3495675"/>
                    </a:xfrm>
                    <a:prstGeom prst="rect">
                      <a:avLst/>
                    </a:prstGeom>
                    <a:noFill/>
                    <a:ln>
                      <a:noFill/>
                    </a:ln>
                  </pic:spPr>
                </pic:pic>
              </a:graphicData>
            </a:graphic>
          </wp:inline>
        </w:drawing>
      </w:r>
    </w:p>
    <w:p w14:paraId="29B5819B">
      <w:pPr>
        <w:pStyle w:val="2"/>
        <w:spacing w:line="500" w:lineRule="exact"/>
        <w:ind w:firstLine="560" w:firstLineChars="200"/>
        <w:rPr>
          <w:rFonts w:ascii="仿宋" w:hAnsi="仿宋" w:cs="仿宋"/>
          <w:sz w:val="28"/>
          <w:szCs w:val="28"/>
          <w:shd w:val="clear" w:color="auto" w:fill="FFFFFF"/>
        </w:rPr>
      </w:pPr>
      <w:r>
        <w:rPr>
          <w:rFonts w:ascii="仿宋" w:hAnsi="仿宋" w:cs="仿宋"/>
          <w:sz w:val="28"/>
          <w:szCs w:val="28"/>
          <w:shd w:val="clear" w:color="auto" w:fill="FFFFFF"/>
        </w:rPr>
        <w:t>已签订采购合同申请流程</w:t>
      </w:r>
    </w:p>
    <w:p w14:paraId="2A73854F">
      <w:pPr>
        <w:pStyle w:val="23"/>
        <w:spacing w:line="500" w:lineRule="exact"/>
        <w:jc w:val="center"/>
        <w:rPr>
          <w:rFonts w:hint="eastAsia"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41275</wp:posOffset>
            </wp:positionH>
            <wp:positionV relativeFrom="paragraph">
              <wp:posOffset>36195</wp:posOffset>
            </wp:positionV>
            <wp:extent cx="6181725" cy="3491230"/>
            <wp:effectExtent l="0" t="0" r="9525" b="13970"/>
            <wp:wrapSquare wrapText="bothSides"/>
            <wp:docPr id="4" name="图片 2" descr="202105081846_1620470769846_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02105081846_1620470769846_8926"/>
                    <pic:cNvPicPr>
                      <a:picLocks noChangeAspect="1"/>
                    </pic:cNvPicPr>
                  </pic:nvPicPr>
                  <pic:blipFill>
                    <a:blip r:embed="rId9"/>
                    <a:stretch>
                      <a:fillRect/>
                    </a:stretch>
                  </pic:blipFill>
                  <pic:spPr>
                    <a:xfrm>
                      <a:off x="0" y="0"/>
                      <a:ext cx="6181725" cy="3491230"/>
                    </a:xfrm>
                    <a:prstGeom prst="rect">
                      <a:avLst/>
                    </a:prstGeom>
                    <a:noFill/>
                    <a:ln>
                      <a:noFill/>
                    </a:ln>
                  </pic:spPr>
                </pic:pic>
              </a:graphicData>
            </a:graphic>
          </wp:anchor>
        </w:drawing>
      </w:r>
      <w:r>
        <w:rPr>
          <w:rFonts w:hint="eastAsia" w:ascii="仿宋" w:hAnsi="仿宋" w:eastAsia="仿宋" w:cs="仿宋"/>
          <w:sz w:val="28"/>
          <w:szCs w:val="28"/>
        </w:rPr>
        <w:t>渭南市政府采购信用融资合作机构联系名单</w:t>
      </w:r>
    </w:p>
    <w:tbl>
      <w:tblPr>
        <w:tblStyle w:val="27"/>
        <w:tblW w:w="9812" w:type="dxa"/>
        <w:tblInd w:w="91" w:type="dxa"/>
        <w:tblLayout w:type="fixed"/>
        <w:tblCellMar>
          <w:top w:w="0" w:type="dxa"/>
          <w:left w:w="108" w:type="dxa"/>
          <w:bottom w:w="0" w:type="dxa"/>
          <w:right w:w="108" w:type="dxa"/>
        </w:tblCellMar>
      </w:tblPr>
      <w:tblGrid>
        <w:gridCol w:w="835"/>
        <w:gridCol w:w="3681"/>
        <w:gridCol w:w="2587"/>
        <w:gridCol w:w="2709"/>
      </w:tblGrid>
      <w:tr w14:paraId="1B5327E1">
        <w:tblPrEx>
          <w:tblCellMar>
            <w:top w:w="0" w:type="dxa"/>
            <w:left w:w="108" w:type="dxa"/>
            <w:bottom w:w="0" w:type="dxa"/>
            <w:right w:w="108" w:type="dxa"/>
          </w:tblCellMar>
        </w:tblPrEx>
        <w:trPr>
          <w:trHeight w:val="740"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5A905C5A">
            <w:pPr>
              <w:widowControl/>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681" w:type="dxa"/>
            <w:tcBorders>
              <w:top w:val="single" w:color="000000" w:sz="4" w:space="0"/>
              <w:left w:val="single" w:color="000000" w:sz="4" w:space="0"/>
              <w:bottom w:val="single" w:color="000000" w:sz="4" w:space="0"/>
              <w:right w:val="single" w:color="000000" w:sz="4" w:space="0"/>
            </w:tcBorders>
            <w:noWrap/>
            <w:vAlign w:val="center"/>
          </w:tcPr>
          <w:p w14:paraId="2211150D">
            <w:pPr>
              <w:widowControl/>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单位名称</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0B35864E">
            <w:pPr>
              <w:widowControl/>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2709" w:type="dxa"/>
            <w:tcBorders>
              <w:top w:val="single" w:color="000000" w:sz="4" w:space="0"/>
              <w:left w:val="single" w:color="000000" w:sz="4" w:space="0"/>
              <w:bottom w:val="single" w:color="000000" w:sz="4" w:space="0"/>
              <w:right w:val="single" w:color="000000" w:sz="4" w:space="0"/>
            </w:tcBorders>
            <w:noWrap/>
            <w:vAlign w:val="center"/>
          </w:tcPr>
          <w:p w14:paraId="463F70BB">
            <w:pPr>
              <w:widowControl/>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联系电话</w:t>
            </w:r>
          </w:p>
        </w:tc>
      </w:tr>
      <w:tr w14:paraId="3E7D3243">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43A46C34">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1</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3FE31CF6">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建设银行</w:t>
            </w:r>
          </w:p>
        </w:tc>
        <w:tc>
          <w:tcPr>
            <w:tcW w:w="2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00F3104E">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田宇</w:t>
            </w:r>
          </w:p>
        </w:tc>
        <w:tc>
          <w:tcPr>
            <w:tcW w:w="2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69891">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17791059890                        0913-2083572</w:t>
            </w:r>
          </w:p>
        </w:tc>
      </w:tr>
      <w:tr w14:paraId="23F14167">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18974DFC">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51BBF221">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4D27C">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4AB82">
            <w:pPr>
              <w:widowControl/>
              <w:jc w:val="center"/>
              <w:textAlignment w:val="center"/>
              <w:rPr>
                <w:rFonts w:hint="eastAsia" w:ascii="仿宋" w:hAnsi="仿宋" w:eastAsia="仿宋" w:cs="仿宋"/>
                <w:sz w:val="28"/>
                <w:szCs w:val="28"/>
              </w:rPr>
            </w:pPr>
          </w:p>
        </w:tc>
      </w:tr>
      <w:tr w14:paraId="3D15DF07">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3281C965">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2</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2A9EED18">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浦发银行</w:t>
            </w:r>
          </w:p>
        </w:tc>
        <w:tc>
          <w:tcPr>
            <w:tcW w:w="2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58849741">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孙哲龙</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蒙波</w:t>
            </w:r>
          </w:p>
        </w:tc>
        <w:tc>
          <w:tcPr>
            <w:tcW w:w="2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8A623">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13892383911</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15249035320</w:t>
            </w:r>
          </w:p>
        </w:tc>
      </w:tr>
      <w:tr w14:paraId="664DDF90">
        <w:tblPrEx>
          <w:tblCellMar>
            <w:top w:w="0" w:type="dxa"/>
            <w:left w:w="108" w:type="dxa"/>
            <w:bottom w:w="0" w:type="dxa"/>
            <w:right w:w="108" w:type="dxa"/>
          </w:tblCellMar>
        </w:tblPrEx>
        <w:trPr>
          <w:trHeight w:val="367"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29981A70">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60662243">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58220">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18C5C">
            <w:pPr>
              <w:widowControl/>
              <w:jc w:val="center"/>
              <w:textAlignment w:val="center"/>
              <w:rPr>
                <w:rFonts w:hint="eastAsia" w:ascii="仿宋" w:hAnsi="仿宋" w:eastAsia="仿宋" w:cs="仿宋"/>
                <w:sz w:val="28"/>
                <w:szCs w:val="28"/>
              </w:rPr>
            </w:pPr>
          </w:p>
        </w:tc>
      </w:tr>
      <w:tr w14:paraId="3A48B911">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306C2636">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3</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47609746">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中信银行</w:t>
            </w:r>
          </w:p>
        </w:tc>
        <w:tc>
          <w:tcPr>
            <w:tcW w:w="2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9F3CB">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杨洋</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耿浩</w:t>
            </w:r>
          </w:p>
        </w:tc>
        <w:tc>
          <w:tcPr>
            <w:tcW w:w="2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22AE2C39">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18191815559</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13193388328</w:t>
            </w:r>
          </w:p>
        </w:tc>
      </w:tr>
      <w:tr w14:paraId="32502964">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1E1BFDD4">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5F160A38">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5DE42">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72D40">
            <w:pPr>
              <w:widowControl/>
              <w:jc w:val="center"/>
              <w:textAlignment w:val="center"/>
              <w:rPr>
                <w:rFonts w:hint="eastAsia" w:ascii="仿宋" w:hAnsi="仿宋" w:eastAsia="仿宋" w:cs="仿宋"/>
                <w:sz w:val="28"/>
                <w:szCs w:val="28"/>
              </w:rPr>
            </w:pPr>
          </w:p>
        </w:tc>
      </w:tr>
      <w:tr w14:paraId="6A2A2F2C">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3AD5FF1F">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4</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155A5B8E">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兴业银行</w:t>
            </w:r>
          </w:p>
        </w:tc>
        <w:tc>
          <w:tcPr>
            <w:tcW w:w="2587" w:type="dxa"/>
            <w:vMerge w:val="restart"/>
            <w:tcBorders>
              <w:top w:val="single" w:color="000000" w:sz="4" w:space="0"/>
              <w:left w:val="single" w:color="000000" w:sz="4" w:space="0"/>
              <w:bottom w:val="single" w:color="000000" w:sz="4" w:space="0"/>
              <w:right w:val="single" w:color="000000" w:sz="4" w:space="0"/>
            </w:tcBorders>
            <w:noWrap/>
            <w:vAlign w:val="center"/>
          </w:tcPr>
          <w:p w14:paraId="79E89BD4">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权奥星</w:t>
            </w:r>
          </w:p>
        </w:tc>
        <w:tc>
          <w:tcPr>
            <w:tcW w:w="2709" w:type="dxa"/>
            <w:vMerge w:val="restart"/>
            <w:tcBorders>
              <w:top w:val="single" w:color="000000" w:sz="4" w:space="0"/>
              <w:left w:val="single" w:color="000000" w:sz="4" w:space="0"/>
              <w:bottom w:val="single" w:color="000000" w:sz="4" w:space="0"/>
              <w:right w:val="single" w:color="000000" w:sz="4" w:space="0"/>
            </w:tcBorders>
            <w:noWrap/>
            <w:vAlign w:val="center"/>
          </w:tcPr>
          <w:p w14:paraId="367164DE">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15706090239</w:t>
            </w:r>
          </w:p>
        </w:tc>
      </w:tr>
      <w:tr w14:paraId="2B8C7C46">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0E95533B">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2741D24E">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ign w:val="center"/>
          </w:tcPr>
          <w:p w14:paraId="505926B5">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ign w:val="center"/>
          </w:tcPr>
          <w:p w14:paraId="4F474763">
            <w:pPr>
              <w:widowControl/>
              <w:jc w:val="center"/>
              <w:textAlignment w:val="center"/>
              <w:rPr>
                <w:rFonts w:hint="eastAsia" w:ascii="仿宋" w:hAnsi="仿宋" w:eastAsia="仿宋" w:cs="仿宋"/>
                <w:sz w:val="28"/>
                <w:szCs w:val="28"/>
              </w:rPr>
            </w:pPr>
          </w:p>
        </w:tc>
      </w:tr>
      <w:tr w14:paraId="0C303B16">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0E6A0B5A">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5</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36F8FD73">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工商银行</w:t>
            </w:r>
          </w:p>
        </w:tc>
        <w:tc>
          <w:tcPr>
            <w:tcW w:w="2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501803">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张欢</w:t>
            </w:r>
          </w:p>
        </w:tc>
        <w:tc>
          <w:tcPr>
            <w:tcW w:w="2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F3E8243">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15229730006</w:t>
            </w:r>
          </w:p>
        </w:tc>
      </w:tr>
      <w:tr w14:paraId="2AD74FFB">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31C71B13">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3E4D1687">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D9BC4">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AB600">
            <w:pPr>
              <w:widowControl/>
              <w:jc w:val="center"/>
              <w:textAlignment w:val="center"/>
              <w:rPr>
                <w:rFonts w:hint="eastAsia" w:ascii="仿宋" w:hAnsi="仿宋" w:eastAsia="仿宋" w:cs="仿宋"/>
                <w:sz w:val="28"/>
                <w:szCs w:val="28"/>
              </w:rPr>
            </w:pPr>
          </w:p>
        </w:tc>
      </w:tr>
      <w:tr w14:paraId="746B0929">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28CFD8B2">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6</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2C479A27">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长安银行</w:t>
            </w:r>
          </w:p>
        </w:tc>
        <w:tc>
          <w:tcPr>
            <w:tcW w:w="2587" w:type="dxa"/>
            <w:vMerge w:val="restart"/>
            <w:tcBorders>
              <w:top w:val="single" w:color="000000" w:sz="4" w:space="0"/>
              <w:left w:val="single" w:color="000000" w:sz="4" w:space="0"/>
              <w:bottom w:val="single" w:color="000000" w:sz="4" w:space="0"/>
              <w:right w:val="single" w:color="000000" w:sz="4" w:space="0"/>
            </w:tcBorders>
            <w:noWrap/>
            <w:vAlign w:val="center"/>
          </w:tcPr>
          <w:p w14:paraId="2C30F1A8">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李华</w:t>
            </w:r>
          </w:p>
        </w:tc>
        <w:tc>
          <w:tcPr>
            <w:tcW w:w="2709" w:type="dxa"/>
            <w:vMerge w:val="restart"/>
            <w:tcBorders>
              <w:top w:val="single" w:color="000000" w:sz="4" w:space="0"/>
              <w:left w:val="single" w:color="000000" w:sz="4" w:space="0"/>
              <w:bottom w:val="single" w:color="000000" w:sz="4" w:space="0"/>
              <w:right w:val="single" w:color="000000" w:sz="4" w:space="0"/>
            </w:tcBorders>
            <w:noWrap/>
            <w:vAlign w:val="center"/>
          </w:tcPr>
          <w:p w14:paraId="1656B3F1">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13335331958</w:t>
            </w:r>
          </w:p>
        </w:tc>
      </w:tr>
      <w:tr w14:paraId="38B6F1FA">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3092DCA6">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418813C2">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ign w:val="center"/>
          </w:tcPr>
          <w:p w14:paraId="28440D0C">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ign w:val="center"/>
          </w:tcPr>
          <w:p w14:paraId="3CB73E71">
            <w:pPr>
              <w:widowControl/>
              <w:jc w:val="center"/>
              <w:textAlignment w:val="center"/>
              <w:rPr>
                <w:rFonts w:hint="eastAsia" w:ascii="仿宋" w:hAnsi="仿宋" w:eastAsia="仿宋" w:cs="仿宋"/>
                <w:sz w:val="28"/>
                <w:szCs w:val="28"/>
              </w:rPr>
            </w:pPr>
          </w:p>
        </w:tc>
      </w:tr>
      <w:tr w14:paraId="6963B906">
        <w:tblPrEx>
          <w:tblCellMar>
            <w:top w:w="0" w:type="dxa"/>
            <w:left w:w="108" w:type="dxa"/>
            <w:bottom w:w="0" w:type="dxa"/>
            <w:right w:w="108" w:type="dxa"/>
          </w:tblCellMar>
        </w:tblPrEx>
        <w:trPr>
          <w:trHeight w:val="630"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2FAA0035">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7</w:t>
            </w:r>
          </w:p>
        </w:tc>
        <w:tc>
          <w:tcPr>
            <w:tcW w:w="3681" w:type="dxa"/>
            <w:tcBorders>
              <w:top w:val="single" w:color="000000" w:sz="4" w:space="0"/>
              <w:left w:val="single" w:color="000000" w:sz="4" w:space="0"/>
              <w:bottom w:val="single" w:color="000000" w:sz="4" w:space="0"/>
              <w:right w:val="single" w:color="000000" w:sz="4" w:space="0"/>
            </w:tcBorders>
            <w:noWrap/>
            <w:vAlign w:val="center"/>
          </w:tcPr>
          <w:p w14:paraId="4197F8B8">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邮储银行</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698403E0">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高珍珍</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14:paraId="76B0AD16">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15309130053</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18091365182</w:t>
            </w:r>
          </w:p>
        </w:tc>
      </w:tr>
      <w:tr w14:paraId="67124E66">
        <w:tblPrEx>
          <w:tblCellMar>
            <w:top w:w="0" w:type="dxa"/>
            <w:left w:w="108" w:type="dxa"/>
            <w:bottom w:w="0" w:type="dxa"/>
            <w:right w:w="108" w:type="dxa"/>
          </w:tblCellMar>
        </w:tblPrEx>
        <w:trPr>
          <w:trHeight w:val="771"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1E8D2F5B">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3681" w:type="dxa"/>
            <w:tcBorders>
              <w:top w:val="single" w:color="000000" w:sz="4" w:space="0"/>
              <w:left w:val="single" w:color="000000" w:sz="4" w:space="0"/>
              <w:bottom w:val="single" w:color="000000" w:sz="4" w:space="0"/>
              <w:right w:val="single" w:color="000000" w:sz="4" w:space="0"/>
            </w:tcBorders>
            <w:noWrap/>
            <w:vAlign w:val="center"/>
          </w:tcPr>
          <w:p w14:paraId="75C1EC99">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交通银行</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7CB90C05">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李颖</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14:paraId="3131DEC3">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18992316177</w:t>
            </w:r>
          </w:p>
        </w:tc>
      </w:tr>
    </w:tbl>
    <w:p w14:paraId="41FC633D">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w:t>
      </w:r>
      <w:r>
        <w:rPr>
          <w:rFonts w:hint="default" w:ascii="仿宋" w:hAnsi="仿宋" w:eastAsia="仿宋" w:cs="仿宋"/>
          <w:color w:val="auto"/>
          <w:kern w:val="2"/>
          <w:sz w:val="28"/>
          <w:szCs w:val="28"/>
          <w:highlight w:val="none"/>
          <w:lang w:val="en-US" w:eastAsia="zh-CN" w:bidi="ar-SA"/>
        </w:rPr>
        <w:t>关于政府采购支持绿色建材</w:t>
      </w:r>
    </w:p>
    <w:p w14:paraId="340127E9">
      <w:pPr>
        <w:pStyle w:val="2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9"/>
        <w:rPr>
          <w:rFonts w:hint="eastAsia" w:ascii="仿宋" w:hAnsi="仿宋" w:eastAsia="仿宋" w:cs="仿宋"/>
          <w:i w:val="0"/>
          <w:iCs w:val="0"/>
          <w:caps w:val="0"/>
          <w:color w:val="auto"/>
          <w:spacing w:val="0"/>
          <w:sz w:val="28"/>
          <w:szCs w:val="28"/>
          <w:highlight w:val="none"/>
          <w:shd w:val="clear" w:fill="FFFFFF"/>
        </w:rPr>
      </w:pPr>
      <w:r>
        <w:rPr>
          <w:rFonts w:hint="eastAsia" w:ascii="仿宋" w:hAnsi="仿宋" w:eastAsia="仿宋" w:cs="仿宋"/>
          <w:color w:val="auto"/>
          <w:kern w:val="2"/>
          <w:sz w:val="28"/>
          <w:szCs w:val="28"/>
          <w:highlight w:val="none"/>
          <w:lang w:val="en-US" w:eastAsia="zh-CN" w:bidi="ar-SA"/>
        </w:rPr>
        <w:t>根据《财政部住房和城乡建设部关于政府采购支持绿色建材促进建筑品质提升试点工作的通知》（财库〔2020〕31号）规定，</w:t>
      </w:r>
      <w:r>
        <w:rPr>
          <w:rFonts w:hint="eastAsia" w:ascii="仿宋" w:hAnsi="仿宋" w:eastAsia="仿宋" w:cs="仿宋"/>
          <w:i w:val="0"/>
          <w:iCs w:val="0"/>
          <w:caps w:val="0"/>
          <w:color w:val="auto"/>
          <w:spacing w:val="0"/>
          <w:sz w:val="28"/>
          <w:szCs w:val="28"/>
          <w:highlight w:val="none"/>
          <w:shd w:val="clear" w:fill="FFFFFF"/>
        </w:rPr>
        <w:t>牢固树立新发展理念，发挥政府采购的示范引领作用，在政府采购工程中积极推广绿色建筑和绿色建材应用，推进建筑业供给侧结构性改革，促进绿色生产和绿色消费，推动经济社会绿色发展。</w:t>
      </w:r>
    </w:p>
    <w:p w14:paraId="5FEB1F13">
      <w:pPr>
        <w:pStyle w:val="2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仿宋" w:hAnsi="仿宋" w:eastAsia="仿宋" w:cs="仿宋"/>
          <w:color w:val="auto"/>
          <w:kern w:val="2"/>
          <w:sz w:val="28"/>
          <w:szCs w:val="28"/>
          <w:highlight w:val="none"/>
          <w:lang w:val="en-US" w:eastAsia="zh-CN" w:bidi="ar-SA"/>
        </w:rPr>
        <w:t>5、关于进一步加强政府绿色采购</w:t>
      </w:r>
    </w:p>
    <w:p w14:paraId="5D7DE26B">
      <w:pPr>
        <w:pStyle w:val="2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9"/>
        <w:rPr>
          <w:rFonts w:hint="eastAsia" w:ascii="仿宋" w:hAnsi="仿宋" w:eastAsia="仿宋" w:cs="仿宋"/>
          <w:i w:val="0"/>
          <w:iCs w:val="0"/>
          <w:caps w:val="0"/>
          <w:color w:val="auto"/>
          <w:spacing w:val="0"/>
          <w:sz w:val="28"/>
          <w:szCs w:val="28"/>
          <w:highlight w:val="none"/>
          <w:shd w:val="clear" w:fill="FFFFFF"/>
          <w:lang w:val="en-US" w:eastAsia="zh-CN"/>
        </w:rPr>
      </w:pPr>
      <w:r>
        <w:rPr>
          <w:rFonts w:hint="eastAsia" w:ascii="仿宋" w:hAnsi="仿宋" w:eastAsia="仿宋" w:cs="仿宋"/>
          <w:i w:val="0"/>
          <w:iCs w:val="0"/>
          <w:caps w:val="0"/>
          <w:color w:val="auto"/>
          <w:spacing w:val="0"/>
          <w:sz w:val="28"/>
          <w:szCs w:val="28"/>
          <w:highlight w:val="none"/>
          <w:shd w:val="clear" w:fill="FFFFFF"/>
          <w:lang w:eastAsia="zh-CN"/>
        </w:rPr>
        <w:t>根据</w:t>
      </w:r>
      <w:r>
        <w:rPr>
          <w:rFonts w:hint="eastAsia" w:ascii="仿宋" w:hAnsi="仿宋" w:eastAsia="仿宋" w:cs="仿宋"/>
          <w:i w:val="0"/>
          <w:iCs w:val="0"/>
          <w:caps w:val="0"/>
          <w:color w:val="auto"/>
          <w:spacing w:val="0"/>
          <w:sz w:val="28"/>
          <w:szCs w:val="28"/>
          <w:highlight w:val="none"/>
          <w:shd w:val="clear" w:fill="FFFFFF"/>
        </w:rPr>
        <w:t>《陕西省财政厅关于进一步加强政府绿色采购有关问题的通知》</w:t>
      </w:r>
      <w:r>
        <w:rPr>
          <w:rFonts w:hint="eastAsia" w:ascii="仿宋" w:hAnsi="仿宋" w:eastAsia="仿宋" w:cs="仿宋"/>
          <w:i w:val="0"/>
          <w:iCs w:val="0"/>
          <w:caps w:val="0"/>
          <w:color w:val="auto"/>
          <w:spacing w:val="0"/>
          <w:sz w:val="28"/>
          <w:szCs w:val="28"/>
          <w:highlight w:val="none"/>
          <w:shd w:val="clear" w:fill="FFFFFF"/>
          <w:lang w:eastAsia="zh-CN"/>
        </w:rPr>
        <w:t>（</w:t>
      </w:r>
      <w:r>
        <w:rPr>
          <w:rFonts w:hint="eastAsia" w:ascii="仿宋" w:hAnsi="仿宋" w:eastAsia="仿宋" w:cs="仿宋"/>
          <w:i w:val="0"/>
          <w:iCs w:val="0"/>
          <w:caps w:val="0"/>
          <w:color w:val="auto"/>
          <w:spacing w:val="0"/>
          <w:sz w:val="28"/>
          <w:szCs w:val="28"/>
          <w:highlight w:val="none"/>
          <w:shd w:val="clear" w:fill="FFFFFF"/>
        </w:rPr>
        <w:t>陕财办采</w:t>
      </w:r>
      <w:r>
        <w:rPr>
          <w:rFonts w:hint="eastAsia" w:ascii="仿宋" w:hAnsi="仿宋" w:eastAsia="仿宋" w:cs="仿宋"/>
          <w:color w:val="auto"/>
          <w:sz w:val="28"/>
          <w:szCs w:val="28"/>
          <w:highlight w:val="none"/>
        </w:rPr>
        <w:t>〔2021〕</w:t>
      </w:r>
      <w:r>
        <w:rPr>
          <w:rFonts w:hint="eastAsia" w:ascii="仿宋" w:hAnsi="仿宋" w:eastAsia="仿宋" w:cs="仿宋"/>
          <w:i w:val="0"/>
          <w:iCs w:val="0"/>
          <w:caps w:val="0"/>
          <w:color w:val="auto"/>
          <w:spacing w:val="0"/>
          <w:sz w:val="28"/>
          <w:szCs w:val="28"/>
          <w:highlight w:val="none"/>
          <w:shd w:val="clear" w:fill="FFFFFF"/>
        </w:rPr>
        <w:t>29号</w:t>
      </w:r>
      <w:r>
        <w:rPr>
          <w:rFonts w:hint="eastAsia" w:ascii="仿宋" w:hAnsi="仿宋" w:eastAsia="仿宋" w:cs="仿宋"/>
          <w:i w:val="0"/>
          <w:iCs w:val="0"/>
          <w:caps w:val="0"/>
          <w:color w:val="auto"/>
          <w:spacing w:val="0"/>
          <w:sz w:val="28"/>
          <w:szCs w:val="28"/>
          <w:highlight w:val="none"/>
          <w:shd w:val="clear" w:fill="FFFFFF"/>
          <w:lang w:eastAsia="zh-CN"/>
        </w:rPr>
        <w:t>）规定，</w:t>
      </w:r>
      <w:r>
        <w:rPr>
          <w:rFonts w:hint="eastAsia" w:ascii="仿宋" w:hAnsi="仿宋" w:eastAsia="仿宋" w:cs="仿宋"/>
          <w:i w:val="0"/>
          <w:iCs w:val="0"/>
          <w:caps w:val="0"/>
          <w:color w:val="auto"/>
          <w:spacing w:val="0"/>
          <w:sz w:val="28"/>
          <w:szCs w:val="28"/>
          <w:highlight w:val="none"/>
          <w:shd w:val="clear" w:fill="FFFFFF"/>
        </w:rPr>
        <w:t>严格落实节能和环保产品采购政策</w:t>
      </w:r>
      <w:r>
        <w:rPr>
          <w:rFonts w:hint="eastAsia" w:ascii="仿宋" w:hAnsi="仿宋" w:eastAsia="仿宋" w:cs="仿宋"/>
          <w:i w:val="0"/>
          <w:iCs w:val="0"/>
          <w:caps w:val="0"/>
          <w:color w:val="auto"/>
          <w:spacing w:val="0"/>
          <w:sz w:val="28"/>
          <w:szCs w:val="28"/>
          <w:highlight w:val="none"/>
          <w:shd w:val="clear" w:fill="FFFFFF"/>
          <w:lang w:eastAsia="zh-CN"/>
        </w:rPr>
        <w:t>、加大绿色建材产品在政府采购工程中使用、优先采购绿色印刷服务、落实绿色包装和绿色运输要求。</w:t>
      </w:r>
    </w:p>
    <w:p w14:paraId="677981CE">
      <w:pPr>
        <w:pStyle w:val="23"/>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6、关于落实平等对待内外资企业有关政策</w:t>
      </w:r>
    </w:p>
    <w:p w14:paraId="0C771B5F">
      <w:pPr>
        <w:pStyle w:val="2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eastAsia="zh-CN"/>
        </w:rPr>
        <w:t>根据</w:t>
      </w:r>
      <w:r>
        <w:rPr>
          <w:rFonts w:hint="eastAsia" w:ascii="仿宋" w:hAnsi="仿宋" w:eastAsia="仿宋" w:cs="仿宋"/>
          <w:sz w:val="28"/>
          <w:szCs w:val="28"/>
          <w:highlight w:val="none"/>
        </w:rPr>
        <w:t>《财政部关于在政府采购活</w:t>
      </w:r>
      <w:r>
        <w:rPr>
          <w:rFonts w:hint="eastAsia" w:ascii="仿宋" w:hAnsi="仿宋" w:eastAsia="仿宋" w:cs="仿宋"/>
          <w:color w:val="auto"/>
          <w:sz w:val="28"/>
          <w:szCs w:val="28"/>
          <w:highlight w:val="none"/>
        </w:rPr>
        <w:t>动中落实平等对待内外资企业有关政策的通知》（财库〔2021〕35号）</w:t>
      </w:r>
      <w:r>
        <w:rPr>
          <w:rFonts w:hint="eastAsia" w:ascii="仿宋" w:hAnsi="仿宋" w:eastAsia="仿宋" w:cs="仿宋"/>
          <w:color w:val="auto"/>
          <w:sz w:val="28"/>
          <w:szCs w:val="28"/>
          <w:highlight w:val="none"/>
          <w:lang w:eastAsia="zh-CN"/>
        </w:rPr>
        <w:t>规定，</w:t>
      </w:r>
      <w:r>
        <w:rPr>
          <w:rFonts w:hint="eastAsia" w:ascii="仿宋" w:hAnsi="仿宋" w:eastAsia="仿宋" w:cs="仿宋"/>
          <w:color w:val="auto"/>
          <w:kern w:val="2"/>
          <w:sz w:val="28"/>
          <w:szCs w:val="28"/>
          <w:highlight w:val="none"/>
          <w:lang w:val="en-US" w:eastAsia="zh-CN" w:bidi="ar-SA"/>
        </w:rPr>
        <w:t>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14:paraId="6FF5C585">
      <w:pPr>
        <w:pStyle w:val="2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宋体" w:eastAsia="仿宋_GB2312" w:cs="仿宋_GB2312"/>
          <w:i w:val="0"/>
          <w:iCs w:val="0"/>
          <w:caps w:val="0"/>
          <w:color w:val="auto"/>
          <w:spacing w:val="-2"/>
          <w:sz w:val="32"/>
          <w:szCs w:val="32"/>
          <w:highlight w:val="none"/>
          <w:shd w:val="clear" w:fill="FFFFFF"/>
          <w:vertAlign w:val="baseline"/>
          <w:lang w:val="en-US" w:eastAsia="zh-CN"/>
        </w:rPr>
      </w:pPr>
      <w:r>
        <w:rPr>
          <w:rFonts w:hint="default" w:ascii="仿宋" w:hAnsi="仿宋" w:eastAsia="仿宋" w:cs="仿宋"/>
          <w:color w:val="auto"/>
          <w:kern w:val="2"/>
          <w:sz w:val="28"/>
          <w:szCs w:val="28"/>
          <w:highlight w:val="none"/>
          <w:lang w:val="en-US" w:eastAsia="zh-CN" w:bidi="ar-SA"/>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平等维护内外资企业的合法权益</w:t>
      </w:r>
      <w:r>
        <w:rPr>
          <w:rFonts w:hint="eastAsia" w:ascii="仿宋" w:hAnsi="仿宋" w:eastAsia="仿宋" w:cs="仿宋"/>
          <w:color w:val="auto"/>
          <w:kern w:val="2"/>
          <w:sz w:val="28"/>
          <w:szCs w:val="28"/>
          <w:highlight w:val="none"/>
          <w:lang w:val="en-US" w:eastAsia="zh-CN" w:bidi="ar-SA"/>
        </w:rPr>
        <w:t>。</w:t>
      </w:r>
    </w:p>
    <w:p w14:paraId="52F16ADD">
      <w:pPr>
        <w:pStyle w:val="23"/>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其他需要落实的政府采购政策</w:t>
      </w:r>
      <w:r>
        <w:rPr>
          <w:rFonts w:hint="eastAsia" w:ascii="仿宋" w:hAnsi="仿宋" w:eastAsia="仿宋" w:cs="仿宋"/>
          <w:color w:val="auto"/>
          <w:sz w:val="28"/>
          <w:szCs w:val="28"/>
          <w:highlight w:val="none"/>
          <w:lang w:eastAsia="zh-CN"/>
        </w:rPr>
        <w:t>。</w:t>
      </w:r>
    </w:p>
    <w:p w14:paraId="7ACAB71B">
      <w:pPr>
        <w:pStyle w:val="41"/>
        <w:keepNext w:val="0"/>
        <w:keepLines w:val="0"/>
        <w:pageBreakBefore w:val="0"/>
        <w:widowControl w:val="0"/>
        <w:numPr>
          <w:ilvl w:val="0"/>
          <w:numId w:val="0"/>
        </w:numPr>
        <w:tabs>
          <w:tab w:val="left" w:pos="720"/>
          <w:tab w:val="clear" w:pos="851"/>
        </w:tabs>
        <w:kinsoku/>
        <w:wordWrap/>
        <w:overflowPunct/>
        <w:topLinePunct w:val="0"/>
        <w:autoSpaceDE/>
        <w:autoSpaceDN/>
        <w:bidi w:val="0"/>
        <w:spacing w:line="480" w:lineRule="exact"/>
        <w:ind w:left="0" w:leftChars="0" w:right="0" w:rightChars="0"/>
        <w:textAlignment w:val="auto"/>
        <w:outlineLvl w:val="9"/>
        <w:rPr>
          <w:rFonts w:cs="仿宋"/>
          <w:szCs w:val="28"/>
          <w:highlight w:val="none"/>
        </w:rPr>
      </w:pPr>
      <w:bookmarkStart w:id="481" w:name="_Toc25281"/>
      <w:bookmarkStart w:id="482" w:name="_Toc4334"/>
      <w:bookmarkStart w:id="483" w:name="_Toc20032"/>
      <w:bookmarkStart w:id="484" w:name="_Toc24774"/>
      <w:bookmarkStart w:id="485" w:name="_Toc29743"/>
      <w:r>
        <w:rPr>
          <w:rFonts w:hint="eastAsia" w:cs="仿宋"/>
          <w:szCs w:val="28"/>
          <w:highlight w:val="none"/>
          <w:lang w:eastAsia="zh-CN"/>
        </w:rPr>
        <w:t>八</w:t>
      </w:r>
      <w:r>
        <w:rPr>
          <w:rFonts w:cs="仿宋"/>
          <w:szCs w:val="28"/>
          <w:highlight w:val="none"/>
        </w:rPr>
        <w:t>、成交、询问及质疑</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81"/>
      <w:bookmarkEnd w:id="482"/>
      <w:bookmarkEnd w:id="483"/>
      <w:bookmarkEnd w:id="484"/>
      <w:bookmarkEnd w:id="485"/>
    </w:p>
    <w:p w14:paraId="79665B2D">
      <w:pPr>
        <w:pStyle w:val="38"/>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ascii="仿宋" w:hAnsi="仿宋" w:cs="仿宋"/>
          <w:szCs w:val="28"/>
          <w:highlight w:val="none"/>
        </w:rPr>
      </w:pPr>
      <w:bookmarkStart w:id="486" w:name="_Toc20823310"/>
      <w:bookmarkStart w:id="487" w:name="_Toc16938554"/>
      <w:r>
        <w:rPr>
          <w:rFonts w:ascii="仿宋" w:hAnsi="仿宋" w:cs="仿宋"/>
          <w:szCs w:val="28"/>
          <w:highlight w:val="none"/>
        </w:rPr>
        <w:t>1、确定</w:t>
      </w:r>
      <w:bookmarkEnd w:id="486"/>
      <w:bookmarkEnd w:id="487"/>
      <w:r>
        <w:rPr>
          <w:rFonts w:ascii="仿宋" w:hAnsi="仿宋" w:cs="仿宋"/>
          <w:szCs w:val="28"/>
          <w:highlight w:val="none"/>
        </w:rPr>
        <w:t>成交供应商</w:t>
      </w:r>
    </w:p>
    <w:p w14:paraId="177FE9BD">
      <w:pPr>
        <w:keepNext w:val="0"/>
        <w:keepLines w:val="0"/>
        <w:pageBreakBefore w:val="0"/>
        <w:widowControl w:val="0"/>
        <w:kinsoku/>
        <w:wordWrap/>
        <w:overflowPunct/>
        <w:topLinePunct w:val="0"/>
        <w:autoSpaceDE/>
        <w:autoSpaceDN/>
        <w:bidi w:val="0"/>
        <w:adjustRightInd w:val="0"/>
        <w:snapToGrid/>
        <w:spacing w:line="480" w:lineRule="exact"/>
        <w:ind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（1）采购代理机构在评审结束后2个工作日内将评审报告送采购人确认。采购人在收到评审报告后5个工作日内，从评审报告提出的成交候选供应商中，按照排序由高到低的原则确定成交供应商；</w:t>
      </w:r>
    </w:p>
    <w:p w14:paraId="1D4CD8F1">
      <w:pPr>
        <w:keepNext w:val="0"/>
        <w:keepLines w:val="0"/>
        <w:pageBreakBefore w:val="0"/>
        <w:widowControl w:val="0"/>
        <w:kinsoku/>
        <w:wordWrap/>
        <w:overflowPunct/>
        <w:topLinePunct w:val="0"/>
        <w:autoSpaceDE/>
        <w:autoSpaceDN/>
        <w:bidi w:val="0"/>
        <w:adjustRightInd w:val="0"/>
        <w:snapToGrid/>
        <w:spacing w:line="480" w:lineRule="exact"/>
        <w:ind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（2）采购代理机构在成交供应商确定后2个工作日内在陕西省政府采购网公告成交结果并发放《成交通知书》。</w:t>
      </w:r>
    </w:p>
    <w:p w14:paraId="212D6E54">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询问及质疑依据《中华人民共和国政府采购法》《中华人民共和国政府采购法实施条例》《中华人民共和国财政部令第94号》及相关法律法规处理。供应商在法定质疑期内一次性提出针对同一采购程序环节的质疑。</w:t>
      </w:r>
    </w:p>
    <w:p w14:paraId="37213AEA">
      <w:pPr>
        <w:pStyle w:val="38"/>
        <w:keepNext w:val="0"/>
        <w:keepLines w:val="0"/>
        <w:pageBreakBefore w:val="0"/>
        <w:widowControl w:val="0"/>
        <w:kinsoku/>
        <w:wordWrap/>
        <w:overflowPunct/>
        <w:topLinePunct w:val="0"/>
        <w:autoSpaceDE/>
        <w:autoSpaceDN/>
        <w:bidi w:val="0"/>
        <w:adjustRightInd w:val="0"/>
        <w:spacing w:line="48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（1）质疑函应以书面方式递交</w:t>
      </w:r>
      <w:r>
        <w:rPr>
          <w:rFonts w:hint="eastAsia" w:ascii="仿宋" w:hAnsi="仿宋" w:cs="仿宋"/>
          <w:szCs w:val="28"/>
          <w:highlight w:val="none"/>
          <w:lang w:eastAsia="zh-CN"/>
        </w:rPr>
        <w:t>；</w:t>
      </w:r>
      <w:r>
        <w:rPr>
          <w:rFonts w:ascii="仿宋" w:hAnsi="仿宋" w:cs="仿宋"/>
          <w:szCs w:val="28"/>
          <w:highlight w:val="none"/>
        </w:rPr>
        <w:t>（格式见陕西省政府采购网政府采购供应商质疑函范本）</w:t>
      </w:r>
    </w:p>
    <w:p w14:paraId="52040A73">
      <w:pPr>
        <w:pStyle w:val="38"/>
        <w:keepNext w:val="0"/>
        <w:keepLines w:val="0"/>
        <w:pageBreakBefore w:val="0"/>
        <w:widowControl w:val="0"/>
        <w:kinsoku/>
        <w:wordWrap/>
        <w:overflowPunct/>
        <w:topLinePunct w:val="0"/>
        <w:autoSpaceDE/>
        <w:autoSpaceDN/>
        <w:bidi w:val="0"/>
        <w:adjustRightInd w:val="0"/>
        <w:spacing w:line="48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（2）质疑函递交联系方式：</w:t>
      </w:r>
    </w:p>
    <w:p w14:paraId="4B3C7E93">
      <w:pPr>
        <w:pStyle w:val="38"/>
        <w:keepNext w:val="0"/>
        <w:keepLines w:val="0"/>
        <w:pageBreakBefore w:val="0"/>
        <w:widowControl w:val="0"/>
        <w:kinsoku/>
        <w:wordWrap/>
        <w:overflowPunct/>
        <w:topLinePunct w:val="0"/>
        <w:autoSpaceDE/>
        <w:autoSpaceDN/>
        <w:bidi w:val="0"/>
        <w:adjustRightInd/>
        <w:spacing w:line="480" w:lineRule="exact"/>
        <w:ind w:left="0" w:leftChars="0" w:right="0" w:rightChars="0" w:firstLine="1260" w:firstLineChars="450"/>
        <w:textAlignment w:val="auto"/>
        <w:outlineLvl w:val="9"/>
        <w:rPr>
          <w:rFonts w:ascii="仿宋" w:hAnsi="仿宋" w:cs="仿宋"/>
          <w:highlight w:val="none"/>
        </w:rPr>
      </w:pPr>
      <w:r>
        <w:rPr>
          <w:rFonts w:ascii="仿宋" w:hAnsi="仿宋" w:cs="仿宋"/>
          <w:highlight w:val="none"/>
        </w:rPr>
        <w:t>采购代理机构名称：西安欣华联建工程咨询有限公司</w:t>
      </w:r>
    </w:p>
    <w:p w14:paraId="184BF40B">
      <w:pPr>
        <w:pStyle w:val="38"/>
        <w:keepNext w:val="0"/>
        <w:keepLines w:val="0"/>
        <w:pageBreakBefore w:val="0"/>
        <w:widowControl w:val="0"/>
        <w:kinsoku/>
        <w:wordWrap/>
        <w:overflowPunct/>
        <w:topLinePunct w:val="0"/>
        <w:autoSpaceDE/>
        <w:autoSpaceDN/>
        <w:bidi w:val="0"/>
        <w:adjustRightInd/>
        <w:spacing w:line="480" w:lineRule="exact"/>
        <w:ind w:left="0" w:leftChars="0" w:right="0" w:rightChars="0" w:firstLine="1260" w:firstLineChars="450"/>
        <w:textAlignment w:val="auto"/>
        <w:outlineLvl w:val="9"/>
        <w:rPr>
          <w:rFonts w:hint="eastAsia" w:ascii="仿宋" w:hAnsi="仿宋" w:eastAsia="仿宋" w:cs="仿宋"/>
          <w:highlight w:val="none"/>
          <w:lang w:eastAsia="zh-CN"/>
        </w:rPr>
      </w:pPr>
      <w:r>
        <w:rPr>
          <w:rFonts w:ascii="仿宋" w:hAnsi="仿宋" w:cs="仿宋"/>
          <w:highlight w:val="none"/>
        </w:rPr>
        <w:t>电话：</w:t>
      </w:r>
      <w:r>
        <w:rPr>
          <w:rFonts w:hint="eastAsia" w:ascii="仿宋" w:hAnsi="仿宋" w:eastAsia="仿宋" w:cs="仿宋"/>
          <w:bCs/>
          <w:color w:val="auto"/>
          <w:sz w:val="28"/>
          <w:szCs w:val="28"/>
          <w:highlight w:val="none"/>
        </w:rPr>
        <w:t>029-82528801、029-89182232</w:t>
      </w:r>
    </w:p>
    <w:p w14:paraId="38BFC3EB">
      <w:pPr>
        <w:pStyle w:val="38"/>
        <w:keepNext w:val="0"/>
        <w:keepLines w:val="0"/>
        <w:pageBreakBefore w:val="0"/>
        <w:widowControl w:val="0"/>
        <w:kinsoku/>
        <w:wordWrap/>
        <w:overflowPunct/>
        <w:topLinePunct w:val="0"/>
        <w:autoSpaceDE/>
        <w:autoSpaceDN/>
        <w:bidi w:val="0"/>
        <w:adjustRightInd/>
        <w:spacing w:line="480" w:lineRule="exact"/>
        <w:ind w:left="0" w:leftChars="0" w:right="0" w:rightChars="0" w:firstLine="1260" w:firstLineChars="450"/>
        <w:textAlignment w:val="auto"/>
        <w:outlineLvl w:val="9"/>
        <w:rPr>
          <w:rFonts w:ascii="仿宋" w:hAnsi="仿宋" w:cs="仿宋"/>
          <w:szCs w:val="28"/>
          <w:highlight w:val="none"/>
        </w:rPr>
      </w:pPr>
      <w:r>
        <w:rPr>
          <w:rFonts w:ascii="仿宋" w:hAnsi="仿宋" w:cs="仿宋"/>
          <w:highlight w:val="none"/>
        </w:rPr>
        <w:t>地址：</w:t>
      </w:r>
      <w:r>
        <w:rPr>
          <w:rFonts w:ascii="仿宋" w:hAnsi="仿宋" w:cs="仿宋"/>
          <w:szCs w:val="28"/>
          <w:highlight w:val="none"/>
        </w:rPr>
        <w:t>西安市高新区科技二路71号竹园天寰国际14层1404室</w:t>
      </w:r>
    </w:p>
    <w:p w14:paraId="3C36A87F">
      <w:pPr>
        <w:pStyle w:val="38"/>
        <w:keepNext w:val="0"/>
        <w:keepLines w:val="0"/>
        <w:pageBreakBefore w:val="0"/>
        <w:widowControl w:val="0"/>
        <w:kinsoku/>
        <w:wordWrap/>
        <w:overflowPunct/>
        <w:topLinePunct w:val="0"/>
        <w:autoSpaceDE/>
        <w:autoSpaceDN/>
        <w:bidi w:val="0"/>
        <w:spacing w:line="480" w:lineRule="exact"/>
        <w:ind w:left="0" w:leftChars="0" w:right="0" w:rightChars="0" w:firstLine="700" w:firstLineChars="250"/>
        <w:textAlignment w:val="auto"/>
        <w:outlineLvl w:val="9"/>
        <w:rPr>
          <w:rFonts w:ascii="仿宋" w:hAnsi="仿宋" w:cs="仿宋"/>
          <w:szCs w:val="28"/>
          <w:highlight w:val="none"/>
        </w:rPr>
      </w:pPr>
      <w:r>
        <w:rPr>
          <w:rFonts w:ascii="仿宋" w:hAnsi="仿宋" w:cs="仿宋"/>
          <w:szCs w:val="28"/>
          <w:highlight w:val="none"/>
        </w:rPr>
        <w:t>3、采购代理机构不做未成交原因的解释。</w:t>
      </w:r>
    </w:p>
    <w:p w14:paraId="25CFC351">
      <w:pPr>
        <w:pStyle w:val="41"/>
        <w:keepNext w:val="0"/>
        <w:keepLines w:val="0"/>
        <w:pageBreakBefore w:val="0"/>
        <w:widowControl w:val="0"/>
        <w:numPr>
          <w:ilvl w:val="0"/>
          <w:numId w:val="0"/>
        </w:numPr>
        <w:tabs>
          <w:tab w:val="left" w:pos="720"/>
          <w:tab w:val="clear" w:pos="851"/>
        </w:tabs>
        <w:kinsoku/>
        <w:wordWrap/>
        <w:overflowPunct/>
        <w:topLinePunct w:val="0"/>
        <w:autoSpaceDE/>
        <w:autoSpaceDN/>
        <w:bidi w:val="0"/>
        <w:spacing w:line="480" w:lineRule="exact"/>
        <w:ind w:left="0" w:leftChars="0" w:right="0" w:rightChars="0"/>
        <w:textAlignment w:val="auto"/>
        <w:outlineLvl w:val="9"/>
        <w:rPr>
          <w:rFonts w:cs="仿宋"/>
          <w:szCs w:val="28"/>
          <w:highlight w:val="none"/>
        </w:rPr>
      </w:pPr>
      <w:bookmarkStart w:id="488" w:name="_Toc15094"/>
      <w:bookmarkStart w:id="489" w:name="_Toc6925"/>
      <w:bookmarkStart w:id="490" w:name="_Toc8054"/>
      <w:bookmarkStart w:id="491" w:name="_Toc15675"/>
      <w:bookmarkStart w:id="492" w:name="_Toc18719"/>
      <w:bookmarkStart w:id="493" w:name="_Toc5160"/>
      <w:bookmarkStart w:id="494" w:name="_Toc13489"/>
      <w:bookmarkStart w:id="495" w:name="_Toc27526"/>
      <w:bookmarkStart w:id="496" w:name="_Toc5322"/>
      <w:bookmarkStart w:id="497" w:name="_Toc19990"/>
      <w:bookmarkStart w:id="498" w:name="_Toc17288"/>
      <w:bookmarkStart w:id="499" w:name="_Toc421604332"/>
      <w:bookmarkStart w:id="500" w:name="_Toc145"/>
      <w:bookmarkStart w:id="501" w:name="_Toc11221"/>
      <w:bookmarkStart w:id="502" w:name="_Toc23307"/>
      <w:bookmarkStart w:id="503" w:name="_Toc4207"/>
      <w:bookmarkStart w:id="504" w:name="_Toc20770"/>
      <w:bookmarkStart w:id="505" w:name="_Toc19670"/>
      <w:bookmarkStart w:id="506" w:name="_Toc18922"/>
      <w:bookmarkStart w:id="507" w:name="_Toc21980"/>
      <w:bookmarkStart w:id="508" w:name="_Toc403987211"/>
      <w:bookmarkStart w:id="509" w:name="_Toc16964"/>
      <w:bookmarkStart w:id="510" w:name="_Toc775"/>
      <w:bookmarkStart w:id="511" w:name="_Toc26703"/>
      <w:bookmarkStart w:id="512" w:name="_Toc12728"/>
      <w:bookmarkStart w:id="513" w:name="_Toc31093"/>
      <w:bookmarkStart w:id="514" w:name="_Toc120614220"/>
      <w:bookmarkStart w:id="515" w:name="_Toc8553"/>
      <w:bookmarkStart w:id="516" w:name="_Toc6249"/>
      <w:bookmarkStart w:id="517" w:name="_Toc26395"/>
      <w:bookmarkStart w:id="518" w:name="_Toc16938552"/>
      <w:bookmarkStart w:id="519" w:name="_Toc513029236"/>
      <w:bookmarkStart w:id="520" w:name="_Toc20823308"/>
      <w:r>
        <w:rPr>
          <w:rFonts w:hint="eastAsia" w:cs="仿宋"/>
          <w:szCs w:val="28"/>
          <w:highlight w:val="none"/>
          <w:lang w:eastAsia="zh-CN"/>
        </w:rPr>
        <w:t>九</w:t>
      </w:r>
      <w:r>
        <w:rPr>
          <w:rFonts w:cs="仿宋"/>
          <w:szCs w:val="28"/>
          <w:highlight w:val="none"/>
        </w:rPr>
        <w:t>、授予合同</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bookmarkEnd w:id="518"/>
    <w:bookmarkEnd w:id="519"/>
    <w:bookmarkEnd w:id="520"/>
    <w:p w14:paraId="24DBEC2E">
      <w:pPr>
        <w:pStyle w:val="38"/>
        <w:keepNext w:val="0"/>
        <w:keepLines w:val="0"/>
        <w:pageBreakBefore w:val="0"/>
        <w:widowControl w:val="0"/>
        <w:kinsoku/>
        <w:wordWrap/>
        <w:overflowPunct/>
        <w:topLinePunct w:val="0"/>
        <w:autoSpaceDE/>
        <w:autoSpaceDN/>
        <w:bidi w:val="0"/>
        <w:spacing w:line="480" w:lineRule="exact"/>
        <w:ind w:left="0" w:leftChars="0" w:right="0" w:rightChars="0" w:firstLine="700" w:firstLineChars="250"/>
        <w:textAlignment w:val="auto"/>
        <w:outlineLvl w:val="9"/>
        <w:rPr>
          <w:rFonts w:ascii="仿宋" w:hAnsi="仿宋" w:cs="仿宋"/>
          <w:szCs w:val="28"/>
          <w:highlight w:val="none"/>
        </w:rPr>
      </w:pPr>
      <w:bookmarkStart w:id="521" w:name="_Toc20823309"/>
      <w:bookmarkStart w:id="522" w:name="_Toc513029237"/>
      <w:bookmarkStart w:id="523" w:name="_Toc16938553"/>
      <w:r>
        <w:rPr>
          <w:rFonts w:ascii="仿宋" w:hAnsi="仿宋" w:cs="仿宋"/>
          <w:szCs w:val="28"/>
          <w:highlight w:val="none"/>
        </w:rPr>
        <w:t>1、签订合同</w:t>
      </w:r>
    </w:p>
    <w:p w14:paraId="77BA0D4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（1）采购人与成交供应商应当在成交通知书发出之日起25日内，按照磋商文件确定的合同文本以及采购标的、成交金额、技术和服务要求等事项签订政府采购合同；</w:t>
      </w:r>
    </w:p>
    <w:p w14:paraId="4A9C178B">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（2）采购人不得向成交供应商提出超出磋商文件以外的任何要求作为签订合同的条件，不得与成交供应商订立背离磋商文件确定的合同文本以及采购标的、成交金额、技术和服务要求等实质性内容的协议；</w:t>
      </w:r>
    </w:p>
    <w:p w14:paraId="005FDB2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5A8111EA">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（4）磋商文件、成交供应商的响应文件及竞争性磋商过程中有关澄清、承诺文件均应作为合同附件；</w:t>
      </w:r>
    </w:p>
    <w:p w14:paraId="0EF03A06">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ascii="仿宋" w:hAnsi="仿宋" w:cs="仿宋"/>
          <w:szCs w:val="28"/>
          <w:highlight w:val="none"/>
        </w:rPr>
      </w:pPr>
      <w:r>
        <w:rPr>
          <w:rFonts w:hint="eastAsia" w:ascii="仿宋" w:hAnsi="仿宋" w:eastAsia="仿宋" w:cs="仿宋"/>
          <w:sz w:val="28"/>
          <w:szCs w:val="28"/>
          <w:highlight w:val="none"/>
          <w:lang w:val="en-US" w:eastAsia="zh-CN"/>
        </w:rPr>
        <w:t>（5）签订合同后，成交供应商不得将合同进行转包。未经采购人同意，成交供应商也不得采用分包的形式履行合同，否则采购人有权终止合同，转包或分包造成采购人损失的，成交供应商应承担相应赔偿责任。</w:t>
      </w:r>
    </w:p>
    <w:bookmarkEnd w:id="521"/>
    <w:bookmarkEnd w:id="522"/>
    <w:bookmarkEnd w:id="523"/>
    <w:p w14:paraId="38CE1E5B">
      <w:pPr>
        <w:pStyle w:val="41"/>
        <w:keepNext w:val="0"/>
        <w:keepLines w:val="0"/>
        <w:pageBreakBefore w:val="0"/>
        <w:widowControl w:val="0"/>
        <w:numPr>
          <w:ilvl w:val="0"/>
          <w:numId w:val="0"/>
        </w:numPr>
        <w:tabs>
          <w:tab w:val="clear" w:pos="851"/>
        </w:tabs>
        <w:kinsoku/>
        <w:wordWrap/>
        <w:overflowPunct/>
        <w:topLinePunct w:val="0"/>
        <w:autoSpaceDE/>
        <w:autoSpaceDN/>
        <w:bidi w:val="0"/>
        <w:spacing w:line="480" w:lineRule="exact"/>
        <w:ind w:left="0" w:leftChars="0" w:right="0" w:rightChars="0"/>
        <w:textAlignment w:val="auto"/>
        <w:outlineLvl w:val="9"/>
        <w:rPr>
          <w:rFonts w:cs="仿宋"/>
          <w:szCs w:val="28"/>
          <w:highlight w:val="none"/>
        </w:rPr>
      </w:pPr>
      <w:bookmarkStart w:id="524" w:name="_Toc6428"/>
      <w:bookmarkStart w:id="525" w:name="_Toc19109"/>
      <w:bookmarkStart w:id="526" w:name="_Toc10581"/>
      <w:bookmarkStart w:id="527" w:name="_Toc9234"/>
      <w:bookmarkStart w:id="528" w:name="_Toc25486"/>
      <w:bookmarkStart w:id="529" w:name="_Toc1156"/>
      <w:bookmarkStart w:id="530" w:name="_Toc19851"/>
      <w:bookmarkStart w:id="531" w:name="_Toc12605"/>
      <w:bookmarkStart w:id="532" w:name="_Toc16313"/>
      <w:bookmarkStart w:id="533" w:name="_Toc4083"/>
      <w:bookmarkStart w:id="534" w:name="_Toc1513"/>
      <w:bookmarkStart w:id="535" w:name="_Toc12070"/>
      <w:bookmarkStart w:id="536" w:name="_Toc18438"/>
      <w:bookmarkStart w:id="537" w:name="_Toc22553"/>
      <w:bookmarkStart w:id="538" w:name="_Toc8784"/>
      <w:bookmarkStart w:id="539" w:name="_Toc26425"/>
      <w:bookmarkStart w:id="540" w:name="_Toc20350"/>
      <w:bookmarkStart w:id="541" w:name="_Toc29307"/>
      <w:bookmarkStart w:id="542" w:name="_Toc10985"/>
      <w:bookmarkStart w:id="543" w:name="_Toc7114"/>
      <w:bookmarkStart w:id="544" w:name="_Toc10139"/>
      <w:bookmarkStart w:id="545" w:name="_Toc3014"/>
      <w:bookmarkStart w:id="546" w:name="_Toc31720"/>
      <w:bookmarkStart w:id="547" w:name="_Toc17010"/>
      <w:bookmarkStart w:id="548" w:name="_Toc30648"/>
      <w:bookmarkStart w:id="549" w:name="_Toc17148"/>
      <w:bookmarkStart w:id="550" w:name="_Toc14798"/>
      <w:bookmarkStart w:id="551" w:name="_Toc513029242"/>
      <w:bookmarkStart w:id="552" w:name="_Toc479757207"/>
      <w:bookmarkStart w:id="553" w:name="_Toc120614221"/>
      <w:bookmarkStart w:id="554" w:name="_Toc16938558"/>
      <w:bookmarkStart w:id="555" w:name="_Toc20823314"/>
      <w:r>
        <w:rPr>
          <w:rFonts w:hint="eastAsia" w:cs="仿宋"/>
          <w:szCs w:val="28"/>
          <w:highlight w:val="none"/>
          <w:lang w:eastAsia="zh-CN"/>
        </w:rPr>
        <w:t>十</w:t>
      </w:r>
      <w:r>
        <w:rPr>
          <w:rFonts w:cs="仿宋"/>
          <w:szCs w:val="28"/>
          <w:highlight w:val="none"/>
        </w:rPr>
        <w:t>、代理服务费</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4ECC7E0B">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1、成交供应商在领取成交通知书时，须向采购代理机构支付代理服务费。</w:t>
      </w:r>
    </w:p>
    <w:p w14:paraId="1F6F7902">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2、代理服务费：参照《国家计委关于印发&lt;招标代理服务收费管理暂行办法&gt;的通知》（计价格〔200</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〕1980号）、《国家发展和改革委员会办公厅关于招标代理服务收费有关问题的通知》（发改办价格〔2003〕857号）的规定标准执行，按差额定率累进法收取费用，</w:t>
      </w:r>
      <w:r>
        <w:rPr>
          <w:rFonts w:hint="eastAsia" w:ascii="仿宋" w:hAnsi="仿宋" w:eastAsia="仿宋" w:cs="仿宋"/>
          <w:sz w:val="28"/>
          <w:szCs w:val="28"/>
          <w:highlight w:val="none"/>
          <w:lang w:eastAsia="zh-CN"/>
        </w:rPr>
        <w:t>100万以下按</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%收取。</w:t>
      </w:r>
      <w:bookmarkEnd w:id="551"/>
      <w:bookmarkEnd w:id="552"/>
      <w:bookmarkEnd w:id="553"/>
      <w:bookmarkEnd w:id="554"/>
      <w:bookmarkEnd w:id="555"/>
      <w:bookmarkStart w:id="556" w:name="_Toc21759"/>
      <w:bookmarkStart w:id="557" w:name="_Toc23243"/>
      <w:bookmarkStart w:id="558" w:name="_Toc20500_WPSOffice_Level1"/>
      <w:bookmarkStart w:id="559" w:name="_Toc17181"/>
      <w:bookmarkStart w:id="560" w:name="_Toc29266"/>
    </w:p>
    <w:p w14:paraId="6531670A">
      <w:pPr>
        <w:snapToGrid w:val="0"/>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成交供应商如未按上述规定办理，其磋商保证金不予退还。</w:t>
      </w:r>
    </w:p>
    <w:p w14:paraId="3BE9539E">
      <w:pPr>
        <w:pStyle w:val="26"/>
        <w:rPr>
          <w:rFonts w:hint="eastAsia" w:ascii="仿宋" w:hAnsi="仿宋" w:eastAsia="仿宋" w:cs="仿宋"/>
          <w:kern w:val="0"/>
          <w:sz w:val="28"/>
          <w:szCs w:val="28"/>
          <w:highlight w:val="none"/>
        </w:rPr>
      </w:pPr>
    </w:p>
    <w:p w14:paraId="76A9041C">
      <w:pPr>
        <w:rPr>
          <w:rFonts w:hint="eastAsia" w:ascii="仿宋" w:hAnsi="仿宋" w:eastAsia="仿宋" w:cs="仿宋"/>
          <w:kern w:val="0"/>
          <w:sz w:val="28"/>
          <w:szCs w:val="28"/>
          <w:highlight w:val="none"/>
        </w:rPr>
      </w:pPr>
    </w:p>
    <w:p w14:paraId="293B5CD5">
      <w:pPr>
        <w:pStyle w:val="2"/>
        <w:rPr>
          <w:rFonts w:hint="eastAsia" w:ascii="仿宋" w:hAnsi="仿宋" w:eastAsia="仿宋" w:cs="仿宋"/>
          <w:kern w:val="0"/>
          <w:sz w:val="28"/>
          <w:szCs w:val="28"/>
          <w:highlight w:val="none"/>
        </w:rPr>
      </w:pPr>
    </w:p>
    <w:p w14:paraId="119EAF48">
      <w:pPr>
        <w:pStyle w:val="2"/>
        <w:rPr>
          <w:rFonts w:hint="eastAsia" w:ascii="仿宋" w:hAnsi="仿宋" w:eastAsia="仿宋" w:cs="仿宋"/>
          <w:kern w:val="0"/>
          <w:sz w:val="28"/>
          <w:szCs w:val="28"/>
          <w:highlight w:val="none"/>
        </w:rPr>
      </w:pPr>
    </w:p>
    <w:p w14:paraId="17B69BA4">
      <w:pPr>
        <w:keepNext w:val="0"/>
        <w:keepLines w:val="0"/>
        <w:pageBreakBefore w:val="0"/>
        <w:widowControl w:val="0"/>
        <w:kinsoku/>
        <w:wordWrap/>
        <w:overflowPunct/>
        <w:topLinePunct w:val="0"/>
        <w:autoSpaceDE/>
        <w:autoSpaceDN/>
        <w:bidi w:val="0"/>
        <w:adjustRightInd w:val="0"/>
        <w:spacing w:line="360" w:lineRule="auto"/>
        <w:ind w:firstLine="420" w:firstLineChars="0"/>
        <w:jc w:val="center"/>
        <w:outlineLvl w:val="0"/>
        <w:rPr>
          <w:rFonts w:hint="eastAsia" w:ascii="仿宋" w:hAnsi="仿宋" w:eastAsia="仿宋" w:cs="仿宋"/>
          <w:b/>
          <w:bCs/>
          <w:kern w:val="0"/>
          <w:sz w:val="44"/>
          <w:szCs w:val="44"/>
          <w:highlight w:val="none"/>
        </w:rPr>
      </w:pPr>
      <w:r>
        <w:rPr>
          <w:rFonts w:hint="eastAsia" w:ascii="仿宋" w:hAnsi="仿宋" w:eastAsia="仿宋" w:cs="仿宋"/>
          <w:b/>
          <w:bCs/>
          <w:sz w:val="44"/>
          <w:szCs w:val="44"/>
          <w:highlight w:val="none"/>
        </w:rPr>
        <w:t xml:space="preserve">第四章  </w:t>
      </w:r>
      <w:r>
        <w:rPr>
          <w:rFonts w:hint="eastAsia" w:ascii="仿宋" w:hAnsi="仿宋" w:eastAsia="仿宋" w:cs="仿宋"/>
          <w:b/>
          <w:bCs/>
          <w:kern w:val="0"/>
          <w:sz w:val="44"/>
          <w:szCs w:val="44"/>
          <w:highlight w:val="none"/>
        </w:rPr>
        <w:t>合同范本</w:t>
      </w:r>
      <w:bookmarkEnd w:id="556"/>
      <w:bookmarkEnd w:id="557"/>
    </w:p>
    <w:p w14:paraId="00CEB47E">
      <w:pPr>
        <w:keepNext w:val="0"/>
        <w:keepLines w:val="0"/>
        <w:pageBreakBefore w:val="0"/>
        <w:widowControl w:val="0"/>
        <w:kinsoku/>
        <w:wordWrap/>
        <w:overflowPunct/>
        <w:topLinePunct w:val="0"/>
        <w:autoSpaceDE/>
        <w:autoSpaceDN/>
        <w:bidi w:val="0"/>
        <w:jc w:val="both"/>
        <w:rPr>
          <w:rFonts w:hint="eastAsia" w:ascii="仿宋" w:hAnsi="仿宋" w:eastAsia="仿宋" w:cs="仿宋"/>
          <w:b/>
          <w:sz w:val="36"/>
          <w:szCs w:val="36"/>
          <w:highlight w:val="none"/>
        </w:rPr>
      </w:pPr>
    </w:p>
    <w:p w14:paraId="2B2EF5F8">
      <w:pPr>
        <w:keepNext w:val="0"/>
        <w:keepLines w:val="0"/>
        <w:pageBreakBefore w:val="0"/>
        <w:widowControl w:val="0"/>
        <w:kinsoku/>
        <w:wordWrap/>
        <w:overflowPunct/>
        <w:topLinePunct w:val="0"/>
        <w:autoSpaceDE/>
        <w:autoSpaceDN/>
        <w:bidi w:val="0"/>
        <w:jc w:val="both"/>
        <w:rPr>
          <w:rFonts w:hint="eastAsia" w:ascii="仿宋" w:hAnsi="仿宋" w:eastAsia="仿宋" w:cs="仿宋"/>
          <w:b/>
          <w:sz w:val="36"/>
          <w:szCs w:val="36"/>
          <w:highlight w:val="none"/>
        </w:rPr>
      </w:pPr>
    </w:p>
    <w:p w14:paraId="79271FCE">
      <w:pPr>
        <w:pStyle w:val="2"/>
        <w:keepNext w:val="0"/>
        <w:keepLines w:val="0"/>
        <w:pageBreakBefore w:val="0"/>
        <w:widowControl w:val="0"/>
        <w:kinsoku/>
        <w:wordWrap/>
        <w:overflowPunct/>
        <w:topLinePunct w:val="0"/>
        <w:autoSpaceDE/>
        <w:autoSpaceDN/>
        <w:bidi w:val="0"/>
        <w:rPr>
          <w:highlight w:val="none"/>
        </w:rPr>
      </w:pPr>
    </w:p>
    <w:p w14:paraId="2349A049">
      <w:pPr>
        <w:pStyle w:val="36"/>
        <w:ind w:firstLine="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渭南市中心医院三气站氧气罐迁改及</w:t>
      </w:r>
    </w:p>
    <w:p w14:paraId="0BC015BC">
      <w:pPr>
        <w:pStyle w:val="36"/>
        <w:ind w:firstLine="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配套工程建设项目</w:t>
      </w:r>
    </w:p>
    <w:p w14:paraId="64104B66">
      <w:pPr>
        <w:keepNext w:val="0"/>
        <w:keepLines w:val="0"/>
        <w:pageBreakBefore w:val="0"/>
        <w:widowControl w:val="0"/>
        <w:kinsoku/>
        <w:wordWrap/>
        <w:overflowPunct/>
        <w:topLinePunct w:val="0"/>
        <w:autoSpaceDE/>
        <w:autoSpaceDN/>
        <w:bidi w:val="0"/>
        <w:outlineLvl w:val="9"/>
        <w:rPr>
          <w:rFonts w:hint="eastAsia"/>
          <w:highlight w:val="none"/>
        </w:rPr>
      </w:pPr>
    </w:p>
    <w:p w14:paraId="4C458F41">
      <w:pPr>
        <w:keepNext w:val="0"/>
        <w:keepLines w:val="0"/>
        <w:pageBreakBefore w:val="0"/>
        <w:widowControl w:val="0"/>
        <w:kinsoku/>
        <w:wordWrap/>
        <w:overflowPunct/>
        <w:topLinePunct w:val="0"/>
        <w:autoSpaceDE/>
        <w:autoSpaceDN/>
        <w:bidi w:val="0"/>
        <w:outlineLvl w:val="9"/>
        <w:rPr>
          <w:rFonts w:hint="eastAsia"/>
          <w:highlight w:val="none"/>
        </w:rPr>
      </w:pPr>
    </w:p>
    <w:p w14:paraId="781D8421">
      <w:pPr>
        <w:pStyle w:val="17"/>
        <w:rPr>
          <w:rFonts w:hint="eastAsia"/>
        </w:rPr>
      </w:pPr>
    </w:p>
    <w:p w14:paraId="2E9F89FA">
      <w:pPr>
        <w:keepNext w:val="0"/>
        <w:keepLines w:val="0"/>
        <w:pageBreakBefore w:val="0"/>
        <w:widowControl w:val="0"/>
        <w:kinsoku/>
        <w:wordWrap/>
        <w:overflowPunct/>
        <w:topLinePunct w:val="0"/>
        <w:autoSpaceDE/>
        <w:autoSpaceDN/>
        <w:bidi w:val="0"/>
        <w:outlineLvl w:val="9"/>
        <w:rPr>
          <w:rFonts w:hint="eastAsia"/>
          <w:highlight w:val="none"/>
        </w:rPr>
      </w:pPr>
    </w:p>
    <w:p w14:paraId="51B9C9BD">
      <w:pPr>
        <w:keepNext w:val="0"/>
        <w:keepLines w:val="0"/>
        <w:pageBreakBefore w:val="0"/>
        <w:widowControl w:val="0"/>
        <w:kinsoku/>
        <w:wordWrap/>
        <w:overflowPunct/>
        <w:topLinePunct w:val="0"/>
        <w:autoSpaceDE/>
        <w:autoSpaceDN/>
        <w:bidi w:val="0"/>
        <w:outlineLvl w:val="9"/>
        <w:rPr>
          <w:rFonts w:hint="eastAsia"/>
          <w:highlight w:val="none"/>
        </w:rPr>
      </w:pPr>
    </w:p>
    <w:p w14:paraId="053F00B2">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48"/>
          <w:szCs w:val="48"/>
          <w:highlight w:val="none"/>
        </w:rPr>
      </w:pPr>
      <w:r>
        <w:rPr>
          <w:rFonts w:hint="eastAsia" w:ascii="仿宋" w:hAnsi="仿宋" w:eastAsia="仿宋" w:cs="仿宋"/>
          <w:b/>
          <w:sz w:val="48"/>
          <w:szCs w:val="48"/>
          <w:highlight w:val="none"/>
        </w:rPr>
        <w:t>合 同 书</w:t>
      </w:r>
    </w:p>
    <w:p w14:paraId="41384A31">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本格式条款为合同基础条款，甲乙双方可根据项目实际情况增加条款和内容</w:t>
      </w:r>
      <w:r>
        <w:rPr>
          <w:rFonts w:hint="eastAsia" w:ascii="仿宋" w:hAnsi="仿宋" w:eastAsia="仿宋" w:cs="仿宋"/>
          <w:sz w:val="28"/>
          <w:szCs w:val="28"/>
          <w:highlight w:val="none"/>
          <w:lang w:eastAsia="zh-CN"/>
        </w:rPr>
        <w:t>）</w:t>
      </w:r>
    </w:p>
    <w:p w14:paraId="57E09880">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48"/>
          <w:szCs w:val="48"/>
          <w:highlight w:val="none"/>
        </w:rPr>
      </w:pPr>
    </w:p>
    <w:p w14:paraId="6E29174A">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48"/>
          <w:szCs w:val="48"/>
          <w:highlight w:val="none"/>
        </w:rPr>
      </w:pPr>
    </w:p>
    <w:p w14:paraId="202CCCCB">
      <w:pPr>
        <w:pStyle w:val="34"/>
        <w:keepNext w:val="0"/>
        <w:keepLines w:val="0"/>
        <w:pageBreakBefore w:val="0"/>
        <w:widowControl w:val="0"/>
        <w:kinsoku/>
        <w:wordWrap/>
        <w:overflowPunct/>
        <w:topLinePunct w:val="0"/>
        <w:autoSpaceDE/>
        <w:autoSpaceDN/>
        <w:bidi w:val="0"/>
        <w:outlineLvl w:val="9"/>
        <w:rPr>
          <w:rFonts w:hint="eastAsia"/>
          <w:highlight w:val="none"/>
        </w:rPr>
      </w:pPr>
    </w:p>
    <w:p w14:paraId="4CC98092">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bCs/>
          <w:sz w:val="30"/>
          <w:szCs w:val="30"/>
          <w:highlight w:val="none"/>
        </w:rPr>
      </w:pPr>
      <w:r>
        <w:rPr>
          <w:rFonts w:hint="eastAsia" w:ascii="仿宋" w:hAnsi="仿宋" w:eastAsia="仿宋" w:cs="仿宋"/>
          <w:b/>
          <w:sz w:val="32"/>
          <w:szCs w:val="32"/>
          <w:highlight w:val="none"/>
        </w:rPr>
        <w:t>合同编号：</w:t>
      </w:r>
      <w:r>
        <w:rPr>
          <w:rFonts w:hint="eastAsia" w:ascii="仿宋" w:hAnsi="仿宋" w:eastAsia="仿宋" w:cs="仿宋"/>
          <w:b/>
          <w:bCs/>
          <w:sz w:val="30"/>
          <w:szCs w:val="30"/>
          <w:highlight w:val="none"/>
        </w:rPr>
        <w:t>XXXX</w:t>
      </w:r>
    </w:p>
    <w:p w14:paraId="6E043AE2">
      <w:pPr>
        <w:keepNext w:val="0"/>
        <w:keepLines w:val="0"/>
        <w:pageBreakBefore w:val="0"/>
        <w:widowControl w:val="0"/>
        <w:kinsoku/>
        <w:wordWrap/>
        <w:overflowPunct/>
        <w:topLinePunct w:val="0"/>
        <w:autoSpaceDE/>
        <w:autoSpaceDN/>
        <w:bidi w:val="0"/>
        <w:outlineLvl w:val="9"/>
        <w:rPr>
          <w:rFonts w:hint="eastAsia" w:ascii="仿宋" w:hAnsi="仿宋" w:eastAsia="仿宋" w:cs="仿宋"/>
          <w:b/>
          <w:highlight w:val="none"/>
        </w:rPr>
      </w:pPr>
    </w:p>
    <w:p w14:paraId="197C1F08">
      <w:pPr>
        <w:pStyle w:val="2"/>
        <w:keepNext w:val="0"/>
        <w:keepLines w:val="0"/>
        <w:pageBreakBefore w:val="0"/>
        <w:widowControl w:val="0"/>
        <w:kinsoku/>
        <w:wordWrap/>
        <w:overflowPunct/>
        <w:topLinePunct w:val="0"/>
        <w:autoSpaceDE/>
        <w:autoSpaceDN/>
        <w:bidi w:val="0"/>
        <w:outlineLvl w:val="9"/>
        <w:rPr>
          <w:rFonts w:ascii="仿宋" w:hAnsi="仿宋" w:cs="仿宋"/>
          <w:b/>
          <w:highlight w:val="none"/>
        </w:rPr>
      </w:pPr>
    </w:p>
    <w:p w14:paraId="2A7949DC"/>
    <w:p w14:paraId="2B7F0D15"/>
    <w:p w14:paraId="4F19731D">
      <w:pPr>
        <w:pStyle w:val="2"/>
        <w:keepNext w:val="0"/>
        <w:keepLines w:val="0"/>
        <w:pageBreakBefore w:val="0"/>
        <w:widowControl w:val="0"/>
        <w:kinsoku/>
        <w:wordWrap/>
        <w:overflowPunct/>
        <w:topLinePunct w:val="0"/>
        <w:autoSpaceDE/>
        <w:autoSpaceDN/>
        <w:bidi w:val="0"/>
        <w:outlineLvl w:val="9"/>
        <w:rPr>
          <w:rFonts w:ascii="仿宋" w:hAnsi="仿宋" w:cs="仿宋"/>
          <w:highlight w:val="none"/>
        </w:rPr>
      </w:pPr>
    </w:p>
    <w:p w14:paraId="200E60D2">
      <w:pPr>
        <w:keepNext w:val="0"/>
        <w:keepLines w:val="0"/>
        <w:pageBreakBefore w:val="0"/>
        <w:widowControl w:val="0"/>
        <w:kinsoku/>
        <w:wordWrap/>
        <w:overflowPunct/>
        <w:topLinePunct w:val="0"/>
        <w:autoSpaceDE/>
        <w:autoSpaceDN/>
        <w:bidi w:val="0"/>
        <w:outlineLvl w:val="9"/>
        <w:rPr>
          <w:rFonts w:hint="eastAsia"/>
          <w:highlight w:val="none"/>
        </w:rPr>
      </w:pPr>
    </w:p>
    <w:p w14:paraId="73A4A919">
      <w:pPr>
        <w:keepNext w:val="0"/>
        <w:keepLines w:val="0"/>
        <w:pageBreakBefore w:val="0"/>
        <w:widowControl w:val="0"/>
        <w:kinsoku/>
        <w:wordWrap/>
        <w:overflowPunct/>
        <w:topLinePunct w:val="0"/>
        <w:autoSpaceDE/>
        <w:autoSpaceDN/>
        <w:bidi w:val="0"/>
        <w:outlineLvl w:val="9"/>
        <w:rPr>
          <w:rFonts w:hint="eastAsia"/>
          <w:highlight w:val="none"/>
        </w:rPr>
      </w:pPr>
    </w:p>
    <w:p w14:paraId="5F8584DF">
      <w:pPr>
        <w:keepNext w:val="0"/>
        <w:keepLines w:val="0"/>
        <w:pageBreakBefore w:val="0"/>
        <w:widowControl w:val="0"/>
        <w:kinsoku/>
        <w:wordWrap/>
        <w:overflowPunct/>
        <w:topLinePunct w:val="0"/>
        <w:autoSpaceDE/>
        <w:autoSpaceDN/>
        <w:bidi w:val="0"/>
        <w:spacing w:line="360" w:lineRule="auto"/>
        <w:ind w:left="1469" w:hanging="1469" w:hangingChars="400"/>
        <w:jc w:val="center"/>
        <w:outlineLvl w:val="9"/>
        <w:rPr>
          <w:rFonts w:hint="eastAsia" w:ascii="仿宋" w:hAnsi="仿宋" w:eastAsia="仿宋" w:cs="仿宋"/>
          <w:b/>
          <w:spacing w:val="23"/>
          <w:sz w:val="32"/>
          <w:szCs w:val="32"/>
          <w:highlight w:val="none"/>
        </w:rPr>
      </w:pPr>
      <w:r>
        <w:rPr>
          <w:rFonts w:hint="eastAsia" w:ascii="仿宋" w:hAnsi="仿宋" w:eastAsia="仿宋" w:cs="仿宋"/>
          <w:b/>
          <w:spacing w:val="23"/>
          <w:sz w:val="32"/>
          <w:szCs w:val="32"/>
          <w:highlight w:val="none"/>
        </w:rPr>
        <w:t>甲方（</w:t>
      </w:r>
      <w:r>
        <w:rPr>
          <w:rFonts w:hint="eastAsia" w:ascii="仿宋" w:hAnsi="仿宋" w:eastAsia="仿宋" w:cs="仿宋"/>
          <w:b/>
          <w:spacing w:val="23"/>
          <w:sz w:val="32"/>
          <w:szCs w:val="32"/>
          <w:highlight w:val="none"/>
        </w:rPr>
        <w:fldChar w:fldCharType="begin"/>
      </w:r>
      <w:r>
        <w:rPr>
          <w:rFonts w:hint="eastAsia" w:ascii="仿宋" w:hAnsi="仿宋" w:eastAsia="仿宋" w:cs="仿宋"/>
          <w:b/>
          <w:spacing w:val="23"/>
          <w:sz w:val="32"/>
          <w:szCs w:val="32"/>
          <w:highlight w:val="none"/>
        </w:rPr>
        <w:instrText xml:space="preserve">HYPERLINK "http://set2.mail.qq.com/cgi-bin/mail_spam?action=check_link&amp;spam=0&amp;url=http%3A%2F%2Fwww%2Ebaidu%2Ecom%2Fs%3Fwd%3D%25E9%2587%2587%25E8%25B4%25AD%25E5%258D%2595%26hl_tag%3Dtextlink%26tn%3DSE_hldp01350_v6v6zkg6"</w:instrText>
      </w:r>
      <w:r>
        <w:rPr>
          <w:rFonts w:hint="eastAsia" w:ascii="仿宋" w:hAnsi="仿宋" w:eastAsia="仿宋" w:cs="仿宋"/>
          <w:b/>
          <w:spacing w:val="23"/>
          <w:sz w:val="32"/>
          <w:szCs w:val="32"/>
          <w:highlight w:val="none"/>
        </w:rPr>
        <w:fldChar w:fldCharType="separate"/>
      </w:r>
      <w:r>
        <w:rPr>
          <w:rFonts w:hint="eastAsia" w:ascii="仿宋" w:hAnsi="仿宋" w:eastAsia="仿宋" w:cs="仿宋"/>
          <w:b/>
          <w:spacing w:val="23"/>
          <w:sz w:val="32"/>
          <w:szCs w:val="32"/>
          <w:highlight w:val="none"/>
        </w:rPr>
        <w:t>采购人</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w:t>
      </w:r>
      <w:r>
        <w:rPr>
          <w:rFonts w:hint="eastAsia" w:ascii="仿宋" w:hAnsi="仿宋" w:eastAsia="仿宋" w:cs="仿宋"/>
          <w:spacing w:val="23"/>
          <w:sz w:val="28"/>
          <w:szCs w:val="28"/>
          <w:highlight w:val="none"/>
          <w:u w:val="single"/>
        </w:rPr>
        <w:t></w:t>
      </w:r>
    </w:p>
    <w:p w14:paraId="7716FE2F">
      <w:pPr>
        <w:keepNext w:val="0"/>
        <w:keepLines w:val="0"/>
        <w:pageBreakBefore w:val="0"/>
        <w:widowControl w:val="0"/>
        <w:kinsoku/>
        <w:wordWrap/>
        <w:overflowPunct/>
        <w:topLinePunct w:val="0"/>
        <w:autoSpaceDE/>
        <w:autoSpaceDN/>
        <w:bidi w:val="0"/>
        <w:spacing w:line="360" w:lineRule="auto"/>
        <w:ind w:left="1285" w:hanging="1469" w:hangingChars="400"/>
        <w:jc w:val="center"/>
        <w:outlineLvl w:val="9"/>
        <w:rPr>
          <w:rFonts w:hint="eastAsia" w:ascii="仿宋" w:hAnsi="仿宋" w:eastAsia="仿宋" w:cs="仿宋"/>
          <w:spacing w:val="23"/>
          <w:sz w:val="28"/>
          <w:szCs w:val="28"/>
          <w:highlight w:val="none"/>
          <w:u w:val="single"/>
        </w:rPr>
      </w:pPr>
      <w:r>
        <w:rPr>
          <w:rFonts w:hint="eastAsia" w:ascii="仿宋" w:hAnsi="仿宋" w:eastAsia="仿宋" w:cs="仿宋"/>
          <w:b/>
          <w:spacing w:val="23"/>
          <w:sz w:val="32"/>
          <w:szCs w:val="32"/>
          <w:highlight w:val="none"/>
        </w:rPr>
        <w:fldChar w:fldCharType="begin"/>
      </w:r>
      <w:r>
        <w:rPr>
          <w:rFonts w:hint="eastAsia" w:ascii="仿宋" w:hAnsi="仿宋" w:eastAsia="仿宋" w:cs="仿宋"/>
          <w:b/>
          <w:spacing w:val="23"/>
          <w:sz w:val="32"/>
          <w:szCs w:val="32"/>
          <w:highlight w:val="none"/>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spacing w:val="23"/>
          <w:sz w:val="32"/>
          <w:szCs w:val="32"/>
          <w:highlight w:val="none"/>
        </w:rPr>
        <w:fldChar w:fldCharType="separate"/>
      </w:r>
      <w:r>
        <w:rPr>
          <w:rFonts w:hint="eastAsia" w:ascii="仿宋" w:hAnsi="仿宋" w:eastAsia="仿宋" w:cs="仿宋"/>
          <w:b/>
          <w:spacing w:val="23"/>
          <w:sz w:val="32"/>
          <w:szCs w:val="32"/>
          <w:highlight w:val="none"/>
        </w:rPr>
        <w:t>乙方</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（供应商）：</w:t>
      </w:r>
      <w:r>
        <w:rPr>
          <w:rFonts w:hint="eastAsia" w:ascii="仿宋" w:hAnsi="仿宋" w:eastAsia="仿宋" w:cs="仿宋"/>
          <w:spacing w:val="23"/>
          <w:sz w:val="28"/>
          <w:szCs w:val="28"/>
          <w:highlight w:val="none"/>
          <w:u w:val="single"/>
        </w:rPr>
        <w:t></w:t>
      </w:r>
    </w:p>
    <w:p w14:paraId="36FA9FD3">
      <w:pPr>
        <w:keepNext w:val="0"/>
        <w:keepLines w:val="0"/>
        <w:pageBreakBefore w:val="0"/>
        <w:widowControl w:val="0"/>
        <w:tabs>
          <w:tab w:val="left" w:pos="1995"/>
        </w:tabs>
        <w:kinsoku/>
        <w:wordWrap/>
        <w:overflowPunct/>
        <w:topLinePunct w:val="0"/>
        <w:autoSpaceDE/>
        <w:autoSpaceDN/>
        <w:bidi w:val="0"/>
        <w:adjustRightInd/>
        <w:snapToGrid/>
        <w:spacing w:line="360" w:lineRule="auto"/>
        <w:ind w:left="0" w:firstLine="2090" w:firstLineChars="569"/>
        <w:jc w:val="both"/>
        <w:textAlignment w:val="auto"/>
        <w:outlineLvl w:val="9"/>
        <w:rPr>
          <w:rFonts w:hint="eastAsia"/>
          <w:highlight w:val="none"/>
        </w:rPr>
      </w:pPr>
      <w:r>
        <w:rPr>
          <w:rFonts w:hint="eastAsia" w:ascii="仿宋" w:hAnsi="仿宋" w:eastAsia="仿宋" w:cs="仿宋"/>
          <w:b/>
          <w:spacing w:val="23"/>
          <w:sz w:val="32"/>
          <w:szCs w:val="32"/>
          <w:highlight w:val="none"/>
        </w:rPr>
        <w:t>签订时间：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月</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日</w:t>
      </w:r>
    </w:p>
    <w:p w14:paraId="1CB4BCCB">
      <w:pPr>
        <w:keepNext w:val="0"/>
        <w:keepLines w:val="0"/>
        <w:pageBreakBefore w:val="0"/>
        <w:widowControl w:val="0"/>
        <w:kinsoku/>
        <w:wordWrap/>
        <w:overflowPunct/>
        <w:topLinePunct w:val="0"/>
        <w:autoSpaceDE/>
        <w:autoSpaceDN/>
        <w:bidi w:val="0"/>
        <w:spacing w:line="500" w:lineRule="exact"/>
        <w:jc w:val="center"/>
        <w:outlineLvl w:val="9"/>
        <w:rPr>
          <w:rFonts w:hint="eastAsia" w:ascii="仿宋" w:hAnsi="仿宋" w:eastAsia="仿宋" w:cs="仿宋"/>
          <w:b/>
          <w:bCs/>
          <w:sz w:val="28"/>
          <w:szCs w:val="28"/>
          <w:highlight w:val="none"/>
        </w:rPr>
      </w:pPr>
      <w:r>
        <w:rPr>
          <w:rFonts w:hint="eastAsia" w:ascii="仿宋" w:hAnsi="仿宋" w:eastAsia="仿宋" w:cs="仿宋"/>
          <w:b/>
          <w:sz w:val="32"/>
          <w:szCs w:val="32"/>
          <w:highlight w:val="none"/>
        </w:rPr>
        <w:t>合同范本</w:t>
      </w:r>
    </w:p>
    <w:p w14:paraId="254AE523">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采购人（以下简称甲方）：</w:t>
      </w:r>
    </w:p>
    <w:p w14:paraId="372B74DB">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供应商（以下简称乙方）：</w:t>
      </w:r>
    </w:p>
    <w:p w14:paraId="42C1FC00">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根据《中华人民共和国民法典》《中华人民共和国政府采购法》和《中华人民共和国建筑法》及其它有关法律、行政法规，为明确双方在施工过程中的权利、义务，经双方协商自愿签订本合同。</w:t>
      </w:r>
    </w:p>
    <w:p w14:paraId="5F63F423">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第一条  </w:t>
      </w:r>
      <w:r>
        <w:rPr>
          <w:rFonts w:hint="eastAsia" w:ascii="仿宋" w:hAnsi="仿宋" w:eastAsia="仿宋" w:cs="仿宋"/>
          <w:b/>
          <w:sz w:val="28"/>
          <w:szCs w:val="28"/>
          <w:highlight w:val="none"/>
          <w:lang w:val="en-US" w:eastAsia="zh-CN"/>
        </w:rPr>
        <w:t>工程概况</w:t>
      </w:r>
    </w:p>
    <w:p w14:paraId="79E2A28E">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一、项目名称：渭南市中心医院三气站氧气罐迁改及配套工程建设项目</w:t>
      </w:r>
    </w:p>
    <w:p w14:paraId="1AC9D565">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 w:hAnsi="仿宋" w:eastAsia="仿宋" w:cs="仿宋"/>
          <w:bCs/>
          <w:sz w:val="28"/>
          <w:szCs w:val="28"/>
          <w:highlight w:val="yellow"/>
          <w:lang w:eastAsia="zh-CN"/>
        </w:rPr>
      </w:pPr>
      <w:r>
        <w:rPr>
          <w:rFonts w:hint="eastAsia" w:ascii="仿宋" w:hAnsi="仿宋" w:eastAsia="仿宋" w:cs="仿宋"/>
          <w:bCs/>
          <w:sz w:val="28"/>
          <w:szCs w:val="28"/>
          <w:highlight w:val="none"/>
        </w:rPr>
        <w:t>二、工程地点：</w:t>
      </w:r>
      <w:r>
        <w:rPr>
          <w:rFonts w:hint="eastAsia" w:ascii="仿宋" w:hAnsi="仿宋" w:eastAsia="仿宋" w:cs="仿宋"/>
          <w:bCs/>
          <w:sz w:val="28"/>
          <w:szCs w:val="28"/>
          <w:highlight w:val="none"/>
          <w:lang w:eastAsia="zh-CN"/>
        </w:rPr>
        <w:t>渭南市中心医院</w:t>
      </w:r>
    </w:p>
    <w:p w14:paraId="139A2FB8">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0" w:firstLineChars="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三、工程内容：三气站氧气罐迁改及配套工程</w:t>
      </w:r>
    </w:p>
    <w:p w14:paraId="36FB8C78">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0" w:firstLineChars="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四、承包形式：固定总价</w:t>
      </w:r>
    </w:p>
    <w:p w14:paraId="4E2CF8CC">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 w:hAnsi="仿宋" w:cs="仿宋"/>
          <w:b/>
          <w:bCs w:val="0"/>
          <w:sz w:val="28"/>
          <w:szCs w:val="28"/>
          <w:highlight w:val="none"/>
          <w:lang w:val="en-US" w:eastAsia="zh-CN"/>
        </w:rPr>
      </w:pPr>
      <w:r>
        <w:rPr>
          <w:rFonts w:hint="eastAsia" w:ascii="仿宋" w:hAnsi="仿宋" w:cs="仿宋"/>
          <w:b/>
          <w:bCs w:val="0"/>
          <w:sz w:val="28"/>
          <w:szCs w:val="28"/>
          <w:highlight w:val="none"/>
          <w:lang w:val="en-US" w:eastAsia="zh-CN"/>
        </w:rPr>
        <w:t>第二条 工程质量标准设计技术要求</w:t>
      </w:r>
    </w:p>
    <w:p w14:paraId="7BE6E442">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一、</w:t>
      </w:r>
      <w:r>
        <w:rPr>
          <w:rFonts w:hint="eastAsia" w:ascii="仿宋" w:hAnsi="仿宋" w:eastAsia="仿宋" w:cs="仿宋"/>
          <w:bCs/>
          <w:sz w:val="28"/>
          <w:szCs w:val="28"/>
          <w:highlight w:val="none"/>
        </w:rPr>
        <w:t>设计要求的质量标准：符合国家、省、市相关设计规范及强制条款要求。</w:t>
      </w:r>
    </w:p>
    <w:p w14:paraId="621E5165">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二、</w:t>
      </w:r>
      <w:r>
        <w:rPr>
          <w:rFonts w:hint="eastAsia" w:ascii="仿宋" w:hAnsi="仿宋" w:eastAsia="仿宋" w:cs="仿宋"/>
          <w:bCs/>
          <w:sz w:val="28"/>
          <w:szCs w:val="28"/>
          <w:highlight w:val="none"/>
        </w:rPr>
        <w:t>施工要求的质量标准：达到国家施工验收规范合格标准</w:t>
      </w:r>
    </w:p>
    <w:p w14:paraId="21203414">
      <w:pPr>
        <w:keepNext w:val="0"/>
        <w:keepLines w:val="0"/>
        <w:pageBreakBefore w:val="0"/>
        <w:widowControl w:val="0"/>
        <w:kinsoku/>
        <w:wordWrap/>
        <w:overflowPunct/>
        <w:topLinePunct w:val="0"/>
        <w:autoSpaceDE/>
        <w:autoSpaceDN/>
        <w:bidi w:val="0"/>
        <w:spacing w:line="500" w:lineRule="exact"/>
        <w:ind w:right="0" w:rightChars="0"/>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第</w:t>
      </w:r>
      <w:r>
        <w:rPr>
          <w:rFonts w:hint="eastAsia" w:ascii="仿宋" w:hAnsi="仿宋" w:eastAsia="仿宋" w:cs="仿宋"/>
          <w:b/>
          <w:sz w:val="28"/>
          <w:szCs w:val="28"/>
          <w:highlight w:val="none"/>
          <w:lang w:eastAsia="zh-CN"/>
        </w:rPr>
        <w:t>三</w:t>
      </w:r>
      <w:r>
        <w:rPr>
          <w:rFonts w:hint="eastAsia" w:ascii="仿宋" w:hAnsi="仿宋" w:eastAsia="仿宋" w:cs="仿宋"/>
          <w:b/>
          <w:sz w:val="28"/>
          <w:szCs w:val="28"/>
          <w:highlight w:val="none"/>
        </w:rPr>
        <w:t>条  施工依据</w:t>
      </w:r>
    </w:p>
    <w:p w14:paraId="2AC061E6">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一、</w:t>
      </w:r>
      <w:r>
        <w:rPr>
          <w:rFonts w:hint="eastAsia" w:ascii="仿宋" w:hAnsi="仿宋" w:eastAsia="仿宋" w:cs="仿宋"/>
          <w:b w:val="0"/>
          <w:i w:val="0"/>
          <w:caps w:val="0"/>
          <w:color w:val="auto"/>
          <w:spacing w:val="0"/>
          <w:sz w:val="28"/>
          <w:szCs w:val="28"/>
          <w:highlight w:val="none"/>
          <w:shd w:val="clear" w:color="auto" w:fill="FFFFFF"/>
        </w:rPr>
        <w:t>施工合同；</w:t>
      </w:r>
    </w:p>
    <w:p w14:paraId="0DC7B5CF">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二、成交</w:t>
      </w:r>
      <w:r>
        <w:rPr>
          <w:rFonts w:hint="eastAsia" w:ascii="仿宋" w:hAnsi="仿宋" w:eastAsia="仿宋" w:cs="仿宋"/>
          <w:b w:val="0"/>
          <w:i w:val="0"/>
          <w:caps w:val="0"/>
          <w:color w:val="auto"/>
          <w:spacing w:val="0"/>
          <w:sz w:val="28"/>
          <w:szCs w:val="28"/>
          <w:highlight w:val="none"/>
          <w:shd w:val="clear" w:color="auto" w:fill="FFFFFF"/>
        </w:rPr>
        <w:t>通知书；</w:t>
      </w:r>
    </w:p>
    <w:p w14:paraId="203B53E0">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三、竞争性磋商响应文件</w:t>
      </w:r>
      <w:r>
        <w:rPr>
          <w:rFonts w:hint="eastAsia" w:ascii="仿宋" w:hAnsi="仿宋" w:eastAsia="仿宋" w:cs="仿宋"/>
          <w:b w:val="0"/>
          <w:i w:val="0"/>
          <w:caps w:val="0"/>
          <w:color w:val="auto"/>
          <w:spacing w:val="0"/>
          <w:sz w:val="28"/>
          <w:szCs w:val="28"/>
          <w:highlight w:val="none"/>
          <w:shd w:val="clear" w:color="auto" w:fill="FFFFFF"/>
        </w:rPr>
        <w:t>及其附件；</w:t>
      </w:r>
    </w:p>
    <w:p w14:paraId="15F641DD">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四</w:t>
      </w:r>
      <w:r>
        <w:rPr>
          <w:rFonts w:hint="eastAsia" w:ascii="仿宋" w:hAnsi="仿宋" w:eastAsia="仿宋" w:cs="仿宋"/>
          <w:b w:val="0"/>
          <w:i w:val="0"/>
          <w:caps w:val="0"/>
          <w:color w:val="auto"/>
          <w:spacing w:val="0"/>
          <w:sz w:val="28"/>
          <w:szCs w:val="28"/>
          <w:highlight w:val="none"/>
          <w:shd w:val="clear" w:color="auto" w:fill="FFFFFF"/>
        </w:rPr>
        <w:t>、标准、规范及有关技术文件；</w:t>
      </w:r>
    </w:p>
    <w:p w14:paraId="639D644F">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shd w:val="clear" w:color="auto" w:fill="FFFFFF"/>
          <w:lang w:eastAsia="zh-CN"/>
        </w:rPr>
      </w:pPr>
      <w:r>
        <w:rPr>
          <w:rFonts w:hint="eastAsia" w:ascii="仿宋" w:hAnsi="仿宋" w:eastAsia="仿宋" w:cs="仿宋"/>
          <w:b w:val="0"/>
          <w:i w:val="0"/>
          <w:caps w:val="0"/>
          <w:color w:val="auto"/>
          <w:spacing w:val="0"/>
          <w:sz w:val="28"/>
          <w:szCs w:val="28"/>
          <w:highlight w:val="none"/>
          <w:shd w:val="clear" w:color="auto" w:fill="FFFFFF"/>
          <w:lang w:eastAsia="zh-CN"/>
        </w:rPr>
        <w:t>五、图纸；</w:t>
      </w:r>
    </w:p>
    <w:p w14:paraId="1977A3C4">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六</w:t>
      </w:r>
      <w:r>
        <w:rPr>
          <w:rFonts w:hint="eastAsia" w:ascii="仿宋" w:hAnsi="仿宋" w:eastAsia="仿宋" w:cs="仿宋"/>
          <w:b w:val="0"/>
          <w:i w:val="0"/>
          <w:caps w:val="0"/>
          <w:color w:val="auto"/>
          <w:spacing w:val="0"/>
          <w:sz w:val="28"/>
          <w:szCs w:val="28"/>
          <w:highlight w:val="none"/>
          <w:shd w:val="clear" w:color="auto" w:fill="FFFFFF"/>
        </w:rPr>
        <w:t>、工程量清单；</w:t>
      </w:r>
    </w:p>
    <w:p w14:paraId="2F86FE83">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七</w:t>
      </w:r>
      <w:r>
        <w:rPr>
          <w:rFonts w:hint="eastAsia" w:ascii="仿宋" w:hAnsi="仿宋" w:eastAsia="仿宋" w:cs="仿宋"/>
          <w:b w:val="0"/>
          <w:i w:val="0"/>
          <w:caps w:val="0"/>
          <w:color w:val="auto"/>
          <w:spacing w:val="0"/>
          <w:sz w:val="28"/>
          <w:szCs w:val="28"/>
          <w:highlight w:val="none"/>
          <w:shd w:val="clear" w:color="auto" w:fill="FFFFFF"/>
        </w:rPr>
        <w:t>、工程报价单或预算书；</w:t>
      </w:r>
    </w:p>
    <w:p w14:paraId="675BCB84">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Cs/>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八</w:t>
      </w:r>
      <w:r>
        <w:rPr>
          <w:rFonts w:hint="eastAsia" w:ascii="仿宋" w:hAnsi="仿宋" w:eastAsia="仿宋" w:cs="仿宋"/>
          <w:b w:val="0"/>
          <w:i w:val="0"/>
          <w:caps w:val="0"/>
          <w:color w:val="auto"/>
          <w:spacing w:val="0"/>
          <w:sz w:val="28"/>
          <w:szCs w:val="28"/>
          <w:highlight w:val="none"/>
          <w:shd w:val="clear" w:color="auto" w:fill="FFFFFF"/>
        </w:rPr>
        <w:t>、双方有关工程的洽商、变更等书面协议或文件视为施工合同的组成部分。</w:t>
      </w:r>
    </w:p>
    <w:p w14:paraId="495E845A">
      <w:pPr>
        <w:keepNext w:val="0"/>
        <w:keepLines w:val="0"/>
        <w:pageBreakBefore w:val="0"/>
        <w:widowControl w:val="0"/>
        <w:kinsoku/>
        <w:wordWrap/>
        <w:overflowPunct/>
        <w:topLinePunct w:val="0"/>
        <w:autoSpaceDE/>
        <w:autoSpaceDN/>
        <w:bidi w:val="0"/>
        <w:spacing w:line="500" w:lineRule="exact"/>
        <w:ind w:right="0" w:rightChars="0"/>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第</w:t>
      </w: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条  工程期限</w:t>
      </w:r>
    </w:p>
    <w:p w14:paraId="3F484F65">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一、合同工期：</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lang w:val="en-US" w:eastAsia="zh-CN"/>
        </w:rPr>
        <w:t>日历天</w:t>
      </w:r>
    </w:p>
    <w:p w14:paraId="708153EC">
      <w:pPr>
        <w:keepNext w:val="0"/>
        <w:keepLines w:val="0"/>
        <w:pageBreakBefore w:val="0"/>
        <w:widowControl w:val="0"/>
        <w:kinsoku/>
        <w:wordWrap/>
        <w:overflowPunct/>
        <w:topLinePunct w:val="0"/>
        <w:autoSpaceDE/>
        <w:autoSpaceDN/>
        <w:bidi w:val="0"/>
        <w:spacing w:line="500" w:lineRule="exact"/>
        <w:ind w:right="0" w:rightChars="0" w:firstLine="840" w:firstLineChars="300"/>
        <w:textAlignment w:val="auto"/>
        <w:outlineLvl w:val="9"/>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（其中设计周期</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none"/>
          <w:lang w:val="en-US" w:eastAsia="zh-CN"/>
        </w:rPr>
        <w:t>日历天，施工周期</w:t>
      </w:r>
      <w:r>
        <w:rPr>
          <w:rFonts w:hint="eastAsia" w:ascii="仿宋" w:hAnsi="仿宋" w:eastAsia="仿宋" w:cs="仿宋"/>
          <w:bCs/>
          <w:sz w:val="28"/>
          <w:szCs w:val="28"/>
          <w:highlight w:val="none"/>
          <w:u w:val="single"/>
          <w:lang w:val="en-US" w:eastAsia="zh-CN"/>
        </w:rPr>
        <w:t xml:space="preserve">    </w:t>
      </w:r>
      <w:r>
        <w:rPr>
          <w:rFonts w:hint="eastAsia" w:ascii="仿宋" w:hAnsi="仿宋" w:eastAsia="仿宋" w:cs="仿宋"/>
          <w:bCs/>
          <w:sz w:val="28"/>
          <w:szCs w:val="28"/>
          <w:highlight w:val="none"/>
          <w:u w:val="none"/>
          <w:lang w:val="en-US" w:eastAsia="zh-CN"/>
        </w:rPr>
        <w:t>日历天</w:t>
      </w:r>
      <w:r>
        <w:rPr>
          <w:rFonts w:hint="eastAsia" w:ascii="仿宋" w:hAnsi="仿宋" w:eastAsia="仿宋" w:cs="仿宋"/>
          <w:bCs/>
          <w:sz w:val="28"/>
          <w:szCs w:val="28"/>
          <w:highlight w:val="none"/>
          <w:lang w:val="en-US" w:eastAsia="zh-CN"/>
        </w:rPr>
        <w:t>）</w:t>
      </w:r>
    </w:p>
    <w:p w14:paraId="181C0D88">
      <w:pPr>
        <w:keepNext w:val="0"/>
        <w:keepLines w:val="0"/>
        <w:pageBreakBefore w:val="0"/>
        <w:widowControl w:val="0"/>
        <w:kinsoku/>
        <w:wordWrap/>
        <w:overflowPunct/>
        <w:topLinePunct w:val="0"/>
        <w:autoSpaceDE/>
        <w:autoSpaceDN/>
        <w:bidi w:val="0"/>
        <w:spacing w:line="500" w:lineRule="exact"/>
        <w:ind w:right="0" w:rightChars="0" w:firstLine="1120" w:firstLineChars="4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开工日期：</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w:t>
      </w:r>
    </w:p>
    <w:p w14:paraId="7384D2F7">
      <w:pPr>
        <w:keepNext w:val="0"/>
        <w:keepLines w:val="0"/>
        <w:pageBreakBefore w:val="0"/>
        <w:widowControl w:val="0"/>
        <w:kinsoku/>
        <w:wordWrap/>
        <w:overflowPunct/>
        <w:topLinePunct w:val="0"/>
        <w:autoSpaceDE/>
        <w:autoSpaceDN/>
        <w:bidi w:val="0"/>
        <w:spacing w:line="500" w:lineRule="exact"/>
        <w:ind w:right="0" w:rightChars="0" w:firstLine="1120" w:firstLineChars="4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竣工日期：</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w:t>
      </w:r>
    </w:p>
    <w:p w14:paraId="6C6B0DB7">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二、如遇下列情况，经甲方现场代表签证后，工期可相应顺延</w:t>
      </w:r>
    </w:p>
    <w:p w14:paraId="3FA9E6C6">
      <w:pPr>
        <w:keepNext w:val="0"/>
        <w:keepLines w:val="0"/>
        <w:pageBreakBefore w:val="0"/>
        <w:widowControl w:val="0"/>
        <w:kinsoku/>
        <w:wordWrap/>
        <w:overflowPunct/>
        <w:topLinePunct w:val="0"/>
        <w:autoSpaceDE/>
        <w:autoSpaceDN/>
        <w:bidi w:val="0"/>
        <w:spacing w:line="500" w:lineRule="exact"/>
        <w:ind w:right="0" w:rightChars="0" w:firstLine="840" w:firstLineChars="3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1、在施工中因停电、停水８小时以上；</w:t>
      </w:r>
    </w:p>
    <w:p w14:paraId="2C9F9FE3">
      <w:pPr>
        <w:keepNext w:val="0"/>
        <w:keepLines w:val="0"/>
        <w:pageBreakBefore w:val="0"/>
        <w:widowControl w:val="0"/>
        <w:kinsoku/>
        <w:wordWrap/>
        <w:overflowPunct/>
        <w:topLinePunct w:val="0"/>
        <w:autoSpaceDE/>
        <w:autoSpaceDN/>
        <w:bidi w:val="0"/>
        <w:spacing w:line="500" w:lineRule="exact"/>
        <w:ind w:right="0" w:rightChars="0" w:firstLine="840" w:firstLineChars="3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2、连续间歇性停水、停电３天以上（每次连续４小时以上），影响正常施工；</w:t>
      </w:r>
    </w:p>
    <w:p w14:paraId="05B1538E">
      <w:pPr>
        <w:keepNext w:val="0"/>
        <w:keepLines w:val="0"/>
        <w:pageBreakBefore w:val="0"/>
        <w:widowControl w:val="0"/>
        <w:kinsoku/>
        <w:wordWrap/>
        <w:overflowPunct/>
        <w:topLinePunct w:val="0"/>
        <w:autoSpaceDE/>
        <w:autoSpaceDN/>
        <w:bidi w:val="0"/>
        <w:spacing w:line="500" w:lineRule="exact"/>
        <w:ind w:right="0" w:rightChars="0" w:firstLine="840" w:firstLineChars="3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3、停水停电2天以上；</w:t>
      </w:r>
    </w:p>
    <w:p w14:paraId="548B18D2">
      <w:pPr>
        <w:keepNext w:val="0"/>
        <w:keepLines w:val="0"/>
        <w:pageBreakBefore w:val="0"/>
        <w:widowControl w:val="0"/>
        <w:kinsoku/>
        <w:wordWrap/>
        <w:overflowPunct/>
        <w:topLinePunct w:val="0"/>
        <w:autoSpaceDE/>
        <w:autoSpaceDN/>
        <w:bidi w:val="0"/>
        <w:spacing w:line="500" w:lineRule="exact"/>
        <w:ind w:right="0" w:rightChars="0" w:firstLine="840" w:firstLineChars="3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4、因不可抗力的因素。</w:t>
      </w:r>
    </w:p>
    <w:p w14:paraId="1C93BD3E">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三、因乙方原因造成施工延迟的，不得请求顺延工期。</w:t>
      </w:r>
    </w:p>
    <w:p w14:paraId="4C92B3F5">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条  价款、结算及付款方式</w:t>
      </w:r>
    </w:p>
    <w:p w14:paraId="48ABC61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合同总价（大写）：人民币____________</w:t>
      </w:r>
    </w:p>
    <w:p w14:paraId="2509F9D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（小写）：</w:t>
      </w:r>
      <w:r>
        <w:rPr>
          <w:rFonts w:hint="eastAsia" w:ascii="仿宋" w:hAnsi="仿宋" w:eastAsia="仿宋" w:cs="仿宋"/>
          <w:color w:val="auto"/>
          <w:kern w:val="0"/>
          <w:sz w:val="28"/>
          <w:szCs w:val="28"/>
          <w:highlight w:val="none"/>
        </w:rPr>
        <w:t>¥</w:t>
      </w:r>
      <w:r>
        <w:rPr>
          <w:rFonts w:hint="eastAsia" w:ascii="仿宋" w:hAnsi="仿宋" w:eastAsia="仿宋" w:cs="仿宋"/>
          <w:bCs/>
          <w:color w:val="auto"/>
          <w:sz w:val="28"/>
          <w:szCs w:val="28"/>
          <w:highlight w:val="none"/>
        </w:rPr>
        <w:t>_________________元</w:t>
      </w:r>
    </w:p>
    <w:p w14:paraId="6E33360B">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default" w:ascii="仿宋" w:hAnsi="仿宋" w:eastAsia="仿宋" w:cs="仿宋"/>
          <w:sz w:val="28"/>
          <w:szCs w:val="28"/>
          <w:highlight w:val="none"/>
          <w:lang w:val="en-US"/>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付款方式：</w:t>
      </w:r>
      <w:r>
        <w:rPr>
          <w:rFonts w:hint="eastAsia" w:ascii="仿宋" w:hAnsi="仿宋" w:eastAsia="仿宋" w:cs="仿宋"/>
          <w:color w:val="auto"/>
          <w:sz w:val="28"/>
          <w:szCs w:val="28"/>
          <w:highlight w:val="none"/>
          <w:lang w:val="en-US" w:eastAsia="zh-CN"/>
        </w:rPr>
        <w:t>合同签订后7个工作日内支付合同价的40%。工程竣工验收合格后乙方提交竣工结算书，甲方在收到竣工结算书后15个工作日内完成结算审计并支付至结算价的97%,余3%作为质保金，质保期满后15日内一次性无息支付质保金。</w:t>
      </w:r>
    </w:p>
    <w:p w14:paraId="1DB3EC1D">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条  材料、设备的供应和采购</w:t>
      </w:r>
    </w:p>
    <w:p w14:paraId="5C5DE2E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一、工程材料、设备由乙方采购。</w:t>
      </w:r>
    </w:p>
    <w:p w14:paraId="1312823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14:paraId="70862057">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 xml:space="preserve">条  </w:t>
      </w:r>
      <w:r>
        <w:rPr>
          <w:rFonts w:hint="eastAsia" w:ascii="仿宋" w:hAnsi="仿宋" w:eastAsia="仿宋" w:cs="仿宋"/>
          <w:bCs/>
          <w:color w:val="auto"/>
          <w:sz w:val="28"/>
          <w:szCs w:val="28"/>
          <w:highlight w:val="none"/>
        </w:rPr>
        <w:t>本项目拟派</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为项目经理，联系电话：</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，身份证号：</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p>
    <w:p w14:paraId="0B7DD25F">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条  工程质量管理及验收</w:t>
      </w:r>
    </w:p>
    <w:p w14:paraId="3B7ED35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highlight w:val="none"/>
        </w:rPr>
      </w:pPr>
      <w:r>
        <w:rPr>
          <w:rFonts w:hint="eastAsia" w:ascii="仿宋" w:hAnsi="仿宋" w:eastAsia="仿宋" w:cs="仿宋"/>
          <w:bCs/>
          <w:color w:val="auto"/>
          <w:sz w:val="28"/>
          <w:szCs w:val="28"/>
          <w:highlight w:val="none"/>
        </w:rPr>
        <w:t>一、工程具备隐蔽条件，乙方先进行自检，并在隐蔽验收前48小时以书面形式通知甲方验收。验收合格，甲方现场代表在验收记录上签字后，乙方可进行隐蔽和继续施工。验收不合格，乙方予以整改后再交由甲方重新验收。</w:t>
      </w:r>
    </w:p>
    <w:p w14:paraId="3B3075D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二</w:t>
      </w:r>
      <w:r>
        <w:rPr>
          <w:rFonts w:hint="eastAsia" w:ascii="仿宋" w:hAnsi="仿宋" w:eastAsia="仿宋" w:cs="仿宋"/>
          <w:bCs/>
          <w:color w:val="auto"/>
          <w:sz w:val="28"/>
          <w:szCs w:val="28"/>
          <w:highlight w:val="none"/>
        </w:rPr>
        <w:t>、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14:paraId="45E2FD2F">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三</w:t>
      </w:r>
      <w:r>
        <w:rPr>
          <w:rFonts w:hint="eastAsia" w:ascii="仿宋" w:hAnsi="仿宋" w:eastAsia="仿宋" w:cs="仿宋"/>
          <w:bCs/>
          <w:color w:val="auto"/>
          <w:sz w:val="28"/>
          <w:szCs w:val="28"/>
          <w:highlight w:val="none"/>
        </w:rPr>
        <w:t>、工程质量应符合国家及行业规定的建筑工程质量检验评定的“合格”标准。</w:t>
      </w:r>
    </w:p>
    <w:p w14:paraId="6FEAF05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条  安全施工</w:t>
      </w:r>
    </w:p>
    <w:p w14:paraId="477DFF5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乙方应遵守工程建设安全生产有关管理规定，严格按安全标准组织施工，采取必要的安全防护措施，消除事故隐患。由于乙方安全措施不力造成事故的责任和因此发生的费用，由乙方承担。</w:t>
      </w:r>
    </w:p>
    <w:p w14:paraId="6926F513">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 xml:space="preserve">条  </w:t>
      </w:r>
      <w:r>
        <w:rPr>
          <w:rFonts w:hint="eastAsia" w:ascii="仿宋" w:hAnsi="仿宋" w:eastAsia="仿宋" w:cs="仿宋"/>
          <w:b/>
          <w:color w:val="auto"/>
          <w:sz w:val="28"/>
          <w:szCs w:val="28"/>
          <w:highlight w:val="none"/>
          <w:lang w:eastAsia="zh-CN"/>
        </w:rPr>
        <w:t>工程</w:t>
      </w:r>
      <w:r>
        <w:rPr>
          <w:rFonts w:hint="eastAsia" w:ascii="仿宋" w:hAnsi="仿宋" w:eastAsia="仿宋" w:cs="仿宋"/>
          <w:b/>
          <w:color w:val="auto"/>
          <w:sz w:val="28"/>
          <w:szCs w:val="28"/>
          <w:highlight w:val="none"/>
        </w:rPr>
        <w:t>质量保修</w:t>
      </w:r>
    </w:p>
    <w:p w14:paraId="68A1C37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一、本工程</w:t>
      </w:r>
      <w:r>
        <w:rPr>
          <w:rFonts w:hint="eastAsia" w:ascii="仿宋" w:hAnsi="仿宋" w:eastAsia="仿宋" w:cs="仿宋"/>
          <w:bCs/>
          <w:color w:val="auto"/>
          <w:sz w:val="28"/>
          <w:szCs w:val="28"/>
          <w:highlight w:val="none"/>
          <w:lang w:eastAsia="zh-CN"/>
        </w:rPr>
        <w:t>质量</w:t>
      </w:r>
      <w:r>
        <w:rPr>
          <w:rFonts w:hint="eastAsia" w:ascii="仿宋" w:hAnsi="仿宋" w:eastAsia="仿宋" w:cs="仿宋"/>
          <w:bCs/>
          <w:color w:val="auto"/>
          <w:sz w:val="28"/>
          <w:szCs w:val="28"/>
          <w:highlight w:val="none"/>
        </w:rPr>
        <w:t>保修期自工程竣工验收合格起算。</w:t>
      </w:r>
    </w:p>
    <w:p w14:paraId="1769335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rPr>
        <w:t>二、质保期：</w:t>
      </w:r>
      <w:r>
        <w:rPr>
          <w:rFonts w:hint="eastAsia" w:ascii="仿宋" w:hAnsi="仿宋" w:eastAsia="仿宋" w:cs="仿宋"/>
          <w:bCs/>
          <w:color w:val="auto"/>
          <w:sz w:val="28"/>
          <w:szCs w:val="28"/>
          <w:highlight w:val="none"/>
          <w:lang w:eastAsia="zh-CN"/>
        </w:rPr>
        <w:t>工程竣工验收合格之日起</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年</w:t>
      </w:r>
      <w:r>
        <w:rPr>
          <w:rFonts w:hint="eastAsia" w:ascii="仿宋" w:hAnsi="仿宋" w:eastAsia="仿宋" w:cs="仿宋"/>
          <w:bCs/>
          <w:color w:val="auto"/>
          <w:sz w:val="28"/>
          <w:szCs w:val="28"/>
          <w:highlight w:val="none"/>
          <w:lang w:eastAsia="zh-CN"/>
        </w:rPr>
        <w:t>。</w:t>
      </w:r>
    </w:p>
    <w:p w14:paraId="264014A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三</w:t>
      </w:r>
      <w:r>
        <w:rPr>
          <w:rFonts w:hint="eastAsia" w:ascii="仿宋" w:hAnsi="仿宋" w:eastAsia="仿宋" w:cs="仿宋"/>
          <w:bCs/>
          <w:color w:val="auto"/>
          <w:sz w:val="28"/>
          <w:szCs w:val="28"/>
          <w:highlight w:val="none"/>
        </w:rPr>
        <w:t>、在免费保修期内，乙方应保证通讯畅通，令甲方能够随时同乙方取得联系。乙方在接到甲方维修通知后</w:t>
      </w:r>
      <w:r>
        <w:rPr>
          <w:rFonts w:hint="eastAsia" w:ascii="仿宋" w:hAnsi="仿宋" w:eastAsia="仿宋" w:cs="仿宋"/>
          <w:bCs/>
          <w:color w:val="auto"/>
          <w:sz w:val="28"/>
          <w:szCs w:val="28"/>
          <w:highlight w:val="none"/>
          <w:u w:val="single"/>
          <w:lang w:val="en-US" w:eastAsia="zh-CN"/>
        </w:rPr>
        <w:t xml:space="preserve"> 24 </w:t>
      </w:r>
      <w:r>
        <w:rPr>
          <w:rFonts w:hint="eastAsia" w:ascii="仿宋" w:hAnsi="仿宋" w:eastAsia="仿宋" w:cs="仿宋"/>
          <w:bCs/>
          <w:color w:val="auto"/>
          <w:sz w:val="28"/>
          <w:szCs w:val="28"/>
          <w:highlight w:val="none"/>
        </w:rPr>
        <w:t>小时内到达现场并及时处理。如乙方更换保修人员或联系电话，应及时通知甲方。若因乙方通讯不畅或故意不接，拖延推诿，甲方将视为乙方放弃保修责任，有权自行解决，由乙方承担所有费用并加收10%的劳务费。</w:t>
      </w:r>
    </w:p>
    <w:p w14:paraId="5020EC1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乙方保修联系电话：</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；乙方保修联系人：</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p>
    <w:p w14:paraId="24E1D95F">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条  违约责任</w:t>
      </w:r>
    </w:p>
    <w:p w14:paraId="583884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一、甲方的违约责任：</w:t>
      </w:r>
    </w:p>
    <w:p w14:paraId="47BCA6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1、未能按承包合同的约定履行自己应负的责任。除竣工日期得以顺延外，还应赔偿因此发生的实际损失；</w:t>
      </w:r>
    </w:p>
    <w:p w14:paraId="051907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2、工程中途停建、缓建或由于设计变更以及设计错误造成的返工，应采取措施弥补或减少损失。同时，赔偿乙方由此而造成的停工、窝工、返工、倒运、人员与机械设备调迁、材料与构件积压的实际损失；</w:t>
      </w:r>
    </w:p>
    <w:p w14:paraId="77F9D0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3、工程未经验收，甲方提前使用或擅自动用，因此而发生的质量或其它问题，由甲方承担责任；</w:t>
      </w:r>
    </w:p>
    <w:p w14:paraId="13877D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4、超过合同规定日期验收，按合同的违约责任条款的规定偿付逾期违约金。</w:t>
      </w:r>
    </w:p>
    <w:p w14:paraId="064594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二、乙方的违约责任：</w:t>
      </w:r>
    </w:p>
    <w:p w14:paraId="1413ED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乙方未能按时竣工的，每延期一日应按工程总价款的</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向甲方支付违约金（从工程款中直接扣除）；无故延期15日以上视为根本性违约，甲方有权解除本合同，乙方除应全额退还甲方已支付的工程款外，还应向甲方支付违约</w:t>
      </w:r>
      <w:r>
        <w:rPr>
          <w:rFonts w:hint="eastAsia" w:ascii="仿宋" w:hAnsi="仿宋" w:eastAsia="仿宋" w:cs="仿宋"/>
          <w:bCs/>
          <w:color w:val="auto"/>
          <w:sz w:val="28"/>
          <w:szCs w:val="28"/>
          <w:highlight w:val="none"/>
          <w:lang w:eastAsia="zh-CN"/>
        </w:rPr>
        <w:t>金。</w:t>
      </w:r>
    </w:p>
    <w:p w14:paraId="39CC4D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工程出现质量问题视为乙方严重违约，视情节轻重乙方应按工程款的10%-30%向甲方支付违约金（可从工程款中直接扣除），此外应赔偿因此给甲方造成的损失。</w:t>
      </w:r>
    </w:p>
    <w:p w14:paraId="0B8DCF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val="0"/>
          <w:i/>
          <w:iCs/>
          <w:color w:val="auto"/>
          <w:sz w:val="28"/>
          <w:szCs w:val="28"/>
          <w:highlight w:val="none"/>
        </w:rPr>
      </w:pPr>
      <w:r>
        <w:rPr>
          <w:rFonts w:hint="eastAsia" w:ascii="仿宋" w:hAnsi="仿宋" w:eastAsia="仿宋" w:cs="仿宋"/>
          <w:b/>
          <w:bCs w:val="0"/>
          <w:color w:val="auto"/>
          <w:sz w:val="28"/>
          <w:szCs w:val="28"/>
          <w:highlight w:val="none"/>
          <w:lang w:eastAsia="zh-CN"/>
        </w:rPr>
        <w:t>三、</w:t>
      </w:r>
      <w:r>
        <w:rPr>
          <w:rFonts w:hint="eastAsia" w:ascii="仿宋" w:hAnsi="仿宋" w:eastAsia="仿宋" w:cs="仿宋"/>
          <w:b/>
          <w:bCs w:val="0"/>
          <w:i w:val="0"/>
          <w:iCs w:val="0"/>
          <w:color w:val="auto"/>
          <w:sz w:val="28"/>
          <w:szCs w:val="28"/>
          <w:highlight w:val="none"/>
        </w:rPr>
        <w:t>协议一方擅自解除或终止本合同的，违约方应按工程</w:t>
      </w:r>
      <w:r>
        <w:rPr>
          <w:rFonts w:hint="eastAsia" w:ascii="仿宋" w:hAnsi="仿宋" w:eastAsia="仿宋" w:cs="仿宋"/>
          <w:b/>
          <w:bCs w:val="0"/>
          <w:i w:val="0"/>
          <w:iCs w:val="0"/>
          <w:color w:val="auto"/>
          <w:sz w:val="28"/>
          <w:szCs w:val="28"/>
          <w:highlight w:val="none"/>
          <w:lang w:eastAsia="zh-CN"/>
        </w:rPr>
        <w:t>总价</w:t>
      </w:r>
      <w:r>
        <w:rPr>
          <w:rFonts w:hint="eastAsia" w:ascii="仿宋" w:hAnsi="仿宋" w:eastAsia="仿宋" w:cs="仿宋"/>
          <w:b/>
          <w:bCs w:val="0"/>
          <w:i w:val="0"/>
          <w:iCs w:val="0"/>
          <w:color w:val="auto"/>
          <w:sz w:val="28"/>
          <w:szCs w:val="28"/>
          <w:highlight w:val="none"/>
        </w:rPr>
        <w:t>款的20%向守约方支付违约金。</w:t>
      </w:r>
    </w:p>
    <w:p w14:paraId="529F5E24">
      <w:pPr>
        <w:keepNext w:val="0"/>
        <w:keepLines w:val="0"/>
        <w:pageBreakBefore w:val="0"/>
        <w:widowControl w:val="0"/>
        <w:kinsoku/>
        <w:wordWrap/>
        <w:overflowPunct/>
        <w:topLinePunct w:val="0"/>
        <w:autoSpaceDE/>
        <w:autoSpaceDN/>
        <w:bidi w:val="0"/>
        <w:snapToGrid/>
        <w:spacing w:line="500" w:lineRule="exact"/>
        <w:ind w:right="-197" w:rightChars="-94"/>
        <w:jc w:val="left"/>
        <w:textAlignment w:val="auto"/>
        <w:rPr>
          <w:rFonts w:hint="eastAsia" w:ascii="仿宋" w:hAnsi="仿宋" w:eastAsia="仿宋" w:cs="仿宋"/>
          <w:b/>
          <w:bCs/>
          <w:color w:val="auto"/>
          <w:kern w:val="0"/>
          <w:sz w:val="28"/>
          <w:szCs w:val="28"/>
          <w:highlight w:val="none"/>
          <w:u w:val="none" w:color="000000"/>
        </w:rPr>
      </w:pPr>
      <w:r>
        <w:rPr>
          <w:rFonts w:hint="eastAsia" w:ascii="仿宋" w:hAnsi="仿宋" w:eastAsia="仿宋" w:cs="仿宋"/>
          <w:b/>
          <w:bCs/>
          <w:color w:val="auto"/>
          <w:kern w:val="0"/>
          <w:sz w:val="28"/>
          <w:szCs w:val="28"/>
          <w:highlight w:val="none"/>
          <w:u w:val="none" w:color="000000"/>
        </w:rPr>
        <w:t>第</w:t>
      </w:r>
      <w:r>
        <w:rPr>
          <w:rFonts w:hint="eastAsia" w:ascii="仿宋" w:hAnsi="仿宋" w:eastAsia="仿宋" w:cs="仿宋"/>
          <w:b/>
          <w:bCs/>
          <w:color w:val="auto"/>
          <w:kern w:val="0"/>
          <w:sz w:val="28"/>
          <w:szCs w:val="28"/>
          <w:highlight w:val="none"/>
          <w:u w:val="none" w:color="000000"/>
          <w:lang w:eastAsia="zh-CN"/>
        </w:rPr>
        <w:t>十</w:t>
      </w:r>
      <w:r>
        <w:rPr>
          <w:rFonts w:hint="eastAsia" w:ascii="仿宋" w:hAnsi="仿宋" w:eastAsia="仿宋" w:cs="仿宋"/>
          <w:b/>
          <w:bCs/>
          <w:color w:val="auto"/>
          <w:kern w:val="0"/>
          <w:sz w:val="28"/>
          <w:szCs w:val="28"/>
          <w:highlight w:val="none"/>
          <w:u w:val="none" w:color="000000"/>
          <w:lang w:val="en-US" w:eastAsia="zh-CN"/>
        </w:rPr>
        <w:t>二</w:t>
      </w:r>
      <w:r>
        <w:rPr>
          <w:rFonts w:hint="eastAsia" w:ascii="仿宋" w:hAnsi="仿宋" w:eastAsia="仿宋" w:cs="仿宋"/>
          <w:b/>
          <w:bCs/>
          <w:color w:val="auto"/>
          <w:kern w:val="0"/>
          <w:sz w:val="28"/>
          <w:szCs w:val="28"/>
          <w:highlight w:val="none"/>
          <w:u w:val="none" w:color="000000"/>
        </w:rPr>
        <w:t>条  监督和管理</w:t>
      </w:r>
    </w:p>
    <w:p w14:paraId="50F6EE51">
      <w:pPr>
        <w:keepNext w:val="0"/>
        <w:keepLines w:val="0"/>
        <w:pageBreakBefore w:val="0"/>
        <w:widowControl w:val="0"/>
        <w:kinsoku/>
        <w:wordWrap/>
        <w:overflowPunct/>
        <w:topLinePunct w:val="0"/>
        <w:autoSpaceDE/>
        <w:autoSpaceDN/>
        <w:bidi w:val="0"/>
        <w:snapToGrid/>
        <w:spacing w:line="500" w:lineRule="exact"/>
        <w:ind w:right="-197" w:rightChars="-94" w:firstLine="560" w:firstLineChars="200"/>
        <w:jc w:val="left"/>
        <w:textAlignment w:val="auto"/>
        <w:rPr>
          <w:rFonts w:hint="eastAsia" w:ascii="仿宋" w:hAnsi="仿宋" w:eastAsia="仿宋" w:cs="仿宋"/>
          <w:color w:val="auto"/>
          <w:kern w:val="0"/>
          <w:sz w:val="28"/>
          <w:szCs w:val="28"/>
          <w:highlight w:val="none"/>
          <w:u w:val="none" w:color="000000"/>
        </w:rPr>
      </w:pPr>
      <w:r>
        <w:rPr>
          <w:rFonts w:hint="eastAsia" w:ascii="仿宋" w:hAnsi="仿宋" w:eastAsia="仿宋" w:cs="仿宋"/>
          <w:color w:val="auto"/>
          <w:kern w:val="0"/>
          <w:sz w:val="28"/>
          <w:szCs w:val="28"/>
          <w:highlight w:val="none"/>
          <w:u w:val="none" w:color="000000"/>
        </w:rPr>
        <w:t>1.政府采购合同履行中，甲方需追加与合同标的相同的货物、工程或者服务的，在不改变合同其他条款的前提下，可以与乙方协商签订补充合同，但所有补充合同的采购金额不得超过原合同采购金额的百分之十。</w:t>
      </w:r>
    </w:p>
    <w:p w14:paraId="720CB83B">
      <w:pPr>
        <w:keepNext w:val="0"/>
        <w:keepLines w:val="0"/>
        <w:pageBreakBefore w:val="0"/>
        <w:widowControl w:val="0"/>
        <w:kinsoku/>
        <w:wordWrap/>
        <w:overflowPunct/>
        <w:topLinePunct w:val="0"/>
        <w:autoSpaceDE/>
        <w:autoSpaceDN/>
        <w:bidi w:val="0"/>
        <w:snapToGrid/>
        <w:spacing w:line="500" w:lineRule="exact"/>
        <w:ind w:right="-197" w:rightChars="-94" w:firstLine="560" w:firstLineChars="200"/>
        <w:jc w:val="left"/>
        <w:textAlignment w:val="auto"/>
        <w:rPr>
          <w:rFonts w:hint="eastAsia" w:ascii="仿宋" w:hAnsi="仿宋" w:eastAsia="仿宋" w:cs="仿宋"/>
          <w:color w:val="auto"/>
          <w:kern w:val="0"/>
          <w:sz w:val="28"/>
          <w:szCs w:val="28"/>
          <w:highlight w:val="none"/>
          <w:u w:val="none" w:color="000000"/>
        </w:rPr>
      </w:pPr>
      <w:r>
        <w:rPr>
          <w:rFonts w:hint="eastAsia" w:ascii="仿宋" w:hAnsi="仿宋" w:eastAsia="仿宋" w:cs="仿宋"/>
          <w:color w:val="auto"/>
          <w:kern w:val="0"/>
          <w:sz w:val="28"/>
          <w:szCs w:val="28"/>
          <w:highlight w:val="none"/>
          <w:u w:val="none" w:color="000000"/>
        </w:rPr>
        <w:t>2、甲乙双方均应自觉配合有关监督管理部门对合同履行情况的监督检查，如实反映情况，提供有关资料；否则，将对有关单位、当事人按照有关规定予以处罚。</w:t>
      </w:r>
    </w:p>
    <w:p w14:paraId="358BD36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纠纷解决办法</w:t>
      </w:r>
    </w:p>
    <w:p w14:paraId="664923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因本合同产生纠纷，如协商无法解决，双方均有权向甲方所在地人民法院提起诉讼。</w:t>
      </w:r>
    </w:p>
    <w:p w14:paraId="7C3CEEA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条  附  则</w:t>
      </w:r>
      <w:r>
        <w:rPr>
          <w:rFonts w:hint="eastAsia" w:ascii="仿宋" w:hAnsi="仿宋" w:eastAsia="仿宋" w:cs="仿宋"/>
          <w:sz w:val="28"/>
          <w:szCs w:val="28"/>
          <w:highlight w:val="none"/>
        </w:rPr>
        <w:t>（包含但不限于</w:t>
      </w:r>
      <w:r>
        <w:rPr>
          <w:rFonts w:hint="eastAsia" w:ascii="仿宋" w:hAnsi="仿宋" w:eastAsia="仿宋" w:cs="仿宋"/>
          <w:sz w:val="28"/>
          <w:szCs w:val="28"/>
          <w:highlight w:val="none"/>
          <w:lang w:val="en-US" w:eastAsia="zh-CN"/>
        </w:rPr>
        <w:t>设计及施工方案</w:t>
      </w:r>
      <w:r>
        <w:rPr>
          <w:rFonts w:hint="eastAsia" w:ascii="仿宋" w:hAnsi="仿宋" w:eastAsia="仿宋" w:cs="仿宋"/>
          <w:sz w:val="28"/>
          <w:szCs w:val="28"/>
          <w:highlight w:val="none"/>
        </w:rPr>
        <w:t>）</w:t>
      </w:r>
    </w:p>
    <w:p w14:paraId="377448D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w:t>
      </w:r>
      <w:r>
        <w:rPr>
          <w:rFonts w:hint="eastAsia" w:ascii="仿宋" w:hAnsi="仿宋" w:eastAsia="仿宋" w:cs="仿宋"/>
          <w:bCs/>
          <w:color w:val="auto"/>
          <w:sz w:val="28"/>
          <w:szCs w:val="28"/>
          <w:highlight w:val="none"/>
          <w:u w:val="single"/>
          <w:lang w:bidi="ar"/>
        </w:rPr>
        <w:t></w:t>
      </w:r>
      <w:r>
        <w:rPr>
          <w:rFonts w:hint="eastAsia" w:ascii="仿宋" w:hAnsi="仿宋" w:eastAsia="仿宋" w:cs="仿宋"/>
          <w:bCs/>
          <w:color w:val="auto"/>
          <w:sz w:val="28"/>
          <w:szCs w:val="28"/>
          <w:highlight w:val="none"/>
          <w:lang w:bidi="ar"/>
        </w:rPr>
        <w:t>项目（项目编号：</w:t>
      </w:r>
      <w:r>
        <w:rPr>
          <w:rFonts w:hint="eastAsia" w:ascii="仿宋" w:hAnsi="仿宋" w:eastAsia="仿宋" w:cs="仿宋"/>
          <w:bCs/>
          <w:color w:val="auto"/>
          <w:sz w:val="28"/>
          <w:szCs w:val="28"/>
          <w:highlight w:val="none"/>
          <w:u w:val="single"/>
          <w:lang w:bidi="ar"/>
        </w:rPr>
        <w:t></w:t>
      </w:r>
      <w:r>
        <w:rPr>
          <w:rFonts w:hint="eastAsia" w:ascii="仿宋" w:hAnsi="仿宋" w:eastAsia="仿宋" w:cs="仿宋"/>
          <w:bCs/>
          <w:color w:val="auto"/>
          <w:sz w:val="28"/>
          <w:szCs w:val="28"/>
          <w:highlight w:val="none"/>
          <w:lang w:bidi="ar"/>
        </w:rPr>
        <w:t>）的</w:t>
      </w:r>
      <w:r>
        <w:rPr>
          <w:rFonts w:hint="eastAsia" w:ascii="仿宋" w:hAnsi="仿宋" w:eastAsia="仿宋" w:cs="仿宋"/>
          <w:bCs/>
          <w:color w:val="auto"/>
          <w:sz w:val="28"/>
          <w:szCs w:val="28"/>
          <w:highlight w:val="none"/>
          <w:lang w:eastAsia="zh-CN" w:bidi="ar"/>
        </w:rPr>
        <w:t>竞争性</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eastAsia="zh-CN" w:bidi="ar"/>
        </w:rPr>
        <w:t>磋商</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eastAsia="zh-CN" w:bidi="ar"/>
        </w:rPr>
        <w:t>成交</w:t>
      </w:r>
      <w:r>
        <w:rPr>
          <w:rFonts w:hint="eastAsia" w:ascii="仿宋" w:hAnsi="仿宋" w:eastAsia="仿宋" w:cs="仿宋"/>
          <w:bCs/>
          <w:color w:val="auto"/>
          <w:sz w:val="28"/>
          <w:szCs w:val="28"/>
          <w:highlight w:val="none"/>
          <w:lang w:bidi="ar"/>
        </w:rPr>
        <w:t>通知书、乙方</w:t>
      </w:r>
      <w:r>
        <w:rPr>
          <w:rFonts w:hint="eastAsia" w:ascii="仿宋" w:hAnsi="仿宋" w:eastAsia="仿宋" w:cs="仿宋"/>
          <w:bCs/>
          <w:color w:val="auto"/>
          <w:sz w:val="28"/>
          <w:szCs w:val="28"/>
          <w:highlight w:val="none"/>
          <w:lang w:eastAsia="zh-CN" w:bidi="ar"/>
        </w:rPr>
        <w:t>响应</w:t>
      </w:r>
      <w:r>
        <w:rPr>
          <w:rFonts w:hint="eastAsia" w:ascii="仿宋" w:hAnsi="仿宋" w:eastAsia="仿宋" w:cs="仿宋"/>
          <w:bCs/>
          <w:color w:val="auto"/>
          <w:sz w:val="28"/>
          <w:szCs w:val="28"/>
          <w:highlight w:val="none"/>
          <w:lang w:bidi="ar"/>
        </w:rPr>
        <w:t>文件及澄清说明文件都是本合同的组成部分，甲、乙双方必须全面遵守，如有违反，应承担违约责任。</w:t>
      </w:r>
    </w:p>
    <w:p w14:paraId="6C8F2A8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color w:val="auto"/>
          <w:sz w:val="28"/>
          <w:szCs w:val="28"/>
          <w:highlight w:val="none"/>
          <w:lang w:bidi="ar"/>
        </w:rPr>
        <w:t>2、</w:t>
      </w:r>
      <w:r>
        <w:rPr>
          <w:rFonts w:hint="eastAsia" w:ascii="仿宋" w:hAnsi="仿宋" w:eastAsia="仿宋" w:cs="仿宋"/>
          <w:bCs/>
          <w:sz w:val="28"/>
          <w:szCs w:val="28"/>
          <w:highlight w:val="none"/>
          <w:lang w:bidi="ar"/>
        </w:rPr>
        <w:t>本合同一式</w:t>
      </w:r>
      <w:r>
        <w:rPr>
          <w:rFonts w:hint="eastAsia" w:ascii="仿宋" w:hAnsi="仿宋" w:eastAsia="仿宋" w:cs="仿宋"/>
          <w:bCs/>
          <w:sz w:val="28"/>
          <w:szCs w:val="28"/>
          <w:highlight w:val="none"/>
          <w:lang w:eastAsia="zh-CN" w:bidi="ar"/>
        </w:rPr>
        <w:t>六</w:t>
      </w:r>
      <w:r>
        <w:rPr>
          <w:rFonts w:hint="eastAsia" w:ascii="仿宋" w:hAnsi="仿宋" w:eastAsia="仿宋" w:cs="仿宋"/>
          <w:bCs/>
          <w:sz w:val="28"/>
          <w:szCs w:val="28"/>
          <w:highlight w:val="none"/>
          <w:lang w:bidi="ar"/>
        </w:rPr>
        <w:t>份,甲乙双方各执</w:t>
      </w:r>
      <w:r>
        <w:rPr>
          <w:rFonts w:hint="eastAsia" w:ascii="仿宋" w:hAnsi="仿宋" w:eastAsia="仿宋" w:cs="仿宋"/>
          <w:bCs/>
          <w:sz w:val="28"/>
          <w:szCs w:val="28"/>
          <w:highlight w:val="none"/>
          <w:lang w:eastAsia="zh-CN" w:bidi="ar"/>
        </w:rPr>
        <w:t>两</w:t>
      </w:r>
      <w:r>
        <w:rPr>
          <w:rFonts w:hint="eastAsia" w:ascii="仿宋" w:hAnsi="仿宋" w:eastAsia="仿宋" w:cs="仿宋"/>
          <w:bCs/>
          <w:sz w:val="28"/>
          <w:szCs w:val="28"/>
          <w:highlight w:val="none"/>
          <w:lang w:bidi="ar"/>
        </w:rPr>
        <w:t>份,政府采购代理机构两份。</w:t>
      </w:r>
    </w:p>
    <w:p w14:paraId="5ACD7AC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3、本合同自</w:t>
      </w:r>
      <w:r>
        <w:rPr>
          <w:rFonts w:hint="eastAsia" w:ascii="仿宋" w:hAnsi="仿宋" w:eastAsia="仿宋" w:cs="仿宋"/>
          <w:bCs/>
          <w:color w:val="auto"/>
          <w:sz w:val="28"/>
          <w:szCs w:val="28"/>
          <w:highlight w:val="none"/>
          <w:lang w:eastAsia="zh-CN" w:bidi="ar"/>
        </w:rPr>
        <w:t>签字盖章</w:t>
      </w:r>
      <w:r>
        <w:rPr>
          <w:rFonts w:hint="eastAsia" w:ascii="仿宋" w:hAnsi="仿宋" w:eastAsia="仿宋" w:cs="仿宋"/>
          <w:bCs/>
          <w:color w:val="auto"/>
          <w:sz w:val="28"/>
          <w:szCs w:val="28"/>
          <w:highlight w:val="none"/>
          <w:lang w:bidi="ar"/>
        </w:rPr>
        <w:t>之日起生效。</w:t>
      </w:r>
    </w:p>
    <w:p w14:paraId="257E1CB3">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采购人</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bidi="ar"/>
        </w:rPr>
        <w:t>甲方</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bidi="ar"/>
        </w:rPr>
        <w:t>：供应商</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bidi="ar"/>
        </w:rPr>
        <w:t>乙方</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bidi="ar"/>
        </w:rPr>
        <w:t>：</w:t>
      </w:r>
    </w:p>
    <w:p w14:paraId="7FADEE5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法定代表人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法定代表人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14:paraId="54AF449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委托代理人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委托代理人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14:paraId="34C0D0E8">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开户银行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开户银行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14:paraId="50710318">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eastAsia="zh-CN" w:bidi="ar"/>
        </w:rPr>
        <w:t>账</w:t>
      </w:r>
      <w:r>
        <w:rPr>
          <w:rFonts w:hint="eastAsia" w:ascii="仿宋" w:hAnsi="仿宋" w:eastAsia="仿宋" w:cs="仿宋"/>
          <w:bCs/>
          <w:color w:val="auto"/>
          <w:sz w:val="28"/>
          <w:szCs w:val="28"/>
          <w:highlight w:val="none"/>
          <w:lang w:bidi="ar"/>
        </w:rPr>
        <w:t xml:space="preserve">    号：</w:t>
      </w:r>
      <w:r>
        <w:rPr>
          <w:rFonts w:hint="eastAsia" w:ascii="仿宋" w:hAnsi="仿宋" w:eastAsia="仿宋" w:cs="仿宋"/>
          <w:bCs/>
          <w:color w:val="auto"/>
          <w:sz w:val="28"/>
          <w:szCs w:val="28"/>
          <w:highlight w:val="none"/>
          <w:lang w:eastAsia="zh-CN" w:bidi="ar"/>
        </w:rPr>
        <w:t>账</w:t>
      </w:r>
      <w:r>
        <w:rPr>
          <w:rFonts w:hint="eastAsia" w:ascii="仿宋" w:hAnsi="仿宋" w:eastAsia="仿宋" w:cs="仿宋"/>
          <w:bCs/>
          <w:color w:val="auto"/>
          <w:sz w:val="28"/>
          <w:szCs w:val="28"/>
          <w:highlight w:val="none"/>
          <w:lang w:bidi="ar"/>
        </w:rPr>
        <w:t xml:space="preserve">    号：</w:t>
      </w:r>
    </w:p>
    <w:p w14:paraId="0EC5AE8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电    话：电    话：</w:t>
      </w:r>
    </w:p>
    <w:p w14:paraId="6291F33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地    址：地    址：</w:t>
      </w:r>
    </w:p>
    <w:p w14:paraId="3A21BF01">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sectPr>
          <w:footerReference r:id="rId6" w:type="default"/>
          <w:pgSz w:w="11906" w:h="16838"/>
          <w:pgMar w:top="1440" w:right="1080" w:bottom="1440" w:left="1080" w:header="851" w:footer="992" w:gutter="0"/>
          <w:pgNumType w:fmt="decimal" w:start="1"/>
          <w:cols w:space="425" w:num="1"/>
          <w:docGrid w:type="lines" w:linePitch="312" w:charSpace="0"/>
        </w:sectPr>
      </w:pPr>
      <w:r>
        <w:rPr>
          <w:rFonts w:hint="eastAsia" w:ascii="仿宋" w:hAnsi="仿宋" w:eastAsia="仿宋" w:cs="仿宋"/>
          <w:bCs/>
          <w:color w:val="auto"/>
          <w:sz w:val="28"/>
          <w:szCs w:val="28"/>
          <w:highlight w:val="none"/>
          <w:lang w:bidi="ar"/>
        </w:rPr>
        <w:t xml:space="preserve">时    间：  年月日    </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color w:val="auto"/>
          <w:sz w:val="28"/>
          <w:szCs w:val="28"/>
          <w:highlight w:val="none"/>
          <w:lang w:bidi="ar"/>
        </w:rPr>
        <w:t>时    间： 年月日</w:t>
      </w:r>
    </w:p>
    <w:p w14:paraId="6E1E45BC">
      <w:pPr>
        <w:pStyle w:val="2"/>
        <w:keepNext w:val="0"/>
        <w:keepLines w:val="0"/>
        <w:pageBreakBefore w:val="0"/>
        <w:widowControl w:val="0"/>
        <w:kinsoku/>
        <w:wordWrap/>
        <w:overflowPunct/>
        <w:topLinePunct w:val="0"/>
        <w:autoSpaceDE/>
        <w:autoSpaceDN/>
        <w:bidi w:val="0"/>
        <w:jc w:val="center"/>
        <w:outlineLvl w:val="0"/>
        <w:rPr>
          <w:rFonts w:ascii="仿宋" w:hAnsi="仿宋" w:cs="仿宋"/>
          <w:b/>
          <w:sz w:val="40"/>
          <w:szCs w:val="40"/>
          <w:highlight w:val="none"/>
        </w:rPr>
      </w:pPr>
      <w:bookmarkStart w:id="561" w:name="_Toc24917"/>
      <w:bookmarkStart w:id="562" w:name="_Toc1034"/>
      <w:r>
        <w:rPr>
          <w:rFonts w:ascii="仿宋" w:hAnsi="仿宋" w:cs="仿宋"/>
          <w:b/>
          <w:bCs/>
          <w:sz w:val="40"/>
          <w:szCs w:val="40"/>
          <w:highlight w:val="none"/>
        </w:rPr>
        <w:t xml:space="preserve">第五章  </w:t>
      </w:r>
      <w:r>
        <w:rPr>
          <w:rFonts w:ascii="仿宋" w:hAnsi="仿宋" w:cs="仿宋"/>
          <w:b/>
          <w:sz w:val="40"/>
          <w:szCs w:val="40"/>
          <w:highlight w:val="none"/>
        </w:rPr>
        <w:t>评审标准</w:t>
      </w:r>
      <w:bookmarkEnd w:id="561"/>
      <w:bookmarkEnd w:id="562"/>
    </w:p>
    <w:p w14:paraId="2099CC28">
      <w:pPr>
        <w:pStyle w:val="1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highlight w:val="none"/>
        </w:rPr>
      </w:pPr>
      <w:r>
        <w:rPr>
          <w:rFonts w:hint="eastAsia" w:ascii="仿宋" w:hAnsi="仿宋" w:eastAsia="仿宋" w:cs="仿宋"/>
          <w:b/>
          <w:bCs/>
          <w:sz w:val="28"/>
          <w:szCs w:val="28"/>
          <w:highlight w:val="none"/>
          <w:lang w:bidi="ar"/>
        </w:rPr>
        <w:t>一、资格标审查</w:t>
      </w:r>
    </w:p>
    <w:tbl>
      <w:tblPr>
        <w:tblStyle w:val="27"/>
        <w:tblW w:w="956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063"/>
        <w:gridCol w:w="5586"/>
      </w:tblGrid>
      <w:tr w14:paraId="1011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9" w:type="dxa"/>
            <w:tcBorders>
              <w:top w:val="single" w:color="auto" w:sz="4" w:space="0"/>
            </w:tcBorders>
            <w:noWrap w:val="0"/>
            <w:vAlign w:val="center"/>
          </w:tcPr>
          <w:p w14:paraId="65E64E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序号</w:t>
            </w:r>
          </w:p>
        </w:tc>
        <w:tc>
          <w:tcPr>
            <w:tcW w:w="3063" w:type="dxa"/>
            <w:tcBorders>
              <w:top w:val="single" w:color="auto" w:sz="4" w:space="0"/>
            </w:tcBorders>
            <w:noWrap w:val="0"/>
            <w:vAlign w:val="center"/>
          </w:tcPr>
          <w:p w14:paraId="33AAA3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rPr>
              <w:t>审查内容</w:t>
            </w:r>
          </w:p>
        </w:tc>
        <w:tc>
          <w:tcPr>
            <w:tcW w:w="5586" w:type="dxa"/>
            <w:tcBorders>
              <w:top w:val="single" w:color="auto" w:sz="4" w:space="0"/>
            </w:tcBorders>
            <w:noWrap w:val="0"/>
            <w:vAlign w:val="center"/>
          </w:tcPr>
          <w:p w14:paraId="4DA9D3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合格条件</w:t>
            </w:r>
          </w:p>
        </w:tc>
      </w:tr>
      <w:tr w14:paraId="7F9C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919" w:type="dxa"/>
            <w:noWrap w:val="0"/>
            <w:vAlign w:val="center"/>
          </w:tcPr>
          <w:p w14:paraId="31969F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w:t>
            </w:r>
          </w:p>
        </w:tc>
        <w:tc>
          <w:tcPr>
            <w:tcW w:w="3063" w:type="dxa"/>
            <w:noWrap w:val="0"/>
            <w:vAlign w:val="center"/>
          </w:tcPr>
          <w:p w14:paraId="56C58E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具有独立承担民事责任的能力</w:t>
            </w:r>
          </w:p>
        </w:tc>
        <w:tc>
          <w:tcPr>
            <w:tcW w:w="5586" w:type="dxa"/>
            <w:noWrap w:val="0"/>
            <w:vAlign w:val="center"/>
          </w:tcPr>
          <w:p w14:paraId="28B2A5F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供应商应具有独立承担民事责任的能力且具备向采购人</w:t>
            </w:r>
            <w:r>
              <w:rPr>
                <w:rFonts w:hint="eastAsia" w:ascii="仿宋" w:hAnsi="仿宋" w:eastAsia="仿宋" w:cs="仿宋"/>
                <w:sz w:val="28"/>
                <w:szCs w:val="28"/>
                <w:highlight w:val="none"/>
                <w:lang w:eastAsia="zh-CN"/>
              </w:rPr>
              <w:t>提供相关工程及服务的企业</w:t>
            </w:r>
            <w:r>
              <w:rPr>
                <w:rFonts w:hint="eastAsia" w:ascii="仿宋" w:hAnsi="仿宋" w:eastAsia="仿宋" w:cs="仿宋"/>
                <w:sz w:val="28"/>
                <w:szCs w:val="28"/>
                <w:highlight w:val="none"/>
              </w:rPr>
              <w:t>法人、事业法人、其他组织或者自然人,企业法人应提供统一社会信用代码的营业执照；事业法人应提供统一社会信用代码的事业单位法人证；其他组织应提供合法证明文件；自然人提供身份证明文件</w:t>
            </w:r>
          </w:p>
        </w:tc>
      </w:tr>
      <w:tr w14:paraId="1F4B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919" w:type="dxa"/>
            <w:noWrap w:val="0"/>
            <w:vAlign w:val="center"/>
          </w:tcPr>
          <w:p w14:paraId="7C3484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p>
        </w:tc>
        <w:tc>
          <w:tcPr>
            <w:tcW w:w="3063" w:type="dxa"/>
            <w:noWrap w:val="0"/>
            <w:vAlign w:val="center"/>
          </w:tcPr>
          <w:p w14:paraId="49F0C5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供应商授权合法的人员参加投标全过程</w:t>
            </w:r>
          </w:p>
        </w:tc>
        <w:tc>
          <w:tcPr>
            <w:tcW w:w="5586" w:type="dxa"/>
            <w:noWrap w:val="0"/>
            <w:vAlign w:val="center"/>
          </w:tcPr>
          <w:p w14:paraId="7E1F262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法定代表人授权委托书（附法定代表人身份证复印件）及被授权委托人身份证（法定代表人参加磋商只须提供法定代表人身份证）</w:t>
            </w:r>
          </w:p>
        </w:tc>
      </w:tr>
      <w:tr w14:paraId="494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19" w:type="dxa"/>
            <w:noWrap w:val="0"/>
            <w:vAlign w:val="center"/>
          </w:tcPr>
          <w:p w14:paraId="33D608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w:t>
            </w:r>
          </w:p>
        </w:tc>
        <w:tc>
          <w:tcPr>
            <w:tcW w:w="3063" w:type="dxa"/>
            <w:noWrap w:val="0"/>
            <w:vAlign w:val="center"/>
          </w:tcPr>
          <w:p w14:paraId="4A69E8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具有良好的商业信誉和健全的财务会计制度</w:t>
            </w:r>
          </w:p>
        </w:tc>
        <w:tc>
          <w:tcPr>
            <w:tcW w:w="5586" w:type="dxa"/>
            <w:noWrap w:val="0"/>
            <w:vAlign w:val="center"/>
          </w:tcPr>
          <w:p w14:paraId="6A36FC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2023</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p>
        </w:tc>
      </w:tr>
      <w:tr w14:paraId="5F22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noWrap w:val="0"/>
            <w:vAlign w:val="center"/>
          </w:tcPr>
          <w:p w14:paraId="7F06E6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4</w:t>
            </w:r>
          </w:p>
        </w:tc>
        <w:tc>
          <w:tcPr>
            <w:tcW w:w="3063" w:type="dxa"/>
            <w:noWrap w:val="0"/>
            <w:vAlign w:val="center"/>
          </w:tcPr>
          <w:p w14:paraId="797E1C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有依法缴纳税收和社会保障资金的良好记录</w:t>
            </w:r>
          </w:p>
        </w:tc>
        <w:tc>
          <w:tcPr>
            <w:tcW w:w="5586" w:type="dxa"/>
            <w:noWrap w:val="0"/>
            <w:vAlign w:val="center"/>
          </w:tcPr>
          <w:p w14:paraId="691E22D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依法缴纳税收和社会保险的相关证明材料；注：依法免税或不需要缴纳社会保险的供应商提供相关部门出具的证明文件</w:t>
            </w:r>
          </w:p>
        </w:tc>
      </w:tr>
      <w:tr w14:paraId="39B2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noWrap w:val="0"/>
            <w:vAlign w:val="center"/>
          </w:tcPr>
          <w:p w14:paraId="72C2C5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5</w:t>
            </w:r>
          </w:p>
        </w:tc>
        <w:tc>
          <w:tcPr>
            <w:tcW w:w="3063" w:type="dxa"/>
            <w:noWrap w:val="0"/>
            <w:vAlign w:val="center"/>
          </w:tcPr>
          <w:p w14:paraId="651BB0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具有履行合同所必需的设备和专业技术能力</w:t>
            </w:r>
          </w:p>
        </w:tc>
        <w:tc>
          <w:tcPr>
            <w:tcW w:w="5586" w:type="dxa"/>
            <w:noWrap w:val="0"/>
            <w:vAlign w:val="center"/>
          </w:tcPr>
          <w:p w14:paraId="6FE36B0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提供具有履行合同所必需的设备和专业技术能力的承诺</w:t>
            </w:r>
          </w:p>
        </w:tc>
      </w:tr>
      <w:tr w14:paraId="6D35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noWrap w:val="0"/>
            <w:vAlign w:val="center"/>
          </w:tcPr>
          <w:p w14:paraId="02B685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6</w:t>
            </w:r>
          </w:p>
        </w:tc>
        <w:tc>
          <w:tcPr>
            <w:tcW w:w="3063" w:type="dxa"/>
            <w:noWrap w:val="0"/>
            <w:vAlign w:val="center"/>
          </w:tcPr>
          <w:p w14:paraId="452503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参加政府采购活动前三年内</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在经营活动中没有重大违法记录</w:t>
            </w:r>
          </w:p>
        </w:tc>
        <w:tc>
          <w:tcPr>
            <w:tcW w:w="5586" w:type="dxa"/>
            <w:noWrap w:val="0"/>
            <w:vAlign w:val="center"/>
          </w:tcPr>
          <w:p w14:paraId="10BB536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提供参加政府采购活动前3年内在经营活动中没有重大违法记录的书面声明</w:t>
            </w:r>
          </w:p>
        </w:tc>
      </w:tr>
      <w:tr w14:paraId="36A9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noWrap w:val="0"/>
            <w:vAlign w:val="center"/>
          </w:tcPr>
          <w:p w14:paraId="732639A6">
            <w:pPr>
              <w:spacing w:line="500" w:lineRule="exact"/>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7</w:t>
            </w:r>
          </w:p>
        </w:tc>
        <w:tc>
          <w:tcPr>
            <w:tcW w:w="3063" w:type="dxa"/>
            <w:noWrap w:val="0"/>
            <w:vAlign w:val="center"/>
          </w:tcPr>
          <w:p w14:paraId="0A3BBDAA">
            <w:pPr>
              <w:spacing w:line="50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磋商保证金交纳凭证</w:t>
            </w:r>
          </w:p>
        </w:tc>
        <w:tc>
          <w:tcPr>
            <w:tcW w:w="5586" w:type="dxa"/>
            <w:noWrap w:val="0"/>
            <w:vAlign w:val="center"/>
          </w:tcPr>
          <w:p w14:paraId="73D5B689">
            <w:pPr>
              <w:spacing w:line="50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磋商保证金交纳凭证</w:t>
            </w:r>
          </w:p>
        </w:tc>
      </w:tr>
      <w:tr w14:paraId="2A62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noWrap w:val="0"/>
            <w:vAlign w:val="center"/>
          </w:tcPr>
          <w:p w14:paraId="16B648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w:t>
            </w:r>
          </w:p>
        </w:tc>
        <w:tc>
          <w:tcPr>
            <w:tcW w:w="3063" w:type="dxa"/>
            <w:noWrap w:val="0"/>
            <w:vAlign w:val="center"/>
          </w:tcPr>
          <w:p w14:paraId="00CE7A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投标承诺</w:t>
            </w:r>
          </w:p>
        </w:tc>
        <w:tc>
          <w:tcPr>
            <w:tcW w:w="5586" w:type="dxa"/>
            <w:noWrap w:val="0"/>
            <w:vAlign w:val="center"/>
          </w:tcPr>
          <w:p w14:paraId="5559D581">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tc>
      </w:tr>
      <w:tr w14:paraId="1E13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919" w:type="dxa"/>
            <w:noWrap w:val="0"/>
            <w:vAlign w:val="center"/>
          </w:tcPr>
          <w:p w14:paraId="1EB1BA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9</w:t>
            </w:r>
          </w:p>
        </w:tc>
        <w:tc>
          <w:tcPr>
            <w:tcW w:w="3063" w:type="dxa"/>
            <w:noWrap w:val="0"/>
            <w:vAlign w:val="center"/>
          </w:tcPr>
          <w:p w14:paraId="32946C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资质与人员条件</w:t>
            </w:r>
          </w:p>
        </w:tc>
        <w:tc>
          <w:tcPr>
            <w:tcW w:w="5586" w:type="dxa"/>
            <w:shd w:val="clear" w:color="auto" w:fill="auto"/>
            <w:noWrap w:val="0"/>
            <w:vAlign w:val="center"/>
          </w:tcPr>
          <w:p w14:paraId="51DF4845">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（9.1）设计资质：具备建设主管部门颁发的工程设计综合资质甲级或建筑行业工程设计乙级及以上资质或建筑行业(建筑工程)乙级及以上资质；</w:t>
            </w:r>
          </w:p>
          <w:p w14:paraId="1472D02D">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（9.2）施工资质：具备机电工程施工总承包三级及以上资质或建筑机电安装工程专业承包三级及以上资质，并持有合法有效的安全生产许可证；</w:t>
            </w:r>
          </w:p>
          <w:p w14:paraId="77B9A947">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9.3）拟派项目经理须具备二级注册建造师(机电工程)及以上或二级注册建筑师及以上或注册电气工程师执业资格，且在本单位注册，未担任其他在建工程的项目经理、施工项目负责人；（拟派项目经理与施工负责人或设计负责人可由同一人兼任，但须同时满足其施工负责人或设计负责人资格要求）；</w:t>
            </w:r>
          </w:p>
          <w:p w14:paraId="3C43B884">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（9.4）拟派设计负责人须具备二级注册建筑师及以上或注册电气工程师资格；</w:t>
            </w:r>
          </w:p>
          <w:p w14:paraId="6D84D0D6">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0"/>
                <w:sz w:val="28"/>
                <w:szCs w:val="28"/>
                <w:highlight w:val="none"/>
                <w:lang w:val="en-US" w:eastAsia="zh-CN"/>
              </w:rPr>
              <w:t>（9.5）拟派施工负责人须具备二级注册建造师(机电工程)及以上执业资格且在本单位注册，具有有效的安全生产考核合格证(B证),未担任其他在建工程的项目经理、施工项目负责人；</w:t>
            </w:r>
          </w:p>
        </w:tc>
      </w:tr>
      <w:tr w14:paraId="616B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919" w:type="dxa"/>
            <w:noWrap w:val="0"/>
            <w:vAlign w:val="center"/>
          </w:tcPr>
          <w:p w14:paraId="3D4AD5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10</w:t>
            </w:r>
          </w:p>
        </w:tc>
        <w:tc>
          <w:tcPr>
            <w:tcW w:w="3063" w:type="dxa"/>
            <w:noWrap w:val="0"/>
            <w:vAlign w:val="center"/>
          </w:tcPr>
          <w:p w14:paraId="2FD0BF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联合体协议书</w:t>
            </w:r>
          </w:p>
        </w:tc>
        <w:tc>
          <w:tcPr>
            <w:tcW w:w="5586" w:type="dxa"/>
            <w:shd w:val="clear" w:color="auto" w:fill="auto"/>
            <w:noWrap w:val="0"/>
            <w:vAlign w:val="center"/>
          </w:tcPr>
          <w:p w14:paraId="483B5E29">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本项目接受联合体投标，联合体成员不超过2(含)家。联合体参加申请的，由联合体牵头人报名(联合体牵头单位须为施工单位)。以联合体形式进行投标的，联合体各方应同时满足上述（1、3-6、8）项资格要求。提供联合体协议，载明联合体各方承担的工作和义务。</w:t>
            </w:r>
          </w:p>
        </w:tc>
      </w:tr>
    </w:tbl>
    <w:p w14:paraId="3ABB3F4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lang w:val="en-US" w:eastAsia="zh-CN"/>
        </w:rPr>
        <w:t>供应商对资格证明文件的真实性、合法性承担法律责任；</w:t>
      </w:r>
    </w:p>
    <w:p w14:paraId="6409D4E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lang w:val="en-US" w:eastAsia="zh-CN"/>
        </w:rPr>
        <w:t>由采购人对上述资料进行审查，以上内容有一项不符合要求，则响应文件的资格标审查为不合格，响应文件无效，无资格进入后续评审阶段。</w:t>
      </w:r>
    </w:p>
    <w:p w14:paraId="6E653F5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0FC99A0A">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7074AED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1898300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114735F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11FF057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63476404">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0CC0D9DB">
      <w:pPr>
        <w:pStyle w:val="17"/>
        <w:rPr>
          <w:rFonts w:hint="eastAsia" w:ascii="仿宋" w:hAnsi="仿宋" w:eastAsia="仿宋" w:cs="仿宋"/>
          <w:sz w:val="28"/>
          <w:szCs w:val="28"/>
          <w:highlight w:val="none"/>
          <w:lang w:bidi="ar"/>
        </w:rPr>
      </w:pPr>
    </w:p>
    <w:p w14:paraId="007C71DE">
      <w:pPr>
        <w:rPr>
          <w:rFonts w:hint="eastAsia" w:ascii="仿宋" w:hAnsi="仿宋" w:eastAsia="仿宋" w:cs="仿宋"/>
          <w:sz w:val="28"/>
          <w:szCs w:val="28"/>
          <w:highlight w:val="none"/>
          <w:lang w:eastAsia="zh-CN" w:bidi="ar"/>
        </w:rPr>
      </w:pPr>
    </w:p>
    <w:p w14:paraId="3CACE2D5">
      <w:pPr>
        <w:rPr>
          <w:rFonts w:hint="eastAsia" w:ascii="仿宋" w:hAnsi="仿宋" w:eastAsia="仿宋" w:cs="仿宋"/>
          <w:sz w:val="28"/>
          <w:szCs w:val="28"/>
          <w:highlight w:val="none"/>
          <w:lang w:eastAsia="zh-CN" w:bidi="ar"/>
        </w:rPr>
      </w:pPr>
    </w:p>
    <w:p w14:paraId="3EE972E0">
      <w:pPr>
        <w:rPr>
          <w:rFonts w:hint="eastAsia" w:ascii="仿宋" w:hAnsi="仿宋" w:eastAsia="仿宋" w:cs="仿宋"/>
          <w:sz w:val="28"/>
          <w:szCs w:val="28"/>
          <w:highlight w:val="none"/>
          <w:lang w:eastAsia="zh-CN" w:bidi="ar"/>
        </w:rPr>
      </w:pPr>
    </w:p>
    <w:p w14:paraId="0F3B061A">
      <w:pPr>
        <w:rPr>
          <w:rFonts w:hint="eastAsia" w:ascii="仿宋" w:hAnsi="仿宋" w:eastAsia="仿宋" w:cs="仿宋"/>
          <w:sz w:val="28"/>
          <w:szCs w:val="28"/>
          <w:highlight w:val="none"/>
          <w:lang w:eastAsia="zh-CN" w:bidi="ar"/>
        </w:rPr>
      </w:pPr>
    </w:p>
    <w:p w14:paraId="41949E95">
      <w:pPr>
        <w:rPr>
          <w:rFonts w:hint="eastAsia" w:ascii="仿宋" w:hAnsi="仿宋" w:eastAsia="仿宋" w:cs="仿宋"/>
          <w:sz w:val="28"/>
          <w:szCs w:val="28"/>
          <w:highlight w:val="none"/>
          <w:lang w:eastAsia="zh-CN" w:bidi="ar"/>
        </w:rPr>
      </w:pPr>
    </w:p>
    <w:p w14:paraId="38C50A6C">
      <w:pPr>
        <w:rPr>
          <w:rFonts w:hint="eastAsia" w:ascii="仿宋" w:hAnsi="仿宋" w:eastAsia="仿宋" w:cs="仿宋"/>
          <w:sz w:val="28"/>
          <w:szCs w:val="28"/>
          <w:highlight w:val="none"/>
          <w:lang w:eastAsia="zh-CN" w:bidi="ar"/>
        </w:rPr>
      </w:pPr>
    </w:p>
    <w:p w14:paraId="0BE738D2">
      <w:pPr>
        <w:rPr>
          <w:rFonts w:hint="eastAsia" w:ascii="仿宋" w:hAnsi="仿宋" w:eastAsia="仿宋" w:cs="仿宋"/>
          <w:sz w:val="28"/>
          <w:szCs w:val="28"/>
          <w:highlight w:val="none"/>
          <w:lang w:eastAsia="zh-CN" w:bidi="ar"/>
        </w:rPr>
      </w:pPr>
    </w:p>
    <w:p w14:paraId="0B86CD55">
      <w:pPr>
        <w:rPr>
          <w:rFonts w:hint="eastAsia" w:ascii="仿宋" w:hAnsi="仿宋" w:eastAsia="仿宋" w:cs="仿宋"/>
          <w:sz w:val="28"/>
          <w:szCs w:val="28"/>
          <w:highlight w:val="none"/>
          <w:lang w:eastAsia="zh-CN" w:bidi="ar"/>
        </w:rPr>
      </w:pPr>
    </w:p>
    <w:p w14:paraId="4D2E6C63">
      <w:pPr>
        <w:pStyle w:val="17"/>
        <w:keepNext w:val="0"/>
        <w:keepLines w:val="0"/>
        <w:pageBreakBefore w:val="0"/>
        <w:widowControl w:val="0"/>
        <w:kinsoku/>
        <w:wordWrap/>
        <w:overflowPunct/>
        <w:topLinePunct w:val="0"/>
        <w:autoSpaceDE/>
        <w:autoSpaceDN/>
        <w:bidi w:val="0"/>
        <w:adjustRightInd/>
        <w:spacing w:line="500" w:lineRule="exact"/>
        <w:textAlignment w:val="auto"/>
        <w:rPr>
          <w:rFonts w:hint="eastAsia"/>
          <w:highlight w:val="none"/>
        </w:rPr>
      </w:pPr>
      <w:r>
        <w:rPr>
          <w:rFonts w:hint="eastAsia" w:ascii="仿宋" w:hAnsi="仿宋" w:eastAsia="仿宋" w:cs="仿宋"/>
          <w:b/>
          <w:bCs/>
          <w:sz w:val="28"/>
          <w:szCs w:val="28"/>
          <w:highlight w:val="none"/>
          <w:lang w:val="en-US" w:eastAsia="zh-CN"/>
        </w:rPr>
        <w:t>二、符合性审查</w:t>
      </w:r>
    </w:p>
    <w:tbl>
      <w:tblPr>
        <w:tblStyle w:val="27"/>
        <w:tblW w:w="48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019"/>
        <w:gridCol w:w="2718"/>
      </w:tblGrid>
      <w:tr w14:paraId="7AD2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4" w:type="pct"/>
            <w:noWrap w:val="0"/>
            <w:vAlign w:val="center"/>
          </w:tcPr>
          <w:p w14:paraId="4DC28D9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3089" w:type="pct"/>
            <w:noWrap w:val="0"/>
            <w:vAlign w:val="center"/>
          </w:tcPr>
          <w:p w14:paraId="08D385C1">
            <w:pPr>
              <w:keepNext w:val="0"/>
              <w:keepLines w:val="0"/>
              <w:pageBreakBefore w:val="0"/>
              <w:widowControl w:val="0"/>
              <w:kinsoku/>
              <w:wordWrap/>
              <w:overflowPunct/>
              <w:topLinePunct w:val="0"/>
              <w:autoSpaceDE/>
              <w:autoSpaceDN/>
              <w:bidi w:val="0"/>
              <w:adjustRightInd w:val="0"/>
              <w:snapToGrid w:val="0"/>
              <w:spacing w:line="500" w:lineRule="exact"/>
              <w:ind w:firstLine="281" w:firstLineChars="100"/>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审查内容</w:t>
            </w:r>
          </w:p>
        </w:tc>
        <w:tc>
          <w:tcPr>
            <w:tcW w:w="1395" w:type="pct"/>
            <w:noWrap w:val="0"/>
            <w:vAlign w:val="center"/>
          </w:tcPr>
          <w:p w14:paraId="014F5061">
            <w:pPr>
              <w:keepNext w:val="0"/>
              <w:keepLines w:val="0"/>
              <w:pageBreakBefore w:val="0"/>
              <w:widowControl w:val="0"/>
              <w:kinsoku/>
              <w:wordWrap/>
              <w:overflowPunct/>
              <w:topLinePunct w:val="0"/>
              <w:autoSpaceDE/>
              <w:autoSpaceDN/>
              <w:bidi w:val="0"/>
              <w:adjustRightInd w:val="0"/>
              <w:snapToGrid w:val="0"/>
              <w:spacing w:line="500" w:lineRule="exact"/>
              <w:ind w:firstLine="281" w:firstLineChars="100"/>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合格条件</w:t>
            </w:r>
          </w:p>
        </w:tc>
      </w:tr>
      <w:tr w14:paraId="022A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4" w:type="pct"/>
            <w:noWrap w:val="0"/>
            <w:vAlign w:val="center"/>
          </w:tcPr>
          <w:p w14:paraId="1C0D91F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3089" w:type="pct"/>
            <w:noWrap w:val="0"/>
            <w:vAlign w:val="center"/>
          </w:tcPr>
          <w:p w14:paraId="4D2D70C6">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响应文件、响应函未加盖</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公章、未经法定代表人或被授权委托人签字或盖章的</w:t>
            </w:r>
          </w:p>
        </w:tc>
        <w:tc>
          <w:tcPr>
            <w:tcW w:w="1395" w:type="pct"/>
            <w:noWrap w:val="0"/>
            <w:vAlign w:val="center"/>
          </w:tcPr>
          <w:p w14:paraId="2FB0DD9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6E05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4" w:type="pct"/>
            <w:noWrap w:val="0"/>
            <w:vAlign w:val="center"/>
          </w:tcPr>
          <w:p w14:paraId="1ADDC2D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3089" w:type="pct"/>
            <w:noWrap w:val="0"/>
            <w:vAlign w:val="center"/>
          </w:tcPr>
          <w:p w14:paraId="055ACC0A">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响应文件无投标有效期或有效期达不到磋商文件的要求</w:t>
            </w:r>
          </w:p>
        </w:tc>
        <w:tc>
          <w:tcPr>
            <w:tcW w:w="1395" w:type="pct"/>
            <w:noWrap w:val="0"/>
            <w:vAlign w:val="center"/>
          </w:tcPr>
          <w:p w14:paraId="37DFC08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0BF5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4" w:type="pct"/>
            <w:noWrap w:val="0"/>
            <w:vAlign w:val="center"/>
          </w:tcPr>
          <w:p w14:paraId="6F39145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3089" w:type="pct"/>
            <w:noWrap w:val="0"/>
            <w:vAlign w:val="center"/>
          </w:tcPr>
          <w:p w14:paraId="7483AF94">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报价超过本项目</w:t>
            </w:r>
            <w:r>
              <w:rPr>
                <w:rFonts w:hint="eastAsia" w:ascii="仿宋" w:hAnsi="仿宋" w:eastAsia="仿宋" w:cs="仿宋"/>
                <w:sz w:val="28"/>
                <w:szCs w:val="28"/>
                <w:highlight w:val="none"/>
                <w:lang w:eastAsia="zh-CN"/>
              </w:rPr>
              <w:t>预算金额</w:t>
            </w:r>
            <w:r>
              <w:rPr>
                <w:rFonts w:hint="eastAsia" w:ascii="仿宋" w:hAnsi="仿宋" w:eastAsia="仿宋" w:cs="仿宋"/>
                <w:sz w:val="28"/>
                <w:szCs w:val="28"/>
                <w:highlight w:val="none"/>
              </w:rPr>
              <w:t>的</w:t>
            </w:r>
          </w:p>
        </w:tc>
        <w:tc>
          <w:tcPr>
            <w:tcW w:w="1395" w:type="pct"/>
            <w:noWrap w:val="0"/>
            <w:vAlign w:val="center"/>
          </w:tcPr>
          <w:p w14:paraId="64EEEEA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6AA8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14" w:type="pct"/>
            <w:noWrap w:val="0"/>
            <w:vAlign w:val="center"/>
          </w:tcPr>
          <w:p w14:paraId="4BFB5C9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089" w:type="pct"/>
            <w:noWrap w:val="0"/>
            <w:vAlign w:val="center"/>
          </w:tcPr>
          <w:p w14:paraId="18B3587A">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供应商针对同一</w:t>
            </w:r>
            <w:r>
              <w:rPr>
                <w:rFonts w:hint="eastAsia" w:ascii="仿宋" w:hAnsi="仿宋" w:eastAsia="仿宋" w:cs="仿宋"/>
                <w:sz w:val="28"/>
                <w:szCs w:val="28"/>
                <w:highlight w:val="none"/>
                <w:lang w:eastAsia="zh-CN"/>
              </w:rPr>
              <w:t>工程</w:t>
            </w:r>
            <w:r>
              <w:rPr>
                <w:rFonts w:hint="eastAsia" w:ascii="仿宋" w:hAnsi="仿宋" w:eastAsia="仿宋" w:cs="仿宋"/>
                <w:sz w:val="28"/>
                <w:szCs w:val="28"/>
                <w:highlight w:val="none"/>
              </w:rPr>
              <w:t>递交两份或多份内容不同的响应文件，未书面声明哪一份是有效的,出现选择性报价的</w:t>
            </w:r>
          </w:p>
        </w:tc>
        <w:tc>
          <w:tcPr>
            <w:tcW w:w="1395" w:type="pct"/>
            <w:noWrap w:val="0"/>
            <w:vAlign w:val="center"/>
          </w:tcPr>
          <w:p w14:paraId="0544015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3E6B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4" w:type="pct"/>
            <w:noWrap w:val="0"/>
            <w:vAlign w:val="center"/>
          </w:tcPr>
          <w:p w14:paraId="67C1005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3089" w:type="pct"/>
            <w:noWrap w:val="0"/>
            <w:vAlign w:val="center"/>
          </w:tcPr>
          <w:p w14:paraId="099D4B74">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明显不符合商务、技术要求，存在重大负偏离的</w:t>
            </w:r>
          </w:p>
        </w:tc>
        <w:tc>
          <w:tcPr>
            <w:tcW w:w="1395" w:type="pct"/>
            <w:noWrap w:val="0"/>
            <w:vAlign w:val="center"/>
          </w:tcPr>
          <w:p w14:paraId="323ED4D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69E3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4" w:type="pct"/>
            <w:noWrap w:val="0"/>
            <w:vAlign w:val="center"/>
          </w:tcPr>
          <w:p w14:paraId="1619BDF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3089" w:type="pct"/>
            <w:noWrap w:val="0"/>
            <w:vAlign w:val="center"/>
          </w:tcPr>
          <w:p w14:paraId="0B50C07F">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响应文件附有采购人不能接受的条件的</w:t>
            </w:r>
          </w:p>
        </w:tc>
        <w:tc>
          <w:tcPr>
            <w:tcW w:w="1395" w:type="pct"/>
            <w:noWrap w:val="0"/>
            <w:vAlign w:val="center"/>
          </w:tcPr>
          <w:p w14:paraId="2240CB2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523D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4" w:type="pct"/>
            <w:noWrap w:val="0"/>
            <w:vAlign w:val="center"/>
          </w:tcPr>
          <w:p w14:paraId="68A9E61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3089" w:type="pct"/>
            <w:noWrap w:val="0"/>
            <w:vAlign w:val="center"/>
          </w:tcPr>
          <w:p w14:paraId="0DAC0E15">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不符合磋商文件规定的其他实质性要求的</w:t>
            </w:r>
          </w:p>
        </w:tc>
        <w:tc>
          <w:tcPr>
            <w:tcW w:w="1395" w:type="pct"/>
            <w:noWrap w:val="0"/>
            <w:vAlign w:val="center"/>
          </w:tcPr>
          <w:p w14:paraId="38E1040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0734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4" w:type="pct"/>
            <w:noWrap w:val="0"/>
            <w:vAlign w:val="center"/>
          </w:tcPr>
          <w:p w14:paraId="3D9A859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3089" w:type="pct"/>
            <w:noWrap w:val="0"/>
            <w:vAlign w:val="center"/>
          </w:tcPr>
          <w:p w14:paraId="5CE0C4E1">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违反《中华人民共和国政府采购法》和其他相关法律、法规的规定</w:t>
            </w:r>
          </w:p>
        </w:tc>
        <w:tc>
          <w:tcPr>
            <w:tcW w:w="1395" w:type="pct"/>
            <w:noWrap w:val="0"/>
            <w:vAlign w:val="center"/>
          </w:tcPr>
          <w:p w14:paraId="17B2DE1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bl>
    <w:p w14:paraId="2096F30E">
      <w:pPr>
        <w:pStyle w:val="1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highlight w:val="none"/>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由磋商小组对上述资料进行审查，以上内容有一项不符合要求，则响应文件的符合性审查为不合格，响应文件无效，无资格进入后续评审阶段。</w:t>
      </w:r>
    </w:p>
    <w:p w14:paraId="32BC023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5C93664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7E793DD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04D2FAD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4D1AB10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60529BB3">
      <w:pPr>
        <w:pStyle w:val="17"/>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highlight w:val="none"/>
        </w:rPr>
      </w:pPr>
    </w:p>
    <w:p w14:paraId="2F73D842">
      <w:pPr>
        <w:pStyle w:val="17"/>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highlight w:val="none"/>
        </w:rPr>
      </w:pPr>
    </w:p>
    <w:p w14:paraId="41577237">
      <w:pPr>
        <w:rPr>
          <w:rFonts w:hint="eastAsia"/>
        </w:rPr>
      </w:pPr>
    </w:p>
    <w:p w14:paraId="40AF4A1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lang w:eastAsia="zh-CN" w:bidi="ar"/>
        </w:rPr>
        <w:t>三</w:t>
      </w:r>
      <w:r>
        <w:rPr>
          <w:rFonts w:hint="eastAsia" w:ascii="仿宋" w:hAnsi="仿宋" w:eastAsia="仿宋" w:cs="仿宋"/>
          <w:b/>
          <w:bCs/>
          <w:sz w:val="28"/>
          <w:szCs w:val="28"/>
          <w:highlight w:val="none"/>
          <w:lang w:bidi="ar"/>
        </w:rPr>
        <w:t>、</w:t>
      </w:r>
      <w:r>
        <w:rPr>
          <w:rFonts w:hint="eastAsia" w:ascii="仿宋" w:hAnsi="仿宋" w:eastAsia="仿宋" w:cs="仿宋"/>
          <w:b/>
          <w:bCs/>
          <w:sz w:val="28"/>
          <w:szCs w:val="28"/>
          <w:highlight w:val="none"/>
          <w:lang w:val="en-US" w:eastAsia="zh-CN" w:bidi="ar"/>
        </w:rPr>
        <w:t>商务及技术</w:t>
      </w:r>
      <w:r>
        <w:rPr>
          <w:rFonts w:hint="eastAsia" w:ascii="仿宋" w:hAnsi="仿宋" w:eastAsia="仿宋" w:cs="仿宋"/>
          <w:b/>
          <w:bCs/>
          <w:sz w:val="28"/>
          <w:szCs w:val="28"/>
          <w:highlight w:val="none"/>
          <w:lang w:bidi="ar"/>
        </w:rPr>
        <w:t>标</w:t>
      </w:r>
      <w:r>
        <w:rPr>
          <w:rFonts w:hint="eastAsia" w:ascii="仿宋" w:hAnsi="仿宋" w:eastAsia="仿宋" w:cs="仿宋"/>
          <w:b/>
          <w:bCs/>
          <w:sz w:val="28"/>
          <w:szCs w:val="28"/>
          <w:highlight w:val="none"/>
          <w:lang w:eastAsia="zh-CN" w:bidi="ar"/>
        </w:rPr>
        <w:t>评审</w:t>
      </w:r>
    </w:p>
    <w:p w14:paraId="07D7315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评审总分100分，各分值分配如下：</w:t>
      </w:r>
    </w:p>
    <w:p w14:paraId="485B18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①技术部分得分A</w:t>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val="en-US" w:eastAsia="zh-CN" w:bidi="ar"/>
        </w:rPr>
        <w:t>50</w:t>
      </w:r>
      <w:r>
        <w:rPr>
          <w:rFonts w:hint="eastAsia" w:ascii="仿宋" w:hAnsi="仿宋" w:eastAsia="仿宋" w:cs="仿宋"/>
          <w:sz w:val="28"/>
          <w:szCs w:val="28"/>
          <w:highlight w:val="none"/>
          <w:lang w:bidi="ar"/>
        </w:rPr>
        <w:t>分</w:t>
      </w:r>
    </w:p>
    <w:p w14:paraId="534E89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②商务部分得分B</w:t>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val="en-US" w:eastAsia="zh-CN" w:bidi="ar"/>
        </w:rPr>
        <w:t>50</w:t>
      </w:r>
      <w:r>
        <w:rPr>
          <w:rFonts w:hint="eastAsia" w:ascii="仿宋" w:hAnsi="仿宋" w:eastAsia="仿宋" w:cs="仿宋"/>
          <w:sz w:val="28"/>
          <w:szCs w:val="28"/>
          <w:highlight w:val="none"/>
          <w:lang w:bidi="ar"/>
        </w:rPr>
        <w:t>分</w:t>
      </w:r>
    </w:p>
    <w:p w14:paraId="6D73D28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bidi="ar"/>
        </w:rPr>
        <w:t>1、</w:t>
      </w:r>
      <w:r>
        <w:rPr>
          <w:rFonts w:hint="eastAsia" w:ascii="仿宋" w:hAnsi="仿宋" w:eastAsia="仿宋" w:cs="仿宋"/>
          <w:b/>
          <w:sz w:val="28"/>
          <w:szCs w:val="28"/>
          <w:highlight w:val="none"/>
          <w:lang w:bidi="ar"/>
        </w:rPr>
        <w:t>技术部分评审</w:t>
      </w:r>
    </w:p>
    <w:p w14:paraId="5C7F39E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技术部分评审内容如下表所示：</w:t>
      </w:r>
    </w:p>
    <w:tbl>
      <w:tblPr>
        <w:tblStyle w:val="27"/>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5843"/>
        <w:gridCol w:w="2226"/>
      </w:tblGrid>
      <w:tr w14:paraId="2921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restart"/>
            <w:tcBorders>
              <w:top w:val="single" w:color="auto" w:sz="4" w:space="0"/>
              <w:left w:val="single" w:color="auto" w:sz="4" w:space="0"/>
              <w:bottom w:val="single" w:color="auto" w:sz="4" w:space="0"/>
              <w:right w:val="single" w:color="auto" w:sz="4" w:space="0"/>
            </w:tcBorders>
            <w:noWrap w:val="0"/>
            <w:vAlign w:val="center"/>
          </w:tcPr>
          <w:p w14:paraId="43ECF484">
            <w:pPr>
              <w:keepNext w:val="0"/>
              <w:keepLines w:val="0"/>
              <w:pageBreakBefore w:val="0"/>
              <w:widowControl w:val="0"/>
              <w:tabs>
                <w:tab w:val="left" w:pos="1680"/>
              </w:tabs>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技术部分</w:t>
            </w:r>
          </w:p>
          <w:p w14:paraId="70231FDF">
            <w:pPr>
              <w:keepNext w:val="0"/>
              <w:keepLines w:val="0"/>
              <w:pageBreakBefore w:val="0"/>
              <w:widowControl w:val="0"/>
              <w:tabs>
                <w:tab w:val="left" w:pos="1680"/>
              </w:tabs>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评分标准</w:t>
            </w:r>
          </w:p>
          <w:p w14:paraId="3F874B72">
            <w:pPr>
              <w:keepNext w:val="0"/>
              <w:keepLines w:val="0"/>
              <w:pageBreakBefore w:val="0"/>
              <w:widowControl w:val="0"/>
              <w:tabs>
                <w:tab w:val="left" w:pos="1680"/>
              </w:tabs>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highlight w:val="none"/>
              </w:rPr>
            </w:pP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shd w:val="clear"/>
                <w:lang w:val="en-US" w:eastAsia="zh-CN" w:bidi="ar"/>
              </w:rPr>
              <w:t>50</w:t>
            </w:r>
            <w:r>
              <w:rPr>
                <w:rFonts w:hint="eastAsia" w:ascii="仿宋" w:hAnsi="仿宋" w:eastAsia="仿宋" w:cs="仿宋"/>
                <w:sz w:val="28"/>
                <w:szCs w:val="28"/>
                <w:highlight w:val="none"/>
                <w:shd w:val="clear"/>
                <w:lang w:bidi="ar"/>
              </w:rPr>
              <w:t>分）</w:t>
            </w:r>
          </w:p>
        </w:tc>
        <w:tc>
          <w:tcPr>
            <w:tcW w:w="5843" w:type="dxa"/>
            <w:tcBorders>
              <w:top w:val="single" w:color="auto" w:sz="4" w:space="0"/>
              <w:left w:val="single" w:color="auto" w:sz="4" w:space="0"/>
              <w:bottom w:val="single" w:color="auto" w:sz="4" w:space="0"/>
              <w:right w:val="single" w:color="auto" w:sz="4" w:space="0"/>
            </w:tcBorders>
            <w:noWrap w:val="0"/>
            <w:vAlign w:val="center"/>
          </w:tcPr>
          <w:p w14:paraId="1D6D17C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仿宋" w:hAnsi="仿宋" w:eastAsia="仿宋" w:cs="仿宋"/>
                <w:sz w:val="28"/>
                <w:szCs w:val="28"/>
                <w:highlight w:val="none"/>
                <w:lang w:val="en-US" w:eastAsia="zh-CN"/>
              </w:rPr>
            </w:pPr>
            <w:bookmarkStart w:id="563" w:name="OLE_LINK61"/>
            <w:r>
              <w:rPr>
                <w:rFonts w:hint="eastAsia" w:ascii="仿宋" w:hAnsi="仿宋" w:eastAsia="仿宋" w:cs="仿宋"/>
                <w:sz w:val="28"/>
                <w:szCs w:val="28"/>
                <w:highlight w:val="none"/>
                <w:lang w:bidi="ar"/>
              </w:rPr>
              <w:t>1.</w:t>
            </w:r>
            <w:bookmarkEnd w:id="563"/>
            <w:r>
              <w:rPr>
                <w:rFonts w:hint="eastAsia" w:ascii="仿宋" w:hAnsi="仿宋" w:eastAsia="仿宋" w:cs="仿宋"/>
                <w:sz w:val="28"/>
                <w:szCs w:val="28"/>
                <w:highlight w:val="none"/>
                <w:lang w:val="en-US" w:eastAsia="zh-CN" w:bidi="ar"/>
              </w:rPr>
              <w:t>项目设计方案</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A9D3A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bookmarkStart w:id="564" w:name="OLE_LINK24"/>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bidi="ar"/>
              </w:rPr>
              <w:t>.0分</w:t>
            </w:r>
            <w:bookmarkEnd w:id="564"/>
          </w:p>
        </w:tc>
      </w:tr>
      <w:tr w14:paraId="4B58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7CC3B75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7812E83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bidi="ar"/>
              </w:rPr>
              <w:t>项目施工方案</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6F8179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bidi="ar"/>
              </w:rPr>
              <w:t>.0分</w:t>
            </w:r>
          </w:p>
        </w:tc>
      </w:tr>
      <w:tr w14:paraId="0B02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077C51F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6A4F6A5F">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3.项目经理部组成及劳动力投入（附人员简历、业绩</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资质证书</w:t>
            </w:r>
            <w:r>
              <w:rPr>
                <w:rFonts w:hint="eastAsia" w:ascii="仿宋" w:hAnsi="仿宋" w:eastAsia="仿宋" w:cs="仿宋"/>
                <w:sz w:val="28"/>
                <w:szCs w:val="28"/>
                <w:highlight w:val="none"/>
              </w:rPr>
              <w:t>）</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02504B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bidi="ar"/>
              </w:rPr>
              <w:t>.0分</w:t>
            </w:r>
          </w:p>
        </w:tc>
      </w:tr>
      <w:tr w14:paraId="49D6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4388F2BF">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09CBC58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bookmarkStart w:id="565" w:name="OLE_LINK69"/>
            <w:r>
              <w:rPr>
                <w:rFonts w:hint="eastAsia" w:ascii="仿宋" w:hAnsi="仿宋" w:eastAsia="仿宋" w:cs="仿宋"/>
                <w:sz w:val="28"/>
                <w:szCs w:val="28"/>
                <w:highlight w:val="none"/>
                <w:lang w:bidi="ar"/>
              </w:rPr>
              <w:t>4.</w:t>
            </w:r>
            <w:bookmarkEnd w:id="565"/>
            <w:r>
              <w:rPr>
                <w:rFonts w:hint="eastAsia" w:ascii="仿宋" w:hAnsi="仿宋" w:eastAsia="仿宋" w:cs="仿宋"/>
                <w:sz w:val="28"/>
                <w:szCs w:val="28"/>
                <w:highlight w:val="none"/>
              </w:rPr>
              <w:t>施工机械设备及配备情况</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199B1F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sz w:val="28"/>
                <w:szCs w:val="28"/>
                <w:highlight w:val="none"/>
                <w:lang w:bidi="ar"/>
              </w:rPr>
              <w:t>.0分</w:t>
            </w:r>
          </w:p>
        </w:tc>
      </w:tr>
      <w:tr w14:paraId="644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5F1EAF89">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2E95009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bookmarkStart w:id="566" w:name="OLE_LINK65"/>
            <w:r>
              <w:rPr>
                <w:rFonts w:hint="eastAsia" w:ascii="仿宋" w:hAnsi="仿宋" w:eastAsia="仿宋" w:cs="仿宋"/>
                <w:sz w:val="28"/>
                <w:szCs w:val="28"/>
                <w:highlight w:val="none"/>
                <w:lang w:bidi="ar"/>
              </w:rPr>
              <w:t>5.确保工程质量的技术组织措施</w:t>
            </w:r>
            <w:bookmarkEnd w:id="566"/>
          </w:p>
        </w:tc>
        <w:tc>
          <w:tcPr>
            <w:tcW w:w="2226" w:type="dxa"/>
            <w:tcBorders>
              <w:top w:val="single" w:color="auto" w:sz="4" w:space="0"/>
              <w:left w:val="single" w:color="auto" w:sz="4" w:space="0"/>
              <w:bottom w:val="single" w:color="auto" w:sz="4" w:space="0"/>
              <w:right w:val="single" w:color="auto" w:sz="4" w:space="0"/>
            </w:tcBorders>
            <w:noWrap w:val="0"/>
            <w:vAlign w:val="center"/>
          </w:tcPr>
          <w:p w14:paraId="6B2AE40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sz w:val="28"/>
                <w:szCs w:val="28"/>
                <w:highlight w:val="none"/>
                <w:lang w:bidi="ar"/>
              </w:rPr>
              <w:t>.0分</w:t>
            </w:r>
          </w:p>
        </w:tc>
      </w:tr>
      <w:tr w14:paraId="2E95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37167C2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016B545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6.确保安全生产的技术组织措施</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0932FA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sz w:val="28"/>
                <w:szCs w:val="28"/>
                <w:highlight w:val="none"/>
                <w:lang w:bidi="ar"/>
              </w:rPr>
              <w:t>.0分</w:t>
            </w:r>
          </w:p>
        </w:tc>
      </w:tr>
      <w:tr w14:paraId="4A70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1ECE791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1877D299">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7.确保文明施工及环境保护的技术组织措施</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1A5D94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sz w:val="28"/>
                <w:szCs w:val="28"/>
                <w:highlight w:val="none"/>
                <w:lang w:bidi="ar"/>
              </w:rPr>
              <w:t>.0分</w:t>
            </w:r>
          </w:p>
        </w:tc>
      </w:tr>
      <w:tr w14:paraId="0AE8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21D748C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2954CDE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bookmarkStart w:id="567" w:name="OLE_LINK66"/>
            <w:r>
              <w:rPr>
                <w:rFonts w:hint="eastAsia" w:ascii="仿宋" w:hAnsi="仿宋" w:eastAsia="仿宋" w:cs="仿宋"/>
                <w:sz w:val="28"/>
                <w:szCs w:val="28"/>
                <w:highlight w:val="none"/>
                <w:lang w:bidi="ar"/>
              </w:rPr>
              <w:t>8.确保工期的技术组织措施</w:t>
            </w:r>
            <w:bookmarkEnd w:id="567"/>
          </w:p>
        </w:tc>
        <w:tc>
          <w:tcPr>
            <w:tcW w:w="2226" w:type="dxa"/>
            <w:tcBorders>
              <w:top w:val="single" w:color="auto" w:sz="4" w:space="0"/>
              <w:left w:val="single" w:color="auto" w:sz="4" w:space="0"/>
              <w:bottom w:val="single" w:color="auto" w:sz="4" w:space="0"/>
              <w:right w:val="single" w:color="auto" w:sz="4" w:space="0"/>
            </w:tcBorders>
            <w:noWrap w:val="0"/>
            <w:vAlign w:val="center"/>
          </w:tcPr>
          <w:p w14:paraId="7036266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sz w:val="28"/>
                <w:szCs w:val="28"/>
                <w:highlight w:val="none"/>
                <w:lang w:bidi="ar"/>
              </w:rPr>
              <w:t>.0分</w:t>
            </w:r>
          </w:p>
        </w:tc>
      </w:tr>
      <w:tr w14:paraId="7635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22EEA02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2B55224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9.施工进度表或施工网络图</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38E8BD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sz w:val="28"/>
                <w:szCs w:val="28"/>
                <w:highlight w:val="none"/>
                <w:lang w:bidi="ar"/>
              </w:rPr>
              <w:t>.0分</w:t>
            </w:r>
          </w:p>
        </w:tc>
      </w:tr>
      <w:tr w14:paraId="3EB4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78C4B72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33D80FB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bookmarkStart w:id="568" w:name="OLE_LINK70"/>
            <w:r>
              <w:rPr>
                <w:rFonts w:hint="eastAsia" w:ascii="仿宋" w:hAnsi="仿宋" w:eastAsia="仿宋" w:cs="仿宋"/>
                <w:sz w:val="28"/>
                <w:szCs w:val="28"/>
                <w:highlight w:val="none"/>
                <w:lang w:bidi="ar"/>
              </w:rPr>
              <w:t>10.</w:t>
            </w:r>
            <w:bookmarkEnd w:id="568"/>
            <w:r>
              <w:rPr>
                <w:rFonts w:hint="eastAsia" w:ascii="仿宋" w:hAnsi="仿宋" w:eastAsia="仿宋" w:cs="仿宋"/>
                <w:sz w:val="28"/>
                <w:szCs w:val="28"/>
                <w:highlight w:val="none"/>
                <w:lang w:eastAsia="zh-CN" w:bidi="ar"/>
              </w:rPr>
              <w:t>合理化建议及承诺</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1780E84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highlight w:val="none"/>
                <w:lang w:bidi="ar"/>
              </w:rPr>
              <w:t>.0分</w:t>
            </w:r>
          </w:p>
        </w:tc>
      </w:tr>
      <w:tr w14:paraId="684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85" w:type="dxa"/>
            <w:gridSpan w:val="3"/>
            <w:tcBorders>
              <w:top w:val="single" w:color="auto" w:sz="4" w:space="0"/>
              <w:left w:val="single" w:color="auto" w:sz="4" w:space="0"/>
              <w:bottom w:val="single" w:color="auto" w:sz="4" w:space="0"/>
              <w:right w:val="single" w:color="auto" w:sz="4" w:space="0"/>
            </w:tcBorders>
            <w:noWrap w:val="0"/>
            <w:vAlign w:val="center"/>
          </w:tcPr>
          <w:p w14:paraId="47B17F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技术部分A得分为以上各项得分总和。</w:t>
            </w:r>
          </w:p>
        </w:tc>
      </w:tr>
    </w:tbl>
    <w:p w14:paraId="10B38F6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5BB7AE6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401D88A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5942BCE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04C124C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30E8763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5A0619D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2052720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bidi="ar"/>
        </w:rPr>
        <w:t>2、</w:t>
      </w:r>
      <w:r>
        <w:rPr>
          <w:rFonts w:hint="eastAsia" w:ascii="仿宋" w:hAnsi="仿宋" w:eastAsia="仿宋" w:cs="仿宋"/>
          <w:b/>
          <w:sz w:val="28"/>
          <w:szCs w:val="28"/>
          <w:highlight w:val="none"/>
          <w:lang w:bidi="ar"/>
        </w:rPr>
        <w:t>商务部分评审</w:t>
      </w:r>
    </w:p>
    <w:p w14:paraId="006566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a供应商的磋商报价超过</w:t>
      </w:r>
      <w:r>
        <w:rPr>
          <w:rFonts w:hint="eastAsia" w:ascii="仿宋" w:hAnsi="仿宋" w:eastAsia="仿宋" w:cs="仿宋"/>
          <w:sz w:val="28"/>
          <w:szCs w:val="28"/>
          <w:highlight w:val="none"/>
          <w:lang w:eastAsia="zh-CN"/>
        </w:rPr>
        <w:t>预算金额</w:t>
      </w:r>
      <w:r>
        <w:rPr>
          <w:rFonts w:hint="eastAsia" w:ascii="仿宋" w:hAnsi="仿宋" w:eastAsia="仿宋" w:cs="仿宋"/>
          <w:sz w:val="28"/>
          <w:szCs w:val="28"/>
          <w:highlight w:val="none"/>
        </w:rPr>
        <w:t>时，即为废标。</w:t>
      </w:r>
    </w:p>
    <w:p w14:paraId="5EE001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val="en-US" w:eastAsia="zh-CN" w:bidi="ar"/>
        </w:rPr>
        <w:t>b</w:t>
      </w:r>
      <w:r>
        <w:rPr>
          <w:rFonts w:hint="eastAsia" w:ascii="仿宋" w:hAnsi="仿宋" w:eastAsia="仿宋" w:cs="仿宋"/>
          <w:sz w:val="28"/>
          <w:szCs w:val="28"/>
          <w:highlight w:val="none"/>
          <w:lang w:bidi="ar"/>
        </w:rPr>
        <w:t>商务部分评审内容如下表所示：</w:t>
      </w:r>
    </w:p>
    <w:tbl>
      <w:tblPr>
        <w:tblStyle w:val="27"/>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355"/>
      </w:tblGrid>
      <w:tr w14:paraId="21CC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498E0D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评审因素</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0BB7DB2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评审标准</w:t>
            </w:r>
          </w:p>
        </w:tc>
      </w:tr>
      <w:tr w14:paraId="35FF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52A1B1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磋商报价</w:t>
            </w:r>
          </w:p>
          <w:p w14:paraId="71FEDBC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lang w:val="en-US" w:eastAsia="zh-CN" w:bidi="ar"/>
              </w:rPr>
              <w:t>40</w:t>
            </w:r>
            <w:r>
              <w:rPr>
                <w:rFonts w:hint="eastAsia" w:ascii="仿宋" w:hAnsi="仿宋" w:eastAsia="仿宋" w:cs="仿宋"/>
                <w:sz w:val="28"/>
                <w:szCs w:val="28"/>
                <w:highlight w:val="none"/>
                <w:lang w:bidi="ar"/>
              </w:rPr>
              <w:t>分）</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74AF8570">
            <w:pPr>
              <w:pStyle w:val="42"/>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价格得分采用低价优先法计算，即满足磋商文件要求且最终报价最低的供应商的价格为磋商基准价，其价格得分为满分。其他供应商的价格得分统一按照下列公式计算：</w:t>
            </w:r>
          </w:p>
          <w:p w14:paraId="7E94991E">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磋商报价得分=（磋商基准价/最终磋商报价）</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价格权值（</w:t>
            </w:r>
            <w:r>
              <w:rPr>
                <w:rFonts w:hint="eastAsia" w:ascii="仿宋" w:hAnsi="仿宋" w:eastAsia="仿宋" w:cs="仿宋"/>
                <w:sz w:val="28"/>
                <w:szCs w:val="28"/>
                <w:highlight w:val="none"/>
                <w:lang w:val="en-US" w:eastAsia="zh-CN" w:bidi="ar"/>
              </w:rPr>
              <w:t>40</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100</w:t>
            </w:r>
          </w:p>
        </w:tc>
      </w:tr>
      <w:tr w14:paraId="1B47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4525BEC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商务响应</w:t>
            </w:r>
          </w:p>
          <w:p w14:paraId="4ECDD9A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rPr>
              <w:t>（2分）</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0ECC0BE4">
            <w:pPr>
              <w:pStyle w:val="42"/>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color w:val="auto"/>
                <w:sz w:val="28"/>
                <w:szCs w:val="28"/>
                <w:highlight w:val="none"/>
                <w:lang w:val="en-US" w:eastAsia="zh-CN"/>
              </w:rPr>
              <w:t>通过资格和符合性审查的供应商，对商务要求完全响应竞争性磋商文件要求的得2分</w:t>
            </w:r>
            <w:r>
              <w:rPr>
                <w:rFonts w:hint="eastAsia" w:ascii="仿宋" w:hAnsi="仿宋" w:eastAsia="仿宋" w:cs="仿宋"/>
                <w:sz w:val="28"/>
                <w:szCs w:val="28"/>
                <w:highlight w:val="none"/>
              </w:rPr>
              <w:t>。</w:t>
            </w:r>
          </w:p>
        </w:tc>
      </w:tr>
      <w:tr w14:paraId="413F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700E003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p w14:paraId="5A1A467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rPr>
              <w:t>（8分）</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383A3BD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color w:val="auto"/>
                <w:sz w:val="28"/>
                <w:szCs w:val="28"/>
                <w:highlight w:val="none"/>
              </w:rPr>
              <w:t>提供2</w:t>
            </w:r>
            <w:r>
              <w:rPr>
                <w:rFonts w:hint="eastAsia" w:ascii="仿宋" w:hAnsi="仿宋" w:eastAsia="仿宋" w:cs="仿宋"/>
                <w:color w:val="auto"/>
                <w:sz w:val="28"/>
                <w:szCs w:val="28"/>
                <w:highlight w:val="none"/>
                <w:lang w:val="en-US" w:eastAsia="zh-CN"/>
              </w:rPr>
              <w:t>021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月1日以来供应商类似项目的业绩合同（以合同签订日期为准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组成联合体的联合体各方的业绩均有效</w:t>
            </w:r>
            <w:r>
              <w:rPr>
                <w:rFonts w:hint="eastAsia" w:ascii="仿宋" w:hAnsi="仿宋" w:eastAsia="仿宋" w:cs="仿宋"/>
                <w:color w:val="auto"/>
                <w:sz w:val="28"/>
                <w:szCs w:val="28"/>
                <w:highlight w:val="none"/>
              </w:rPr>
              <w:t>），附业绩合同复印件</w:t>
            </w:r>
            <w:r>
              <w:rPr>
                <w:rFonts w:hint="eastAsia" w:ascii="仿宋" w:hAnsi="仿宋" w:eastAsia="仿宋" w:cs="仿宋"/>
                <w:color w:val="auto"/>
                <w:sz w:val="28"/>
                <w:szCs w:val="28"/>
                <w:highlight w:val="none"/>
                <w:lang w:eastAsia="zh-CN"/>
              </w:rPr>
              <w:t>加盖公章</w:t>
            </w:r>
            <w:r>
              <w:rPr>
                <w:rFonts w:hint="eastAsia" w:ascii="仿宋" w:hAnsi="仿宋" w:eastAsia="仿宋" w:cs="仿宋"/>
                <w:color w:val="auto"/>
                <w:sz w:val="28"/>
                <w:szCs w:val="28"/>
                <w:highlight w:val="none"/>
              </w:rPr>
              <w:t>，每份</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分，满分</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分。</w:t>
            </w:r>
          </w:p>
        </w:tc>
      </w:tr>
      <w:tr w14:paraId="41AD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53" w:type="dxa"/>
            <w:gridSpan w:val="2"/>
            <w:tcBorders>
              <w:top w:val="single" w:color="auto" w:sz="4" w:space="0"/>
              <w:left w:val="single" w:color="auto" w:sz="4" w:space="0"/>
              <w:bottom w:val="single" w:color="auto" w:sz="4" w:space="0"/>
              <w:right w:val="single" w:color="auto" w:sz="4" w:space="0"/>
            </w:tcBorders>
            <w:noWrap w:val="0"/>
            <w:vAlign w:val="center"/>
          </w:tcPr>
          <w:p w14:paraId="3ED5B1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商务部分B得分为以上各项得分总和。</w:t>
            </w:r>
          </w:p>
        </w:tc>
      </w:tr>
    </w:tbl>
    <w:p w14:paraId="3BD252F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bidi="ar"/>
        </w:rPr>
        <w:t>3、</w:t>
      </w:r>
      <w:r>
        <w:rPr>
          <w:rFonts w:hint="eastAsia" w:ascii="仿宋" w:hAnsi="仿宋" w:eastAsia="仿宋" w:cs="仿宋"/>
          <w:b/>
          <w:bCs/>
          <w:sz w:val="28"/>
          <w:szCs w:val="28"/>
          <w:highlight w:val="none"/>
          <w:lang w:bidi="ar"/>
        </w:rPr>
        <w:t>供应商总得分=A+B</w:t>
      </w:r>
    </w:p>
    <w:p w14:paraId="2B5043D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注：</w:t>
      </w:r>
    </w:p>
    <w:p w14:paraId="7B255EB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pacing w:val="-20"/>
          <w:sz w:val="28"/>
          <w:szCs w:val="28"/>
          <w:highlight w:val="none"/>
        </w:rPr>
      </w:pPr>
      <w:r>
        <w:rPr>
          <w:rFonts w:hint="eastAsia" w:ascii="仿宋" w:hAnsi="仿宋" w:eastAsia="仿宋" w:cs="仿宋"/>
          <w:sz w:val="28"/>
          <w:szCs w:val="28"/>
          <w:highlight w:val="none"/>
          <w:lang w:bidi="ar"/>
        </w:rPr>
        <w:t>（1）评审专家打分超过得分界限或未按本方法赋分时，该专家的打分</w:t>
      </w:r>
      <w:r>
        <w:rPr>
          <w:rFonts w:hint="eastAsia" w:ascii="仿宋" w:hAnsi="仿宋" w:eastAsia="仿宋" w:cs="仿宋"/>
          <w:spacing w:val="-20"/>
          <w:sz w:val="28"/>
          <w:szCs w:val="28"/>
          <w:highlight w:val="none"/>
          <w:lang w:bidi="ar"/>
        </w:rPr>
        <w:t>按废票处理。</w:t>
      </w:r>
    </w:p>
    <w:p w14:paraId="716A42D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（2）各种计算数字均保留两位小数，第三位“四舍五入”。</w:t>
      </w:r>
    </w:p>
    <w:p w14:paraId="3CF118D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（3）磋商小组根据以上内容打分，由高到低进行，推荐出成交候选供应商。</w:t>
      </w:r>
    </w:p>
    <w:p w14:paraId="2B3ECF1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w:t>
      </w:r>
      <w:r>
        <w:rPr>
          <w:rFonts w:hint="eastAsia" w:ascii="仿宋" w:hAnsi="仿宋" w:eastAsia="仿宋" w:cs="仿宋"/>
          <w:sz w:val="28"/>
          <w:szCs w:val="28"/>
          <w:highlight w:val="none"/>
        </w:rPr>
        <w:t>若出现综合得分并列时，磋商报价得分高者为第一中标候选人，若磋商报价和技术得分两项得分相同，则由磋商小组无记名投票，得票高者为第一中标候选人。</w:t>
      </w:r>
    </w:p>
    <w:p w14:paraId="20F6B17F">
      <w:pPr>
        <w:pStyle w:val="17"/>
        <w:rPr>
          <w:rFonts w:hint="eastAsia" w:ascii="仿宋" w:hAnsi="仿宋" w:eastAsia="仿宋" w:cs="仿宋"/>
          <w:sz w:val="28"/>
          <w:szCs w:val="28"/>
          <w:highlight w:val="none"/>
        </w:rPr>
      </w:pPr>
    </w:p>
    <w:p w14:paraId="77733595">
      <w:pPr>
        <w:pStyle w:val="17"/>
        <w:rPr>
          <w:rFonts w:hint="eastAsia" w:ascii="仿宋" w:hAnsi="仿宋" w:eastAsia="仿宋" w:cs="仿宋"/>
          <w:sz w:val="28"/>
          <w:szCs w:val="28"/>
          <w:highlight w:val="none"/>
        </w:rPr>
      </w:pPr>
    </w:p>
    <w:p w14:paraId="0A531EB8">
      <w:pPr>
        <w:rPr>
          <w:rFonts w:hint="eastAsia" w:ascii="仿宋" w:hAnsi="仿宋" w:eastAsia="仿宋" w:cs="仿宋"/>
          <w:sz w:val="28"/>
          <w:szCs w:val="28"/>
          <w:highlight w:val="none"/>
        </w:rPr>
      </w:pPr>
    </w:p>
    <w:p w14:paraId="0828B2E2">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0"/>
        <w:rPr>
          <w:highlight w:val="none"/>
        </w:rPr>
      </w:pPr>
      <w:bookmarkStart w:id="569" w:name="_Toc19092"/>
      <w:bookmarkStart w:id="570" w:name="_Toc14108"/>
      <w:r>
        <w:rPr>
          <w:rFonts w:hint="eastAsia" w:ascii="仿宋" w:hAnsi="仿宋" w:eastAsia="仿宋" w:cs="仿宋"/>
          <w:sz w:val="28"/>
          <w:szCs w:val="28"/>
          <w:highlight w:val="none"/>
        </w:rPr>
        <w:br w:type="page"/>
      </w:r>
      <w:bookmarkStart w:id="571" w:name="_Toc18731"/>
      <w:bookmarkStart w:id="572" w:name="_Toc23984"/>
      <w:r>
        <w:rPr>
          <w:rFonts w:hint="eastAsia" w:ascii="仿宋" w:hAnsi="仿宋" w:eastAsia="仿宋" w:cs="仿宋"/>
          <w:b/>
          <w:sz w:val="40"/>
          <w:szCs w:val="40"/>
          <w:highlight w:val="none"/>
        </w:rPr>
        <w:t>第六章  工程建设标准</w:t>
      </w:r>
      <w:bookmarkEnd w:id="571"/>
      <w:bookmarkEnd w:id="572"/>
    </w:p>
    <w:p w14:paraId="4BDB6266">
      <w:pPr>
        <w:keepNext w:val="0"/>
        <w:keepLines w:val="0"/>
        <w:pageBreakBefore w:val="0"/>
        <w:widowControl w:val="0"/>
        <w:kinsoku/>
        <w:wordWrap/>
        <w:overflowPunct/>
        <w:topLinePunct w:val="0"/>
        <w:autoSpaceDE/>
        <w:autoSpaceDN/>
        <w:bidi w:val="0"/>
        <w:spacing w:line="6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一、依据设计文件的要求，本次磋商工程项目的材料、设备、施工须达到所涉及到的现行中华人民共和国以及省、自治区、直辖市或行业的工程建设标准、规范的要求。</w:t>
      </w:r>
    </w:p>
    <w:p w14:paraId="6B5100E0">
      <w:pPr>
        <w:keepNext w:val="0"/>
        <w:keepLines w:val="0"/>
        <w:pageBreakBefore w:val="0"/>
        <w:widowControl w:val="0"/>
        <w:kinsoku/>
        <w:wordWrap/>
        <w:overflowPunct/>
        <w:topLinePunct w:val="0"/>
        <w:autoSpaceDE/>
        <w:autoSpaceDN/>
        <w:bidi w:val="0"/>
        <w:spacing w:line="6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二、根据工程设计要求，该项工程项目的材料、设备、施工除必须达到上述第一条标准外，还应满足设计要求和采购人在磋商文件中的有关要求。</w:t>
      </w:r>
    </w:p>
    <w:p w14:paraId="0E359488">
      <w:pPr>
        <w:keepNext w:val="0"/>
        <w:keepLines w:val="0"/>
        <w:pageBreakBefore w:val="0"/>
        <w:widowControl w:val="0"/>
        <w:kinsoku/>
        <w:wordWrap/>
        <w:overflowPunct/>
        <w:topLinePunct w:val="0"/>
        <w:autoSpaceDE/>
        <w:autoSpaceDN/>
        <w:bidi w:val="0"/>
        <w:spacing w:line="6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三、该工程项目的材料、设备、施工如无上述第一、二条的标准，在材料、设备的订货采购和施工安装时，应出具生产厂家或施工安装企业在技术监督部门已备案企业标准，并经甲方批准后方可实施。</w:t>
      </w:r>
    </w:p>
    <w:p w14:paraId="32701878">
      <w:pPr>
        <w:keepNext w:val="0"/>
        <w:keepLines w:val="0"/>
        <w:pageBreakBefore w:val="0"/>
        <w:widowControl w:val="0"/>
        <w:kinsoku/>
        <w:wordWrap/>
        <w:overflowPunct/>
        <w:topLinePunct w:val="0"/>
        <w:autoSpaceDE/>
        <w:autoSpaceDN/>
        <w:bidi w:val="0"/>
        <w:spacing w:line="6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四、该工程项目达到</w:t>
      </w:r>
      <w:r>
        <w:rPr>
          <w:rFonts w:hint="eastAsia" w:ascii="仿宋" w:hAnsi="仿宋" w:eastAsia="仿宋" w:cs="仿宋"/>
          <w:kern w:val="0"/>
          <w:sz w:val="28"/>
          <w:szCs w:val="28"/>
          <w:highlight w:val="none"/>
        </w:rPr>
        <w:t>国家及行业规定的建筑工程质量检验评定的“合格”标准。</w:t>
      </w:r>
    </w:p>
    <w:p w14:paraId="27423787">
      <w:pPr>
        <w:rPr>
          <w:rFonts w:hint="eastAsia" w:ascii="仿宋" w:hAnsi="仿宋" w:eastAsia="仿宋" w:cs="仿宋"/>
          <w:b/>
          <w:bCs/>
          <w:kern w:val="0"/>
          <w:sz w:val="40"/>
          <w:szCs w:val="40"/>
          <w:highlight w:val="none"/>
        </w:rPr>
      </w:pPr>
      <w:r>
        <w:rPr>
          <w:rFonts w:hint="eastAsia" w:ascii="仿宋" w:hAnsi="仿宋" w:eastAsia="仿宋" w:cs="仿宋"/>
          <w:bCs/>
          <w:sz w:val="28"/>
          <w:szCs w:val="28"/>
          <w:highlight w:val="none"/>
          <w:lang w:bidi="ar"/>
        </w:rPr>
        <w:br w:type="page"/>
      </w:r>
    </w:p>
    <w:p w14:paraId="50727B6F">
      <w:pPr>
        <w:pStyle w:val="38"/>
        <w:keepNext w:val="0"/>
        <w:keepLines w:val="0"/>
        <w:pageBreakBefore w:val="0"/>
        <w:widowControl w:val="0"/>
        <w:numPr>
          <w:ilvl w:val="0"/>
          <w:numId w:val="0"/>
        </w:numPr>
        <w:kinsoku/>
        <w:wordWrap/>
        <w:overflowPunct/>
        <w:topLinePunct w:val="0"/>
        <w:autoSpaceDE/>
        <w:autoSpaceDN/>
        <w:bidi w:val="0"/>
        <w:ind w:right="0" w:rightChars="0"/>
        <w:jc w:val="center"/>
        <w:outlineLvl w:val="0"/>
        <w:rPr>
          <w:rFonts w:hint="default"/>
          <w:highlight w:val="none"/>
          <w:lang w:val="en-US"/>
        </w:rPr>
      </w:pPr>
      <w:r>
        <w:rPr>
          <w:rFonts w:hint="eastAsia" w:ascii="仿宋" w:hAnsi="仿宋" w:eastAsia="仿宋" w:cs="仿宋"/>
          <w:b/>
          <w:kern w:val="0"/>
          <w:sz w:val="40"/>
          <w:szCs w:val="40"/>
          <w:highlight w:val="none"/>
          <w:lang w:val="en-US" w:eastAsia="zh-CN" w:bidi="ar-SA"/>
        </w:rPr>
        <w:t>第七章</w:t>
      </w:r>
      <w:r>
        <w:rPr>
          <w:rFonts w:hint="eastAsia" w:ascii="仿宋" w:hAnsi="仿宋" w:cs="仿宋"/>
          <w:b/>
          <w:sz w:val="40"/>
          <w:szCs w:val="40"/>
          <w:highlight w:val="none"/>
          <w:lang w:val="en-US" w:eastAsia="zh-CN"/>
        </w:rPr>
        <w:t xml:space="preserve">  </w:t>
      </w:r>
      <w:bookmarkEnd w:id="569"/>
      <w:bookmarkEnd w:id="570"/>
      <w:r>
        <w:rPr>
          <w:rFonts w:hint="eastAsia" w:ascii="仿宋" w:hAnsi="仿宋" w:cs="仿宋"/>
          <w:b/>
          <w:sz w:val="40"/>
          <w:szCs w:val="40"/>
          <w:highlight w:val="none"/>
          <w:lang w:val="en-US" w:eastAsia="zh-CN"/>
        </w:rPr>
        <w:t>采购内容</w:t>
      </w:r>
    </w:p>
    <w:p w14:paraId="5C4BEE6E">
      <w:pPr>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工程设计、施工、验收须严格遵循设计文件要求，并符合国家及有关部委、陕西省、渭南市现行工程建设标准、规范、规定（若文件标准之间存在冲突，应以标准等级较高者为准）。在合同履行期间，若相关标准或规范发生修订或新版发布，供应商须按照新标准执行。</w:t>
      </w:r>
    </w:p>
    <w:p w14:paraId="3A7EFF0F">
      <w:pPr>
        <w:keepNext w:val="0"/>
        <w:keepLines w:val="0"/>
        <w:pageBreakBefore w:val="0"/>
        <w:numPr>
          <w:ilvl w:val="0"/>
          <w:numId w:val="0"/>
        </w:numPr>
        <w:kinsoku/>
        <w:wordWrap/>
        <w:overflowPunct/>
        <w:topLinePunct w:val="0"/>
        <w:autoSpaceDE/>
        <w:autoSpaceDN/>
        <w:bidi w:val="0"/>
        <w:adjustRightInd/>
        <w:spacing w:line="500" w:lineRule="exact"/>
        <w:ind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一、招标范围</w:t>
      </w:r>
    </w:p>
    <w:p w14:paraId="6EAEC730">
      <w:pPr>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对渭南市中心医院三气站四台液氧罐及相关输气管路进行移位改造，增加汽化器和分汽缸等设备，以满足消防、氧气站相关规范的要求。</w:t>
      </w:r>
    </w:p>
    <w:p w14:paraId="1BF042CF">
      <w:pPr>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本项目采用EPC工程总承包，包括项目设计、设备采购和施工等方面。</w:t>
      </w:r>
    </w:p>
    <w:p w14:paraId="7D65903C">
      <w:pPr>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主要包括：</w:t>
      </w:r>
    </w:p>
    <w:p w14:paraId="6879AAF3">
      <w:pPr>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 设计要求：对四台液氧罐及附属设施整体移位进行设计，满足与相邻建筑物和构造物之间的消防规范及氧气站相关规范的要求；</w:t>
      </w:r>
    </w:p>
    <w:p w14:paraId="6F818F34">
      <w:pPr>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 设备采购及施工要求：</w:t>
      </w:r>
    </w:p>
    <w:p w14:paraId="75AC8DF1">
      <w:pPr>
        <w:keepNext w:val="0"/>
        <w:keepLines w:val="0"/>
        <w:pageBreakBefore w:val="0"/>
        <w:numPr>
          <w:ilvl w:val="0"/>
          <w:numId w:val="0"/>
        </w:numPr>
        <w:kinsoku/>
        <w:wordWrap/>
        <w:overflowPunct/>
        <w:topLinePunct w:val="0"/>
        <w:autoSpaceDE/>
        <w:autoSpaceDN/>
        <w:bidi w:val="0"/>
        <w:adjustRightInd/>
        <w:spacing w:line="500" w:lineRule="exact"/>
        <w:ind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2.1按照设计对液氧罐、汽化器及避雷塔拆除和移位，新增汽化器和分汽缸设备；</w:t>
      </w:r>
    </w:p>
    <w:p w14:paraId="5C0579EA">
      <w:pPr>
        <w:keepNext w:val="0"/>
        <w:keepLines w:val="0"/>
        <w:pageBreakBefore w:val="0"/>
        <w:numPr>
          <w:ilvl w:val="0"/>
          <w:numId w:val="0"/>
        </w:numPr>
        <w:kinsoku/>
        <w:wordWrap/>
        <w:overflowPunct/>
        <w:topLinePunct w:val="0"/>
        <w:autoSpaceDE/>
        <w:autoSpaceDN/>
        <w:bidi w:val="0"/>
        <w:adjustRightInd/>
        <w:spacing w:line="500" w:lineRule="exact"/>
        <w:ind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 新建液氧罐、汽化器及避雷塔砼基础；</w:t>
      </w:r>
    </w:p>
    <w:p w14:paraId="62981008">
      <w:pPr>
        <w:keepNext w:val="0"/>
        <w:keepLines w:val="0"/>
        <w:pageBreakBefore w:val="0"/>
        <w:numPr>
          <w:ilvl w:val="0"/>
          <w:numId w:val="0"/>
        </w:numPr>
        <w:kinsoku/>
        <w:wordWrap/>
        <w:overflowPunct/>
        <w:topLinePunct w:val="0"/>
        <w:autoSpaceDE/>
        <w:autoSpaceDN/>
        <w:bidi w:val="0"/>
        <w:adjustRightInd/>
        <w:spacing w:line="500" w:lineRule="exact"/>
        <w:ind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 新建氧气管沟和管道；</w:t>
      </w:r>
    </w:p>
    <w:p w14:paraId="57A820A6">
      <w:pPr>
        <w:keepNext w:val="0"/>
        <w:keepLines w:val="0"/>
        <w:pageBreakBefore w:val="0"/>
        <w:numPr>
          <w:ilvl w:val="0"/>
          <w:numId w:val="0"/>
        </w:numPr>
        <w:kinsoku/>
        <w:wordWrap/>
        <w:overflowPunct/>
        <w:topLinePunct w:val="0"/>
        <w:autoSpaceDE/>
        <w:autoSpaceDN/>
        <w:bidi w:val="0"/>
        <w:adjustRightInd/>
        <w:spacing w:line="500" w:lineRule="exact"/>
        <w:ind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 安装液氧罐、汽化器及避雷塔设备；</w:t>
      </w:r>
    </w:p>
    <w:p w14:paraId="46D8A4A3">
      <w:pPr>
        <w:keepNext w:val="0"/>
        <w:keepLines w:val="0"/>
        <w:pageBreakBefore w:val="0"/>
        <w:numPr>
          <w:ilvl w:val="0"/>
          <w:numId w:val="0"/>
        </w:numPr>
        <w:kinsoku/>
        <w:wordWrap/>
        <w:overflowPunct/>
        <w:topLinePunct w:val="0"/>
        <w:autoSpaceDE/>
        <w:autoSpaceDN/>
        <w:bidi w:val="0"/>
        <w:adjustRightInd/>
        <w:spacing w:line="500" w:lineRule="exact"/>
        <w:ind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 新建防火围堰和不锈钢围栏，改造强弱电系统，增加三气站房排风管。</w:t>
      </w:r>
    </w:p>
    <w:p w14:paraId="5EE4AD63">
      <w:pPr>
        <w:keepNext w:val="0"/>
        <w:keepLines w:val="0"/>
        <w:pageBreakBefore w:val="0"/>
        <w:numPr>
          <w:ilvl w:val="0"/>
          <w:numId w:val="0"/>
        </w:numPr>
        <w:kinsoku/>
        <w:wordWrap/>
        <w:overflowPunct/>
        <w:topLinePunct w:val="0"/>
        <w:autoSpaceDE/>
        <w:autoSpaceDN/>
        <w:bidi w:val="0"/>
        <w:adjustRightInd/>
        <w:spacing w:line="500" w:lineRule="exact"/>
        <w:ind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2.6办理并取得特种设备检验所报备和检测等相关合格文件。</w:t>
      </w:r>
    </w:p>
    <w:p w14:paraId="255A62BB">
      <w:pPr>
        <w:keepNext w:val="0"/>
        <w:keepLines w:val="0"/>
        <w:pageBreakBefore w:val="0"/>
        <w:numPr>
          <w:ilvl w:val="0"/>
          <w:numId w:val="0"/>
        </w:numPr>
        <w:kinsoku/>
        <w:wordWrap/>
        <w:overflowPunct/>
        <w:topLinePunct w:val="0"/>
        <w:autoSpaceDE/>
        <w:autoSpaceDN/>
        <w:bidi w:val="0"/>
        <w:adjustRightInd/>
        <w:spacing w:line="500" w:lineRule="exact"/>
        <w:ind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2.7对三气站室外场地混凝土地面进行重新铺装。</w:t>
      </w:r>
    </w:p>
    <w:p w14:paraId="4C451854">
      <w:pPr>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具体</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lang w:eastAsia="zh-CN"/>
        </w:rPr>
        <w:t>需求详见</w:t>
      </w:r>
      <w:r>
        <w:rPr>
          <w:rFonts w:hint="eastAsia" w:ascii="仿宋" w:hAnsi="仿宋" w:eastAsia="仿宋" w:cs="仿宋"/>
          <w:color w:val="auto"/>
          <w:sz w:val="28"/>
          <w:szCs w:val="28"/>
          <w:lang w:val="en-US" w:eastAsia="zh-CN"/>
        </w:rPr>
        <w:t>工程量清单</w:t>
      </w:r>
      <w:r>
        <w:rPr>
          <w:rFonts w:hint="eastAsia" w:ascii="仿宋" w:hAnsi="仿宋" w:eastAsia="仿宋" w:cs="仿宋"/>
          <w:color w:val="auto"/>
          <w:sz w:val="28"/>
          <w:szCs w:val="28"/>
        </w:rPr>
        <w:t>（工程量清单包含但不限于上述内容，</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应充分考虑本改造工程的特点，如出现招标工程量清单未列项的工作内容时，可以单列报价，计入投标总价，以满足招标技术要求）</w:t>
      </w:r>
      <w:r>
        <w:rPr>
          <w:rFonts w:hint="eastAsia" w:ascii="仿宋" w:hAnsi="仿宋" w:eastAsia="仿宋" w:cs="仿宋"/>
          <w:color w:val="auto"/>
          <w:sz w:val="28"/>
          <w:szCs w:val="28"/>
          <w:lang w:eastAsia="zh-CN"/>
        </w:rPr>
        <w:t>。</w:t>
      </w:r>
    </w:p>
    <w:p w14:paraId="6BBBBEFE">
      <w:pPr>
        <w:keepNext w:val="0"/>
        <w:keepLines w:val="0"/>
        <w:pageBreakBefore w:val="0"/>
        <w:kinsoku/>
        <w:wordWrap/>
        <w:overflowPunct/>
        <w:topLinePunct w:val="0"/>
        <w:autoSpaceDE/>
        <w:autoSpaceDN/>
        <w:bidi w:val="0"/>
        <w:adjustRightInd/>
        <w:spacing w:line="50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二、清单：</w:t>
      </w:r>
    </w:p>
    <w:tbl>
      <w:tblPr>
        <w:tblStyle w:val="2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4861"/>
        <w:gridCol w:w="1327"/>
        <w:gridCol w:w="1596"/>
        <w:gridCol w:w="1158"/>
      </w:tblGrid>
      <w:tr w14:paraId="2C7F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C9EC">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序号</w:t>
            </w:r>
          </w:p>
        </w:tc>
        <w:tc>
          <w:tcPr>
            <w:tcW w:w="2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D9EF">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项目</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54CE">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数量</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AF80">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单位</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A89B">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备注</w:t>
            </w:r>
          </w:p>
        </w:tc>
      </w:tr>
      <w:tr w14:paraId="3883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096D">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2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FBE5">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液氧罐钢筋砼基础</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3704">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2A35">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座</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08D7">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2D45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8F24">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2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DD5E">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液氧罐预埋件</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DDB1">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9DFB">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座</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A38C">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37BE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A36B">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38B9">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避雷针钢筋砼基础和避雷针拆装</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C2E1">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042F">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座</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B51C">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6007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5582">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5D2E">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液氧罐管道拆除、延长及恢复</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6D13">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1839">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E68E">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4FC0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3B6E">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0408B">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液氧罐、气化器拆除、安装</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F680">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4FFC">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8958">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076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07C4">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80C58">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液氧罐、气化器、避雷针吊装</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96A4">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818B">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次</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24F3">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181B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D70E">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073F">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液氧系统设备调试</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A470">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6E28">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E4AB">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559E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0911">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A802">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不锈钢栅栏拆除、延长、焊接</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AE94">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2D7E">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815D">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235A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C367">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w:t>
            </w:r>
          </w:p>
        </w:tc>
        <w:tc>
          <w:tcPr>
            <w:tcW w:w="2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DAF6">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防火围堰建设</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5787">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48</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53B3">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25B0">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5225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16B7">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10</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0C2A">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防雷接地接地体焊接调试</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2945">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45DE">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59EB">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5A75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821E">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A762">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液氧罐数据传输及视频监控改造</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0EE4">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921D">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CCC8">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42D9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7F45">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12</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02B2">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特种设备检验所报备及检测费用</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C255">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D386">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D407">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0654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4EB2">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AA0D">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管沟开挖（含混凝土路面的切割）</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2174">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58</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73DB">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F36A">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4E76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EBDC">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14</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9912">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砖砌管沟（含混凝土盖板）</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2A07">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58</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90CB">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3481">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1FBA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8934">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c>
          <w:tcPr>
            <w:tcW w:w="2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3F74">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分汽缸</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32BD">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E2C6">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B103">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0A47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0625">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16</w:t>
            </w:r>
          </w:p>
        </w:tc>
        <w:tc>
          <w:tcPr>
            <w:tcW w:w="2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3826">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汽化器 300m3/h</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60BF">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2496">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0E84">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4F92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F81A">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17</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C078">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医用氧气专用不锈钢管道Φ32（增加）</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A2FC">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201.4</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4229">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米</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B3FB">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281C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B9CB">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18</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44F6">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氧气报警系统</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5C93">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EF87">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套</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CFAE">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36B7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7D0C">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19</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1A08">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混凝土地面铺装（100MM厚）</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5B7D">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860.8</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6BE4">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平方</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B1F7">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r w14:paraId="6676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0CF0">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w:t>
            </w:r>
          </w:p>
        </w:tc>
        <w:tc>
          <w:tcPr>
            <w:tcW w:w="2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784B">
            <w:pPr>
              <w:keepNext w:val="0"/>
              <w:keepLines w:val="0"/>
              <w:pageBreakBefore w:val="0"/>
              <w:widowControl/>
              <w:suppressLineNumbers w:val="0"/>
              <w:kinsoku/>
              <w:wordWrap/>
              <w:overflowPunct/>
              <w:topLinePunct w:val="0"/>
              <w:autoSpaceDE/>
              <w:autoSpaceDN/>
              <w:bidi w:val="0"/>
              <w:adjustRightInd/>
              <w:spacing w:line="500" w:lineRule="exact"/>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排风管改造</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A911">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EAE1">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F12">
            <w:pPr>
              <w:keepNext w:val="0"/>
              <w:keepLines w:val="0"/>
              <w:pageBreakBefore w:val="0"/>
              <w:kinsoku/>
              <w:wordWrap/>
              <w:overflowPunct/>
              <w:topLinePunct w:val="0"/>
              <w:autoSpaceDE/>
              <w:autoSpaceDN/>
              <w:bidi w:val="0"/>
              <w:adjustRightInd/>
              <w:spacing w:line="500" w:lineRule="exact"/>
              <w:jc w:val="center"/>
              <w:rPr>
                <w:rFonts w:hint="eastAsia" w:ascii="仿宋" w:hAnsi="仿宋" w:eastAsia="仿宋" w:cs="仿宋"/>
                <w:i w:val="0"/>
                <w:iCs w:val="0"/>
                <w:color w:val="auto"/>
                <w:sz w:val="28"/>
                <w:szCs w:val="28"/>
                <w:u w:val="none"/>
              </w:rPr>
            </w:pPr>
          </w:p>
        </w:tc>
      </w:tr>
    </w:tbl>
    <w:p w14:paraId="13773E97">
      <w:pPr>
        <w:keepNext w:val="0"/>
        <w:keepLines w:val="0"/>
        <w:pageBreakBefore w:val="0"/>
        <w:widowControl w:val="0"/>
        <w:kinsoku/>
        <w:wordWrap/>
        <w:overflowPunct/>
        <w:topLinePunct w:val="0"/>
        <w:autoSpaceDE/>
        <w:autoSpaceDN/>
        <w:bidi w:val="0"/>
        <w:adjustRightInd/>
        <w:snapToGrid w:val="0"/>
        <w:spacing w:line="500" w:lineRule="exact"/>
        <w:jc w:val="left"/>
        <w:textAlignment w:val="auto"/>
        <w:outlineLvl w:val="9"/>
        <w:rPr>
          <w:rFonts w:hint="eastAsia" w:ascii="仿宋" w:hAnsi="仿宋" w:eastAsia="仿宋" w:cs="仿宋"/>
          <w:b/>
          <w:bCs/>
          <w:color w:val="auto"/>
          <w:sz w:val="28"/>
          <w:szCs w:val="28"/>
          <w:highlight w:val="none"/>
        </w:rPr>
      </w:pPr>
    </w:p>
    <w:p w14:paraId="4C111CD1">
      <w:pPr>
        <w:pStyle w:val="2"/>
        <w:rPr>
          <w:rFonts w:hint="eastAsia"/>
        </w:rPr>
      </w:pPr>
    </w:p>
    <w:p w14:paraId="397030A0">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注：采购标的对应的中小企业划分标准所属行业</w:t>
      </w:r>
      <w:r>
        <w:rPr>
          <w:rFonts w:hint="eastAsia" w:ascii="仿宋" w:hAnsi="仿宋" w:eastAsia="仿宋" w:cs="仿宋"/>
          <w:b/>
          <w:bCs/>
          <w:color w:val="auto"/>
          <w:sz w:val="28"/>
          <w:szCs w:val="28"/>
          <w:highlight w:val="none"/>
          <w:lang w:eastAsia="zh-CN"/>
        </w:rPr>
        <w:t>为：工程：建筑</w:t>
      </w:r>
      <w:r>
        <w:rPr>
          <w:rFonts w:hint="eastAsia" w:ascii="仿宋" w:hAnsi="仿宋" w:eastAsia="仿宋" w:cs="仿宋"/>
          <w:b/>
          <w:bCs/>
          <w:color w:val="auto"/>
          <w:sz w:val="28"/>
          <w:szCs w:val="28"/>
          <w:highlight w:val="none"/>
        </w:rPr>
        <w:t>业</w:t>
      </w:r>
      <w:r>
        <w:rPr>
          <w:rFonts w:hint="eastAsia" w:ascii="仿宋" w:hAnsi="仿宋" w:eastAsia="仿宋" w:cs="仿宋"/>
          <w:b/>
          <w:bCs/>
          <w:color w:val="auto"/>
          <w:sz w:val="28"/>
          <w:szCs w:val="28"/>
          <w:highlight w:val="none"/>
          <w:lang w:eastAsia="zh-CN"/>
        </w:rPr>
        <w:t>；设计：其他未列明行业。</w:t>
      </w:r>
    </w:p>
    <w:p w14:paraId="0215796B">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b/>
          <w:bCs/>
          <w:color w:val="auto"/>
          <w:sz w:val="28"/>
          <w:szCs w:val="28"/>
          <w:highlight w:val="none"/>
          <w:lang w:eastAsia="zh-CN"/>
        </w:rPr>
      </w:pPr>
    </w:p>
    <w:p w14:paraId="33027997">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b/>
          <w:bCs/>
          <w:color w:val="auto"/>
          <w:sz w:val="28"/>
          <w:szCs w:val="28"/>
          <w:highlight w:val="none"/>
          <w:lang w:eastAsia="zh-CN"/>
        </w:rPr>
      </w:pPr>
    </w:p>
    <w:p w14:paraId="68F9287D">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b/>
          <w:bCs/>
          <w:color w:val="auto"/>
          <w:sz w:val="28"/>
          <w:szCs w:val="28"/>
          <w:highlight w:val="none"/>
          <w:lang w:eastAsia="zh-CN"/>
        </w:rPr>
      </w:pPr>
    </w:p>
    <w:p w14:paraId="10B190ED">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b/>
          <w:bCs/>
          <w:color w:val="auto"/>
          <w:sz w:val="28"/>
          <w:szCs w:val="28"/>
          <w:highlight w:val="none"/>
          <w:lang w:eastAsia="zh-CN"/>
        </w:rPr>
      </w:pPr>
    </w:p>
    <w:bookmarkEnd w:id="423"/>
    <w:bookmarkEnd w:id="424"/>
    <w:bookmarkEnd w:id="425"/>
    <w:bookmarkEnd w:id="426"/>
    <w:bookmarkEnd w:id="427"/>
    <w:bookmarkEnd w:id="558"/>
    <w:bookmarkEnd w:id="559"/>
    <w:bookmarkEnd w:id="560"/>
    <w:p w14:paraId="20622454">
      <w:pPr>
        <w:pStyle w:val="38"/>
        <w:keepNext w:val="0"/>
        <w:keepLines w:val="0"/>
        <w:pageBreakBefore w:val="0"/>
        <w:widowControl w:val="0"/>
        <w:numPr>
          <w:ilvl w:val="0"/>
          <w:numId w:val="0"/>
        </w:numPr>
        <w:kinsoku/>
        <w:wordWrap/>
        <w:overflowPunct/>
        <w:topLinePunct w:val="0"/>
        <w:autoSpaceDE/>
        <w:autoSpaceDN/>
        <w:bidi w:val="0"/>
        <w:snapToGrid/>
        <w:spacing w:line="540" w:lineRule="exact"/>
        <w:ind w:right="0" w:rightChars="0"/>
        <w:jc w:val="center"/>
        <w:textAlignment w:val="auto"/>
        <w:outlineLvl w:val="0"/>
        <w:rPr>
          <w:rFonts w:hint="eastAsia" w:ascii="仿宋" w:hAnsi="仿宋" w:eastAsia="仿宋" w:cs="仿宋"/>
          <w:b/>
          <w:bCs/>
          <w:color w:val="auto"/>
          <w:sz w:val="28"/>
          <w:szCs w:val="28"/>
          <w:highlight w:val="none"/>
        </w:rPr>
      </w:pPr>
      <w:bookmarkStart w:id="573" w:name="_Toc3965"/>
      <w:bookmarkStart w:id="574" w:name="_Toc120614282"/>
      <w:bookmarkStart w:id="575" w:name="_Toc49090576"/>
      <w:bookmarkStart w:id="576" w:name="_Toc26554094"/>
      <w:r>
        <w:rPr>
          <w:rFonts w:hint="eastAsia" w:ascii="仿宋" w:hAnsi="仿宋" w:cs="仿宋"/>
          <w:b/>
          <w:color w:val="auto"/>
          <w:sz w:val="40"/>
          <w:szCs w:val="40"/>
          <w:highlight w:val="none"/>
          <w:lang w:eastAsia="zh-CN"/>
        </w:rPr>
        <w:t>第</w:t>
      </w:r>
      <w:r>
        <w:rPr>
          <w:rFonts w:hint="eastAsia" w:ascii="仿宋" w:hAnsi="仿宋" w:cs="仿宋"/>
          <w:b/>
          <w:color w:val="auto"/>
          <w:sz w:val="40"/>
          <w:szCs w:val="40"/>
          <w:highlight w:val="none"/>
          <w:lang w:val="en-US" w:eastAsia="zh-CN"/>
        </w:rPr>
        <w:t>八</w:t>
      </w:r>
      <w:r>
        <w:rPr>
          <w:rFonts w:hint="eastAsia" w:ascii="仿宋" w:hAnsi="仿宋" w:cs="仿宋"/>
          <w:b/>
          <w:color w:val="auto"/>
          <w:sz w:val="40"/>
          <w:szCs w:val="40"/>
          <w:highlight w:val="none"/>
          <w:lang w:eastAsia="zh-CN"/>
        </w:rPr>
        <w:t>章</w:t>
      </w:r>
      <w:r>
        <w:rPr>
          <w:rFonts w:hint="eastAsia" w:ascii="仿宋" w:hAnsi="仿宋" w:eastAsia="仿宋" w:cs="仿宋"/>
          <w:b/>
          <w:color w:val="auto"/>
          <w:sz w:val="40"/>
          <w:szCs w:val="40"/>
          <w:highlight w:val="none"/>
        </w:rPr>
        <w:t xml:space="preserve"> </w:t>
      </w:r>
      <w:r>
        <w:rPr>
          <w:rFonts w:hint="eastAsia" w:ascii="仿宋" w:hAnsi="仿宋" w:cs="仿宋"/>
          <w:b/>
          <w:color w:val="auto"/>
          <w:sz w:val="40"/>
          <w:szCs w:val="40"/>
          <w:highlight w:val="none"/>
          <w:lang w:val="en-US" w:eastAsia="zh-CN"/>
        </w:rPr>
        <w:t xml:space="preserve"> </w:t>
      </w:r>
      <w:r>
        <w:rPr>
          <w:rFonts w:hint="eastAsia" w:ascii="仿宋" w:hAnsi="仿宋" w:eastAsia="仿宋" w:cs="仿宋"/>
          <w:b/>
          <w:color w:val="auto"/>
          <w:sz w:val="40"/>
          <w:szCs w:val="40"/>
          <w:highlight w:val="none"/>
        </w:rPr>
        <w:t>竞争性磋商响应文件格式</w:t>
      </w:r>
      <w:bookmarkEnd w:id="573"/>
    </w:p>
    <w:p w14:paraId="72BF360C">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仿宋" w:hAnsi="仿宋" w:eastAsia="仿宋" w:cs="仿宋"/>
          <w:b/>
          <w:sz w:val="32"/>
          <w:szCs w:val="32"/>
          <w:highlight w:val="none"/>
          <w:lang w:eastAsia="zh-CN"/>
        </w:rPr>
      </w:pPr>
      <w:bookmarkStart w:id="577" w:name="_Toc14575"/>
      <w:bookmarkStart w:id="578" w:name="_Toc23255"/>
      <w:r>
        <w:rPr>
          <w:rFonts w:hint="eastAsia" w:ascii="仿宋" w:hAnsi="仿宋" w:eastAsia="仿宋" w:cs="仿宋"/>
          <w:b/>
          <w:sz w:val="32"/>
          <w:szCs w:val="32"/>
          <w:highlight w:val="none"/>
        </w:rPr>
        <w:t>A、</w:t>
      </w:r>
      <w:r>
        <w:rPr>
          <w:rFonts w:hint="eastAsia" w:ascii="仿宋" w:hAnsi="仿宋" w:eastAsia="仿宋" w:cs="仿宋"/>
          <w:b/>
          <w:sz w:val="32"/>
          <w:szCs w:val="32"/>
          <w:highlight w:val="none"/>
          <w:lang w:eastAsia="zh-CN"/>
        </w:rPr>
        <w:t>资格标</w:t>
      </w:r>
      <w:bookmarkEnd w:id="577"/>
      <w:bookmarkEnd w:id="578"/>
    </w:p>
    <w:tbl>
      <w:tblPr>
        <w:tblStyle w:val="27"/>
        <w:tblpPr w:leftFromText="180" w:rightFromText="180" w:vertAnchor="text" w:horzAnchor="page" w:tblpX="9206" w:tblpY="619"/>
        <w:tblOverlap w:val="never"/>
        <w:tblW w:w="1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6C7F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60" w:type="dxa"/>
            <w:noWrap w:val="0"/>
            <w:vAlign w:val="center"/>
          </w:tcPr>
          <w:p w14:paraId="34A3A697">
            <w:pPr>
              <w:keepNext w:val="0"/>
              <w:keepLines w:val="0"/>
              <w:pageBreakBefore w:val="0"/>
              <w:widowControl w:val="0"/>
              <w:kinsoku/>
              <w:wordWrap/>
              <w:overflowPunct/>
              <w:topLinePunct w:val="0"/>
              <w:autoSpaceDE/>
              <w:autoSpaceDN/>
              <w:bidi w:val="0"/>
              <w:snapToGrid/>
              <w:spacing w:line="540" w:lineRule="exact"/>
              <w:jc w:val="center"/>
              <w:textAlignment w:val="auto"/>
              <w:outlineLvl w:val="9"/>
              <w:rPr>
                <w:rFonts w:hint="eastAsia" w:ascii="仿宋" w:hAnsi="仿宋" w:eastAsia="仿宋" w:cs="仿宋"/>
                <w:b/>
                <w:sz w:val="40"/>
                <w:szCs w:val="44"/>
                <w:highlight w:val="none"/>
              </w:rPr>
            </w:pPr>
            <w:r>
              <w:rPr>
                <w:rFonts w:hint="eastAsia" w:ascii="仿宋" w:hAnsi="仿宋" w:eastAsia="仿宋" w:cs="仿宋"/>
                <w:b/>
                <w:sz w:val="40"/>
                <w:szCs w:val="44"/>
                <w:highlight w:val="none"/>
              </w:rPr>
              <w:t>正/副本</w:t>
            </w:r>
          </w:p>
        </w:tc>
      </w:tr>
    </w:tbl>
    <w:p w14:paraId="266A611B">
      <w:pPr>
        <w:pStyle w:val="36"/>
        <w:keepNext w:val="0"/>
        <w:keepLines w:val="0"/>
        <w:pageBreakBefore w:val="0"/>
        <w:widowControl w:val="0"/>
        <w:kinsoku/>
        <w:wordWrap/>
        <w:overflowPunct/>
        <w:topLinePunct w:val="0"/>
        <w:autoSpaceDE/>
        <w:autoSpaceDN/>
        <w:bidi w:val="0"/>
        <w:snapToGrid/>
        <w:spacing w:before="0" w:after="0" w:line="540" w:lineRule="exact"/>
        <w:ind w:firstLine="0"/>
        <w:jc w:val="both"/>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政府采购项目                                    </w:t>
      </w:r>
    </w:p>
    <w:p w14:paraId="3C4301BD">
      <w:pPr>
        <w:pStyle w:val="36"/>
        <w:ind w:firstLine="0"/>
        <w:rPr>
          <w:rFonts w:hint="default" w:ascii="仿宋" w:hAnsi="仿宋" w:eastAsia="仿宋" w:cs="仿宋"/>
          <w:b/>
          <w:color w:val="FF0000"/>
          <w:sz w:val="32"/>
          <w:szCs w:val="32"/>
          <w:lang w:val="en-US" w:eastAsia="zh-CN"/>
        </w:rPr>
      </w:pPr>
      <w:r>
        <w:rPr>
          <w:rFonts w:hint="eastAsia" w:ascii="仿宋" w:hAnsi="仿宋" w:eastAsia="仿宋" w:cs="仿宋"/>
          <w:b/>
          <w:sz w:val="32"/>
          <w:szCs w:val="32"/>
        </w:rPr>
        <w:t>项 目 编 号：</w:t>
      </w:r>
      <w:r>
        <w:rPr>
          <w:rFonts w:hint="eastAsia" w:ascii="仿宋" w:hAnsi="仿宋" w:eastAsia="仿宋" w:cs="仿宋"/>
          <w:b/>
          <w:sz w:val="32"/>
          <w:szCs w:val="32"/>
          <w:lang w:eastAsia="zh-CN"/>
        </w:rPr>
        <w:t>XHLJZC-WN2024-</w:t>
      </w:r>
      <w:r>
        <w:rPr>
          <w:rFonts w:hint="eastAsia" w:ascii="仿宋" w:hAnsi="仿宋" w:eastAsia="仿宋" w:cs="仿宋"/>
          <w:b/>
          <w:sz w:val="32"/>
          <w:szCs w:val="32"/>
          <w:lang w:val="en-US" w:eastAsia="zh-CN"/>
        </w:rPr>
        <w:t>133</w:t>
      </w:r>
    </w:p>
    <w:p w14:paraId="7156AD94">
      <w:pPr>
        <w:pStyle w:val="36"/>
        <w:ind w:firstLine="2088" w:firstLineChars="650"/>
        <w:rPr>
          <w:rFonts w:hint="eastAsia"/>
          <w:lang w:val="en-US" w:eastAsia="zh-CN"/>
        </w:rPr>
      </w:pPr>
      <w:r>
        <w:rPr>
          <w:rFonts w:hint="eastAsia" w:ascii="仿宋" w:hAnsi="仿宋" w:eastAsia="仿宋" w:cs="仿宋"/>
          <w:b/>
          <w:sz w:val="32"/>
          <w:szCs w:val="32"/>
          <w:highlight w:val="none"/>
          <w:lang w:eastAsia="zh-CN"/>
        </w:rPr>
        <w:t>ZCSP-渭南市-2024-01370</w:t>
      </w:r>
    </w:p>
    <w:p w14:paraId="34E91F3D">
      <w:pPr>
        <w:rPr>
          <w:rFonts w:hint="eastAsia"/>
          <w:lang w:val="en-US" w:eastAsia="zh-CN"/>
        </w:rPr>
      </w:pPr>
    </w:p>
    <w:p w14:paraId="3E592C11">
      <w:pPr>
        <w:rPr>
          <w:rFonts w:hint="eastAsia"/>
          <w:lang w:val="en-US" w:eastAsia="zh-CN"/>
        </w:rPr>
      </w:pPr>
    </w:p>
    <w:p w14:paraId="66DB1602">
      <w:pPr>
        <w:rPr>
          <w:rFonts w:hint="eastAsia"/>
          <w:lang w:val="en-US" w:eastAsia="zh-CN"/>
        </w:rPr>
      </w:pPr>
    </w:p>
    <w:p w14:paraId="64E23CF8">
      <w:pPr>
        <w:pStyle w:val="36"/>
        <w:ind w:firstLine="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渭南市中心医院三气站氧气罐迁改及</w:t>
      </w:r>
    </w:p>
    <w:p w14:paraId="3264A558">
      <w:pPr>
        <w:pStyle w:val="36"/>
        <w:ind w:firstLine="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配套工程建设项目</w:t>
      </w:r>
    </w:p>
    <w:p w14:paraId="71ABB1DA">
      <w:pPr>
        <w:pStyle w:val="36"/>
        <w:keepNext w:val="0"/>
        <w:keepLines w:val="0"/>
        <w:pageBreakBefore w:val="0"/>
        <w:widowControl w:val="0"/>
        <w:kinsoku/>
        <w:wordWrap/>
        <w:overflowPunct/>
        <w:topLinePunct w:val="0"/>
        <w:autoSpaceDE/>
        <w:autoSpaceDN/>
        <w:bidi w:val="0"/>
        <w:snapToGrid/>
        <w:ind w:firstLine="0"/>
        <w:jc w:val="both"/>
        <w:textAlignment w:val="auto"/>
        <w:outlineLvl w:val="9"/>
        <w:rPr>
          <w:rFonts w:hint="eastAsia" w:ascii="仿宋" w:hAnsi="仿宋" w:eastAsia="仿宋" w:cs="仿宋"/>
          <w:b/>
          <w:sz w:val="22"/>
          <w:szCs w:val="22"/>
          <w:highlight w:val="none"/>
        </w:rPr>
      </w:pPr>
    </w:p>
    <w:p w14:paraId="009F5A92">
      <w:pPr>
        <w:pStyle w:val="36"/>
        <w:keepNext w:val="0"/>
        <w:keepLines w:val="0"/>
        <w:pageBreakBefore w:val="0"/>
        <w:widowControl w:val="0"/>
        <w:kinsoku/>
        <w:wordWrap/>
        <w:overflowPunct/>
        <w:topLinePunct w:val="0"/>
        <w:autoSpaceDE/>
        <w:autoSpaceDN/>
        <w:bidi w:val="0"/>
        <w:snapToGrid/>
        <w:ind w:firstLine="0"/>
        <w:jc w:val="both"/>
        <w:textAlignment w:val="auto"/>
        <w:outlineLvl w:val="9"/>
        <w:rPr>
          <w:rFonts w:hint="eastAsia" w:ascii="仿宋" w:hAnsi="仿宋" w:eastAsia="仿宋" w:cs="仿宋"/>
          <w:b/>
          <w:sz w:val="22"/>
          <w:szCs w:val="22"/>
          <w:highlight w:val="none"/>
        </w:rPr>
      </w:pPr>
    </w:p>
    <w:p w14:paraId="2CDB8035">
      <w:pPr>
        <w:pStyle w:val="38"/>
        <w:keepNext w:val="0"/>
        <w:keepLines w:val="0"/>
        <w:pageBreakBefore w:val="0"/>
        <w:widowControl w:val="0"/>
        <w:kinsoku/>
        <w:wordWrap/>
        <w:overflowPunct/>
        <w:topLinePunct w:val="0"/>
        <w:autoSpaceDE/>
        <w:autoSpaceDN/>
        <w:bidi w:val="0"/>
        <w:snapToGrid/>
        <w:ind w:firstLine="0" w:firstLineChars="0"/>
        <w:jc w:val="center"/>
        <w:textAlignment w:val="auto"/>
        <w:outlineLvl w:val="9"/>
        <w:rPr>
          <w:rFonts w:ascii="仿宋" w:hAnsi="仿宋" w:cs="仿宋"/>
          <w:b/>
          <w:sz w:val="72"/>
          <w:szCs w:val="72"/>
          <w:highlight w:val="none"/>
        </w:rPr>
      </w:pPr>
      <w:r>
        <w:rPr>
          <w:rFonts w:ascii="仿宋" w:hAnsi="仿宋" w:cs="仿宋"/>
          <w:b/>
          <w:sz w:val="52"/>
          <w:szCs w:val="52"/>
          <w:highlight w:val="none"/>
        </w:rPr>
        <w:t>竞争性磋商响应文件</w:t>
      </w:r>
    </w:p>
    <w:p w14:paraId="14980897">
      <w:pPr>
        <w:pStyle w:val="38"/>
        <w:keepNext w:val="0"/>
        <w:keepLines w:val="0"/>
        <w:pageBreakBefore w:val="0"/>
        <w:widowControl w:val="0"/>
        <w:kinsoku/>
        <w:wordWrap/>
        <w:overflowPunct/>
        <w:topLinePunct w:val="0"/>
        <w:autoSpaceDE/>
        <w:autoSpaceDN/>
        <w:bidi w:val="0"/>
        <w:snapToGrid/>
        <w:ind w:firstLine="0" w:firstLineChars="0"/>
        <w:jc w:val="center"/>
        <w:textAlignment w:val="auto"/>
        <w:outlineLvl w:val="9"/>
        <w:rPr>
          <w:rFonts w:ascii="仿宋" w:hAnsi="仿宋" w:cs="仿宋"/>
          <w:b/>
          <w:szCs w:val="28"/>
          <w:highlight w:val="none"/>
        </w:rPr>
      </w:pPr>
      <w:r>
        <w:rPr>
          <w:rFonts w:ascii="仿宋" w:hAnsi="仿宋" w:cs="仿宋"/>
          <w:b/>
          <w:sz w:val="52"/>
          <w:szCs w:val="52"/>
          <w:highlight w:val="none"/>
        </w:rPr>
        <w:t>（格式）</w:t>
      </w:r>
    </w:p>
    <w:p w14:paraId="6C5A4506">
      <w:pPr>
        <w:pStyle w:val="38"/>
        <w:keepNext w:val="0"/>
        <w:keepLines w:val="0"/>
        <w:pageBreakBefore w:val="0"/>
        <w:widowControl w:val="0"/>
        <w:kinsoku/>
        <w:wordWrap/>
        <w:overflowPunct/>
        <w:topLinePunct w:val="0"/>
        <w:autoSpaceDE/>
        <w:autoSpaceDN/>
        <w:bidi w:val="0"/>
        <w:snapToGrid/>
        <w:ind w:firstLine="0" w:firstLineChars="0"/>
        <w:textAlignment w:val="auto"/>
        <w:outlineLvl w:val="9"/>
        <w:rPr>
          <w:rFonts w:ascii="仿宋" w:hAnsi="仿宋" w:cs="仿宋"/>
          <w:b/>
          <w:szCs w:val="28"/>
          <w:highlight w:val="none"/>
        </w:rPr>
      </w:pPr>
    </w:p>
    <w:p w14:paraId="511EA537">
      <w:pPr>
        <w:pStyle w:val="38"/>
        <w:keepNext w:val="0"/>
        <w:keepLines w:val="0"/>
        <w:pageBreakBefore w:val="0"/>
        <w:widowControl w:val="0"/>
        <w:kinsoku/>
        <w:wordWrap/>
        <w:overflowPunct/>
        <w:topLinePunct w:val="0"/>
        <w:autoSpaceDE/>
        <w:autoSpaceDN/>
        <w:bidi w:val="0"/>
        <w:snapToGrid/>
        <w:ind w:firstLine="0" w:firstLineChars="0"/>
        <w:textAlignment w:val="auto"/>
        <w:outlineLvl w:val="9"/>
        <w:rPr>
          <w:rFonts w:ascii="仿宋" w:hAnsi="仿宋" w:cs="仿宋"/>
          <w:b/>
          <w:szCs w:val="28"/>
          <w:highlight w:val="none"/>
        </w:rPr>
      </w:pPr>
    </w:p>
    <w:p w14:paraId="32D3313E">
      <w:pPr>
        <w:pStyle w:val="38"/>
        <w:keepNext w:val="0"/>
        <w:keepLines w:val="0"/>
        <w:pageBreakBefore w:val="0"/>
        <w:widowControl w:val="0"/>
        <w:kinsoku/>
        <w:wordWrap/>
        <w:overflowPunct/>
        <w:topLinePunct w:val="0"/>
        <w:autoSpaceDE/>
        <w:autoSpaceDN/>
        <w:bidi w:val="0"/>
        <w:snapToGrid/>
        <w:ind w:firstLine="0" w:firstLineChars="0"/>
        <w:textAlignment w:val="auto"/>
        <w:outlineLvl w:val="9"/>
        <w:rPr>
          <w:rFonts w:ascii="仿宋" w:hAnsi="仿宋" w:cs="仿宋"/>
          <w:b/>
          <w:szCs w:val="28"/>
          <w:highlight w:val="none"/>
        </w:rPr>
      </w:pPr>
    </w:p>
    <w:p w14:paraId="352ECEDD">
      <w:pPr>
        <w:keepNext w:val="0"/>
        <w:keepLines w:val="0"/>
        <w:pageBreakBefore w:val="0"/>
        <w:widowControl w:val="0"/>
        <w:kinsoku/>
        <w:wordWrap/>
        <w:overflowPunct/>
        <w:topLinePunct w:val="0"/>
        <w:autoSpaceDE/>
        <w:autoSpaceDN/>
        <w:bidi w:val="0"/>
        <w:adjustRightInd/>
        <w:snapToGrid/>
        <w:spacing w:line="500" w:lineRule="atLeast"/>
        <w:ind w:firstLine="1634" w:firstLineChars="550"/>
        <w:textAlignment w:val="auto"/>
        <w:outlineLvl w:val="9"/>
        <w:rPr>
          <w:rFonts w:hint="eastAsia" w:ascii="仿宋" w:hAnsi="仿宋" w:eastAsia="仿宋" w:cs="仿宋"/>
          <w:b/>
          <w:spacing w:val="8"/>
          <w:sz w:val="28"/>
          <w:szCs w:val="28"/>
          <w:highlight w:val="none"/>
          <w:u w:val="single"/>
        </w:rPr>
      </w:pPr>
      <w:r>
        <w:rPr>
          <w:rFonts w:hint="eastAsia" w:ascii="仿宋" w:hAnsi="仿宋" w:eastAsia="仿宋" w:cs="仿宋"/>
          <w:b/>
          <w:spacing w:val="8"/>
          <w:sz w:val="28"/>
          <w:szCs w:val="28"/>
          <w:highlight w:val="none"/>
        </w:rPr>
        <w:t>磋商响应文件内容：</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eastAsia="zh-CN"/>
        </w:rPr>
        <w:t>资格标</w:t>
      </w:r>
      <w:r>
        <w:rPr>
          <w:rFonts w:hint="eastAsia" w:ascii="仿宋" w:hAnsi="仿宋" w:eastAsia="仿宋" w:cs="仿宋"/>
          <w:b/>
          <w:spacing w:val="8"/>
          <w:sz w:val="28"/>
          <w:szCs w:val="28"/>
          <w:highlight w:val="none"/>
          <w:u w:val="single"/>
        </w:rPr>
        <w:t xml:space="preserve">     .</w:t>
      </w:r>
    </w:p>
    <w:p w14:paraId="297AF949">
      <w:pPr>
        <w:keepNext w:val="0"/>
        <w:keepLines w:val="0"/>
        <w:pageBreakBefore w:val="0"/>
        <w:widowControl w:val="0"/>
        <w:kinsoku/>
        <w:wordWrap/>
        <w:overflowPunct/>
        <w:topLinePunct w:val="0"/>
        <w:autoSpaceDE/>
        <w:autoSpaceDN/>
        <w:bidi w:val="0"/>
        <w:adjustRightInd/>
        <w:snapToGrid/>
        <w:spacing w:line="500" w:lineRule="atLeast"/>
        <w:ind w:firstLine="1634" w:firstLineChars="550"/>
        <w:textAlignment w:val="auto"/>
        <w:outlineLvl w:val="9"/>
        <w:rPr>
          <w:rFonts w:hint="eastAsia" w:ascii="仿宋" w:hAnsi="仿宋" w:eastAsia="仿宋" w:cs="仿宋"/>
          <w:b/>
          <w:bCs/>
          <w:spacing w:val="8"/>
          <w:sz w:val="28"/>
          <w:szCs w:val="28"/>
          <w:highlight w:val="none"/>
          <w:u w:val="singl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14:paraId="02BE9AD6">
      <w:pPr>
        <w:keepNext w:val="0"/>
        <w:keepLines w:val="0"/>
        <w:pageBreakBefore w:val="0"/>
        <w:widowControl w:val="0"/>
        <w:kinsoku/>
        <w:wordWrap/>
        <w:overflowPunct/>
        <w:topLinePunct w:val="0"/>
        <w:autoSpaceDE/>
        <w:autoSpaceDN/>
        <w:bidi w:val="0"/>
        <w:adjustRightInd/>
        <w:snapToGrid/>
        <w:spacing w:line="500" w:lineRule="atLeast"/>
        <w:ind w:firstLine="1661" w:firstLineChars="591"/>
        <w:textAlignment w:val="auto"/>
        <w:outlineLvl w:val="9"/>
        <w:rPr>
          <w:rFonts w:hint="eastAsia" w:ascii="仿宋" w:hAnsi="仿宋" w:eastAsia="仿宋" w:cs="仿宋"/>
          <w:b/>
          <w:bCs/>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159F31A5">
      <w:pPr>
        <w:keepNext w:val="0"/>
        <w:keepLines w:val="0"/>
        <w:pageBreakBefore w:val="0"/>
        <w:widowControl w:val="0"/>
        <w:kinsoku/>
        <w:wordWrap/>
        <w:overflowPunct/>
        <w:topLinePunct w:val="0"/>
        <w:autoSpaceDE/>
        <w:autoSpaceDN/>
        <w:bidi w:val="0"/>
        <w:adjustRightInd/>
        <w:snapToGrid/>
        <w:spacing w:line="500" w:lineRule="atLeast"/>
        <w:ind w:firstLine="1661" w:firstLineChars="591"/>
        <w:textAlignment w:val="auto"/>
        <w:outlineLvl w:val="9"/>
        <w:rPr>
          <w:rFonts w:ascii="仿宋" w:hAnsi="仿宋" w:cs="仿宋"/>
          <w:b/>
          <w:sz w:val="44"/>
          <w:szCs w:val="44"/>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p>
    <w:p w14:paraId="38ED9542">
      <w:pPr>
        <w:pStyle w:val="2"/>
        <w:keepNext w:val="0"/>
        <w:keepLines w:val="0"/>
        <w:pageBreakBefore w:val="0"/>
        <w:widowControl w:val="0"/>
        <w:kinsoku/>
        <w:wordWrap/>
        <w:overflowPunct/>
        <w:topLinePunct w:val="0"/>
        <w:autoSpaceDE/>
        <w:autoSpaceDN/>
        <w:bidi w:val="0"/>
        <w:snapToGrid/>
        <w:jc w:val="center"/>
        <w:textAlignment w:val="auto"/>
        <w:outlineLvl w:val="9"/>
        <w:rPr>
          <w:rFonts w:ascii="仿宋" w:hAnsi="仿宋" w:cs="仿宋"/>
          <w:b/>
          <w:sz w:val="44"/>
          <w:szCs w:val="44"/>
          <w:highlight w:val="none"/>
        </w:rPr>
      </w:pPr>
      <w:r>
        <w:rPr>
          <w:rFonts w:ascii="仿宋" w:hAnsi="仿宋" w:cs="仿宋"/>
          <w:b/>
          <w:sz w:val="44"/>
          <w:szCs w:val="44"/>
          <w:highlight w:val="none"/>
        </w:rPr>
        <w:t>目   录</w:t>
      </w:r>
    </w:p>
    <w:p w14:paraId="6C236691">
      <w:pPr>
        <w:keepNext w:val="0"/>
        <w:keepLines w:val="0"/>
        <w:pageBreakBefore w:val="0"/>
        <w:widowControl w:val="0"/>
        <w:kinsoku/>
        <w:wordWrap/>
        <w:overflowPunct/>
        <w:topLinePunct w:val="0"/>
        <w:autoSpaceDE/>
        <w:autoSpaceDN/>
        <w:bidi w:val="0"/>
        <w:snapToGrid/>
        <w:textAlignment w:val="auto"/>
        <w:outlineLvl w:val="9"/>
        <w:rPr>
          <w:rFonts w:hint="eastAsia"/>
          <w:highlight w:val="none"/>
        </w:rPr>
      </w:pPr>
    </w:p>
    <w:p w14:paraId="747A78E0">
      <w:pPr>
        <w:keepNext w:val="0"/>
        <w:keepLines w:val="0"/>
        <w:pageBreakBefore w:val="0"/>
        <w:widowControl w:val="0"/>
        <w:kinsoku/>
        <w:wordWrap/>
        <w:overflowPunct/>
        <w:topLinePunct w:val="0"/>
        <w:autoSpaceDE/>
        <w:autoSpaceDN/>
        <w:bidi w:val="0"/>
        <w:snapToGrid/>
        <w:spacing w:line="480" w:lineRule="auto"/>
        <w:textAlignment w:val="auto"/>
        <w:outlineLvl w:val="9"/>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_Toc22039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部分  供应商资格声明文件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14:paraId="23862FCD">
      <w:pPr>
        <w:keepNext w:val="0"/>
        <w:keepLines w:val="0"/>
        <w:pageBreakBefore w:val="0"/>
        <w:widowControl w:val="0"/>
        <w:kinsoku/>
        <w:wordWrap/>
        <w:overflowPunct/>
        <w:topLinePunct w:val="0"/>
        <w:autoSpaceDE/>
        <w:autoSpaceDN/>
        <w:bidi w:val="0"/>
        <w:snapToGrid/>
        <w:spacing w:line="480" w:lineRule="auto"/>
        <w:textAlignment w:val="auto"/>
        <w:outlineLvl w:val="9"/>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_Toc32289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部分  供应商资格证明文件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14:paraId="4CDD5B28">
      <w:pPr>
        <w:keepNext w:val="0"/>
        <w:keepLines w:val="0"/>
        <w:pageBreakBefore w:val="0"/>
        <w:widowControl w:val="0"/>
        <w:kinsoku/>
        <w:wordWrap/>
        <w:overflowPunct/>
        <w:topLinePunct w:val="0"/>
        <w:autoSpaceDE/>
        <w:autoSpaceDN/>
        <w:bidi w:val="0"/>
        <w:snapToGrid/>
        <w:spacing w:line="480" w:lineRule="auto"/>
        <w:textAlignment w:val="auto"/>
        <w:outlineLvl w:val="9"/>
        <w:rPr>
          <w:rFonts w:hint="eastAsia" w:ascii="仿宋" w:hAnsi="仿宋" w:eastAsia="仿宋" w:cs="仿宋"/>
          <w:b/>
          <w:bCs/>
          <w:sz w:val="28"/>
          <w:szCs w:val="28"/>
          <w:highlight w:val="none"/>
        </w:rPr>
      </w:pPr>
    </w:p>
    <w:p w14:paraId="2E8555C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445681F">
      <w:pPr>
        <w:keepNext w:val="0"/>
        <w:keepLines w:val="0"/>
        <w:pageBreakBefore w:val="0"/>
        <w:widowControl w:val="0"/>
        <w:kinsoku/>
        <w:wordWrap/>
        <w:overflowPunct/>
        <w:topLinePunct w:val="0"/>
        <w:autoSpaceDE/>
        <w:autoSpaceDN/>
        <w:bidi w:val="0"/>
        <w:spacing w:line="480" w:lineRule="atLeast"/>
        <w:jc w:val="center"/>
        <w:outlineLvl w:val="2"/>
        <w:rPr>
          <w:rFonts w:hint="eastAsia" w:ascii="仿宋" w:hAnsi="仿宋" w:eastAsia="仿宋" w:cs="仿宋"/>
          <w:b/>
          <w:bCs/>
          <w:sz w:val="36"/>
          <w:szCs w:val="36"/>
          <w:highlight w:val="none"/>
        </w:rPr>
      </w:pPr>
      <w:bookmarkStart w:id="579" w:name="_Toc32660"/>
      <w:bookmarkStart w:id="580" w:name="_Toc8808"/>
      <w:bookmarkStart w:id="581" w:name="_Toc29260"/>
      <w:bookmarkStart w:id="582" w:name="_Toc5619"/>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一</w:t>
      </w:r>
      <w:r>
        <w:rPr>
          <w:rFonts w:hint="eastAsia" w:ascii="仿宋" w:hAnsi="仿宋" w:eastAsia="仿宋" w:cs="仿宋"/>
          <w:b/>
          <w:bCs/>
          <w:sz w:val="36"/>
          <w:szCs w:val="36"/>
          <w:highlight w:val="none"/>
        </w:rPr>
        <w:t>部分  供应商资格声明文件</w:t>
      </w:r>
      <w:bookmarkEnd w:id="579"/>
      <w:bookmarkEnd w:id="580"/>
      <w:bookmarkEnd w:id="581"/>
      <w:bookmarkEnd w:id="582"/>
    </w:p>
    <w:tbl>
      <w:tblPr>
        <w:tblStyle w:val="27"/>
        <w:tblpPr w:leftFromText="180" w:rightFromText="180" w:vertAnchor="text" w:horzAnchor="page" w:tblpX="126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1493"/>
        <w:gridCol w:w="1223"/>
        <w:gridCol w:w="1461"/>
        <w:gridCol w:w="1223"/>
        <w:gridCol w:w="1126"/>
      </w:tblGrid>
      <w:tr w14:paraId="095B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060CBFD8">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供应商名称</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1A805CD5">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73C2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59F37F60">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56B6E60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3AD3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3B09D0A2">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6F5CE3A1">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38EF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2486183F">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7770848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07FF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4E845856">
            <w:pPr>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开户银行</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5392797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58C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1468E5C0">
            <w:pPr>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账号</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0EC97CFA">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0EC9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2B798C6C">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223EC045">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74EF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4533D957">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近三年内在经营活动中有无重大违法纪录</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48589D9A">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66CB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0F403252">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是否依法缴纳税收</w:t>
            </w:r>
          </w:p>
        </w:tc>
        <w:tc>
          <w:tcPr>
            <w:tcW w:w="6526" w:type="dxa"/>
            <w:gridSpan w:val="5"/>
            <w:tcBorders>
              <w:top w:val="single" w:color="auto" w:sz="4" w:space="0"/>
              <w:left w:val="single" w:color="auto" w:sz="4" w:space="0"/>
              <w:bottom w:val="single" w:color="auto" w:sz="4" w:space="0"/>
              <w:right w:val="single" w:color="auto" w:sz="4" w:space="0"/>
            </w:tcBorders>
            <w:noWrap w:val="0"/>
            <w:vAlign w:val="top"/>
          </w:tcPr>
          <w:p w14:paraId="63594945">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6AAA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3F40ADEF">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是否依法缴纳社会</w:t>
            </w:r>
            <w:r>
              <w:rPr>
                <w:rFonts w:hint="eastAsia" w:ascii="仿宋" w:hAnsi="仿宋" w:eastAsia="仿宋" w:cs="仿宋"/>
                <w:bCs/>
                <w:sz w:val="24"/>
                <w:szCs w:val="24"/>
                <w:highlight w:val="none"/>
                <w:lang w:val="en-US" w:eastAsia="zh-CN"/>
              </w:rPr>
              <w:t>保险</w:t>
            </w:r>
          </w:p>
        </w:tc>
        <w:tc>
          <w:tcPr>
            <w:tcW w:w="6526" w:type="dxa"/>
            <w:gridSpan w:val="5"/>
            <w:tcBorders>
              <w:top w:val="single" w:color="auto" w:sz="4" w:space="0"/>
              <w:left w:val="single" w:color="auto" w:sz="4" w:space="0"/>
              <w:bottom w:val="single" w:color="auto" w:sz="4" w:space="0"/>
              <w:right w:val="single" w:color="auto" w:sz="4" w:space="0"/>
            </w:tcBorders>
            <w:noWrap w:val="0"/>
            <w:vAlign w:val="top"/>
          </w:tcPr>
          <w:p w14:paraId="4BF4CAF2">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552F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restart"/>
            <w:tcBorders>
              <w:top w:val="single" w:color="auto" w:sz="4" w:space="0"/>
              <w:left w:val="single" w:color="auto" w:sz="4" w:space="0"/>
              <w:bottom w:val="single" w:color="auto" w:sz="4" w:space="0"/>
              <w:right w:val="single" w:color="auto" w:sz="4" w:space="0"/>
            </w:tcBorders>
            <w:noWrap w:val="0"/>
            <w:vAlign w:val="center"/>
          </w:tcPr>
          <w:p w14:paraId="25CFBE52">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单位概</w:t>
            </w:r>
            <w:r>
              <w:rPr>
                <w:rFonts w:hint="eastAsia" w:ascii="仿宋" w:hAnsi="仿宋" w:eastAsia="仿宋" w:cs="仿宋"/>
                <w:bCs/>
                <w:sz w:val="24"/>
                <w:szCs w:val="24"/>
                <w:highlight w:val="none"/>
              </w:rPr>
              <w:t>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19E718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注册资本</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7A819D3">
            <w:pPr>
              <w:keepNext w:val="0"/>
              <w:keepLines w:val="0"/>
              <w:pageBreakBefore w:val="0"/>
              <w:widowControl w:val="0"/>
              <w:kinsoku/>
              <w:wordWrap/>
              <w:overflowPunct/>
              <w:topLinePunct w:val="0"/>
              <w:autoSpaceDE/>
              <w:autoSpaceDN/>
              <w:bidi w:val="0"/>
              <w:adjustRightInd w:val="0"/>
              <w:spacing w:line="400" w:lineRule="exact"/>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5B3FE4D5">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占地面积</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14:paraId="5285EA22">
            <w:pPr>
              <w:keepNext w:val="0"/>
              <w:keepLines w:val="0"/>
              <w:pageBreakBefore w:val="0"/>
              <w:widowControl w:val="0"/>
              <w:kinsoku/>
              <w:wordWrap/>
              <w:overflowPunct/>
              <w:topLinePunct w:val="0"/>
              <w:autoSpaceDE/>
              <w:autoSpaceDN/>
              <w:bidi w:val="0"/>
              <w:adjustRightInd w:val="0"/>
              <w:spacing w:line="400" w:lineRule="exact"/>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14:paraId="3F5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top w:val="single" w:color="auto" w:sz="4" w:space="0"/>
              <w:left w:val="single" w:color="auto" w:sz="4" w:space="0"/>
              <w:bottom w:val="single" w:color="auto" w:sz="4" w:space="0"/>
              <w:right w:val="single" w:color="auto" w:sz="4" w:space="0"/>
            </w:tcBorders>
            <w:noWrap w:val="0"/>
            <w:vAlign w:val="center"/>
          </w:tcPr>
          <w:p w14:paraId="25CE21D6">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sz w:val="24"/>
                <w:szCs w:val="24"/>
                <w:highlight w:val="none"/>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09BB3E0C">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固定资产</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933E051">
            <w:pPr>
              <w:keepNext w:val="0"/>
              <w:keepLines w:val="0"/>
              <w:pageBreakBefore w:val="0"/>
              <w:widowControl w:val="0"/>
              <w:kinsoku/>
              <w:wordWrap/>
              <w:overflowPunct/>
              <w:topLinePunct w:val="0"/>
              <w:autoSpaceDE/>
              <w:autoSpaceDN/>
              <w:bidi w:val="0"/>
              <w:adjustRightInd w:val="0"/>
              <w:spacing w:line="400" w:lineRule="exact"/>
              <w:ind w:left="960" w:hanging="960" w:hangingChars="40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A9A7115">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建筑面积</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14:paraId="1F462206">
            <w:pPr>
              <w:keepNext w:val="0"/>
              <w:keepLines w:val="0"/>
              <w:pageBreakBefore w:val="0"/>
              <w:widowControl w:val="0"/>
              <w:kinsoku/>
              <w:wordWrap/>
              <w:overflowPunct/>
              <w:topLinePunct w:val="0"/>
              <w:autoSpaceDE/>
              <w:autoSpaceDN/>
              <w:bidi w:val="0"/>
              <w:adjustRightInd w:val="0"/>
              <w:spacing w:line="400" w:lineRule="exact"/>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14:paraId="5099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top w:val="single" w:color="auto" w:sz="4" w:space="0"/>
              <w:left w:val="single" w:color="auto" w:sz="4" w:space="0"/>
              <w:bottom w:val="single" w:color="auto" w:sz="4" w:space="0"/>
              <w:right w:val="single" w:color="auto" w:sz="4" w:space="0"/>
            </w:tcBorders>
            <w:noWrap w:val="0"/>
            <w:vAlign w:val="center"/>
          </w:tcPr>
          <w:p w14:paraId="310B0159">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sz w:val="24"/>
                <w:szCs w:val="24"/>
                <w:highlight w:val="none"/>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3A357899">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净资产</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BE855EE">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12FE247">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职工总数</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14:paraId="0C3CAFEA">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人</w:t>
            </w:r>
          </w:p>
        </w:tc>
      </w:tr>
      <w:tr w14:paraId="27A4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3153" w:type="dxa"/>
            <w:vMerge w:val="restart"/>
            <w:tcBorders>
              <w:top w:val="single" w:color="auto" w:sz="4" w:space="0"/>
              <w:left w:val="single" w:color="auto" w:sz="4" w:space="0"/>
              <w:right w:val="single" w:color="auto" w:sz="4" w:space="0"/>
            </w:tcBorders>
            <w:noWrap w:val="0"/>
            <w:vAlign w:val="center"/>
          </w:tcPr>
          <w:p w14:paraId="42B888BD">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TW"/>
              </w:rPr>
              <w:t>财务状况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3404EF1">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年份</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AF256F1">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主营收入</w:t>
            </w:r>
          </w:p>
          <w:p w14:paraId="02B30F9E">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29656EE">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收入总额</w:t>
            </w:r>
          </w:p>
          <w:p w14:paraId="2FB0C9B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68D9593">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利润总额</w:t>
            </w:r>
          </w:p>
          <w:p w14:paraId="3E4C5185">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17DA3E">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净利润</w:t>
            </w:r>
          </w:p>
          <w:p w14:paraId="2FA18996">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r>
      <w:tr w14:paraId="59A4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left w:val="single" w:color="auto" w:sz="4" w:space="0"/>
              <w:right w:val="single" w:color="auto" w:sz="4" w:space="0"/>
            </w:tcBorders>
            <w:noWrap w:val="0"/>
            <w:vAlign w:val="center"/>
          </w:tcPr>
          <w:p w14:paraId="539A3D7F">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sz w:val="24"/>
                <w:szCs w:val="24"/>
                <w:highlight w:val="none"/>
              </w:rPr>
            </w:pPr>
          </w:p>
        </w:tc>
        <w:tc>
          <w:tcPr>
            <w:tcW w:w="1493" w:type="dxa"/>
            <w:tcBorders>
              <w:top w:val="single" w:color="auto" w:sz="4" w:space="0"/>
              <w:left w:val="single" w:color="auto" w:sz="4" w:space="0"/>
              <w:right w:val="single" w:color="auto" w:sz="4" w:space="0"/>
            </w:tcBorders>
            <w:noWrap w:val="0"/>
            <w:vAlign w:val="center"/>
          </w:tcPr>
          <w:p w14:paraId="64A2BE63">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年</w:t>
            </w:r>
          </w:p>
        </w:tc>
        <w:tc>
          <w:tcPr>
            <w:tcW w:w="1223" w:type="dxa"/>
            <w:tcBorders>
              <w:top w:val="single" w:color="auto" w:sz="4" w:space="0"/>
              <w:left w:val="single" w:color="auto" w:sz="4" w:space="0"/>
              <w:right w:val="single" w:color="auto" w:sz="4" w:space="0"/>
            </w:tcBorders>
            <w:noWrap w:val="0"/>
            <w:vAlign w:val="top"/>
          </w:tcPr>
          <w:p w14:paraId="2554782C">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461" w:type="dxa"/>
            <w:tcBorders>
              <w:top w:val="single" w:color="auto" w:sz="4" w:space="0"/>
              <w:left w:val="single" w:color="auto" w:sz="4" w:space="0"/>
              <w:right w:val="single" w:color="auto" w:sz="4" w:space="0"/>
            </w:tcBorders>
            <w:noWrap w:val="0"/>
            <w:vAlign w:val="top"/>
          </w:tcPr>
          <w:p w14:paraId="4B51187B">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223" w:type="dxa"/>
            <w:tcBorders>
              <w:top w:val="single" w:color="auto" w:sz="4" w:space="0"/>
              <w:left w:val="single" w:color="auto" w:sz="4" w:space="0"/>
              <w:right w:val="single" w:color="auto" w:sz="4" w:space="0"/>
            </w:tcBorders>
            <w:noWrap w:val="0"/>
            <w:vAlign w:val="top"/>
          </w:tcPr>
          <w:p w14:paraId="35DB1FEA">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14:paraId="44BA1795">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763E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left w:val="single" w:color="auto" w:sz="4" w:space="0"/>
              <w:right w:val="single" w:color="auto" w:sz="4" w:space="0"/>
            </w:tcBorders>
            <w:noWrap w:val="0"/>
            <w:vAlign w:val="center"/>
          </w:tcPr>
          <w:p w14:paraId="60D6CDBB">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kern w:val="0"/>
                <w:sz w:val="24"/>
                <w:szCs w:val="24"/>
                <w:highlight w:val="none"/>
                <w:lang w:val="zh-TW"/>
              </w:rPr>
            </w:pPr>
          </w:p>
        </w:tc>
        <w:tc>
          <w:tcPr>
            <w:tcW w:w="1493" w:type="dxa"/>
            <w:tcBorders>
              <w:top w:val="single" w:color="auto" w:sz="4" w:space="0"/>
              <w:left w:val="single" w:color="auto" w:sz="4" w:space="0"/>
              <w:right w:val="single" w:color="auto" w:sz="4" w:space="0"/>
            </w:tcBorders>
            <w:noWrap w:val="0"/>
            <w:vAlign w:val="center"/>
          </w:tcPr>
          <w:p w14:paraId="174D7802">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rPr>
              <w:t>年</w:t>
            </w:r>
          </w:p>
        </w:tc>
        <w:tc>
          <w:tcPr>
            <w:tcW w:w="1223" w:type="dxa"/>
            <w:tcBorders>
              <w:top w:val="single" w:color="auto" w:sz="4" w:space="0"/>
              <w:left w:val="single" w:color="auto" w:sz="4" w:space="0"/>
              <w:right w:val="single" w:color="auto" w:sz="4" w:space="0"/>
            </w:tcBorders>
            <w:noWrap w:val="0"/>
            <w:vAlign w:val="top"/>
          </w:tcPr>
          <w:p w14:paraId="4E30954F">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461" w:type="dxa"/>
            <w:tcBorders>
              <w:top w:val="single" w:color="auto" w:sz="4" w:space="0"/>
              <w:left w:val="single" w:color="auto" w:sz="4" w:space="0"/>
              <w:right w:val="single" w:color="auto" w:sz="4" w:space="0"/>
            </w:tcBorders>
            <w:noWrap w:val="0"/>
            <w:vAlign w:val="top"/>
          </w:tcPr>
          <w:p w14:paraId="02E24C6B">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223" w:type="dxa"/>
            <w:tcBorders>
              <w:top w:val="single" w:color="auto" w:sz="4" w:space="0"/>
              <w:left w:val="single" w:color="auto" w:sz="4" w:space="0"/>
              <w:right w:val="single" w:color="auto" w:sz="4" w:space="0"/>
            </w:tcBorders>
            <w:noWrap w:val="0"/>
            <w:vAlign w:val="top"/>
          </w:tcPr>
          <w:p w14:paraId="7AC629D5">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14:paraId="4BDA6792">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3C12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left w:val="single" w:color="auto" w:sz="4" w:space="0"/>
              <w:right w:val="single" w:color="auto" w:sz="4" w:space="0"/>
            </w:tcBorders>
            <w:noWrap w:val="0"/>
            <w:vAlign w:val="center"/>
          </w:tcPr>
          <w:p w14:paraId="47FF89C4">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kern w:val="0"/>
                <w:sz w:val="24"/>
                <w:szCs w:val="24"/>
                <w:highlight w:val="none"/>
                <w:lang w:val="zh-TW"/>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2CAEDEFB">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70FBA23B">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532DE16A">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6E401626">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14:paraId="062984F7">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0904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left w:val="single" w:color="auto" w:sz="4" w:space="0"/>
              <w:right w:val="single" w:color="auto" w:sz="4" w:space="0"/>
            </w:tcBorders>
            <w:noWrap w:val="0"/>
            <w:vAlign w:val="center"/>
          </w:tcPr>
          <w:p w14:paraId="43DB0595">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其他补充说明</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5FDEDE3B">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bl>
    <w:p w14:paraId="7C6F326C">
      <w:pPr>
        <w:pStyle w:val="38"/>
        <w:keepNext w:val="0"/>
        <w:keepLines w:val="0"/>
        <w:pageBreakBefore w:val="0"/>
        <w:widowControl w:val="0"/>
        <w:kinsoku/>
        <w:wordWrap/>
        <w:overflowPunct/>
        <w:topLinePunct w:val="0"/>
        <w:autoSpaceDE/>
        <w:autoSpaceDN/>
        <w:bidi w:val="0"/>
        <w:spacing w:line="400" w:lineRule="exact"/>
        <w:ind w:firstLine="560"/>
        <w:rPr>
          <w:rFonts w:ascii="仿宋" w:hAnsi="仿宋" w:cs="仿宋"/>
          <w:szCs w:val="28"/>
          <w:highlight w:val="none"/>
        </w:rPr>
      </w:pPr>
    </w:p>
    <w:p w14:paraId="5DB523D2">
      <w:pPr>
        <w:pStyle w:val="38"/>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highlight w:val="none"/>
        </w:rPr>
      </w:pPr>
      <w:r>
        <w:rPr>
          <w:rFonts w:ascii="仿宋" w:hAnsi="仿宋" w:cs="仿宋"/>
          <w:szCs w:val="28"/>
          <w:highlight w:val="none"/>
        </w:rPr>
        <w:t>我们保证上述声明中的资料和数据是真实的、正确的。如有虚假，我方愿承担相关法律责任。</w:t>
      </w:r>
    </w:p>
    <w:p w14:paraId="43EFA006">
      <w:pPr>
        <w:pStyle w:val="38"/>
        <w:keepNext w:val="0"/>
        <w:keepLines w:val="0"/>
        <w:pageBreakBefore w:val="0"/>
        <w:widowControl w:val="0"/>
        <w:kinsoku/>
        <w:wordWrap/>
        <w:overflowPunct/>
        <w:topLinePunct w:val="0"/>
        <w:autoSpaceDE/>
        <w:autoSpaceDN/>
        <w:bidi w:val="0"/>
        <w:snapToGrid/>
        <w:spacing w:line="500" w:lineRule="atLeast"/>
        <w:ind w:firstLine="560"/>
        <w:textAlignment w:val="auto"/>
        <w:rPr>
          <w:rFonts w:ascii="仿宋" w:hAnsi="仿宋" w:cs="仿宋"/>
          <w:szCs w:val="28"/>
          <w:highlight w:val="none"/>
        </w:rPr>
      </w:pPr>
    </w:p>
    <w:p w14:paraId="24995CCF">
      <w:pPr>
        <w:pStyle w:val="38"/>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r>
        <w:rPr>
          <w:rFonts w:ascii="仿宋" w:hAnsi="仿宋" w:cs="仿宋"/>
          <w:szCs w:val="28"/>
          <w:highlight w:val="none"/>
        </w:rPr>
        <w:t>供  应  商：</w:t>
      </w:r>
      <w:r>
        <w:rPr>
          <w:rFonts w:ascii="仿宋" w:hAnsi="仿宋" w:cs="仿宋"/>
          <w:szCs w:val="28"/>
          <w:highlight w:val="none"/>
          <w:u w:val="single"/>
        </w:rPr>
        <w:t xml:space="preserve">                （</w:t>
      </w:r>
      <w:r>
        <w:rPr>
          <w:rFonts w:ascii="仿宋" w:hAnsi="仿宋" w:cs="仿宋"/>
          <w:szCs w:val="28"/>
          <w:highlight w:val="none"/>
        </w:rPr>
        <w:t>公      章）</w:t>
      </w:r>
    </w:p>
    <w:p w14:paraId="740243DB">
      <w:pPr>
        <w:pStyle w:val="38"/>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r>
        <w:rPr>
          <w:rFonts w:ascii="仿宋" w:hAnsi="仿宋" w:cs="仿宋"/>
          <w:szCs w:val="28"/>
          <w:highlight w:val="none"/>
        </w:rPr>
        <w:t>法定代表人：</w:t>
      </w:r>
      <w:r>
        <w:rPr>
          <w:rFonts w:ascii="仿宋" w:hAnsi="仿宋" w:cs="仿宋"/>
          <w:szCs w:val="28"/>
          <w:highlight w:val="none"/>
          <w:u w:val="single"/>
        </w:rPr>
        <w:t xml:space="preserve">                （</w:t>
      </w:r>
      <w:r>
        <w:rPr>
          <w:rFonts w:ascii="仿宋" w:hAnsi="仿宋" w:cs="仿宋"/>
          <w:szCs w:val="28"/>
          <w:highlight w:val="none"/>
        </w:rPr>
        <w:t>签字或盖章）</w:t>
      </w:r>
    </w:p>
    <w:p w14:paraId="3511F665">
      <w:pPr>
        <w:pStyle w:val="38"/>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r>
        <w:rPr>
          <w:rFonts w:ascii="仿宋" w:hAnsi="仿宋" w:cs="仿宋"/>
          <w:szCs w:val="28"/>
          <w:highlight w:val="none"/>
        </w:rPr>
        <w:t>电话号码：</w:t>
      </w:r>
      <w:r>
        <w:rPr>
          <w:rFonts w:ascii="仿宋" w:hAnsi="仿宋" w:cs="仿宋"/>
          <w:szCs w:val="28"/>
          <w:highlight w:val="none"/>
          <w:u w:val="single"/>
        </w:rPr>
        <w:t xml:space="preserve">                              .</w:t>
      </w:r>
    </w:p>
    <w:p w14:paraId="0C6C0C42">
      <w:pPr>
        <w:pStyle w:val="38"/>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u w:val="single"/>
        </w:rPr>
      </w:pPr>
      <w:r>
        <w:rPr>
          <w:rFonts w:ascii="仿宋" w:hAnsi="仿宋" w:cs="仿宋"/>
          <w:szCs w:val="28"/>
          <w:highlight w:val="none"/>
        </w:rPr>
        <w:t>传    真：</w:t>
      </w:r>
      <w:r>
        <w:rPr>
          <w:rFonts w:ascii="仿宋" w:hAnsi="仿宋" w:cs="仿宋"/>
          <w:szCs w:val="28"/>
          <w:highlight w:val="none"/>
          <w:u w:val="single"/>
        </w:rPr>
        <w:t xml:space="preserve">                              .</w:t>
      </w:r>
    </w:p>
    <w:p w14:paraId="56A79F6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sz w:val="28"/>
          <w:szCs w:val="28"/>
          <w:highlight w:val="none"/>
        </w:rPr>
      </w:pPr>
      <w:bookmarkStart w:id="583" w:name="_Toc7000"/>
      <w:bookmarkStart w:id="584" w:name="_Toc21769"/>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bookmarkEnd w:id="583"/>
      <w:bookmarkEnd w:id="584"/>
    </w:p>
    <w:p w14:paraId="5B1DE81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4F7E6BB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6EC31B5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6EF6B78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7617B6C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6240AF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37F019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254F014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41E592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54680F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644F926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2646A23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0FF9299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33AEAD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5FB1BD17">
      <w:pPr>
        <w:pStyle w:val="17"/>
        <w:rPr>
          <w:rFonts w:hint="eastAsia" w:ascii="仿宋" w:hAnsi="仿宋" w:eastAsia="仿宋" w:cs="仿宋"/>
          <w:sz w:val="28"/>
          <w:szCs w:val="28"/>
          <w:highlight w:val="none"/>
        </w:rPr>
      </w:pPr>
    </w:p>
    <w:p w14:paraId="73BFE841">
      <w:pPr>
        <w:pStyle w:val="17"/>
        <w:rPr>
          <w:rFonts w:hint="eastAsia" w:ascii="仿宋" w:hAnsi="仿宋" w:eastAsia="仿宋" w:cs="仿宋"/>
          <w:sz w:val="28"/>
          <w:szCs w:val="28"/>
          <w:highlight w:val="none"/>
        </w:rPr>
      </w:pPr>
    </w:p>
    <w:p w14:paraId="7CC2DD9D">
      <w:pPr>
        <w:pStyle w:val="17"/>
        <w:rPr>
          <w:rFonts w:hint="eastAsia"/>
          <w:highlight w:val="none"/>
        </w:rPr>
      </w:pPr>
    </w:p>
    <w:p w14:paraId="74F175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5A504B96">
      <w:pPr>
        <w:pStyle w:val="17"/>
        <w:keepNext w:val="0"/>
        <w:keepLines w:val="0"/>
        <w:pageBreakBefore w:val="0"/>
        <w:widowControl w:val="0"/>
        <w:kinsoku/>
        <w:wordWrap/>
        <w:overflowPunct/>
        <w:topLinePunct w:val="0"/>
        <w:autoSpaceDE/>
        <w:autoSpaceDN/>
        <w:bidi w:val="0"/>
        <w:adjustRightInd/>
        <w:textAlignment w:val="auto"/>
        <w:outlineLvl w:val="9"/>
        <w:rPr>
          <w:rFonts w:hint="eastAsia" w:ascii="仿宋" w:hAnsi="仿宋" w:eastAsia="仿宋" w:cs="仿宋"/>
          <w:sz w:val="28"/>
          <w:szCs w:val="28"/>
          <w:highlight w:val="none"/>
        </w:rPr>
      </w:pPr>
    </w:p>
    <w:p w14:paraId="57558663">
      <w:pPr>
        <w:pStyle w:val="17"/>
        <w:keepNext w:val="0"/>
        <w:keepLines w:val="0"/>
        <w:pageBreakBefore w:val="0"/>
        <w:widowControl w:val="0"/>
        <w:kinsoku/>
        <w:wordWrap/>
        <w:overflowPunct/>
        <w:topLinePunct w:val="0"/>
        <w:autoSpaceDE/>
        <w:autoSpaceDN/>
        <w:bidi w:val="0"/>
        <w:adjustRightInd/>
        <w:textAlignment w:val="auto"/>
        <w:outlineLvl w:val="9"/>
        <w:rPr>
          <w:rFonts w:hint="eastAsia" w:ascii="仿宋" w:hAnsi="仿宋" w:eastAsia="仿宋" w:cs="仿宋"/>
          <w:sz w:val="28"/>
          <w:szCs w:val="28"/>
          <w:highlight w:val="none"/>
        </w:rPr>
      </w:pPr>
    </w:p>
    <w:p w14:paraId="0B35ABE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0F37663A">
      <w:pPr>
        <w:keepNext w:val="0"/>
        <w:keepLines w:val="0"/>
        <w:pageBreakBefore w:val="0"/>
        <w:widowControl w:val="0"/>
        <w:numPr>
          <w:ilvl w:val="0"/>
          <w:numId w:val="0"/>
        </w:numPr>
        <w:kinsoku/>
        <w:wordWrap/>
        <w:overflowPunct/>
        <w:topLinePunct w:val="0"/>
        <w:autoSpaceDE/>
        <w:autoSpaceDN/>
        <w:bidi w:val="0"/>
        <w:spacing w:line="500" w:lineRule="atLeast"/>
        <w:jc w:val="center"/>
        <w:outlineLvl w:val="2"/>
        <w:rPr>
          <w:rFonts w:hint="eastAsia" w:ascii="仿宋" w:hAnsi="仿宋" w:eastAsia="仿宋" w:cs="仿宋"/>
          <w:b/>
          <w:bCs/>
          <w:sz w:val="36"/>
          <w:szCs w:val="36"/>
          <w:highlight w:val="none"/>
        </w:rPr>
      </w:pPr>
      <w:bookmarkStart w:id="585" w:name="_Toc18974"/>
      <w:bookmarkStart w:id="586" w:name="_Toc28823"/>
      <w:bookmarkStart w:id="587" w:name="_Toc14794"/>
      <w:bookmarkStart w:id="588" w:name="_Toc17607"/>
      <w:r>
        <w:rPr>
          <w:rFonts w:hint="eastAsia" w:ascii="仿宋" w:hAnsi="仿宋" w:eastAsia="仿宋" w:cs="仿宋"/>
          <w:b/>
          <w:bCs/>
          <w:sz w:val="36"/>
          <w:szCs w:val="36"/>
          <w:highlight w:val="none"/>
          <w:lang w:eastAsia="zh-CN"/>
        </w:rPr>
        <w:t>第二部分</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供应商资格证明文件</w:t>
      </w:r>
      <w:bookmarkEnd w:id="585"/>
      <w:bookmarkEnd w:id="586"/>
      <w:bookmarkEnd w:id="587"/>
      <w:bookmarkEnd w:id="588"/>
    </w:p>
    <w:p w14:paraId="259D9E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资格要求：</w:t>
      </w:r>
    </w:p>
    <w:p w14:paraId="64DA4F4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1、满足《中华人民共和国政府采购法》第二十二条规定；</w:t>
      </w:r>
    </w:p>
    <w:p w14:paraId="665DC627">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b w:val="0"/>
          <w:bCs w:val="0"/>
          <w:sz w:val="28"/>
          <w:szCs w:val="28"/>
          <w:highlight w:val="none"/>
        </w:rPr>
        <w:t>2、本项目的特定资格要求</w:t>
      </w:r>
      <w:r>
        <w:rPr>
          <w:rFonts w:hint="eastAsia" w:ascii="仿宋" w:hAnsi="仿宋" w:eastAsia="仿宋" w:cs="仿宋"/>
          <w:b w:val="0"/>
          <w:bCs w:val="0"/>
          <w:sz w:val="28"/>
          <w:szCs w:val="28"/>
          <w:highlight w:val="none"/>
          <w:lang w:eastAsia="zh-CN"/>
        </w:rPr>
        <w:t>：</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lang w:eastAsia="zh-CN"/>
        </w:rPr>
        <w:t>）供应商应具有独立承担民事责任的能力且具备向采购人提供相关工程及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28"/>
          <w:szCs w:val="28"/>
          <w:highlight w:val="none"/>
          <w:shd w:val="clear" w:color="auto" w:fill="FFFFFF"/>
        </w:rPr>
        <w:t>；</w:t>
      </w:r>
    </w:p>
    <w:p w14:paraId="59435D84">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lang w:eastAsia="zh-CN"/>
        </w:rPr>
        <w:t>）法定代表人</w:t>
      </w:r>
      <w:r>
        <w:rPr>
          <w:rFonts w:hint="eastAsia" w:ascii="仿宋" w:hAnsi="仿宋" w:eastAsia="仿宋" w:cs="仿宋"/>
          <w:sz w:val="28"/>
          <w:szCs w:val="28"/>
          <w:highlight w:val="none"/>
          <w:shd w:val="clear" w:color="auto" w:fill="FFFFFF"/>
        </w:rPr>
        <w:t>授权委托书（附</w:t>
      </w:r>
      <w:r>
        <w:rPr>
          <w:rFonts w:hint="eastAsia" w:ascii="仿宋" w:hAnsi="仿宋" w:eastAsia="仿宋" w:cs="仿宋"/>
          <w:sz w:val="28"/>
          <w:szCs w:val="28"/>
          <w:highlight w:val="none"/>
          <w:shd w:val="clear" w:color="auto" w:fill="FFFFFF"/>
          <w:lang w:eastAsia="zh-CN"/>
        </w:rPr>
        <w:t>法定代表人</w:t>
      </w:r>
      <w:r>
        <w:rPr>
          <w:rFonts w:hint="eastAsia" w:ascii="仿宋" w:hAnsi="仿宋" w:eastAsia="仿宋" w:cs="仿宋"/>
          <w:sz w:val="28"/>
          <w:szCs w:val="28"/>
          <w:highlight w:val="none"/>
          <w:shd w:val="clear" w:color="auto" w:fill="FFFFFF"/>
        </w:rPr>
        <w:t>身份证复印件）及被授权委托人身份证（</w:t>
      </w:r>
      <w:r>
        <w:rPr>
          <w:rFonts w:hint="eastAsia" w:ascii="仿宋" w:hAnsi="仿宋" w:eastAsia="仿宋" w:cs="仿宋"/>
          <w:sz w:val="28"/>
          <w:szCs w:val="28"/>
          <w:highlight w:val="none"/>
          <w:shd w:val="clear" w:color="auto" w:fill="FFFFFF"/>
          <w:lang w:eastAsia="zh-CN"/>
        </w:rPr>
        <w:t>法定代表人</w:t>
      </w:r>
      <w:r>
        <w:rPr>
          <w:rFonts w:hint="eastAsia" w:ascii="仿宋" w:hAnsi="仿宋" w:eastAsia="仿宋" w:cs="仿宋"/>
          <w:kern w:val="0"/>
          <w:sz w:val="28"/>
          <w:szCs w:val="28"/>
          <w:highlight w:val="none"/>
        </w:rPr>
        <w:t>参加磋商只须提供</w:t>
      </w:r>
      <w:r>
        <w:rPr>
          <w:rFonts w:hint="eastAsia" w:ascii="仿宋" w:hAnsi="仿宋" w:eastAsia="仿宋" w:cs="仿宋"/>
          <w:kern w:val="0"/>
          <w:sz w:val="28"/>
          <w:szCs w:val="28"/>
          <w:highlight w:val="none"/>
          <w:lang w:eastAsia="zh-CN"/>
        </w:rPr>
        <w:t>法定代表人</w:t>
      </w:r>
      <w:r>
        <w:rPr>
          <w:rFonts w:hint="eastAsia" w:ascii="仿宋" w:hAnsi="仿宋" w:eastAsia="仿宋" w:cs="仿宋"/>
          <w:kern w:val="0"/>
          <w:sz w:val="28"/>
          <w:szCs w:val="28"/>
          <w:highlight w:val="none"/>
        </w:rPr>
        <w:t>身份证）；</w:t>
      </w:r>
    </w:p>
    <w:p w14:paraId="58776359">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w:t>
      </w:r>
      <w:r>
        <w:rPr>
          <w:rFonts w:hint="eastAsia" w:ascii="仿宋" w:hAnsi="仿宋" w:eastAsia="仿宋" w:cs="仿宋"/>
          <w:kern w:val="0"/>
          <w:sz w:val="28"/>
          <w:szCs w:val="28"/>
          <w:highlight w:val="none"/>
          <w:lang w:eastAsia="zh-CN"/>
        </w:rPr>
        <w:t>2023年度</w:t>
      </w:r>
      <w:r>
        <w:rPr>
          <w:rFonts w:hint="eastAsia" w:ascii="仿宋" w:hAnsi="仿宋" w:eastAsia="仿宋" w:cs="仿宋"/>
          <w:kern w:val="0"/>
          <w:sz w:val="28"/>
          <w:szCs w:val="28"/>
          <w:highlight w:val="none"/>
        </w:rPr>
        <w:t>经审计的财务报告或开标前六个月内其基本账户银行出具的资信证明或财政部门认可的政府采购专业担保机构出具的担保函；</w:t>
      </w:r>
    </w:p>
    <w:p w14:paraId="5E771AF8">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b/>
          <w:color w:val="FF0000"/>
          <w:kern w:val="0"/>
          <w:sz w:val="28"/>
          <w:szCs w:val="28"/>
          <w:highlight w:val="none"/>
          <w:u w:val="singl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w:t>
      </w:r>
      <w:r>
        <w:rPr>
          <w:rFonts w:hint="eastAsia" w:ascii="仿宋" w:hAnsi="仿宋" w:eastAsia="仿宋" w:cs="仿宋"/>
          <w:kern w:val="0"/>
          <w:sz w:val="28"/>
          <w:szCs w:val="28"/>
          <w:highlight w:val="none"/>
          <w:lang w:eastAsia="zh-CN"/>
        </w:rPr>
        <w:t>2023年6月</w:t>
      </w:r>
      <w:r>
        <w:rPr>
          <w:rFonts w:hint="eastAsia" w:ascii="仿宋" w:hAnsi="仿宋" w:eastAsia="仿宋" w:cs="仿宋"/>
          <w:kern w:val="0"/>
          <w:sz w:val="28"/>
          <w:szCs w:val="28"/>
          <w:highlight w:val="none"/>
        </w:rPr>
        <w:t>以来任意3个月依法缴纳税收和社会保险的相关证明材料；注：依法免税或不需要缴纳社会保险的供应商提供相关部门出具的证明文件；</w:t>
      </w:r>
    </w:p>
    <w:p w14:paraId="4055D0F6">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提供具有履行合同所必需的设备和专业技术能力的承诺；</w:t>
      </w:r>
    </w:p>
    <w:p w14:paraId="3C57AB28">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提供参加政府采购活动前3年内在经营活动中没有重大违法记录的书面声明；</w:t>
      </w:r>
    </w:p>
    <w:p w14:paraId="1EC38B4D">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磋商保证金交纳凭证</w:t>
      </w:r>
      <w:r>
        <w:rPr>
          <w:rFonts w:hint="eastAsia" w:ascii="仿宋" w:hAnsi="仿宋" w:eastAsia="仿宋" w:cs="仿宋"/>
          <w:kern w:val="0"/>
          <w:sz w:val="28"/>
          <w:szCs w:val="28"/>
          <w:highlight w:val="none"/>
          <w:lang w:eastAsia="zh-CN"/>
        </w:rPr>
        <w:t>；</w:t>
      </w:r>
    </w:p>
    <w:p w14:paraId="5DB0E905">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单位负责人为同一人或者存在直接控股、管理关系的不同供应商，不得参加同一合同项下的政府采购活动</w:t>
      </w:r>
      <w:r>
        <w:rPr>
          <w:rFonts w:hint="eastAsia" w:ascii="仿宋" w:hAnsi="仿宋" w:eastAsia="仿宋" w:cs="仿宋"/>
          <w:kern w:val="0"/>
          <w:sz w:val="28"/>
          <w:szCs w:val="28"/>
          <w:highlight w:val="none"/>
          <w:lang w:eastAsia="zh-CN"/>
        </w:rPr>
        <w:t>；</w:t>
      </w:r>
    </w:p>
    <w:p w14:paraId="507BEC9A">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资质与人员条件：</w:t>
      </w:r>
    </w:p>
    <w:p w14:paraId="27023AFF">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（9.1）设计资质：具备建设主管部门颁发的工程设计综合资质甲级或建筑行业工程设计乙级及以上资质或建筑行业(建筑工程)乙级及以上资质；</w:t>
      </w:r>
    </w:p>
    <w:p w14:paraId="1F9EB55D">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（9.2）施工资质：具备机电工程施工总承包三级及以上资质或建筑机电安装工程专业承包三级及以上资质，并持有合法有效的安全生产许可证；</w:t>
      </w:r>
    </w:p>
    <w:p w14:paraId="5E7C5487">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9.3）拟派项目经理须具备二级注册建造师(机电工程)及以上或二级注册建筑师及以上或注册电气工程师执业资格，且在本单位注册，未担任其他在建工程的项目经理、施工项目负责人；（拟派项目经理与施工负责人或设计负责人可由同一人兼任，但须同时满足其施工负责人或设计负责人资格要求）；</w:t>
      </w:r>
    </w:p>
    <w:p w14:paraId="45F2BC45">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（9.4）拟派设计负责人须具备二级注册建筑师及以上或注册电气工程师资格；</w:t>
      </w:r>
    </w:p>
    <w:p w14:paraId="00639B5A">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（9.5）拟派施工负责人须具备二级注册建造师(机电工程)及以上执业资格且在本单位注册，具有有效的安全生产考核合格证(B证),未担任其他在建工程的项目经理、施工项目负责人；</w:t>
      </w:r>
    </w:p>
    <w:p w14:paraId="5226D9F9">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10）本项目接受联合体投标，联合体成员不超过2(含)家。联合体参加申请的，由联合体牵头人报名(联合体牵头单位须为施工单位)。以联合体形式进行投标的，联合体各方应同时满足上述（1、3-6、8）项资格要求。提供联合体协议，载明联合体各方承担的工作和义务</w:t>
      </w:r>
      <w:r>
        <w:rPr>
          <w:rFonts w:hint="eastAsia" w:ascii="仿宋" w:hAnsi="仿宋" w:eastAsia="仿宋" w:cs="仿宋"/>
          <w:b w:val="0"/>
          <w:bCs w:val="0"/>
          <w:kern w:val="0"/>
          <w:sz w:val="28"/>
          <w:szCs w:val="28"/>
          <w:highlight w:val="none"/>
          <w:lang w:eastAsia="zh-CN"/>
        </w:rPr>
        <w:t>。</w:t>
      </w:r>
    </w:p>
    <w:p w14:paraId="5F9C680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bCs/>
          <w:sz w:val="28"/>
          <w:szCs w:val="28"/>
          <w:highlight w:val="none"/>
          <w:lang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11</w:t>
      </w:r>
      <w:r>
        <w:rPr>
          <w:rFonts w:hint="eastAsia" w:ascii="仿宋" w:hAnsi="仿宋" w:eastAsia="仿宋" w:cs="仿宋"/>
          <w:b w:val="0"/>
          <w:bCs w:val="0"/>
          <w:sz w:val="28"/>
          <w:szCs w:val="28"/>
          <w:highlight w:val="none"/>
          <w:lang w:eastAsia="zh-CN"/>
        </w:rPr>
        <w:t>）供应商认为有必要提供而增加其竞争性的其它资料。</w:t>
      </w:r>
    </w:p>
    <w:p w14:paraId="1C0B567A">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sz w:val="28"/>
          <w:szCs w:val="28"/>
          <w:highlight w:val="none"/>
          <w:lang w:eastAsia="zh-CN"/>
        </w:rPr>
      </w:pPr>
    </w:p>
    <w:p w14:paraId="04270148">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sz w:val="28"/>
          <w:szCs w:val="28"/>
          <w:highlight w:val="none"/>
          <w:lang w:eastAsia="zh-CN"/>
        </w:rPr>
      </w:pPr>
    </w:p>
    <w:p w14:paraId="7F41E0EE">
      <w:pPr>
        <w:pStyle w:val="2"/>
        <w:rPr>
          <w:rFonts w:hint="eastAsia" w:ascii="仿宋" w:hAnsi="仿宋" w:eastAsia="仿宋" w:cs="仿宋"/>
          <w:b/>
          <w:bCs/>
          <w:sz w:val="28"/>
          <w:szCs w:val="28"/>
          <w:highlight w:val="none"/>
          <w:lang w:eastAsia="zh-CN"/>
        </w:rPr>
      </w:pPr>
    </w:p>
    <w:p w14:paraId="1F16756E">
      <w:pPr>
        <w:pStyle w:val="2"/>
        <w:rPr>
          <w:rFonts w:hint="eastAsia" w:ascii="仿宋" w:hAnsi="仿宋" w:eastAsia="仿宋" w:cs="仿宋"/>
          <w:b/>
          <w:bCs/>
          <w:sz w:val="28"/>
          <w:szCs w:val="28"/>
          <w:highlight w:val="none"/>
          <w:lang w:eastAsia="zh-CN"/>
        </w:rPr>
      </w:pPr>
    </w:p>
    <w:p w14:paraId="6B0C4517">
      <w:pPr>
        <w:pStyle w:val="2"/>
        <w:rPr>
          <w:rFonts w:hint="eastAsia" w:ascii="仿宋" w:hAnsi="仿宋" w:eastAsia="仿宋" w:cs="仿宋"/>
          <w:b/>
          <w:bCs/>
          <w:sz w:val="28"/>
          <w:szCs w:val="28"/>
          <w:highlight w:val="none"/>
          <w:lang w:eastAsia="zh-CN"/>
        </w:rPr>
      </w:pPr>
    </w:p>
    <w:p w14:paraId="49648C0B">
      <w:pPr>
        <w:pStyle w:val="2"/>
        <w:rPr>
          <w:rFonts w:hint="eastAsia" w:ascii="仿宋" w:hAnsi="仿宋" w:eastAsia="仿宋" w:cs="仿宋"/>
          <w:b/>
          <w:bCs/>
          <w:sz w:val="28"/>
          <w:szCs w:val="28"/>
          <w:highlight w:val="none"/>
          <w:lang w:eastAsia="zh-CN"/>
        </w:rPr>
      </w:pPr>
    </w:p>
    <w:p w14:paraId="5689DBC4">
      <w:pPr>
        <w:pStyle w:val="2"/>
        <w:rPr>
          <w:rFonts w:hint="eastAsia" w:ascii="仿宋" w:hAnsi="仿宋" w:eastAsia="仿宋" w:cs="仿宋"/>
          <w:b/>
          <w:bCs/>
          <w:sz w:val="28"/>
          <w:szCs w:val="28"/>
          <w:highlight w:val="none"/>
          <w:lang w:eastAsia="zh-CN"/>
        </w:rPr>
      </w:pPr>
    </w:p>
    <w:p w14:paraId="025179C1">
      <w:pPr>
        <w:pStyle w:val="2"/>
        <w:rPr>
          <w:rFonts w:hint="eastAsia" w:ascii="仿宋" w:hAnsi="仿宋" w:eastAsia="仿宋" w:cs="仿宋"/>
          <w:b/>
          <w:bCs/>
          <w:sz w:val="28"/>
          <w:szCs w:val="28"/>
          <w:highlight w:val="none"/>
          <w:lang w:eastAsia="zh-CN"/>
        </w:rPr>
      </w:pPr>
    </w:p>
    <w:p w14:paraId="3A238D20">
      <w:pPr>
        <w:pStyle w:val="2"/>
        <w:rPr>
          <w:rFonts w:hint="eastAsia" w:ascii="仿宋" w:hAnsi="仿宋" w:eastAsia="仿宋" w:cs="仿宋"/>
          <w:b/>
          <w:bCs/>
          <w:sz w:val="28"/>
          <w:szCs w:val="28"/>
          <w:highlight w:val="none"/>
          <w:lang w:eastAsia="zh-CN"/>
        </w:rPr>
      </w:pPr>
    </w:p>
    <w:p w14:paraId="5D3FC2E5">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注：身份证原件现场单独递交。</w:t>
      </w:r>
    </w:p>
    <w:p w14:paraId="711AA2B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b/>
          <w:bCs/>
          <w:sz w:val="28"/>
          <w:szCs w:val="28"/>
          <w:highlight w:val="none"/>
          <w:lang w:eastAsia="zh-CN"/>
        </w:rPr>
        <w:t>以上资格要求第（</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）项须按照格式要求签字盖章，其余每一项均为加盖单位公章的复印件或扫描件。</w:t>
      </w:r>
    </w:p>
    <w:p w14:paraId="2F3604B3">
      <w:pPr>
        <w:pStyle w:val="36"/>
        <w:keepNext w:val="0"/>
        <w:keepLines w:val="0"/>
        <w:pageBreakBefore w:val="0"/>
        <w:widowControl/>
        <w:kinsoku/>
        <w:wordWrap/>
        <w:overflowPunct/>
        <w:topLinePunct w:val="0"/>
        <w:autoSpaceDE/>
        <w:autoSpaceDN/>
        <w:bidi w:val="0"/>
        <w:adjustRightInd w:val="0"/>
        <w:snapToGrid/>
        <w:spacing w:before="0" w:after="0" w:line="500" w:lineRule="exact"/>
        <w:ind w:firstLine="0"/>
        <w:jc w:val="center"/>
        <w:textAlignment w:val="auto"/>
        <w:outlineLvl w:val="3"/>
        <w:rPr>
          <w:rFonts w:hint="eastAsia" w:ascii="仿宋" w:hAnsi="仿宋" w:eastAsia="仿宋" w:cs="仿宋"/>
          <w:sz w:val="30"/>
          <w:szCs w:val="30"/>
          <w:highlight w:val="none"/>
        </w:rPr>
      </w:pP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HYPERLINK \l _Toc19385 </w:instrText>
      </w:r>
      <w:r>
        <w:rPr>
          <w:rFonts w:hint="eastAsia" w:ascii="仿宋" w:hAnsi="仿宋" w:eastAsia="仿宋" w:cs="仿宋"/>
          <w:sz w:val="30"/>
          <w:szCs w:val="30"/>
          <w:highlight w:val="none"/>
        </w:rPr>
        <w:fldChar w:fldCharType="separate"/>
      </w:r>
      <w:r>
        <w:rPr>
          <w:rFonts w:hint="eastAsia" w:ascii="仿宋" w:hAnsi="仿宋" w:eastAsia="仿宋" w:cs="仿宋"/>
          <w:b/>
          <w:bCs/>
          <w:sz w:val="28"/>
          <w:szCs w:val="28"/>
          <w:highlight w:val="none"/>
          <w:lang w:val="en-US" w:eastAsia="zh-CN"/>
        </w:rPr>
        <w:t>1、供应商</w:t>
      </w:r>
      <w:r>
        <w:rPr>
          <w:rFonts w:hint="eastAsia" w:ascii="仿宋" w:hAnsi="仿宋" w:eastAsia="仿宋" w:cs="仿宋"/>
          <w:b/>
          <w:bCs/>
          <w:sz w:val="28"/>
          <w:szCs w:val="28"/>
          <w:highlight w:val="none"/>
        </w:rPr>
        <w:t>具有独立承担民事责任的能力</w:t>
      </w:r>
      <w:r>
        <w:rPr>
          <w:rFonts w:hint="eastAsia" w:ascii="仿宋" w:hAnsi="仿宋" w:eastAsia="仿宋" w:cs="仿宋"/>
          <w:sz w:val="30"/>
          <w:szCs w:val="30"/>
          <w:highlight w:val="none"/>
        </w:rPr>
        <w:fldChar w:fldCharType="end"/>
      </w:r>
    </w:p>
    <w:p w14:paraId="23E98DB8">
      <w:pPr>
        <w:pStyle w:val="36"/>
        <w:keepNext w:val="0"/>
        <w:keepLines w:val="0"/>
        <w:pageBreakBefore w:val="0"/>
        <w:widowControl/>
        <w:kinsoku/>
        <w:wordWrap/>
        <w:overflowPunct/>
        <w:topLinePunct w:val="0"/>
        <w:autoSpaceDE/>
        <w:autoSpaceDN/>
        <w:bidi w:val="0"/>
        <w:adjustRightInd w:val="0"/>
        <w:snapToGrid/>
        <w:spacing w:line="500" w:lineRule="exact"/>
        <w:ind w:left="0" w:leftChars="0" w:firstLine="560" w:firstLineChars="200"/>
        <w:jc w:val="both"/>
        <w:textAlignment w:val="auto"/>
        <w:rPr>
          <w:rFonts w:hint="eastAsia" w:ascii="仿宋" w:hAnsi="仿宋" w:eastAsia="仿宋" w:cs="仿宋"/>
          <w:sz w:val="30"/>
          <w:szCs w:val="30"/>
          <w:highlight w:val="green"/>
          <w:lang w:eastAsia="zh-CN"/>
        </w:rPr>
      </w:pPr>
      <w:r>
        <w:rPr>
          <w:rFonts w:hint="eastAsia" w:ascii="仿宋" w:hAnsi="仿宋" w:eastAsia="仿宋" w:cs="仿宋"/>
          <w:szCs w:val="28"/>
          <w:highlight w:val="none"/>
        </w:rPr>
        <w:t>供应商应具有独立承担民事责任的能力且具备向采购人</w:t>
      </w:r>
      <w:r>
        <w:rPr>
          <w:rFonts w:hint="eastAsia" w:ascii="仿宋" w:hAnsi="仿宋" w:eastAsia="仿宋" w:cs="仿宋"/>
          <w:szCs w:val="28"/>
          <w:highlight w:val="none"/>
          <w:lang w:eastAsia="zh-CN"/>
        </w:rPr>
        <w:t>提供相关工程及服务的企业</w:t>
      </w:r>
      <w:r>
        <w:rPr>
          <w:rFonts w:hint="eastAsia" w:ascii="仿宋" w:hAnsi="仿宋" w:eastAsia="仿宋" w:cs="仿宋"/>
          <w:szCs w:val="28"/>
          <w:highlight w:val="none"/>
        </w:rPr>
        <w:t>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28"/>
          <w:szCs w:val="28"/>
          <w:highlight w:val="none"/>
          <w:shd w:val="clear" w:color="auto" w:fill="FFFFFF"/>
          <w:lang w:eastAsia="zh-CN"/>
        </w:rPr>
        <w:t>。</w:t>
      </w:r>
    </w:p>
    <w:p w14:paraId="486FD520">
      <w:pPr>
        <w:pStyle w:val="36"/>
        <w:widowControl/>
        <w:ind w:left="0" w:leftChars="0" w:firstLine="0" w:firstLineChars="0"/>
        <w:jc w:val="both"/>
        <w:rPr>
          <w:rFonts w:hint="eastAsia" w:ascii="仿宋" w:hAnsi="仿宋" w:eastAsia="仿宋" w:cs="仿宋"/>
          <w:sz w:val="30"/>
          <w:szCs w:val="30"/>
          <w:highlight w:val="none"/>
        </w:rPr>
      </w:pPr>
    </w:p>
    <w:p w14:paraId="1B4C2CB3">
      <w:pPr>
        <w:pStyle w:val="36"/>
        <w:widowControl/>
        <w:ind w:left="0" w:leftChars="0" w:firstLine="0" w:firstLineChars="0"/>
        <w:jc w:val="both"/>
        <w:rPr>
          <w:rFonts w:hint="eastAsia" w:ascii="仿宋" w:hAnsi="仿宋" w:eastAsia="仿宋" w:cs="仿宋"/>
          <w:sz w:val="30"/>
          <w:szCs w:val="30"/>
          <w:highlight w:val="none"/>
        </w:rPr>
      </w:pPr>
    </w:p>
    <w:p w14:paraId="56563603">
      <w:pPr>
        <w:pStyle w:val="36"/>
        <w:widowControl/>
        <w:ind w:left="0" w:leftChars="0" w:firstLine="0" w:firstLineChars="0"/>
        <w:jc w:val="both"/>
        <w:rPr>
          <w:rFonts w:hint="eastAsia" w:ascii="仿宋" w:hAnsi="仿宋" w:eastAsia="仿宋" w:cs="仿宋"/>
          <w:sz w:val="30"/>
          <w:szCs w:val="30"/>
          <w:highlight w:val="none"/>
        </w:rPr>
      </w:pPr>
    </w:p>
    <w:p w14:paraId="28132E9F">
      <w:pPr>
        <w:pStyle w:val="36"/>
        <w:widowControl/>
        <w:ind w:left="0" w:leftChars="0" w:firstLine="0" w:firstLineChars="0"/>
        <w:jc w:val="both"/>
        <w:rPr>
          <w:rFonts w:hint="eastAsia" w:ascii="仿宋" w:hAnsi="仿宋" w:eastAsia="仿宋" w:cs="仿宋"/>
          <w:sz w:val="30"/>
          <w:szCs w:val="30"/>
          <w:highlight w:val="none"/>
        </w:rPr>
      </w:pPr>
    </w:p>
    <w:p w14:paraId="5585E294">
      <w:pPr>
        <w:pStyle w:val="36"/>
        <w:widowControl/>
        <w:ind w:left="0" w:leftChars="0" w:firstLine="0" w:firstLineChars="0"/>
        <w:jc w:val="both"/>
        <w:rPr>
          <w:rFonts w:hint="eastAsia" w:ascii="仿宋" w:hAnsi="仿宋" w:eastAsia="仿宋" w:cs="仿宋"/>
          <w:sz w:val="30"/>
          <w:szCs w:val="30"/>
          <w:highlight w:val="none"/>
        </w:rPr>
      </w:pPr>
    </w:p>
    <w:p w14:paraId="7FF24BEC">
      <w:pPr>
        <w:pStyle w:val="36"/>
        <w:widowControl/>
        <w:ind w:left="0" w:leftChars="0" w:firstLine="0" w:firstLineChars="0"/>
        <w:jc w:val="both"/>
        <w:rPr>
          <w:rFonts w:hint="eastAsia" w:ascii="仿宋" w:hAnsi="仿宋" w:eastAsia="仿宋" w:cs="仿宋"/>
          <w:sz w:val="30"/>
          <w:szCs w:val="30"/>
          <w:highlight w:val="none"/>
        </w:rPr>
      </w:pPr>
    </w:p>
    <w:p w14:paraId="3FB85DA5">
      <w:pPr>
        <w:pStyle w:val="36"/>
        <w:widowControl/>
        <w:ind w:left="0" w:leftChars="0" w:firstLine="0" w:firstLineChars="0"/>
        <w:jc w:val="both"/>
        <w:rPr>
          <w:rFonts w:hint="eastAsia" w:ascii="仿宋" w:hAnsi="仿宋" w:eastAsia="仿宋" w:cs="仿宋"/>
          <w:sz w:val="30"/>
          <w:szCs w:val="30"/>
          <w:highlight w:val="none"/>
        </w:rPr>
      </w:pPr>
    </w:p>
    <w:p w14:paraId="6D0B7BCC">
      <w:pPr>
        <w:pStyle w:val="36"/>
        <w:widowControl/>
        <w:ind w:left="0" w:leftChars="0" w:firstLine="0" w:firstLineChars="0"/>
        <w:jc w:val="both"/>
        <w:rPr>
          <w:rFonts w:hint="eastAsia" w:ascii="仿宋" w:hAnsi="仿宋" w:eastAsia="仿宋" w:cs="仿宋"/>
          <w:sz w:val="30"/>
          <w:szCs w:val="30"/>
          <w:highlight w:val="none"/>
        </w:rPr>
      </w:pPr>
    </w:p>
    <w:p w14:paraId="3AB6AF6B">
      <w:pPr>
        <w:pStyle w:val="36"/>
        <w:widowControl/>
        <w:ind w:left="0" w:leftChars="0" w:firstLine="0" w:firstLineChars="0"/>
        <w:jc w:val="both"/>
        <w:rPr>
          <w:rFonts w:hint="eastAsia" w:ascii="仿宋" w:hAnsi="仿宋" w:eastAsia="仿宋" w:cs="仿宋"/>
          <w:sz w:val="30"/>
          <w:szCs w:val="30"/>
          <w:highlight w:val="none"/>
        </w:rPr>
      </w:pPr>
    </w:p>
    <w:p w14:paraId="130DB62D">
      <w:pPr>
        <w:pStyle w:val="36"/>
        <w:widowControl/>
        <w:ind w:left="0" w:leftChars="0" w:firstLine="0" w:firstLineChars="0"/>
        <w:jc w:val="both"/>
        <w:rPr>
          <w:rFonts w:hint="eastAsia" w:ascii="仿宋" w:hAnsi="仿宋" w:eastAsia="仿宋" w:cs="仿宋"/>
          <w:sz w:val="30"/>
          <w:szCs w:val="30"/>
          <w:highlight w:val="none"/>
        </w:rPr>
      </w:pPr>
    </w:p>
    <w:p w14:paraId="52D2E54A">
      <w:pPr>
        <w:pStyle w:val="36"/>
        <w:widowControl/>
        <w:ind w:left="0" w:leftChars="0" w:firstLine="0" w:firstLineChars="0"/>
        <w:jc w:val="both"/>
        <w:rPr>
          <w:rFonts w:hint="eastAsia" w:ascii="仿宋" w:hAnsi="仿宋" w:eastAsia="仿宋" w:cs="仿宋"/>
          <w:sz w:val="30"/>
          <w:szCs w:val="30"/>
          <w:highlight w:val="none"/>
        </w:rPr>
      </w:pPr>
    </w:p>
    <w:p w14:paraId="13AF405C">
      <w:pPr>
        <w:pStyle w:val="36"/>
        <w:widowControl/>
        <w:ind w:left="0" w:leftChars="0" w:firstLine="0" w:firstLineChars="0"/>
        <w:jc w:val="both"/>
        <w:rPr>
          <w:rFonts w:hint="eastAsia" w:ascii="仿宋" w:hAnsi="仿宋" w:eastAsia="仿宋" w:cs="仿宋"/>
          <w:sz w:val="30"/>
          <w:szCs w:val="30"/>
          <w:highlight w:val="none"/>
        </w:rPr>
      </w:pPr>
    </w:p>
    <w:p w14:paraId="1CCA3B7E">
      <w:pPr>
        <w:pStyle w:val="36"/>
        <w:widowControl/>
        <w:ind w:left="0" w:leftChars="0" w:firstLine="0" w:firstLineChars="0"/>
        <w:jc w:val="both"/>
        <w:rPr>
          <w:rFonts w:hint="eastAsia" w:ascii="仿宋" w:hAnsi="仿宋" w:eastAsia="仿宋" w:cs="仿宋"/>
          <w:sz w:val="30"/>
          <w:szCs w:val="30"/>
          <w:highlight w:val="none"/>
        </w:rPr>
      </w:pPr>
    </w:p>
    <w:p w14:paraId="2F64171F">
      <w:pPr>
        <w:pStyle w:val="36"/>
        <w:widowControl/>
        <w:ind w:left="0" w:leftChars="0" w:firstLine="0" w:firstLineChars="0"/>
        <w:jc w:val="both"/>
        <w:rPr>
          <w:rFonts w:hint="eastAsia" w:ascii="仿宋" w:hAnsi="仿宋" w:eastAsia="仿宋" w:cs="仿宋"/>
          <w:sz w:val="30"/>
          <w:szCs w:val="30"/>
          <w:highlight w:val="none"/>
        </w:rPr>
      </w:pPr>
    </w:p>
    <w:p w14:paraId="3842C9DC">
      <w:pPr>
        <w:pStyle w:val="36"/>
        <w:widowControl/>
        <w:ind w:left="0" w:leftChars="0" w:firstLine="0" w:firstLineChars="0"/>
        <w:jc w:val="both"/>
        <w:rPr>
          <w:rFonts w:hint="eastAsia" w:ascii="仿宋" w:hAnsi="仿宋" w:eastAsia="仿宋" w:cs="仿宋"/>
          <w:sz w:val="30"/>
          <w:szCs w:val="30"/>
          <w:highlight w:val="none"/>
        </w:rPr>
      </w:pPr>
    </w:p>
    <w:p w14:paraId="59B8C3BB">
      <w:pPr>
        <w:pStyle w:val="36"/>
        <w:keepNext w:val="0"/>
        <w:keepLines w:val="0"/>
        <w:pageBreakBefore w:val="0"/>
        <w:widowControl/>
        <w:kinsoku/>
        <w:wordWrap/>
        <w:overflowPunct/>
        <w:topLinePunct w:val="0"/>
        <w:autoSpaceDE/>
        <w:autoSpaceDN/>
        <w:bidi w:val="0"/>
        <w:adjustRightInd w:val="0"/>
        <w:snapToGrid/>
        <w:spacing w:before="0" w:after="0" w:line="500" w:lineRule="exact"/>
        <w:ind w:left="0" w:leftChars="0" w:firstLine="0" w:firstLineChars="0"/>
        <w:jc w:val="center"/>
        <w:textAlignment w:val="auto"/>
        <w:outlineLvl w:val="3"/>
        <w:rPr>
          <w:rFonts w:hint="eastAsia" w:ascii="仿宋" w:hAnsi="仿宋" w:eastAsia="仿宋" w:cs="仿宋"/>
          <w:b/>
          <w:bCs/>
          <w:sz w:val="28"/>
          <w:szCs w:val="28"/>
          <w:highlight w:val="none"/>
          <w:lang w:val="en-US" w:eastAsia="zh-CN"/>
        </w:rPr>
      </w:pPr>
      <w:bookmarkStart w:id="589" w:name="_Toc12668"/>
      <w:bookmarkStart w:id="590" w:name="_Toc6609"/>
      <w:bookmarkStart w:id="591" w:name="_Toc3272"/>
      <w:bookmarkStart w:id="592" w:name="_Toc9304"/>
      <w:bookmarkStart w:id="593" w:name="_Toc14053"/>
      <w:bookmarkStart w:id="594" w:name="_Toc25184"/>
      <w:bookmarkStart w:id="595" w:name="_Toc28470"/>
      <w:bookmarkStart w:id="596" w:name="_Toc27376"/>
      <w:bookmarkStart w:id="597" w:name="_Toc14421"/>
      <w:bookmarkStart w:id="598" w:name="_Toc4087"/>
      <w:bookmarkStart w:id="599" w:name="_Toc15193"/>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_Toc3988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highlight w:val="none"/>
          <w:lang w:val="en-US" w:eastAsia="zh-CN"/>
        </w:rPr>
        <w:t>2、供应商授权合法的人员参加投标全过程</w:t>
      </w:r>
      <w:r>
        <w:rPr>
          <w:rFonts w:hint="eastAsia" w:ascii="仿宋" w:hAnsi="仿宋" w:eastAsia="仿宋" w:cs="仿宋"/>
          <w:b/>
          <w:bCs/>
          <w:sz w:val="28"/>
          <w:szCs w:val="28"/>
          <w:highlight w:val="none"/>
          <w:lang w:val="en-US" w:eastAsia="zh-CN"/>
        </w:rPr>
        <w:fldChar w:fldCharType="end"/>
      </w:r>
      <w:bookmarkEnd w:id="589"/>
      <w:bookmarkEnd w:id="590"/>
      <w:bookmarkEnd w:id="591"/>
      <w:bookmarkEnd w:id="592"/>
      <w:bookmarkEnd w:id="593"/>
      <w:bookmarkEnd w:id="594"/>
      <w:bookmarkEnd w:id="595"/>
      <w:bookmarkEnd w:id="596"/>
      <w:bookmarkEnd w:id="597"/>
      <w:bookmarkEnd w:id="598"/>
      <w:bookmarkEnd w:id="599"/>
    </w:p>
    <w:p w14:paraId="4D490C6E">
      <w:pPr>
        <w:pStyle w:val="42"/>
        <w:keepNext w:val="0"/>
        <w:keepLines w:val="0"/>
        <w:pageBreakBefore w:val="0"/>
        <w:kinsoku/>
        <w:wordWrap/>
        <w:overflowPunct/>
        <w:topLinePunct w:val="0"/>
        <w:autoSpaceDE/>
        <w:autoSpaceDN/>
        <w:bidi w:val="0"/>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2.1</w:t>
      </w:r>
      <w:r>
        <w:rPr>
          <w:rFonts w:hint="eastAsia" w:ascii="仿宋" w:hAnsi="仿宋" w:eastAsia="仿宋" w:cs="仿宋"/>
          <w:b/>
          <w:bCs/>
          <w:sz w:val="28"/>
          <w:szCs w:val="28"/>
          <w:highlight w:val="none"/>
        </w:rPr>
        <w:t>法定代表人身份证明书</w:t>
      </w:r>
    </w:p>
    <w:p w14:paraId="5BF2273C">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 </w:t>
      </w:r>
    </w:p>
    <w:p w14:paraId="7BA15D3E">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 </w:t>
      </w:r>
    </w:p>
    <w:p w14:paraId="30772AE0">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 </w:t>
      </w:r>
    </w:p>
    <w:p w14:paraId="5490B50D">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B0F290D">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1A48AF75">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p>
    <w:p w14:paraId="020AE7F1">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w:t>
      </w:r>
    </w:p>
    <w:p w14:paraId="04650BA1">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p>
    <w:p w14:paraId="2858C205">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252ACD0A">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p>
    <w:p w14:paraId="15F9AD80">
      <w:pPr>
        <w:pStyle w:val="42"/>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14:paraId="1150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120" w:type="dxa"/>
            <w:noWrap w:val="0"/>
            <w:vAlign w:val="center"/>
          </w:tcPr>
          <w:p w14:paraId="1E5F6AEF">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546DF758">
            <w:pPr>
              <w:adjustRightInd w:val="0"/>
              <w:snapToGrid w:val="0"/>
              <w:spacing w:line="500" w:lineRule="atLeast"/>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正反面</w:t>
            </w:r>
          </w:p>
          <w:p w14:paraId="0FCA3B3B">
            <w:pPr>
              <w:adjustRightInd w:val="0"/>
              <w:snapToGrid w:val="0"/>
              <w:spacing w:line="500" w:lineRule="atLeast"/>
              <w:jc w:val="center"/>
              <w:rPr>
                <w:rFonts w:hint="eastAsia" w:ascii="仿宋" w:hAnsi="仿宋" w:eastAsia="仿宋" w:cs="仿宋"/>
                <w:sz w:val="28"/>
                <w:szCs w:val="28"/>
                <w:highlight w:val="none"/>
                <w:u w:val="single"/>
              </w:rPr>
            </w:pPr>
          </w:p>
        </w:tc>
      </w:tr>
    </w:tbl>
    <w:p w14:paraId="6CF0C830">
      <w:pPr>
        <w:pStyle w:val="42"/>
        <w:spacing w:line="500" w:lineRule="atLeast"/>
        <w:rPr>
          <w:rFonts w:hint="eastAsia" w:ascii="仿宋" w:hAnsi="仿宋" w:eastAsia="仿宋" w:cs="仿宋"/>
          <w:sz w:val="28"/>
          <w:szCs w:val="28"/>
          <w:highlight w:val="none"/>
        </w:rPr>
      </w:pPr>
    </w:p>
    <w:p w14:paraId="39ADE577">
      <w:pPr>
        <w:pStyle w:val="42"/>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（公章）</w:t>
      </w:r>
    </w:p>
    <w:p w14:paraId="57CF6B0F">
      <w:pPr>
        <w:pStyle w:val="4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highlight w:val="none"/>
        </w:rPr>
      </w:pPr>
    </w:p>
    <w:p w14:paraId="649AFAD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85E4F4A">
      <w:pPr>
        <w:spacing w:line="500" w:lineRule="atLeast"/>
        <w:jc w:val="center"/>
        <w:rPr>
          <w:rFonts w:hint="eastAsia" w:ascii="仿宋" w:hAnsi="仿宋" w:eastAsia="仿宋" w:cs="仿宋"/>
          <w:b/>
          <w:bCs/>
          <w:sz w:val="28"/>
          <w:szCs w:val="28"/>
          <w:highlight w:val="none"/>
        </w:rPr>
      </w:pPr>
    </w:p>
    <w:p w14:paraId="683F4769">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2.2</w:t>
      </w:r>
      <w:r>
        <w:rPr>
          <w:rFonts w:hint="eastAsia" w:ascii="仿宋" w:hAnsi="仿宋" w:eastAsia="仿宋" w:cs="仿宋"/>
          <w:b/>
          <w:bCs/>
          <w:sz w:val="28"/>
          <w:szCs w:val="28"/>
          <w:highlight w:val="none"/>
        </w:rPr>
        <w:t>法定代表人授权委托书</w:t>
      </w:r>
    </w:p>
    <w:p w14:paraId="5CD00E1E">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注册于</w:t>
      </w:r>
      <w:r>
        <w:rPr>
          <w:rFonts w:hint="eastAsia" w:ascii="仿宋" w:hAnsi="仿宋" w:eastAsia="仿宋" w:cs="仿宋"/>
          <w:sz w:val="28"/>
          <w:szCs w:val="28"/>
          <w:highlight w:val="none"/>
          <w:u w:val="single"/>
        </w:rPr>
        <w:t>（工商行政管理局名称）</w:t>
      </w:r>
      <w:r>
        <w:rPr>
          <w:rFonts w:hint="eastAsia" w:ascii="仿宋" w:hAnsi="仿宋" w:eastAsia="仿宋" w:cs="仿宋"/>
          <w:sz w:val="28"/>
          <w:szCs w:val="28"/>
          <w:highlight w:val="none"/>
        </w:rPr>
        <w:t>之</w:t>
      </w:r>
      <w:r>
        <w:rPr>
          <w:rFonts w:hint="eastAsia" w:ascii="仿宋" w:hAnsi="仿宋" w:eastAsia="仿宋" w:cs="仿宋"/>
          <w:sz w:val="28"/>
          <w:szCs w:val="28"/>
          <w:highlight w:val="none"/>
          <w:u w:val="single"/>
        </w:rPr>
        <w:t>（供应商全称）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（被授权委托人姓名、职务）</w:t>
      </w:r>
      <w:r>
        <w:rPr>
          <w:rFonts w:hint="eastAsia" w:ascii="仿宋" w:hAnsi="仿宋" w:eastAsia="仿宋" w:cs="仿宋"/>
          <w:sz w:val="28"/>
          <w:szCs w:val="28"/>
          <w:highlight w:val="none"/>
        </w:rPr>
        <w:t>为本公司的合法代理人，就</w:t>
      </w:r>
      <w:r>
        <w:rPr>
          <w:rFonts w:hint="eastAsia" w:ascii="仿宋" w:hAnsi="仿宋" w:eastAsia="仿宋" w:cs="仿宋"/>
          <w:sz w:val="28"/>
          <w:szCs w:val="28"/>
          <w:highlight w:val="none"/>
          <w:u w:val="single"/>
        </w:rPr>
        <w:t>（项目名称）</w:t>
      </w:r>
      <w:r>
        <w:rPr>
          <w:rFonts w:hint="eastAsia" w:ascii="仿宋" w:hAnsi="仿宋" w:eastAsia="仿宋" w:cs="仿宋"/>
          <w:sz w:val="28"/>
          <w:szCs w:val="28"/>
          <w:highlight w:val="none"/>
        </w:rPr>
        <w:t>的磋商及合同的执行和完成，以本公司的名义处理一切与之有关的事宜。</w:t>
      </w:r>
    </w:p>
    <w:p w14:paraId="5054D36D">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附：被授权委托人姓名：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p>
    <w:p w14:paraId="0DD0B1DC">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70420D08">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通讯地址：</w:t>
      </w:r>
      <w:r>
        <w:rPr>
          <w:rFonts w:hint="eastAsia" w:ascii="仿宋" w:hAnsi="仿宋" w:eastAsia="仿宋" w:cs="仿宋"/>
          <w:sz w:val="28"/>
          <w:szCs w:val="28"/>
          <w:highlight w:val="none"/>
          <w:u w:val="single"/>
        </w:rPr>
        <w:t xml:space="preserve">                                          .</w:t>
      </w:r>
    </w:p>
    <w:p w14:paraId="56632AFB">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14:paraId="7290611F">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p>
    <w:p w14:paraId="659F4BAD">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p>
    <w:p w14:paraId="64B51BBA">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被授权委托人身份证复印件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14:paraId="7431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719" w:type="dxa"/>
            <w:noWrap w:val="0"/>
            <w:vAlign w:val="center"/>
          </w:tcPr>
          <w:p w14:paraId="1DEECC57">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250B4B19">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21" w:type="dxa"/>
            <w:noWrap w:val="0"/>
            <w:vAlign w:val="center"/>
          </w:tcPr>
          <w:p w14:paraId="0D708DC1">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被授权委托人身份证复印件</w:t>
            </w:r>
          </w:p>
          <w:p w14:paraId="21F0E160">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r>
    </w:tbl>
    <w:p w14:paraId="5D02C202">
      <w:pPr>
        <w:adjustRightInd w:val="0"/>
        <w:snapToGrid w:val="0"/>
        <w:spacing w:line="500" w:lineRule="atLeast"/>
        <w:ind w:firstLine="630"/>
        <w:rPr>
          <w:rFonts w:hint="eastAsia" w:ascii="仿宋" w:hAnsi="仿宋" w:eastAsia="仿宋" w:cs="仿宋"/>
          <w:sz w:val="28"/>
          <w:szCs w:val="28"/>
          <w:highlight w:val="none"/>
        </w:rPr>
      </w:pPr>
    </w:p>
    <w:p w14:paraId="0FB2CFF5">
      <w:pPr>
        <w:adjustRightInd w:val="0"/>
        <w:snapToGrid w:val="0"/>
        <w:spacing w:line="500" w:lineRule="atLeast"/>
        <w:rPr>
          <w:rFonts w:hint="eastAsia" w:ascii="仿宋" w:hAnsi="仿宋" w:eastAsia="仿宋" w:cs="仿宋"/>
          <w:sz w:val="28"/>
          <w:szCs w:val="28"/>
          <w:highlight w:val="none"/>
        </w:rPr>
      </w:pPr>
    </w:p>
    <w:p w14:paraId="03DFB63A">
      <w:pPr>
        <w:keepNext w:val="0"/>
        <w:keepLines w:val="0"/>
        <w:pageBreakBefore w:val="0"/>
        <w:widowControl w:val="0"/>
        <w:kinsoku/>
        <w:wordWrap/>
        <w:overflowPunct/>
        <w:topLinePunct w:val="0"/>
        <w:autoSpaceDE/>
        <w:autoSpaceDN/>
        <w:bidi w:val="0"/>
        <w:adjustRightInd w:val="0"/>
        <w:snapToGrid w:val="0"/>
        <w:spacing w:line="500" w:lineRule="exac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14:paraId="0831DCEB">
      <w:pPr>
        <w:keepNext w:val="0"/>
        <w:keepLines w:val="0"/>
        <w:pageBreakBefore w:val="0"/>
        <w:widowControl w:val="0"/>
        <w:kinsoku/>
        <w:wordWrap/>
        <w:overflowPunct/>
        <w:topLinePunct w:val="0"/>
        <w:autoSpaceDE/>
        <w:autoSpaceDN/>
        <w:bidi w:val="0"/>
        <w:adjustRightInd w:val="0"/>
        <w:snapToGrid w:val="0"/>
        <w:spacing w:line="500" w:lineRule="exac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45195093">
      <w:pPr>
        <w:keepNext w:val="0"/>
        <w:keepLines w:val="0"/>
        <w:pageBreakBefore w:val="0"/>
        <w:widowControl w:val="0"/>
        <w:kinsoku/>
        <w:wordWrap/>
        <w:overflowPunct/>
        <w:topLinePunct w:val="0"/>
        <w:autoSpaceDE/>
        <w:autoSpaceDN/>
        <w:bidi w:val="0"/>
        <w:adjustRightInd w:val="0"/>
        <w:snapToGrid w:val="0"/>
        <w:spacing w:line="500" w:lineRule="exac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      字）</w:t>
      </w:r>
    </w:p>
    <w:p w14:paraId="06F6C4D9">
      <w:pPr>
        <w:keepNext w:val="0"/>
        <w:keepLines w:val="0"/>
        <w:pageBreakBefore w:val="0"/>
        <w:widowControl w:val="0"/>
        <w:kinsoku/>
        <w:wordWrap/>
        <w:overflowPunct/>
        <w:topLinePunct w:val="0"/>
        <w:autoSpaceDE/>
        <w:autoSpaceDN/>
        <w:bidi w:val="0"/>
        <w:spacing w:line="500" w:lineRule="exact"/>
        <w:ind w:firstLine="560" w:firstLineChars="200"/>
        <w:jc w:val="center"/>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授权日期：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A0A07E2">
      <w:pPr>
        <w:keepNext w:val="0"/>
        <w:keepLines w:val="0"/>
        <w:pageBreakBefore w:val="0"/>
        <w:widowControl w:val="0"/>
        <w:kinsoku/>
        <w:wordWrap/>
        <w:overflowPunct/>
        <w:topLinePunct w:val="0"/>
        <w:autoSpaceDE/>
        <w:autoSpaceDN/>
        <w:bidi w:val="0"/>
        <w:spacing w:line="500" w:lineRule="exact"/>
        <w:textAlignment w:val="auto"/>
        <w:rPr>
          <w:highlight w:val="none"/>
        </w:rPr>
      </w:pPr>
    </w:p>
    <w:p w14:paraId="12A63376">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（注：本授权有效期为自授权之日起至投标有效期结束之日止）</w:t>
      </w:r>
    </w:p>
    <w:p w14:paraId="0E721116">
      <w:pPr>
        <w:jc w:val="center"/>
        <w:rPr>
          <w:rFonts w:hint="eastAsia" w:ascii="仿宋" w:hAnsi="仿宋" w:eastAsia="仿宋" w:cs="仿宋"/>
          <w:b/>
          <w:bCs/>
          <w:sz w:val="28"/>
          <w:szCs w:val="28"/>
          <w:highlight w:val="none"/>
        </w:rPr>
      </w:pPr>
    </w:p>
    <w:p w14:paraId="7009A724">
      <w:pPr>
        <w:jc w:val="center"/>
        <w:rPr>
          <w:rFonts w:hint="eastAsia" w:ascii="仿宋" w:hAnsi="仿宋" w:eastAsia="仿宋" w:cs="仿宋"/>
          <w:b/>
          <w:bCs/>
          <w:sz w:val="28"/>
          <w:szCs w:val="28"/>
          <w:highlight w:val="none"/>
        </w:rPr>
      </w:pPr>
    </w:p>
    <w:p w14:paraId="10B4CE3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仿宋" w:hAnsi="仿宋" w:eastAsia="仿宋" w:cs="仿宋"/>
          <w:b/>
          <w:bCs/>
          <w:sz w:val="28"/>
          <w:szCs w:val="28"/>
          <w:highlight w:val="none"/>
          <w:lang w:val="en-US" w:eastAsia="zh-CN"/>
        </w:rPr>
      </w:pPr>
      <w:bookmarkStart w:id="600" w:name="_Toc32097"/>
      <w:bookmarkStart w:id="601" w:name="_Toc2399"/>
      <w:bookmarkStart w:id="602" w:name="_Toc15885"/>
      <w:bookmarkStart w:id="603" w:name="_Toc24016"/>
      <w:bookmarkStart w:id="604" w:name="_Toc32424"/>
      <w:bookmarkStart w:id="605" w:name="_Toc13338"/>
      <w:bookmarkStart w:id="606" w:name="_Toc12603"/>
      <w:bookmarkStart w:id="607" w:name="_Toc848"/>
      <w:bookmarkStart w:id="608" w:name="_Toc15916"/>
      <w:bookmarkStart w:id="609" w:name="_Toc21819"/>
      <w:bookmarkStart w:id="610" w:name="_Toc18493"/>
      <w:r>
        <w:rPr>
          <w:rFonts w:hint="eastAsia" w:ascii="仿宋" w:hAnsi="仿宋" w:eastAsia="仿宋" w:cs="仿宋"/>
          <w:b/>
          <w:bCs/>
          <w:sz w:val="28"/>
          <w:szCs w:val="28"/>
          <w:highlight w:val="none"/>
          <w:lang w:val="en-US" w:eastAsia="zh-CN"/>
        </w:rPr>
        <w:t>3、供应商具有良好的商业信誉和健全的财务会计制度</w:t>
      </w:r>
      <w:bookmarkEnd w:id="600"/>
      <w:bookmarkEnd w:id="601"/>
      <w:bookmarkEnd w:id="602"/>
      <w:bookmarkEnd w:id="603"/>
      <w:bookmarkEnd w:id="604"/>
      <w:bookmarkEnd w:id="605"/>
      <w:bookmarkEnd w:id="606"/>
      <w:bookmarkEnd w:id="607"/>
      <w:bookmarkEnd w:id="608"/>
      <w:bookmarkEnd w:id="609"/>
      <w:bookmarkEnd w:id="610"/>
    </w:p>
    <w:p w14:paraId="537CE82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2023</w:t>
      </w:r>
      <w:r>
        <w:rPr>
          <w:rFonts w:hint="eastAsia" w:ascii="仿宋" w:hAnsi="仿宋" w:eastAsia="仿宋" w:cs="仿宋"/>
          <w:color w:val="auto"/>
          <w:sz w:val="28"/>
          <w:szCs w:val="28"/>
          <w:highlight w:val="none"/>
        </w:rPr>
        <w:t>年度经审计的财务报告或开标前六个月内其基本账户银行出具的资信证明或财政部门认可的政府采购专业担保机构出具的担保函</w:t>
      </w:r>
      <w:r>
        <w:rPr>
          <w:rFonts w:hint="eastAsia" w:ascii="仿宋" w:hAnsi="仿宋" w:eastAsia="仿宋" w:cs="仿宋"/>
          <w:color w:val="auto"/>
          <w:sz w:val="28"/>
          <w:szCs w:val="28"/>
          <w:highlight w:val="none"/>
          <w:lang w:eastAsia="zh-CN"/>
        </w:rPr>
        <w:t>。</w:t>
      </w:r>
    </w:p>
    <w:p w14:paraId="7350B57E">
      <w:pPr>
        <w:keepNext w:val="0"/>
        <w:keepLines w:val="0"/>
        <w:pageBreakBefore w:val="0"/>
        <w:widowControl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auto"/>
          <w:sz w:val="28"/>
          <w:szCs w:val="28"/>
          <w:highlight w:val="none"/>
          <w:lang w:val="en-US" w:eastAsia="zh-CN"/>
        </w:rPr>
      </w:pPr>
    </w:p>
    <w:p w14:paraId="1C1554F4">
      <w:pPr>
        <w:jc w:val="both"/>
        <w:rPr>
          <w:rFonts w:hint="eastAsia" w:ascii="仿宋" w:hAnsi="仿宋" w:eastAsia="仿宋" w:cs="仿宋"/>
          <w:b/>
          <w:bCs/>
          <w:sz w:val="28"/>
          <w:szCs w:val="28"/>
          <w:highlight w:val="none"/>
          <w:lang w:val="en-US" w:eastAsia="zh-CN"/>
        </w:rPr>
      </w:pPr>
    </w:p>
    <w:p w14:paraId="385D3FAE">
      <w:pPr>
        <w:jc w:val="both"/>
        <w:rPr>
          <w:rFonts w:hint="eastAsia" w:ascii="仿宋" w:hAnsi="仿宋" w:eastAsia="仿宋" w:cs="仿宋"/>
          <w:b/>
          <w:bCs/>
          <w:sz w:val="28"/>
          <w:szCs w:val="28"/>
          <w:highlight w:val="none"/>
          <w:lang w:val="en-US" w:eastAsia="zh-CN"/>
        </w:rPr>
      </w:pPr>
    </w:p>
    <w:p w14:paraId="55D848E9">
      <w:pPr>
        <w:jc w:val="both"/>
        <w:rPr>
          <w:rFonts w:hint="eastAsia" w:ascii="仿宋" w:hAnsi="仿宋" w:eastAsia="仿宋" w:cs="仿宋"/>
          <w:b/>
          <w:bCs/>
          <w:sz w:val="28"/>
          <w:szCs w:val="28"/>
          <w:highlight w:val="none"/>
          <w:lang w:val="en-US" w:eastAsia="zh-CN"/>
        </w:rPr>
      </w:pPr>
    </w:p>
    <w:p w14:paraId="5A272631">
      <w:pPr>
        <w:jc w:val="both"/>
        <w:rPr>
          <w:rFonts w:hint="eastAsia" w:ascii="仿宋" w:hAnsi="仿宋" w:eastAsia="仿宋" w:cs="仿宋"/>
          <w:b/>
          <w:bCs/>
          <w:sz w:val="28"/>
          <w:szCs w:val="28"/>
          <w:highlight w:val="none"/>
          <w:lang w:val="en-US" w:eastAsia="zh-CN"/>
        </w:rPr>
      </w:pPr>
    </w:p>
    <w:p w14:paraId="0214B180">
      <w:pPr>
        <w:jc w:val="both"/>
        <w:rPr>
          <w:rFonts w:hint="eastAsia" w:ascii="仿宋" w:hAnsi="仿宋" w:eastAsia="仿宋" w:cs="仿宋"/>
          <w:b/>
          <w:bCs/>
          <w:sz w:val="28"/>
          <w:szCs w:val="28"/>
          <w:highlight w:val="none"/>
          <w:lang w:val="en-US" w:eastAsia="zh-CN"/>
        </w:rPr>
      </w:pPr>
    </w:p>
    <w:p w14:paraId="79EDB9B4">
      <w:pPr>
        <w:jc w:val="both"/>
        <w:rPr>
          <w:rFonts w:hint="eastAsia" w:ascii="仿宋" w:hAnsi="仿宋" w:eastAsia="仿宋" w:cs="仿宋"/>
          <w:b/>
          <w:bCs/>
          <w:sz w:val="28"/>
          <w:szCs w:val="28"/>
          <w:highlight w:val="none"/>
          <w:lang w:val="en-US" w:eastAsia="zh-CN"/>
        </w:rPr>
      </w:pPr>
    </w:p>
    <w:p w14:paraId="1D817D2C">
      <w:pPr>
        <w:jc w:val="both"/>
        <w:rPr>
          <w:rFonts w:hint="eastAsia" w:ascii="仿宋" w:hAnsi="仿宋" w:eastAsia="仿宋" w:cs="仿宋"/>
          <w:b/>
          <w:bCs/>
          <w:sz w:val="28"/>
          <w:szCs w:val="28"/>
          <w:highlight w:val="none"/>
          <w:lang w:val="en-US" w:eastAsia="zh-CN"/>
        </w:rPr>
      </w:pPr>
    </w:p>
    <w:p w14:paraId="48D071CB">
      <w:pPr>
        <w:jc w:val="both"/>
        <w:rPr>
          <w:rFonts w:hint="eastAsia" w:ascii="仿宋" w:hAnsi="仿宋" w:eastAsia="仿宋" w:cs="仿宋"/>
          <w:b/>
          <w:bCs/>
          <w:sz w:val="28"/>
          <w:szCs w:val="28"/>
          <w:highlight w:val="none"/>
          <w:lang w:val="en-US" w:eastAsia="zh-CN"/>
        </w:rPr>
      </w:pPr>
    </w:p>
    <w:p w14:paraId="489F5FDF">
      <w:pPr>
        <w:jc w:val="both"/>
        <w:rPr>
          <w:rFonts w:hint="eastAsia" w:ascii="仿宋" w:hAnsi="仿宋" w:eastAsia="仿宋" w:cs="仿宋"/>
          <w:b/>
          <w:bCs/>
          <w:sz w:val="28"/>
          <w:szCs w:val="28"/>
          <w:highlight w:val="none"/>
          <w:lang w:val="en-US" w:eastAsia="zh-CN"/>
        </w:rPr>
      </w:pPr>
    </w:p>
    <w:p w14:paraId="09715FD5">
      <w:pPr>
        <w:jc w:val="both"/>
        <w:rPr>
          <w:rFonts w:hint="eastAsia" w:ascii="仿宋" w:hAnsi="仿宋" w:eastAsia="仿宋" w:cs="仿宋"/>
          <w:b/>
          <w:bCs/>
          <w:sz w:val="28"/>
          <w:szCs w:val="28"/>
          <w:highlight w:val="none"/>
          <w:lang w:val="en-US" w:eastAsia="zh-CN"/>
        </w:rPr>
      </w:pPr>
    </w:p>
    <w:p w14:paraId="7859A391">
      <w:pPr>
        <w:jc w:val="both"/>
        <w:rPr>
          <w:rFonts w:hint="eastAsia" w:ascii="仿宋" w:hAnsi="仿宋" w:eastAsia="仿宋" w:cs="仿宋"/>
          <w:b/>
          <w:bCs/>
          <w:sz w:val="28"/>
          <w:szCs w:val="28"/>
          <w:highlight w:val="none"/>
          <w:lang w:val="en-US" w:eastAsia="zh-CN"/>
        </w:rPr>
      </w:pPr>
    </w:p>
    <w:p w14:paraId="1931DBB3">
      <w:pPr>
        <w:jc w:val="both"/>
        <w:rPr>
          <w:rFonts w:hint="eastAsia" w:ascii="仿宋" w:hAnsi="仿宋" w:eastAsia="仿宋" w:cs="仿宋"/>
          <w:b/>
          <w:bCs/>
          <w:sz w:val="28"/>
          <w:szCs w:val="28"/>
          <w:highlight w:val="none"/>
          <w:lang w:val="en-US" w:eastAsia="zh-CN"/>
        </w:rPr>
      </w:pPr>
    </w:p>
    <w:p w14:paraId="43FE1707">
      <w:pPr>
        <w:jc w:val="both"/>
        <w:rPr>
          <w:rFonts w:hint="eastAsia" w:ascii="仿宋" w:hAnsi="仿宋" w:eastAsia="仿宋" w:cs="仿宋"/>
          <w:b/>
          <w:bCs/>
          <w:sz w:val="28"/>
          <w:szCs w:val="28"/>
          <w:highlight w:val="none"/>
          <w:lang w:val="en-US" w:eastAsia="zh-CN"/>
        </w:rPr>
      </w:pPr>
    </w:p>
    <w:p w14:paraId="41B37855">
      <w:pPr>
        <w:jc w:val="both"/>
        <w:rPr>
          <w:rFonts w:hint="eastAsia" w:ascii="仿宋" w:hAnsi="仿宋" w:eastAsia="仿宋" w:cs="仿宋"/>
          <w:b/>
          <w:bCs/>
          <w:sz w:val="28"/>
          <w:szCs w:val="28"/>
          <w:highlight w:val="none"/>
          <w:lang w:val="en-US" w:eastAsia="zh-CN"/>
        </w:rPr>
      </w:pPr>
    </w:p>
    <w:p w14:paraId="42C91693">
      <w:pPr>
        <w:pStyle w:val="17"/>
        <w:rPr>
          <w:rFonts w:hint="eastAsia" w:ascii="仿宋" w:hAnsi="仿宋" w:eastAsia="仿宋" w:cs="仿宋"/>
          <w:b/>
          <w:bCs/>
          <w:sz w:val="28"/>
          <w:szCs w:val="28"/>
          <w:highlight w:val="none"/>
          <w:lang w:val="en-US" w:eastAsia="zh-CN"/>
        </w:rPr>
      </w:pPr>
    </w:p>
    <w:p w14:paraId="0AD3DAF5">
      <w:pPr>
        <w:pStyle w:val="17"/>
        <w:rPr>
          <w:rFonts w:hint="eastAsia" w:ascii="仿宋" w:hAnsi="仿宋" w:eastAsia="仿宋" w:cs="仿宋"/>
          <w:b/>
          <w:bCs/>
          <w:sz w:val="28"/>
          <w:szCs w:val="28"/>
          <w:highlight w:val="none"/>
          <w:lang w:val="en-US" w:eastAsia="zh-CN"/>
        </w:rPr>
      </w:pPr>
    </w:p>
    <w:p w14:paraId="68B8D725">
      <w:pPr>
        <w:pStyle w:val="17"/>
        <w:rPr>
          <w:rFonts w:hint="eastAsia" w:ascii="仿宋" w:hAnsi="仿宋" w:eastAsia="仿宋" w:cs="仿宋"/>
          <w:b/>
          <w:bCs/>
          <w:sz w:val="28"/>
          <w:szCs w:val="28"/>
          <w:highlight w:val="none"/>
          <w:lang w:val="en-US" w:eastAsia="zh-CN"/>
        </w:rPr>
      </w:pPr>
    </w:p>
    <w:p w14:paraId="530DB80B">
      <w:pPr>
        <w:pStyle w:val="17"/>
        <w:rPr>
          <w:rFonts w:hint="eastAsia" w:ascii="仿宋" w:hAnsi="仿宋" w:eastAsia="仿宋" w:cs="仿宋"/>
          <w:b/>
          <w:bCs/>
          <w:sz w:val="28"/>
          <w:szCs w:val="28"/>
          <w:highlight w:val="none"/>
          <w:lang w:val="en-US" w:eastAsia="zh-CN"/>
        </w:rPr>
      </w:pPr>
    </w:p>
    <w:p w14:paraId="394DBAF9">
      <w:pPr>
        <w:pStyle w:val="17"/>
        <w:rPr>
          <w:rFonts w:hint="eastAsia" w:ascii="仿宋" w:hAnsi="仿宋" w:eastAsia="仿宋" w:cs="仿宋"/>
          <w:b/>
          <w:bCs/>
          <w:sz w:val="28"/>
          <w:szCs w:val="28"/>
          <w:highlight w:val="none"/>
          <w:lang w:val="en-US" w:eastAsia="zh-CN"/>
        </w:rPr>
      </w:pPr>
    </w:p>
    <w:p w14:paraId="48871D8E">
      <w:pPr>
        <w:pStyle w:val="17"/>
        <w:rPr>
          <w:rFonts w:hint="eastAsia" w:ascii="仿宋" w:hAnsi="仿宋" w:eastAsia="仿宋" w:cs="仿宋"/>
          <w:b/>
          <w:bCs/>
          <w:sz w:val="28"/>
          <w:szCs w:val="28"/>
          <w:highlight w:val="none"/>
          <w:lang w:val="en-US" w:eastAsia="zh-CN"/>
        </w:rPr>
      </w:pPr>
    </w:p>
    <w:p w14:paraId="0BC135C5">
      <w:pPr>
        <w:pStyle w:val="17"/>
        <w:rPr>
          <w:rFonts w:hint="eastAsia" w:ascii="仿宋" w:hAnsi="仿宋" w:eastAsia="仿宋" w:cs="仿宋"/>
          <w:b/>
          <w:bCs/>
          <w:sz w:val="28"/>
          <w:szCs w:val="28"/>
          <w:highlight w:val="none"/>
          <w:lang w:val="en-US" w:eastAsia="zh-CN"/>
        </w:rPr>
      </w:pPr>
    </w:p>
    <w:p w14:paraId="40F1A154">
      <w:pPr>
        <w:pStyle w:val="17"/>
        <w:rPr>
          <w:rFonts w:hint="eastAsia" w:ascii="仿宋" w:hAnsi="仿宋" w:eastAsia="仿宋" w:cs="仿宋"/>
          <w:b/>
          <w:bCs/>
          <w:sz w:val="28"/>
          <w:szCs w:val="28"/>
          <w:highlight w:val="none"/>
          <w:lang w:val="en-US" w:eastAsia="zh-CN"/>
        </w:rPr>
      </w:pPr>
    </w:p>
    <w:p w14:paraId="28EA2A4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仿宋" w:hAnsi="仿宋" w:eastAsia="仿宋" w:cs="仿宋"/>
          <w:b/>
          <w:bCs/>
          <w:sz w:val="28"/>
          <w:szCs w:val="28"/>
          <w:highlight w:val="none"/>
          <w:lang w:val="en-US" w:eastAsia="zh-CN"/>
        </w:rPr>
      </w:pPr>
      <w:bookmarkStart w:id="611" w:name="_Toc23497"/>
      <w:bookmarkStart w:id="612" w:name="_Toc7133"/>
      <w:bookmarkStart w:id="613" w:name="_Toc5836"/>
      <w:bookmarkStart w:id="614" w:name="_Toc24363"/>
      <w:bookmarkStart w:id="615" w:name="_Toc24499"/>
      <w:bookmarkStart w:id="616" w:name="_Toc30978"/>
      <w:bookmarkStart w:id="617" w:name="_Toc24492"/>
      <w:bookmarkStart w:id="618" w:name="_Toc26814"/>
      <w:bookmarkStart w:id="619" w:name="_Toc20940"/>
      <w:bookmarkStart w:id="620" w:name="_Toc32645"/>
      <w:bookmarkStart w:id="621" w:name="_Toc30248"/>
      <w:r>
        <w:rPr>
          <w:rFonts w:hint="eastAsia" w:ascii="仿宋" w:hAnsi="仿宋" w:eastAsia="仿宋" w:cs="仿宋"/>
          <w:b/>
          <w:bCs/>
          <w:sz w:val="28"/>
          <w:szCs w:val="28"/>
          <w:highlight w:val="none"/>
          <w:lang w:val="en-US" w:eastAsia="zh-CN"/>
        </w:rPr>
        <w:t>4、供应商有依法缴纳税收和社会保障资金的良好记录</w:t>
      </w:r>
      <w:bookmarkEnd w:id="611"/>
      <w:bookmarkEnd w:id="612"/>
      <w:bookmarkEnd w:id="613"/>
      <w:bookmarkEnd w:id="614"/>
      <w:bookmarkEnd w:id="615"/>
      <w:bookmarkEnd w:id="616"/>
      <w:bookmarkEnd w:id="617"/>
      <w:bookmarkEnd w:id="618"/>
      <w:bookmarkEnd w:id="619"/>
      <w:bookmarkEnd w:id="620"/>
      <w:bookmarkEnd w:id="621"/>
    </w:p>
    <w:p w14:paraId="115BE04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提供202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注：依法免税或不需要缴纳社会保险的供应商提供相关部门出具的证明文件</w:t>
      </w:r>
      <w:r>
        <w:rPr>
          <w:rFonts w:hint="eastAsia" w:ascii="仿宋" w:hAnsi="仿宋" w:eastAsia="仿宋" w:cs="仿宋"/>
          <w:sz w:val="28"/>
          <w:szCs w:val="28"/>
          <w:highlight w:val="none"/>
          <w:lang w:eastAsia="zh-CN"/>
        </w:rPr>
        <w:t>。</w:t>
      </w:r>
    </w:p>
    <w:p w14:paraId="495D33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8"/>
          <w:szCs w:val="28"/>
          <w:highlight w:val="none"/>
          <w:lang w:val="en-US" w:eastAsia="zh-CN"/>
        </w:rPr>
      </w:pPr>
    </w:p>
    <w:p w14:paraId="0166DDF6">
      <w:pPr>
        <w:jc w:val="both"/>
        <w:rPr>
          <w:rFonts w:hint="eastAsia" w:ascii="仿宋" w:hAnsi="仿宋" w:eastAsia="仿宋" w:cs="仿宋"/>
          <w:b/>
          <w:bCs/>
          <w:sz w:val="28"/>
          <w:szCs w:val="28"/>
          <w:highlight w:val="none"/>
          <w:lang w:val="en-US" w:eastAsia="zh-CN"/>
        </w:rPr>
      </w:pPr>
    </w:p>
    <w:p w14:paraId="03577962">
      <w:pPr>
        <w:jc w:val="both"/>
        <w:rPr>
          <w:rFonts w:hint="eastAsia" w:ascii="仿宋" w:hAnsi="仿宋" w:eastAsia="仿宋" w:cs="仿宋"/>
          <w:b/>
          <w:bCs/>
          <w:sz w:val="28"/>
          <w:szCs w:val="28"/>
          <w:highlight w:val="none"/>
          <w:lang w:val="en-US" w:eastAsia="zh-CN"/>
        </w:rPr>
      </w:pPr>
    </w:p>
    <w:p w14:paraId="225906F4">
      <w:pPr>
        <w:jc w:val="both"/>
        <w:rPr>
          <w:rFonts w:hint="eastAsia" w:ascii="仿宋" w:hAnsi="仿宋" w:eastAsia="仿宋" w:cs="仿宋"/>
          <w:b/>
          <w:bCs/>
          <w:sz w:val="28"/>
          <w:szCs w:val="28"/>
          <w:highlight w:val="none"/>
          <w:lang w:val="en-US" w:eastAsia="zh-CN"/>
        </w:rPr>
      </w:pPr>
    </w:p>
    <w:p w14:paraId="6499D9DF">
      <w:pPr>
        <w:jc w:val="both"/>
        <w:rPr>
          <w:rFonts w:hint="eastAsia" w:ascii="仿宋" w:hAnsi="仿宋" w:eastAsia="仿宋" w:cs="仿宋"/>
          <w:b/>
          <w:bCs/>
          <w:sz w:val="28"/>
          <w:szCs w:val="28"/>
          <w:highlight w:val="none"/>
          <w:lang w:val="en-US" w:eastAsia="zh-CN"/>
        </w:rPr>
      </w:pPr>
    </w:p>
    <w:p w14:paraId="74A934BB">
      <w:pPr>
        <w:jc w:val="both"/>
        <w:rPr>
          <w:rFonts w:hint="eastAsia" w:ascii="仿宋" w:hAnsi="仿宋" w:eastAsia="仿宋" w:cs="仿宋"/>
          <w:b/>
          <w:bCs/>
          <w:sz w:val="28"/>
          <w:szCs w:val="28"/>
          <w:highlight w:val="none"/>
          <w:lang w:val="en-US" w:eastAsia="zh-CN"/>
        </w:rPr>
      </w:pPr>
    </w:p>
    <w:p w14:paraId="17570891">
      <w:pPr>
        <w:jc w:val="both"/>
        <w:rPr>
          <w:rFonts w:hint="eastAsia" w:ascii="仿宋" w:hAnsi="仿宋" w:eastAsia="仿宋" w:cs="仿宋"/>
          <w:b/>
          <w:bCs/>
          <w:sz w:val="28"/>
          <w:szCs w:val="28"/>
          <w:highlight w:val="none"/>
          <w:lang w:val="en-US" w:eastAsia="zh-CN"/>
        </w:rPr>
      </w:pPr>
    </w:p>
    <w:p w14:paraId="72B822CA">
      <w:pPr>
        <w:jc w:val="both"/>
        <w:rPr>
          <w:rFonts w:hint="eastAsia" w:ascii="仿宋" w:hAnsi="仿宋" w:eastAsia="仿宋" w:cs="仿宋"/>
          <w:b/>
          <w:bCs/>
          <w:sz w:val="28"/>
          <w:szCs w:val="28"/>
          <w:highlight w:val="none"/>
          <w:lang w:val="en-US" w:eastAsia="zh-CN"/>
        </w:rPr>
      </w:pPr>
    </w:p>
    <w:p w14:paraId="0674431B">
      <w:pPr>
        <w:jc w:val="both"/>
        <w:rPr>
          <w:rFonts w:hint="eastAsia" w:ascii="仿宋" w:hAnsi="仿宋" w:eastAsia="仿宋" w:cs="仿宋"/>
          <w:b/>
          <w:bCs/>
          <w:sz w:val="28"/>
          <w:szCs w:val="28"/>
          <w:highlight w:val="none"/>
          <w:lang w:val="en-US" w:eastAsia="zh-CN"/>
        </w:rPr>
      </w:pPr>
    </w:p>
    <w:p w14:paraId="6E32F281">
      <w:pPr>
        <w:jc w:val="both"/>
        <w:rPr>
          <w:rFonts w:hint="eastAsia" w:ascii="仿宋" w:hAnsi="仿宋" w:eastAsia="仿宋" w:cs="仿宋"/>
          <w:b/>
          <w:bCs/>
          <w:sz w:val="28"/>
          <w:szCs w:val="28"/>
          <w:highlight w:val="none"/>
          <w:lang w:val="en-US" w:eastAsia="zh-CN"/>
        </w:rPr>
      </w:pPr>
    </w:p>
    <w:p w14:paraId="440D1AF1">
      <w:pPr>
        <w:jc w:val="both"/>
        <w:rPr>
          <w:rFonts w:hint="eastAsia" w:ascii="仿宋" w:hAnsi="仿宋" w:eastAsia="仿宋" w:cs="仿宋"/>
          <w:b/>
          <w:bCs/>
          <w:sz w:val="28"/>
          <w:szCs w:val="28"/>
          <w:highlight w:val="none"/>
          <w:lang w:val="en-US" w:eastAsia="zh-CN"/>
        </w:rPr>
      </w:pPr>
    </w:p>
    <w:p w14:paraId="79E1BDA7">
      <w:pPr>
        <w:jc w:val="both"/>
        <w:rPr>
          <w:rFonts w:hint="eastAsia" w:ascii="仿宋" w:hAnsi="仿宋" w:eastAsia="仿宋" w:cs="仿宋"/>
          <w:b/>
          <w:bCs/>
          <w:sz w:val="28"/>
          <w:szCs w:val="28"/>
          <w:highlight w:val="none"/>
          <w:lang w:val="en-US" w:eastAsia="zh-CN"/>
        </w:rPr>
      </w:pPr>
    </w:p>
    <w:p w14:paraId="4496CA3F">
      <w:pPr>
        <w:jc w:val="both"/>
        <w:rPr>
          <w:rFonts w:hint="eastAsia" w:ascii="仿宋" w:hAnsi="仿宋" w:eastAsia="仿宋" w:cs="仿宋"/>
          <w:b/>
          <w:bCs/>
          <w:sz w:val="28"/>
          <w:szCs w:val="28"/>
          <w:highlight w:val="none"/>
          <w:lang w:val="en-US" w:eastAsia="zh-CN"/>
        </w:rPr>
      </w:pPr>
    </w:p>
    <w:p w14:paraId="0B7E977A">
      <w:pPr>
        <w:jc w:val="both"/>
        <w:rPr>
          <w:rFonts w:hint="eastAsia" w:ascii="仿宋" w:hAnsi="仿宋" w:eastAsia="仿宋" w:cs="仿宋"/>
          <w:b/>
          <w:bCs/>
          <w:sz w:val="28"/>
          <w:szCs w:val="28"/>
          <w:highlight w:val="none"/>
          <w:lang w:val="en-US" w:eastAsia="zh-CN"/>
        </w:rPr>
      </w:pPr>
    </w:p>
    <w:p w14:paraId="128BEEAF">
      <w:pPr>
        <w:pStyle w:val="17"/>
        <w:rPr>
          <w:rFonts w:hint="eastAsia" w:ascii="仿宋" w:hAnsi="仿宋" w:eastAsia="仿宋" w:cs="仿宋"/>
          <w:b/>
          <w:bCs/>
          <w:sz w:val="28"/>
          <w:szCs w:val="28"/>
          <w:highlight w:val="none"/>
          <w:lang w:val="en-US" w:eastAsia="zh-CN"/>
        </w:rPr>
      </w:pPr>
    </w:p>
    <w:p w14:paraId="4DD97226">
      <w:pPr>
        <w:pStyle w:val="17"/>
        <w:rPr>
          <w:rFonts w:hint="eastAsia" w:ascii="仿宋" w:hAnsi="仿宋" w:eastAsia="仿宋" w:cs="仿宋"/>
          <w:b/>
          <w:bCs/>
          <w:sz w:val="28"/>
          <w:szCs w:val="28"/>
          <w:highlight w:val="none"/>
          <w:lang w:val="en-US" w:eastAsia="zh-CN"/>
        </w:rPr>
      </w:pPr>
    </w:p>
    <w:p w14:paraId="015B38AC">
      <w:pPr>
        <w:pStyle w:val="17"/>
        <w:rPr>
          <w:rFonts w:hint="eastAsia" w:ascii="仿宋" w:hAnsi="仿宋" w:eastAsia="仿宋" w:cs="仿宋"/>
          <w:b/>
          <w:bCs/>
          <w:sz w:val="28"/>
          <w:szCs w:val="28"/>
          <w:highlight w:val="none"/>
          <w:lang w:val="en-US" w:eastAsia="zh-CN"/>
        </w:rPr>
      </w:pPr>
    </w:p>
    <w:p w14:paraId="6EF4B5F1">
      <w:pPr>
        <w:pStyle w:val="17"/>
        <w:rPr>
          <w:rFonts w:hint="eastAsia" w:ascii="仿宋" w:hAnsi="仿宋" w:eastAsia="仿宋" w:cs="仿宋"/>
          <w:b/>
          <w:bCs/>
          <w:sz w:val="28"/>
          <w:szCs w:val="28"/>
          <w:highlight w:val="none"/>
          <w:lang w:val="en-US" w:eastAsia="zh-CN"/>
        </w:rPr>
      </w:pPr>
    </w:p>
    <w:p w14:paraId="37027D56">
      <w:pPr>
        <w:pStyle w:val="17"/>
        <w:rPr>
          <w:rFonts w:hint="eastAsia" w:ascii="仿宋" w:hAnsi="仿宋" w:eastAsia="仿宋" w:cs="仿宋"/>
          <w:b/>
          <w:bCs/>
          <w:sz w:val="28"/>
          <w:szCs w:val="28"/>
          <w:highlight w:val="none"/>
          <w:lang w:val="en-US" w:eastAsia="zh-CN"/>
        </w:rPr>
      </w:pPr>
    </w:p>
    <w:p w14:paraId="049C99BC">
      <w:pPr>
        <w:pStyle w:val="17"/>
        <w:rPr>
          <w:rFonts w:hint="eastAsia" w:ascii="仿宋" w:hAnsi="仿宋" w:eastAsia="仿宋" w:cs="仿宋"/>
          <w:b/>
          <w:bCs/>
          <w:sz w:val="28"/>
          <w:szCs w:val="28"/>
          <w:highlight w:val="none"/>
          <w:lang w:val="en-US" w:eastAsia="zh-CN"/>
        </w:rPr>
      </w:pPr>
    </w:p>
    <w:p w14:paraId="3B59E6CF">
      <w:pPr>
        <w:pStyle w:val="17"/>
        <w:rPr>
          <w:rFonts w:hint="eastAsia" w:ascii="仿宋" w:hAnsi="仿宋" w:eastAsia="仿宋" w:cs="仿宋"/>
          <w:b/>
          <w:bCs/>
          <w:sz w:val="28"/>
          <w:szCs w:val="28"/>
          <w:highlight w:val="none"/>
          <w:lang w:val="en-US" w:eastAsia="zh-CN"/>
        </w:rPr>
      </w:pPr>
    </w:p>
    <w:p w14:paraId="5CD8D6EF">
      <w:pPr>
        <w:pStyle w:val="17"/>
        <w:rPr>
          <w:rFonts w:hint="eastAsia" w:ascii="仿宋" w:hAnsi="仿宋" w:eastAsia="仿宋" w:cs="仿宋"/>
          <w:b/>
          <w:bCs/>
          <w:sz w:val="28"/>
          <w:szCs w:val="28"/>
          <w:highlight w:val="none"/>
          <w:lang w:val="en-US" w:eastAsia="zh-CN"/>
        </w:rPr>
      </w:pPr>
    </w:p>
    <w:p w14:paraId="3183D523">
      <w:pPr>
        <w:pStyle w:val="17"/>
        <w:rPr>
          <w:rFonts w:hint="eastAsia" w:ascii="仿宋" w:hAnsi="仿宋" w:eastAsia="仿宋" w:cs="仿宋"/>
          <w:b/>
          <w:bCs/>
          <w:sz w:val="28"/>
          <w:szCs w:val="28"/>
          <w:highlight w:val="none"/>
          <w:lang w:val="en-US" w:eastAsia="zh-CN"/>
        </w:rPr>
      </w:pPr>
    </w:p>
    <w:p w14:paraId="0024E312">
      <w:pPr>
        <w:pStyle w:val="17"/>
        <w:rPr>
          <w:rFonts w:hint="eastAsia" w:ascii="仿宋" w:hAnsi="仿宋" w:eastAsia="仿宋" w:cs="仿宋"/>
          <w:b/>
          <w:bCs/>
          <w:sz w:val="28"/>
          <w:szCs w:val="28"/>
          <w:highlight w:val="none"/>
          <w:lang w:val="en-US" w:eastAsia="zh-CN"/>
        </w:rPr>
      </w:pPr>
    </w:p>
    <w:p w14:paraId="63F0E86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仿宋" w:hAnsi="仿宋" w:eastAsia="仿宋" w:cs="仿宋"/>
          <w:b/>
          <w:bCs/>
          <w:sz w:val="28"/>
          <w:szCs w:val="28"/>
          <w:highlight w:val="none"/>
          <w:lang w:val="en-US" w:eastAsia="zh-CN"/>
        </w:rPr>
      </w:pPr>
      <w:bookmarkStart w:id="622" w:name="_Toc13346"/>
      <w:bookmarkStart w:id="623" w:name="_Toc12260"/>
      <w:bookmarkStart w:id="624" w:name="_Toc22762"/>
      <w:bookmarkStart w:id="625" w:name="_Toc9435"/>
      <w:bookmarkStart w:id="626" w:name="_Toc8775"/>
      <w:bookmarkStart w:id="627" w:name="_Toc28611"/>
      <w:bookmarkStart w:id="628" w:name="_Toc22530"/>
      <w:bookmarkStart w:id="629" w:name="_Toc29375"/>
      <w:bookmarkStart w:id="630" w:name="_Toc8193"/>
      <w:bookmarkStart w:id="631" w:name="_Toc20815"/>
      <w:r>
        <w:rPr>
          <w:rFonts w:hint="eastAsia" w:ascii="仿宋" w:hAnsi="仿宋" w:eastAsia="仿宋" w:cs="仿宋"/>
          <w:b/>
          <w:bCs/>
          <w:sz w:val="28"/>
          <w:szCs w:val="28"/>
          <w:highlight w:val="none"/>
          <w:lang w:val="en-US" w:eastAsia="zh-CN"/>
        </w:rPr>
        <w:t>5、供应商具有履行合同所必需的设备和专业技术能力</w:t>
      </w:r>
      <w:bookmarkEnd w:id="622"/>
      <w:bookmarkEnd w:id="623"/>
      <w:bookmarkEnd w:id="624"/>
      <w:bookmarkEnd w:id="625"/>
      <w:bookmarkEnd w:id="626"/>
      <w:bookmarkEnd w:id="627"/>
      <w:bookmarkEnd w:id="628"/>
      <w:bookmarkEnd w:id="629"/>
      <w:bookmarkEnd w:id="630"/>
      <w:bookmarkEnd w:id="631"/>
    </w:p>
    <w:p w14:paraId="1767869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提供具有履行合同所必需的设备和专业技术能力的承诺。</w:t>
      </w:r>
    </w:p>
    <w:p w14:paraId="210FCA2B">
      <w:pPr>
        <w:ind w:firstLine="562" w:firstLineChars="200"/>
        <w:jc w:val="both"/>
        <w:rPr>
          <w:rFonts w:hint="eastAsia" w:ascii="仿宋" w:hAnsi="仿宋" w:eastAsia="仿宋" w:cs="仿宋"/>
          <w:b/>
          <w:bCs/>
          <w:sz w:val="28"/>
          <w:szCs w:val="28"/>
          <w:highlight w:val="none"/>
          <w:lang w:val="en-US" w:eastAsia="zh-CN"/>
        </w:rPr>
      </w:pPr>
    </w:p>
    <w:p w14:paraId="4D2E8D4E">
      <w:pPr>
        <w:ind w:firstLine="562" w:firstLineChars="200"/>
        <w:jc w:val="both"/>
        <w:rPr>
          <w:rFonts w:hint="eastAsia" w:ascii="仿宋" w:hAnsi="仿宋" w:eastAsia="仿宋" w:cs="仿宋"/>
          <w:b/>
          <w:bCs/>
          <w:sz w:val="28"/>
          <w:szCs w:val="28"/>
          <w:highlight w:val="none"/>
          <w:lang w:val="en-US" w:eastAsia="zh-CN"/>
        </w:rPr>
      </w:pPr>
    </w:p>
    <w:p w14:paraId="29D1257A">
      <w:pPr>
        <w:ind w:firstLine="562" w:firstLineChars="200"/>
        <w:jc w:val="both"/>
        <w:rPr>
          <w:rFonts w:hint="eastAsia" w:ascii="仿宋" w:hAnsi="仿宋" w:eastAsia="仿宋" w:cs="仿宋"/>
          <w:b/>
          <w:bCs/>
          <w:sz w:val="28"/>
          <w:szCs w:val="28"/>
          <w:highlight w:val="none"/>
          <w:lang w:val="en-US" w:eastAsia="zh-CN"/>
        </w:rPr>
      </w:pPr>
    </w:p>
    <w:p w14:paraId="16653403">
      <w:pPr>
        <w:pStyle w:val="17"/>
        <w:rPr>
          <w:rFonts w:hint="eastAsia" w:ascii="仿宋" w:hAnsi="仿宋" w:eastAsia="仿宋" w:cs="仿宋"/>
          <w:b/>
          <w:bCs/>
          <w:sz w:val="28"/>
          <w:szCs w:val="28"/>
          <w:highlight w:val="none"/>
          <w:lang w:val="en-US" w:eastAsia="zh-CN"/>
        </w:rPr>
      </w:pPr>
    </w:p>
    <w:p w14:paraId="352B5EA7">
      <w:pPr>
        <w:pStyle w:val="17"/>
        <w:rPr>
          <w:rFonts w:hint="eastAsia" w:ascii="仿宋" w:hAnsi="仿宋" w:eastAsia="仿宋" w:cs="仿宋"/>
          <w:b/>
          <w:bCs/>
          <w:sz w:val="28"/>
          <w:szCs w:val="28"/>
          <w:highlight w:val="none"/>
          <w:lang w:val="en-US" w:eastAsia="zh-CN"/>
        </w:rPr>
      </w:pPr>
    </w:p>
    <w:p w14:paraId="2D60172B">
      <w:pPr>
        <w:pStyle w:val="17"/>
        <w:rPr>
          <w:rFonts w:hint="eastAsia" w:ascii="仿宋" w:hAnsi="仿宋" w:eastAsia="仿宋" w:cs="仿宋"/>
          <w:b/>
          <w:bCs/>
          <w:sz w:val="28"/>
          <w:szCs w:val="28"/>
          <w:highlight w:val="none"/>
          <w:lang w:val="en-US" w:eastAsia="zh-CN"/>
        </w:rPr>
      </w:pPr>
    </w:p>
    <w:p w14:paraId="7C275EEB">
      <w:pPr>
        <w:pStyle w:val="17"/>
        <w:rPr>
          <w:rFonts w:hint="eastAsia" w:ascii="仿宋" w:hAnsi="仿宋" w:eastAsia="仿宋" w:cs="仿宋"/>
          <w:b/>
          <w:bCs/>
          <w:sz w:val="28"/>
          <w:szCs w:val="28"/>
          <w:highlight w:val="none"/>
          <w:lang w:val="en-US" w:eastAsia="zh-CN"/>
        </w:rPr>
      </w:pPr>
    </w:p>
    <w:p w14:paraId="763F7E64">
      <w:pPr>
        <w:pStyle w:val="17"/>
        <w:rPr>
          <w:rFonts w:hint="eastAsia" w:ascii="仿宋" w:hAnsi="仿宋" w:eastAsia="仿宋" w:cs="仿宋"/>
          <w:b/>
          <w:bCs/>
          <w:sz w:val="28"/>
          <w:szCs w:val="28"/>
          <w:highlight w:val="none"/>
          <w:lang w:val="en-US" w:eastAsia="zh-CN"/>
        </w:rPr>
      </w:pPr>
    </w:p>
    <w:p w14:paraId="45B5C2BB">
      <w:pPr>
        <w:pStyle w:val="17"/>
        <w:rPr>
          <w:rFonts w:hint="eastAsia" w:ascii="仿宋" w:hAnsi="仿宋" w:eastAsia="仿宋" w:cs="仿宋"/>
          <w:b/>
          <w:bCs/>
          <w:sz w:val="28"/>
          <w:szCs w:val="28"/>
          <w:highlight w:val="none"/>
          <w:lang w:val="en-US" w:eastAsia="zh-CN"/>
        </w:rPr>
      </w:pPr>
    </w:p>
    <w:p w14:paraId="048F6575">
      <w:pPr>
        <w:pStyle w:val="17"/>
        <w:rPr>
          <w:rFonts w:hint="eastAsia" w:ascii="仿宋" w:hAnsi="仿宋" w:eastAsia="仿宋" w:cs="仿宋"/>
          <w:b/>
          <w:bCs/>
          <w:sz w:val="28"/>
          <w:szCs w:val="28"/>
          <w:highlight w:val="none"/>
          <w:lang w:val="en-US" w:eastAsia="zh-CN"/>
        </w:rPr>
      </w:pPr>
    </w:p>
    <w:p w14:paraId="30FBA782">
      <w:pPr>
        <w:pStyle w:val="17"/>
        <w:rPr>
          <w:rFonts w:hint="eastAsia" w:ascii="仿宋" w:hAnsi="仿宋" w:eastAsia="仿宋" w:cs="仿宋"/>
          <w:b/>
          <w:bCs/>
          <w:sz w:val="28"/>
          <w:szCs w:val="28"/>
          <w:highlight w:val="none"/>
          <w:lang w:val="en-US" w:eastAsia="zh-CN"/>
        </w:rPr>
      </w:pPr>
    </w:p>
    <w:p w14:paraId="0ACD6BC3">
      <w:pPr>
        <w:pStyle w:val="17"/>
        <w:rPr>
          <w:rFonts w:hint="eastAsia" w:ascii="仿宋" w:hAnsi="仿宋" w:eastAsia="仿宋" w:cs="仿宋"/>
          <w:b/>
          <w:bCs/>
          <w:sz w:val="28"/>
          <w:szCs w:val="28"/>
          <w:highlight w:val="none"/>
          <w:lang w:val="en-US" w:eastAsia="zh-CN"/>
        </w:rPr>
      </w:pPr>
    </w:p>
    <w:p w14:paraId="4575511D">
      <w:pPr>
        <w:pStyle w:val="17"/>
        <w:rPr>
          <w:rFonts w:hint="eastAsia" w:ascii="仿宋" w:hAnsi="仿宋" w:eastAsia="仿宋" w:cs="仿宋"/>
          <w:b/>
          <w:bCs/>
          <w:sz w:val="28"/>
          <w:szCs w:val="28"/>
          <w:highlight w:val="none"/>
          <w:lang w:val="en-US" w:eastAsia="zh-CN"/>
        </w:rPr>
      </w:pPr>
    </w:p>
    <w:p w14:paraId="2F75854F">
      <w:pPr>
        <w:pStyle w:val="17"/>
        <w:rPr>
          <w:rFonts w:hint="eastAsia" w:ascii="仿宋" w:hAnsi="仿宋" w:eastAsia="仿宋" w:cs="仿宋"/>
          <w:b/>
          <w:bCs/>
          <w:sz w:val="28"/>
          <w:szCs w:val="28"/>
          <w:highlight w:val="none"/>
          <w:lang w:val="en-US" w:eastAsia="zh-CN"/>
        </w:rPr>
      </w:pPr>
    </w:p>
    <w:p w14:paraId="4D0E2A1A">
      <w:pPr>
        <w:pStyle w:val="17"/>
        <w:rPr>
          <w:rFonts w:hint="eastAsia" w:ascii="仿宋" w:hAnsi="仿宋" w:eastAsia="仿宋" w:cs="仿宋"/>
          <w:b/>
          <w:bCs/>
          <w:sz w:val="28"/>
          <w:szCs w:val="28"/>
          <w:highlight w:val="none"/>
          <w:lang w:val="en-US" w:eastAsia="zh-CN"/>
        </w:rPr>
      </w:pPr>
    </w:p>
    <w:p w14:paraId="7A5D2D45">
      <w:pPr>
        <w:pStyle w:val="17"/>
        <w:rPr>
          <w:rFonts w:hint="eastAsia" w:ascii="仿宋" w:hAnsi="仿宋" w:eastAsia="仿宋" w:cs="仿宋"/>
          <w:b/>
          <w:bCs/>
          <w:sz w:val="28"/>
          <w:szCs w:val="28"/>
          <w:highlight w:val="none"/>
          <w:lang w:val="en-US" w:eastAsia="zh-CN"/>
        </w:rPr>
      </w:pPr>
    </w:p>
    <w:p w14:paraId="57E3E2BA">
      <w:pPr>
        <w:pStyle w:val="17"/>
        <w:rPr>
          <w:rFonts w:hint="eastAsia" w:ascii="仿宋" w:hAnsi="仿宋" w:eastAsia="仿宋" w:cs="仿宋"/>
          <w:b/>
          <w:bCs/>
          <w:sz w:val="28"/>
          <w:szCs w:val="28"/>
          <w:highlight w:val="none"/>
          <w:lang w:val="en-US" w:eastAsia="zh-CN"/>
        </w:rPr>
      </w:pPr>
    </w:p>
    <w:p w14:paraId="4AC89032">
      <w:pPr>
        <w:pStyle w:val="17"/>
        <w:rPr>
          <w:rFonts w:hint="eastAsia" w:ascii="仿宋" w:hAnsi="仿宋" w:eastAsia="仿宋" w:cs="仿宋"/>
          <w:b/>
          <w:bCs/>
          <w:sz w:val="28"/>
          <w:szCs w:val="28"/>
          <w:highlight w:val="none"/>
          <w:lang w:val="en-US" w:eastAsia="zh-CN"/>
        </w:rPr>
      </w:pPr>
    </w:p>
    <w:p w14:paraId="1B53CB3C">
      <w:pPr>
        <w:pStyle w:val="17"/>
        <w:rPr>
          <w:rFonts w:hint="eastAsia" w:ascii="仿宋" w:hAnsi="仿宋" w:eastAsia="仿宋" w:cs="仿宋"/>
          <w:b/>
          <w:bCs/>
          <w:sz w:val="28"/>
          <w:szCs w:val="28"/>
          <w:highlight w:val="none"/>
          <w:lang w:val="en-US" w:eastAsia="zh-CN"/>
        </w:rPr>
      </w:pPr>
    </w:p>
    <w:p w14:paraId="2939FD40">
      <w:pPr>
        <w:pStyle w:val="17"/>
        <w:rPr>
          <w:rFonts w:hint="eastAsia" w:ascii="仿宋" w:hAnsi="仿宋" w:eastAsia="仿宋" w:cs="仿宋"/>
          <w:b/>
          <w:bCs/>
          <w:sz w:val="28"/>
          <w:szCs w:val="28"/>
          <w:highlight w:val="none"/>
          <w:lang w:val="en-US" w:eastAsia="zh-CN"/>
        </w:rPr>
      </w:pPr>
    </w:p>
    <w:p w14:paraId="7D29F38F">
      <w:pPr>
        <w:pStyle w:val="17"/>
        <w:rPr>
          <w:rFonts w:hint="eastAsia" w:ascii="仿宋" w:hAnsi="仿宋" w:eastAsia="仿宋" w:cs="仿宋"/>
          <w:b/>
          <w:bCs/>
          <w:sz w:val="28"/>
          <w:szCs w:val="28"/>
          <w:highlight w:val="none"/>
          <w:lang w:val="en-US" w:eastAsia="zh-CN"/>
        </w:rPr>
      </w:pPr>
    </w:p>
    <w:p w14:paraId="34F0CB57">
      <w:pPr>
        <w:pStyle w:val="17"/>
        <w:rPr>
          <w:rFonts w:hint="eastAsia" w:ascii="仿宋" w:hAnsi="仿宋" w:eastAsia="仿宋" w:cs="仿宋"/>
          <w:b/>
          <w:bCs/>
          <w:sz w:val="28"/>
          <w:szCs w:val="28"/>
          <w:highlight w:val="none"/>
          <w:lang w:val="en-US" w:eastAsia="zh-CN"/>
        </w:rPr>
      </w:pPr>
    </w:p>
    <w:p w14:paraId="4FA09204">
      <w:pPr>
        <w:pStyle w:val="17"/>
        <w:rPr>
          <w:rFonts w:hint="eastAsia" w:ascii="仿宋" w:hAnsi="仿宋" w:eastAsia="仿宋" w:cs="仿宋"/>
          <w:b/>
          <w:bCs/>
          <w:sz w:val="28"/>
          <w:szCs w:val="28"/>
          <w:highlight w:val="none"/>
          <w:lang w:val="en-US" w:eastAsia="zh-CN"/>
        </w:rPr>
      </w:pPr>
    </w:p>
    <w:p w14:paraId="5F994DB4">
      <w:pPr>
        <w:pStyle w:val="17"/>
        <w:rPr>
          <w:rFonts w:hint="eastAsia" w:ascii="仿宋" w:hAnsi="仿宋" w:eastAsia="仿宋" w:cs="仿宋"/>
          <w:b/>
          <w:bCs/>
          <w:sz w:val="28"/>
          <w:szCs w:val="28"/>
          <w:highlight w:val="none"/>
          <w:lang w:val="en-US" w:eastAsia="zh-CN"/>
        </w:rPr>
      </w:pPr>
    </w:p>
    <w:p w14:paraId="502C5FE8">
      <w:pPr>
        <w:pStyle w:val="17"/>
        <w:rPr>
          <w:rFonts w:hint="eastAsia" w:ascii="仿宋" w:hAnsi="仿宋" w:eastAsia="仿宋" w:cs="仿宋"/>
          <w:b/>
          <w:bCs/>
          <w:sz w:val="28"/>
          <w:szCs w:val="28"/>
          <w:highlight w:val="none"/>
          <w:lang w:val="en-US" w:eastAsia="zh-CN"/>
        </w:rPr>
      </w:pPr>
    </w:p>
    <w:p w14:paraId="06C867B8">
      <w:pPr>
        <w:pStyle w:val="17"/>
        <w:rPr>
          <w:rFonts w:hint="eastAsia" w:ascii="仿宋" w:hAnsi="仿宋" w:eastAsia="仿宋" w:cs="仿宋"/>
          <w:b/>
          <w:bCs/>
          <w:sz w:val="28"/>
          <w:szCs w:val="28"/>
          <w:highlight w:val="none"/>
          <w:lang w:val="en-US" w:eastAsia="zh-CN"/>
        </w:rPr>
      </w:pPr>
    </w:p>
    <w:p w14:paraId="08E94700">
      <w:pPr>
        <w:pStyle w:val="17"/>
        <w:rPr>
          <w:rFonts w:hint="eastAsia" w:ascii="仿宋" w:hAnsi="仿宋" w:eastAsia="仿宋" w:cs="仿宋"/>
          <w:b/>
          <w:bCs/>
          <w:sz w:val="28"/>
          <w:szCs w:val="28"/>
          <w:highlight w:val="none"/>
          <w:lang w:val="en-US" w:eastAsia="zh-CN"/>
        </w:rPr>
      </w:pPr>
    </w:p>
    <w:p w14:paraId="3E60D80B">
      <w:pPr>
        <w:pStyle w:val="17"/>
        <w:rPr>
          <w:rFonts w:hint="eastAsia" w:ascii="仿宋" w:hAnsi="仿宋" w:eastAsia="仿宋" w:cs="仿宋"/>
          <w:b/>
          <w:bCs/>
          <w:sz w:val="28"/>
          <w:szCs w:val="28"/>
          <w:highlight w:val="none"/>
          <w:lang w:val="en-US" w:eastAsia="zh-CN"/>
        </w:rPr>
      </w:pPr>
    </w:p>
    <w:p w14:paraId="786FEE57">
      <w:pPr>
        <w:pStyle w:val="17"/>
        <w:rPr>
          <w:rFonts w:hint="eastAsia" w:ascii="仿宋" w:hAnsi="仿宋" w:eastAsia="仿宋" w:cs="仿宋"/>
          <w:b/>
          <w:bCs/>
          <w:sz w:val="28"/>
          <w:szCs w:val="28"/>
          <w:highlight w:val="none"/>
          <w:lang w:val="en-US" w:eastAsia="zh-CN"/>
        </w:rPr>
      </w:pPr>
    </w:p>
    <w:p w14:paraId="7E2BF555">
      <w:pPr>
        <w:pStyle w:val="17"/>
        <w:rPr>
          <w:rFonts w:hint="eastAsia" w:ascii="仿宋" w:hAnsi="仿宋" w:eastAsia="仿宋" w:cs="仿宋"/>
          <w:b/>
          <w:bCs/>
          <w:sz w:val="28"/>
          <w:szCs w:val="28"/>
          <w:highlight w:val="none"/>
          <w:lang w:val="en-US" w:eastAsia="zh-CN"/>
        </w:rPr>
      </w:pPr>
    </w:p>
    <w:p w14:paraId="25433E55">
      <w:pPr>
        <w:pStyle w:val="17"/>
        <w:rPr>
          <w:rFonts w:hint="eastAsia" w:ascii="仿宋" w:hAnsi="仿宋" w:eastAsia="仿宋" w:cs="仿宋"/>
          <w:b/>
          <w:bCs/>
          <w:sz w:val="28"/>
          <w:szCs w:val="28"/>
          <w:highlight w:val="none"/>
          <w:lang w:val="en-US" w:eastAsia="zh-CN"/>
        </w:rPr>
      </w:pPr>
    </w:p>
    <w:p w14:paraId="62B81E20">
      <w:pPr>
        <w:pStyle w:val="17"/>
        <w:rPr>
          <w:rFonts w:hint="eastAsia" w:ascii="仿宋" w:hAnsi="仿宋" w:eastAsia="仿宋" w:cs="仿宋"/>
          <w:b/>
          <w:bCs/>
          <w:sz w:val="28"/>
          <w:szCs w:val="28"/>
          <w:highlight w:val="none"/>
          <w:lang w:val="en-US" w:eastAsia="zh-CN"/>
        </w:rPr>
      </w:pPr>
    </w:p>
    <w:p w14:paraId="00BEA9FF">
      <w:pPr>
        <w:bidi w:val="0"/>
        <w:rPr>
          <w:rFonts w:hint="eastAsia"/>
          <w:highlight w:val="none"/>
          <w:lang w:val="en-US" w:eastAsia="zh-CN"/>
        </w:rPr>
      </w:pPr>
    </w:p>
    <w:p w14:paraId="4695C2A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3"/>
        <w:rPr>
          <w:rFonts w:hint="eastAsia" w:ascii="仿宋" w:hAnsi="仿宋" w:eastAsia="仿宋" w:cs="仿宋"/>
          <w:b/>
          <w:bCs/>
          <w:sz w:val="28"/>
          <w:szCs w:val="28"/>
          <w:highlight w:val="none"/>
          <w:lang w:val="en-US" w:eastAsia="zh-CN"/>
        </w:rPr>
      </w:pPr>
      <w:bookmarkStart w:id="632" w:name="_Toc32767"/>
      <w:bookmarkStart w:id="633" w:name="_Toc10217"/>
      <w:bookmarkStart w:id="634" w:name="_Toc16649"/>
      <w:bookmarkStart w:id="635" w:name="_Toc19066"/>
      <w:bookmarkStart w:id="636" w:name="_Toc15867"/>
      <w:bookmarkStart w:id="637" w:name="_Toc28452"/>
      <w:bookmarkStart w:id="638" w:name="_Toc17073"/>
      <w:bookmarkStart w:id="639" w:name="_Toc18926"/>
      <w:bookmarkStart w:id="640" w:name="_Toc7745"/>
      <w:bookmarkStart w:id="641" w:name="_Toc1707"/>
      <w:bookmarkStart w:id="642" w:name="_Toc32565"/>
      <w:r>
        <w:rPr>
          <w:rFonts w:hint="eastAsia" w:ascii="仿宋" w:hAnsi="仿宋" w:eastAsia="仿宋" w:cs="仿宋"/>
          <w:b/>
          <w:bCs/>
          <w:sz w:val="28"/>
          <w:szCs w:val="28"/>
          <w:highlight w:val="none"/>
          <w:lang w:val="en-US" w:eastAsia="zh-CN"/>
        </w:rPr>
        <w:t>6、供应商参加政府采购活动前三年内，在经营活动中没有重大违法记录</w:t>
      </w:r>
      <w:bookmarkEnd w:id="632"/>
      <w:bookmarkEnd w:id="633"/>
      <w:bookmarkEnd w:id="634"/>
      <w:bookmarkEnd w:id="635"/>
      <w:bookmarkEnd w:id="636"/>
      <w:bookmarkEnd w:id="637"/>
      <w:bookmarkEnd w:id="638"/>
      <w:bookmarkEnd w:id="639"/>
      <w:bookmarkEnd w:id="640"/>
      <w:bookmarkEnd w:id="641"/>
      <w:bookmarkEnd w:id="642"/>
    </w:p>
    <w:p w14:paraId="4578D02A">
      <w:pPr>
        <w:pStyle w:val="21"/>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提供参加政府采购活动前3年内在经营活动中没有重大违法记录的书面声明</w:t>
      </w:r>
      <w:r>
        <w:rPr>
          <w:rFonts w:hint="eastAsia" w:ascii="仿宋" w:hAnsi="仿宋" w:eastAsia="仿宋" w:cs="仿宋"/>
          <w:sz w:val="28"/>
          <w:szCs w:val="28"/>
          <w:highlight w:val="none"/>
          <w:lang w:eastAsia="zh-CN"/>
        </w:rPr>
        <w:t>。</w:t>
      </w:r>
    </w:p>
    <w:p w14:paraId="24ED574F">
      <w:pPr>
        <w:pStyle w:val="20"/>
        <w:bidi w:val="0"/>
        <w:rPr>
          <w:rFonts w:hint="eastAsia"/>
          <w:highlight w:val="none"/>
          <w:lang w:val="en-US" w:eastAsia="zh-CN"/>
        </w:rPr>
      </w:pPr>
    </w:p>
    <w:p w14:paraId="0DD870A4">
      <w:pPr>
        <w:pStyle w:val="20"/>
        <w:bidi w:val="0"/>
        <w:rPr>
          <w:rFonts w:hint="eastAsia"/>
          <w:highlight w:val="none"/>
          <w:lang w:val="en-US" w:eastAsia="zh-CN"/>
        </w:rPr>
      </w:pPr>
    </w:p>
    <w:p w14:paraId="42715E9B">
      <w:pPr>
        <w:pStyle w:val="20"/>
        <w:bidi w:val="0"/>
        <w:rPr>
          <w:rFonts w:hint="eastAsia"/>
          <w:highlight w:val="none"/>
          <w:lang w:val="en-US" w:eastAsia="zh-CN"/>
        </w:rPr>
      </w:pPr>
    </w:p>
    <w:p w14:paraId="5244153B">
      <w:pPr>
        <w:pStyle w:val="20"/>
        <w:bidi w:val="0"/>
        <w:rPr>
          <w:rFonts w:hint="eastAsia"/>
          <w:highlight w:val="none"/>
          <w:lang w:val="en-US" w:eastAsia="zh-CN"/>
        </w:rPr>
      </w:pPr>
    </w:p>
    <w:p w14:paraId="53386955">
      <w:pPr>
        <w:pStyle w:val="20"/>
        <w:bidi w:val="0"/>
        <w:rPr>
          <w:rFonts w:hint="eastAsia"/>
          <w:highlight w:val="none"/>
          <w:lang w:val="en-US" w:eastAsia="zh-CN"/>
        </w:rPr>
      </w:pPr>
    </w:p>
    <w:p w14:paraId="2915BBA7">
      <w:pPr>
        <w:pStyle w:val="20"/>
        <w:bidi w:val="0"/>
        <w:rPr>
          <w:rFonts w:hint="eastAsia"/>
          <w:highlight w:val="none"/>
          <w:lang w:val="en-US" w:eastAsia="zh-CN"/>
        </w:rPr>
      </w:pPr>
    </w:p>
    <w:p w14:paraId="1C0D8CB8">
      <w:pPr>
        <w:pStyle w:val="20"/>
        <w:bidi w:val="0"/>
        <w:rPr>
          <w:rFonts w:hint="eastAsia"/>
          <w:highlight w:val="none"/>
          <w:lang w:val="en-US" w:eastAsia="zh-CN"/>
        </w:rPr>
      </w:pPr>
    </w:p>
    <w:p w14:paraId="64890306">
      <w:pPr>
        <w:pStyle w:val="20"/>
        <w:bidi w:val="0"/>
        <w:rPr>
          <w:rFonts w:hint="eastAsia"/>
          <w:highlight w:val="none"/>
          <w:lang w:val="en-US" w:eastAsia="zh-CN"/>
        </w:rPr>
      </w:pPr>
    </w:p>
    <w:p w14:paraId="5F535A60">
      <w:pPr>
        <w:pStyle w:val="20"/>
        <w:bidi w:val="0"/>
        <w:rPr>
          <w:rFonts w:hint="eastAsia"/>
          <w:highlight w:val="none"/>
          <w:lang w:val="en-US" w:eastAsia="zh-CN"/>
        </w:rPr>
      </w:pPr>
    </w:p>
    <w:p w14:paraId="7618EB92">
      <w:pPr>
        <w:pStyle w:val="20"/>
        <w:bidi w:val="0"/>
        <w:rPr>
          <w:rFonts w:hint="eastAsia"/>
          <w:highlight w:val="none"/>
          <w:lang w:val="en-US" w:eastAsia="zh-CN"/>
        </w:rPr>
      </w:pPr>
    </w:p>
    <w:p w14:paraId="7A5A7920">
      <w:pPr>
        <w:pStyle w:val="20"/>
        <w:bidi w:val="0"/>
        <w:rPr>
          <w:rFonts w:hint="eastAsia"/>
          <w:highlight w:val="none"/>
          <w:lang w:val="en-US" w:eastAsia="zh-CN"/>
        </w:rPr>
      </w:pPr>
    </w:p>
    <w:p w14:paraId="3A599B2E">
      <w:pPr>
        <w:pStyle w:val="20"/>
        <w:bidi w:val="0"/>
        <w:rPr>
          <w:rFonts w:hint="eastAsia"/>
          <w:highlight w:val="none"/>
          <w:lang w:val="en-US" w:eastAsia="zh-CN"/>
        </w:rPr>
      </w:pPr>
    </w:p>
    <w:p w14:paraId="3DB2EEE5">
      <w:pPr>
        <w:pStyle w:val="20"/>
        <w:bidi w:val="0"/>
        <w:rPr>
          <w:rFonts w:hint="eastAsia"/>
          <w:highlight w:val="none"/>
          <w:lang w:val="en-US" w:eastAsia="zh-CN"/>
        </w:rPr>
      </w:pPr>
    </w:p>
    <w:p w14:paraId="785D5156">
      <w:pPr>
        <w:pStyle w:val="20"/>
        <w:bidi w:val="0"/>
        <w:rPr>
          <w:rFonts w:hint="eastAsia"/>
          <w:highlight w:val="none"/>
          <w:lang w:val="en-US" w:eastAsia="zh-CN"/>
        </w:rPr>
      </w:pPr>
    </w:p>
    <w:p w14:paraId="60574BAE">
      <w:pPr>
        <w:pStyle w:val="20"/>
        <w:bidi w:val="0"/>
        <w:rPr>
          <w:rFonts w:hint="eastAsia"/>
          <w:highlight w:val="none"/>
          <w:lang w:val="en-US" w:eastAsia="zh-CN"/>
        </w:rPr>
      </w:pPr>
    </w:p>
    <w:p w14:paraId="50EA59B9">
      <w:pPr>
        <w:pStyle w:val="20"/>
        <w:bidi w:val="0"/>
        <w:rPr>
          <w:rFonts w:hint="eastAsia"/>
          <w:highlight w:val="none"/>
          <w:lang w:val="en-US" w:eastAsia="zh-CN"/>
        </w:rPr>
      </w:pPr>
    </w:p>
    <w:p w14:paraId="5106559A">
      <w:pPr>
        <w:pStyle w:val="20"/>
        <w:bidi w:val="0"/>
        <w:rPr>
          <w:rFonts w:hint="eastAsia"/>
          <w:highlight w:val="none"/>
          <w:lang w:val="en-US" w:eastAsia="zh-CN"/>
        </w:rPr>
      </w:pPr>
    </w:p>
    <w:p w14:paraId="757B255E">
      <w:pPr>
        <w:pStyle w:val="20"/>
        <w:bidi w:val="0"/>
        <w:rPr>
          <w:rFonts w:hint="eastAsia"/>
          <w:highlight w:val="none"/>
          <w:lang w:val="en-US" w:eastAsia="zh-CN"/>
        </w:rPr>
      </w:pPr>
    </w:p>
    <w:p w14:paraId="56BB17AE">
      <w:pPr>
        <w:pStyle w:val="20"/>
        <w:bidi w:val="0"/>
        <w:rPr>
          <w:rFonts w:hint="eastAsia"/>
          <w:highlight w:val="none"/>
          <w:lang w:val="en-US" w:eastAsia="zh-CN"/>
        </w:rPr>
      </w:pPr>
    </w:p>
    <w:p w14:paraId="0E003D4E">
      <w:pPr>
        <w:pStyle w:val="20"/>
        <w:bidi w:val="0"/>
        <w:rPr>
          <w:rFonts w:hint="eastAsia"/>
          <w:highlight w:val="none"/>
          <w:lang w:val="en-US" w:eastAsia="zh-CN"/>
        </w:rPr>
      </w:pPr>
    </w:p>
    <w:p w14:paraId="73FFB3FD">
      <w:pPr>
        <w:pStyle w:val="20"/>
        <w:bidi w:val="0"/>
        <w:rPr>
          <w:rFonts w:hint="eastAsia"/>
          <w:highlight w:val="none"/>
          <w:lang w:val="en-US" w:eastAsia="zh-CN"/>
        </w:rPr>
      </w:pPr>
    </w:p>
    <w:p w14:paraId="59B6F999">
      <w:pPr>
        <w:pStyle w:val="20"/>
        <w:bidi w:val="0"/>
        <w:rPr>
          <w:rFonts w:hint="eastAsia"/>
          <w:highlight w:val="none"/>
          <w:lang w:val="en-US" w:eastAsia="zh-CN"/>
        </w:rPr>
      </w:pPr>
    </w:p>
    <w:p w14:paraId="20563618">
      <w:pPr>
        <w:pStyle w:val="20"/>
        <w:bidi w:val="0"/>
        <w:rPr>
          <w:rFonts w:hint="eastAsia"/>
          <w:highlight w:val="none"/>
          <w:lang w:val="en-US" w:eastAsia="zh-CN"/>
        </w:rPr>
      </w:pPr>
    </w:p>
    <w:p w14:paraId="591406E6">
      <w:pPr>
        <w:pStyle w:val="20"/>
        <w:bidi w:val="0"/>
        <w:rPr>
          <w:rFonts w:hint="eastAsia"/>
          <w:highlight w:val="none"/>
          <w:lang w:val="en-US" w:eastAsia="zh-CN"/>
        </w:rPr>
      </w:pPr>
    </w:p>
    <w:p w14:paraId="7D7F7365">
      <w:pPr>
        <w:pStyle w:val="20"/>
        <w:bidi w:val="0"/>
        <w:rPr>
          <w:rFonts w:hint="eastAsia"/>
          <w:highlight w:val="none"/>
          <w:lang w:val="en-US" w:eastAsia="zh-CN"/>
        </w:rPr>
      </w:pPr>
    </w:p>
    <w:p w14:paraId="5FAA920B">
      <w:pPr>
        <w:pStyle w:val="20"/>
        <w:bidi w:val="0"/>
        <w:rPr>
          <w:rFonts w:hint="eastAsia"/>
          <w:highlight w:val="none"/>
          <w:lang w:val="en-US" w:eastAsia="zh-CN"/>
        </w:rPr>
      </w:pPr>
    </w:p>
    <w:p w14:paraId="0A86293F">
      <w:pPr>
        <w:pStyle w:val="20"/>
        <w:bidi w:val="0"/>
        <w:rPr>
          <w:rFonts w:hint="eastAsia"/>
          <w:highlight w:val="none"/>
          <w:lang w:val="en-US" w:eastAsia="zh-CN"/>
        </w:rPr>
      </w:pPr>
    </w:p>
    <w:p w14:paraId="3CDF4631">
      <w:pPr>
        <w:pStyle w:val="20"/>
        <w:bidi w:val="0"/>
        <w:rPr>
          <w:rFonts w:hint="eastAsia"/>
          <w:highlight w:val="none"/>
          <w:lang w:val="en-US" w:eastAsia="zh-CN"/>
        </w:rPr>
      </w:pPr>
    </w:p>
    <w:p w14:paraId="740C1939">
      <w:pPr>
        <w:pStyle w:val="20"/>
        <w:bidi w:val="0"/>
        <w:rPr>
          <w:rFonts w:hint="eastAsia"/>
          <w:highlight w:val="none"/>
          <w:lang w:val="en-US" w:eastAsia="zh-CN"/>
        </w:rPr>
        <w:sectPr>
          <w:pgSz w:w="11906" w:h="16838"/>
          <w:pgMar w:top="1440" w:right="1080" w:bottom="1440" w:left="1080" w:header="851" w:footer="992" w:gutter="0"/>
          <w:pgNumType w:fmt="decimal"/>
          <w:cols w:space="425" w:num="1"/>
          <w:docGrid w:type="lines" w:linePitch="312" w:charSpace="0"/>
        </w:sectPr>
      </w:pPr>
    </w:p>
    <w:p w14:paraId="245CB608">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sz w:val="28"/>
          <w:szCs w:val="28"/>
          <w:highlight w:val="none"/>
        </w:rPr>
      </w:pPr>
      <w:bookmarkStart w:id="643" w:name="_Toc4452"/>
      <w:bookmarkStart w:id="644" w:name="_Toc26309"/>
      <w:bookmarkStart w:id="645" w:name="_Toc26207"/>
      <w:bookmarkStart w:id="646" w:name="_Toc24274"/>
      <w:bookmarkStart w:id="647" w:name="_Toc20720"/>
      <w:bookmarkStart w:id="648" w:name="_Toc1078"/>
      <w:bookmarkStart w:id="649" w:name="_Toc1864"/>
      <w:bookmarkStart w:id="650" w:name="_Toc18603"/>
      <w:bookmarkStart w:id="651" w:name="_Toc12163"/>
      <w:bookmarkStart w:id="652" w:name="_Toc5377"/>
      <w:bookmarkStart w:id="653" w:name="_Toc26697"/>
      <w:bookmarkStart w:id="654" w:name="_Toc212"/>
      <w:bookmarkStart w:id="655" w:name="_Toc14273"/>
      <w:bookmarkStart w:id="656" w:name="_Toc28906"/>
      <w:r>
        <w:rPr>
          <w:rFonts w:hint="eastAsia" w:ascii="仿宋" w:hAnsi="仿宋" w:eastAsia="仿宋" w:cs="仿宋"/>
          <w:b/>
          <w:bCs/>
          <w:sz w:val="28"/>
          <w:szCs w:val="28"/>
          <w:highlight w:val="none"/>
          <w:lang w:val="en-US" w:eastAsia="zh-CN"/>
        </w:rPr>
        <w:t>7、磋商</w:t>
      </w:r>
      <w:r>
        <w:rPr>
          <w:rFonts w:hint="eastAsia" w:ascii="仿宋" w:hAnsi="仿宋" w:eastAsia="仿宋" w:cs="仿宋"/>
          <w:b/>
          <w:bCs/>
          <w:sz w:val="28"/>
          <w:szCs w:val="28"/>
          <w:highlight w:val="none"/>
          <w:lang w:eastAsia="zh-CN"/>
        </w:rPr>
        <w:t>保证金交纳凭证</w:t>
      </w:r>
      <w:bookmarkEnd w:id="643"/>
      <w:bookmarkEnd w:id="644"/>
      <w:bookmarkEnd w:id="645"/>
    </w:p>
    <w:p w14:paraId="19B671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鉴于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（供应商）于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日参加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。供应商在此承担向采购代理机构交纳金额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元的责任。</w:t>
      </w:r>
    </w:p>
    <w:p w14:paraId="07C6E586">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保证金在投标有效期内保持有效。</w:t>
      </w:r>
    </w:p>
    <w:p w14:paraId="0D448491">
      <w:pPr>
        <w:spacing w:line="500" w:lineRule="atLeast"/>
        <w:ind w:firstLine="570"/>
        <w:jc w:val="center"/>
        <w:rPr>
          <w:rFonts w:hint="eastAsia" w:ascii="仿宋" w:hAnsi="仿宋" w:eastAsia="仿宋" w:cs="仿宋"/>
          <w:sz w:val="28"/>
          <w:szCs w:val="28"/>
          <w:highlight w:val="none"/>
        </w:rPr>
      </w:pPr>
    </w:p>
    <w:tbl>
      <w:tblPr>
        <w:tblStyle w:val="27"/>
        <w:tblW w:w="0" w:type="auto"/>
        <w:jc w:val="center"/>
        <w:tblLayout w:type="fixed"/>
        <w:tblCellMar>
          <w:top w:w="0" w:type="dxa"/>
          <w:left w:w="108" w:type="dxa"/>
          <w:bottom w:w="0" w:type="dxa"/>
          <w:right w:w="108" w:type="dxa"/>
        </w:tblCellMar>
      </w:tblPr>
      <w:tblGrid>
        <w:gridCol w:w="8610"/>
      </w:tblGrid>
      <w:tr w14:paraId="31EEBDE1">
        <w:tblPrEx>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noWrap w:val="0"/>
            <w:vAlign w:val="center"/>
          </w:tcPr>
          <w:p w14:paraId="2F93F955">
            <w:pPr>
              <w:spacing w:line="500" w:lineRule="atLeast"/>
              <w:ind w:firstLine="57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保证金证明（供应商交纳凭证复印件）</w:t>
            </w:r>
          </w:p>
        </w:tc>
      </w:tr>
    </w:tbl>
    <w:p w14:paraId="29EF0907">
      <w:pPr>
        <w:rPr>
          <w:rFonts w:hint="eastAsia" w:ascii="仿宋" w:hAnsi="仿宋" w:cs="仿宋"/>
          <w:b/>
          <w:bCs/>
          <w:kern w:val="2"/>
          <w:sz w:val="28"/>
          <w:szCs w:val="28"/>
          <w:highlight w:val="none"/>
          <w:lang w:val="en-US" w:eastAsia="zh-CN" w:bidi="ar-SA"/>
        </w:rPr>
      </w:pPr>
      <w:r>
        <w:rPr>
          <w:rFonts w:hint="eastAsia" w:ascii="仿宋" w:hAnsi="仿宋" w:cs="仿宋"/>
          <w:b/>
          <w:bCs/>
          <w:kern w:val="2"/>
          <w:sz w:val="28"/>
          <w:szCs w:val="28"/>
          <w:highlight w:val="none"/>
          <w:lang w:val="en-US" w:eastAsia="zh-CN" w:bidi="ar-SA"/>
        </w:rPr>
        <w:br w:type="page"/>
      </w:r>
    </w:p>
    <w:p w14:paraId="4BBCF78C">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3"/>
        <w:rPr>
          <w:rFonts w:hint="eastAsia" w:ascii="仿宋" w:hAnsi="仿宋" w:eastAsia="仿宋" w:cs="仿宋"/>
          <w:b/>
          <w:bCs/>
          <w:kern w:val="2"/>
          <w:sz w:val="28"/>
          <w:szCs w:val="28"/>
          <w:highlight w:val="none"/>
          <w:lang w:val="en-US" w:eastAsia="zh-CN" w:bidi="ar-SA"/>
        </w:rPr>
      </w:pPr>
      <w:r>
        <w:rPr>
          <w:rFonts w:hint="eastAsia" w:ascii="仿宋" w:hAnsi="仿宋" w:cs="仿宋"/>
          <w:b/>
          <w:bCs/>
          <w:kern w:val="2"/>
          <w:sz w:val="28"/>
          <w:szCs w:val="28"/>
          <w:highlight w:val="none"/>
          <w:lang w:val="en-US" w:eastAsia="zh-CN" w:bidi="ar-SA"/>
        </w:rPr>
        <w:t>8</w:t>
      </w:r>
      <w:r>
        <w:rPr>
          <w:rFonts w:hint="eastAsia" w:ascii="仿宋" w:hAnsi="仿宋" w:eastAsia="仿宋" w:cs="仿宋"/>
          <w:b/>
          <w:bCs/>
          <w:kern w:val="2"/>
          <w:sz w:val="28"/>
          <w:szCs w:val="28"/>
          <w:highlight w:val="none"/>
          <w:lang w:val="en-US" w:eastAsia="zh-CN" w:bidi="ar-SA"/>
        </w:rPr>
        <w:t>、</w:t>
      </w:r>
      <w:bookmarkEnd w:id="646"/>
      <w:bookmarkEnd w:id="647"/>
      <w:bookmarkEnd w:id="648"/>
      <w:bookmarkEnd w:id="649"/>
      <w:bookmarkEnd w:id="650"/>
      <w:bookmarkEnd w:id="651"/>
      <w:bookmarkEnd w:id="652"/>
      <w:bookmarkEnd w:id="653"/>
      <w:bookmarkEnd w:id="654"/>
      <w:bookmarkEnd w:id="655"/>
      <w:bookmarkEnd w:id="656"/>
      <w:r>
        <w:rPr>
          <w:rFonts w:hint="eastAsia" w:ascii="仿宋" w:hAnsi="仿宋" w:cs="仿宋"/>
          <w:b/>
          <w:bCs/>
          <w:kern w:val="2"/>
          <w:sz w:val="28"/>
          <w:szCs w:val="28"/>
          <w:highlight w:val="none"/>
          <w:lang w:val="en-US" w:eastAsia="zh-CN" w:bidi="ar-SA"/>
        </w:rPr>
        <w:t>投标承诺</w:t>
      </w:r>
    </w:p>
    <w:p w14:paraId="637E8D1C">
      <w:pPr>
        <w:pStyle w:val="16"/>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outlineLvl w:val="9"/>
        <w:rPr>
          <w:rFonts w:hint="eastAsia" w:ascii="仿宋" w:hAnsi="仿宋" w:cs="仿宋"/>
          <w:b/>
          <w:bCs/>
          <w:kern w:val="2"/>
          <w:sz w:val="28"/>
          <w:szCs w:val="28"/>
          <w:highlight w:val="none"/>
          <w:lang w:val="en-US" w:eastAsia="zh-CN"/>
        </w:rPr>
      </w:pP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r>
        <w:rPr>
          <w:rFonts w:hint="eastAsia" w:ascii="仿宋" w:hAnsi="仿宋" w:cs="仿宋"/>
          <w:kern w:val="0"/>
          <w:sz w:val="28"/>
          <w:szCs w:val="28"/>
          <w:highlight w:val="none"/>
          <w:lang w:eastAsia="zh-CN"/>
        </w:rPr>
        <w:t>。</w:t>
      </w:r>
    </w:p>
    <w:p w14:paraId="0C2F070A">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4568B773">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71865E2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302D51DE">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76584F6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494005A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5511979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2F39547D">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025CD2C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5F2AD34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82EE557">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3D8DB238">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503ED94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613B03B">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64A761F9">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24BB52E4">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79F1B95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34D4340">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7ED4AE6C">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EF2ADB0">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36DDD01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020B3C2A">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5EC2D4A8">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61A3F7C8">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DCA8160">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2FBEF435">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center"/>
        <w:textAlignment w:val="auto"/>
        <w:outlineLvl w:val="3"/>
        <w:rPr>
          <w:rFonts w:hint="eastAsia" w:ascii="仿宋" w:hAnsi="仿宋" w:eastAsia="仿宋" w:cs="仿宋"/>
          <w:b/>
          <w:bCs/>
          <w:kern w:val="0"/>
          <w:sz w:val="28"/>
          <w:szCs w:val="28"/>
          <w:highlight w:val="none"/>
          <w:lang w:val="en-US" w:eastAsia="zh-CN"/>
        </w:rPr>
      </w:pPr>
      <w:bookmarkStart w:id="657" w:name="_Toc25116"/>
      <w:bookmarkStart w:id="658" w:name="_Toc12258"/>
      <w:bookmarkStart w:id="659" w:name="_Toc13421"/>
      <w:bookmarkStart w:id="660" w:name="_Toc22442"/>
      <w:bookmarkStart w:id="661" w:name="_Toc244"/>
      <w:bookmarkStart w:id="662" w:name="_Toc16416"/>
      <w:bookmarkStart w:id="663" w:name="_Toc24250"/>
      <w:bookmarkStart w:id="664" w:name="_Toc4322"/>
      <w:bookmarkStart w:id="665" w:name="_Toc14615"/>
      <w:bookmarkStart w:id="666" w:name="_Toc16307"/>
      <w:r>
        <w:rPr>
          <w:rFonts w:hint="eastAsia" w:ascii="仿宋" w:hAnsi="仿宋" w:eastAsia="仿宋" w:cs="仿宋"/>
          <w:b/>
          <w:bCs/>
          <w:kern w:val="0"/>
          <w:sz w:val="28"/>
          <w:szCs w:val="28"/>
          <w:highlight w:val="none"/>
          <w:lang w:val="en-US" w:eastAsia="zh-CN" w:bidi="ar"/>
        </w:rPr>
        <w:t>9、资质与人员条件</w:t>
      </w:r>
    </w:p>
    <w:p w14:paraId="6D60AFD3">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（9.1）设计资质：具备建设主管部门颁发的工程设计综合资质甲级或建筑行业工程设计乙级及以上资质或建筑行业(建筑工程)乙级及以上资质；</w:t>
      </w:r>
    </w:p>
    <w:p w14:paraId="171A9CEB">
      <w:pP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br w:type="page"/>
      </w:r>
    </w:p>
    <w:p w14:paraId="02F2BE68">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（9.2）施工资质：具备机电工程施工总承包三级及以上资质或建筑机电安装工程专业承包三级及以上资质，并持有合法有效的安全生产许可证；</w:t>
      </w:r>
    </w:p>
    <w:p w14:paraId="3237CF0A">
      <w:pP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br w:type="page"/>
      </w:r>
    </w:p>
    <w:p w14:paraId="1D86FFD5">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9.3）拟派项目经理须具备二级注册建造师(机电工程)及以上或二级注册建筑师及以上或注册电气工程师执业资格，且在本单位注册，未担任其他在建工程的项目经理、施工项目负责人；（拟派项目经理与施工负责人或设计负责人可由同一人兼任，但须同时满足其施工负责人或设计负责人资格要求）；</w:t>
      </w:r>
    </w:p>
    <w:p w14:paraId="4BFDBBEF">
      <w:pP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br w:type="page"/>
      </w:r>
    </w:p>
    <w:p w14:paraId="10D10067">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（9.4）拟派设计负责人须具备二级注册建筑师及以上或注册电气工程师资格；</w:t>
      </w:r>
    </w:p>
    <w:p w14:paraId="196DD8EA">
      <w:pP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br w:type="page"/>
      </w:r>
    </w:p>
    <w:p w14:paraId="78A7AB99">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（9.5）拟派施工负责人须具备二级注册建造师(机电工程)及以上执业资格且在本单位注册，具有有效的安全生产考核合格证(B证),未担任其他在建工程的项目经理、施工项目负责人；</w:t>
      </w:r>
    </w:p>
    <w:p w14:paraId="525A3CA3">
      <w:pP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br w:type="page"/>
      </w:r>
    </w:p>
    <w:p w14:paraId="0BF45D2D">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center"/>
        <w:textAlignment w:val="auto"/>
        <w:outlineLvl w:val="3"/>
        <w:rPr>
          <w:rFonts w:hint="eastAsia" w:ascii="仿宋" w:hAnsi="仿宋" w:eastAsia="仿宋" w:cs="仿宋"/>
          <w:b/>
          <w:bCs/>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10、联合体协议书（如有）</w:t>
      </w:r>
    </w:p>
    <w:p w14:paraId="3B52108E">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仿宋" w:hAnsi="仿宋" w:eastAsia="仿宋" w:cs="仿宋"/>
          <w:b w:val="0"/>
          <w:bCs w:val="0"/>
          <w:kern w:val="0"/>
          <w:sz w:val="28"/>
          <w:szCs w:val="28"/>
          <w:highlight w:val="none"/>
          <w:lang w:eastAsia="zh-CN"/>
        </w:rPr>
      </w:pPr>
      <w:r>
        <w:rPr>
          <w:rFonts w:hint="eastAsia" w:ascii="仿宋" w:hAnsi="仿宋" w:eastAsia="仿宋" w:cs="仿宋"/>
          <w:kern w:val="0"/>
          <w:sz w:val="28"/>
          <w:szCs w:val="28"/>
          <w:highlight w:val="none"/>
          <w:lang w:val="en-US" w:eastAsia="zh-CN"/>
        </w:rPr>
        <w:t>本项目接受联合体投标，联合体成员不超过2(含)家。联合体参加申请的，由联合体牵头人报名(联合体牵头单位须为施工单位)。以联合体形式进行投标的，联合体各方应同时满足上述（1、3-6、8）项资格要求。提供联合体协议，载明联合体各方承担的工作和义务</w:t>
      </w:r>
      <w:r>
        <w:rPr>
          <w:rFonts w:hint="eastAsia" w:ascii="仿宋" w:hAnsi="仿宋" w:eastAsia="仿宋" w:cs="仿宋"/>
          <w:b w:val="0"/>
          <w:bCs w:val="0"/>
          <w:kern w:val="0"/>
          <w:sz w:val="28"/>
          <w:szCs w:val="28"/>
          <w:highlight w:val="none"/>
          <w:lang w:eastAsia="zh-CN"/>
        </w:rPr>
        <w:t>。</w:t>
      </w:r>
    </w:p>
    <w:p w14:paraId="5528C24B">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center"/>
        <w:textAlignment w:val="auto"/>
        <w:outlineLvl w:val="9"/>
        <w:rPr>
          <w:rFonts w:hint="eastAsia" w:ascii="仿宋" w:hAnsi="仿宋" w:eastAsia="仿宋" w:cs="仿宋"/>
          <w:kern w:val="0"/>
          <w:sz w:val="28"/>
          <w:szCs w:val="28"/>
          <w:highlight w:val="none"/>
          <w:lang w:val="en-US" w:eastAsia="zh-CN"/>
        </w:rPr>
      </w:pPr>
    </w:p>
    <w:p w14:paraId="25BC44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（所有成员单位名称）自愿组成联合体，共同参加</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（项目名称）投标。现就联合体</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事宜订立如下协议。</w:t>
      </w:r>
    </w:p>
    <w:p w14:paraId="2EEA273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（某成员单位名称）为</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（联合体名称）牵头人。</w:t>
      </w:r>
    </w:p>
    <w:p w14:paraId="1DEA575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2、联合体牵头人合法代表联合体各成员负责本</w:t>
      </w:r>
      <w:r>
        <w:rPr>
          <w:rFonts w:hint="eastAsia" w:ascii="仿宋" w:hAnsi="仿宋" w:eastAsia="仿宋" w:cs="仿宋"/>
          <w:color w:val="000000"/>
          <w:sz w:val="28"/>
          <w:szCs w:val="28"/>
          <w:highlight w:val="none"/>
          <w:lang w:eastAsia="zh-CN"/>
        </w:rPr>
        <w:t>采购</w:t>
      </w:r>
      <w:r>
        <w:rPr>
          <w:rFonts w:hint="eastAsia" w:ascii="仿宋" w:hAnsi="仿宋" w:eastAsia="仿宋" w:cs="仿宋"/>
          <w:color w:val="000000"/>
          <w:sz w:val="28"/>
          <w:szCs w:val="28"/>
          <w:highlight w:val="none"/>
        </w:rPr>
        <w:t>项目</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文件编制和</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活动，并代表联合体提交和接收相关的资料、信息及指示，并处理与之有关的一切事务，负责合同实施阶段的主办、组织和协调工作。</w:t>
      </w:r>
    </w:p>
    <w:p w14:paraId="1B4AA88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联合体将严格按照</w:t>
      </w:r>
      <w:r>
        <w:rPr>
          <w:rFonts w:hint="eastAsia" w:ascii="仿宋" w:hAnsi="仿宋" w:eastAsia="仿宋" w:cs="仿宋"/>
          <w:color w:val="000000"/>
          <w:sz w:val="28"/>
          <w:szCs w:val="28"/>
          <w:highlight w:val="none"/>
          <w:lang w:eastAsia="zh-CN"/>
        </w:rPr>
        <w:t>招标</w:t>
      </w:r>
      <w:r>
        <w:rPr>
          <w:rFonts w:hint="eastAsia" w:ascii="仿宋" w:hAnsi="仿宋" w:eastAsia="仿宋" w:cs="仿宋"/>
          <w:color w:val="000000"/>
          <w:sz w:val="28"/>
          <w:szCs w:val="28"/>
          <w:highlight w:val="none"/>
        </w:rPr>
        <w:t>文件的各项要求，递交</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文件，履行合同，并对</w:t>
      </w:r>
      <w:r>
        <w:rPr>
          <w:rFonts w:hint="eastAsia" w:ascii="仿宋" w:hAnsi="仿宋" w:eastAsia="仿宋" w:cs="仿宋"/>
          <w:color w:val="000000"/>
          <w:sz w:val="28"/>
          <w:szCs w:val="28"/>
          <w:highlight w:val="none"/>
          <w:lang w:eastAsia="zh-CN"/>
        </w:rPr>
        <w:t>采购人</w:t>
      </w:r>
      <w:r>
        <w:rPr>
          <w:rFonts w:hint="eastAsia" w:ascii="仿宋" w:hAnsi="仿宋" w:eastAsia="仿宋" w:cs="仿宋"/>
          <w:color w:val="000000"/>
          <w:sz w:val="28"/>
          <w:szCs w:val="28"/>
          <w:highlight w:val="none"/>
        </w:rPr>
        <w:t>承担连带责任。</w:t>
      </w:r>
    </w:p>
    <w:p w14:paraId="7D1A775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4、联合体各成员单位内部的职责分工如下：</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w:t>
      </w:r>
    </w:p>
    <w:p w14:paraId="6837126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5、本协议书自签署之日起生效，合同履行完毕后自动失效。</w:t>
      </w:r>
    </w:p>
    <w:p w14:paraId="09A0985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6、本协议书一式</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份，联合体成员和</w:t>
      </w:r>
      <w:r>
        <w:rPr>
          <w:rFonts w:hint="eastAsia" w:ascii="仿宋" w:hAnsi="仿宋" w:eastAsia="仿宋" w:cs="仿宋"/>
          <w:color w:val="000000"/>
          <w:sz w:val="28"/>
          <w:szCs w:val="28"/>
          <w:highlight w:val="none"/>
          <w:lang w:eastAsia="zh-CN"/>
        </w:rPr>
        <w:t>采购</w:t>
      </w:r>
      <w:r>
        <w:rPr>
          <w:rFonts w:hint="eastAsia" w:ascii="仿宋" w:hAnsi="仿宋" w:eastAsia="仿宋" w:cs="仿宋"/>
          <w:color w:val="000000"/>
          <w:sz w:val="28"/>
          <w:szCs w:val="28"/>
          <w:highlight w:val="none"/>
        </w:rPr>
        <w:t>人各执一份。</w:t>
      </w:r>
    </w:p>
    <w:p w14:paraId="4E4FB538">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注：</w:t>
      </w:r>
      <w:r>
        <w:rPr>
          <w:rFonts w:hint="eastAsia" w:ascii="仿宋" w:hAnsi="仿宋" w:eastAsia="仿宋" w:cs="仿宋"/>
          <w:color w:val="000000"/>
          <w:sz w:val="28"/>
          <w:szCs w:val="28"/>
          <w:highlight w:val="none"/>
          <w:lang w:eastAsia="zh-CN"/>
        </w:rPr>
        <w:t>①</w:t>
      </w:r>
      <w:r>
        <w:rPr>
          <w:rFonts w:hint="eastAsia" w:ascii="仿宋" w:hAnsi="仿宋" w:eastAsia="仿宋" w:cs="仿宋"/>
          <w:color w:val="000000"/>
          <w:sz w:val="28"/>
          <w:szCs w:val="28"/>
          <w:highlight w:val="none"/>
        </w:rPr>
        <w:t>本协议书由</w:t>
      </w:r>
      <w:r>
        <w:rPr>
          <w:rFonts w:hint="eastAsia" w:ascii="仿宋" w:hAnsi="仿宋" w:eastAsia="仿宋" w:cs="仿宋"/>
          <w:color w:val="000000"/>
          <w:sz w:val="28"/>
          <w:szCs w:val="28"/>
          <w:highlight w:val="none"/>
          <w:lang w:eastAsia="zh-CN"/>
        </w:rPr>
        <w:t>被授权委托人</w:t>
      </w:r>
      <w:r>
        <w:rPr>
          <w:rFonts w:hint="eastAsia" w:ascii="仿宋" w:hAnsi="仿宋" w:eastAsia="仿宋" w:cs="仿宋"/>
          <w:color w:val="000000"/>
          <w:sz w:val="28"/>
          <w:szCs w:val="28"/>
          <w:highlight w:val="none"/>
        </w:rPr>
        <w:t>签字的，应附法定代表人签字的授权委托书。</w:t>
      </w:r>
    </w:p>
    <w:p w14:paraId="6FD7643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②</w:t>
      </w:r>
      <w:r>
        <w:rPr>
          <w:rFonts w:hint="eastAsia" w:ascii="仿宋" w:hAnsi="仿宋" w:eastAsia="仿宋" w:cs="仿宋"/>
          <w:color w:val="000000"/>
          <w:sz w:val="28"/>
          <w:szCs w:val="28"/>
          <w:highlight w:val="none"/>
        </w:rPr>
        <w:t>联合体协议经</w:t>
      </w:r>
      <w:r>
        <w:rPr>
          <w:rFonts w:hint="eastAsia" w:ascii="仿宋" w:hAnsi="仿宋" w:eastAsia="仿宋" w:cs="仿宋"/>
          <w:color w:val="000000"/>
          <w:sz w:val="28"/>
          <w:szCs w:val="28"/>
          <w:highlight w:val="none"/>
          <w:lang w:eastAsia="zh-CN"/>
        </w:rPr>
        <w:t>采购人</w:t>
      </w:r>
      <w:r>
        <w:rPr>
          <w:rFonts w:hint="eastAsia" w:ascii="仿宋" w:hAnsi="仿宋" w:eastAsia="仿宋" w:cs="仿宋"/>
          <w:color w:val="000000"/>
          <w:sz w:val="28"/>
          <w:szCs w:val="28"/>
          <w:highlight w:val="none"/>
        </w:rPr>
        <w:t>确认后作为合同附件。在履行合同过程中，未经</w:t>
      </w:r>
      <w:r>
        <w:rPr>
          <w:rFonts w:hint="eastAsia" w:ascii="仿宋" w:hAnsi="仿宋" w:eastAsia="仿宋" w:cs="仿宋"/>
          <w:color w:val="000000"/>
          <w:sz w:val="28"/>
          <w:szCs w:val="28"/>
          <w:highlight w:val="none"/>
          <w:lang w:eastAsia="zh-CN"/>
        </w:rPr>
        <w:t>采购人</w:t>
      </w:r>
      <w:r>
        <w:rPr>
          <w:rFonts w:hint="eastAsia" w:ascii="仿宋" w:hAnsi="仿宋" w:eastAsia="仿宋" w:cs="仿宋"/>
          <w:color w:val="000000"/>
          <w:sz w:val="28"/>
          <w:szCs w:val="28"/>
          <w:highlight w:val="none"/>
        </w:rPr>
        <w:t>同意，不得修改联合体协议。</w:t>
      </w:r>
    </w:p>
    <w:p w14:paraId="36C8D16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highlight w:val="none"/>
        </w:rPr>
      </w:pPr>
      <w:r>
        <w:rPr>
          <w:rFonts w:hint="eastAsia" w:ascii="仿宋" w:hAnsi="仿宋" w:eastAsia="仿宋" w:cs="仿宋"/>
          <w:color w:val="000000"/>
          <w:sz w:val="28"/>
          <w:szCs w:val="28"/>
          <w:highlight w:val="none"/>
          <w:lang w:val="en-US" w:eastAsia="zh-CN"/>
        </w:rPr>
        <w:t>③投标人没有组成联合体的，其投标文件不包括联合体协议书。</w:t>
      </w:r>
    </w:p>
    <w:p w14:paraId="6FA7916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8"/>
          <w:szCs w:val="28"/>
          <w:highlight w:val="none"/>
        </w:rPr>
      </w:pPr>
    </w:p>
    <w:p w14:paraId="234B59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牵头人名称：</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公</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章）</w:t>
      </w:r>
    </w:p>
    <w:p w14:paraId="796F98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法定代表人或被授权委托人：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（签字</w:t>
      </w:r>
      <w:r>
        <w:rPr>
          <w:rFonts w:hint="eastAsia" w:ascii="仿宋" w:hAnsi="仿宋" w:eastAsia="仿宋" w:cs="仿宋"/>
          <w:color w:val="000000"/>
          <w:sz w:val="28"/>
          <w:szCs w:val="28"/>
          <w:highlight w:val="none"/>
          <w:lang w:eastAsia="zh-CN"/>
        </w:rPr>
        <w:t>或盖章</w:t>
      </w:r>
      <w:r>
        <w:rPr>
          <w:rFonts w:hint="eastAsia" w:ascii="仿宋" w:hAnsi="仿宋" w:eastAsia="仿宋" w:cs="仿宋"/>
          <w:color w:val="000000"/>
          <w:sz w:val="28"/>
          <w:szCs w:val="28"/>
          <w:highlight w:val="none"/>
        </w:rPr>
        <w:t>）</w:t>
      </w:r>
    </w:p>
    <w:p w14:paraId="231388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成员一名称：</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公</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章）</w:t>
      </w:r>
    </w:p>
    <w:p w14:paraId="5B1FBE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法定代表人或被授权委托人：</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（签字</w:t>
      </w:r>
      <w:r>
        <w:rPr>
          <w:rFonts w:hint="eastAsia" w:ascii="仿宋" w:hAnsi="仿宋" w:eastAsia="仿宋" w:cs="仿宋"/>
          <w:color w:val="000000"/>
          <w:sz w:val="28"/>
          <w:szCs w:val="28"/>
          <w:highlight w:val="none"/>
          <w:lang w:eastAsia="zh-CN"/>
        </w:rPr>
        <w:t>或盖章</w:t>
      </w:r>
      <w:r>
        <w:rPr>
          <w:rFonts w:hint="eastAsia" w:ascii="仿宋" w:hAnsi="仿宋" w:eastAsia="仿宋" w:cs="仿宋"/>
          <w:color w:val="000000"/>
          <w:sz w:val="28"/>
          <w:szCs w:val="28"/>
          <w:highlight w:val="none"/>
        </w:rPr>
        <w:t>）</w:t>
      </w:r>
    </w:p>
    <w:p w14:paraId="5DBD712D">
      <w:pPr>
        <w:pStyle w:val="17"/>
        <w:snapToGrid/>
        <w:jc w:val="center"/>
        <w:outlineLvl w:val="9"/>
        <w:rPr>
          <w:rFonts w:ascii="仿宋" w:hAnsi="仿宋" w:cs="仿宋"/>
          <w:b/>
          <w:bCs/>
          <w:color w:val="auto"/>
          <w:sz w:val="28"/>
          <w:szCs w:val="28"/>
          <w:highlight w:val="none"/>
        </w:rPr>
      </w:pP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14:paraId="703A5C68">
      <w:pPr>
        <w:pStyle w:val="17"/>
        <w:snapToGrid/>
        <w:jc w:val="center"/>
        <w:outlineLvl w:val="9"/>
        <w:rPr>
          <w:rFonts w:hint="eastAsia"/>
          <w:lang w:val="en-US" w:eastAsia="zh-CN"/>
        </w:rPr>
      </w:pPr>
      <w:r>
        <w:rPr>
          <w:rFonts w:hint="eastAsia" w:ascii="仿宋" w:hAnsi="仿宋" w:cs="仿宋"/>
          <w:b/>
          <w:bCs/>
          <w:kern w:val="2"/>
          <w:sz w:val="28"/>
          <w:szCs w:val="28"/>
          <w:highlight w:val="none"/>
          <w:lang w:val="en-US" w:eastAsia="zh-CN" w:bidi="ar-SA"/>
        </w:rPr>
        <w:br w:type="page"/>
      </w:r>
    </w:p>
    <w:p w14:paraId="0EDE2D77">
      <w:pPr>
        <w:pStyle w:val="17"/>
        <w:keepNext w:val="0"/>
        <w:keepLines w:val="0"/>
        <w:pageBreakBefore w:val="0"/>
        <w:widowControl w:val="0"/>
        <w:kinsoku/>
        <w:wordWrap/>
        <w:overflowPunct/>
        <w:topLinePunct w:val="0"/>
        <w:autoSpaceDE/>
        <w:autoSpaceDN/>
        <w:bidi w:val="0"/>
        <w:adjustRightInd/>
        <w:snapToGrid w:val="0"/>
        <w:jc w:val="center"/>
        <w:textAlignment w:val="auto"/>
        <w:outlineLvl w:val="3"/>
        <w:rPr>
          <w:rFonts w:hint="eastAsia" w:ascii="仿宋" w:hAnsi="仿宋" w:eastAsia="仿宋" w:cs="仿宋"/>
          <w:b/>
          <w:bCs/>
          <w:sz w:val="40"/>
          <w:szCs w:val="40"/>
          <w:highlight w:val="none"/>
        </w:rPr>
      </w:pPr>
      <w:r>
        <w:rPr>
          <w:rFonts w:hint="eastAsia" w:ascii="仿宋" w:hAnsi="仿宋" w:cs="仿宋"/>
          <w:b/>
          <w:bCs/>
          <w:kern w:val="2"/>
          <w:sz w:val="28"/>
          <w:szCs w:val="28"/>
          <w:highlight w:val="none"/>
          <w:lang w:val="en-US" w:eastAsia="zh-CN" w:bidi="ar-SA"/>
        </w:rPr>
        <w:t>11</w:t>
      </w:r>
      <w:r>
        <w:rPr>
          <w:rFonts w:hint="eastAsia" w:ascii="仿宋" w:hAnsi="仿宋" w:eastAsia="仿宋" w:cs="仿宋"/>
          <w:b/>
          <w:bCs/>
          <w:kern w:val="2"/>
          <w:sz w:val="28"/>
          <w:szCs w:val="28"/>
          <w:highlight w:val="none"/>
          <w:lang w:val="en-US" w:eastAsia="zh-CN" w:bidi="ar-SA"/>
        </w:rPr>
        <w:t>、供应商认为有必要提供而增加其竞争性的其它资料</w:t>
      </w:r>
      <w:bookmarkEnd w:id="657"/>
      <w:bookmarkEnd w:id="658"/>
      <w:bookmarkEnd w:id="659"/>
      <w:bookmarkEnd w:id="660"/>
      <w:bookmarkEnd w:id="661"/>
      <w:bookmarkEnd w:id="662"/>
      <w:bookmarkEnd w:id="663"/>
      <w:bookmarkEnd w:id="664"/>
      <w:bookmarkEnd w:id="665"/>
      <w:bookmarkEnd w:id="666"/>
    </w:p>
    <w:p w14:paraId="4283248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2CC30DE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7E4DF23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62BCE4D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490D237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3309954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1BA9D5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4795922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5DC4A9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1C4E8C4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14CE8AD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66B02BE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4A978FD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5AF17A7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1104591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2E0BA71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2E45BB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72408D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60ED06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6EC1A7F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28D3641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bookmarkEnd w:id="428"/>
    <w:bookmarkEnd w:id="429"/>
    <w:bookmarkEnd w:id="574"/>
    <w:bookmarkEnd w:id="575"/>
    <w:bookmarkEnd w:id="576"/>
    <w:p w14:paraId="65F3CB82">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仿宋" w:hAnsi="仿宋" w:eastAsia="仿宋" w:cs="仿宋"/>
          <w:b/>
          <w:sz w:val="40"/>
          <w:szCs w:val="40"/>
          <w:highlight w:val="none"/>
          <w:lang w:eastAsia="zh-CN"/>
        </w:rPr>
      </w:pPr>
      <w:bookmarkStart w:id="667" w:name="_Toc32732"/>
      <w:bookmarkStart w:id="668" w:name="_Toc17312"/>
      <w:r>
        <w:rPr>
          <w:rFonts w:hint="eastAsia" w:ascii="仿宋" w:hAnsi="仿宋" w:eastAsia="仿宋" w:cs="仿宋"/>
          <w:b/>
          <w:sz w:val="32"/>
          <w:szCs w:val="32"/>
          <w:highlight w:val="none"/>
        </w:rPr>
        <w:t>B、</w:t>
      </w:r>
      <w:r>
        <w:rPr>
          <w:rFonts w:hint="eastAsia" w:ascii="仿宋" w:hAnsi="仿宋" w:eastAsia="仿宋" w:cs="仿宋"/>
          <w:b/>
          <w:sz w:val="32"/>
          <w:szCs w:val="32"/>
          <w:highlight w:val="none"/>
          <w:lang w:eastAsia="zh-CN"/>
        </w:rPr>
        <w:t>商务标</w:t>
      </w:r>
      <w:bookmarkEnd w:id="667"/>
      <w:bookmarkEnd w:id="668"/>
    </w:p>
    <w:tbl>
      <w:tblPr>
        <w:tblStyle w:val="27"/>
        <w:tblpPr w:leftFromText="180" w:rightFromText="180" w:vertAnchor="text" w:horzAnchor="page" w:tblpX="9206" w:tblpY="619"/>
        <w:tblOverlap w:val="never"/>
        <w:tblW w:w="1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5B68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60" w:type="dxa"/>
            <w:noWrap w:val="0"/>
            <w:vAlign w:val="center"/>
          </w:tcPr>
          <w:p w14:paraId="218536D6">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仿宋" w:hAnsi="仿宋" w:eastAsia="仿宋" w:cs="仿宋"/>
                <w:b/>
                <w:sz w:val="40"/>
                <w:szCs w:val="44"/>
                <w:highlight w:val="none"/>
              </w:rPr>
            </w:pPr>
            <w:r>
              <w:rPr>
                <w:rFonts w:hint="eastAsia" w:ascii="仿宋" w:hAnsi="仿宋" w:eastAsia="仿宋" w:cs="仿宋"/>
                <w:b/>
                <w:sz w:val="40"/>
                <w:szCs w:val="44"/>
                <w:highlight w:val="none"/>
              </w:rPr>
              <w:t>正/副本</w:t>
            </w:r>
          </w:p>
        </w:tc>
      </w:tr>
    </w:tbl>
    <w:p w14:paraId="2B7D0791">
      <w:pPr>
        <w:pStyle w:val="36"/>
        <w:ind w:firstLine="0"/>
        <w:rPr>
          <w:rFonts w:hint="eastAsia" w:ascii="仿宋" w:hAnsi="仿宋" w:eastAsia="仿宋" w:cs="仿宋"/>
          <w:b/>
          <w:sz w:val="32"/>
          <w:szCs w:val="32"/>
        </w:rPr>
      </w:pPr>
      <w:r>
        <w:rPr>
          <w:rFonts w:hint="eastAsia" w:ascii="仿宋" w:hAnsi="仿宋" w:eastAsia="仿宋" w:cs="仿宋"/>
          <w:b/>
          <w:sz w:val="32"/>
          <w:szCs w:val="32"/>
        </w:rPr>
        <w:t>政府采购项目</w:t>
      </w:r>
    </w:p>
    <w:p w14:paraId="443796FE">
      <w:pPr>
        <w:pStyle w:val="36"/>
        <w:ind w:firstLine="0"/>
        <w:rPr>
          <w:rFonts w:hint="default" w:ascii="仿宋" w:hAnsi="仿宋" w:eastAsia="仿宋" w:cs="仿宋"/>
          <w:b/>
          <w:color w:val="FF0000"/>
          <w:sz w:val="32"/>
          <w:szCs w:val="32"/>
          <w:lang w:val="en-US" w:eastAsia="zh-CN"/>
        </w:rPr>
      </w:pPr>
      <w:r>
        <w:rPr>
          <w:rFonts w:hint="eastAsia" w:ascii="仿宋" w:hAnsi="仿宋" w:eastAsia="仿宋" w:cs="仿宋"/>
          <w:b/>
          <w:sz w:val="32"/>
          <w:szCs w:val="32"/>
        </w:rPr>
        <w:t>项 目 编 号：</w:t>
      </w:r>
      <w:r>
        <w:rPr>
          <w:rFonts w:hint="eastAsia" w:ascii="仿宋" w:hAnsi="仿宋" w:eastAsia="仿宋" w:cs="仿宋"/>
          <w:b/>
          <w:sz w:val="32"/>
          <w:szCs w:val="32"/>
          <w:lang w:eastAsia="zh-CN"/>
        </w:rPr>
        <w:t>XHLJZC-WN2024-</w:t>
      </w:r>
      <w:r>
        <w:rPr>
          <w:rFonts w:hint="eastAsia" w:ascii="仿宋" w:hAnsi="仿宋" w:eastAsia="仿宋" w:cs="仿宋"/>
          <w:b/>
          <w:sz w:val="32"/>
          <w:szCs w:val="32"/>
          <w:lang w:val="en-US" w:eastAsia="zh-CN"/>
        </w:rPr>
        <w:t>133</w:t>
      </w:r>
    </w:p>
    <w:p w14:paraId="6A134247">
      <w:pPr>
        <w:pStyle w:val="36"/>
        <w:ind w:firstLine="2088" w:firstLineChars="650"/>
        <w:rPr>
          <w:rFonts w:hint="eastAsia" w:ascii="仿宋" w:hAnsi="仿宋" w:eastAsia="仿宋" w:cs="仿宋"/>
          <w:b/>
          <w:szCs w:val="28"/>
          <w:highlight w:val="none"/>
          <w:lang w:val="en-US" w:eastAsia="zh-CN"/>
        </w:rPr>
      </w:pPr>
      <w:r>
        <w:rPr>
          <w:rFonts w:hint="eastAsia" w:ascii="仿宋" w:hAnsi="仿宋" w:eastAsia="仿宋" w:cs="仿宋"/>
          <w:b/>
          <w:sz w:val="32"/>
          <w:szCs w:val="32"/>
          <w:highlight w:val="none"/>
          <w:lang w:eastAsia="zh-CN"/>
        </w:rPr>
        <w:t>ZCSP-渭南市-2024-01370</w:t>
      </w:r>
    </w:p>
    <w:p w14:paraId="0D7E894E">
      <w:pPr>
        <w:pStyle w:val="36"/>
        <w:keepNext w:val="0"/>
        <w:keepLines w:val="0"/>
        <w:pageBreakBefore w:val="0"/>
        <w:widowControl w:val="0"/>
        <w:kinsoku/>
        <w:wordWrap/>
        <w:overflowPunct/>
        <w:topLinePunct w:val="0"/>
        <w:autoSpaceDE/>
        <w:autoSpaceDN/>
        <w:bidi w:val="0"/>
        <w:snapToGrid/>
        <w:spacing w:before="0" w:line="360" w:lineRule="auto"/>
        <w:ind w:firstLine="0"/>
        <w:jc w:val="both"/>
        <w:textAlignment w:val="auto"/>
        <w:outlineLvl w:val="9"/>
        <w:rPr>
          <w:rFonts w:hint="eastAsia" w:ascii="仿宋" w:hAnsi="仿宋" w:eastAsia="仿宋" w:cs="仿宋"/>
          <w:b/>
          <w:szCs w:val="28"/>
          <w:highlight w:val="none"/>
        </w:rPr>
      </w:pPr>
    </w:p>
    <w:p w14:paraId="537DABC8">
      <w:pPr>
        <w:pStyle w:val="36"/>
        <w:ind w:firstLine="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渭南市中心医院三气站氧气罐迁改及</w:t>
      </w:r>
    </w:p>
    <w:p w14:paraId="60DEE110">
      <w:pPr>
        <w:pStyle w:val="36"/>
        <w:ind w:firstLine="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配套工程建设项目</w:t>
      </w:r>
    </w:p>
    <w:p w14:paraId="4CE70BC8">
      <w:pPr>
        <w:pStyle w:val="36"/>
        <w:keepNext w:val="0"/>
        <w:keepLines w:val="0"/>
        <w:pageBreakBefore w:val="0"/>
        <w:widowControl w:val="0"/>
        <w:kinsoku/>
        <w:wordWrap/>
        <w:overflowPunct/>
        <w:topLinePunct w:val="0"/>
        <w:autoSpaceDE/>
        <w:autoSpaceDN/>
        <w:bidi w:val="0"/>
        <w:snapToGrid/>
        <w:spacing w:before="0" w:line="360" w:lineRule="auto"/>
        <w:ind w:firstLine="0"/>
        <w:jc w:val="both"/>
        <w:textAlignment w:val="auto"/>
        <w:outlineLvl w:val="9"/>
        <w:rPr>
          <w:rFonts w:hint="eastAsia" w:ascii="仿宋" w:hAnsi="仿宋" w:eastAsia="仿宋" w:cs="仿宋"/>
          <w:b/>
          <w:sz w:val="28"/>
          <w:szCs w:val="28"/>
          <w:highlight w:val="none"/>
        </w:rPr>
      </w:pPr>
    </w:p>
    <w:p w14:paraId="5D99A861">
      <w:pPr>
        <w:pStyle w:val="36"/>
        <w:keepNext w:val="0"/>
        <w:keepLines w:val="0"/>
        <w:pageBreakBefore w:val="0"/>
        <w:widowControl w:val="0"/>
        <w:kinsoku/>
        <w:wordWrap/>
        <w:overflowPunct/>
        <w:topLinePunct w:val="0"/>
        <w:autoSpaceDE/>
        <w:autoSpaceDN/>
        <w:bidi w:val="0"/>
        <w:snapToGrid/>
        <w:spacing w:before="0" w:line="360" w:lineRule="auto"/>
        <w:ind w:firstLine="0"/>
        <w:jc w:val="both"/>
        <w:textAlignment w:val="auto"/>
        <w:outlineLvl w:val="9"/>
        <w:rPr>
          <w:rFonts w:hint="eastAsia" w:ascii="仿宋" w:hAnsi="仿宋" w:eastAsia="仿宋" w:cs="仿宋"/>
          <w:b/>
          <w:sz w:val="28"/>
          <w:szCs w:val="28"/>
          <w:highlight w:val="none"/>
        </w:rPr>
      </w:pPr>
    </w:p>
    <w:p w14:paraId="6B6B121B">
      <w:pPr>
        <w:pStyle w:val="38"/>
        <w:keepNext w:val="0"/>
        <w:keepLines w:val="0"/>
        <w:pageBreakBefore w:val="0"/>
        <w:widowControl w:val="0"/>
        <w:kinsoku/>
        <w:wordWrap/>
        <w:overflowPunct/>
        <w:topLinePunct w:val="0"/>
        <w:autoSpaceDE/>
        <w:autoSpaceDN/>
        <w:bidi w:val="0"/>
        <w:snapToGrid/>
        <w:spacing w:before="0" w:line="360" w:lineRule="auto"/>
        <w:ind w:firstLine="0" w:firstLineChars="0"/>
        <w:jc w:val="center"/>
        <w:textAlignment w:val="auto"/>
        <w:outlineLvl w:val="9"/>
        <w:rPr>
          <w:rFonts w:ascii="仿宋" w:hAnsi="仿宋" w:cs="仿宋"/>
          <w:b/>
          <w:sz w:val="72"/>
          <w:szCs w:val="72"/>
          <w:highlight w:val="none"/>
        </w:rPr>
      </w:pPr>
      <w:r>
        <w:rPr>
          <w:rFonts w:ascii="仿宋" w:hAnsi="仿宋" w:cs="仿宋"/>
          <w:b/>
          <w:sz w:val="52"/>
          <w:szCs w:val="52"/>
          <w:highlight w:val="none"/>
        </w:rPr>
        <w:t>竞争性磋商响应文件</w:t>
      </w:r>
    </w:p>
    <w:p w14:paraId="061256AD">
      <w:pPr>
        <w:pStyle w:val="38"/>
        <w:keepNext w:val="0"/>
        <w:keepLines w:val="0"/>
        <w:pageBreakBefore w:val="0"/>
        <w:widowControl w:val="0"/>
        <w:kinsoku/>
        <w:wordWrap/>
        <w:overflowPunct/>
        <w:topLinePunct w:val="0"/>
        <w:autoSpaceDE/>
        <w:autoSpaceDN/>
        <w:bidi w:val="0"/>
        <w:snapToGrid/>
        <w:spacing w:before="0" w:line="360" w:lineRule="auto"/>
        <w:ind w:firstLine="0" w:firstLineChars="0"/>
        <w:jc w:val="center"/>
        <w:textAlignment w:val="auto"/>
        <w:outlineLvl w:val="9"/>
        <w:rPr>
          <w:rFonts w:ascii="仿宋" w:hAnsi="仿宋" w:cs="仿宋"/>
          <w:b/>
          <w:sz w:val="52"/>
          <w:szCs w:val="52"/>
          <w:highlight w:val="none"/>
        </w:rPr>
      </w:pPr>
      <w:r>
        <w:rPr>
          <w:rFonts w:ascii="仿宋" w:hAnsi="仿宋" w:cs="仿宋"/>
          <w:b/>
          <w:sz w:val="52"/>
          <w:szCs w:val="52"/>
          <w:highlight w:val="none"/>
        </w:rPr>
        <w:t>（格式）</w:t>
      </w:r>
    </w:p>
    <w:p w14:paraId="32E9F5EE">
      <w:pPr>
        <w:pStyle w:val="38"/>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 w:val="24"/>
          <w:szCs w:val="24"/>
          <w:highlight w:val="none"/>
        </w:rPr>
      </w:pPr>
    </w:p>
    <w:p w14:paraId="42CCB9B2">
      <w:pPr>
        <w:pStyle w:val="38"/>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 w:val="24"/>
          <w:szCs w:val="24"/>
          <w:highlight w:val="none"/>
        </w:rPr>
      </w:pPr>
    </w:p>
    <w:p w14:paraId="7EFE082A">
      <w:pPr>
        <w:pStyle w:val="38"/>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 w:val="24"/>
          <w:szCs w:val="24"/>
          <w:highlight w:val="none"/>
        </w:rPr>
      </w:pPr>
    </w:p>
    <w:p w14:paraId="11D72DF5">
      <w:pPr>
        <w:pStyle w:val="38"/>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 w:val="24"/>
          <w:szCs w:val="24"/>
          <w:highlight w:val="none"/>
        </w:rPr>
      </w:pPr>
    </w:p>
    <w:p w14:paraId="3C9B8933">
      <w:pPr>
        <w:keepNext w:val="0"/>
        <w:keepLines w:val="0"/>
        <w:pageBreakBefore w:val="0"/>
        <w:widowControl w:val="0"/>
        <w:kinsoku/>
        <w:wordWrap/>
        <w:overflowPunct/>
        <w:topLinePunct w:val="0"/>
        <w:autoSpaceDE/>
        <w:autoSpaceDN/>
        <w:bidi w:val="0"/>
        <w:adjustRightInd/>
        <w:snapToGrid/>
        <w:spacing w:line="360" w:lineRule="auto"/>
        <w:ind w:firstLine="1634" w:firstLineChars="550"/>
        <w:textAlignment w:val="auto"/>
        <w:outlineLvl w:val="9"/>
        <w:rPr>
          <w:rFonts w:hint="eastAsia" w:ascii="仿宋" w:hAnsi="仿宋" w:eastAsia="仿宋" w:cs="仿宋"/>
          <w:b/>
          <w:spacing w:val="8"/>
          <w:sz w:val="28"/>
          <w:szCs w:val="28"/>
          <w:highlight w:val="none"/>
          <w:u w:val="single"/>
        </w:rPr>
      </w:pPr>
      <w:r>
        <w:rPr>
          <w:rFonts w:hint="eastAsia" w:ascii="仿宋" w:hAnsi="仿宋" w:eastAsia="仿宋" w:cs="仿宋"/>
          <w:b/>
          <w:spacing w:val="8"/>
          <w:sz w:val="28"/>
          <w:szCs w:val="28"/>
          <w:highlight w:val="none"/>
        </w:rPr>
        <w:t>响应文件内容：</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val="en-US" w:eastAsia="zh-CN"/>
        </w:rPr>
        <w:t xml:space="preserve">  </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val="en-US" w:eastAsia="zh-CN"/>
        </w:rPr>
        <w:t xml:space="preserve"> </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eastAsia="zh-CN"/>
        </w:rPr>
        <w:t>商务标</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val="en-US" w:eastAsia="zh-CN"/>
        </w:rPr>
        <w:t xml:space="preserve"> </w:t>
      </w:r>
      <w:r>
        <w:rPr>
          <w:rFonts w:hint="eastAsia" w:ascii="仿宋" w:hAnsi="仿宋" w:eastAsia="仿宋" w:cs="仿宋"/>
          <w:b/>
          <w:spacing w:val="8"/>
          <w:sz w:val="28"/>
          <w:szCs w:val="28"/>
          <w:highlight w:val="none"/>
          <w:u w:val="single"/>
        </w:rPr>
        <w:t xml:space="preserve">    .</w:t>
      </w:r>
    </w:p>
    <w:p w14:paraId="29B9975E">
      <w:pPr>
        <w:keepNext w:val="0"/>
        <w:keepLines w:val="0"/>
        <w:pageBreakBefore w:val="0"/>
        <w:widowControl w:val="0"/>
        <w:kinsoku/>
        <w:wordWrap/>
        <w:overflowPunct/>
        <w:topLinePunct w:val="0"/>
        <w:autoSpaceDE/>
        <w:autoSpaceDN/>
        <w:bidi w:val="0"/>
        <w:adjustRightInd/>
        <w:snapToGrid/>
        <w:spacing w:line="360" w:lineRule="auto"/>
        <w:ind w:firstLine="1634" w:firstLineChars="550"/>
        <w:textAlignment w:val="auto"/>
        <w:outlineLvl w:val="9"/>
        <w:rPr>
          <w:rFonts w:hint="eastAsia" w:ascii="仿宋" w:hAnsi="仿宋" w:eastAsia="仿宋" w:cs="仿宋"/>
          <w:b/>
          <w:bCs/>
          <w:spacing w:val="8"/>
          <w:sz w:val="28"/>
          <w:szCs w:val="28"/>
          <w:highlight w:val="none"/>
          <w:u w:val="singl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14:paraId="45777AAC">
      <w:pPr>
        <w:keepNext w:val="0"/>
        <w:keepLines w:val="0"/>
        <w:pageBreakBefore w:val="0"/>
        <w:widowControl w:val="0"/>
        <w:kinsoku/>
        <w:wordWrap/>
        <w:overflowPunct/>
        <w:topLinePunct w:val="0"/>
        <w:autoSpaceDE/>
        <w:autoSpaceDN/>
        <w:bidi w:val="0"/>
        <w:adjustRightInd/>
        <w:snapToGrid/>
        <w:spacing w:line="360" w:lineRule="auto"/>
        <w:ind w:firstLine="1630" w:firstLineChars="580"/>
        <w:textAlignment w:val="auto"/>
        <w:outlineLvl w:val="9"/>
        <w:rPr>
          <w:rFonts w:hint="eastAsia" w:ascii="仿宋" w:hAnsi="仿宋" w:eastAsia="仿宋" w:cs="仿宋"/>
          <w:b/>
          <w:bCs/>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11020A7D">
      <w:pPr>
        <w:pStyle w:val="17"/>
        <w:keepNext w:val="0"/>
        <w:keepLines w:val="0"/>
        <w:pageBreakBefore w:val="0"/>
        <w:widowControl w:val="0"/>
        <w:kinsoku/>
        <w:wordWrap/>
        <w:overflowPunct/>
        <w:topLinePunct w:val="0"/>
        <w:autoSpaceDE/>
        <w:autoSpaceDN/>
        <w:bidi w:val="0"/>
        <w:adjustRightInd/>
        <w:snapToGrid/>
        <w:spacing w:line="360" w:lineRule="auto"/>
        <w:ind w:firstLine="1630" w:firstLineChars="580"/>
        <w:textAlignment w:val="auto"/>
        <w:rPr>
          <w:rFonts w:hint="eastAsia" w:ascii="仿宋" w:hAnsi="仿宋" w:eastAsia="仿宋" w:cs="仿宋"/>
          <w:b/>
          <w:bCs/>
          <w:sz w:val="40"/>
          <w:szCs w:val="40"/>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p>
    <w:p w14:paraId="1BD3D4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14:paraId="0B98F3EA">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_Toc15109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第一部分  竞争性磋商响应函</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14:paraId="67AF80D0">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_Toc30925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14:paraId="717BB6C3">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第三部分</w:t>
      </w:r>
      <w:r>
        <w:rPr>
          <w:rFonts w:hint="eastAsia" w:ascii="仿宋" w:hAnsi="仿宋" w:eastAsia="仿宋" w:cs="仿宋"/>
          <w:b/>
          <w:bCs/>
          <w:sz w:val="28"/>
          <w:szCs w:val="28"/>
          <w:highlight w:val="none"/>
          <w:lang w:val="en-US" w:eastAsia="zh-CN"/>
        </w:rPr>
        <w:t xml:space="preserve">  分项报价表                                      </w:t>
      </w:r>
      <w:r>
        <w:rPr>
          <w:rFonts w:hint="eastAsia" w:ascii="仿宋" w:hAnsi="仿宋" w:eastAsia="仿宋" w:cs="仿宋"/>
          <w:b/>
          <w:bCs/>
          <w:sz w:val="28"/>
          <w:szCs w:val="28"/>
          <w:highlight w:val="none"/>
        </w:rPr>
        <w:t>（页码）</w:t>
      </w:r>
    </w:p>
    <w:p w14:paraId="35A812B4">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 xml:space="preserve">部分  业绩证明文件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14:paraId="3E03B77F">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_Toc27812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供应商承诺书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14:paraId="5017FE8B">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 xml:space="preserve">部分  政府采购供应商拒绝政府采购领域商业贿赂承诺书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18AC4278">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 xml:space="preserve">部分  附件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3FE9A9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0"/>
          <w:szCs w:val="40"/>
          <w:highlight w:val="none"/>
        </w:rPr>
      </w:pPr>
    </w:p>
    <w:p w14:paraId="604D3E4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0"/>
          <w:szCs w:val="40"/>
          <w:highlight w:val="none"/>
        </w:rPr>
      </w:pPr>
    </w:p>
    <w:p w14:paraId="669F9D97">
      <w:pPr>
        <w:pStyle w:val="17"/>
        <w:rPr>
          <w:rFonts w:hint="eastAsia" w:ascii="仿宋" w:hAnsi="仿宋" w:eastAsia="仿宋" w:cs="仿宋"/>
          <w:b/>
          <w:bCs/>
          <w:sz w:val="40"/>
          <w:szCs w:val="40"/>
          <w:highlight w:val="none"/>
        </w:rPr>
      </w:pPr>
    </w:p>
    <w:p w14:paraId="67EA74D2">
      <w:pPr>
        <w:pStyle w:val="17"/>
        <w:rPr>
          <w:rFonts w:hint="eastAsia" w:ascii="仿宋" w:hAnsi="仿宋" w:eastAsia="仿宋" w:cs="仿宋"/>
          <w:b/>
          <w:bCs/>
          <w:sz w:val="40"/>
          <w:szCs w:val="40"/>
          <w:highlight w:val="none"/>
        </w:rPr>
      </w:pPr>
    </w:p>
    <w:p w14:paraId="0CA274DB">
      <w:pPr>
        <w:pStyle w:val="17"/>
        <w:rPr>
          <w:rFonts w:hint="eastAsia" w:ascii="仿宋" w:hAnsi="仿宋" w:eastAsia="仿宋" w:cs="仿宋"/>
          <w:b/>
          <w:bCs/>
          <w:sz w:val="40"/>
          <w:szCs w:val="40"/>
          <w:highlight w:val="none"/>
        </w:rPr>
      </w:pPr>
    </w:p>
    <w:p w14:paraId="2771A007">
      <w:pPr>
        <w:pStyle w:val="17"/>
        <w:rPr>
          <w:rFonts w:hint="eastAsia" w:ascii="仿宋" w:hAnsi="仿宋" w:eastAsia="仿宋" w:cs="仿宋"/>
          <w:b/>
          <w:bCs/>
          <w:sz w:val="40"/>
          <w:szCs w:val="40"/>
          <w:highlight w:val="none"/>
        </w:rPr>
      </w:pPr>
    </w:p>
    <w:p w14:paraId="7521FF3C">
      <w:pPr>
        <w:pStyle w:val="17"/>
        <w:rPr>
          <w:rFonts w:hint="eastAsia" w:ascii="仿宋" w:hAnsi="仿宋" w:eastAsia="仿宋" w:cs="仿宋"/>
          <w:b/>
          <w:bCs/>
          <w:sz w:val="40"/>
          <w:szCs w:val="40"/>
          <w:highlight w:val="none"/>
        </w:rPr>
      </w:pPr>
    </w:p>
    <w:p w14:paraId="101AFC74">
      <w:pPr>
        <w:pStyle w:val="17"/>
        <w:rPr>
          <w:rFonts w:hint="eastAsia" w:ascii="仿宋" w:hAnsi="仿宋" w:eastAsia="仿宋" w:cs="仿宋"/>
          <w:b/>
          <w:bCs/>
          <w:sz w:val="40"/>
          <w:szCs w:val="40"/>
          <w:highlight w:val="none"/>
        </w:rPr>
      </w:pPr>
    </w:p>
    <w:p w14:paraId="21124F00">
      <w:pPr>
        <w:pStyle w:val="17"/>
        <w:rPr>
          <w:rFonts w:hint="eastAsia" w:ascii="仿宋" w:hAnsi="仿宋" w:eastAsia="仿宋" w:cs="仿宋"/>
          <w:b/>
          <w:bCs/>
          <w:sz w:val="40"/>
          <w:szCs w:val="40"/>
          <w:highlight w:val="none"/>
        </w:rPr>
      </w:pPr>
    </w:p>
    <w:p w14:paraId="0B38F0BA">
      <w:pPr>
        <w:pStyle w:val="17"/>
        <w:rPr>
          <w:rFonts w:hint="eastAsia" w:ascii="仿宋" w:hAnsi="仿宋" w:eastAsia="仿宋" w:cs="仿宋"/>
          <w:b/>
          <w:bCs/>
          <w:sz w:val="40"/>
          <w:szCs w:val="40"/>
          <w:highlight w:val="none"/>
        </w:rPr>
      </w:pPr>
    </w:p>
    <w:p w14:paraId="35B6CD86">
      <w:pPr>
        <w:pStyle w:val="17"/>
        <w:rPr>
          <w:rFonts w:hint="eastAsia" w:ascii="仿宋" w:hAnsi="仿宋" w:eastAsia="仿宋" w:cs="仿宋"/>
          <w:b/>
          <w:bCs/>
          <w:sz w:val="40"/>
          <w:szCs w:val="40"/>
          <w:highlight w:val="none"/>
        </w:rPr>
      </w:pPr>
    </w:p>
    <w:p w14:paraId="170D7629">
      <w:pPr>
        <w:pStyle w:val="17"/>
        <w:rPr>
          <w:rFonts w:hint="eastAsia" w:ascii="仿宋" w:hAnsi="仿宋" w:eastAsia="仿宋" w:cs="仿宋"/>
          <w:b/>
          <w:bCs/>
          <w:sz w:val="40"/>
          <w:szCs w:val="40"/>
          <w:highlight w:val="none"/>
        </w:rPr>
      </w:pPr>
    </w:p>
    <w:p w14:paraId="0E54C84F">
      <w:pPr>
        <w:pStyle w:val="17"/>
        <w:rPr>
          <w:rFonts w:hint="eastAsia" w:ascii="仿宋" w:hAnsi="仿宋" w:eastAsia="仿宋" w:cs="仿宋"/>
          <w:b/>
          <w:bCs/>
          <w:sz w:val="40"/>
          <w:szCs w:val="40"/>
          <w:highlight w:val="none"/>
        </w:rPr>
      </w:pPr>
    </w:p>
    <w:p w14:paraId="3089AD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0"/>
          <w:szCs w:val="40"/>
          <w:highlight w:val="none"/>
        </w:rPr>
      </w:pPr>
    </w:p>
    <w:p w14:paraId="3023A99B">
      <w:pPr>
        <w:pStyle w:val="17"/>
        <w:rPr>
          <w:rFonts w:hint="eastAsia" w:ascii="仿宋" w:hAnsi="仿宋" w:eastAsia="仿宋" w:cs="仿宋"/>
          <w:b/>
          <w:bCs/>
          <w:sz w:val="40"/>
          <w:szCs w:val="40"/>
          <w:highlight w:val="none"/>
        </w:rPr>
      </w:pPr>
    </w:p>
    <w:p w14:paraId="3D209553">
      <w:pPr>
        <w:pStyle w:val="17"/>
        <w:rPr>
          <w:rFonts w:hint="eastAsia" w:ascii="仿宋" w:hAnsi="仿宋" w:eastAsia="仿宋" w:cs="仿宋"/>
          <w:b/>
          <w:bCs/>
          <w:sz w:val="40"/>
          <w:szCs w:val="40"/>
          <w:highlight w:val="none"/>
        </w:rPr>
      </w:pPr>
    </w:p>
    <w:p w14:paraId="29A55D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0"/>
          <w:szCs w:val="40"/>
          <w:highlight w:val="none"/>
        </w:rPr>
      </w:pPr>
    </w:p>
    <w:p w14:paraId="5319AD0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szCs w:val="21"/>
          <w:highlight w:val="none"/>
        </w:rPr>
      </w:pPr>
      <w:bookmarkStart w:id="669" w:name="_Toc1983"/>
      <w:bookmarkStart w:id="670" w:name="_Toc16805"/>
      <w:r>
        <w:rPr>
          <w:rFonts w:hint="eastAsia" w:ascii="仿宋" w:hAnsi="仿宋" w:eastAsia="仿宋" w:cs="仿宋"/>
          <w:b/>
          <w:bCs/>
          <w:sz w:val="36"/>
          <w:szCs w:val="36"/>
          <w:highlight w:val="none"/>
        </w:rPr>
        <w:t>第一部分  竞争性磋商响应函</w:t>
      </w:r>
      <w:bookmarkEnd w:id="669"/>
      <w:bookmarkEnd w:id="670"/>
    </w:p>
    <w:p w14:paraId="60EC4AF6">
      <w:pPr>
        <w:keepNext w:val="0"/>
        <w:keepLines w:val="0"/>
        <w:pageBreakBefore w:val="0"/>
        <w:widowControl w:val="0"/>
        <w:kinsoku/>
        <w:wordWrap/>
        <w:overflowPunct/>
        <w:topLinePunct w:val="0"/>
        <w:autoSpaceDE/>
        <w:autoSpaceDN/>
        <w:bidi w:val="0"/>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w:t>
      </w:r>
      <w:r>
        <w:rPr>
          <w:rFonts w:hint="eastAsia" w:ascii="仿宋" w:hAnsi="仿宋" w:eastAsia="仿宋" w:cs="仿宋"/>
          <w:sz w:val="28"/>
          <w:szCs w:val="28"/>
          <w:highlight w:val="none"/>
          <w:u w:val="single"/>
        </w:rPr>
        <w:t>）</w:t>
      </w:r>
      <w:r>
        <w:rPr>
          <w:rFonts w:hint="eastAsia" w:ascii="仿宋" w:hAnsi="仿宋" w:eastAsia="仿宋" w:cs="仿宋"/>
          <w:b/>
          <w:bCs/>
          <w:sz w:val="28"/>
          <w:szCs w:val="28"/>
          <w:highlight w:val="none"/>
        </w:rPr>
        <w:t>：</w:t>
      </w:r>
    </w:p>
    <w:p w14:paraId="250AD1CD">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1、根据你方的</w:t>
      </w:r>
      <w:r>
        <w:rPr>
          <w:rFonts w:hint="eastAsia" w:ascii="仿宋" w:hAnsi="仿宋" w:eastAsia="仿宋" w:cs="仿宋"/>
          <w:b/>
          <w:bCs/>
          <w:sz w:val="28"/>
          <w:szCs w:val="28"/>
          <w:highlight w:val="none"/>
          <w:u w:val="single"/>
        </w:rPr>
        <w:t xml:space="preserve">                  </w:t>
      </w:r>
      <w:r>
        <w:rPr>
          <w:rFonts w:hint="eastAsia" w:ascii="仿宋" w:hAnsi="仿宋" w:eastAsia="仿宋" w:cs="仿宋"/>
          <w:sz w:val="28"/>
          <w:szCs w:val="28"/>
          <w:highlight w:val="none"/>
        </w:rPr>
        <w:t>竞争性磋商文件，经踏勘项目现场和研究上述竞争性磋商文件的供应商须知前附表、供应商须知、合同条款、工程建设标准、</w:t>
      </w:r>
      <w:r>
        <w:rPr>
          <w:rFonts w:hint="eastAsia" w:ascii="仿宋" w:hAnsi="仿宋" w:eastAsia="仿宋" w:cs="仿宋"/>
          <w:sz w:val="28"/>
          <w:szCs w:val="28"/>
          <w:highlight w:val="none"/>
          <w:lang w:val="en-US" w:eastAsia="zh-CN"/>
        </w:rPr>
        <w:t>采购内容</w:t>
      </w:r>
      <w:r>
        <w:rPr>
          <w:rFonts w:hint="eastAsia" w:ascii="仿宋" w:hAnsi="仿宋" w:eastAsia="仿宋" w:cs="仿宋"/>
          <w:sz w:val="28"/>
          <w:szCs w:val="28"/>
          <w:highlight w:val="none"/>
        </w:rPr>
        <w:t>和答疑纪要及其它有关文件后，</w:t>
      </w:r>
      <w:r>
        <w:rPr>
          <w:rFonts w:hint="eastAsia" w:ascii="仿宋" w:hAnsi="仿宋" w:eastAsia="仿宋" w:cs="仿宋"/>
          <w:color w:val="auto"/>
          <w:sz w:val="28"/>
          <w:szCs w:val="28"/>
          <w:highlight w:val="none"/>
        </w:rPr>
        <w:t>我方愿以(大写)人民币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并承担任何质量缺陷保修责任。</w:t>
      </w:r>
    </w:p>
    <w:p w14:paraId="7530F9BF">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2、我方保证上述磋商报价不低于我单位工程施工的成本价。</w:t>
      </w:r>
    </w:p>
    <w:p w14:paraId="4579511F">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3、若我方中标，我方保证工期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eastAsia="zh-CN"/>
        </w:rPr>
        <w:t>日历天</w:t>
      </w:r>
      <w:r>
        <w:rPr>
          <w:rFonts w:hint="eastAsia" w:ascii="仿宋" w:hAnsi="仿宋" w:eastAsia="仿宋" w:cs="仿宋"/>
          <w:sz w:val="28"/>
          <w:szCs w:val="28"/>
          <w:highlight w:val="none"/>
        </w:rPr>
        <w:t>，保证工程质量等级达到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2CECD6E1">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4、我方本工程项目经理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38E18F65">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5、若我方中标，我方保证安全文明施工达到文明工地标准。</w:t>
      </w:r>
    </w:p>
    <w:p w14:paraId="362A9AED">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6、在合同协议书正式签署生效之前，贵方的竞争性磋商文件、答疑纪要、成交通知书和本竞争性磋商响应文件将构成我们约束双方之间共同遵守的文件，对双方具有约束力。</w:t>
      </w:r>
    </w:p>
    <w:p w14:paraId="3BA77413">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7、我方的投标有效期为</w:t>
      </w:r>
      <w:r>
        <w:rPr>
          <w:rFonts w:hint="eastAsia" w:ascii="仿宋" w:hAnsi="仿宋" w:eastAsia="仿宋" w:cs="仿宋"/>
          <w:kern w:val="0"/>
          <w:sz w:val="28"/>
          <w:szCs w:val="28"/>
          <w:highlight w:val="none"/>
        </w:rPr>
        <w:t>从提交竞争性磋商响应文件的截止之日起</w:t>
      </w:r>
      <w:r>
        <w:rPr>
          <w:rFonts w:hint="eastAsia" w:ascii="仿宋" w:hAnsi="仿宋" w:eastAsia="仿宋" w:cs="仿宋"/>
          <w:sz w:val="28"/>
          <w:szCs w:val="28"/>
          <w:highlight w:val="none"/>
        </w:rPr>
        <w:t>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日历日。</w:t>
      </w:r>
    </w:p>
    <w:p w14:paraId="4B7ADF21">
      <w:pPr>
        <w:pStyle w:val="2"/>
        <w:keepNext w:val="0"/>
        <w:keepLines w:val="0"/>
        <w:pageBreakBefore w:val="0"/>
        <w:widowControl w:val="0"/>
        <w:kinsoku/>
        <w:wordWrap/>
        <w:overflowPunct/>
        <w:topLinePunct w:val="0"/>
        <w:autoSpaceDE/>
        <w:autoSpaceDN/>
        <w:bidi w:val="0"/>
        <w:spacing w:after="0" w:line="500" w:lineRule="exact"/>
        <w:ind w:firstLine="560" w:firstLineChars="200"/>
        <w:rPr>
          <w:highlight w:val="none"/>
          <w:lang w:val="en-US" w:eastAsia="zh-CN"/>
        </w:rPr>
      </w:pPr>
      <w:r>
        <w:rPr>
          <w:rFonts w:ascii="仿宋" w:hAnsi="仿宋" w:cs="仿宋"/>
          <w:sz w:val="28"/>
          <w:szCs w:val="28"/>
          <w:highlight w:val="none"/>
          <w:lang w:val="en-US" w:eastAsia="zh-CN"/>
        </w:rPr>
        <w:t>8、</w:t>
      </w:r>
      <w:r>
        <w:rPr>
          <w:rFonts w:ascii="仿宋" w:hAnsi="仿宋" w:cs="仿宋"/>
          <w:sz w:val="28"/>
          <w:szCs w:val="28"/>
          <w:highlight w:val="none"/>
        </w:rPr>
        <w:t>我方理解贵方不负担我们的任何投标费用，我方不要求贵方对未成交原因作任何解释，也不退回磋商响应文件。</w:t>
      </w:r>
    </w:p>
    <w:p w14:paraId="3058DBD3">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注：（1）</w:t>
      </w:r>
      <w:r>
        <w:rPr>
          <w:rFonts w:hint="eastAsia" w:ascii="仿宋" w:hAnsi="仿宋" w:eastAsia="仿宋" w:cs="仿宋"/>
          <w:color w:val="auto"/>
          <w:sz w:val="28"/>
          <w:szCs w:val="28"/>
          <w:highlight w:val="none"/>
        </w:rPr>
        <w:t>总报价应与</w:t>
      </w:r>
      <w:r>
        <w:rPr>
          <w:rFonts w:hint="eastAsia" w:ascii="仿宋" w:hAnsi="仿宋" w:eastAsia="仿宋" w:cs="仿宋"/>
          <w:color w:val="auto"/>
          <w:sz w:val="28"/>
          <w:szCs w:val="28"/>
          <w:highlight w:val="none"/>
          <w:lang w:val="en-US" w:eastAsia="zh-CN"/>
        </w:rPr>
        <w:t>采购内容</w:t>
      </w:r>
      <w:r>
        <w:rPr>
          <w:rFonts w:hint="eastAsia" w:ascii="仿宋" w:hAnsi="仿宋" w:eastAsia="仿宋" w:cs="仿宋"/>
          <w:color w:val="auto"/>
          <w:sz w:val="28"/>
          <w:szCs w:val="28"/>
          <w:highlight w:val="none"/>
          <w:lang w:eastAsia="zh-CN"/>
        </w:rPr>
        <w:t>及设备清单</w:t>
      </w:r>
      <w:r>
        <w:rPr>
          <w:rFonts w:hint="eastAsia" w:ascii="仿宋" w:hAnsi="仿宋" w:eastAsia="仿宋" w:cs="仿宋"/>
          <w:color w:val="auto"/>
          <w:sz w:val="28"/>
          <w:szCs w:val="28"/>
          <w:highlight w:val="none"/>
        </w:rPr>
        <w:t>的报价汇总表数字一致</w:t>
      </w:r>
      <w:r>
        <w:rPr>
          <w:rFonts w:hint="eastAsia" w:ascii="仿宋" w:hAnsi="仿宋" w:eastAsia="仿宋" w:cs="仿宋"/>
          <w:sz w:val="28"/>
          <w:szCs w:val="28"/>
          <w:highlight w:val="none"/>
        </w:rPr>
        <w:t>。</w:t>
      </w:r>
    </w:p>
    <w:p w14:paraId="247DC4E7">
      <w:pPr>
        <w:keepNext w:val="0"/>
        <w:keepLines w:val="0"/>
        <w:pageBreakBefore w:val="0"/>
        <w:widowControl w:val="0"/>
        <w:kinsoku/>
        <w:wordWrap/>
        <w:overflowPunct/>
        <w:topLinePunct w:val="0"/>
        <w:autoSpaceDE/>
        <w:autoSpaceDN/>
        <w:bidi w:val="0"/>
        <w:spacing w:line="5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（2）精确到元.角.分。</w:t>
      </w:r>
    </w:p>
    <w:p w14:paraId="21CBEC1F">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（公      章</w:t>
      </w:r>
      <w:r>
        <w:rPr>
          <w:rFonts w:hint="eastAsia" w:ascii="仿宋" w:hAnsi="仿宋" w:eastAsia="仿宋" w:cs="仿宋"/>
          <w:sz w:val="28"/>
          <w:szCs w:val="28"/>
          <w:highlight w:val="none"/>
        </w:rPr>
        <w:t>）</w:t>
      </w:r>
    </w:p>
    <w:p w14:paraId="5F4305B3">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单位地址：</w:t>
      </w:r>
      <w:r>
        <w:rPr>
          <w:rFonts w:hint="eastAsia" w:ascii="仿宋" w:hAnsi="仿宋" w:eastAsia="仿宋" w:cs="仿宋"/>
          <w:sz w:val="28"/>
          <w:szCs w:val="28"/>
          <w:highlight w:val="none"/>
          <w:u w:val="single"/>
        </w:rPr>
        <w:t xml:space="preserve">                                       .</w:t>
      </w:r>
    </w:p>
    <w:p w14:paraId="18195EC0">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（签字或盖章</w:t>
      </w:r>
      <w:r>
        <w:rPr>
          <w:rFonts w:hint="eastAsia" w:ascii="仿宋" w:hAnsi="仿宋" w:eastAsia="仿宋" w:cs="仿宋"/>
          <w:sz w:val="28"/>
          <w:szCs w:val="28"/>
          <w:highlight w:val="none"/>
        </w:rPr>
        <w:t>）</w:t>
      </w:r>
    </w:p>
    <w:p w14:paraId="77B8F873">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邮 政 编 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传真：</w:t>
      </w:r>
      <w:r>
        <w:rPr>
          <w:rFonts w:hint="eastAsia" w:ascii="仿宋" w:hAnsi="仿宋" w:eastAsia="仿宋" w:cs="仿宋"/>
          <w:sz w:val="28"/>
          <w:szCs w:val="28"/>
          <w:highlight w:val="none"/>
          <w:u w:val="single"/>
        </w:rPr>
        <w:t xml:space="preserve">       .</w:t>
      </w:r>
    </w:p>
    <w:p w14:paraId="0F45D0DD">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b/>
          <w:kern w:val="0"/>
          <w:sz w:val="44"/>
          <w:szCs w:val="44"/>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DB71DDA">
      <w:pPr>
        <w:pStyle w:val="39"/>
        <w:keepNext w:val="0"/>
        <w:keepLines w:val="0"/>
        <w:pageBreakBefore w:val="0"/>
        <w:widowControl w:val="0"/>
        <w:kinsoku/>
        <w:wordWrap/>
        <w:overflowPunct/>
        <w:topLinePunct w:val="0"/>
        <w:autoSpaceDE/>
        <w:autoSpaceDN/>
        <w:bidi w:val="0"/>
        <w:spacing w:line="500" w:lineRule="atLeast"/>
        <w:rPr>
          <w:rFonts w:hint="eastAsia" w:ascii="仿宋" w:hAnsi="仿宋" w:eastAsia="仿宋" w:cs="仿宋"/>
          <w:sz w:val="40"/>
          <w:szCs w:val="40"/>
          <w:highlight w:val="none"/>
        </w:rPr>
      </w:pPr>
    </w:p>
    <w:p w14:paraId="0FC17F8A">
      <w:pPr>
        <w:pStyle w:val="39"/>
        <w:keepNext w:val="0"/>
        <w:keepLines w:val="0"/>
        <w:pageBreakBefore w:val="0"/>
        <w:widowControl w:val="0"/>
        <w:kinsoku/>
        <w:wordWrap/>
        <w:overflowPunct/>
        <w:topLinePunct w:val="0"/>
        <w:autoSpaceDE/>
        <w:autoSpaceDN/>
        <w:bidi w:val="0"/>
        <w:spacing w:line="500" w:lineRule="atLeast"/>
        <w:rPr>
          <w:rFonts w:hint="eastAsia" w:ascii="仿宋" w:hAnsi="仿宋" w:eastAsia="仿宋" w:cs="仿宋"/>
          <w:sz w:val="40"/>
          <w:szCs w:val="40"/>
          <w:highlight w:val="none"/>
        </w:rPr>
      </w:pPr>
    </w:p>
    <w:p w14:paraId="7AB37305">
      <w:pPr>
        <w:pStyle w:val="39"/>
        <w:keepNext w:val="0"/>
        <w:keepLines w:val="0"/>
        <w:pageBreakBefore w:val="0"/>
        <w:widowControl w:val="0"/>
        <w:kinsoku/>
        <w:wordWrap/>
        <w:overflowPunct/>
        <w:topLinePunct w:val="0"/>
        <w:autoSpaceDE/>
        <w:autoSpaceDN/>
        <w:bidi w:val="0"/>
        <w:spacing w:line="500" w:lineRule="atLeast"/>
        <w:rPr>
          <w:rFonts w:hint="eastAsia" w:ascii="仿宋" w:hAnsi="仿宋" w:eastAsia="仿宋" w:cs="仿宋"/>
          <w:sz w:val="40"/>
          <w:szCs w:val="40"/>
          <w:highlight w:val="none"/>
        </w:rPr>
      </w:pPr>
    </w:p>
    <w:p w14:paraId="1DA70772">
      <w:pPr>
        <w:pStyle w:val="39"/>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2"/>
        <w:rPr>
          <w:rFonts w:hint="eastAsia" w:ascii="仿宋" w:hAnsi="仿宋" w:eastAsia="仿宋" w:cs="仿宋"/>
          <w:sz w:val="28"/>
          <w:szCs w:val="28"/>
          <w:highlight w:val="none"/>
        </w:rPr>
      </w:pPr>
      <w:bookmarkStart w:id="671" w:name="_Toc7375"/>
      <w:bookmarkStart w:id="672" w:name="_Toc13463"/>
      <w:r>
        <w:rPr>
          <w:rFonts w:hint="eastAsia" w:ascii="仿宋" w:hAnsi="仿宋" w:eastAsia="仿宋" w:cs="仿宋"/>
          <w:sz w:val="36"/>
          <w:szCs w:val="36"/>
          <w:highlight w:val="none"/>
        </w:rPr>
        <w:t>第二部分  报价一览表</w:t>
      </w:r>
      <w:bookmarkEnd w:id="671"/>
      <w:bookmarkEnd w:id="672"/>
    </w:p>
    <w:p w14:paraId="527BA7B7">
      <w:pPr>
        <w:pStyle w:val="37"/>
        <w:keepNext w:val="0"/>
        <w:keepLines w:val="0"/>
        <w:pageBreakBefore w:val="0"/>
        <w:widowControl w:val="0"/>
        <w:kinsoku/>
        <w:wordWrap/>
        <w:overflowPunct/>
        <w:topLinePunct w:val="0"/>
        <w:autoSpaceDE/>
        <w:autoSpaceDN/>
        <w:bidi w:val="0"/>
        <w:adjustRightInd/>
        <w:snapToGrid/>
        <w:spacing w:before="0" w:line="500" w:lineRule="exact"/>
        <w:textAlignment w:val="auto"/>
        <w:rPr>
          <w:rFonts w:ascii="仿宋" w:hAnsi="仿宋" w:eastAsia="仿宋" w:cs="仿宋"/>
          <w:b w:val="0"/>
          <w:kern w:val="2"/>
          <w:sz w:val="28"/>
          <w:szCs w:val="28"/>
          <w:highlight w:val="none"/>
        </w:rPr>
      </w:pPr>
      <w:r>
        <w:rPr>
          <w:rFonts w:hint="eastAsia" w:ascii="仿宋" w:hAnsi="仿宋" w:eastAsia="仿宋" w:cs="仿宋"/>
          <w:b w:val="0"/>
          <w:kern w:val="2"/>
          <w:sz w:val="28"/>
          <w:szCs w:val="28"/>
          <w:highlight w:val="none"/>
          <w:lang w:val="zh-CN"/>
        </w:rPr>
        <w:t>项目名称：渭南市中心医院三气站氧气罐迁改及配套工程建设项目</w:t>
      </w:r>
    </w:p>
    <w:p w14:paraId="0B4851EA">
      <w:pPr>
        <w:pStyle w:val="39"/>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项目编号：ZCSP-渭南市-2024-01370、XHLJZC-WN2024-133</w:t>
      </w:r>
    </w:p>
    <w:p w14:paraId="17D6EEA1">
      <w:pPr>
        <w:pStyle w:val="39"/>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p>
    <w:p w14:paraId="109AFBC4">
      <w:pPr>
        <w:pStyle w:val="39"/>
        <w:keepNext w:val="0"/>
        <w:keepLines w:val="0"/>
        <w:pageBreakBefore w:val="0"/>
        <w:widowControl w:val="0"/>
        <w:kinsoku/>
        <w:wordWrap/>
        <w:overflowPunct/>
        <w:topLinePunct w:val="0"/>
        <w:autoSpaceDE/>
        <w:autoSpaceDN/>
        <w:bidi w:val="0"/>
        <w:adjustRightInd/>
        <w:snapToGrid/>
        <w:spacing w:line="500" w:lineRule="atLeast"/>
        <w:ind w:firstLine="6272" w:firstLineChars="2240"/>
        <w:jc w:val="righ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报价单位：人民币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元</w:t>
      </w:r>
    </w:p>
    <w:tbl>
      <w:tblPr>
        <w:tblStyle w:val="27"/>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004"/>
        <w:gridCol w:w="2004"/>
        <w:gridCol w:w="2578"/>
        <w:gridCol w:w="1430"/>
      </w:tblGrid>
      <w:tr w14:paraId="61A4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004" w:type="dxa"/>
            <w:noWrap w:val="0"/>
            <w:vAlign w:val="center"/>
          </w:tcPr>
          <w:p w14:paraId="1A4A0B50">
            <w:pPr>
              <w:pStyle w:val="39"/>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项目名称</w:t>
            </w:r>
          </w:p>
        </w:tc>
        <w:tc>
          <w:tcPr>
            <w:tcW w:w="2004" w:type="dxa"/>
            <w:noWrap w:val="0"/>
            <w:vAlign w:val="center"/>
          </w:tcPr>
          <w:p w14:paraId="46C14504">
            <w:pPr>
              <w:pStyle w:val="3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w:t>
            </w:r>
          </w:p>
          <w:p w14:paraId="1A671194">
            <w:pPr>
              <w:pStyle w:val="3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（元）</w:t>
            </w:r>
          </w:p>
        </w:tc>
        <w:tc>
          <w:tcPr>
            <w:tcW w:w="2004" w:type="dxa"/>
            <w:noWrap w:val="0"/>
            <w:vAlign w:val="center"/>
          </w:tcPr>
          <w:p w14:paraId="5A34169B">
            <w:pPr>
              <w:pStyle w:val="3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工  期</w:t>
            </w:r>
          </w:p>
          <w:p w14:paraId="751445E4">
            <w:pPr>
              <w:pStyle w:val="3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（日历天）</w:t>
            </w:r>
          </w:p>
        </w:tc>
        <w:tc>
          <w:tcPr>
            <w:tcW w:w="2578" w:type="dxa"/>
            <w:noWrap w:val="0"/>
            <w:vAlign w:val="center"/>
          </w:tcPr>
          <w:p w14:paraId="2B645B0F">
            <w:pPr>
              <w:pStyle w:val="3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质量标准</w:t>
            </w:r>
          </w:p>
          <w:p w14:paraId="30B3FFDE">
            <w:pPr>
              <w:pStyle w:val="3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（合格∕不合格）</w:t>
            </w:r>
          </w:p>
        </w:tc>
        <w:tc>
          <w:tcPr>
            <w:tcW w:w="1430" w:type="dxa"/>
            <w:noWrap w:val="0"/>
            <w:vAlign w:val="center"/>
          </w:tcPr>
          <w:p w14:paraId="2C18174E">
            <w:pPr>
              <w:pStyle w:val="39"/>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备注</w:t>
            </w:r>
          </w:p>
        </w:tc>
      </w:tr>
      <w:tr w14:paraId="09EA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2004" w:type="dxa"/>
            <w:noWrap w:val="0"/>
            <w:vAlign w:val="center"/>
          </w:tcPr>
          <w:p w14:paraId="6390DDE1">
            <w:pPr>
              <w:pStyle w:val="39"/>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c>
          <w:tcPr>
            <w:tcW w:w="2004" w:type="dxa"/>
            <w:noWrap w:val="0"/>
            <w:vAlign w:val="center"/>
          </w:tcPr>
          <w:p w14:paraId="2905BB61">
            <w:pPr>
              <w:pStyle w:val="39"/>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c>
          <w:tcPr>
            <w:tcW w:w="2004" w:type="dxa"/>
            <w:noWrap w:val="0"/>
            <w:vAlign w:val="center"/>
          </w:tcPr>
          <w:p w14:paraId="4B846F38">
            <w:pPr>
              <w:pStyle w:val="39"/>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c>
          <w:tcPr>
            <w:tcW w:w="2578" w:type="dxa"/>
            <w:noWrap w:val="0"/>
            <w:vAlign w:val="center"/>
          </w:tcPr>
          <w:p w14:paraId="17C2EEFC">
            <w:pPr>
              <w:pStyle w:val="39"/>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c>
          <w:tcPr>
            <w:tcW w:w="1430" w:type="dxa"/>
            <w:noWrap w:val="0"/>
            <w:vAlign w:val="center"/>
          </w:tcPr>
          <w:p w14:paraId="2C8D24E7">
            <w:pPr>
              <w:pStyle w:val="39"/>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r>
      <w:tr w14:paraId="0259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020" w:type="dxa"/>
            <w:gridSpan w:val="5"/>
            <w:noWrap w:val="0"/>
            <w:vAlign w:val="center"/>
          </w:tcPr>
          <w:p w14:paraId="4B5A7B1E">
            <w:pPr>
              <w:pStyle w:val="39"/>
              <w:keepNext w:val="0"/>
              <w:keepLines w:val="0"/>
              <w:pageBreakBefore w:val="0"/>
              <w:widowControl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总报价（大写）：</w:t>
            </w:r>
          </w:p>
        </w:tc>
      </w:tr>
    </w:tbl>
    <w:p w14:paraId="3F05CF40">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
          <w:highlight w:val="none"/>
          <w:lang w:val="en-US" w:eastAsia="zh-CN"/>
        </w:rPr>
      </w:pPr>
      <w:r>
        <w:rPr>
          <w:rFonts w:ascii="仿宋" w:hAnsi="仿宋" w:cs="仿宋"/>
          <w:b/>
          <w:sz w:val="28"/>
          <w:szCs w:val="28"/>
          <w:highlight w:val="none"/>
          <w:lang w:eastAsia="zh-CN" w:bidi="ar"/>
        </w:rPr>
        <w:t>注：总报价</w:t>
      </w:r>
      <w:r>
        <w:rPr>
          <w:rFonts w:ascii="仿宋" w:hAnsi="仿宋" w:cs="仿宋"/>
          <w:b/>
          <w:sz w:val="28"/>
          <w:szCs w:val="28"/>
          <w:highlight w:val="none"/>
          <w:lang w:bidi="ar"/>
        </w:rPr>
        <w:t>包括</w:t>
      </w:r>
      <w:r>
        <w:rPr>
          <w:rFonts w:hint="eastAsia" w:ascii="仿宋" w:hAnsi="仿宋" w:eastAsia="仿宋" w:cs="仿宋"/>
          <w:b/>
          <w:bCs/>
          <w:sz w:val="28"/>
          <w:szCs w:val="28"/>
          <w:highlight w:val="none"/>
          <w:lang w:val="en-US" w:eastAsia="zh-CN"/>
        </w:rPr>
        <w:t>设计费</w:t>
      </w:r>
      <w:r>
        <w:rPr>
          <w:rFonts w:hint="eastAsia" w:ascii="仿宋" w:hAnsi="仿宋" w:eastAsia="仿宋" w:cs="仿宋"/>
          <w:sz w:val="28"/>
          <w:szCs w:val="28"/>
          <w:highlight w:val="none"/>
          <w:lang w:val="en-US" w:eastAsia="zh-CN"/>
        </w:rPr>
        <w:t>、</w:t>
      </w:r>
      <w:r>
        <w:rPr>
          <w:rFonts w:hint="eastAsia" w:ascii="仿宋" w:hAnsi="仿宋" w:eastAsia="仿宋" w:cs="仿宋"/>
          <w:b/>
          <w:sz w:val="28"/>
          <w:szCs w:val="28"/>
          <w:highlight w:val="none"/>
          <w:lang w:bidi="ar"/>
        </w:rPr>
        <w:t>人工费、材料费、机械费、措施费、管理费、</w:t>
      </w:r>
      <w:r>
        <w:rPr>
          <w:rFonts w:hint="eastAsia" w:ascii="仿宋" w:hAnsi="仿宋" w:eastAsia="仿宋" w:cs="仿宋"/>
          <w:b/>
          <w:sz w:val="28"/>
          <w:szCs w:val="28"/>
          <w:highlight w:val="none"/>
          <w:lang w:eastAsia="zh-CN" w:bidi="ar"/>
        </w:rPr>
        <w:t>垃圾清运费</w:t>
      </w:r>
      <w:r>
        <w:rPr>
          <w:rFonts w:hint="eastAsia" w:ascii="仿宋" w:hAnsi="仿宋" w:eastAsia="仿宋" w:cs="仿宋"/>
          <w:b/>
          <w:sz w:val="28"/>
          <w:szCs w:val="28"/>
          <w:highlight w:val="none"/>
          <w:lang w:bidi="ar"/>
        </w:rPr>
        <w:t>、</w:t>
      </w:r>
      <w:r>
        <w:rPr>
          <w:rFonts w:hint="eastAsia" w:ascii="仿宋" w:hAnsi="仿宋" w:eastAsia="仿宋" w:cs="仿宋"/>
          <w:b/>
          <w:bCs/>
          <w:sz w:val="28"/>
          <w:szCs w:val="28"/>
          <w:highlight w:val="none"/>
        </w:rPr>
        <w:t>运杂费（含保险费）</w:t>
      </w:r>
      <w:r>
        <w:rPr>
          <w:rFonts w:hint="eastAsia" w:ascii="仿宋" w:hAnsi="仿宋" w:eastAsia="仿宋" w:cs="仿宋"/>
          <w:b/>
          <w:bCs/>
          <w:sz w:val="28"/>
          <w:szCs w:val="28"/>
          <w:highlight w:val="none"/>
          <w:lang w:eastAsia="zh-CN"/>
        </w:rPr>
        <w:t>、</w:t>
      </w:r>
      <w:r>
        <w:rPr>
          <w:rFonts w:hint="eastAsia" w:ascii="仿宋" w:hAnsi="仿宋" w:eastAsia="仿宋" w:cs="仿宋"/>
          <w:b/>
          <w:bCs/>
          <w:color w:val="auto"/>
          <w:sz w:val="28"/>
          <w:szCs w:val="28"/>
          <w:highlight w:val="none"/>
          <w:lang w:eastAsia="zh-CN"/>
        </w:rPr>
        <w:t>验收费、</w:t>
      </w:r>
      <w:r>
        <w:rPr>
          <w:rFonts w:hint="eastAsia" w:ascii="仿宋" w:hAnsi="仿宋" w:eastAsia="仿宋" w:cs="仿宋"/>
          <w:b/>
          <w:color w:val="auto"/>
          <w:sz w:val="28"/>
          <w:szCs w:val="28"/>
          <w:highlight w:val="none"/>
          <w:lang w:bidi="ar"/>
        </w:rPr>
        <w:t>利润、规费、税金及风险等</w:t>
      </w:r>
      <w:r>
        <w:rPr>
          <w:rFonts w:hint="eastAsia" w:ascii="仿宋" w:hAnsi="仿宋" w:cs="仿宋"/>
          <w:b/>
          <w:color w:val="auto"/>
          <w:sz w:val="28"/>
          <w:szCs w:val="28"/>
          <w:highlight w:val="none"/>
          <w:lang w:eastAsia="zh-CN" w:bidi="ar"/>
        </w:rPr>
        <w:t>。</w:t>
      </w:r>
    </w:p>
    <w:p w14:paraId="45BF00EE">
      <w:pPr>
        <w:pStyle w:val="39"/>
        <w:keepNext w:val="0"/>
        <w:keepLines w:val="0"/>
        <w:pageBreakBefore w:val="0"/>
        <w:widowControl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val="0"/>
          <w:kern w:val="2"/>
          <w:sz w:val="28"/>
          <w:szCs w:val="28"/>
          <w:highlight w:val="none"/>
        </w:rPr>
      </w:pPr>
    </w:p>
    <w:p w14:paraId="7BABFB2C">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p>
    <w:p w14:paraId="61E84A2C">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p>
    <w:p w14:paraId="55D09D4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14:paraId="5F7EF6DE">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p>
    <w:p w14:paraId="1729237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6FF5EC2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p>
    <w:p w14:paraId="6667111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697ACAE1">
      <w:pPr>
        <w:keepNext w:val="0"/>
        <w:keepLines w:val="0"/>
        <w:pageBreakBefore w:val="0"/>
        <w:widowControl w:val="0"/>
        <w:kinsoku/>
        <w:wordWrap/>
        <w:overflowPunct/>
        <w:topLinePunct w:val="0"/>
        <w:autoSpaceDE/>
        <w:autoSpaceDN/>
        <w:bidi w:val="0"/>
        <w:adjustRightInd w:val="0"/>
        <w:snapToGrid w:val="0"/>
        <w:spacing w:line="360" w:lineRule="auto"/>
        <w:jc w:val="both"/>
        <w:rPr>
          <w:rFonts w:hint="eastAsia" w:ascii="仿宋" w:hAnsi="仿宋" w:eastAsia="仿宋" w:cs="仿宋"/>
          <w:b/>
          <w:sz w:val="32"/>
          <w:szCs w:val="32"/>
          <w:highlight w:val="none"/>
        </w:rPr>
      </w:pPr>
    </w:p>
    <w:p w14:paraId="3D5D5CC1">
      <w:pPr>
        <w:pStyle w:val="17"/>
        <w:rPr>
          <w:rFonts w:hint="eastAsia" w:ascii="仿宋" w:hAnsi="仿宋" w:eastAsia="仿宋" w:cs="仿宋"/>
          <w:b/>
          <w:sz w:val="32"/>
          <w:szCs w:val="32"/>
          <w:highlight w:val="none"/>
        </w:rPr>
      </w:pPr>
    </w:p>
    <w:p w14:paraId="7FF9FDA6">
      <w:pPr>
        <w:pStyle w:val="17"/>
        <w:rPr>
          <w:rFonts w:hint="eastAsia" w:ascii="仿宋" w:hAnsi="仿宋" w:eastAsia="仿宋" w:cs="仿宋"/>
          <w:b/>
          <w:sz w:val="32"/>
          <w:szCs w:val="32"/>
          <w:highlight w:val="none"/>
        </w:rPr>
      </w:pPr>
    </w:p>
    <w:p w14:paraId="68F2842C">
      <w:pPr>
        <w:pStyle w:val="17"/>
        <w:rPr>
          <w:rFonts w:hint="eastAsia" w:ascii="仿宋" w:hAnsi="仿宋" w:eastAsia="仿宋" w:cs="仿宋"/>
          <w:b/>
          <w:sz w:val="32"/>
          <w:szCs w:val="32"/>
          <w:highlight w:val="none"/>
        </w:rPr>
      </w:pPr>
    </w:p>
    <w:p w14:paraId="01B440F8">
      <w:pPr>
        <w:pStyle w:val="34"/>
        <w:keepNext w:val="0"/>
        <w:keepLines w:val="0"/>
        <w:pageBreakBefore w:val="0"/>
        <w:widowControl w:val="0"/>
        <w:kinsoku/>
        <w:wordWrap/>
        <w:overflowPunct/>
        <w:topLinePunct w:val="0"/>
        <w:autoSpaceDE/>
        <w:autoSpaceDN/>
        <w:bidi w:val="0"/>
        <w:rPr>
          <w:rFonts w:hint="eastAsia" w:ascii="仿宋" w:hAnsi="仿宋" w:eastAsia="仿宋" w:cs="仿宋"/>
          <w:b/>
          <w:sz w:val="32"/>
          <w:szCs w:val="32"/>
          <w:highlight w:val="none"/>
        </w:rPr>
      </w:pPr>
    </w:p>
    <w:p w14:paraId="4F13DC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sz w:val="32"/>
          <w:szCs w:val="32"/>
          <w:highlight w:val="none"/>
        </w:rPr>
      </w:pPr>
      <w:bookmarkStart w:id="673" w:name="_Toc4511"/>
      <w:r>
        <w:rPr>
          <w:rFonts w:hint="eastAsia" w:ascii="仿宋" w:hAnsi="仿宋" w:eastAsia="仿宋" w:cs="仿宋"/>
          <w:b/>
          <w:sz w:val="32"/>
          <w:szCs w:val="32"/>
          <w:highlight w:val="none"/>
          <w:lang w:eastAsia="zh-CN"/>
        </w:rPr>
        <w:t>商</w:t>
      </w:r>
      <w:r>
        <w:rPr>
          <w:rFonts w:hint="eastAsia" w:ascii="仿宋" w:hAnsi="仿宋" w:eastAsia="仿宋" w:cs="仿宋"/>
          <w:b/>
          <w:sz w:val="32"/>
          <w:szCs w:val="32"/>
          <w:highlight w:val="none"/>
        </w:rPr>
        <w:t>务要求响应表</w:t>
      </w:r>
    </w:p>
    <w:tbl>
      <w:tblPr>
        <w:tblStyle w:val="27"/>
        <w:tblW w:w="98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55"/>
        <w:gridCol w:w="1597"/>
        <w:gridCol w:w="3786"/>
        <w:gridCol w:w="2531"/>
        <w:gridCol w:w="1234"/>
      </w:tblGrid>
      <w:tr w14:paraId="66637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51" w:hRule="atLeast"/>
          <w:jc w:val="center"/>
        </w:trPr>
        <w:tc>
          <w:tcPr>
            <w:tcW w:w="655" w:type="dxa"/>
            <w:tcBorders>
              <w:top w:val="single" w:color="auto" w:sz="4" w:space="0"/>
              <w:left w:val="single" w:color="auto" w:sz="4" w:space="0"/>
              <w:bottom w:val="single" w:color="auto" w:sz="4" w:space="0"/>
            </w:tcBorders>
            <w:noWrap w:val="0"/>
            <w:vAlign w:val="center"/>
          </w:tcPr>
          <w:p w14:paraId="6C1ACE7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597" w:type="dxa"/>
            <w:noWrap w:val="0"/>
            <w:vAlign w:val="center"/>
          </w:tcPr>
          <w:p w14:paraId="0C3E432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名称</w:t>
            </w:r>
          </w:p>
        </w:tc>
        <w:tc>
          <w:tcPr>
            <w:tcW w:w="3786" w:type="dxa"/>
            <w:noWrap w:val="0"/>
            <w:vAlign w:val="center"/>
          </w:tcPr>
          <w:p w14:paraId="4BE10E7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磋商文件商务要求</w:t>
            </w:r>
          </w:p>
        </w:tc>
        <w:tc>
          <w:tcPr>
            <w:tcW w:w="2531" w:type="dxa"/>
            <w:noWrap w:val="0"/>
            <w:vAlign w:val="center"/>
          </w:tcPr>
          <w:p w14:paraId="56F343C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响应文件</w:t>
            </w:r>
          </w:p>
          <w:p w14:paraId="60C7C0EE">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highlight w:val="none"/>
              </w:rPr>
            </w:pPr>
            <w:r>
              <w:rPr>
                <w:rFonts w:hint="eastAsia" w:ascii="仿宋" w:hAnsi="仿宋" w:eastAsia="仿宋" w:cs="仿宋"/>
                <w:b/>
                <w:bCs/>
                <w:sz w:val="28"/>
                <w:szCs w:val="28"/>
                <w:highlight w:val="none"/>
              </w:rPr>
              <w:t>（响应/不响应）</w:t>
            </w:r>
          </w:p>
        </w:tc>
        <w:tc>
          <w:tcPr>
            <w:tcW w:w="1234" w:type="dxa"/>
            <w:noWrap w:val="0"/>
            <w:vAlign w:val="center"/>
          </w:tcPr>
          <w:p w14:paraId="218ECC9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响应说明</w:t>
            </w:r>
          </w:p>
        </w:tc>
      </w:tr>
      <w:tr w14:paraId="5B4C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60" w:hRule="atLeast"/>
          <w:jc w:val="center"/>
        </w:trPr>
        <w:tc>
          <w:tcPr>
            <w:tcW w:w="655" w:type="dxa"/>
            <w:tcBorders>
              <w:top w:val="single" w:color="auto" w:sz="4" w:space="0"/>
              <w:left w:val="single" w:color="auto" w:sz="4" w:space="0"/>
              <w:bottom w:val="single" w:color="auto" w:sz="4" w:space="0"/>
            </w:tcBorders>
            <w:noWrap w:val="0"/>
            <w:vAlign w:val="center"/>
          </w:tcPr>
          <w:p w14:paraId="387850E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597" w:type="dxa"/>
            <w:noWrap w:val="0"/>
            <w:vAlign w:val="center"/>
          </w:tcPr>
          <w:p w14:paraId="72C79B6E">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工期</w:t>
            </w:r>
          </w:p>
        </w:tc>
        <w:tc>
          <w:tcPr>
            <w:tcW w:w="3786" w:type="dxa"/>
            <w:noWrap w:val="0"/>
            <w:vAlign w:val="center"/>
          </w:tcPr>
          <w:p w14:paraId="32C8958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70日历天</w:t>
            </w:r>
          </w:p>
        </w:tc>
        <w:tc>
          <w:tcPr>
            <w:tcW w:w="2531" w:type="dxa"/>
            <w:noWrap w:val="0"/>
            <w:vAlign w:val="center"/>
          </w:tcPr>
          <w:p w14:paraId="360B161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29A1459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r>
      <w:tr w14:paraId="0859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80" w:hRule="atLeast"/>
          <w:jc w:val="center"/>
        </w:trPr>
        <w:tc>
          <w:tcPr>
            <w:tcW w:w="655" w:type="dxa"/>
            <w:tcBorders>
              <w:top w:val="single" w:color="auto" w:sz="4" w:space="0"/>
              <w:left w:val="single" w:color="auto" w:sz="4" w:space="0"/>
              <w:bottom w:val="single" w:color="auto" w:sz="4" w:space="0"/>
            </w:tcBorders>
            <w:noWrap w:val="0"/>
            <w:vAlign w:val="center"/>
          </w:tcPr>
          <w:p w14:paraId="64EC5CF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597" w:type="dxa"/>
            <w:noWrap w:val="0"/>
            <w:vAlign w:val="center"/>
          </w:tcPr>
          <w:p w14:paraId="6E0F366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质量标准</w:t>
            </w:r>
          </w:p>
        </w:tc>
        <w:tc>
          <w:tcPr>
            <w:tcW w:w="3786" w:type="dxa"/>
            <w:noWrap w:val="0"/>
            <w:vAlign w:val="center"/>
          </w:tcPr>
          <w:p w14:paraId="52340CA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合格</w:t>
            </w:r>
          </w:p>
        </w:tc>
        <w:tc>
          <w:tcPr>
            <w:tcW w:w="2531" w:type="dxa"/>
            <w:noWrap w:val="0"/>
            <w:vAlign w:val="center"/>
          </w:tcPr>
          <w:p w14:paraId="6FB1017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205BD8F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r>
      <w:tr w14:paraId="7EF5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545" w:hRule="atLeast"/>
          <w:jc w:val="center"/>
        </w:trPr>
        <w:tc>
          <w:tcPr>
            <w:tcW w:w="655" w:type="dxa"/>
            <w:tcBorders>
              <w:top w:val="single" w:color="auto" w:sz="4" w:space="0"/>
              <w:left w:val="single" w:color="auto" w:sz="4" w:space="0"/>
              <w:bottom w:val="single" w:color="auto" w:sz="4" w:space="0"/>
            </w:tcBorders>
            <w:noWrap w:val="0"/>
            <w:vAlign w:val="center"/>
          </w:tcPr>
          <w:p w14:paraId="271E77D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1597" w:type="dxa"/>
            <w:noWrap w:val="0"/>
            <w:vAlign w:val="center"/>
          </w:tcPr>
          <w:p w14:paraId="7D901DC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786" w:type="dxa"/>
            <w:noWrap w:val="0"/>
            <w:vAlign w:val="center"/>
          </w:tcPr>
          <w:p w14:paraId="00D0D35C">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合同签订后7个工作日内支付合同价的40%。工程竣工验收合格后供应商提交竣工结算书，采购人在收到竣工结算书后15个工作日内完成结算审计并支付至结算价的97%,余3%作为质保金，质保期满后15日内一次性无息支付质保金。</w:t>
            </w:r>
          </w:p>
        </w:tc>
        <w:tc>
          <w:tcPr>
            <w:tcW w:w="2531" w:type="dxa"/>
            <w:noWrap w:val="0"/>
            <w:vAlign w:val="center"/>
          </w:tcPr>
          <w:p w14:paraId="6500CBD8">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49ABC4E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r>
      <w:tr w14:paraId="5842A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0" w:hRule="atLeast"/>
          <w:jc w:val="center"/>
        </w:trPr>
        <w:tc>
          <w:tcPr>
            <w:tcW w:w="655" w:type="dxa"/>
            <w:tcBorders>
              <w:top w:val="single" w:color="auto" w:sz="4" w:space="0"/>
              <w:left w:val="single" w:color="auto" w:sz="4" w:space="0"/>
              <w:bottom w:val="single" w:color="auto" w:sz="4" w:space="0"/>
            </w:tcBorders>
            <w:noWrap w:val="0"/>
            <w:vAlign w:val="center"/>
          </w:tcPr>
          <w:p w14:paraId="439CA97B">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597" w:type="dxa"/>
            <w:noWrap w:val="0"/>
            <w:vAlign w:val="center"/>
          </w:tcPr>
          <w:p w14:paraId="41A3515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合同条款</w:t>
            </w:r>
          </w:p>
        </w:tc>
        <w:tc>
          <w:tcPr>
            <w:tcW w:w="3786" w:type="dxa"/>
            <w:noWrap w:val="0"/>
            <w:vAlign w:val="center"/>
          </w:tcPr>
          <w:p w14:paraId="6AA440B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第四章  合同范本</w:t>
            </w:r>
          </w:p>
        </w:tc>
        <w:tc>
          <w:tcPr>
            <w:tcW w:w="2531" w:type="dxa"/>
            <w:noWrap w:val="0"/>
            <w:vAlign w:val="center"/>
          </w:tcPr>
          <w:p w14:paraId="24B9A21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77B7756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r>
      <w:tr w14:paraId="6599A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0" w:hRule="atLeast"/>
          <w:jc w:val="center"/>
        </w:trPr>
        <w:tc>
          <w:tcPr>
            <w:tcW w:w="655" w:type="dxa"/>
            <w:tcBorders>
              <w:top w:val="single" w:color="auto" w:sz="4" w:space="0"/>
              <w:left w:val="single" w:color="auto" w:sz="4" w:space="0"/>
              <w:bottom w:val="single" w:color="auto" w:sz="4" w:space="0"/>
            </w:tcBorders>
            <w:noWrap w:val="0"/>
            <w:vAlign w:val="center"/>
          </w:tcPr>
          <w:p w14:paraId="0352A8E5">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1597" w:type="dxa"/>
            <w:noWrap w:val="0"/>
            <w:vAlign w:val="center"/>
          </w:tcPr>
          <w:p w14:paraId="55C618D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质保期</w:t>
            </w:r>
          </w:p>
        </w:tc>
        <w:tc>
          <w:tcPr>
            <w:tcW w:w="3786" w:type="dxa"/>
            <w:noWrap w:val="0"/>
            <w:vAlign w:val="center"/>
          </w:tcPr>
          <w:p w14:paraId="2876987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t>整个项目竣工验收合格之日起1年</w:t>
            </w:r>
          </w:p>
        </w:tc>
        <w:tc>
          <w:tcPr>
            <w:tcW w:w="2531" w:type="dxa"/>
            <w:noWrap w:val="0"/>
            <w:vAlign w:val="center"/>
          </w:tcPr>
          <w:p w14:paraId="51EAF46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43B3B05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r>
      <w:tr w14:paraId="320C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0" w:hRule="atLeast"/>
          <w:jc w:val="center"/>
        </w:trPr>
        <w:tc>
          <w:tcPr>
            <w:tcW w:w="655" w:type="dxa"/>
            <w:tcBorders>
              <w:top w:val="single" w:color="auto" w:sz="4" w:space="0"/>
              <w:left w:val="single" w:color="auto" w:sz="4" w:space="0"/>
              <w:bottom w:val="single" w:color="auto" w:sz="4" w:space="0"/>
            </w:tcBorders>
            <w:noWrap w:val="0"/>
            <w:vAlign w:val="center"/>
          </w:tcPr>
          <w:p w14:paraId="34EC7E6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1597" w:type="dxa"/>
            <w:noWrap w:val="0"/>
            <w:vAlign w:val="center"/>
          </w:tcPr>
          <w:p w14:paraId="6F741E7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3786" w:type="dxa"/>
            <w:noWrap w:val="0"/>
            <w:vAlign w:val="center"/>
          </w:tcPr>
          <w:p w14:paraId="0AAD7E66">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c>
          <w:tcPr>
            <w:tcW w:w="2531" w:type="dxa"/>
            <w:noWrap w:val="0"/>
            <w:vAlign w:val="center"/>
          </w:tcPr>
          <w:p w14:paraId="1431A84A">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3ABCAC8D">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8"/>
                <w:szCs w:val="28"/>
                <w:highlight w:val="none"/>
              </w:rPr>
            </w:pPr>
          </w:p>
        </w:tc>
      </w:tr>
    </w:tbl>
    <w:p w14:paraId="1819C84B">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注：</w:t>
      </w:r>
    </w:p>
    <w:p w14:paraId="50A8851C">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b/>
          <w:sz w:val="28"/>
          <w:szCs w:val="28"/>
          <w:highlight w:val="none"/>
        </w:rPr>
      </w:pPr>
      <w:r>
        <w:rPr>
          <w:rFonts w:hint="eastAsia" w:ascii="仿宋" w:hAnsi="仿宋" w:eastAsia="仿宋" w:cs="仿宋"/>
          <w:bCs/>
          <w:sz w:val="28"/>
          <w:szCs w:val="28"/>
          <w:highlight w:val="none"/>
        </w:rPr>
        <w:t>1.响应说明填写：若优于磋商要求的内容具体填写。</w:t>
      </w:r>
    </w:p>
    <w:p w14:paraId="3179D7D2">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b w:val="0"/>
          <w:kern w:val="2"/>
          <w:sz w:val="28"/>
          <w:szCs w:val="28"/>
          <w:highlight w:val="none"/>
          <w:lang w:val="en-US" w:eastAsia="zh-CN"/>
        </w:rPr>
      </w:pPr>
      <w:r>
        <w:rPr>
          <w:rFonts w:hint="eastAsia" w:ascii="仿宋" w:hAnsi="仿宋" w:eastAsia="仿宋" w:cs="仿宋"/>
          <w:bCs/>
          <w:sz w:val="28"/>
          <w:szCs w:val="28"/>
          <w:highlight w:val="none"/>
        </w:rPr>
        <w:t>2.表格不够用，各供应商可按此表复制。</w:t>
      </w:r>
    </w:p>
    <w:p w14:paraId="7214049F">
      <w:pPr>
        <w:pStyle w:val="39"/>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outlineLvl w:val="9"/>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14:paraId="28E824CE">
      <w:pPr>
        <w:pStyle w:val="39"/>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outlineLvl w:val="9"/>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14:paraId="7973026E">
      <w:pPr>
        <w:pStyle w:val="39"/>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outlineLvl w:val="9"/>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bookmarkStart w:id="674" w:name="_Toc20753"/>
    </w:p>
    <w:bookmarkEnd w:id="674"/>
    <w:p w14:paraId="6B963147">
      <w:pPr>
        <w:pStyle w:val="23"/>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2"/>
        <w:rPr>
          <w:rFonts w:hint="default" w:ascii="仿宋" w:hAnsi="仿宋" w:eastAsia="仿宋" w:cs="仿宋"/>
          <w:b/>
          <w:bCs/>
          <w:color w:val="auto"/>
          <w:sz w:val="40"/>
          <w:szCs w:val="40"/>
          <w:highlight w:val="none"/>
          <w:lang w:val="en-US"/>
        </w:rPr>
      </w:pPr>
      <w:bookmarkStart w:id="675" w:name="_Toc5539"/>
      <w:r>
        <w:rPr>
          <w:rFonts w:hint="eastAsia" w:ascii="仿宋" w:hAnsi="仿宋" w:eastAsia="仿宋" w:cs="仿宋"/>
          <w:b/>
          <w:bCs/>
          <w:color w:val="auto"/>
          <w:sz w:val="40"/>
          <w:szCs w:val="40"/>
          <w:highlight w:val="none"/>
          <w:lang w:eastAsia="zh-CN"/>
        </w:rPr>
        <w:t>第三部分</w:t>
      </w:r>
      <w:r>
        <w:rPr>
          <w:rFonts w:hint="eastAsia" w:ascii="仿宋" w:hAnsi="仿宋" w:eastAsia="仿宋" w:cs="仿宋"/>
          <w:b/>
          <w:bCs/>
          <w:color w:val="auto"/>
          <w:sz w:val="40"/>
          <w:szCs w:val="40"/>
          <w:highlight w:val="none"/>
          <w:lang w:val="en-US" w:eastAsia="zh-CN"/>
        </w:rPr>
        <w:t xml:space="preserve">  </w:t>
      </w:r>
      <w:bookmarkEnd w:id="675"/>
      <w:r>
        <w:rPr>
          <w:rFonts w:hint="eastAsia" w:ascii="仿宋" w:hAnsi="仿宋" w:eastAsia="仿宋" w:cs="仿宋"/>
          <w:b/>
          <w:bCs/>
          <w:color w:val="auto"/>
          <w:sz w:val="40"/>
          <w:szCs w:val="40"/>
          <w:highlight w:val="none"/>
          <w:lang w:val="en-US" w:eastAsia="zh-CN"/>
        </w:rPr>
        <w:t>分项报价表</w:t>
      </w:r>
    </w:p>
    <w:p w14:paraId="5DB1C37E">
      <w:pPr>
        <w:spacing w:line="500" w:lineRule="exact"/>
        <w:ind w:firstLine="5320" w:firstLineChars="190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（报价单位：人民币 元）</w:t>
      </w:r>
    </w:p>
    <w:tbl>
      <w:tblPr>
        <w:tblStyle w:val="2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908"/>
        <w:gridCol w:w="4443"/>
        <w:gridCol w:w="1334"/>
      </w:tblGrid>
      <w:tr w14:paraId="3B99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36" w:type="pct"/>
            <w:noWrap w:val="0"/>
            <w:vAlign w:val="center"/>
          </w:tcPr>
          <w:p w14:paraId="08FBF128">
            <w:pPr>
              <w:pageBreakBefore w:val="0"/>
              <w:kinsoku/>
              <w:overflowPunct/>
              <w:bidi w:val="0"/>
              <w:spacing w:line="500" w:lineRule="exact"/>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序号</w:t>
            </w:r>
          </w:p>
        </w:tc>
        <w:tc>
          <w:tcPr>
            <w:tcW w:w="1461" w:type="pct"/>
            <w:noWrap w:val="0"/>
            <w:vAlign w:val="center"/>
          </w:tcPr>
          <w:p w14:paraId="44610BA9">
            <w:pPr>
              <w:pageBreakBefore w:val="0"/>
              <w:kinsoku/>
              <w:overflowPunct/>
              <w:bidi w:val="0"/>
              <w:spacing w:line="500" w:lineRule="exact"/>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费用组成</w:t>
            </w:r>
          </w:p>
        </w:tc>
        <w:tc>
          <w:tcPr>
            <w:tcW w:w="2232" w:type="pct"/>
            <w:noWrap w:val="0"/>
            <w:vAlign w:val="center"/>
          </w:tcPr>
          <w:p w14:paraId="73076EB3">
            <w:pPr>
              <w:pageBreakBefore w:val="0"/>
              <w:kinsoku/>
              <w:overflowPunct/>
              <w:bidi w:val="0"/>
              <w:spacing w:line="500" w:lineRule="exact"/>
              <w:jc w:val="center"/>
              <w:rPr>
                <w:rFonts w:hint="default"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金额（元）</w:t>
            </w:r>
          </w:p>
        </w:tc>
        <w:tc>
          <w:tcPr>
            <w:tcW w:w="670" w:type="pct"/>
            <w:noWrap w:val="0"/>
            <w:vAlign w:val="center"/>
          </w:tcPr>
          <w:p w14:paraId="6B92BE4C">
            <w:pPr>
              <w:pageBreakBefore w:val="0"/>
              <w:kinsoku/>
              <w:overflowPunct/>
              <w:bidi w:val="0"/>
              <w:spacing w:line="500" w:lineRule="exact"/>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备注</w:t>
            </w:r>
          </w:p>
        </w:tc>
      </w:tr>
      <w:tr w14:paraId="3BC4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636" w:type="pct"/>
            <w:noWrap w:val="0"/>
            <w:vAlign w:val="center"/>
          </w:tcPr>
          <w:p w14:paraId="6E5DBBEC">
            <w:pPr>
              <w:pageBreakBefore w:val="0"/>
              <w:kinsoku/>
              <w:overflowPunct/>
              <w:bidi w:val="0"/>
              <w:spacing w:line="500" w:lineRule="exact"/>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1</w:t>
            </w:r>
          </w:p>
        </w:tc>
        <w:tc>
          <w:tcPr>
            <w:tcW w:w="1461" w:type="pct"/>
            <w:noWrap w:val="0"/>
            <w:vAlign w:val="center"/>
          </w:tcPr>
          <w:p w14:paraId="6361F0AF">
            <w:pPr>
              <w:pageBreakBefore w:val="0"/>
              <w:kinsoku/>
              <w:overflowPunct/>
              <w:bidi w:val="0"/>
              <w:spacing w:line="500" w:lineRule="exact"/>
              <w:jc w:val="center"/>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设计费</w:t>
            </w:r>
          </w:p>
        </w:tc>
        <w:tc>
          <w:tcPr>
            <w:tcW w:w="2232" w:type="pct"/>
            <w:noWrap w:val="0"/>
            <w:vAlign w:val="center"/>
          </w:tcPr>
          <w:p w14:paraId="2980DD27">
            <w:pPr>
              <w:pageBreakBefore w:val="0"/>
              <w:kinsoku/>
              <w:overflowPunct/>
              <w:bidi w:val="0"/>
              <w:spacing w:line="500" w:lineRule="exact"/>
              <w:jc w:val="center"/>
              <w:rPr>
                <w:rFonts w:hint="eastAsia" w:ascii="仿宋" w:hAnsi="仿宋" w:eastAsia="仿宋" w:cs="仿宋"/>
                <w:b/>
                <w:bCs/>
                <w:kern w:val="0"/>
                <w:sz w:val="28"/>
                <w:szCs w:val="28"/>
                <w:highlight w:val="none"/>
              </w:rPr>
            </w:pPr>
          </w:p>
        </w:tc>
        <w:tc>
          <w:tcPr>
            <w:tcW w:w="670" w:type="pct"/>
            <w:noWrap w:val="0"/>
            <w:vAlign w:val="center"/>
          </w:tcPr>
          <w:p w14:paraId="219D5F7E">
            <w:pPr>
              <w:pageBreakBefore w:val="0"/>
              <w:kinsoku/>
              <w:overflowPunct/>
              <w:bidi w:val="0"/>
              <w:spacing w:line="500" w:lineRule="exact"/>
              <w:jc w:val="center"/>
              <w:rPr>
                <w:rFonts w:hint="eastAsia" w:ascii="仿宋" w:hAnsi="仿宋" w:eastAsia="仿宋" w:cs="仿宋"/>
                <w:b/>
                <w:bCs/>
                <w:kern w:val="0"/>
                <w:sz w:val="28"/>
                <w:szCs w:val="28"/>
                <w:highlight w:val="none"/>
              </w:rPr>
            </w:pPr>
          </w:p>
        </w:tc>
      </w:tr>
      <w:tr w14:paraId="6175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636" w:type="pct"/>
            <w:noWrap w:val="0"/>
            <w:vAlign w:val="center"/>
          </w:tcPr>
          <w:p w14:paraId="1082BCC2">
            <w:pPr>
              <w:pageBreakBefore w:val="0"/>
              <w:kinsoku/>
              <w:overflowPunct/>
              <w:bidi w:val="0"/>
              <w:spacing w:line="500" w:lineRule="exact"/>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2</w:t>
            </w:r>
          </w:p>
        </w:tc>
        <w:tc>
          <w:tcPr>
            <w:tcW w:w="1461" w:type="pct"/>
            <w:noWrap w:val="0"/>
            <w:vAlign w:val="center"/>
          </w:tcPr>
          <w:p w14:paraId="0A575847">
            <w:pPr>
              <w:pageBreakBefore w:val="0"/>
              <w:kinsoku/>
              <w:overflowPunct/>
              <w:bidi w:val="0"/>
              <w:spacing w:line="500" w:lineRule="exact"/>
              <w:jc w:val="center"/>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施工费</w:t>
            </w:r>
          </w:p>
        </w:tc>
        <w:tc>
          <w:tcPr>
            <w:tcW w:w="2232" w:type="pct"/>
            <w:noWrap w:val="0"/>
            <w:vAlign w:val="center"/>
          </w:tcPr>
          <w:p w14:paraId="26472951">
            <w:pPr>
              <w:pageBreakBefore w:val="0"/>
              <w:kinsoku/>
              <w:overflowPunct/>
              <w:bidi w:val="0"/>
              <w:spacing w:line="500" w:lineRule="exact"/>
              <w:jc w:val="center"/>
              <w:rPr>
                <w:rFonts w:hint="eastAsia" w:ascii="仿宋" w:hAnsi="仿宋" w:eastAsia="仿宋" w:cs="仿宋"/>
                <w:b/>
                <w:bCs/>
                <w:kern w:val="0"/>
                <w:sz w:val="28"/>
                <w:szCs w:val="28"/>
                <w:highlight w:val="none"/>
              </w:rPr>
            </w:pPr>
          </w:p>
        </w:tc>
        <w:tc>
          <w:tcPr>
            <w:tcW w:w="670" w:type="pct"/>
            <w:noWrap w:val="0"/>
            <w:vAlign w:val="center"/>
          </w:tcPr>
          <w:p w14:paraId="60F28705">
            <w:pPr>
              <w:pageBreakBefore w:val="0"/>
              <w:kinsoku/>
              <w:overflowPunct/>
              <w:bidi w:val="0"/>
              <w:spacing w:line="500" w:lineRule="exact"/>
              <w:jc w:val="center"/>
              <w:rPr>
                <w:rFonts w:hint="eastAsia" w:ascii="仿宋" w:hAnsi="仿宋" w:eastAsia="仿宋" w:cs="仿宋"/>
                <w:b/>
                <w:bCs/>
                <w:kern w:val="0"/>
                <w:sz w:val="28"/>
                <w:szCs w:val="28"/>
                <w:highlight w:val="none"/>
              </w:rPr>
            </w:pPr>
          </w:p>
        </w:tc>
      </w:tr>
      <w:tr w14:paraId="294C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trPr>
        <w:tc>
          <w:tcPr>
            <w:tcW w:w="636" w:type="pct"/>
            <w:noWrap w:val="0"/>
            <w:vAlign w:val="center"/>
          </w:tcPr>
          <w:p w14:paraId="4A7B3ADC">
            <w:pPr>
              <w:pageBreakBefore w:val="0"/>
              <w:kinsoku/>
              <w:overflowPunct/>
              <w:bidi w:val="0"/>
              <w:spacing w:line="50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总价</w:t>
            </w:r>
          </w:p>
        </w:tc>
        <w:tc>
          <w:tcPr>
            <w:tcW w:w="4363" w:type="pct"/>
            <w:gridSpan w:val="3"/>
            <w:noWrap w:val="0"/>
            <w:vAlign w:val="center"/>
          </w:tcPr>
          <w:p w14:paraId="2812CF93">
            <w:pPr>
              <w:pageBreakBefore w:val="0"/>
              <w:kinsoku/>
              <w:overflowPunct/>
              <w:bidi w:val="0"/>
              <w:spacing w:line="500" w:lineRule="exact"/>
              <w:rPr>
                <w:rFonts w:hint="eastAsia" w:ascii="仿宋" w:hAnsi="仿宋" w:eastAsia="仿宋" w:cs="仿宋"/>
                <w:kern w:val="0"/>
                <w:sz w:val="28"/>
                <w:szCs w:val="28"/>
                <w:highlight w:val="none"/>
              </w:rPr>
            </w:pPr>
            <w:r>
              <w:rPr>
                <w:rFonts w:hint="eastAsia" w:ascii="仿宋" w:hAnsi="仿宋" w:eastAsia="仿宋" w:cs="仿宋"/>
                <w:b/>
                <w:color w:val="000000"/>
                <w:sz w:val="28"/>
                <w:szCs w:val="28"/>
                <w:highlight w:val="none"/>
              </w:rPr>
              <w:t>大写：人民币                            （小写：¥   元）</w:t>
            </w:r>
          </w:p>
        </w:tc>
      </w:tr>
    </w:tbl>
    <w:p w14:paraId="1D81970D">
      <w:pPr>
        <w:spacing w:line="500" w:lineRule="atLeast"/>
        <w:jc w:val="left"/>
        <w:rPr>
          <w:rFonts w:ascii="仿宋" w:hAnsi="仿宋" w:eastAsia="仿宋" w:cs="仿宋"/>
          <w:sz w:val="28"/>
          <w:szCs w:val="28"/>
          <w:highlight w:val="none"/>
        </w:rPr>
      </w:pPr>
    </w:p>
    <w:p w14:paraId="08A517ED">
      <w:pPr>
        <w:spacing w:line="500" w:lineRule="exact"/>
        <w:rPr>
          <w:rFonts w:ascii="仿宋" w:hAnsi="仿宋" w:eastAsia="仿宋" w:cs="仿宋"/>
          <w:sz w:val="28"/>
          <w:szCs w:val="28"/>
          <w:highlight w:val="none"/>
        </w:rPr>
      </w:pPr>
    </w:p>
    <w:p w14:paraId="12639251">
      <w:pPr>
        <w:pStyle w:val="17"/>
        <w:rPr>
          <w:rFonts w:ascii="仿宋" w:hAnsi="仿宋" w:eastAsia="仿宋" w:cs="仿宋"/>
          <w:sz w:val="28"/>
          <w:szCs w:val="28"/>
          <w:highlight w:val="none"/>
        </w:rPr>
      </w:pPr>
    </w:p>
    <w:p w14:paraId="4A424387">
      <w:pPr>
        <w:pStyle w:val="17"/>
        <w:rPr>
          <w:rFonts w:ascii="仿宋" w:hAnsi="仿宋" w:eastAsia="仿宋" w:cs="仿宋"/>
          <w:sz w:val="28"/>
          <w:szCs w:val="28"/>
          <w:highlight w:val="none"/>
        </w:rPr>
      </w:pPr>
    </w:p>
    <w:p w14:paraId="24845057">
      <w:pPr>
        <w:pStyle w:val="39"/>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14:paraId="47A60F0D">
      <w:pPr>
        <w:pStyle w:val="39"/>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14:paraId="20EB1F49">
      <w:pPr>
        <w:pStyle w:val="39"/>
        <w:spacing w:line="500" w:lineRule="exact"/>
        <w:ind w:firstLine="2660" w:firstLineChars="950"/>
        <w:jc w:val="both"/>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14:paraId="32F163AC">
      <w:pPr>
        <w:adjustRightInd w:val="0"/>
        <w:snapToGrid w:val="0"/>
        <w:spacing w:line="360" w:lineRule="auto"/>
        <w:jc w:val="center"/>
        <w:rPr>
          <w:rFonts w:hint="eastAsia" w:ascii="仿宋" w:hAnsi="仿宋" w:eastAsia="仿宋" w:cs="仿宋"/>
          <w:b/>
          <w:sz w:val="32"/>
          <w:szCs w:val="32"/>
          <w:highlight w:val="none"/>
        </w:rPr>
      </w:pPr>
    </w:p>
    <w:p w14:paraId="2D02DE13">
      <w:pPr>
        <w:pStyle w:val="2"/>
        <w:rPr>
          <w:rFonts w:hint="eastAsia"/>
        </w:rPr>
      </w:pPr>
    </w:p>
    <w:p w14:paraId="3C69004B">
      <w:pPr>
        <w:pStyle w:val="2"/>
        <w:rPr>
          <w:rFonts w:hint="eastAsia"/>
        </w:rPr>
      </w:pPr>
    </w:p>
    <w:p w14:paraId="5DB25E3B">
      <w:pPr>
        <w:pStyle w:val="2"/>
        <w:rPr>
          <w:rFonts w:hint="eastAsia"/>
        </w:rPr>
      </w:pPr>
    </w:p>
    <w:p w14:paraId="57C3093C">
      <w:pPr>
        <w:pStyle w:val="2"/>
        <w:rPr>
          <w:rFonts w:hint="eastAsia"/>
        </w:rPr>
      </w:pPr>
    </w:p>
    <w:p w14:paraId="397F0542">
      <w:pPr>
        <w:pStyle w:val="2"/>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仿宋" w:hAnsi="仿宋" w:eastAsia="仿宋" w:cs="仿宋"/>
          <w:color w:val="auto"/>
          <w:sz w:val="30"/>
          <w:szCs w:val="30"/>
          <w:highlight w:val="none"/>
          <w:lang w:val="en-US" w:eastAsia="zh-CN"/>
        </w:rPr>
      </w:pPr>
    </w:p>
    <w:p w14:paraId="13C8E21E">
      <w:pPr>
        <w:keepNext w:val="0"/>
        <w:keepLines w:val="0"/>
        <w:pageBreakBefore w:val="0"/>
        <w:widowControl w:val="0"/>
        <w:kinsoku/>
        <w:wordWrap/>
        <w:overflowPunct/>
        <w:topLinePunct w:val="0"/>
        <w:autoSpaceDE/>
        <w:autoSpaceDN/>
        <w:bidi w:val="0"/>
        <w:outlineLvl w:val="9"/>
        <w:rPr>
          <w:rFonts w:hint="default" w:ascii="仿宋" w:hAnsi="仿宋" w:eastAsia="仿宋" w:cs="仿宋"/>
          <w:color w:val="auto"/>
          <w:sz w:val="30"/>
          <w:szCs w:val="30"/>
          <w:highlight w:val="none"/>
          <w:lang w:val="en-US" w:eastAsia="zh-CN"/>
        </w:rPr>
      </w:pPr>
    </w:p>
    <w:bookmarkEnd w:id="673"/>
    <w:p w14:paraId="23C27A57">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2"/>
        <w:rPr>
          <w:rFonts w:hint="eastAsia" w:ascii="仿宋" w:hAnsi="仿宋" w:eastAsia="仿宋" w:cs="仿宋"/>
          <w:spacing w:val="6"/>
          <w:sz w:val="28"/>
          <w:szCs w:val="28"/>
          <w:highlight w:val="none"/>
        </w:rPr>
      </w:pPr>
      <w:bookmarkStart w:id="676" w:name="_Toc438541323"/>
      <w:bookmarkStart w:id="677" w:name="_Toc18984"/>
      <w:bookmarkStart w:id="678" w:name="_Toc14381_WPSOffice_Level1"/>
      <w:bookmarkStart w:id="679" w:name="_Toc14488"/>
      <w:bookmarkStart w:id="680" w:name="_Toc11782"/>
      <w:bookmarkStart w:id="681" w:name="_Toc25451"/>
      <w:bookmarkStart w:id="682" w:name="_Toc18268_WPSOffice_Level1"/>
      <w:bookmarkStart w:id="683" w:name="_Toc28061"/>
      <w:bookmarkStart w:id="684" w:name="_Toc2191"/>
      <w:bookmarkStart w:id="685" w:name="_Toc5608"/>
      <w:bookmarkStart w:id="686" w:name="_Toc438541320"/>
      <w:bookmarkStart w:id="687" w:name="_Toc120614284"/>
      <w:bookmarkStart w:id="688" w:name="_Toc204524343"/>
      <w:r>
        <w:rPr>
          <w:rFonts w:hint="eastAsia" w:ascii="仿宋" w:hAnsi="仿宋" w:eastAsia="仿宋" w:cs="仿宋"/>
          <w:b/>
          <w:bCs/>
          <w:sz w:val="40"/>
          <w:szCs w:val="40"/>
          <w:highlight w:val="none"/>
        </w:rPr>
        <w:t>第</w:t>
      </w:r>
      <w:r>
        <w:rPr>
          <w:rFonts w:hint="eastAsia" w:ascii="仿宋" w:hAnsi="仿宋" w:eastAsia="仿宋" w:cs="仿宋"/>
          <w:b/>
          <w:bCs/>
          <w:sz w:val="40"/>
          <w:szCs w:val="40"/>
          <w:highlight w:val="none"/>
          <w:lang w:val="en-US" w:eastAsia="zh-CN"/>
        </w:rPr>
        <w:t>四</w:t>
      </w:r>
      <w:r>
        <w:rPr>
          <w:rFonts w:hint="eastAsia" w:ascii="仿宋" w:hAnsi="仿宋" w:eastAsia="仿宋" w:cs="仿宋"/>
          <w:b/>
          <w:bCs/>
          <w:sz w:val="40"/>
          <w:szCs w:val="40"/>
          <w:highlight w:val="none"/>
        </w:rPr>
        <w:t>部分  业绩证明文件</w:t>
      </w:r>
      <w:bookmarkEnd w:id="676"/>
      <w:bookmarkEnd w:id="677"/>
      <w:bookmarkEnd w:id="678"/>
      <w:bookmarkEnd w:id="679"/>
      <w:bookmarkEnd w:id="680"/>
      <w:bookmarkEnd w:id="681"/>
      <w:bookmarkEnd w:id="682"/>
      <w:bookmarkEnd w:id="683"/>
      <w:bookmarkEnd w:id="684"/>
    </w:p>
    <w:p w14:paraId="1EBBD3AB">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sz w:val="28"/>
          <w:szCs w:val="24"/>
          <w:highlight w:val="none"/>
          <w:u w:val="single"/>
        </w:rPr>
      </w:pPr>
      <w:r>
        <w:rPr>
          <w:rFonts w:hint="eastAsia" w:ascii="仿宋" w:hAnsi="仿宋" w:eastAsia="仿宋" w:cs="仿宋"/>
          <w:sz w:val="28"/>
          <w:szCs w:val="24"/>
          <w:highlight w:val="none"/>
        </w:rPr>
        <w:t>供应商名称：</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rPr>
        <w:t>采购项目编号：</w:t>
      </w:r>
      <w:r>
        <w:rPr>
          <w:rFonts w:hint="eastAsia" w:ascii="仿宋" w:hAnsi="仿宋" w:eastAsia="仿宋" w:cs="仿宋"/>
          <w:sz w:val="28"/>
          <w:szCs w:val="24"/>
          <w:highlight w:val="none"/>
          <w:u w:val="single"/>
        </w:rPr>
        <w:t xml:space="preserve">               .</w:t>
      </w:r>
    </w:p>
    <w:tbl>
      <w:tblPr>
        <w:tblStyle w:val="27"/>
        <w:tblW w:w="97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1"/>
        <w:gridCol w:w="1503"/>
        <w:gridCol w:w="2690"/>
        <w:gridCol w:w="1120"/>
        <w:gridCol w:w="913"/>
        <w:gridCol w:w="945"/>
        <w:gridCol w:w="1650"/>
      </w:tblGrid>
      <w:tr w14:paraId="7F9B0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06B0A83F">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503" w:type="dxa"/>
            <w:noWrap w:val="0"/>
            <w:vAlign w:val="center"/>
          </w:tcPr>
          <w:p w14:paraId="7CED9B3F">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项目名称</w:t>
            </w:r>
          </w:p>
        </w:tc>
        <w:tc>
          <w:tcPr>
            <w:tcW w:w="2690" w:type="dxa"/>
            <w:noWrap w:val="0"/>
            <w:vAlign w:val="center"/>
          </w:tcPr>
          <w:p w14:paraId="578D0DF5">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项目内容</w:t>
            </w:r>
          </w:p>
          <w:p w14:paraId="1CC996D4">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（类似项目）</w:t>
            </w:r>
          </w:p>
        </w:tc>
        <w:tc>
          <w:tcPr>
            <w:tcW w:w="1120" w:type="dxa"/>
            <w:tcBorders>
              <w:left w:val="single" w:color="auto" w:sz="4" w:space="0"/>
              <w:right w:val="single" w:color="auto" w:sz="4" w:space="0"/>
            </w:tcBorders>
            <w:noWrap w:val="0"/>
            <w:vAlign w:val="center"/>
          </w:tcPr>
          <w:p w14:paraId="520F2FC9">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完成日期</w:t>
            </w:r>
          </w:p>
        </w:tc>
        <w:tc>
          <w:tcPr>
            <w:tcW w:w="913" w:type="dxa"/>
            <w:noWrap w:val="0"/>
            <w:vAlign w:val="center"/>
          </w:tcPr>
          <w:p w14:paraId="19DEBE70">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质量</w:t>
            </w:r>
          </w:p>
        </w:tc>
        <w:tc>
          <w:tcPr>
            <w:tcW w:w="945" w:type="dxa"/>
            <w:noWrap w:val="0"/>
            <w:vAlign w:val="center"/>
          </w:tcPr>
          <w:p w14:paraId="124163DA">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金额</w:t>
            </w:r>
          </w:p>
        </w:tc>
        <w:tc>
          <w:tcPr>
            <w:tcW w:w="1650" w:type="dxa"/>
            <w:noWrap w:val="0"/>
            <w:vAlign w:val="center"/>
          </w:tcPr>
          <w:p w14:paraId="69F7D2AC">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业主名称、联系人及电话</w:t>
            </w:r>
          </w:p>
        </w:tc>
      </w:tr>
      <w:tr w14:paraId="77E7D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300D22D5">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03" w:type="dxa"/>
            <w:noWrap w:val="0"/>
            <w:vAlign w:val="center"/>
          </w:tcPr>
          <w:p w14:paraId="4AF6FD4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41279BFA">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5F481F00">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6A34B0A8">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26436E99">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08F8FF83">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566C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1277AECD">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03" w:type="dxa"/>
            <w:noWrap w:val="0"/>
            <w:vAlign w:val="center"/>
          </w:tcPr>
          <w:p w14:paraId="7FD29D91">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7690085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49AC24BA">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247B963D">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0001ED08">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1824CD6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32F5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087D3D9B">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03" w:type="dxa"/>
            <w:noWrap w:val="0"/>
            <w:vAlign w:val="center"/>
          </w:tcPr>
          <w:p w14:paraId="742A850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2418B12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40BCFEAE">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483DD97E">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055A8958">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1CB67593">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5240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6E13580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03" w:type="dxa"/>
            <w:noWrap w:val="0"/>
            <w:vAlign w:val="center"/>
          </w:tcPr>
          <w:p w14:paraId="034F2325">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3CECA36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6862C2C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39F8A9DB">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1BE32169">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555F318D">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69EB2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011977EA">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503" w:type="dxa"/>
            <w:noWrap w:val="0"/>
            <w:vAlign w:val="center"/>
          </w:tcPr>
          <w:p w14:paraId="670E26D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02870C6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441A1F3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30357DE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3A647907">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7F49C98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50B9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0809C5E1">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503" w:type="dxa"/>
            <w:noWrap w:val="0"/>
            <w:vAlign w:val="center"/>
          </w:tcPr>
          <w:p w14:paraId="29AACA3E">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71889AA2">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51D5161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3CA10A7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352192E8">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037C50E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0165C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236BC2E0">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503" w:type="dxa"/>
            <w:noWrap w:val="0"/>
            <w:vAlign w:val="center"/>
          </w:tcPr>
          <w:p w14:paraId="1036D340">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3BDD9117">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2A694795">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455E405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192DF492">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3BEF4562">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5AD57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292F26A4">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503" w:type="dxa"/>
            <w:noWrap w:val="0"/>
            <w:vAlign w:val="center"/>
          </w:tcPr>
          <w:p w14:paraId="749818D3">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23E36CE4">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7FFFEC03">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2B98ED6A">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2D15805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286DABE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6FBC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7956BAD4">
            <w:pPr>
              <w:keepNext w:val="0"/>
              <w:keepLines w:val="0"/>
              <w:pageBreakBefore w:val="0"/>
              <w:widowControl w:val="0"/>
              <w:kinsoku/>
              <w:wordWrap/>
              <w:overflowPunct/>
              <w:topLinePunct w:val="0"/>
              <w:autoSpaceDE/>
              <w:autoSpaceDN/>
              <w:bidi w:val="0"/>
              <w:jc w:val="center"/>
              <w:rPr>
                <w:rFonts w:ascii="仿宋" w:hAnsi="仿宋" w:eastAsia="仿宋" w:cs="仿宋"/>
                <w:sz w:val="24"/>
                <w:highlight w:val="none"/>
              </w:rPr>
            </w:pPr>
            <w:r>
              <w:rPr>
                <w:rFonts w:hint="eastAsia" w:ascii="仿宋" w:hAnsi="仿宋" w:eastAsia="仿宋" w:cs="仿宋"/>
                <w:sz w:val="24"/>
                <w:highlight w:val="none"/>
              </w:rPr>
              <w:t>...</w:t>
            </w:r>
          </w:p>
        </w:tc>
        <w:tc>
          <w:tcPr>
            <w:tcW w:w="1503" w:type="dxa"/>
            <w:noWrap w:val="0"/>
            <w:vAlign w:val="center"/>
          </w:tcPr>
          <w:p w14:paraId="5D939BA7">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142CAF62">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1F8C8911">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5FEB1E4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39650167">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0C7E5C54">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bl>
    <w:p w14:paraId="7D9EDD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Cs/>
          <w:sz w:val="28"/>
          <w:szCs w:val="24"/>
          <w:highlight w:val="none"/>
        </w:rPr>
      </w:pPr>
      <w:r>
        <w:rPr>
          <w:rFonts w:hint="eastAsia" w:ascii="仿宋" w:hAnsi="仿宋" w:eastAsia="仿宋" w:cs="仿宋"/>
          <w:bCs/>
          <w:sz w:val="28"/>
          <w:szCs w:val="24"/>
          <w:highlight w:val="none"/>
        </w:rPr>
        <w:t>注：</w:t>
      </w:r>
    </w:p>
    <w:p w14:paraId="7DFB6A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4"/>
          <w:highlight w:val="none"/>
        </w:rPr>
      </w:pPr>
      <w:r>
        <w:rPr>
          <w:rFonts w:hint="eastAsia" w:ascii="仿宋" w:hAnsi="仿宋" w:eastAsia="仿宋" w:cs="仿宋"/>
          <w:bCs/>
          <w:sz w:val="28"/>
          <w:szCs w:val="24"/>
          <w:highlight w:val="none"/>
        </w:rPr>
        <w:t>1.若表格不够用，各供应商可按此表自行复制；</w:t>
      </w:r>
    </w:p>
    <w:p w14:paraId="7558AA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sz w:val="28"/>
          <w:szCs w:val="24"/>
          <w:highlight w:val="none"/>
        </w:rPr>
        <w:t>2.</w:t>
      </w: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月1日以来供应商类似项目的业绩合同（以合同签订日期为准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组成联合体的联合体各方的业绩均有效</w:t>
      </w:r>
      <w:r>
        <w:rPr>
          <w:rFonts w:hint="eastAsia" w:ascii="仿宋" w:hAnsi="仿宋" w:eastAsia="仿宋" w:cs="仿宋"/>
          <w:color w:val="auto"/>
          <w:sz w:val="28"/>
          <w:szCs w:val="28"/>
          <w:highlight w:val="none"/>
        </w:rPr>
        <w:t>），附业绩合同复印件</w:t>
      </w:r>
      <w:r>
        <w:rPr>
          <w:rFonts w:hint="eastAsia" w:ascii="仿宋" w:hAnsi="仿宋" w:eastAsia="仿宋" w:cs="仿宋"/>
          <w:color w:val="auto"/>
          <w:sz w:val="28"/>
          <w:szCs w:val="28"/>
          <w:highlight w:val="none"/>
          <w:lang w:eastAsia="zh-CN"/>
        </w:rPr>
        <w:t>加盖公章</w:t>
      </w:r>
      <w:r>
        <w:rPr>
          <w:rFonts w:hint="eastAsia" w:ascii="仿宋" w:hAnsi="仿宋" w:eastAsia="仿宋" w:cs="仿宋"/>
          <w:color w:val="auto"/>
          <w:sz w:val="28"/>
          <w:szCs w:val="28"/>
          <w:highlight w:val="none"/>
        </w:rPr>
        <w:t>。</w:t>
      </w:r>
    </w:p>
    <w:p w14:paraId="7491A373">
      <w:pPr>
        <w:pStyle w:val="2"/>
        <w:keepNext w:val="0"/>
        <w:keepLines w:val="0"/>
        <w:pageBreakBefore w:val="0"/>
        <w:widowControl w:val="0"/>
        <w:kinsoku/>
        <w:wordWrap/>
        <w:overflowPunct/>
        <w:topLinePunct w:val="0"/>
        <w:autoSpaceDE/>
        <w:autoSpaceDN/>
        <w:bidi w:val="0"/>
        <w:rPr>
          <w:rFonts w:hint="eastAsia"/>
          <w:highlight w:val="none"/>
          <w:lang w:val="zh-CN"/>
        </w:rPr>
      </w:pPr>
    </w:p>
    <w:p w14:paraId="2300D27A">
      <w:pPr>
        <w:keepNext w:val="0"/>
        <w:keepLines w:val="0"/>
        <w:pageBreakBefore w:val="0"/>
        <w:widowControl w:val="0"/>
        <w:kinsoku/>
        <w:wordWrap/>
        <w:overflowPunct/>
        <w:topLinePunct w:val="0"/>
        <w:autoSpaceDE/>
        <w:autoSpaceDN/>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应</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zh-CN"/>
        </w:rPr>
        <w:t>（公</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14:paraId="65FCC647">
      <w:pPr>
        <w:keepNext w:val="0"/>
        <w:keepLines w:val="0"/>
        <w:pageBreakBefore w:val="0"/>
        <w:widowControl w:val="0"/>
        <w:kinsoku/>
        <w:wordWrap/>
        <w:overflowPunct/>
        <w:topLinePunct w:val="0"/>
        <w:autoSpaceDE/>
        <w:autoSpaceDN/>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法定代表人或被授权委托人：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14:paraId="2E534BAA">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日   </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  期：</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年</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月</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日</w:t>
      </w:r>
    </w:p>
    <w:bookmarkEnd w:id="685"/>
    <w:bookmarkEnd w:id="686"/>
    <w:p w14:paraId="5893B4EC">
      <w:pPr>
        <w:pStyle w:val="39"/>
        <w:keepNext w:val="0"/>
        <w:keepLines w:val="0"/>
        <w:pageBreakBefore w:val="0"/>
        <w:widowControl w:val="0"/>
        <w:tabs>
          <w:tab w:val="left" w:pos="3759"/>
        </w:tabs>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kern w:val="2"/>
          <w:sz w:val="40"/>
          <w:szCs w:val="40"/>
          <w:highlight w:val="none"/>
          <w:lang w:val="en-US" w:eastAsia="zh-CN" w:bidi="ar-SA"/>
        </w:rPr>
      </w:pPr>
    </w:p>
    <w:p w14:paraId="2EA51008">
      <w:pPr>
        <w:keepNext w:val="0"/>
        <w:keepLines w:val="0"/>
        <w:pageBreakBefore w:val="0"/>
        <w:widowControl w:val="0"/>
        <w:kinsoku/>
        <w:wordWrap/>
        <w:overflowPunct/>
        <w:topLinePunct w:val="0"/>
        <w:autoSpaceDE/>
        <w:autoSpaceDN/>
        <w:bidi w:val="0"/>
        <w:rPr>
          <w:rFonts w:hint="eastAsia"/>
          <w:highlight w:val="none"/>
        </w:rPr>
      </w:pPr>
    </w:p>
    <w:p w14:paraId="754A8402">
      <w:pPr>
        <w:spacing w:line="500" w:lineRule="atLeast"/>
        <w:jc w:val="center"/>
        <w:outlineLvl w:val="2"/>
        <w:rPr>
          <w:rFonts w:hint="eastAsia" w:ascii="仿宋" w:hAnsi="仿宋" w:eastAsia="仿宋" w:cs="仿宋"/>
          <w:b/>
          <w:bCs/>
          <w:color w:val="auto"/>
          <w:sz w:val="40"/>
          <w:szCs w:val="40"/>
          <w:highlight w:val="none"/>
        </w:rPr>
      </w:pPr>
      <w:bookmarkStart w:id="689" w:name="_Toc18242"/>
      <w:bookmarkStart w:id="690" w:name="_Toc20109"/>
      <w:bookmarkStart w:id="691" w:name="_Toc438541324"/>
      <w:bookmarkStart w:id="692" w:name="_Toc29179"/>
      <w:bookmarkStart w:id="693" w:name="_Toc27627"/>
      <w:bookmarkStart w:id="694" w:name="_Toc8829_WPSOffice_Level1"/>
      <w:bookmarkStart w:id="695" w:name="_Toc20394"/>
      <w:bookmarkStart w:id="696" w:name="_Toc1371_WPSOffice_Level1"/>
      <w:bookmarkStart w:id="697" w:name="_Toc25003"/>
      <w:r>
        <w:rPr>
          <w:rFonts w:hint="eastAsia" w:ascii="仿宋" w:hAnsi="仿宋" w:eastAsia="仿宋" w:cs="仿宋"/>
          <w:b/>
          <w:bCs/>
          <w:color w:val="auto"/>
          <w:sz w:val="40"/>
          <w:szCs w:val="40"/>
          <w:highlight w:val="none"/>
        </w:rPr>
        <w:t>第</w:t>
      </w:r>
      <w:r>
        <w:rPr>
          <w:rFonts w:hint="eastAsia" w:ascii="仿宋" w:hAnsi="仿宋" w:eastAsia="仿宋" w:cs="仿宋"/>
          <w:b/>
          <w:bCs/>
          <w:color w:val="auto"/>
          <w:sz w:val="40"/>
          <w:szCs w:val="40"/>
          <w:highlight w:val="none"/>
          <w:lang w:val="en-US" w:eastAsia="zh-CN"/>
        </w:rPr>
        <w:t>五</w:t>
      </w:r>
      <w:r>
        <w:rPr>
          <w:rFonts w:hint="eastAsia" w:ascii="仿宋" w:hAnsi="仿宋" w:eastAsia="仿宋" w:cs="仿宋"/>
          <w:b/>
          <w:bCs/>
          <w:color w:val="auto"/>
          <w:sz w:val="40"/>
          <w:szCs w:val="40"/>
          <w:highlight w:val="none"/>
        </w:rPr>
        <w:t xml:space="preserve">部分 </w:t>
      </w:r>
      <w:r>
        <w:rPr>
          <w:rFonts w:hint="eastAsia" w:ascii="仿宋" w:hAnsi="仿宋" w:eastAsia="仿宋" w:cs="仿宋"/>
          <w:b/>
          <w:bCs/>
          <w:color w:val="auto"/>
          <w:sz w:val="40"/>
          <w:szCs w:val="40"/>
          <w:highlight w:val="none"/>
          <w:lang w:val="en-US" w:eastAsia="zh-CN"/>
        </w:rPr>
        <w:t xml:space="preserve"> </w:t>
      </w:r>
      <w:r>
        <w:rPr>
          <w:rFonts w:hint="eastAsia" w:ascii="仿宋" w:hAnsi="仿宋" w:eastAsia="仿宋" w:cs="仿宋"/>
          <w:b/>
          <w:bCs/>
          <w:color w:val="auto"/>
          <w:sz w:val="40"/>
          <w:szCs w:val="40"/>
          <w:highlight w:val="none"/>
        </w:rPr>
        <w:t>供应商承诺书</w:t>
      </w:r>
      <w:bookmarkEnd w:id="689"/>
      <w:bookmarkEnd w:id="690"/>
    </w:p>
    <w:p w14:paraId="05D80F25">
      <w:pPr>
        <w:spacing w:line="500" w:lineRule="atLeas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致：</w:t>
      </w:r>
      <w:r>
        <w:rPr>
          <w:rFonts w:hint="eastAsia" w:ascii="仿宋" w:hAnsi="仿宋" w:eastAsia="仿宋" w:cs="仿宋"/>
          <w:b/>
          <w:bCs/>
          <w:color w:val="auto"/>
          <w:sz w:val="28"/>
          <w:szCs w:val="28"/>
          <w:highlight w:val="none"/>
          <w:u w:val="single"/>
        </w:rPr>
        <w:t xml:space="preserve">   （采购代理机构）</w:t>
      </w:r>
    </w:p>
    <w:p w14:paraId="1478658E">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作为参加贵单位组织的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的投标供应商，本公司郑重承诺：</w:t>
      </w:r>
    </w:p>
    <w:p w14:paraId="5E4D4115">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1、在参加本项目投标之前不存在被依法禁止经营行为、财产被接管或冻结的情况，如有隐瞒实情，愿承担一切责任及后果。</w:t>
      </w:r>
    </w:p>
    <w:p w14:paraId="7F118ECE">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2、近三年受到有关行政主管部门的行政处理、不良行为记录为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次（没有填零），如有隐瞒实情，愿承担一切责任及后果。</w:t>
      </w:r>
    </w:p>
    <w:p w14:paraId="6D166D9A">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3、参加本次投标提交的所有资质证明文件是真实的、有效的，如有隐瞒实情，愿承担一切责任及后果。</w:t>
      </w:r>
    </w:p>
    <w:p w14:paraId="59F448A1">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4、我方已阅读《财政部关于在政府采购活动中查询及使用信用记录有关问题的通知-财库〔2016〕125号》文件，并领会了文件的精神。因违反文件规定所产生的后果由我方自行承担。</w:t>
      </w:r>
    </w:p>
    <w:p w14:paraId="071E0D5E">
      <w:pPr>
        <w:spacing w:line="500" w:lineRule="atLeast"/>
        <w:rPr>
          <w:rFonts w:hint="eastAsia" w:ascii="仿宋" w:hAnsi="仿宋" w:eastAsia="仿宋" w:cs="仿宋"/>
          <w:color w:val="auto"/>
          <w:sz w:val="28"/>
          <w:szCs w:val="28"/>
          <w:highlight w:val="none"/>
        </w:rPr>
      </w:pPr>
    </w:p>
    <w:p w14:paraId="0F5390A2">
      <w:pPr>
        <w:pStyle w:val="2"/>
        <w:rPr>
          <w:rFonts w:hint="eastAsia" w:ascii="仿宋" w:hAnsi="仿宋" w:eastAsia="仿宋" w:cs="仿宋"/>
          <w:color w:val="auto"/>
          <w:sz w:val="28"/>
          <w:szCs w:val="28"/>
          <w:highlight w:val="none"/>
        </w:rPr>
      </w:pPr>
    </w:p>
    <w:p w14:paraId="782634D5">
      <w:pPr>
        <w:pStyle w:val="2"/>
        <w:rPr>
          <w:rFonts w:hint="eastAsia" w:ascii="仿宋" w:hAnsi="仿宋" w:eastAsia="仿宋" w:cs="仿宋"/>
          <w:color w:val="auto"/>
          <w:sz w:val="28"/>
          <w:szCs w:val="28"/>
          <w:highlight w:val="none"/>
        </w:rPr>
      </w:pPr>
    </w:p>
    <w:p w14:paraId="2F08ACD9">
      <w:pPr>
        <w:pStyle w:val="39"/>
        <w:spacing w:line="500" w:lineRule="atLeast"/>
        <w:ind w:firstLine="2660" w:firstLineChars="950"/>
        <w:jc w:val="both"/>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供</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应</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商：</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u w:val="single"/>
        </w:rPr>
        <w:t xml:space="preserve">   </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u w:val="single"/>
        </w:rPr>
        <w:t xml:space="preserve">  </w:t>
      </w:r>
      <w:r>
        <w:rPr>
          <w:rFonts w:hint="eastAsia" w:ascii="仿宋" w:hAnsi="仿宋" w:eastAsia="仿宋" w:cs="仿宋"/>
          <w:b w:val="0"/>
          <w:color w:val="auto"/>
          <w:kern w:val="2"/>
          <w:sz w:val="28"/>
          <w:szCs w:val="28"/>
          <w:highlight w:val="none"/>
          <w:lang w:val="zh-CN"/>
        </w:rPr>
        <w:t>（公</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章）</w:t>
      </w:r>
    </w:p>
    <w:p w14:paraId="315277B8">
      <w:pPr>
        <w:pStyle w:val="39"/>
        <w:spacing w:line="500" w:lineRule="atLeast"/>
        <w:ind w:firstLine="2660" w:firstLineChars="950"/>
        <w:jc w:val="both"/>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法定代表人或被授权委托人：</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（签字或盖章）</w:t>
      </w:r>
    </w:p>
    <w:p w14:paraId="6DC18F9E">
      <w:pPr>
        <w:pStyle w:val="39"/>
        <w:spacing w:line="500" w:lineRule="atLeast"/>
        <w:ind w:firstLine="2660" w:firstLineChars="950"/>
        <w:jc w:val="both"/>
        <w:rPr>
          <w:rFonts w:hint="eastAsia" w:ascii="仿宋" w:hAnsi="仿宋" w:eastAsia="仿宋" w:cs="仿宋"/>
          <w:b w:val="0"/>
          <w:color w:val="auto"/>
          <w:kern w:val="2"/>
          <w:sz w:val="24"/>
          <w:szCs w:val="24"/>
          <w:highlight w:val="none"/>
          <w:lang w:val="zh-CN"/>
        </w:rPr>
      </w:pPr>
      <w:r>
        <w:rPr>
          <w:rFonts w:hint="eastAsia" w:ascii="仿宋" w:hAnsi="仿宋" w:eastAsia="仿宋" w:cs="仿宋"/>
          <w:b w:val="0"/>
          <w:color w:val="auto"/>
          <w:kern w:val="2"/>
          <w:sz w:val="28"/>
          <w:szCs w:val="28"/>
          <w:highlight w:val="none"/>
          <w:lang w:val="zh-CN"/>
        </w:rPr>
        <w:t xml:space="preserve">日   </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 xml:space="preserve">  期：</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年</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月</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日</w:t>
      </w:r>
    </w:p>
    <w:p w14:paraId="0E800F94">
      <w:pPr>
        <w:pStyle w:val="38"/>
        <w:keepNext w:val="0"/>
        <w:keepLines w:val="0"/>
        <w:pageBreakBefore w:val="0"/>
        <w:widowControl w:val="0"/>
        <w:kinsoku/>
        <w:wordWrap/>
        <w:overflowPunct/>
        <w:topLinePunct w:val="0"/>
        <w:autoSpaceDE/>
        <w:autoSpaceDN/>
        <w:bidi w:val="0"/>
        <w:ind w:firstLine="0" w:firstLineChars="0"/>
        <w:jc w:val="center"/>
        <w:outlineLvl w:val="9"/>
        <w:rPr>
          <w:rFonts w:hint="eastAsia" w:ascii="仿宋" w:hAnsi="仿宋" w:eastAsia="仿宋" w:cs="仿宋"/>
          <w:b/>
          <w:bCs/>
          <w:kern w:val="2"/>
          <w:sz w:val="34"/>
          <w:szCs w:val="34"/>
          <w:highlight w:val="none"/>
          <w:lang w:val="en-US" w:eastAsia="zh-CN" w:bidi="ar-SA"/>
        </w:rPr>
      </w:pPr>
    </w:p>
    <w:p w14:paraId="3C0CD912">
      <w:pPr>
        <w:pStyle w:val="38"/>
        <w:keepNext w:val="0"/>
        <w:keepLines w:val="0"/>
        <w:pageBreakBefore w:val="0"/>
        <w:widowControl w:val="0"/>
        <w:kinsoku/>
        <w:wordWrap/>
        <w:overflowPunct/>
        <w:topLinePunct w:val="0"/>
        <w:autoSpaceDE/>
        <w:autoSpaceDN/>
        <w:bidi w:val="0"/>
        <w:ind w:firstLine="0" w:firstLineChars="0"/>
        <w:jc w:val="center"/>
        <w:outlineLvl w:val="9"/>
        <w:rPr>
          <w:rFonts w:hint="eastAsia" w:ascii="仿宋" w:hAnsi="仿宋" w:eastAsia="仿宋" w:cs="仿宋"/>
          <w:b/>
          <w:bCs/>
          <w:kern w:val="2"/>
          <w:sz w:val="34"/>
          <w:szCs w:val="34"/>
          <w:highlight w:val="none"/>
          <w:lang w:val="en-US" w:eastAsia="zh-CN" w:bidi="ar-SA"/>
        </w:rPr>
      </w:pPr>
    </w:p>
    <w:p w14:paraId="6F3DAD81">
      <w:pPr>
        <w:pStyle w:val="38"/>
        <w:keepNext w:val="0"/>
        <w:keepLines w:val="0"/>
        <w:pageBreakBefore w:val="0"/>
        <w:widowControl w:val="0"/>
        <w:kinsoku/>
        <w:wordWrap/>
        <w:overflowPunct/>
        <w:topLinePunct w:val="0"/>
        <w:autoSpaceDE/>
        <w:autoSpaceDN/>
        <w:bidi w:val="0"/>
        <w:ind w:firstLine="0" w:firstLineChars="0"/>
        <w:jc w:val="both"/>
        <w:outlineLvl w:val="9"/>
        <w:rPr>
          <w:rFonts w:hint="eastAsia" w:ascii="仿宋" w:hAnsi="仿宋" w:eastAsia="仿宋" w:cs="仿宋"/>
          <w:b/>
          <w:bCs/>
          <w:kern w:val="2"/>
          <w:sz w:val="34"/>
          <w:szCs w:val="34"/>
          <w:highlight w:val="none"/>
          <w:lang w:val="en-US" w:eastAsia="zh-CN" w:bidi="ar-SA"/>
        </w:rPr>
      </w:pPr>
    </w:p>
    <w:p w14:paraId="74FA05AA">
      <w:pPr>
        <w:pStyle w:val="38"/>
        <w:keepNext w:val="0"/>
        <w:keepLines w:val="0"/>
        <w:pageBreakBefore w:val="0"/>
        <w:widowControl w:val="0"/>
        <w:kinsoku/>
        <w:wordWrap/>
        <w:overflowPunct/>
        <w:topLinePunct w:val="0"/>
        <w:autoSpaceDE/>
        <w:autoSpaceDN/>
        <w:bidi w:val="0"/>
        <w:ind w:firstLine="0" w:firstLineChars="0"/>
        <w:jc w:val="center"/>
        <w:outlineLvl w:val="2"/>
        <w:rPr>
          <w:rFonts w:hint="eastAsia" w:ascii="仿宋" w:hAnsi="仿宋" w:eastAsia="仿宋" w:cs="仿宋"/>
          <w:b/>
          <w:bCs/>
          <w:kern w:val="2"/>
          <w:sz w:val="34"/>
          <w:szCs w:val="34"/>
          <w:highlight w:val="none"/>
          <w:lang w:val="en-US" w:eastAsia="zh-CN" w:bidi="ar-SA"/>
        </w:rPr>
      </w:pPr>
      <w:bookmarkStart w:id="698" w:name="_Toc30130"/>
      <w:r>
        <w:rPr>
          <w:rFonts w:hint="eastAsia" w:ascii="仿宋" w:hAnsi="仿宋" w:eastAsia="仿宋" w:cs="仿宋"/>
          <w:b/>
          <w:bCs/>
          <w:kern w:val="2"/>
          <w:sz w:val="34"/>
          <w:szCs w:val="34"/>
          <w:highlight w:val="none"/>
          <w:lang w:val="en-US" w:eastAsia="zh-CN" w:bidi="ar-SA"/>
        </w:rPr>
        <w:t>第</w:t>
      </w:r>
      <w:r>
        <w:rPr>
          <w:rFonts w:hint="eastAsia" w:ascii="仿宋" w:hAnsi="仿宋" w:cs="仿宋"/>
          <w:b/>
          <w:bCs/>
          <w:kern w:val="2"/>
          <w:sz w:val="34"/>
          <w:szCs w:val="34"/>
          <w:highlight w:val="none"/>
          <w:lang w:val="en-US" w:eastAsia="zh-CN" w:bidi="ar-SA"/>
        </w:rPr>
        <w:t>六</w:t>
      </w:r>
      <w:r>
        <w:rPr>
          <w:rFonts w:hint="eastAsia" w:ascii="仿宋" w:hAnsi="仿宋" w:eastAsia="仿宋" w:cs="仿宋"/>
          <w:b/>
          <w:bCs/>
          <w:kern w:val="2"/>
          <w:sz w:val="34"/>
          <w:szCs w:val="34"/>
          <w:highlight w:val="none"/>
          <w:lang w:val="en-US" w:eastAsia="zh-CN" w:bidi="ar-SA"/>
        </w:rPr>
        <w:t xml:space="preserve">部分  </w:t>
      </w:r>
      <w:bookmarkEnd w:id="691"/>
      <w:bookmarkEnd w:id="692"/>
      <w:bookmarkEnd w:id="693"/>
      <w:bookmarkEnd w:id="694"/>
      <w:bookmarkEnd w:id="695"/>
      <w:bookmarkEnd w:id="696"/>
      <w:bookmarkStart w:id="699" w:name="_Toc438541325"/>
      <w:bookmarkStart w:id="700" w:name="_Toc24209"/>
      <w:bookmarkStart w:id="701" w:name="_Toc31068"/>
      <w:bookmarkStart w:id="702" w:name="_Toc31299"/>
      <w:bookmarkStart w:id="703" w:name="_Toc22372_WPSOffice_Level1"/>
      <w:bookmarkStart w:id="704" w:name="_Toc6166_WPSOffice_Level1"/>
      <w:bookmarkStart w:id="705" w:name="_Toc31198"/>
      <w:r>
        <w:rPr>
          <w:rFonts w:hint="eastAsia" w:ascii="仿宋" w:hAnsi="仿宋" w:eastAsia="仿宋" w:cs="仿宋"/>
          <w:b/>
          <w:bCs/>
          <w:kern w:val="2"/>
          <w:sz w:val="34"/>
          <w:szCs w:val="34"/>
          <w:highlight w:val="none"/>
          <w:lang w:val="en-US" w:eastAsia="zh-CN" w:bidi="ar-SA"/>
        </w:rPr>
        <w:t>政府采购供应商拒绝政府采购</w:t>
      </w:r>
      <w:bookmarkEnd w:id="699"/>
      <w:bookmarkEnd w:id="700"/>
      <w:bookmarkEnd w:id="701"/>
      <w:bookmarkStart w:id="706" w:name="_Toc438541326"/>
      <w:bookmarkStart w:id="707" w:name="_Toc437247481"/>
      <w:bookmarkStart w:id="708" w:name="_Toc28167"/>
      <w:bookmarkStart w:id="709" w:name="_Toc435777821"/>
      <w:bookmarkStart w:id="710" w:name="_Toc437425973"/>
      <w:r>
        <w:rPr>
          <w:rFonts w:hint="eastAsia" w:ascii="仿宋" w:hAnsi="仿宋" w:eastAsia="仿宋" w:cs="仿宋"/>
          <w:b/>
          <w:bCs/>
          <w:kern w:val="2"/>
          <w:sz w:val="34"/>
          <w:szCs w:val="34"/>
          <w:highlight w:val="none"/>
          <w:lang w:val="en-US" w:eastAsia="zh-CN" w:bidi="ar-SA"/>
        </w:rPr>
        <w:t>领域</w:t>
      </w:r>
      <w:bookmarkStart w:id="711" w:name="_Toc435776434"/>
      <w:bookmarkStart w:id="712" w:name="_Toc435777721"/>
      <w:r>
        <w:rPr>
          <w:rFonts w:hint="eastAsia" w:ascii="仿宋" w:hAnsi="仿宋" w:eastAsia="仿宋" w:cs="仿宋"/>
          <w:b/>
          <w:bCs/>
          <w:kern w:val="2"/>
          <w:sz w:val="34"/>
          <w:szCs w:val="34"/>
          <w:highlight w:val="none"/>
          <w:lang w:val="en-US" w:eastAsia="zh-CN" w:bidi="ar-SA"/>
        </w:rPr>
        <w:t>商业</w:t>
      </w:r>
      <w:bookmarkEnd w:id="706"/>
      <w:bookmarkEnd w:id="707"/>
      <w:bookmarkEnd w:id="708"/>
      <w:bookmarkEnd w:id="709"/>
      <w:bookmarkEnd w:id="710"/>
      <w:bookmarkEnd w:id="711"/>
      <w:bookmarkEnd w:id="712"/>
      <w:r>
        <w:rPr>
          <w:rFonts w:hint="eastAsia" w:ascii="仿宋" w:hAnsi="仿宋" w:eastAsia="仿宋" w:cs="仿宋"/>
          <w:b/>
          <w:bCs/>
          <w:kern w:val="2"/>
          <w:sz w:val="34"/>
          <w:szCs w:val="34"/>
          <w:highlight w:val="none"/>
          <w:lang w:val="en-US" w:eastAsia="zh-CN" w:bidi="ar-SA"/>
        </w:rPr>
        <w:t>贿赂承诺书</w:t>
      </w:r>
      <w:bookmarkEnd w:id="687"/>
      <w:bookmarkEnd w:id="688"/>
      <w:bookmarkEnd w:id="697"/>
      <w:bookmarkEnd w:id="698"/>
      <w:bookmarkEnd w:id="702"/>
      <w:bookmarkEnd w:id="703"/>
      <w:bookmarkEnd w:id="704"/>
      <w:bookmarkEnd w:id="705"/>
    </w:p>
    <w:p w14:paraId="0B4F7BE1">
      <w:pPr>
        <w:keepNext w:val="0"/>
        <w:keepLines w:val="0"/>
        <w:pageBreakBefore w:val="0"/>
        <w:widowControl w:val="0"/>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为响应党中央、国务院关于治理政府采购领域商业贿赂行为的号召，我单位在此庄严承诺：</w:t>
      </w:r>
    </w:p>
    <w:p w14:paraId="2027511D">
      <w:pPr>
        <w:keepNext w:val="0"/>
        <w:keepLines w:val="0"/>
        <w:pageBreakBefore w:val="0"/>
        <w:widowControl w:val="0"/>
        <w:numPr>
          <w:ilvl w:val="0"/>
          <w:numId w:val="7"/>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在参与政府采购活动中遵纪守法、诚信经营、公平竞标。</w:t>
      </w:r>
    </w:p>
    <w:p w14:paraId="615CBAA7">
      <w:pPr>
        <w:keepNext w:val="0"/>
        <w:keepLines w:val="0"/>
        <w:pageBreakBefore w:val="0"/>
        <w:widowControl w:val="0"/>
        <w:numPr>
          <w:ilvl w:val="0"/>
          <w:numId w:val="7"/>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不向采购人、采购代理机构和政府采购磋商小组进行任何形式的商业贿赂以谋取交易机会。</w:t>
      </w:r>
    </w:p>
    <w:p w14:paraId="42C8A9B6">
      <w:pPr>
        <w:keepNext w:val="0"/>
        <w:keepLines w:val="0"/>
        <w:pageBreakBefore w:val="0"/>
        <w:widowControl w:val="0"/>
        <w:numPr>
          <w:ilvl w:val="0"/>
          <w:numId w:val="7"/>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不向采购代理机构和采购人提供虚假资格文件或采用虚假应标方式参与政府采购市场竞争并谋取中标、成交。</w:t>
      </w:r>
    </w:p>
    <w:p w14:paraId="755D5541">
      <w:pPr>
        <w:keepNext w:val="0"/>
        <w:keepLines w:val="0"/>
        <w:pageBreakBefore w:val="0"/>
        <w:widowControl w:val="0"/>
        <w:numPr>
          <w:ilvl w:val="0"/>
          <w:numId w:val="7"/>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不采取“围标、陪标”等商业欺诈手段获得政府采购定单。</w:t>
      </w:r>
    </w:p>
    <w:p w14:paraId="16CDE6D5">
      <w:pPr>
        <w:keepNext w:val="0"/>
        <w:keepLines w:val="0"/>
        <w:pageBreakBefore w:val="0"/>
        <w:widowControl w:val="0"/>
        <w:numPr>
          <w:ilvl w:val="0"/>
          <w:numId w:val="7"/>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不采取不正当手段低毁、排挤其他供应商。</w:t>
      </w:r>
    </w:p>
    <w:p w14:paraId="1BCD6584">
      <w:pPr>
        <w:keepNext w:val="0"/>
        <w:keepLines w:val="0"/>
        <w:pageBreakBefore w:val="0"/>
        <w:widowControl w:val="0"/>
        <w:numPr>
          <w:ilvl w:val="0"/>
          <w:numId w:val="7"/>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不在提供商品和服务时“偷梁换柱、以次充好”损害采购人的合法权益。</w:t>
      </w:r>
    </w:p>
    <w:p w14:paraId="5DE8D379">
      <w:pPr>
        <w:keepNext w:val="0"/>
        <w:keepLines w:val="0"/>
        <w:pageBreakBefore w:val="0"/>
        <w:widowControl w:val="0"/>
        <w:numPr>
          <w:ilvl w:val="0"/>
          <w:numId w:val="7"/>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不与采购人、采购代理机构、政府采购磋商小组或其它供应商恶意串通，进行质疑和投诉，维护政府采购市场秩序。</w:t>
      </w:r>
    </w:p>
    <w:p w14:paraId="603CC4D6">
      <w:pPr>
        <w:keepNext w:val="0"/>
        <w:keepLines w:val="0"/>
        <w:pageBreakBefore w:val="0"/>
        <w:widowControl w:val="0"/>
        <w:numPr>
          <w:ilvl w:val="0"/>
          <w:numId w:val="7"/>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尊重和接受政府采购监督管理部门的监督和采购代理机构的磋商要求，承担因违约行为给采购人造成的损失。</w:t>
      </w:r>
    </w:p>
    <w:p w14:paraId="6101C9E3">
      <w:pPr>
        <w:keepNext w:val="0"/>
        <w:keepLines w:val="0"/>
        <w:pageBreakBefore w:val="0"/>
        <w:widowControl w:val="0"/>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9、不发生其他有悖于政府采购公开、公平、公正和诚信原则的行为。</w:t>
      </w:r>
    </w:p>
    <w:p w14:paraId="68AA93B0">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公      章）</w:t>
      </w:r>
    </w:p>
    <w:p w14:paraId="6F4F681C">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14:paraId="7E73F266">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14:paraId="75C5A8E8">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14:paraId="5334FC64">
      <w:pPr>
        <w:keepNext w:val="0"/>
        <w:keepLines w:val="0"/>
        <w:pageBreakBefore w:val="0"/>
        <w:widowControl w:val="0"/>
        <w:tabs>
          <w:tab w:val="left" w:pos="5580"/>
        </w:tabs>
        <w:kinsoku/>
        <w:wordWrap/>
        <w:overflowPunct/>
        <w:topLinePunct w:val="0"/>
        <w:autoSpaceDE/>
        <w:autoSpaceDN/>
        <w:bidi w:val="0"/>
        <w:adjustRightInd w:val="0"/>
        <w:spacing w:line="480" w:lineRule="exact"/>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xml:space="preserve">                               .</w:t>
      </w:r>
    </w:p>
    <w:p w14:paraId="1654AC1F">
      <w:pPr>
        <w:keepNext w:val="0"/>
        <w:keepLines w:val="0"/>
        <w:pageBreakBefore w:val="0"/>
        <w:widowControl w:val="0"/>
        <w:tabs>
          <w:tab w:val="left" w:pos="5580"/>
        </w:tabs>
        <w:kinsoku/>
        <w:wordWrap/>
        <w:overflowPunct/>
        <w:topLinePunct w:val="0"/>
        <w:autoSpaceDE/>
        <w:autoSpaceDN/>
        <w:bidi w:val="0"/>
        <w:adjustRightInd w:val="0"/>
        <w:spacing w:line="480" w:lineRule="exact"/>
        <w:ind w:firstLine="560" w:firstLineChars="200"/>
        <w:jc w:val="center"/>
        <w:rPr>
          <w:rFonts w:hint="eastAsia" w:ascii="仿宋" w:hAnsi="仿宋" w:eastAsia="仿宋" w:cs="仿宋"/>
          <w:kern w:val="0"/>
          <w:sz w:val="28"/>
          <w:szCs w:val="28"/>
          <w:highlight w:val="none"/>
          <w:u w:val="single"/>
        </w:rPr>
      </w:pP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年</w:t>
      </w: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月</w:t>
      </w: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日</w:t>
      </w:r>
    </w:p>
    <w:p w14:paraId="5796E6D2">
      <w:pPr>
        <w:keepNext w:val="0"/>
        <w:keepLines w:val="0"/>
        <w:pageBreakBefore w:val="0"/>
        <w:widowControl w:val="0"/>
        <w:tabs>
          <w:tab w:val="left" w:pos="5580"/>
        </w:tabs>
        <w:kinsoku/>
        <w:wordWrap/>
        <w:overflowPunct/>
        <w:topLinePunct w:val="0"/>
        <w:autoSpaceDE/>
        <w:autoSpaceDN/>
        <w:bidi w:val="0"/>
        <w:adjustRightInd w:val="0"/>
        <w:spacing w:line="480" w:lineRule="exact"/>
        <w:rPr>
          <w:rFonts w:hint="eastAsia" w:ascii="仿宋" w:hAnsi="仿宋" w:eastAsia="仿宋" w:cs="仿宋"/>
          <w:kern w:val="0"/>
          <w:sz w:val="28"/>
          <w:szCs w:val="28"/>
          <w:highlight w:val="none"/>
          <w:u w:val="single"/>
        </w:rPr>
      </w:pPr>
    </w:p>
    <w:p w14:paraId="15140B51">
      <w:pPr>
        <w:keepNext w:val="0"/>
        <w:keepLines w:val="0"/>
        <w:pageBreakBefore w:val="0"/>
        <w:widowControl w:val="0"/>
        <w:tabs>
          <w:tab w:val="left" w:pos="1755"/>
        </w:tabs>
        <w:kinsoku/>
        <w:wordWrap/>
        <w:overflowPunct/>
        <w:topLinePunct w:val="0"/>
        <w:autoSpaceDE/>
        <w:autoSpaceDN/>
        <w:bidi w:val="0"/>
        <w:spacing w:line="500" w:lineRule="atLeast"/>
        <w:jc w:val="center"/>
        <w:outlineLvl w:val="2"/>
        <w:rPr>
          <w:rFonts w:hint="eastAsia" w:ascii="仿宋" w:hAnsi="仿宋" w:eastAsia="仿宋" w:cs="仿宋"/>
          <w:b/>
          <w:bCs/>
          <w:sz w:val="40"/>
          <w:szCs w:val="40"/>
          <w:highlight w:val="none"/>
          <w:lang w:eastAsia="zh-CN"/>
        </w:rPr>
      </w:pPr>
      <w:bookmarkStart w:id="713" w:name="_Toc25411"/>
      <w:bookmarkStart w:id="714" w:name="_Toc14162_WPSOffice_Level1"/>
      <w:bookmarkStart w:id="715" w:name="_Toc1104"/>
      <w:bookmarkStart w:id="716" w:name="_Toc22517"/>
      <w:bookmarkStart w:id="717" w:name="_Toc28493"/>
      <w:bookmarkStart w:id="718" w:name="_Toc6581"/>
      <w:bookmarkStart w:id="719" w:name="_Toc20090_WPSOffice_Level1"/>
      <w:bookmarkStart w:id="720" w:name="_Toc21078"/>
      <w:r>
        <w:rPr>
          <w:rFonts w:hint="eastAsia" w:ascii="仿宋" w:hAnsi="仿宋" w:eastAsia="仿宋" w:cs="仿宋"/>
          <w:b/>
          <w:bCs/>
          <w:sz w:val="40"/>
          <w:szCs w:val="40"/>
          <w:highlight w:val="none"/>
        </w:rPr>
        <w:t>第</w:t>
      </w:r>
      <w:r>
        <w:rPr>
          <w:rFonts w:hint="eastAsia" w:ascii="仿宋" w:hAnsi="仿宋" w:eastAsia="仿宋" w:cs="仿宋"/>
          <w:b/>
          <w:bCs/>
          <w:sz w:val="40"/>
          <w:szCs w:val="40"/>
          <w:highlight w:val="none"/>
          <w:lang w:val="en-US" w:eastAsia="zh-CN"/>
        </w:rPr>
        <w:t>七</w:t>
      </w:r>
      <w:r>
        <w:rPr>
          <w:rFonts w:hint="eastAsia" w:ascii="仿宋" w:hAnsi="仿宋" w:eastAsia="仿宋" w:cs="仿宋"/>
          <w:b/>
          <w:bCs/>
          <w:sz w:val="40"/>
          <w:szCs w:val="40"/>
          <w:highlight w:val="none"/>
        </w:rPr>
        <w:t>部分  附件</w:t>
      </w:r>
      <w:bookmarkEnd w:id="713"/>
      <w:bookmarkEnd w:id="714"/>
      <w:bookmarkEnd w:id="715"/>
      <w:bookmarkEnd w:id="716"/>
      <w:bookmarkEnd w:id="717"/>
      <w:bookmarkEnd w:id="718"/>
      <w:bookmarkEnd w:id="719"/>
      <w:bookmarkEnd w:id="720"/>
      <w:r>
        <w:rPr>
          <w:rFonts w:hint="eastAsia" w:ascii="仿宋" w:hAnsi="仿宋" w:eastAsia="仿宋" w:cs="仿宋"/>
          <w:b/>
          <w:bCs/>
          <w:sz w:val="40"/>
          <w:szCs w:val="40"/>
          <w:highlight w:val="none"/>
          <w:lang w:eastAsia="zh-CN"/>
        </w:rPr>
        <w:t>（</w:t>
      </w:r>
      <w:r>
        <w:rPr>
          <w:rFonts w:hint="eastAsia" w:ascii="仿宋" w:hAnsi="仿宋" w:eastAsia="仿宋" w:cs="仿宋"/>
          <w:b/>
          <w:bCs/>
          <w:sz w:val="40"/>
          <w:szCs w:val="40"/>
          <w:highlight w:val="none"/>
          <w:lang w:val="en-US" w:eastAsia="zh-CN"/>
        </w:rPr>
        <w:t>如有</w:t>
      </w:r>
      <w:r>
        <w:rPr>
          <w:rFonts w:hint="eastAsia" w:ascii="仿宋" w:hAnsi="仿宋" w:eastAsia="仿宋" w:cs="仿宋"/>
          <w:b/>
          <w:bCs/>
          <w:sz w:val="40"/>
          <w:szCs w:val="40"/>
          <w:highlight w:val="none"/>
          <w:lang w:eastAsia="zh-CN"/>
        </w:rPr>
        <w:t>）</w:t>
      </w:r>
    </w:p>
    <w:p w14:paraId="11E7D018">
      <w:pPr>
        <w:keepNext w:val="0"/>
        <w:keepLines w:val="0"/>
        <w:pageBreakBefore w:val="0"/>
        <w:widowControl w:val="0"/>
        <w:kinsoku/>
        <w:wordWrap/>
        <w:overflowPunct/>
        <w:topLinePunct w:val="0"/>
        <w:autoSpaceDE/>
        <w:autoSpaceDN/>
        <w:bidi w:val="0"/>
        <w:spacing w:line="500" w:lineRule="atLeast"/>
        <w:jc w:val="center"/>
        <w:outlineLvl w:val="3"/>
        <w:rPr>
          <w:rFonts w:hint="eastAsia" w:ascii="仿宋" w:hAnsi="仿宋" w:eastAsia="仿宋" w:cs="仿宋"/>
          <w:b/>
          <w:bCs/>
          <w:kern w:val="0"/>
          <w:sz w:val="32"/>
          <w:szCs w:val="32"/>
          <w:highlight w:val="none"/>
        </w:rPr>
      </w:pPr>
      <w:bookmarkStart w:id="721" w:name="_Toc24063"/>
      <w:bookmarkStart w:id="722" w:name="_Toc20607"/>
      <w:bookmarkStart w:id="723" w:name="_Toc14417"/>
      <w:bookmarkStart w:id="724" w:name="_Toc13622"/>
      <w:bookmarkStart w:id="725" w:name="_Toc8419"/>
      <w:bookmarkStart w:id="726" w:name="_Toc8639"/>
      <w:bookmarkStart w:id="727" w:name="_Toc24071"/>
      <w:r>
        <w:rPr>
          <w:rFonts w:hint="eastAsia" w:ascii="仿宋" w:hAnsi="仿宋" w:eastAsia="仿宋" w:cs="仿宋"/>
          <w:b/>
          <w:bCs/>
          <w:kern w:val="0"/>
          <w:sz w:val="32"/>
          <w:szCs w:val="32"/>
          <w:highlight w:val="none"/>
        </w:rPr>
        <w:t>一、</w:t>
      </w:r>
      <w:bookmarkEnd w:id="721"/>
      <w:bookmarkEnd w:id="722"/>
      <w:r>
        <w:rPr>
          <w:rFonts w:hint="eastAsia" w:ascii="仿宋" w:hAnsi="仿宋" w:eastAsia="仿宋" w:cs="仿宋"/>
          <w:b/>
          <w:bCs/>
          <w:kern w:val="0"/>
          <w:sz w:val="32"/>
          <w:szCs w:val="32"/>
          <w:highlight w:val="none"/>
        </w:rPr>
        <w:t>中小企业声明函</w:t>
      </w:r>
      <w:bookmarkEnd w:id="723"/>
      <w:bookmarkEnd w:id="724"/>
      <w:bookmarkEnd w:id="725"/>
      <w:bookmarkEnd w:id="726"/>
    </w:p>
    <w:p w14:paraId="6FB91B2A">
      <w:pPr>
        <w:keepNext w:val="0"/>
        <w:keepLines w:val="0"/>
        <w:pageBreakBefore w:val="0"/>
        <w:widowControl w:val="0"/>
        <w:kinsoku/>
        <w:wordWrap/>
        <w:overflowPunct/>
        <w:topLinePunct w:val="0"/>
        <w:autoSpaceDE/>
        <w:autoSpaceDN/>
        <w:bidi w:val="0"/>
        <w:spacing w:line="5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本公司郑重声明，根据《政府采购促进中小企业发展管理办法》（财库〔2020〕46号）的规定，本公司</w:t>
      </w:r>
      <w:r>
        <w:rPr>
          <w:rFonts w:hint="eastAsia" w:ascii="仿宋" w:hAnsi="仿宋" w:eastAsia="仿宋" w:cs="仿宋"/>
          <w:kern w:val="0"/>
          <w:sz w:val="28"/>
          <w:szCs w:val="28"/>
          <w:highlight w:val="none"/>
          <w:lang w:val="en-US" w:eastAsia="zh-CN"/>
        </w:rPr>
        <w:t>(联合体）</w:t>
      </w:r>
      <w:r>
        <w:rPr>
          <w:rFonts w:hint="eastAsia" w:ascii="仿宋" w:hAnsi="仿宋" w:eastAsia="仿宋" w:cs="仿宋"/>
          <w:kern w:val="0"/>
          <w:sz w:val="28"/>
          <w:szCs w:val="28"/>
          <w:highlight w:val="none"/>
        </w:rPr>
        <w:t>参加</w:t>
      </w:r>
      <w:r>
        <w:rPr>
          <w:rFonts w:hint="eastAsia" w:ascii="仿宋" w:hAnsi="仿宋" w:eastAsia="仿宋" w:cs="仿宋"/>
          <w:kern w:val="0"/>
          <w:sz w:val="28"/>
          <w:szCs w:val="28"/>
          <w:highlight w:val="none"/>
          <w:u w:val="single"/>
        </w:rPr>
        <w:t>（单位名称）</w:t>
      </w:r>
      <w:r>
        <w:rPr>
          <w:rFonts w:hint="eastAsia" w:ascii="仿宋" w:hAnsi="仿宋" w:eastAsia="仿宋" w:cs="仿宋"/>
          <w:kern w:val="0"/>
          <w:sz w:val="28"/>
          <w:szCs w:val="28"/>
          <w:highlight w:val="none"/>
        </w:rPr>
        <w:t>的</w:t>
      </w:r>
      <w:r>
        <w:rPr>
          <w:rFonts w:hint="eastAsia" w:ascii="仿宋" w:hAnsi="仿宋" w:eastAsia="仿宋" w:cs="仿宋"/>
          <w:kern w:val="0"/>
          <w:sz w:val="28"/>
          <w:szCs w:val="28"/>
          <w:highlight w:val="none"/>
          <w:u w:val="single"/>
        </w:rPr>
        <w:t>（项目名称）</w:t>
      </w:r>
      <w:r>
        <w:rPr>
          <w:rFonts w:hint="eastAsia" w:ascii="仿宋" w:hAnsi="仿宋" w:eastAsia="仿宋" w:cs="仿宋"/>
          <w:kern w:val="0"/>
          <w:sz w:val="28"/>
          <w:szCs w:val="28"/>
          <w:highlight w:val="none"/>
        </w:rPr>
        <w:t>采购活动，工程的施工单位全部为符合政策要求的中小企业</w:t>
      </w:r>
      <w:r>
        <w:rPr>
          <w:rFonts w:hint="eastAsia" w:ascii="仿宋" w:hAnsi="仿宋" w:eastAsia="仿宋" w:cs="仿宋"/>
          <w:kern w:val="0"/>
          <w:sz w:val="28"/>
          <w:szCs w:val="28"/>
          <w:highlight w:val="none"/>
          <w:lang w:val="en-US" w:eastAsia="zh-CN"/>
        </w:rPr>
        <w:t>承建</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或者：服务全部由</w:t>
      </w:r>
      <w:r>
        <w:rPr>
          <w:rFonts w:hint="eastAsia" w:ascii="仿宋" w:hAnsi="仿宋" w:eastAsia="仿宋" w:cs="仿宋"/>
          <w:kern w:val="0"/>
          <w:sz w:val="28"/>
          <w:szCs w:val="28"/>
          <w:highlight w:val="none"/>
        </w:rPr>
        <w:t>符合政策要求的中小企业</w:t>
      </w:r>
      <w:r>
        <w:rPr>
          <w:rFonts w:hint="eastAsia" w:ascii="仿宋" w:hAnsi="仿宋" w:eastAsia="仿宋" w:cs="仿宋"/>
          <w:kern w:val="0"/>
          <w:sz w:val="28"/>
          <w:szCs w:val="28"/>
          <w:highlight w:val="none"/>
          <w:lang w:val="en-US" w:eastAsia="zh-CN"/>
        </w:rPr>
        <w:t>承接</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。相关企业（含联合体中的中小企业、签订分包意向协议的中小企业）的具体情况如下：</w:t>
      </w:r>
    </w:p>
    <w:p w14:paraId="557CD686">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u w:val="single"/>
        </w:rPr>
        <w:t>（</w:t>
      </w:r>
      <w:r>
        <w:rPr>
          <w:rFonts w:hint="eastAsia" w:ascii="仿宋" w:hAnsi="仿宋" w:eastAsia="仿宋" w:cs="仿宋"/>
          <w:b/>
          <w:bCs/>
          <w:kern w:val="0"/>
          <w:sz w:val="28"/>
          <w:szCs w:val="28"/>
          <w:highlight w:val="none"/>
          <w:u w:val="single"/>
          <w:lang w:val="en-US" w:eastAsia="zh-CN"/>
        </w:rPr>
        <w:t>渭南市中心医院三气站氧气罐迁改及配套工程建设</w:t>
      </w:r>
      <w:r>
        <w:rPr>
          <w:rFonts w:hint="eastAsia" w:ascii="仿宋" w:hAnsi="仿宋" w:eastAsia="仿宋" w:cs="仿宋"/>
          <w:kern w:val="0"/>
          <w:sz w:val="28"/>
          <w:szCs w:val="28"/>
          <w:highlight w:val="none"/>
          <w:u w:val="single"/>
        </w:rPr>
        <w:t>）</w:t>
      </w:r>
      <w:r>
        <w:rPr>
          <w:rFonts w:hint="eastAsia" w:ascii="仿宋" w:hAnsi="仿宋" w:eastAsia="仿宋" w:cs="仿宋"/>
          <w:kern w:val="0"/>
          <w:sz w:val="28"/>
          <w:szCs w:val="28"/>
          <w:highlight w:val="none"/>
        </w:rPr>
        <w:t>，属于</w:t>
      </w:r>
      <w:r>
        <w:rPr>
          <w:rFonts w:hint="eastAsia" w:ascii="仿宋" w:hAnsi="仿宋" w:eastAsia="仿宋" w:cs="仿宋"/>
          <w:kern w:val="0"/>
          <w:sz w:val="28"/>
          <w:szCs w:val="28"/>
          <w:highlight w:val="none"/>
          <w:u w:val="single"/>
        </w:rPr>
        <w:t>（</w:t>
      </w:r>
      <w:r>
        <w:rPr>
          <w:rFonts w:hint="eastAsia" w:ascii="仿宋" w:hAnsi="仿宋" w:eastAsia="仿宋" w:cs="仿宋"/>
          <w:b/>
          <w:bCs/>
          <w:kern w:val="0"/>
          <w:sz w:val="28"/>
          <w:szCs w:val="28"/>
          <w:highlight w:val="none"/>
          <w:u w:val="single"/>
          <w:lang w:eastAsia="zh-CN"/>
        </w:rPr>
        <w:t>建筑业</w:t>
      </w:r>
      <w:r>
        <w:rPr>
          <w:rFonts w:hint="eastAsia" w:ascii="仿宋" w:hAnsi="仿宋" w:eastAsia="仿宋" w:cs="仿宋"/>
          <w:kern w:val="0"/>
          <w:sz w:val="28"/>
          <w:szCs w:val="28"/>
          <w:highlight w:val="none"/>
          <w:u w:val="single"/>
        </w:rPr>
        <w:t>）</w:t>
      </w:r>
      <w:r>
        <w:rPr>
          <w:rFonts w:hint="eastAsia" w:ascii="仿宋" w:hAnsi="仿宋" w:eastAsia="仿宋" w:cs="仿宋"/>
          <w:kern w:val="0"/>
          <w:sz w:val="28"/>
          <w:szCs w:val="28"/>
          <w:highlight w:val="none"/>
        </w:rPr>
        <w:t>；承建企业为</w:t>
      </w:r>
      <w:r>
        <w:rPr>
          <w:rFonts w:hint="eastAsia" w:ascii="仿宋" w:hAnsi="仿宋" w:eastAsia="仿宋" w:cs="仿宋"/>
          <w:kern w:val="0"/>
          <w:sz w:val="28"/>
          <w:szCs w:val="28"/>
          <w:highlight w:val="none"/>
          <w:u w:val="single"/>
        </w:rPr>
        <w:t>（企业名称）</w:t>
      </w:r>
      <w:r>
        <w:rPr>
          <w:rFonts w:hint="eastAsia" w:ascii="仿宋" w:hAnsi="仿宋" w:eastAsia="仿宋" w:cs="仿宋"/>
          <w:kern w:val="0"/>
          <w:sz w:val="28"/>
          <w:szCs w:val="28"/>
          <w:highlight w:val="none"/>
        </w:rPr>
        <w:t>，从业人员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iCs/>
          <w:color w:val="000000"/>
          <w:kern w:val="0"/>
          <w:sz w:val="28"/>
          <w:szCs w:val="28"/>
          <w:highlight w:val="none"/>
          <w:lang w:bidi="ar"/>
        </w:rPr>
        <w:t>万元</w:t>
      </w:r>
      <w:r>
        <w:rPr>
          <w:rFonts w:hint="eastAsia" w:ascii="仿宋" w:hAnsi="仿宋" w:eastAsia="仿宋" w:cs="仿宋"/>
          <w:iCs/>
          <w:color w:val="000000"/>
          <w:kern w:val="0"/>
          <w:sz w:val="28"/>
          <w:szCs w:val="28"/>
          <w:highlight w:val="none"/>
          <w:vertAlign w:val="superscript"/>
          <w:lang w:bidi="ar"/>
        </w:rPr>
        <w:t>1</w:t>
      </w:r>
      <w:r>
        <w:rPr>
          <w:rFonts w:hint="eastAsia" w:ascii="仿宋" w:hAnsi="仿宋" w:eastAsia="仿宋" w:cs="仿宋"/>
          <w:kern w:val="0"/>
          <w:sz w:val="28"/>
          <w:szCs w:val="28"/>
          <w:highlight w:val="none"/>
        </w:rPr>
        <w:t>，属于</w:t>
      </w:r>
      <w:r>
        <w:rPr>
          <w:rFonts w:hint="eastAsia" w:ascii="仿宋" w:hAnsi="仿宋" w:eastAsia="仿宋" w:cs="仿宋"/>
          <w:kern w:val="0"/>
          <w:sz w:val="28"/>
          <w:szCs w:val="28"/>
          <w:highlight w:val="none"/>
          <w:u w:val="single"/>
        </w:rPr>
        <w:t>（中型企业、小型企业、微型企业）</w:t>
      </w:r>
      <w:r>
        <w:rPr>
          <w:rFonts w:hint="eastAsia" w:ascii="仿宋" w:hAnsi="仿宋" w:eastAsia="仿宋" w:cs="仿宋"/>
          <w:kern w:val="0"/>
          <w:sz w:val="28"/>
          <w:szCs w:val="28"/>
          <w:highlight w:val="none"/>
        </w:rPr>
        <w:t>；</w:t>
      </w:r>
    </w:p>
    <w:p w14:paraId="0B1C5C7C">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u w:val="single"/>
        </w:rPr>
        <w:t>（</w:t>
      </w:r>
      <w:r>
        <w:rPr>
          <w:rFonts w:hint="eastAsia" w:ascii="仿宋" w:hAnsi="仿宋" w:eastAsia="仿宋" w:cs="仿宋"/>
          <w:b/>
          <w:bCs/>
          <w:kern w:val="0"/>
          <w:sz w:val="28"/>
          <w:szCs w:val="28"/>
          <w:highlight w:val="none"/>
          <w:u w:val="single"/>
          <w:lang w:val="en-US" w:eastAsia="zh-CN"/>
        </w:rPr>
        <w:t>渭南市中心医院三气站氧气罐迁改及配套工程设计</w:t>
      </w:r>
      <w:r>
        <w:rPr>
          <w:rFonts w:hint="eastAsia" w:ascii="仿宋" w:hAnsi="仿宋" w:eastAsia="仿宋" w:cs="仿宋"/>
          <w:kern w:val="0"/>
          <w:sz w:val="28"/>
          <w:szCs w:val="28"/>
          <w:highlight w:val="none"/>
          <w:u w:val="single"/>
        </w:rPr>
        <w:t>）</w:t>
      </w:r>
      <w:r>
        <w:rPr>
          <w:rFonts w:hint="eastAsia" w:ascii="仿宋" w:hAnsi="仿宋" w:eastAsia="仿宋" w:cs="仿宋"/>
          <w:kern w:val="0"/>
          <w:sz w:val="28"/>
          <w:szCs w:val="28"/>
          <w:highlight w:val="none"/>
        </w:rPr>
        <w:t>，属于</w:t>
      </w:r>
      <w:r>
        <w:rPr>
          <w:rFonts w:hint="eastAsia" w:ascii="仿宋" w:hAnsi="仿宋" w:eastAsia="仿宋" w:cs="仿宋"/>
          <w:kern w:val="0"/>
          <w:sz w:val="28"/>
          <w:szCs w:val="28"/>
          <w:highlight w:val="none"/>
          <w:u w:val="single"/>
        </w:rPr>
        <w:t>（</w:t>
      </w:r>
      <w:r>
        <w:rPr>
          <w:rFonts w:hint="eastAsia" w:ascii="仿宋" w:hAnsi="仿宋" w:eastAsia="仿宋" w:cs="仿宋"/>
          <w:b/>
          <w:bCs/>
          <w:kern w:val="0"/>
          <w:sz w:val="28"/>
          <w:szCs w:val="28"/>
          <w:highlight w:val="none"/>
          <w:u w:val="single"/>
          <w:lang w:eastAsia="zh-CN"/>
        </w:rPr>
        <w:t>其他未列明行业</w:t>
      </w:r>
      <w:r>
        <w:rPr>
          <w:rFonts w:hint="eastAsia" w:ascii="仿宋" w:hAnsi="仿宋" w:eastAsia="仿宋" w:cs="仿宋"/>
          <w:kern w:val="0"/>
          <w:sz w:val="28"/>
          <w:szCs w:val="28"/>
          <w:highlight w:val="none"/>
          <w:u w:val="single"/>
        </w:rPr>
        <w:t>）</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承接</w:t>
      </w:r>
      <w:r>
        <w:rPr>
          <w:rFonts w:hint="eastAsia" w:ascii="仿宋" w:hAnsi="仿宋" w:eastAsia="仿宋" w:cs="仿宋"/>
          <w:kern w:val="0"/>
          <w:sz w:val="28"/>
          <w:szCs w:val="28"/>
          <w:highlight w:val="none"/>
        </w:rPr>
        <w:t>企业为</w:t>
      </w:r>
      <w:r>
        <w:rPr>
          <w:rFonts w:hint="eastAsia" w:ascii="仿宋" w:hAnsi="仿宋" w:eastAsia="仿宋" w:cs="仿宋"/>
          <w:kern w:val="0"/>
          <w:sz w:val="28"/>
          <w:szCs w:val="28"/>
          <w:highlight w:val="none"/>
          <w:u w:val="single"/>
        </w:rPr>
        <w:t>（企业名称）</w:t>
      </w:r>
      <w:r>
        <w:rPr>
          <w:rFonts w:hint="eastAsia" w:ascii="仿宋" w:hAnsi="仿宋" w:eastAsia="仿宋" w:cs="仿宋"/>
          <w:kern w:val="0"/>
          <w:sz w:val="28"/>
          <w:szCs w:val="28"/>
          <w:highlight w:val="none"/>
        </w:rPr>
        <w:t>，从业人员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w:t>
      </w:r>
      <w:r>
        <w:rPr>
          <w:rFonts w:hint="eastAsia" w:ascii="仿宋" w:hAnsi="仿宋" w:eastAsia="仿宋" w:cs="仿宋"/>
          <w:kern w:val="0"/>
          <w:sz w:val="28"/>
          <w:szCs w:val="28"/>
          <w:highlight w:val="none"/>
          <w:u w:val="single"/>
        </w:rPr>
        <w:t>（中型企业、小型企业、微型企业）</w:t>
      </w:r>
      <w:r>
        <w:rPr>
          <w:rFonts w:hint="eastAsia" w:ascii="仿宋" w:hAnsi="仿宋" w:eastAsia="仿宋" w:cs="仿宋"/>
          <w:kern w:val="0"/>
          <w:sz w:val="28"/>
          <w:szCs w:val="28"/>
          <w:highlight w:val="none"/>
        </w:rPr>
        <w:t>；</w:t>
      </w:r>
    </w:p>
    <w:p w14:paraId="4017B685">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14:paraId="0EBCCB4A">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14:paraId="103EE4A9">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14:paraId="34DA44A5">
      <w:pPr>
        <w:keepNext w:val="0"/>
        <w:keepLines w:val="0"/>
        <w:pageBreakBefore w:val="0"/>
        <w:widowControl w:val="0"/>
        <w:kinsoku/>
        <w:wordWrap/>
        <w:overflowPunct/>
        <w:topLinePunct w:val="0"/>
        <w:autoSpaceDE/>
        <w:autoSpaceDN/>
        <w:bidi w:val="0"/>
        <w:spacing w:line="560" w:lineRule="exact"/>
        <w:ind w:firstLine="4480" w:firstLineChars="1600"/>
        <w:jc w:val="left"/>
        <w:rPr>
          <w:rFonts w:hint="eastAsia" w:ascii="仿宋" w:hAnsi="仿宋" w:eastAsia="仿宋" w:cs="仿宋"/>
          <w:iCs/>
          <w:sz w:val="28"/>
          <w:szCs w:val="28"/>
          <w:highlight w:val="none"/>
        </w:rPr>
      </w:pPr>
      <w:r>
        <w:rPr>
          <w:rFonts w:hint="eastAsia" w:ascii="仿宋" w:hAnsi="仿宋" w:eastAsia="仿宋" w:cs="仿宋"/>
          <w:iCs/>
          <w:color w:val="000000"/>
          <w:kern w:val="0"/>
          <w:sz w:val="28"/>
          <w:szCs w:val="28"/>
          <w:highlight w:val="none"/>
          <w:lang w:bidi="ar"/>
        </w:rPr>
        <w:t>企业名称（盖章）：</w:t>
      </w:r>
    </w:p>
    <w:p w14:paraId="02B74C1A">
      <w:pPr>
        <w:keepNext w:val="0"/>
        <w:keepLines w:val="0"/>
        <w:pageBreakBefore w:val="0"/>
        <w:widowControl w:val="0"/>
        <w:kinsoku/>
        <w:wordWrap/>
        <w:overflowPunct/>
        <w:topLinePunct w:val="0"/>
        <w:autoSpaceDE/>
        <w:autoSpaceDN/>
        <w:bidi w:val="0"/>
        <w:spacing w:line="560" w:lineRule="exact"/>
        <w:ind w:firstLine="6020" w:firstLineChars="215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日 期：</w:t>
      </w:r>
    </w:p>
    <w:p w14:paraId="1B28E598">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332D7CB6">
      <w:pPr>
        <w:pStyle w:val="2"/>
        <w:keepNext w:val="0"/>
        <w:keepLines w:val="0"/>
        <w:pageBreakBefore w:val="0"/>
        <w:widowControl w:val="0"/>
        <w:kinsoku/>
        <w:wordWrap/>
        <w:overflowPunct/>
        <w:topLinePunct w:val="0"/>
        <w:autoSpaceDE/>
        <w:autoSpaceDN/>
        <w:bidi w:val="0"/>
        <w:spacing w:line="500" w:lineRule="exact"/>
        <w:rPr>
          <w:rFonts w:ascii="仿宋" w:hAnsi="仿宋" w:cs="仿宋"/>
          <w:highlight w:val="none"/>
        </w:rPr>
      </w:pPr>
      <w:r>
        <w:rPr>
          <w:rFonts w:ascii="仿宋" w:hAnsi="仿宋" w:cs="仿宋"/>
          <w:b/>
          <w:bCs/>
          <w:sz w:val="28"/>
          <w:szCs w:val="28"/>
          <w:highlight w:val="none"/>
        </w:rPr>
        <w:t>注：</w:t>
      </w:r>
      <w:r>
        <w:rPr>
          <w:rFonts w:hint="eastAsia" w:ascii="仿宋" w:hAnsi="仿宋" w:eastAsia="仿宋" w:cs="仿宋"/>
          <w:b/>
          <w:bCs/>
          <w:color w:val="auto"/>
          <w:sz w:val="28"/>
          <w:szCs w:val="28"/>
          <w:highlight w:val="none"/>
        </w:rPr>
        <w:t>非中型、小型、微型企业可不填写此表</w:t>
      </w:r>
      <w:r>
        <w:rPr>
          <w:rFonts w:ascii="仿宋" w:hAnsi="仿宋" w:cs="仿宋"/>
          <w:b/>
          <w:bCs/>
          <w:sz w:val="28"/>
          <w:szCs w:val="28"/>
          <w:highlight w:val="none"/>
        </w:rPr>
        <w:t>。</w:t>
      </w:r>
    </w:p>
    <w:p w14:paraId="36C2DE00">
      <w:pPr>
        <w:pStyle w:val="34"/>
        <w:keepNext w:val="0"/>
        <w:keepLines w:val="0"/>
        <w:pageBreakBefore w:val="0"/>
        <w:widowControl w:val="0"/>
        <w:kinsoku/>
        <w:wordWrap/>
        <w:overflowPunct/>
        <w:topLinePunct w:val="0"/>
        <w:autoSpaceDE/>
        <w:autoSpaceDN/>
        <w:bidi w:val="0"/>
        <w:rPr>
          <w:rFonts w:hint="eastAsia" w:ascii="仿宋" w:hAnsi="仿宋" w:cs="仿宋"/>
          <w:b/>
          <w:bCs/>
          <w:color w:val="000000"/>
          <w:szCs w:val="24"/>
          <w:highlight w:val="none"/>
          <w:vertAlign w:val="superscript"/>
          <w:lang w:bidi="ar"/>
        </w:rPr>
      </w:pPr>
    </w:p>
    <w:p w14:paraId="6F3CE45F">
      <w:pPr>
        <w:pStyle w:val="34"/>
        <w:keepNext w:val="0"/>
        <w:keepLines w:val="0"/>
        <w:pageBreakBefore w:val="0"/>
        <w:widowControl w:val="0"/>
        <w:kinsoku/>
        <w:wordWrap/>
        <w:overflowPunct/>
        <w:topLinePunct w:val="0"/>
        <w:autoSpaceDE/>
        <w:autoSpaceDN/>
        <w:bidi w:val="0"/>
        <w:rPr>
          <w:rFonts w:hint="eastAsia" w:ascii="仿宋" w:hAnsi="仿宋" w:cs="仿宋"/>
          <w:b/>
          <w:bCs/>
          <w:color w:val="000000"/>
          <w:szCs w:val="24"/>
          <w:highlight w:val="none"/>
          <w:vertAlign w:val="superscript"/>
          <w:lang w:bidi="ar"/>
        </w:rPr>
      </w:pPr>
    </w:p>
    <w:p w14:paraId="4C85FCBA">
      <w:pPr>
        <w:keepNext w:val="0"/>
        <w:keepLines w:val="0"/>
        <w:pageBreakBefore w:val="0"/>
        <w:widowControl w:val="0"/>
        <w:kinsoku/>
        <w:wordWrap/>
        <w:overflowPunct/>
        <w:topLinePunct w:val="0"/>
        <w:autoSpaceDE/>
        <w:autoSpaceDN/>
        <w:bidi w:val="0"/>
        <w:rPr>
          <w:rFonts w:hint="eastAsia"/>
          <w:highlight w:val="none"/>
        </w:rPr>
      </w:pPr>
    </w:p>
    <w:p w14:paraId="08A74ED3">
      <w:pPr>
        <w:keepNext w:val="0"/>
        <w:keepLines w:val="0"/>
        <w:pageBreakBefore w:val="0"/>
        <w:widowControl w:val="0"/>
        <w:kinsoku/>
        <w:wordWrap/>
        <w:overflowPunct/>
        <w:topLinePunct w:val="0"/>
        <w:autoSpaceDE/>
        <w:autoSpaceDN/>
        <w:bidi w:val="0"/>
        <w:jc w:val="left"/>
        <w:rPr>
          <w:rFonts w:hint="eastAsia" w:ascii="仿宋" w:hAnsi="仿宋" w:eastAsia="仿宋" w:cs="仿宋"/>
          <w:b/>
          <w:bCs/>
          <w:sz w:val="32"/>
          <w:szCs w:val="32"/>
          <w:highlight w:val="none"/>
        </w:rPr>
      </w:pPr>
      <w:r>
        <w:rPr>
          <w:rFonts w:hint="eastAsia" w:ascii="仿宋" w:hAnsi="仿宋" w:eastAsia="仿宋" w:cs="仿宋"/>
          <w:b/>
          <w:bCs/>
          <w:color w:val="000000"/>
          <w:kern w:val="0"/>
          <w:sz w:val="24"/>
          <w:szCs w:val="24"/>
          <w:highlight w:val="none"/>
          <w:vertAlign w:val="superscript"/>
          <w:lang w:bidi="ar"/>
        </w:rPr>
        <w:t xml:space="preserve">1 </w:t>
      </w:r>
      <w:r>
        <w:rPr>
          <w:rFonts w:hint="eastAsia" w:ascii="仿宋" w:hAnsi="仿宋" w:eastAsia="仿宋" w:cs="仿宋"/>
          <w:b/>
          <w:bCs/>
          <w:color w:val="000000"/>
          <w:kern w:val="0"/>
          <w:sz w:val="24"/>
          <w:szCs w:val="24"/>
          <w:highlight w:val="none"/>
          <w:lang w:bidi="ar"/>
        </w:rPr>
        <w:t>从业人员、营业收入、资产总额填报上一年度数据，无上一年度数据的新成立企业可不填报。</w:t>
      </w:r>
    </w:p>
    <w:p w14:paraId="08F8ADC2">
      <w:pPr>
        <w:keepNext w:val="0"/>
        <w:keepLines w:val="0"/>
        <w:pageBreakBefore w:val="0"/>
        <w:widowControl w:val="0"/>
        <w:tabs>
          <w:tab w:val="left" w:pos="1755"/>
        </w:tabs>
        <w:kinsoku/>
        <w:wordWrap/>
        <w:overflowPunct/>
        <w:topLinePunct w:val="0"/>
        <w:autoSpaceDE/>
        <w:autoSpaceDN/>
        <w:bidi w:val="0"/>
        <w:spacing w:line="500" w:lineRule="atLeast"/>
        <w:jc w:val="center"/>
        <w:outlineLvl w:val="3"/>
        <w:rPr>
          <w:rFonts w:hint="eastAsia" w:ascii="仿宋" w:hAnsi="仿宋" w:eastAsia="仿宋" w:cs="仿宋"/>
          <w:b/>
          <w:bCs/>
          <w:color w:val="000000"/>
          <w:sz w:val="32"/>
          <w:szCs w:val="32"/>
          <w:highlight w:val="none"/>
        </w:rPr>
      </w:pPr>
      <w:bookmarkStart w:id="728" w:name="_Toc28855"/>
      <w:bookmarkStart w:id="729" w:name="_Toc26990"/>
      <w:bookmarkStart w:id="730" w:name="_Toc32499"/>
      <w:bookmarkStart w:id="731" w:name="_Toc27293"/>
      <w:bookmarkStart w:id="732" w:name="_Toc13115"/>
      <w:bookmarkStart w:id="733" w:name="_Toc3496"/>
      <w:bookmarkStart w:id="734" w:name="_Toc16637"/>
      <w:r>
        <w:rPr>
          <w:rFonts w:hint="eastAsia" w:ascii="仿宋" w:hAnsi="仿宋" w:eastAsia="仿宋" w:cs="仿宋"/>
          <w:b/>
          <w:bCs/>
          <w:color w:val="000000"/>
          <w:sz w:val="32"/>
          <w:szCs w:val="32"/>
          <w:highlight w:val="none"/>
        </w:rPr>
        <w:t>二、监狱企业相关资格证明材料</w:t>
      </w:r>
      <w:bookmarkEnd w:id="728"/>
      <w:bookmarkEnd w:id="729"/>
      <w:bookmarkEnd w:id="730"/>
      <w:bookmarkEnd w:id="731"/>
      <w:bookmarkEnd w:id="732"/>
      <w:bookmarkEnd w:id="733"/>
      <w:bookmarkEnd w:id="734"/>
    </w:p>
    <w:p w14:paraId="47A898F5">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1F922335">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6DE3B162">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4FA92DFD">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111070B2">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56887F33">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0C0BA474">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1608B9A6">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685F8497">
      <w:pPr>
        <w:keepNext w:val="0"/>
        <w:keepLines w:val="0"/>
        <w:pageBreakBefore w:val="0"/>
        <w:widowControl w:val="0"/>
        <w:tabs>
          <w:tab w:val="left" w:pos="5580"/>
        </w:tabs>
        <w:kinsoku/>
        <w:wordWrap/>
        <w:overflowPunct/>
        <w:topLinePunct w:val="0"/>
        <w:autoSpaceDE/>
        <w:autoSpaceDN/>
        <w:bidi w:val="0"/>
        <w:adjustRightInd w:val="0"/>
        <w:spacing w:line="480" w:lineRule="exact"/>
        <w:ind w:firstLine="560" w:firstLineChars="200"/>
        <w:rPr>
          <w:rFonts w:hint="eastAsia" w:ascii="仿宋" w:hAnsi="仿宋" w:eastAsia="仿宋" w:cs="仿宋"/>
          <w:kern w:val="0"/>
          <w:sz w:val="28"/>
          <w:szCs w:val="28"/>
          <w:highlight w:val="none"/>
        </w:rPr>
      </w:pPr>
    </w:p>
    <w:p w14:paraId="052D9609">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1BAB0302">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17AE4379">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5876A474">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01BCB267">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4863346D">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5BA0E448">
      <w:pPr>
        <w:keepNext w:val="0"/>
        <w:keepLines w:val="0"/>
        <w:pageBreakBefore w:val="0"/>
        <w:widowControl w:val="0"/>
        <w:kinsoku/>
        <w:wordWrap/>
        <w:overflowPunct/>
        <w:topLinePunct w:val="0"/>
        <w:autoSpaceDE/>
        <w:autoSpaceDN/>
        <w:bidi w:val="0"/>
        <w:rPr>
          <w:rFonts w:hint="eastAsia"/>
          <w:highlight w:val="none"/>
        </w:rPr>
      </w:pPr>
    </w:p>
    <w:p w14:paraId="50076471">
      <w:pPr>
        <w:pStyle w:val="2"/>
        <w:keepNext w:val="0"/>
        <w:keepLines w:val="0"/>
        <w:pageBreakBefore w:val="0"/>
        <w:widowControl w:val="0"/>
        <w:kinsoku/>
        <w:wordWrap/>
        <w:overflowPunct/>
        <w:topLinePunct w:val="0"/>
        <w:autoSpaceDE/>
        <w:autoSpaceDN/>
        <w:bidi w:val="0"/>
        <w:rPr>
          <w:rFonts w:ascii="仿宋" w:hAnsi="仿宋" w:cs="仿宋"/>
          <w:b/>
          <w:spacing w:val="6"/>
          <w:sz w:val="28"/>
          <w:highlight w:val="none"/>
        </w:rPr>
      </w:pPr>
      <w:r>
        <w:rPr>
          <w:rFonts w:ascii="仿宋" w:hAnsi="仿宋" w:cs="仿宋"/>
          <w:b/>
          <w:spacing w:val="6"/>
          <w:sz w:val="28"/>
          <w:highlight w:val="none"/>
        </w:rPr>
        <w:t>注：非监狱企业可不填写此表。</w:t>
      </w:r>
    </w:p>
    <w:p w14:paraId="277E0A89">
      <w:pPr>
        <w:keepNext w:val="0"/>
        <w:keepLines w:val="0"/>
        <w:pageBreakBefore w:val="0"/>
        <w:widowControl w:val="0"/>
        <w:kinsoku/>
        <w:wordWrap/>
        <w:overflowPunct/>
        <w:topLinePunct w:val="0"/>
        <w:autoSpaceDE/>
        <w:autoSpaceDN/>
        <w:bidi w:val="0"/>
        <w:rPr>
          <w:rFonts w:hint="eastAsia" w:ascii="仿宋" w:hAnsi="仿宋" w:eastAsia="仿宋" w:cs="仿宋"/>
          <w:b/>
          <w:spacing w:val="6"/>
          <w:sz w:val="28"/>
          <w:highlight w:val="none"/>
        </w:rPr>
      </w:pPr>
    </w:p>
    <w:p w14:paraId="6DA3B566">
      <w:pPr>
        <w:pStyle w:val="34"/>
        <w:keepNext w:val="0"/>
        <w:keepLines w:val="0"/>
        <w:pageBreakBefore w:val="0"/>
        <w:widowControl w:val="0"/>
        <w:kinsoku/>
        <w:wordWrap/>
        <w:overflowPunct/>
        <w:topLinePunct w:val="0"/>
        <w:autoSpaceDE/>
        <w:autoSpaceDN/>
        <w:bidi w:val="0"/>
        <w:rPr>
          <w:rFonts w:hint="eastAsia"/>
          <w:highlight w:val="none"/>
        </w:rPr>
      </w:pPr>
    </w:p>
    <w:p w14:paraId="4143E4FC">
      <w:pPr>
        <w:pStyle w:val="34"/>
        <w:keepNext w:val="0"/>
        <w:keepLines w:val="0"/>
        <w:pageBreakBefore w:val="0"/>
        <w:widowControl w:val="0"/>
        <w:kinsoku/>
        <w:wordWrap/>
        <w:overflowPunct/>
        <w:topLinePunct w:val="0"/>
        <w:autoSpaceDE/>
        <w:autoSpaceDN/>
        <w:bidi w:val="0"/>
        <w:rPr>
          <w:rFonts w:hint="eastAsia"/>
          <w:highlight w:val="none"/>
        </w:rPr>
      </w:pPr>
    </w:p>
    <w:p w14:paraId="45D957FB">
      <w:pPr>
        <w:pStyle w:val="34"/>
        <w:keepNext w:val="0"/>
        <w:keepLines w:val="0"/>
        <w:pageBreakBefore w:val="0"/>
        <w:widowControl w:val="0"/>
        <w:kinsoku/>
        <w:wordWrap/>
        <w:overflowPunct/>
        <w:topLinePunct w:val="0"/>
        <w:autoSpaceDE/>
        <w:autoSpaceDN/>
        <w:bidi w:val="0"/>
        <w:rPr>
          <w:rFonts w:hint="eastAsia"/>
          <w:highlight w:val="none"/>
        </w:rPr>
      </w:pPr>
    </w:p>
    <w:p w14:paraId="3C6B1C0D">
      <w:pPr>
        <w:pStyle w:val="2"/>
        <w:keepNext w:val="0"/>
        <w:keepLines w:val="0"/>
        <w:pageBreakBefore w:val="0"/>
        <w:widowControl w:val="0"/>
        <w:kinsoku/>
        <w:wordWrap/>
        <w:overflowPunct/>
        <w:topLinePunct w:val="0"/>
        <w:autoSpaceDE/>
        <w:autoSpaceDN/>
        <w:bidi w:val="0"/>
        <w:rPr>
          <w:highlight w:val="none"/>
        </w:rPr>
      </w:pPr>
    </w:p>
    <w:p w14:paraId="0044821D">
      <w:pPr>
        <w:keepNext w:val="0"/>
        <w:keepLines w:val="0"/>
        <w:pageBreakBefore w:val="0"/>
        <w:widowControl w:val="0"/>
        <w:kinsoku/>
        <w:wordWrap/>
        <w:overflowPunct/>
        <w:topLinePunct w:val="0"/>
        <w:autoSpaceDE/>
        <w:autoSpaceDN/>
        <w:bidi w:val="0"/>
        <w:jc w:val="center"/>
        <w:outlineLvl w:val="3"/>
        <w:rPr>
          <w:rFonts w:hint="eastAsia" w:ascii="仿宋" w:hAnsi="仿宋" w:eastAsia="仿宋" w:cs="仿宋"/>
          <w:b/>
          <w:bCs/>
          <w:sz w:val="36"/>
          <w:szCs w:val="32"/>
          <w:highlight w:val="none"/>
        </w:rPr>
      </w:pPr>
      <w:bookmarkStart w:id="735" w:name="_Toc19824"/>
      <w:bookmarkStart w:id="736" w:name="_Toc27806"/>
      <w:bookmarkStart w:id="737" w:name="_Toc525074514"/>
      <w:bookmarkStart w:id="738" w:name="_Toc31085"/>
      <w:bookmarkStart w:id="739" w:name="_Toc16583"/>
      <w:bookmarkStart w:id="740" w:name="_Toc22135"/>
      <w:r>
        <w:rPr>
          <w:rFonts w:hint="eastAsia" w:ascii="仿宋" w:hAnsi="仿宋" w:eastAsia="仿宋" w:cs="仿宋"/>
          <w:b/>
          <w:bCs/>
          <w:sz w:val="32"/>
          <w:szCs w:val="28"/>
          <w:highlight w:val="none"/>
        </w:rPr>
        <w:t>三、残疾人福利性单位声明函</w:t>
      </w:r>
      <w:bookmarkEnd w:id="735"/>
      <w:bookmarkEnd w:id="736"/>
      <w:bookmarkEnd w:id="737"/>
      <w:bookmarkEnd w:id="738"/>
      <w:bookmarkEnd w:id="739"/>
      <w:bookmarkEnd w:id="740"/>
    </w:p>
    <w:p w14:paraId="1DEE7E31">
      <w:pPr>
        <w:keepNext w:val="0"/>
        <w:keepLines w:val="0"/>
        <w:pageBreakBefore w:val="0"/>
        <w:widowControl w:val="0"/>
        <w:kinsoku/>
        <w:wordWrap/>
        <w:overflowPunct/>
        <w:topLinePunct w:val="0"/>
        <w:autoSpaceDE/>
        <w:autoSpaceDN/>
        <w:bidi w:val="0"/>
        <w:spacing w:line="588"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0D0CFD">
      <w:pPr>
        <w:keepNext w:val="0"/>
        <w:keepLines w:val="0"/>
        <w:pageBreakBefore w:val="0"/>
        <w:widowControl w:val="0"/>
        <w:kinsoku/>
        <w:wordWrap/>
        <w:overflowPunct/>
        <w:topLinePunct w:val="0"/>
        <w:autoSpaceDE/>
        <w:autoSpaceDN/>
        <w:bidi w:val="0"/>
        <w:spacing w:line="360" w:lineRule="auto"/>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14:paraId="459AD353">
      <w:pPr>
        <w:keepNext w:val="0"/>
        <w:keepLines w:val="0"/>
        <w:pageBreakBefore w:val="0"/>
        <w:widowControl w:val="0"/>
        <w:kinsoku/>
        <w:wordWrap/>
        <w:overflowPunct/>
        <w:topLinePunct w:val="0"/>
        <w:autoSpaceDE/>
        <w:autoSpaceDN/>
        <w:bidi w:val="0"/>
        <w:spacing w:line="360" w:lineRule="auto"/>
        <w:ind w:firstLine="584" w:firstLineChars="200"/>
        <w:rPr>
          <w:rFonts w:hint="eastAsia" w:ascii="仿宋" w:hAnsi="仿宋" w:eastAsia="仿宋" w:cs="仿宋"/>
          <w:spacing w:val="6"/>
          <w:sz w:val="28"/>
          <w:szCs w:val="28"/>
          <w:highlight w:val="none"/>
        </w:rPr>
      </w:pPr>
    </w:p>
    <w:p w14:paraId="736B03B1">
      <w:pPr>
        <w:keepNext w:val="0"/>
        <w:keepLines w:val="0"/>
        <w:pageBreakBefore w:val="0"/>
        <w:widowControl w:val="0"/>
        <w:kinsoku/>
        <w:wordWrap/>
        <w:overflowPunct/>
        <w:topLinePunct w:val="0"/>
        <w:autoSpaceDE/>
        <w:autoSpaceDN/>
        <w:bidi w:val="0"/>
        <w:spacing w:line="360" w:lineRule="auto"/>
        <w:ind w:firstLine="584" w:firstLineChars="200"/>
        <w:rPr>
          <w:rFonts w:hint="eastAsia" w:ascii="仿宋" w:hAnsi="仿宋" w:eastAsia="仿宋" w:cs="仿宋"/>
          <w:spacing w:val="6"/>
          <w:sz w:val="28"/>
          <w:szCs w:val="28"/>
          <w:highlight w:val="none"/>
        </w:rPr>
      </w:pPr>
    </w:p>
    <w:p w14:paraId="50E9DD15">
      <w:pPr>
        <w:keepNext w:val="0"/>
        <w:keepLines w:val="0"/>
        <w:pageBreakBefore w:val="0"/>
        <w:widowControl w:val="0"/>
        <w:tabs>
          <w:tab w:val="left" w:pos="4860"/>
        </w:tabs>
        <w:kinsoku/>
        <w:wordWrap/>
        <w:overflowPunct/>
        <w:topLinePunct w:val="0"/>
        <w:autoSpaceDE/>
        <w:autoSpaceDN/>
        <w:bidi w:val="0"/>
        <w:spacing w:line="360" w:lineRule="auto"/>
        <w:ind w:right="1560" w:firstLine="584" w:firstLineChars="200"/>
        <w:jc w:val="center"/>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14:paraId="0F9826AC">
      <w:pPr>
        <w:keepNext w:val="0"/>
        <w:keepLines w:val="0"/>
        <w:pageBreakBefore w:val="0"/>
        <w:widowControl w:val="0"/>
        <w:tabs>
          <w:tab w:val="left" w:pos="4860"/>
        </w:tabs>
        <w:kinsoku/>
        <w:wordWrap/>
        <w:overflowPunct/>
        <w:topLinePunct w:val="0"/>
        <w:autoSpaceDE/>
        <w:autoSpaceDN/>
        <w:bidi w:val="0"/>
        <w:spacing w:line="360" w:lineRule="auto"/>
        <w:ind w:right="1560" w:firstLine="584" w:firstLineChars="200"/>
        <w:jc w:val="center"/>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14:paraId="52A6355D">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b/>
          <w:bCs/>
          <w:sz w:val="28"/>
          <w:szCs w:val="28"/>
          <w:highlight w:val="none"/>
        </w:rPr>
      </w:pPr>
    </w:p>
    <w:p w14:paraId="3BC8EA22">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kern w:val="0"/>
          <w:sz w:val="28"/>
          <w:szCs w:val="28"/>
          <w:highlight w:val="none"/>
        </w:rPr>
      </w:pPr>
    </w:p>
    <w:p w14:paraId="01EAC204">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kern w:val="0"/>
          <w:sz w:val="28"/>
          <w:szCs w:val="28"/>
          <w:highlight w:val="none"/>
        </w:rPr>
      </w:pPr>
    </w:p>
    <w:p w14:paraId="48BE6F02">
      <w:pPr>
        <w:keepNext w:val="0"/>
        <w:keepLines w:val="0"/>
        <w:pageBreakBefore w:val="0"/>
        <w:widowControl w:val="0"/>
        <w:kinsoku/>
        <w:wordWrap/>
        <w:overflowPunct/>
        <w:topLinePunct w:val="0"/>
        <w:autoSpaceDE/>
        <w:autoSpaceDN/>
        <w:bidi w:val="0"/>
        <w:spacing w:line="360" w:lineRule="auto"/>
        <w:jc w:val="center"/>
        <w:rPr>
          <w:rStyle w:val="43"/>
          <w:rFonts w:hint="eastAsia" w:ascii="仿宋" w:hAnsi="仿宋" w:eastAsia="仿宋" w:cs="仿宋"/>
          <w:sz w:val="24"/>
          <w:szCs w:val="24"/>
          <w:highlight w:val="none"/>
        </w:rPr>
      </w:pPr>
    </w:p>
    <w:p w14:paraId="66A889C7">
      <w:pPr>
        <w:keepNext w:val="0"/>
        <w:keepLines w:val="0"/>
        <w:pageBreakBefore w:val="0"/>
        <w:widowControl w:val="0"/>
        <w:kinsoku/>
        <w:wordWrap/>
        <w:overflowPunct/>
        <w:topLinePunct w:val="0"/>
        <w:autoSpaceDE/>
        <w:autoSpaceDN/>
        <w:bidi w:val="0"/>
        <w:spacing w:line="400" w:lineRule="exact"/>
        <w:jc w:val="left"/>
        <w:rPr>
          <w:rFonts w:hint="eastAsia"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14:paraId="55CA3E37">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sz w:val="44"/>
          <w:szCs w:val="44"/>
          <w:highlight w:val="none"/>
        </w:rPr>
      </w:pPr>
    </w:p>
    <w:p w14:paraId="479D1636">
      <w:pPr>
        <w:pStyle w:val="2"/>
        <w:keepNext w:val="0"/>
        <w:keepLines w:val="0"/>
        <w:pageBreakBefore w:val="0"/>
        <w:widowControl w:val="0"/>
        <w:kinsoku/>
        <w:wordWrap/>
        <w:overflowPunct/>
        <w:topLinePunct w:val="0"/>
        <w:autoSpaceDE/>
        <w:autoSpaceDN/>
        <w:bidi w:val="0"/>
        <w:rPr>
          <w:rFonts w:ascii="仿宋" w:hAnsi="仿宋" w:cs="仿宋"/>
          <w:b/>
          <w:sz w:val="44"/>
          <w:szCs w:val="44"/>
          <w:highlight w:val="none"/>
        </w:rPr>
      </w:pPr>
    </w:p>
    <w:p w14:paraId="6F5B292A">
      <w:pPr>
        <w:pStyle w:val="2"/>
        <w:keepNext w:val="0"/>
        <w:keepLines w:val="0"/>
        <w:pageBreakBefore w:val="0"/>
        <w:widowControl w:val="0"/>
        <w:kinsoku/>
        <w:wordWrap/>
        <w:overflowPunct/>
        <w:topLinePunct w:val="0"/>
        <w:autoSpaceDE/>
        <w:autoSpaceDN/>
        <w:bidi w:val="0"/>
        <w:rPr>
          <w:rFonts w:ascii="仿宋" w:hAnsi="仿宋" w:cs="仿宋"/>
          <w:b/>
          <w:sz w:val="44"/>
          <w:szCs w:val="44"/>
          <w:highlight w:val="none"/>
        </w:rPr>
      </w:pPr>
    </w:p>
    <w:p w14:paraId="75C6C32F">
      <w:pPr>
        <w:keepNext w:val="0"/>
        <w:keepLines w:val="0"/>
        <w:pageBreakBefore w:val="0"/>
        <w:widowControl w:val="0"/>
        <w:kinsoku/>
        <w:wordWrap/>
        <w:overflowPunct/>
        <w:topLinePunct w:val="0"/>
        <w:autoSpaceDE/>
        <w:autoSpaceDN/>
        <w:bidi w:val="0"/>
        <w:rPr>
          <w:rFonts w:ascii="仿宋" w:hAnsi="仿宋" w:cs="仿宋"/>
          <w:b/>
          <w:sz w:val="44"/>
          <w:szCs w:val="44"/>
          <w:highlight w:val="none"/>
        </w:rPr>
      </w:pPr>
    </w:p>
    <w:p w14:paraId="5365EC0D">
      <w:pPr>
        <w:pStyle w:val="34"/>
        <w:keepNext w:val="0"/>
        <w:keepLines w:val="0"/>
        <w:pageBreakBefore w:val="0"/>
        <w:widowControl w:val="0"/>
        <w:kinsoku/>
        <w:wordWrap/>
        <w:overflowPunct/>
        <w:topLinePunct w:val="0"/>
        <w:autoSpaceDE/>
        <w:autoSpaceDN/>
        <w:bidi w:val="0"/>
        <w:rPr>
          <w:highlight w:val="none"/>
        </w:rPr>
      </w:pPr>
    </w:p>
    <w:p w14:paraId="18E64DB5">
      <w:pPr>
        <w:rPr>
          <w:highlight w:val="none"/>
        </w:rPr>
      </w:pPr>
    </w:p>
    <w:bookmarkEnd w:id="727"/>
    <w:p w14:paraId="3C0E919A">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仿宋" w:hAnsi="仿宋" w:eastAsia="仿宋" w:cs="仿宋"/>
          <w:b/>
          <w:sz w:val="36"/>
          <w:szCs w:val="36"/>
          <w:highlight w:val="none"/>
        </w:rPr>
      </w:pPr>
      <w:bookmarkStart w:id="741" w:name="_Toc11292"/>
      <w:bookmarkStart w:id="742" w:name="_Toc18509"/>
      <w:r>
        <w:rPr>
          <w:rFonts w:hint="eastAsia" w:ascii="仿宋" w:hAnsi="仿宋" w:eastAsia="仿宋" w:cs="仿宋"/>
          <w:b/>
          <w:sz w:val="32"/>
          <w:szCs w:val="32"/>
          <w:highlight w:val="none"/>
          <w:lang w:val="en-US" w:eastAsia="zh-CN"/>
        </w:rPr>
        <w:t>C</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技术标</w:t>
      </w:r>
      <w:bookmarkEnd w:id="741"/>
      <w:bookmarkEnd w:id="742"/>
    </w:p>
    <w:tbl>
      <w:tblPr>
        <w:tblStyle w:val="27"/>
        <w:tblpPr w:leftFromText="180" w:rightFromText="180" w:vertAnchor="text" w:horzAnchor="page" w:tblpX="9206" w:tblpY="619"/>
        <w:tblOverlap w:val="never"/>
        <w:tblW w:w="1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725A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60" w:type="dxa"/>
            <w:noWrap w:val="0"/>
            <w:vAlign w:val="center"/>
          </w:tcPr>
          <w:p w14:paraId="1DA828C3">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仿宋" w:hAnsi="仿宋" w:eastAsia="仿宋" w:cs="仿宋"/>
                <w:b/>
                <w:sz w:val="40"/>
                <w:szCs w:val="44"/>
                <w:highlight w:val="none"/>
              </w:rPr>
            </w:pPr>
            <w:r>
              <w:rPr>
                <w:rFonts w:hint="eastAsia" w:ascii="仿宋" w:hAnsi="仿宋" w:eastAsia="仿宋" w:cs="仿宋"/>
                <w:b/>
                <w:sz w:val="40"/>
                <w:szCs w:val="44"/>
                <w:highlight w:val="none"/>
              </w:rPr>
              <w:t>正/副本</w:t>
            </w:r>
          </w:p>
        </w:tc>
      </w:tr>
    </w:tbl>
    <w:p w14:paraId="266D820A">
      <w:pPr>
        <w:pStyle w:val="36"/>
        <w:ind w:firstLine="0"/>
        <w:rPr>
          <w:rFonts w:hint="eastAsia" w:ascii="仿宋" w:hAnsi="仿宋" w:eastAsia="仿宋" w:cs="仿宋"/>
          <w:b/>
          <w:sz w:val="32"/>
          <w:szCs w:val="32"/>
        </w:rPr>
      </w:pPr>
      <w:r>
        <w:rPr>
          <w:rFonts w:hint="eastAsia" w:ascii="仿宋" w:hAnsi="仿宋" w:eastAsia="仿宋" w:cs="仿宋"/>
          <w:b/>
          <w:sz w:val="32"/>
          <w:szCs w:val="32"/>
        </w:rPr>
        <w:t>政府采购项目</w:t>
      </w:r>
    </w:p>
    <w:p w14:paraId="48328C47">
      <w:pPr>
        <w:pStyle w:val="36"/>
        <w:ind w:firstLine="0"/>
        <w:rPr>
          <w:rFonts w:hint="default" w:ascii="仿宋" w:hAnsi="仿宋" w:eastAsia="仿宋" w:cs="仿宋"/>
          <w:b/>
          <w:color w:val="FF0000"/>
          <w:sz w:val="32"/>
          <w:szCs w:val="32"/>
          <w:lang w:val="en-US" w:eastAsia="zh-CN"/>
        </w:rPr>
      </w:pPr>
      <w:r>
        <w:rPr>
          <w:rFonts w:hint="eastAsia" w:ascii="仿宋" w:hAnsi="仿宋" w:eastAsia="仿宋" w:cs="仿宋"/>
          <w:b/>
          <w:sz w:val="32"/>
          <w:szCs w:val="32"/>
        </w:rPr>
        <w:t>项 目 编 号：</w:t>
      </w:r>
      <w:r>
        <w:rPr>
          <w:rFonts w:hint="eastAsia" w:ascii="仿宋" w:hAnsi="仿宋" w:eastAsia="仿宋" w:cs="仿宋"/>
          <w:b/>
          <w:sz w:val="32"/>
          <w:szCs w:val="32"/>
          <w:lang w:eastAsia="zh-CN"/>
        </w:rPr>
        <w:t>XHLJZC-WN2024-</w:t>
      </w:r>
      <w:r>
        <w:rPr>
          <w:rFonts w:hint="eastAsia" w:ascii="仿宋" w:hAnsi="仿宋" w:eastAsia="仿宋" w:cs="仿宋"/>
          <w:b/>
          <w:sz w:val="32"/>
          <w:szCs w:val="32"/>
          <w:lang w:val="en-US" w:eastAsia="zh-CN"/>
        </w:rPr>
        <w:t>133</w:t>
      </w:r>
    </w:p>
    <w:p w14:paraId="1608AC0A">
      <w:pPr>
        <w:pStyle w:val="36"/>
        <w:ind w:firstLine="2088" w:firstLineChars="650"/>
        <w:rPr>
          <w:rFonts w:hint="default" w:ascii="仿宋" w:hAnsi="仿宋" w:eastAsia="仿宋" w:cs="仿宋"/>
          <w:b/>
          <w:sz w:val="36"/>
          <w:szCs w:val="36"/>
          <w:highlight w:val="none"/>
          <w:lang w:val="en-US" w:eastAsia="zh-CN"/>
        </w:rPr>
      </w:pPr>
      <w:r>
        <w:rPr>
          <w:rFonts w:hint="eastAsia" w:ascii="仿宋" w:hAnsi="仿宋" w:eastAsia="仿宋" w:cs="仿宋"/>
          <w:b/>
          <w:sz w:val="32"/>
          <w:szCs w:val="32"/>
          <w:highlight w:val="none"/>
          <w:lang w:eastAsia="zh-CN"/>
        </w:rPr>
        <w:t>ZCSP-渭南市-2024-01370</w:t>
      </w:r>
    </w:p>
    <w:p w14:paraId="5EBC47D0">
      <w:pPr>
        <w:pStyle w:val="36"/>
        <w:keepNext w:val="0"/>
        <w:keepLines w:val="0"/>
        <w:pageBreakBefore w:val="0"/>
        <w:widowControl w:val="0"/>
        <w:kinsoku/>
        <w:wordWrap/>
        <w:overflowPunct/>
        <w:topLinePunct w:val="0"/>
        <w:autoSpaceDE/>
        <w:autoSpaceDN/>
        <w:bidi w:val="0"/>
        <w:snapToGrid/>
        <w:spacing w:before="0" w:line="360" w:lineRule="auto"/>
        <w:ind w:firstLine="0"/>
        <w:jc w:val="both"/>
        <w:textAlignment w:val="auto"/>
        <w:outlineLvl w:val="9"/>
        <w:rPr>
          <w:rFonts w:hint="eastAsia" w:ascii="仿宋" w:hAnsi="仿宋" w:eastAsia="仿宋" w:cs="仿宋"/>
          <w:b/>
          <w:szCs w:val="28"/>
          <w:highlight w:val="none"/>
        </w:rPr>
      </w:pPr>
    </w:p>
    <w:p w14:paraId="37D709AE">
      <w:pPr>
        <w:pStyle w:val="36"/>
        <w:ind w:firstLine="0"/>
        <w:jc w:val="center"/>
        <w:rPr>
          <w:rFonts w:hint="eastAsia" w:ascii="仿宋" w:hAnsi="仿宋" w:eastAsia="仿宋" w:cs="仿宋"/>
          <w:b/>
          <w:sz w:val="56"/>
          <w:szCs w:val="56"/>
          <w:lang w:eastAsia="zh-CN"/>
        </w:rPr>
      </w:pPr>
      <w:r>
        <w:rPr>
          <w:rFonts w:hint="eastAsia" w:ascii="仿宋" w:hAnsi="仿宋" w:eastAsia="仿宋" w:cs="仿宋"/>
          <w:b/>
          <w:sz w:val="56"/>
          <w:szCs w:val="56"/>
          <w:lang w:eastAsia="zh-CN"/>
        </w:rPr>
        <w:t>渭南市中心医院三气站氧气罐迁改及</w:t>
      </w:r>
    </w:p>
    <w:p w14:paraId="2CD2EAB6">
      <w:pPr>
        <w:pStyle w:val="36"/>
        <w:keepNext w:val="0"/>
        <w:keepLines w:val="0"/>
        <w:pageBreakBefore w:val="0"/>
        <w:widowControl w:val="0"/>
        <w:kinsoku/>
        <w:wordWrap/>
        <w:overflowPunct/>
        <w:topLinePunct w:val="0"/>
        <w:autoSpaceDE/>
        <w:autoSpaceDN/>
        <w:bidi w:val="0"/>
        <w:snapToGrid/>
        <w:spacing w:before="0" w:line="360" w:lineRule="auto"/>
        <w:ind w:firstLine="0"/>
        <w:jc w:val="center"/>
        <w:textAlignment w:val="auto"/>
        <w:outlineLvl w:val="9"/>
        <w:rPr>
          <w:rFonts w:hint="eastAsia" w:ascii="仿宋" w:hAnsi="仿宋" w:eastAsia="仿宋" w:cs="仿宋"/>
          <w:b/>
          <w:sz w:val="40"/>
          <w:szCs w:val="40"/>
          <w:highlight w:val="none"/>
        </w:rPr>
      </w:pPr>
      <w:r>
        <w:rPr>
          <w:rFonts w:hint="eastAsia" w:ascii="仿宋" w:hAnsi="仿宋" w:eastAsia="仿宋" w:cs="仿宋"/>
          <w:b/>
          <w:sz w:val="56"/>
          <w:szCs w:val="56"/>
          <w:lang w:eastAsia="zh-CN"/>
        </w:rPr>
        <w:t>配套工程建设项目</w:t>
      </w:r>
    </w:p>
    <w:p w14:paraId="48E0FB23">
      <w:pPr>
        <w:pStyle w:val="36"/>
        <w:keepNext w:val="0"/>
        <w:keepLines w:val="0"/>
        <w:pageBreakBefore w:val="0"/>
        <w:widowControl w:val="0"/>
        <w:kinsoku/>
        <w:wordWrap/>
        <w:overflowPunct/>
        <w:topLinePunct w:val="0"/>
        <w:autoSpaceDE/>
        <w:autoSpaceDN/>
        <w:bidi w:val="0"/>
        <w:snapToGrid/>
        <w:spacing w:before="0" w:line="360" w:lineRule="auto"/>
        <w:ind w:firstLine="0"/>
        <w:jc w:val="center"/>
        <w:textAlignment w:val="auto"/>
        <w:outlineLvl w:val="9"/>
        <w:rPr>
          <w:rFonts w:hint="eastAsia" w:ascii="仿宋" w:hAnsi="仿宋" w:eastAsia="仿宋" w:cs="仿宋"/>
          <w:b/>
          <w:sz w:val="40"/>
          <w:szCs w:val="40"/>
          <w:highlight w:val="none"/>
        </w:rPr>
      </w:pPr>
    </w:p>
    <w:p w14:paraId="7C7C3862">
      <w:pPr>
        <w:pStyle w:val="36"/>
        <w:keepNext w:val="0"/>
        <w:keepLines w:val="0"/>
        <w:pageBreakBefore w:val="0"/>
        <w:widowControl w:val="0"/>
        <w:kinsoku/>
        <w:wordWrap/>
        <w:overflowPunct/>
        <w:topLinePunct w:val="0"/>
        <w:autoSpaceDE/>
        <w:autoSpaceDN/>
        <w:bidi w:val="0"/>
        <w:snapToGrid/>
        <w:spacing w:before="0" w:line="360" w:lineRule="auto"/>
        <w:ind w:firstLine="0"/>
        <w:jc w:val="center"/>
        <w:textAlignment w:val="auto"/>
        <w:outlineLvl w:val="9"/>
        <w:rPr>
          <w:rFonts w:hint="eastAsia" w:ascii="仿宋" w:hAnsi="仿宋" w:eastAsia="仿宋" w:cs="仿宋"/>
          <w:b/>
          <w:sz w:val="40"/>
          <w:szCs w:val="40"/>
          <w:highlight w:val="none"/>
        </w:rPr>
      </w:pPr>
    </w:p>
    <w:p w14:paraId="7123F6D5">
      <w:pPr>
        <w:pStyle w:val="38"/>
        <w:keepNext w:val="0"/>
        <w:keepLines w:val="0"/>
        <w:pageBreakBefore w:val="0"/>
        <w:widowControl w:val="0"/>
        <w:kinsoku/>
        <w:wordWrap/>
        <w:overflowPunct/>
        <w:topLinePunct w:val="0"/>
        <w:autoSpaceDE/>
        <w:autoSpaceDN/>
        <w:bidi w:val="0"/>
        <w:snapToGrid/>
        <w:spacing w:before="0" w:line="360" w:lineRule="auto"/>
        <w:ind w:firstLine="0" w:firstLineChars="0"/>
        <w:jc w:val="center"/>
        <w:textAlignment w:val="auto"/>
        <w:outlineLvl w:val="9"/>
        <w:rPr>
          <w:rFonts w:ascii="仿宋" w:hAnsi="仿宋" w:cs="仿宋"/>
          <w:b/>
          <w:sz w:val="72"/>
          <w:szCs w:val="72"/>
          <w:highlight w:val="none"/>
        </w:rPr>
      </w:pPr>
      <w:r>
        <w:rPr>
          <w:rFonts w:ascii="仿宋" w:hAnsi="仿宋" w:cs="仿宋"/>
          <w:b/>
          <w:sz w:val="52"/>
          <w:szCs w:val="52"/>
          <w:highlight w:val="none"/>
        </w:rPr>
        <w:t>竞争性磋商响应文件</w:t>
      </w:r>
    </w:p>
    <w:p w14:paraId="708ACE06">
      <w:pPr>
        <w:pStyle w:val="38"/>
        <w:keepNext w:val="0"/>
        <w:keepLines w:val="0"/>
        <w:pageBreakBefore w:val="0"/>
        <w:widowControl w:val="0"/>
        <w:kinsoku/>
        <w:wordWrap/>
        <w:overflowPunct/>
        <w:topLinePunct w:val="0"/>
        <w:autoSpaceDE/>
        <w:autoSpaceDN/>
        <w:bidi w:val="0"/>
        <w:snapToGrid/>
        <w:spacing w:before="0" w:line="360" w:lineRule="auto"/>
        <w:ind w:firstLine="0" w:firstLineChars="0"/>
        <w:jc w:val="center"/>
        <w:textAlignment w:val="auto"/>
        <w:outlineLvl w:val="9"/>
        <w:rPr>
          <w:rFonts w:ascii="仿宋" w:hAnsi="仿宋" w:cs="仿宋"/>
          <w:b/>
          <w:sz w:val="52"/>
          <w:szCs w:val="52"/>
          <w:highlight w:val="none"/>
        </w:rPr>
      </w:pPr>
      <w:r>
        <w:rPr>
          <w:rFonts w:ascii="仿宋" w:hAnsi="仿宋" w:cs="仿宋"/>
          <w:b/>
          <w:sz w:val="52"/>
          <w:szCs w:val="52"/>
          <w:highlight w:val="none"/>
        </w:rPr>
        <w:t>（格式）</w:t>
      </w:r>
    </w:p>
    <w:p w14:paraId="469C5C5D">
      <w:pPr>
        <w:pStyle w:val="38"/>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Cs w:val="28"/>
          <w:highlight w:val="none"/>
        </w:rPr>
      </w:pPr>
    </w:p>
    <w:p w14:paraId="079B50A8">
      <w:pPr>
        <w:pStyle w:val="38"/>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Cs w:val="28"/>
          <w:highlight w:val="none"/>
        </w:rPr>
      </w:pPr>
    </w:p>
    <w:p w14:paraId="4321DF3A">
      <w:pPr>
        <w:pStyle w:val="38"/>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Cs w:val="28"/>
          <w:highlight w:val="none"/>
        </w:rPr>
      </w:pPr>
    </w:p>
    <w:p w14:paraId="4B15FD1B">
      <w:pPr>
        <w:keepNext w:val="0"/>
        <w:keepLines w:val="0"/>
        <w:pageBreakBefore w:val="0"/>
        <w:widowControl w:val="0"/>
        <w:kinsoku/>
        <w:wordWrap/>
        <w:overflowPunct/>
        <w:topLinePunct w:val="0"/>
        <w:autoSpaceDE/>
        <w:autoSpaceDN/>
        <w:bidi w:val="0"/>
        <w:snapToGrid/>
        <w:spacing w:line="360" w:lineRule="auto"/>
        <w:ind w:firstLine="1634" w:firstLineChars="550"/>
        <w:textAlignment w:val="auto"/>
        <w:outlineLvl w:val="9"/>
        <w:rPr>
          <w:rFonts w:hint="eastAsia" w:ascii="仿宋" w:hAnsi="仿宋" w:eastAsia="仿宋" w:cs="仿宋"/>
          <w:b/>
          <w:spacing w:val="8"/>
          <w:sz w:val="28"/>
          <w:szCs w:val="28"/>
          <w:highlight w:val="none"/>
          <w:u w:val="single"/>
        </w:rPr>
      </w:pPr>
      <w:r>
        <w:rPr>
          <w:rFonts w:hint="eastAsia" w:ascii="仿宋" w:hAnsi="仿宋" w:eastAsia="仿宋" w:cs="仿宋"/>
          <w:b/>
          <w:spacing w:val="8"/>
          <w:sz w:val="28"/>
          <w:szCs w:val="28"/>
          <w:highlight w:val="none"/>
        </w:rPr>
        <w:t>磋商响应文件内容：</w:t>
      </w:r>
      <w:r>
        <w:rPr>
          <w:rFonts w:hint="eastAsia" w:ascii="仿宋" w:hAnsi="仿宋" w:eastAsia="仿宋" w:cs="仿宋"/>
          <w:b/>
          <w:spacing w:val="8"/>
          <w:sz w:val="28"/>
          <w:szCs w:val="28"/>
          <w:highlight w:val="none"/>
          <w:u w:val="single"/>
        </w:rPr>
        <w:t xml:space="preserve">      技术</w:t>
      </w:r>
      <w:r>
        <w:rPr>
          <w:rFonts w:hint="eastAsia" w:ascii="仿宋" w:hAnsi="仿宋" w:eastAsia="仿宋" w:cs="仿宋"/>
          <w:b/>
          <w:spacing w:val="8"/>
          <w:sz w:val="28"/>
          <w:szCs w:val="28"/>
          <w:highlight w:val="none"/>
          <w:u w:val="single"/>
          <w:lang w:val="en-US" w:eastAsia="zh-CN"/>
        </w:rPr>
        <w:t>标</w:t>
      </w:r>
      <w:r>
        <w:rPr>
          <w:rFonts w:hint="eastAsia" w:ascii="仿宋" w:hAnsi="仿宋" w:eastAsia="仿宋" w:cs="仿宋"/>
          <w:b/>
          <w:spacing w:val="8"/>
          <w:sz w:val="28"/>
          <w:szCs w:val="28"/>
          <w:highlight w:val="none"/>
          <w:u w:val="single"/>
        </w:rPr>
        <w:t xml:space="preserve">       .</w:t>
      </w:r>
    </w:p>
    <w:p w14:paraId="2DE18198">
      <w:pPr>
        <w:keepNext w:val="0"/>
        <w:keepLines w:val="0"/>
        <w:pageBreakBefore w:val="0"/>
        <w:widowControl w:val="0"/>
        <w:kinsoku/>
        <w:wordWrap/>
        <w:overflowPunct/>
        <w:topLinePunct w:val="0"/>
        <w:autoSpaceDE/>
        <w:autoSpaceDN/>
        <w:bidi w:val="0"/>
        <w:snapToGrid/>
        <w:spacing w:line="360" w:lineRule="auto"/>
        <w:ind w:firstLine="1634" w:firstLineChars="550"/>
        <w:textAlignment w:val="auto"/>
        <w:outlineLvl w:val="9"/>
        <w:rPr>
          <w:rFonts w:hint="eastAsia" w:ascii="仿宋" w:hAnsi="仿宋" w:eastAsia="仿宋" w:cs="仿宋"/>
          <w:b/>
          <w:bCs/>
          <w:spacing w:val="8"/>
          <w:sz w:val="28"/>
          <w:szCs w:val="28"/>
          <w:highlight w:val="none"/>
          <w:u w:val="singl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14:paraId="169FC171">
      <w:pPr>
        <w:keepNext w:val="0"/>
        <w:keepLines w:val="0"/>
        <w:pageBreakBefore w:val="0"/>
        <w:widowControl w:val="0"/>
        <w:kinsoku/>
        <w:wordWrap/>
        <w:overflowPunct/>
        <w:topLinePunct w:val="0"/>
        <w:autoSpaceDE/>
        <w:autoSpaceDN/>
        <w:bidi w:val="0"/>
        <w:snapToGrid/>
        <w:spacing w:line="360" w:lineRule="auto"/>
        <w:ind w:firstLine="1661" w:firstLineChars="591"/>
        <w:textAlignment w:val="auto"/>
        <w:outlineLvl w:val="9"/>
        <w:rPr>
          <w:rFonts w:hint="eastAsia" w:ascii="仿宋" w:hAnsi="仿宋" w:eastAsia="仿宋" w:cs="仿宋"/>
          <w:b/>
          <w:bCs/>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1E0C1F6D">
      <w:pPr>
        <w:keepNext w:val="0"/>
        <w:keepLines w:val="0"/>
        <w:pageBreakBefore w:val="0"/>
        <w:widowControl w:val="0"/>
        <w:kinsoku/>
        <w:wordWrap/>
        <w:overflowPunct/>
        <w:topLinePunct w:val="0"/>
        <w:autoSpaceDE/>
        <w:autoSpaceDN/>
        <w:bidi w:val="0"/>
        <w:snapToGrid/>
        <w:spacing w:line="360" w:lineRule="auto"/>
        <w:ind w:firstLine="1661" w:firstLineChars="591"/>
        <w:textAlignment w:val="auto"/>
        <w:outlineLvl w:val="9"/>
        <w:rPr>
          <w:rFonts w:ascii="仿宋" w:hAnsi="仿宋" w:cs="仿宋"/>
          <w:b/>
          <w:sz w:val="44"/>
          <w:szCs w:val="44"/>
          <w:highlight w:val="none"/>
          <w:lang w:eastAsia="zh-CN"/>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p>
    <w:p w14:paraId="248BD6FE">
      <w:pPr>
        <w:pStyle w:val="2"/>
        <w:keepNext w:val="0"/>
        <w:keepLines w:val="0"/>
        <w:pageBreakBefore w:val="0"/>
        <w:widowControl w:val="0"/>
        <w:kinsoku/>
        <w:wordWrap/>
        <w:overflowPunct/>
        <w:topLinePunct w:val="0"/>
        <w:autoSpaceDE/>
        <w:autoSpaceDN/>
        <w:bidi w:val="0"/>
        <w:jc w:val="center"/>
        <w:rPr>
          <w:rFonts w:ascii="仿宋" w:hAnsi="仿宋" w:cs="仿宋"/>
          <w:b/>
          <w:sz w:val="44"/>
          <w:szCs w:val="44"/>
          <w:highlight w:val="none"/>
          <w:lang w:eastAsia="zh-CN"/>
        </w:rPr>
      </w:pPr>
      <w:r>
        <w:rPr>
          <w:rFonts w:ascii="仿宋" w:hAnsi="仿宋" w:cs="仿宋"/>
          <w:b/>
          <w:sz w:val="44"/>
          <w:szCs w:val="44"/>
          <w:highlight w:val="none"/>
          <w:lang w:eastAsia="zh-CN"/>
        </w:rPr>
        <w:t>目</w:t>
      </w:r>
      <w:r>
        <w:rPr>
          <w:rFonts w:ascii="仿宋" w:hAnsi="仿宋" w:cs="仿宋"/>
          <w:b/>
          <w:sz w:val="44"/>
          <w:szCs w:val="44"/>
          <w:highlight w:val="none"/>
          <w:lang w:val="en-US" w:eastAsia="zh-CN"/>
        </w:rPr>
        <w:t xml:space="preserve"> </w:t>
      </w:r>
      <w:r>
        <w:rPr>
          <w:rFonts w:ascii="仿宋" w:hAnsi="仿宋" w:cs="仿宋"/>
          <w:b/>
          <w:sz w:val="44"/>
          <w:szCs w:val="44"/>
          <w:highlight w:val="none"/>
          <w:lang w:eastAsia="zh-CN"/>
        </w:rPr>
        <w:t>录</w:t>
      </w:r>
    </w:p>
    <w:p w14:paraId="33A41DBA">
      <w:pPr>
        <w:keepNext w:val="0"/>
        <w:keepLines w:val="0"/>
        <w:pageBreakBefore w:val="0"/>
        <w:widowControl w:val="0"/>
        <w:kinsoku/>
        <w:wordWrap/>
        <w:overflowPunct/>
        <w:topLinePunct w:val="0"/>
        <w:autoSpaceDE/>
        <w:autoSpaceDN/>
        <w:bidi w:val="0"/>
        <w:rPr>
          <w:rFonts w:hint="eastAsia"/>
          <w:highlight w:val="none"/>
        </w:rPr>
      </w:pPr>
    </w:p>
    <w:p w14:paraId="74946D3F">
      <w:pPr>
        <w:keepNext w:val="0"/>
        <w:keepLines w:val="0"/>
        <w:pageBreakBefore w:val="0"/>
        <w:widowControl w:val="0"/>
        <w:numPr>
          <w:ilvl w:val="0"/>
          <w:numId w:val="8"/>
        </w:numPr>
        <w:kinsoku/>
        <w:wordWrap/>
        <w:overflowPunct/>
        <w:topLinePunct w:val="0"/>
        <w:autoSpaceDE/>
        <w:autoSpaceDN/>
        <w:bidi w:val="0"/>
        <w:adjustRightInd/>
        <w:snapToGrid/>
        <w:spacing w:line="480" w:lineRule="auto"/>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eastAsia="zh-CN"/>
        </w:rPr>
        <w:t>项目</w:t>
      </w:r>
      <w:r>
        <w:rPr>
          <w:rFonts w:hint="eastAsia" w:ascii="仿宋" w:hAnsi="仿宋" w:eastAsia="仿宋" w:cs="仿宋"/>
          <w:b/>
          <w:bCs/>
          <w:sz w:val="28"/>
          <w:szCs w:val="28"/>
          <w:highlight w:val="none"/>
          <w:lang w:val="en-US" w:eastAsia="zh-CN"/>
        </w:rPr>
        <w:t>设计方案</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7CD1FBA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第二部分  </w:t>
      </w:r>
      <w:r>
        <w:rPr>
          <w:rFonts w:hint="eastAsia" w:ascii="仿宋" w:hAnsi="仿宋" w:eastAsia="仿宋" w:cs="仿宋"/>
          <w:b/>
          <w:bCs/>
          <w:sz w:val="28"/>
          <w:szCs w:val="28"/>
          <w:highlight w:val="none"/>
          <w:lang w:eastAsia="zh-CN"/>
        </w:rPr>
        <w:t>项目施工方案</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3ABB767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第三部分  项目经理部组成及劳动力投入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5E78CDE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第四部分  施工机械设备及配备情况</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02001E5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第五部分  </w:t>
      </w:r>
      <w:r>
        <w:rPr>
          <w:rFonts w:hint="eastAsia" w:ascii="仿宋" w:hAnsi="仿宋" w:eastAsia="仿宋" w:cs="仿宋"/>
          <w:b/>
          <w:bCs/>
          <w:sz w:val="28"/>
          <w:szCs w:val="28"/>
          <w:highlight w:val="none"/>
          <w:lang w:bidi="ar"/>
        </w:rPr>
        <w:t xml:space="preserve">确保工程质量的技术组织措施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4071454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第六部分  </w:t>
      </w:r>
      <w:r>
        <w:rPr>
          <w:rFonts w:hint="eastAsia" w:ascii="仿宋" w:hAnsi="仿宋" w:eastAsia="仿宋" w:cs="仿宋"/>
          <w:b/>
          <w:bCs/>
          <w:sz w:val="28"/>
          <w:szCs w:val="28"/>
          <w:highlight w:val="none"/>
          <w:lang w:bidi="ar"/>
        </w:rPr>
        <w:t xml:space="preserve">确保安全生产的技术组织措施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13E279F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rPr>
        <w:t xml:space="preserve">第七部分  </w:t>
      </w:r>
      <w:r>
        <w:rPr>
          <w:rFonts w:hint="eastAsia" w:ascii="仿宋" w:hAnsi="仿宋" w:eastAsia="仿宋" w:cs="仿宋"/>
          <w:b/>
          <w:bCs/>
          <w:sz w:val="28"/>
          <w:szCs w:val="28"/>
          <w:highlight w:val="none"/>
          <w:lang w:bidi="ar"/>
        </w:rPr>
        <w:t xml:space="preserve">确保文明施工及环境保护的技术组织措施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7AAF333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第八部分  </w:t>
      </w:r>
      <w:r>
        <w:rPr>
          <w:rFonts w:hint="eastAsia" w:ascii="仿宋" w:hAnsi="仿宋" w:eastAsia="仿宋" w:cs="仿宋"/>
          <w:b/>
          <w:bCs/>
          <w:sz w:val="28"/>
          <w:szCs w:val="28"/>
          <w:highlight w:val="none"/>
          <w:lang w:bidi="ar"/>
        </w:rPr>
        <w:t xml:space="preserve">确保工期的技术组织措施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02F336D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第九部分  </w:t>
      </w:r>
      <w:r>
        <w:rPr>
          <w:rFonts w:hint="eastAsia" w:ascii="仿宋" w:hAnsi="仿宋" w:eastAsia="仿宋" w:cs="仿宋"/>
          <w:b/>
          <w:bCs/>
          <w:sz w:val="28"/>
          <w:szCs w:val="28"/>
          <w:highlight w:val="none"/>
          <w:lang w:bidi="ar"/>
        </w:rPr>
        <w:t xml:space="preserve">施工进度表或施工网络图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757FB28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第十部分  </w:t>
      </w:r>
      <w:r>
        <w:rPr>
          <w:rFonts w:hint="eastAsia" w:ascii="仿宋" w:hAnsi="仿宋" w:eastAsia="仿宋" w:cs="仿宋"/>
          <w:b/>
          <w:bCs/>
          <w:sz w:val="28"/>
          <w:szCs w:val="28"/>
          <w:highlight w:val="none"/>
          <w:lang w:eastAsia="zh-CN" w:bidi="ar"/>
        </w:rPr>
        <w:t>合理化建议及承诺</w:t>
      </w:r>
      <w:r>
        <w:rPr>
          <w:rFonts w:hint="eastAsia" w:ascii="仿宋" w:hAnsi="仿宋" w:eastAsia="仿宋" w:cs="仿宋"/>
          <w:b/>
          <w:bCs/>
          <w:sz w:val="28"/>
          <w:szCs w:val="28"/>
          <w:highlight w:val="none"/>
          <w:lang w:bidi="ar"/>
        </w:rPr>
        <w:t xml:space="preserve">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lang w:bidi="ar"/>
        </w:rPr>
        <w:t xml:space="preserve">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38BF4780">
      <w:pPr>
        <w:pStyle w:val="2"/>
        <w:keepNext w:val="0"/>
        <w:keepLines w:val="0"/>
        <w:pageBreakBefore w:val="0"/>
        <w:widowControl w:val="0"/>
        <w:kinsoku/>
        <w:wordWrap/>
        <w:overflowPunct/>
        <w:topLinePunct w:val="0"/>
        <w:autoSpaceDE/>
        <w:autoSpaceDN/>
        <w:bidi w:val="0"/>
        <w:spacing w:after="0" w:line="360" w:lineRule="auto"/>
        <w:rPr>
          <w:rFonts w:ascii="仿宋" w:hAnsi="仿宋" w:cs="仿宋"/>
          <w:sz w:val="28"/>
          <w:szCs w:val="28"/>
          <w:highlight w:val="none"/>
          <w:u w:val="single"/>
        </w:rPr>
      </w:pPr>
    </w:p>
    <w:p w14:paraId="7E0A327F">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482C95F6">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049C1E1F">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6262CB84">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401816F9">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6D6A12B9">
      <w:pPr>
        <w:rPr>
          <w:rFonts w:ascii="仿宋" w:hAnsi="仿宋" w:cs="仿宋"/>
          <w:sz w:val="28"/>
          <w:szCs w:val="28"/>
          <w:highlight w:val="none"/>
          <w:u w:val="single"/>
        </w:rPr>
      </w:pPr>
    </w:p>
    <w:p w14:paraId="5DA77C10">
      <w:pPr>
        <w:pStyle w:val="26"/>
      </w:pPr>
    </w:p>
    <w:p w14:paraId="2E8BDB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bookmarkStart w:id="743" w:name="_Toc24906"/>
      <w:bookmarkStart w:id="744" w:name="_Toc12100"/>
      <w:bookmarkStart w:id="745" w:name="_Toc10335"/>
    </w:p>
    <w:bookmarkEnd w:id="743"/>
    <w:bookmarkEnd w:id="744"/>
    <w:bookmarkEnd w:id="745"/>
    <w:p w14:paraId="4ADB6364">
      <w:pPr>
        <w:keepNext w:val="0"/>
        <w:keepLines w:val="0"/>
        <w:pageBreakBefore w:val="0"/>
        <w:widowControl w:val="0"/>
        <w:tabs>
          <w:tab w:val="left" w:pos="2394"/>
        </w:tabs>
        <w:kinsoku/>
        <w:wordWrap/>
        <w:overflowPunct/>
        <w:topLinePunct w:val="0"/>
        <w:autoSpaceDE/>
        <w:autoSpaceDN/>
        <w:bidi w:val="0"/>
        <w:spacing w:line="500" w:lineRule="atLeast"/>
        <w:outlineLvl w:val="1"/>
        <w:rPr>
          <w:rFonts w:hint="eastAsia" w:ascii="仿宋" w:hAnsi="仿宋" w:eastAsia="仿宋" w:cs="仿宋"/>
          <w:b/>
          <w:sz w:val="32"/>
          <w:szCs w:val="32"/>
          <w:highlight w:val="none"/>
        </w:rPr>
      </w:pPr>
      <w:bookmarkStart w:id="746" w:name="_Toc13297"/>
      <w:bookmarkStart w:id="747" w:name="_Toc22970"/>
      <w:r>
        <w:rPr>
          <w:rFonts w:hint="eastAsia" w:ascii="仿宋" w:hAnsi="仿宋" w:eastAsia="仿宋" w:cs="仿宋"/>
          <w:b/>
          <w:sz w:val="32"/>
          <w:szCs w:val="32"/>
          <w:highlight w:val="none"/>
          <w:lang w:val="en-US" w:eastAsia="zh-CN"/>
        </w:rPr>
        <w:t>D</w:t>
      </w:r>
      <w:r>
        <w:rPr>
          <w:rFonts w:hint="eastAsia" w:ascii="仿宋" w:hAnsi="仿宋" w:eastAsia="仿宋" w:cs="仿宋"/>
          <w:b/>
          <w:sz w:val="32"/>
          <w:szCs w:val="32"/>
          <w:highlight w:val="none"/>
        </w:rPr>
        <w:t>、电子文档</w:t>
      </w:r>
      <w:bookmarkEnd w:id="746"/>
      <w:bookmarkEnd w:id="747"/>
    </w:p>
    <w:p w14:paraId="18A06BFD">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电子文档</w:t>
      </w:r>
      <w:r>
        <w:rPr>
          <w:rFonts w:hint="eastAsia" w:ascii="仿宋" w:hAnsi="仿宋" w:eastAsia="仿宋" w:cs="仿宋"/>
          <w:b/>
          <w:sz w:val="28"/>
          <w:szCs w:val="28"/>
          <w:highlight w:val="none"/>
          <w:lang w:eastAsia="zh-CN"/>
        </w:rPr>
        <w:t>要求：</w:t>
      </w: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供应商所提供的电子版响应文件必须能够打开，内容必须与文字</w:t>
      </w:r>
      <w:r>
        <w:rPr>
          <w:rFonts w:hint="eastAsia" w:ascii="仿宋" w:hAnsi="仿宋" w:eastAsia="仿宋" w:cs="仿宋"/>
          <w:b/>
          <w:sz w:val="28"/>
          <w:szCs w:val="28"/>
          <w:highlight w:val="none"/>
          <w:lang w:eastAsia="zh-CN"/>
        </w:rPr>
        <w:t>版</w:t>
      </w:r>
      <w:r>
        <w:rPr>
          <w:rFonts w:hint="eastAsia" w:ascii="仿宋" w:hAnsi="仿宋" w:eastAsia="仿宋" w:cs="仿宋"/>
          <w:b/>
          <w:sz w:val="28"/>
          <w:szCs w:val="28"/>
          <w:highlight w:val="none"/>
        </w:rPr>
        <w:t>响应文件内容一致</w:t>
      </w:r>
      <w:r>
        <w:rPr>
          <w:rFonts w:hint="eastAsia" w:ascii="仿宋" w:hAnsi="仿宋" w:eastAsia="仿宋" w:cs="仿宋"/>
          <w:b/>
          <w:sz w:val="28"/>
          <w:szCs w:val="28"/>
          <w:highlight w:val="none"/>
          <w:lang w:eastAsia="zh-CN"/>
        </w:rPr>
        <w:t>。</w:t>
      </w:r>
    </w:p>
    <w:p w14:paraId="163DE2B0">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lang w:eastAsia="zh-CN"/>
        </w:rPr>
        <w:t>格式要求为：</w:t>
      </w:r>
      <w:r>
        <w:rPr>
          <w:rFonts w:hint="eastAsia" w:ascii="仿宋" w:hAnsi="仿宋" w:eastAsia="仿宋" w:cs="仿宋"/>
          <w:b/>
          <w:bCs/>
          <w:kern w:val="2"/>
          <w:sz w:val="28"/>
          <w:szCs w:val="24"/>
          <w:highlight w:val="none"/>
          <w:lang w:val="en-US" w:eastAsia="zh-CN" w:bidi="ar-SA"/>
        </w:rPr>
        <w:t>word版及pdf（签字盖章齐全）各一份。</w:t>
      </w:r>
    </w:p>
    <w:p w14:paraId="50930606">
      <w:pPr>
        <w:keepNext w:val="0"/>
        <w:keepLines w:val="0"/>
        <w:pageBreakBefore w:val="0"/>
        <w:widowControl w:val="0"/>
        <w:kinsoku/>
        <w:wordWrap/>
        <w:overflowPunct/>
        <w:topLinePunct w:val="0"/>
        <w:autoSpaceDE/>
        <w:autoSpaceDN/>
        <w:bidi w:val="0"/>
        <w:spacing w:line="360" w:lineRule="auto"/>
        <w:jc w:val="center"/>
        <w:rPr>
          <w:rStyle w:val="43"/>
          <w:rFonts w:hint="eastAsia" w:ascii="仿宋" w:hAnsi="仿宋" w:eastAsia="仿宋" w:cs="仿宋"/>
          <w:sz w:val="24"/>
          <w:szCs w:val="24"/>
          <w:highlight w:val="none"/>
        </w:rPr>
      </w:pPr>
    </w:p>
    <w:p w14:paraId="2618A61D">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247B4369">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71D36295">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5D54CEA1">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353B359A">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5CF32EF2">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413F88CE">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2785C84C">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2AAE01DD">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714DAA59">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07804F32">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7A6BC3EE">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2A82D288">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041BEBA5">
      <w:pPr>
        <w:pStyle w:val="2"/>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0D05EC0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kern w:val="2"/>
          <w:sz w:val="40"/>
          <w:szCs w:val="40"/>
          <w:highlight w:val="none"/>
          <w:lang w:val="en-US" w:eastAsia="zh-CN" w:bidi="ar-SA"/>
        </w:rPr>
      </w:pPr>
      <w:bookmarkStart w:id="748" w:name="_Toc15167"/>
    </w:p>
    <w:p w14:paraId="0D5FE1F9">
      <w:pPr>
        <w:pStyle w:val="34"/>
        <w:keepNext w:val="0"/>
        <w:keepLines w:val="0"/>
        <w:pageBreakBefore w:val="0"/>
        <w:widowControl w:val="0"/>
        <w:kinsoku/>
        <w:wordWrap/>
        <w:overflowPunct/>
        <w:topLinePunct w:val="0"/>
        <w:autoSpaceDE/>
        <w:autoSpaceDN/>
        <w:bidi w:val="0"/>
        <w:rPr>
          <w:rFonts w:hint="eastAsia"/>
          <w:highlight w:val="none"/>
          <w:lang w:val="en-US" w:eastAsia="zh-CN"/>
        </w:rPr>
      </w:pPr>
    </w:p>
    <w:p w14:paraId="3A15ED72">
      <w:pPr>
        <w:spacing w:line="360" w:lineRule="auto"/>
        <w:jc w:val="center"/>
        <w:outlineLvl w:val="0"/>
        <w:rPr>
          <w:rFonts w:hint="eastAsia" w:ascii="仿宋" w:hAnsi="仿宋" w:eastAsia="仿宋" w:cs="仿宋"/>
          <w:b/>
          <w:bCs/>
          <w:kern w:val="0"/>
          <w:sz w:val="40"/>
          <w:szCs w:val="40"/>
        </w:rPr>
      </w:pPr>
      <w:bookmarkStart w:id="749" w:name="_Toc30514"/>
      <w:r>
        <w:rPr>
          <w:rFonts w:hint="eastAsia" w:ascii="仿宋" w:hAnsi="仿宋" w:eastAsia="仿宋" w:cs="仿宋"/>
          <w:b/>
          <w:bCs/>
          <w:kern w:val="0"/>
          <w:sz w:val="40"/>
          <w:szCs w:val="40"/>
        </w:rPr>
        <w:t>第</w:t>
      </w:r>
      <w:r>
        <w:rPr>
          <w:rFonts w:hint="eastAsia" w:ascii="仿宋" w:hAnsi="仿宋" w:eastAsia="仿宋" w:cs="仿宋"/>
          <w:b/>
          <w:bCs/>
          <w:kern w:val="0"/>
          <w:sz w:val="40"/>
          <w:szCs w:val="40"/>
          <w:lang w:val="en-US" w:eastAsia="zh-CN"/>
        </w:rPr>
        <w:t>九</w:t>
      </w:r>
      <w:r>
        <w:rPr>
          <w:rFonts w:hint="eastAsia" w:ascii="仿宋" w:hAnsi="仿宋" w:eastAsia="仿宋" w:cs="仿宋"/>
          <w:b/>
          <w:bCs/>
          <w:kern w:val="0"/>
          <w:sz w:val="40"/>
          <w:szCs w:val="40"/>
        </w:rPr>
        <w:t xml:space="preserve">章  </w:t>
      </w:r>
      <w:bookmarkEnd w:id="748"/>
      <w:bookmarkEnd w:id="749"/>
      <w:r>
        <w:rPr>
          <w:rFonts w:hint="eastAsia" w:ascii="仿宋" w:hAnsi="仿宋" w:eastAsia="仿宋" w:cs="仿宋"/>
          <w:b/>
          <w:bCs/>
          <w:kern w:val="0"/>
          <w:sz w:val="40"/>
          <w:szCs w:val="40"/>
        </w:rPr>
        <w:t>磋商保证金退还申请表</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7354"/>
      </w:tblGrid>
      <w:tr w14:paraId="6C0F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08" w:type="pct"/>
            <w:noWrap w:val="0"/>
            <w:vAlign w:val="center"/>
          </w:tcPr>
          <w:p w14:paraId="67A7E1F8">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申请退款单位名称</w:t>
            </w:r>
          </w:p>
        </w:tc>
        <w:tc>
          <w:tcPr>
            <w:tcW w:w="3691" w:type="pct"/>
            <w:noWrap w:val="0"/>
            <w:vAlign w:val="center"/>
          </w:tcPr>
          <w:p w14:paraId="54C84A60">
            <w:pPr>
              <w:spacing w:line="500" w:lineRule="exact"/>
              <w:outlineLvl w:val="5"/>
              <w:rPr>
                <w:rFonts w:hint="eastAsia" w:ascii="仿宋" w:hAnsi="仿宋" w:eastAsia="仿宋" w:cs="仿宋"/>
                <w:b/>
                <w:sz w:val="24"/>
                <w:szCs w:val="24"/>
              </w:rPr>
            </w:pPr>
            <w:r>
              <w:rPr>
                <w:rFonts w:hint="eastAsia" w:ascii="仿宋" w:hAnsi="仿宋" w:eastAsia="仿宋" w:cs="仿宋"/>
                <w:b/>
                <w:sz w:val="24"/>
                <w:szCs w:val="24"/>
              </w:rPr>
              <w:t xml:space="preserve">                       （加盖公章）</w:t>
            </w:r>
          </w:p>
        </w:tc>
      </w:tr>
      <w:tr w14:paraId="5860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08" w:type="pct"/>
            <w:noWrap w:val="0"/>
            <w:vAlign w:val="center"/>
          </w:tcPr>
          <w:p w14:paraId="69A0D04C">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项目名称</w:t>
            </w:r>
          </w:p>
        </w:tc>
        <w:tc>
          <w:tcPr>
            <w:tcW w:w="3691" w:type="pct"/>
            <w:noWrap w:val="0"/>
            <w:vAlign w:val="center"/>
          </w:tcPr>
          <w:p w14:paraId="38D65F16">
            <w:pPr>
              <w:spacing w:line="500" w:lineRule="exact"/>
              <w:jc w:val="center"/>
              <w:outlineLvl w:val="5"/>
              <w:rPr>
                <w:rFonts w:hint="eastAsia" w:ascii="仿宋" w:hAnsi="仿宋" w:eastAsia="仿宋" w:cs="仿宋"/>
                <w:b/>
                <w:sz w:val="24"/>
                <w:szCs w:val="24"/>
              </w:rPr>
            </w:pPr>
          </w:p>
        </w:tc>
      </w:tr>
      <w:tr w14:paraId="0F37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08" w:type="pct"/>
            <w:noWrap w:val="0"/>
            <w:vAlign w:val="center"/>
          </w:tcPr>
          <w:p w14:paraId="1BC874D1">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项目编号</w:t>
            </w:r>
          </w:p>
        </w:tc>
        <w:tc>
          <w:tcPr>
            <w:tcW w:w="3691" w:type="pct"/>
            <w:noWrap w:val="0"/>
            <w:vAlign w:val="center"/>
          </w:tcPr>
          <w:p w14:paraId="4B93B0D7">
            <w:pPr>
              <w:spacing w:line="500" w:lineRule="exact"/>
              <w:jc w:val="center"/>
              <w:outlineLvl w:val="5"/>
              <w:rPr>
                <w:rFonts w:hint="eastAsia" w:ascii="仿宋" w:hAnsi="仿宋" w:eastAsia="仿宋" w:cs="仿宋"/>
                <w:b/>
                <w:sz w:val="24"/>
                <w:szCs w:val="24"/>
              </w:rPr>
            </w:pPr>
          </w:p>
        </w:tc>
      </w:tr>
      <w:tr w14:paraId="723A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08" w:type="pct"/>
            <w:noWrap w:val="0"/>
            <w:vAlign w:val="center"/>
          </w:tcPr>
          <w:p w14:paraId="2EA44AD2">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开标日期</w:t>
            </w:r>
          </w:p>
        </w:tc>
        <w:tc>
          <w:tcPr>
            <w:tcW w:w="3691" w:type="pct"/>
            <w:noWrap w:val="0"/>
            <w:vAlign w:val="center"/>
          </w:tcPr>
          <w:p w14:paraId="163F934A">
            <w:pPr>
              <w:spacing w:line="500" w:lineRule="exact"/>
              <w:jc w:val="center"/>
              <w:outlineLvl w:val="5"/>
              <w:rPr>
                <w:rFonts w:hint="eastAsia" w:ascii="仿宋" w:hAnsi="仿宋" w:eastAsia="仿宋" w:cs="仿宋"/>
                <w:b/>
                <w:sz w:val="24"/>
                <w:szCs w:val="24"/>
              </w:rPr>
            </w:pPr>
          </w:p>
        </w:tc>
      </w:tr>
      <w:tr w14:paraId="26B0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08" w:type="pct"/>
            <w:noWrap w:val="0"/>
            <w:vAlign w:val="center"/>
          </w:tcPr>
          <w:p w14:paraId="5ECCE94F">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保证金交纳金额</w:t>
            </w:r>
          </w:p>
        </w:tc>
        <w:tc>
          <w:tcPr>
            <w:tcW w:w="3691" w:type="pct"/>
            <w:noWrap w:val="0"/>
            <w:vAlign w:val="center"/>
          </w:tcPr>
          <w:p w14:paraId="29D84D14">
            <w:pPr>
              <w:spacing w:line="500" w:lineRule="exact"/>
              <w:jc w:val="center"/>
              <w:outlineLvl w:val="5"/>
              <w:rPr>
                <w:rFonts w:hint="eastAsia" w:ascii="仿宋" w:hAnsi="仿宋" w:eastAsia="仿宋" w:cs="仿宋"/>
                <w:b/>
                <w:sz w:val="24"/>
                <w:szCs w:val="24"/>
              </w:rPr>
            </w:pPr>
          </w:p>
        </w:tc>
      </w:tr>
      <w:tr w14:paraId="7F6F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08" w:type="pct"/>
            <w:vMerge w:val="restart"/>
            <w:noWrap w:val="0"/>
            <w:vAlign w:val="center"/>
          </w:tcPr>
          <w:p w14:paraId="7F1A1561">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应退保证金金额</w:t>
            </w:r>
          </w:p>
        </w:tc>
        <w:tc>
          <w:tcPr>
            <w:tcW w:w="3691" w:type="pct"/>
            <w:noWrap w:val="0"/>
            <w:vAlign w:val="center"/>
          </w:tcPr>
          <w:p w14:paraId="76F23416">
            <w:pPr>
              <w:spacing w:line="500" w:lineRule="exact"/>
              <w:outlineLvl w:val="5"/>
              <w:rPr>
                <w:rFonts w:hint="eastAsia" w:ascii="仿宋" w:hAnsi="仿宋" w:eastAsia="仿宋" w:cs="仿宋"/>
                <w:b/>
                <w:sz w:val="24"/>
                <w:szCs w:val="24"/>
              </w:rPr>
            </w:pPr>
            <w:r>
              <w:rPr>
                <w:rFonts w:hint="eastAsia" w:ascii="仿宋" w:hAnsi="仿宋" w:eastAsia="仿宋" w:cs="仿宋"/>
                <w:b/>
                <w:sz w:val="24"/>
                <w:szCs w:val="24"/>
              </w:rPr>
              <w:t xml:space="preserve">大写：                </w:t>
            </w:r>
          </w:p>
        </w:tc>
      </w:tr>
      <w:tr w14:paraId="6AEC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08" w:type="pct"/>
            <w:vMerge w:val="continue"/>
            <w:noWrap w:val="0"/>
            <w:vAlign w:val="center"/>
          </w:tcPr>
          <w:p w14:paraId="45619288">
            <w:pPr>
              <w:spacing w:line="500" w:lineRule="exact"/>
              <w:jc w:val="center"/>
              <w:outlineLvl w:val="5"/>
              <w:rPr>
                <w:rFonts w:hint="eastAsia" w:ascii="仿宋" w:hAnsi="仿宋" w:eastAsia="仿宋" w:cs="仿宋"/>
                <w:b/>
                <w:sz w:val="24"/>
                <w:szCs w:val="24"/>
              </w:rPr>
            </w:pPr>
          </w:p>
        </w:tc>
        <w:tc>
          <w:tcPr>
            <w:tcW w:w="3691" w:type="pct"/>
            <w:noWrap w:val="0"/>
            <w:vAlign w:val="center"/>
          </w:tcPr>
          <w:p w14:paraId="47AC1FDF">
            <w:pPr>
              <w:spacing w:line="500" w:lineRule="exact"/>
              <w:outlineLvl w:val="5"/>
              <w:rPr>
                <w:rFonts w:hint="eastAsia" w:ascii="仿宋" w:hAnsi="仿宋" w:eastAsia="仿宋" w:cs="仿宋"/>
                <w:b/>
                <w:sz w:val="24"/>
                <w:szCs w:val="24"/>
              </w:rPr>
            </w:pPr>
            <w:r>
              <w:rPr>
                <w:rFonts w:hint="eastAsia" w:ascii="仿宋" w:hAnsi="仿宋" w:eastAsia="仿宋" w:cs="仿宋"/>
                <w:b/>
                <w:sz w:val="24"/>
                <w:szCs w:val="24"/>
              </w:rPr>
              <w:t xml:space="preserve">小写：                 </w:t>
            </w:r>
          </w:p>
        </w:tc>
      </w:tr>
      <w:tr w14:paraId="51E6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08" w:type="pct"/>
            <w:noWrap w:val="0"/>
            <w:vAlign w:val="center"/>
          </w:tcPr>
          <w:p w14:paraId="79DFCABB">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收款单位名称</w:t>
            </w:r>
          </w:p>
        </w:tc>
        <w:tc>
          <w:tcPr>
            <w:tcW w:w="3691" w:type="pct"/>
            <w:noWrap w:val="0"/>
            <w:vAlign w:val="top"/>
          </w:tcPr>
          <w:p w14:paraId="79F3AF2C">
            <w:pPr>
              <w:spacing w:line="500" w:lineRule="exact"/>
              <w:outlineLvl w:val="5"/>
              <w:rPr>
                <w:rFonts w:hint="eastAsia" w:ascii="仿宋" w:hAnsi="仿宋" w:eastAsia="仿宋" w:cs="仿宋"/>
                <w:b/>
                <w:sz w:val="24"/>
                <w:szCs w:val="24"/>
              </w:rPr>
            </w:pPr>
          </w:p>
        </w:tc>
      </w:tr>
      <w:tr w14:paraId="40E9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08" w:type="pct"/>
            <w:noWrap w:val="0"/>
            <w:vAlign w:val="center"/>
          </w:tcPr>
          <w:p w14:paraId="7E45E132">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收款单位开户银行</w:t>
            </w:r>
          </w:p>
        </w:tc>
        <w:tc>
          <w:tcPr>
            <w:tcW w:w="3691" w:type="pct"/>
            <w:noWrap w:val="0"/>
            <w:vAlign w:val="top"/>
          </w:tcPr>
          <w:p w14:paraId="2625BD18">
            <w:pPr>
              <w:spacing w:line="500" w:lineRule="exact"/>
              <w:outlineLvl w:val="5"/>
              <w:rPr>
                <w:rFonts w:hint="eastAsia" w:ascii="仿宋" w:hAnsi="仿宋" w:eastAsia="仿宋" w:cs="仿宋"/>
                <w:b/>
                <w:sz w:val="24"/>
                <w:szCs w:val="24"/>
              </w:rPr>
            </w:pPr>
          </w:p>
        </w:tc>
      </w:tr>
      <w:tr w14:paraId="3A50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08" w:type="pct"/>
            <w:noWrap w:val="0"/>
            <w:vAlign w:val="center"/>
          </w:tcPr>
          <w:p w14:paraId="4ECE85D1">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收款单位账号</w:t>
            </w:r>
          </w:p>
        </w:tc>
        <w:tc>
          <w:tcPr>
            <w:tcW w:w="3691" w:type="pct"/>
            <w:noWrap w:val="0"/>
            <w:vAlign w:val="top"/>
          </w:tcPr>
          <w:p w14:paraId="14E61E95">
            <w:pPr>
              <w:spacing w:line="500" w:lineRule="exact"/>
              <w:outlineLvl w:val="5"/>
              <w:rPr>
                <w:rFonts w:hint="eastAsia" w:ascii="仿宋" w:hAnsi="仿宋" w:eastAsia="仿宋" w:cs="仿宋"/>
                <w:b/>
                <w:sz w:val="24"/>
                <w:szCs w:val="24"/>
              </w:rPr>
            </w:pPr>
          </w:p>
        </w:tc>
      </w:tr>
      <w:tr w14:paraId="0E14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8" w:type="pct"/>
            <w:noWrap w:val="0"/>
            <w:vAlign w:val="center"/>
          </w:tcPr>
          <w:p w14:paraId="4C4CC64D">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收款单位联系方式</w:t>
            </w:r>
          </w:p>
        </w:tc>
        <w:tc>
          <w:tcPr>
            <w:tcW w:w="3691" w:type="pct"/>
            <w:noWrap w:val="0"/>
            <w:vAlign w:val="top"/>
          </w:tcPr>
          <w:p w14:paraId="63EA96EA">
            <w:pPr>
              <w:spacing w:line="500" w:lineRule="exact"/>
              <w:outlineLvl w:val="5"/>
              <w:rPr>
                <w:rFonts w:hint="eastAsia" w:ascii="仿宋" w:hAnsi="仿宋" w:eastAsia="仿宋" w:cs="仿宋"/>
                <w:b/>
                <w:sz w:val="24"/>
                <w:szCs w:val="24"/>
              </w:rPr>
            </w:pPr>
          </w:p>
        </w:tc>
      </w:tr>
      <w:tr w14:paraId="7E13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08" w:type="pct"/>
            <w:noWrap w:val="0"/>
            <w:vAlign w:val="center"/>
          </w:tcPr>
          <w:p w14:paraId="43A50F45">
            <w:pPr>
              <w:spacing w:line="500" w:lineRule="exact"/>
              <w:jc w:val="center"/>
              <w:outlineLvl w:val="5"/>
              <w:rPr>
                <w:rFonts w:hint="eastAsia" w:ascii="仿宋" w:hAnsi="仿宋" w:eastAsia="仿宋" w:cs="仿宋"/>
                <w:b/>
                <w:sz w:val="24"/>
                <w:szCs w:val="24"/>
              </w:rPr>
            </w:pPr>
            <w:r>
              <w:rPr>
                <w:rFonts w:hint="eastAsia" w:ascii="仿宋" w:hAnsi="仿宋" w:eastAsia="仿宋" w:cs="仿宋"/>
                <w:b/>
                <w:sz w:val="24"/>
                <w:szCs w:val="24"/>
              </w:rPr>
              <w:t>采购代理机构审核</w:t>
            </w:r>
          </w:p>
        </w:tc>
        <w:tc>
          <w:tcPr>
            <w:tcW w:w="3691" w:type="pct"/>
            <w:noWrap w:val="0"/>
            <w:vAlign w:val="center"/>
          </w:tcPr>
          <w:p w14:paraId="0CA05838">
            <w:pPr>
              <w:spacing w:line="500" w:lineRule="exact"/>
              <w:outlineLvl w:val="5"/>
              <w:rPr>
                <w:rFonts w:hint="eastAsia" w:ascii="仿宋" w:hAnsi="仿宋" w:eastAsia="仿宋" w:cs="仿宋"/>
                <w:b/>
                <w:sz w:val="24"/>
                <w:szCs w:val="24"/>
              </w:rPr>
            </w:pPr>
          </w:p>
        </w:tc>
      </w:tr>
      <w:tr w14:paraId="6F4E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5000" w:type="pct"/>
            <w:gridSpan w:val="2"/>
            <w:noWrap w:val="0"/>
            <w:vAlign w:val="top"/>
          </w:tcPr>
          <w:p w14:paraId="0506AC6E">
            <w:pPr>
              <w:spacing w:line="500" w:lineRule="exact"/>
              <w:outlineLvl w:val="5"/>
              <w:rPr>
                <w:rFonts w:hint="eastAsia" w:ascii="仿宋" w:hAnsi="仿宋" w:eastAsia="仿宋" w:cs="仿宋"/>
                <w:b/>
                <w:sz w:val="24"/>
                <w:szCs w:val="24"/>
              </w:rPr>
            </w:pPr>
            <w:r>
              <w:rPr>
                <w:rFonts w:hint="eastAsia" w:ascii="仿宋" w:hAnsi="仿宋" w:eastAsia="仿宋" w:cs="仿宋"/>
                <w:b/>
                <w:sz w:val="24"/>
                <w:szCs w:val="24"/>
              </w:rPr>
              <w:t xml:space="preserve">注：                                 </w:t>
            </w:r>
          </w:p>
          <w:p w14:paraId="7B9C5B91">
            <w:pPr>
              <w:spacing w:line="500" w:lineRule="exact"/>
              <w:ind w:firstLine="482" w:firstLineChars="200"/>
              <w:jc w:val="left"/>
              <w:outlineLvl w:val="5"/>
              <w:rPr>
                <w:rFonts w:hint="eastAsia" w:ascii="仿宋" w:hAnsi="仿宋" w:eastAsia="仿宋" w:cs="仿宋"/>
                <w:b/>
                <w:sz w:val="24"/>
                <w:szCs w:val="24"/>
              </w:rPr>
            </w:pPr>
            <w:r>
              <w:rPr>
                <w:rFonts w:hint="eastAsia" w:ascii="仿宋" w:hAnsi="仿宋" w:eastAsia="仿宋" w:cs="仿宋"/>
                <w:b/>
                <w:sz w:val="24"/>
                <w:szCs w:val="24"/>
              </w:rPr>
              <w:t>1.本表仅用于供应商退还保证金时使用。</w:t>
            </w:r>
          </w:p>
          <w:p w14:paraId="797C9528">
            <w:pPr>
              <w:spacing w:line="500" w:lineRule="exact"/>
              <w:ind w:firstLine="482" w:firstLineChars="200"/>
              <w:jc w:val="left"/>
              <w:outlineLvl w:val="5"/>
              <w:rPr>
                <w:rFonts w:hint="eastAsia" w:ascii="仿宋" w:hAnsi="仿宋" w:eastAsia="仿宋" w:cs="仿宋"/>
                <w:b/>
                <w:sz w:val="24"/>
                <w:szCs w:val="24"/>
              </w:rPr>
            </w:pPr>
            <w:r>
              <w:rPr>
                <w:rFonts w:hint="eastAsia" w:ascii="仿宋" w:hAnsi="仿宋" w:eastAsia="仿宋" w:cs="仿宋"/>
                <w:b/>
                <w:sz w:val="24"/>
                <w:szCs w:val="24"/>
              </w:rPr>
              <w:t>2.请供应商在递交竞争性磋商响应文件的同时向采购代理机构工作人员单独递交本表，以便尽快退还供应商的保证金。</w:t>
            </w:r>
          </w:p>
        </w:tc>
      </w:tr>
    </w:tbl>
    <w:p w14:paraId="40D2F764">
      <w:pPr>
        <w:rPr>
          <w:rFonts w:hint="eastAsia" w:ascii="仿宋" w:hAnsi="仿宋" w:eastAsia="仿宋" w:cs="仿宋"/>
        </w:rPr>
      </w:pPr>
    </w:p>
    <w:p w14:paraId="3D88CA50">
      <w:pPr>
        <w:pStyle w:val="2"/>
        <w:spacing w:line="360" w:lineRule="auto"/>
        <w:ind w:left="-120"/>
        <w:rPr>
          <w:rFonts w:hint="eastAsia" w:ascii="仿宋" w:hAnsi="仿宋" w:eastAsia="仿宋" w:cs="仿宋"/>
          <w:b/>
          <w:bCs/>
          <w:sz w:val="28"/>
          <w:szCs w:val="28"/>
          <w:lang w:eastAsia="zh-CN"/>
        </w:rPr>
      </w:pPr>
    </w:p>
    <w:p w14:paraId="50F77D04">
      <w:pPr>
        <w:keepNext w:val="0"/>
        <w:keepLines w:val="0"/>
        <w:pageBreakBefore w:val="0"/>
        <w:widowControl w:val="0"/>
        <w:kinsoku/>
        <w:wordWrap/>
        <w:overflowPunct/>
        <w:topLinePunct w:val="0"/>
        <w:autoSpaceDE/>
        <w:autoSpaceDN/>
        <w:bidi w:val="0"/>
        <w:rPr>
          <w:rFonts w:hint="eastAsia" w:eastAsia="宋体"/>
          <w:highlight w:val="none"/>
          <w:lang w:eastAsia="zh-CN"/>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17AB">
    <w:pPr>
      <w:pStyle w:val="17"/>
      <w:jc w:val="center"/>
      <w:rPr>
        <w:rFonts w:ascii="仿宋" w:hAnsi="仿宋" w:cs="仿宋"/>
      </w:rPr>
    </w:pP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-34925</wp:posOffset>
              </wp:positionV>
              <wp:extent cx="610806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2.75pt;height:0.3pt;width:480.95pt;z-index:251660288;mso-width-relative:page;mso-height-relative:page;" filled="f" stroked="t" coordsize="21600,21600" o:gfxdata="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CURY1wAAAAgBAAAPAAAAAAAAAAEAIAAAACIAAABkcnMvZG93bnJl&#10;di54bWxQSwECFAAUAAAACACHTuJAuwcUrf4BAADxAwAADgAAAAAAAAABACAAAAAmAQAAZHJzL2Uy&#10;b0RvYy54bWxQSwUGAAAAAAYABgBZAQAAlgU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1C0F">
    <w:pPr>
      <w:pStyle w:val="17"/>
      <w:jc w:val="center"/>
      <w:rPr>
        <w:rFonts w:ascii="仿宋" w:hAnsi="仿宋" w:cs="仿宋"/>
      </w:rPr>
    </w:pPr>
    <w:r>
      <w:rPr>
        <w:rFonts w:ascii="仿宋" w:hAnsi="仿宋" w:cs="仿宋"/>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-34925</wp:posOffset>
              </wp:positionV>
              <wp:extent cx="610806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2.75pt;height:0.3pt;width:480.95pt;z-index:251661312;mso-width-relative:page;mso-height-relative:page;" filled="f" stroked="t" coordsize="21600,21600" o:gfxdata="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gJRFjXAAAACAEAAA8AAAAAAAAAAQAgAAAAIgAAAGRycy9kb3du&#10;cmV2LnhtbFBLAQIUABQAAAAIAIdO4kCfZqtqAAIAAPEDAAAOAAAAAAAAAAEAIAAAACYBAABkcnMv&#10;ZTJvRG9jLnhtbFBLBQYAAAAABgAGAFkBAACYBQ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4205">
    <w:pPr>
      <w:pStyle w:val="17"/>
      <w:jc w:val="center"/>
      <w:rPr>
        <w:rFonts w:ascii="仿宋" w:hAnsi="仿宋" w:cs="仿宋"/>
      </w:rPr>
    </w:pPr>
    <w:r>
      <w:rPr>
        <w:sz w:val="18"/>
      </w:rPr>
      <mc:AlternateContent>
        <mc:Choice Requires="wps">
          <w:drawing>
            <wp:anchor distT="0" distB="0" distL="114300" distR="114300" simplePos="0" relativeHeight="251663360" behindDoc="0" locked="0" layoutInCell="1" allowOverlap="1">
              <wp:simplePos x="0" y="0"/>
              <wp:positionH relativeFrom="margin">
                <wp:posOffset>2891155</wp:posOffset>
              </wp:positionH>
              <wp:positionV relativeFrom="paragraph">
                <wp:posOffset>234950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632B3">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65pt;margin-top:18.5pt;height:144pt;width:144pt;mso-position-horizontal-relative:margin;mso-wrap-style:none;z-index:251663360;mso-width-relative:page;mso-height-relative:page;" filled="f" stroked="f" coordsize="21600,21600" o:gfxdata="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PdorjWAAAACg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0B1632B3">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-34925</wp:posOffset>
              </wp:positionV>
              <wp:extent cx="610806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2.75pt;height:0.3pt;width:480.95pt;z-index:251662336;mso-width-relative:page;mso-height-relative:page;" filled="f" stroked="t" coordsize="21600,21600" o:gfxdata="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AlEWNcAAAAIAQAADwAAAAAAAAABACAAAAAiAAAAZHJzL2Rvd25y&#10;ZXYueG1sUEsBAhQAFAAAAAgAh07iQLV/4cr/AQAA8QMAAA4AAAAAAAAAAQAgAAAAJgEAAGRycy9l&#10;Mm9Eb2MueG1sUEsFBgAAAAAGAAYAWQEAAJcFA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47DFC">
    <w:pPr>
      <w:pStyle w:val="36"/>
      <w:keepNext w:val="0"/>
      <w:keepLines w:val="0"/>
      <w:pageBreakBefore w:val="0"/>
      <w:widowControl w:val="0"/>
      <w:kinsoku/>
      <w:wordWrap/>
      <w:overflowPunct/>
      <w:topLinePunct w:val="0"/>
      <w:autoSpaceDE/>
      <w:autoSpaceDN/>
      <w:bidi w:val="0"/>
      <w:adjustRightInd w:val="0"/>
      <w:snapToGrid/>
      <w:spacing w:before="0" w:after="0" w:line="360" w:lineRule="auto"/>
      <w:ind w:firstLine="0"/>
      <w:jc w:val="both"/>
      <w:textAlignment w:val="auto"/>
      <w:rPr>
        <w:rFonts w:hint="default" w:ascii="仿宋" w:hAnsi="仿宋" w:eastAsia="仿宋" w:cs="仿宋"/>
        <w:sz w:val="15"/>
        <w:szCs w:val="15"/>
        <w:u w:val="single"/>
        <w:lang w:val="en-US" w:eastAsia="zh-CN"/>
      </w:rPr>
    </w:pPr>
    <w:r>
      <w:rPr>
        <w:rFonts w:hint="eastAsia" w:ascii="仿宋" w:hAnsi="仿宋" w:eastAsia="仿宋" w:cs="仿宋"/>
        <w:sz w:val="15"/>
        <w:szCs w:val="15"/>
        <w:u w:val="single"/>
      </w:rPr>
      <w:t>项目名称：渭南市中心医院三气站氧气罐迁改及配套工程建设项目</w:t>
    </w:r>
    <w:r>
      <w:rPr>
        <w:rFonts w:hint="eastAsia" w:ascii="仿宋" w:hAnsi="仿宋" w:eastAsia="仿宋" w:cs="仿宋"/>
        <w:sz w:val="15"/>
        <w:szCs w:val="15"/>
        <w:u w:val="single"/>
        <w:lang w:val="en-US" w:eastAsia="zh-CN"/>
      </w:rPr>
      <w:t xml:space="preserve">                                             </w:t>
    </w:r>
    <w:r>
      <w:rPr>
        <w:rFonts w:hint="eastAsia" w:ascii="仿宋" w:hAnsi="仿宋" w:eastAsia="仿宋" w:cs="仿宋"/>
        <w:sz w:val="15"/>
        <w:szCs w:val="15"/>
        <w:highlight w:val="none"/>
        <w:u w:val="single"/>
      </w:rPr>
      <w:t>项目编</w:t>
    </w:r>
    <w:r>
      <w:rPr>
        <w:rFonts w:hint="eastAsia" w:ascii="仿宋" w:hAnsi="仿宋" w:eastAsia="仿宋" w:cs="仿宋"/>
        <w:sz w:val="15"/>
        <w:szCs w:val="15"/>
        <w:highlight w:val="none"/>
        <w:u w:val="single"/>
        <w:lang w:eastAsia="zh-CN"/>
      </w:rPr>
      <w:t>号：XHLJZC-WN2024-133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557E0"/>
    <w:multiLevelType w:val="singleLevel"/>
    <w:tmpl w:val="8CF557E0"/>
    <w:lvl w:ilvl="0" w:tentative="0">
      <w:start w:val="1"/>
      <w:numFmt w:val="chineseCounting"/>
      <w:suff w:val="space"/>
      <w:lvlText w:val="第%1部分"/>
      <w:lvlJc w:val="left"/>
      <w:rPr>
        <w:rFonts w:hint="eastAsia"/>
      </w:rPr>
    </w:lvl>
  </w:abstractNum>
  <w:abstractNum w:abstractNumId="1">
    <w:nsid w:val="B58A05B0"/>
    <w:multiLevelType w:val="singleLevel"/>
    <w:tmpl w:val="B58A05B0"/>
    <w:lvl w:ilvl="0" w:tentative="0">
      <w:start w:val="1"/>
      <w:numFmt w:val="decimal"/>
      <w:suff w:val="nothing"/>
      <w:lvlText w:val="%1、"/>
      <w:lvlJc w:val="left"/>
    </w:lvl>
  </w:abstractNum>
  <w:abstractNum w:abstractNumId="2">
    <w:nsid w:val="1A0A5CC1"/>
    <w:multiLevelType w:val="singleLevel"/>
    <w:tmpl w:val="1A0A5CC1"/>
    <w:lvl w:ilvl="0" w:tentative="0">
      <w:start w:val="2"/>
      <w:numFmt w:val="decimal"/>
      <w:suff w:val="nothing"/>
      <w:lvlText w:val="%1、"/>
      <w:lvlJc w:val="left"/>
      <w:pPr>
        <w:ind w:left="140"/>
      </w:pPr>
    </w:lvl>
  </w:abstractNum>
  <w:abstractNum w:abstractNumId="3">
    <w:nsid w:val="289267B0"/>
    <w:multiLevelType w:val="singleLevel"/>
    <w:tmpl w:val="289267B0"/>
    <w:lvl w:ilvl="0" w:tentative="0">
      <w:start w:val="1"/>
      <w:numFmt w:val="decimal"/>
      <w:suff w:val="nothing"/>
      <w:lvlText w:val="（%1）"/>
      <w:lvlJc w:val="left"/>
    </w:lvl>
  </w:abstractNum>
  <w:abstractNum w:abstractNumId="4">
    <w:nsid w:val="45284EC1"/>
    <w:multiLevelType w:val="singleLevel"/>
    <w:tmpl w:val="45284EC1"/>
    <w:lvl w:ilvl="0" w:tentative="0">
      <w:start w:val="1"/>
      <w:numFmt w:val="chineseCounting"/>
      <w:suff w:val="nothing"/>
      <w:lvlText w:val="%1、"/>
      <w:lvlJc w:val="left"/>
      <w:rPr>
        <w:rFonts w:hint="eastAsia"/>
      </w:rPr>
    </w:lvl>
  </w:abstractNum>
  <w:abstractNum w:abstractNumId="5">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41"/>
      <w:isLgl/>
      <w:lvlText w:val="%1.%2"/>
      <w:lvlJc w:val="left"/>
      <w:pPr>
        <w:tabs>
          <w:tab w:val="left" w:pos="851"/>
        </w:tabs>
        <w:ind w:left="0" w:firstLine="0"/>
      </w:pPr>
    </w:lvl>
    <w:lvl w:ilvl="2" w:tentative="0">
      <w:start w:val="1"/>
      <w:numFmt w:val="decimal"/>
      <w:pStyle w:val="4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6">
    <w:nsid w:val="56650600"/>
    <w:multiLevelType w:val="singleLevel"/>
    <w:tmpl w:val="56650600"/>
    <w:lvl w:ilvl="0" w:tentative="0">
      <w:start w:val="1"/>
      <w:numFmt w:val="decimal"/>
      <w:suff w:val="nothing"/>
      <w:lvlText w:val="%1、"/>
      <w:lvlJc w:val="left"/>
    </w:lvl>
  </w:abstractNum>
  <w:abstractNum w:abstractNumId="7">
    <w:nsid w:val="57B44968"/>
    <w:multiLevelType w:val="singleLevel"/>
    <w:tmpl w:val="57B44968"/>
    <w:lvl w:ilvl="0" w:tentative="0">
      <w:start w:val="3"/>
      <w:numFmt w:val="decimal"/>
      <w:suff w:val="nothing"/>
      <w:lvlText w:val="%1、"/>
      <w:lvlJc w:val="left"/>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YTBiNjM1N2UyYTRhOTEzYjA1OGZiOGE3YjhhNzEifQ=="/>
  </w:docVars>
  <w:rsids>
    <w:rsidRoot w:val="7698547A"/>
    <w:rsid w:val="00296707"/>
    <w:rsid w:val="003F61D0"/>
    <w:rsid w:val="00643BE3"/>
    <w:rsid w:val="00726300"/>
    <w:rsid w:val="00A4748F"/>
    <w:rsid w:val="00AB5C6C"/>
    <w:rsid w:val="00B72AB6"/>
    <w:rsid w:val="00F61240"/>
    <w:rsid w:val="010B405F"/>
    <w:rsid w:val="01B54F43"/>
    <w:rsid w:val="021E6D0C"/>
    <w:rsid w:val="02B41DD9"/>
    <w:rsid w:val="02C0075C"/>
    <w:rsid w:val="02D272D1"/>
    <w:rsid w:val="02EE6D5A"/>
    <w:rsid w:val="03424C3C"/>
    <w:rsid w:val="0344141A"/>
    <w:rsid w:val="03D962F7"/>
    <w:rsid w:val="03E424BE"/>
    <w:rsid w:val="03EC6DEA"/>
    <w:rsid w:val="04164092"/>
    <w:rsid w:val="041B158C"/>
    <w:rsid w:val="04207FE1"/>
    <w:rsid w:val="05631D17"/>
    <w:rsid w:val="057E7CF0"/>
    <w:rsid w:val="05A8133D"/>
    <w:rsid w:val="067237D9"/>
    <w:rsid w:val="07320597"/>
    <w:rsid w:val="07724007"/>
    <w:rsid w:val="07E25FBA"/>
    <w:rsid w:val="08057A5A"/>
    <w:rsid w:val="08417F5B"/>
    <w:rsid w:val="08882FCE"/>
    <w:rsid w:val="08895F46"/>
    <w:rsid w:val="08F35504"/>
    <w:rsid w:val="09420839"/>
    <w:rsid w:val="099F0987"/>
    <w:rsid w:val="09D146AC"/>
    <w:rsid w:val="09D31172"/>
    <w:rsid w:val="09EE6B3A"/>
    <w:rsid w:val="0A063606"/>
    <w:rsid w:val="0A2E058C"/>
    <w:rsid w:val="0A74065A"/>
    <w:rsid w:val="0ACF202F"/>
    <w:rsid w:val="0AE233D2"/>
    <w:rsid w:val="0B755D33"/>
    <w:rsid w:val="0CE742E6"/>
    <w:rsid w:val="0E3839E1"/>
    <w:rsid w:val="0E772D33"/>
    <w:rsid w:val="0ED5487A"/>
    <w:rsid w:val="0F2A424A"/>
    <w:rsid w:val="0F5A7272"/>
    <w:rsid w:val="0FAF7EE0"/>
    <w:rsid w:val="0FEB7ADC"/>
    <w:rsid w:val="0FF87B48"/>
    <w:rsid w:val="101325E1"/>
    <w:rsid w:val="10270453"/>
    <w:rsid w:val="102807A8"/>
    <w:rsid w:val="106317C1"/>
    <w:rsid w:val="10A60DF6"/>
    <w:rsid w:val="10BC5AA5"/>
    <w:rsid w:val="10EA5791"/>
    <w:rsid w:val="11C97B52"/>
    <w:rsid w:val="11D16BFE"/>
    <w:rsid w:val="11DC5485"/>
    <w:rsid w:val="120D631A"/>
    <w:rsid w:val="124F0690"/>
    <w:rsid w:val="125F6FC1"/>
    <w:rsid w:val="126D6C47"/>
    <w:rsid w:val="12DF679F"/>
    <w:rsid w:val="12EA6E5C"/>
    <w:rsid w:val="13476487"/>
    <w:rsid w:val="13722E8D"/>
    <w:rsid w:val="13765CAF"/>
    <w:rsid w:val="13BD5B9C"/>
    <w:rsid w:val="13E7095B"/>
    <w:rsid w:val="14182282"/>
    <w:rsid w:val="145623B7"/>
    <w:rsid w:val="14567EEA"/>
    <w:rsid w:val="145A1B30"/>
    <w:rsid w:val="14B94AE3"/>
    <w:rsid w:val="14EE1470"/>
    <w:rsid w:val="14FA22C0"/>
    <w:rsid w:val="1548590A"/>
    <w:rsid w:val="15534EA7"/>
    <w:rsid w:val="158D2D69"/>
    <w:rsid w:val="15BA6786"/>
    <w:rsid w:val="15E20E8C"/>
    <w:rsid w:val="16AA3969"/>
    <w:rsid w:val="16B8213B"/>
    <w:rsid w:val="16D857E1"/>
    <w:rsid w:val="16FD6B2A"/>
    <w:rsid w:val="17B943BD"/>
    <w:rsid w:val="18401163"/>
    <w:rsid w:val="185F343A"/>
    <w:rsid w:val="1894271F"/>
    <w:rsid w:val="189F225B"/>
    <w:rsid w:val="18ED2570"/>
    <w:rsid w:val="190D3276"/>
    <w:rsid w:val="192C7F62"/>
    <w:rsid w:val="193261D5"/>
    <w:rsid w:val="1977338D"/>
    <w:rsid w:val="19BA1150"/>
    <w:rsid w:val="19C37FA2"/>
    <w:rsid w:val="19D159ED"/>
    <w:rsid w:val="1A2C26F6"/>
    <w:rsid w:val="1AE153E7"/>
    <w:rsid w:val="1B657546"/>
    <w:rsid w:val="1C116304"/>
    <w:rsid w:val="1C16181F"/>
    <w:rsid w:val="1C223438"/>
    <w:rsid w:val="1C22593D"/>
    <w:rsid w:val="1C393F4E"/>
    <w:rsid w:val="1C562239"/>
    <w:rsid w:val="1C7D217A"/>
    <w:rsid w:val="1CAD6FAB"/>
    <w:rsid w:val="1CB753F4"/>
    <w:rsid w:val="1CE43C8A"/>
    <w:rsid w:val="1D464B48"/>
    <w:rsid w:val="1D6130DD"/>
    <w:rsid w:val="1DBB73E4"/>
    <w:rsid w:val="1DCD7AF6"/>
    <w:rsid w:val="1E2E1D88"/>
    <w:rsid w:val="1EC60DF8"/>
    <w:rsid w:val="1EC8325D"/>
    <w:rsid w:val="1ED937C7"/>
    <w:rsid w:val="1EEB1617"/>
    <w:rsid w:val="1F530FD7"/>
    <w:rsid w:val="1F915A0D"/>
    <w:rsid w:val="202F5468"/>
    <w:rsid w:val="20385507"/>
    <w:rsid w:val="203D34FB"/>
    <w:rsid w:val="20A05D88"/>
    <w:rsid w:val="20B56069"/>
    <w:rsid w:val="20CB6265"/>
    <w:rsid w:val="21204BAF"/>
    <w:rsid w:val="21813F8A"/>
    <w:rsid w:val="22584C1A"/>
    <w:rsid w:val="2346654E"/>
    <w:rsid w:val="2373136E"/>
    <w:rsid w:val="23A17B7E"/>
    <w:rsid w:val="23A94AB2"/>
    <w:rsid w:val="23D17B5A"/>
    <w:rsid w:val="23D9318F"/>
    <w:rsid w:val="24250D3B"/>
    <w:rsid w:val="256414A3"/>
    <w:rsid w:val="259326F1"/>
    <w:rsid w:val="25B541D4"/>
    <w:rsid w:val="25B55D24"/>
    <w:rsid w:val="25F426D7"/>
    <w:rsid w:val="264D0AF2"/>
    <w:rsid w:val="266620B4"/>
    <w:rsid w:val="26EF3957"/>
    <w:rsid w:val="27516E77"/>
    <w:rsid w:val="27870033"/>
    <w:rsid w:val="27C052F3"/>
    <w:rsid w:val="27C546B8"/>
    <w:rsid w:val="27D31AC3"/>
    <w:rsid w:val="27D95731"/>
    <w:rsid w:val="27EF7B9A"/>
    <w:rsid w:val="28043432"/>
    <w:rsid w:val="28043E2E"/>
    <w:rsid w:val="283536C3"/>
    <w:rsid w:val="285B446E"/>
    <w:rsid w:val="29017971"/>
    <w:rsid w:val="29A37C3C"/>
    <w:rsid w:val="29C51025"/>
    <w:rsid w:val="29C80515"/>
    <w:rsid w:val="2A32719B"/>
    <w:rsid w:val="2A5E1E5B"/>
    <w:rsid w:val="2A754F2D"/>
    <w:rsid w:val="2AC7480F"/>
    <w:rsid w:val="2B3B0C77"/>
    <w:rsid w:val="2BB15625"/>
    <w:rsid w:val="2BB4749C"/>
    <w:rsid w:val="2BF514E9"/>
    <w:rsid w:val="2C424A7B"/>
    <w:rsid w:val="2C8B3B81"/>
    <w:rsid w:val="2CA51A18"/>
    <w:rsid w:val="2D897C09"/>
    <w:rsid w:val="2DD16827"/>
    <w:rsid w:val="2DE80968"/>
    <w:rsid w:val="2E463970"/>
    <w:rsid w:val="2E857D96"/>
    <w:rsid w:val="2F3A1544"/>
    <w:rsid w:val="2FB66813"/>
    <w:rsid w:val="2FC10496"/>
    <w:rsid w:val="3001639A"/>
    <w:rsid w:val="304B36F7"/>
    <w:rsid w:val="306E1D90"/>
    <w:rsid w:val="30890978"/>
    <w:rsid w:val="3089735E"/>
    <w:rsid w:val="309D39BC"/>
    <w:rsid w:val="314F7F33"/>
    <w:rsid w:val="31766ECB"/>
    <w:rsid w:val="31E828DE"/>
    <w:rsid w:val="32513718"/>
    <w:rsid w:val="32A37AEF"/>
    <w:rsid w:val="32BC4A85"/>
    <w:rsid w:val="3317670F"/>
    <w:rsid w:val="33354CB2"/>
    <w:rsid w:val="339658C6"/>
    <w:rsid w:val="33E83C08"/>
    <w:rsid w:val="340C5B48"/>
    <w:rsid w:val="343D35D0"/>
    <w:rsid w:val="34904176"/>
    <w:rsid w:val="349F4EF5"/>
    <w:rsid w:val="35371C22"/>
    <w:rsid w:val="36CA26CF"/>
    <w:rsid w:val="37704640"/>
    <w:rsid w:val="37996552"/>
    <w:rsid w:val="38B75C73"/>
    <w:rsid w:val="39194863"/>
    <w:rsid w:val="393D67A4"/>
    <w:rsid w:val="397B72CC"/>
    <w:rsid w:val="3982593F"/>
    <w:rsid w:val="399C5382"/>
    <w:rsid w:val="3A225468"/>
    <w:rsid w:val="3A252157"/>
    <w:rsid w:val="3B6B4998"/>
    <w:rsid w:val="3B7D5368"/>
    <w:rsid w:val="3CDA58EE"/>
    <w:rsid w:val="3CFD4BC8"/>
    <w:rsid w:val="3D584932"/>
    <w:rsid w:val="3D920A8A"/>
    <w:rsid w:val="3DB42C6C"/>
    <w:rsid w:val="3DB856EB"/>
    <w:rsid w:val="3ED06599"/>
    <w:rsid w:val="3EF72A60"/>
    <w:rsid w:val="3F105A78"/>
    <w:rsid w:val="3FB85CD5"/>
    <w:rsid w:val="40700536"/>
    <w:rsid w:val="40A67141"/>
    <w:rsid w:val="417E28AB"/>
    <w:rsid w:val="41A27BE7"/>
    <w:rsid w:val="41B17964"/>
    <w:rsid w:val="41B4781F"/>
    <w:rsid w:val="41CB4F34"/>
    <w:rsid w:val="41E80ECE"/>
    <w:rsid w:val="41FD65A9"/>
    <w:rsid w:val="423156C3"/>
    <w:rsid w:val="42846E80"/>
    <w:rsid w:val="43014B58"/>
    <w:rsid w:val="43C53F65"/>
    <w:rsid w:val="44180AB2"/>
    <w:rsid w:val="44201A52"/>
    <w:rsid w:val="44464451"/>
    <w:rsid w:val="447613AA"/>
    <w:rsid w:val="44B56E56"/>
    <w:rsid w:val="45D15F5B"/>
    <w:rsid w:val="45E47F38"/>
    <w:rsid w:val="474D7799"/>
    <w:rsid w:val="478765EA"/>
    <w:rsid w:val="48F611FE"/>
    <w:rsid w:val="49193C1A"/>
    <w:rsid w:val="493526D9"/>
    <w:rsid w:val="4A02234F"/>
    <w:rsid w:val="4A24361A"/>
    <w:rsid w:val="4A301A0D"/>
    <w:rsid w:val="4A487202"/>
    <w:rsid w:val="4A547428"/>
    <w:rsid w:val="4A881849"/>
    <w:rsid w:val="4A8F2713"/>
    <w:rsid w:val="4AF24CA1"/>
    <w:rsid w:val="4AFA08C9"/>
    <w:rsid w:val="4B4B1D7A"/>
    <w:rsid w:val="4B82488A"/>
    <w:rsid w:val="4B9A6C55"/>
    <w:rsid w:val="4BA26592"/>
    <w:rsid w:val="4BBF739F"/>
    <w:rsid w:val="4D2F5EED"/>
    <w:rsid w:val="4D926D5E"/>
    <w:rsid w:val="4E13108B"/>
    <w:rsid w:val="4E8D742E"/>
    <w:rsid w:val="4ECA37C2"/>
    <w:rsid w:val="4EF61112"/>
    <w:rsid w:val="4F2F4587"/>
    <w:rsid w:val="4F92711D"/>
    <w:rsid w:val="4F9A2E90"/>
    <w:rsid w:val="4FCE7A0A"/>
    <w:rsid w:val="4FD9626E"/>
    <w:rsid w:val="4FDA2B47"/>
    <w:rsid w:val="510C2BB4"/>
    <w:rsid w:val="51614C00"/>
    <w:rsid w:val="51712AF7"/>
    <w:rsid w:val="517B6C91"/>
    <w:rsid w:val="51A91E80"/>
    <w:rsid w:val="51CC5C47"/>
    <w:rsid w:val="5217598C"/>
    <w:rsid w:val="523655CC"/>
    <w:rsid w:val="539E78F5"/>
    <w:rsid w:val="53B711EF"/>
    <w:rsid w:val="53D278B5"/>
    <w:rsid w:val="53F3586E"/>
    <w:rsid w:val="54275494"/>
    <w:rsid w:val="550C255C"/>
    <w:rsid w:val="5532627E"/>
    <w:rsid w:val="55340EAE"/>
    <w:rsid w:val="556D4BA7"/>
    <w:rsid w:val="55A34CA2"/>
    <w:rsid w:val="566D1011"/>
    <w:rsid w:val="56BC618B"/>
    <w:rsid w:val="56F654C5"/>
    <w:rsid w:val="57A70BA7"/>
    <w:rsid w:val="57BC621A"/>
    <w:rsid w:val="57BE6FB9"/>
    <w:rsid w:val="57C7380F"/>
    <w:rsid w:val="57CF6D09"/>
    <w:rsid w:val="58356300"/>
    <w:rsid w:val="58613890"/>
    <w:rsid w:val="588C7892"/>
    <w:rsid w:val="58C93C88"/>
    <w:rsid w:val="58D82F25"/>
    <w:rsid w:val="59A106D5"/>
    <w:rsid w:val="5AC52868"/>
    <w:rsid w:val="5B8B2F47"/>
    <w:rsid w:val="5B955B74"/>
    <w:rsid w:val="5B9F5CC7"/>
    <w:rsid w:val="5BA858A7"/>
    <w:rsid w:val="5BC14BBB"/>
    <w:rsid w:val="5BC26F9D"/>
    <w:rsid w:val="5BED3C02"/>
    <w:rsid w:val="5C9644B6"/>
    <w:rsid w:val="5C981DBF"/>
    <w:rsid w:val="5CEB601F"/>
    <w:rsid w:val="5D867E6A"/>
    <w:rsid w:val="5E2558E7"/>
    <w:rsid w:val="5ECC4873"/>
    <w:rsid w:val="5EF44DC8"/>
    <w:rsid w:val="5F0C25F1"/>
    <w:rsid w:val="5F56076B"/>
    <w:rsid w:val="60CA365D"/>
    <w:rsid w:val="60E61BD7"/>
    <w:rsid w:val="61157AB5"/>
    <w:rsid w:val="615667F8"/>
    <w:rsid w:val="61927D9A"/>
    <w:rsid w:val="61A66DAB"/>
    <w:rsid w:val="625A3AB5"/>
    <w:rsid w:val="62702F51"/>
    <w:rsid w:val="62A0552A"/>
    <w:rsid w:val="631D3527"/>
    <w:rsid w:val="63877944"/>
    <w:rsid w:val="63C354EB"/>
    <w:rsid w:val="643E7FD6"/>
    <w:rsid w:val="647749B0"/>
    <w:rsid w:val="64B654D9"/>
    <w:rsid w:val="64B8770C"/>
    <w:rsid w:val="6500374E"/>
    <w:rsid w:val="65111B6E"/>
    <w:rsid w:val="65AB4911"/>
    <w:rsid w:val="65E84C92"/>
    <w:rsid w:val="66015BF6"/>
    <w:rsid w:val="662741AE"/>
    <w:rsid w:val="668F5FE1"/>
    <w:rsid w:val="66B860B6"/>
    <w:rsid w:val="66E82696"/>
    <w:rsid w:val="67185877"/>
    <w:rsid w:val="674F4F4C"/>
    <w:rsid w:val="67E5456A"/>
    <w:rsid w:val="67F41791"/>
    <w:rsid w:val="682D2483"/>
    <w:rsid w:val="68530B08"/>
    <w:rsid w:val="689A42C3"/>
    <w:rsid w:val="68AC663D"/>
    <w:rsid w:val="68C61A62"/>
    <w:rsid w:val="68F42A0B"/>
    <w:rsid w:val="69217006"/>
    <w:rsid w:val="6970566E"/>
    <w:rsid w:val="69780A02"/>
    <w:rsid w:val="69B27EC4"/>
    <w:rsid w:val="69B51200"/>
    <w:rsid w:val="69BE5400"/>
    <w:rsid w:val="69D867E8"/>
    <w:rsid w:val="69F915DA"/>
    <w:rsid w:val="6A072332"/>
    <w:rsid w:val="6A0F46ED"/>
    <w:rsid w:val="6A5F4A42"/>
    <w:rsid w:val="6A6F5CD6"/>
    <w:rsid w:val="6A8A5BAD"/>
    <w:rsid w:val="6A925C21"/>
    <w:rsid w:val="6AE23558"/>
    <w:rsid w:val="6AF136B5"/>
    <w:rsid w:val="6B540A35"/>
    <w:rsid w:val="6B880D00"/>
    <w:rsid w:val="6BC4672D"/>
    <w:rsid w:val="6BFB386B"/>
    <w:rsid w:val="6C1B20C5"/>
    <w:rsid w:val="6C2373DC"/>
    <w:rsid w:val="6C2B31B4"/>
    <w:rsid w:val="6C3C1A66"/>
    <w:rsid w:val="6C800456"/>
    <w:rsid w:val="6CA55600"/>
    <w:rsid w:val="6CF044CF"/>
    <w:rsid w:val="6D0D7148"/>
    <w:rsid w:val="6D243A68"/>
    <w:rsid w:val="6E0F2E7F"/>
    <w:rsid w:val="6E2121B5"/>
    <w:rsid w:val="6E407BC1"/>
    <w:rsid w:val="6E932081"/>
    <w:rsid w:val="6EA46A62"/>
    <w:rsid w:val="6EDC6807"/>
    <w:rsid w:val="6F136E6C"/>
    <w:rsid w:val="6F7103DF"/>
    <w:rsid w:val="6F9D07F1"/>
    <w:rsid w:val="6FB24AEE"/>
    <w:rsid w:val="6FFE3750"/>
    <w:rsid w:val="70CB254B"/>
    <w:rsid w:val="70D86EF4"/>
    <w:rsid w:val="714B6EF5"/>
    <w:rsid w:val="71E125CD"/>
    <w:rsid w:val="724D3F31"/>
    <w:rsid w:val="72D87C39"/>
    <w:rsid w:val="73B8077D"/>
    <w:rsid w:val="73FC19A0"/>
    <w:rsid w:val="746E4FBE"/>
    <w:rsid w:val="748A6630"/>
    <w:rsid w:val="74BC25DD"/>
    <w:rsid w:val="74C64BCA"/>
    <w:rsid w:val="755A5A0C"/>
    <w:rsid w:val="758C4A24"/>
    <w:rsid w:val="75BA03FC"/>
    <w:rsid w:val="768A40CF"/>
    <w:rsid w:val="7698547A"/>
    <w:rsid w:val="76D90BB3"/>
    <w:rsid w:val="774C75D7"/>
    <w:rsid w:val="7763736A"/>
    <w:rsid w:val="78022894"/>
    <w:rsid w:val="782777F2"/>
    <w:rsid w:val="7831704A"/>
    <w:rsid w:val="78B40206"/>
    <w:rsid w:val="78FA5924"/>
    <w:rsid w:val="79237737"/>
    <w:rsid w:val="792C35A2"/>
    <w:rsid w:val="797A7BD3"/>
    <w:rsid w:val="798968C0"/>
    <w:rsid w:val="799C54D7"/>
    <w:rsid w:val="79C4251B"/>
    <w:rsid w:val="79E62F7B"/>
    <w:rsid w:val="7A3B134A"/>
    <w:rsid w:val="7A3C50B7"/>
    <w:rsid w:val="7A583594"/>
    <w:rsid w:val="7A8518EE"/>
    <w:rsid w:val="7AE709F8"/>
    <w:rsid w:val="7B456A06"/>
    <w:rsid w:val="7B9B19E6"/>
    <w:rsid w:val="7BAD2DFB"/>
    <w:rsid w:val="7BC7028B"/>
    <w:rsid w:val="7BD05538"/>
    <w:rsid w:val="7C594C70"/>
    <w:rsid w:val="7C8D4118"/>
    <w:rsid w:val="7D9005D5"/>
    <w:rsid w:val="7D9341B1"/>
    <w:rsid w:val="7DC0441F"/>
    <w:rsid w:val="7E9B4111"/>
    <w:rsid w:val="7F1B59B5"/>
    <w:rsid w:val="7FEF6B8B"/>
    <w:rsid w:val="7FF2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43"/>
    <w:qFormat/>
    <w:uiPriority w:val="99"/>
    <w:pPr>
      <w:keepNext/>
      <w:keepLines/>
      <w:spacing w:before="340" w:beforeLines="0" w:beforeAutospacing="0" w:after="330" w:afterLines="0" w:afterAutospacing="0" w:line="576" w:lineRule="auto"/>
      <w:outlineLvl w:val="0"/>
    </w:pPr>
    <w:rPr>
      <w:rFonts w:ascii="Times New Roman" w:hAnsi="Times New Roman"/>
      <w:b/>
      <w:kern w:val="44"/>
      <w:sz w:val="44"/>
    </w:rPr>
  </w:style>
  <w:style w:type="paragraph" w:styleId="4">
    <w:name w:val="heading 2"/>
    <w:basedOn w:val="1"/>
    <w:next w:val="5"/>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6">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link w:val="33"/>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8">
    <w:name w:val="Default Paragraph Font"/>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0"/>
    <w:pPr>
      <w:keepNext w:val="0"/>
      <w:keepLines w:val="0"/>
      <w:widowControl w:val="0"/>
      <w:suppressLineNumbers w:val="0"/>
      <w:spacing w:before="0" w:beforeAutospacing="0" w:after="120" w:afterAutospacing="0"/>
      <w:ind w:left="0" w:right="0"/>
      <w:jc w:val="both"/>
    </w:pPr>
    <w:rPr>
      <w:rFonts w:hint="eastAsia" w:ascii="宋体" w:hAnsi="宋体" w:eastAsia="仿宋" w:cs="宋体"/>
      <w:kern w:val="0"/>
      <w:sz w:val="24"/>
      <w:szCs w:val="21"/>
    </w:rPr>
  </w:style>
  <w:style w:type="paragraph" w:styleId="5">
    <w:name w:val="Normal Indent"/>
    <w:basedOn w:val="1"/>
    <w:autoRedefine/>
    <w:qFormat/>
    <w:uiPriority w:val="0"/>
    <w:pPr>
      <w:ind w:firstLine="42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annotation text"/>
    <w:basedOn w:val="1"/>
    <w:autoRedefine/>
    <w:qFormat/>
    <w:uiPriority w:val="0"/>
    <w:pPr>
      <w:jc w:val="left"/>
    </w:pPr>
  </w:style>
  <w:style w:type="paragraph" w:styleId="10">
    <w:name w:val="Body Text 3"/>
    <w:basedOn w:val="1"/>
    <w:autoRedefine/>
    <w:qFormat/>
    <w:uiPriority w:val="0"/>
    <w:pPr>
      <w:spacing w:after="120"/>
    </w:pPr>
    <w:rPr>
      <w:sz w:val="16"/>
      <w:szCs w:val="16"/>
    </w:rPr>
  </w:style>
  <w:style w:type="paragraph" w:styleId="11">
    <w:name w:val="Body Text Indent"/>
    <w:basedOn w:val="1"/>
    <w:next w:val="12"/>
    <w:autoRedefine/>
    <w:unhideWhenUsed/>
    <w:qFormat/>
    <w:uiPriority w:val="0"/>
    <w:pPr>
      <w:keepNext w:val="0"/>
      <w:keepLines w:val="0"/>
      <w:widowControl w:val="0"/>
      <w:suppressLineNumbers w:val="0"/>
      <w:adjustRightInd w:val="0"/>
      <w:spacing w:before="0" w:beforeAutospacing="0" w:after="120" w:afterAutospacing="0" w:line="360" w:lineRule="auto"/>
      <w:ind w:left="420" w:leftChars="200" w:right="0"/>
      <w:jc w:val="both"/>
    </w:pPr>
    <w:rPr>
      <w:rFonts w:hint="eastAsia" w:ascii="宋体" w:hAnsi="宋体" w:eastAsia="仿宋" w:cs="宋体"/>
      <w:kern w:val="0"/>
      <w:sz w:val="24"/>
      <w:szCs w:val="21"/>
    </w:rPr>
  </w:style>
  <w:style w:type="paragraph" w:styleId="12">
    <w:name w:val="annotation subject"/>
    <w:basedOn w:val="9"/>
    <w:next w:val="1"/>
    <w:autoRedefine/>
    <w:qFormat/>
    <w:uiPriority w:val="0"/>
    <w:rPr>
      <w:b/>
      <w:bCs/>
    </w:rPr>
  </w:style>
  <w:style w:type="paragraph" w:styleId="13">
    <w:name w:val="Block Text"/>
    <w:basedOn w:val="1"/>
    <w:autoRedefine/>
    <w:unhideWhenUsed/>
    <w:qFormat/>
    <w:uiPriority w:val="99"/>
    <w:pPr>
      <w:spacing w:after="120"/>
      <w:ind w:left="1440" w:leftChars="700" w:right="1440" w:rightChars="700"/>
    </w:pPr>
    <w:rPr>
      <w:rFonts w:ascii="Calibri" w:hAnsi="Calibri" w:eastAsia="宋体" w:cs="Times New Roman"/>
      <w:szCs w:val="20"/>
    </w:rPr>
  </w:style>
  <w:style w:type="paragraph" w:styleId="14">
    <w:name w:val="toc 3"/>
    <w:basedOn w:val="1"/>
    <w:next w:val="1"/>
    <w:autoRedefine/>
    <w:unhideWhenUsed/>
    <w:qFormat/>
    <w:uiPriority w:val="39"/>
    <w:pPr>
      <w:ind w:left="840" w:leftChars="400"/>
    </w:pPr>
  </w:style>
  <w:style w:type="paragraph" w:styleId="15">
    <w:name w:val="Plain Text"/>
    <w:basedOn w:val="1"/>
    <w:autoRedefine/>
    <w:qFormat/>
    <w:uiPriority w:val="0"/>
    <w:rPr>
      <w:rFonts w:ascii="宋体" w:hAnsi="Courier New"/>
      <w:sz w:val="24"/>
    </w:rPr>
  </w:style>
  <w:style w:type="paragraph" w:styleId="16">
    <w:name w:val="Body Text Indent 2"/>
    <w:basedOn w:val="1"/>
    <w:autoRedefine/>
    <w:unhideWhenUsed/>
    <w:qFormat/>
    <w:uiPriority w:val="0"/>
    <w:pPr>
      <w:spacing w:after="120" w:afterLines="0" w:afterAutospacing="0" w:line="480" w:lineRule="auto"/>
      <w:ind w:left="420" w:leftChars="200"/>
    </w:pPr>
    <w:rPr>
      <w:rFonts w:hint="eastAsia" w:ascii="宋体" w:hAnsi="宋体" w:eastAsia="仿宋" w:cs="宋体"/>
      <w:kern w:val="0"/>
      <w:sz w:val="24"/>
      <w:szCs w:val="21"/>
    </w:rPr>
  </w:style>
  <w:style w:type="paragraph" w:styleId="17">
    <w:name w:val="footer"/>
    <w:basedOn w:val="1"/>
    <w:next w:val="1"/>
    <w:autoRedefine/>
    <w:unhideWhenUsed/>
    <w:qFormat/>
    <w:uiPriority w:val="0"/>
    <w:pPr>
      <w:tabs>
        <w:tab w:val="center" w:pos="4153"/>
        <w:tab w:val="right" w:pos="8306"/>
      </w:tabs>
      <w:snapToGrid w:val="0"/>
      <w:jc w:val="left"/>
    </w:pPr>
    <w:rPr>
      <w:rFonts w:hint="eastAsia" w:ascii="宋体" w:hAnsi="宋体" w:eastAsia="仿宋" w:cs="宋体"/>
      <w:kern w:val="0"/>
      <w:sz w:val="18"/>
      <w:szCs w:val="18"/>
    </w:rPr>
  </w:style>
  <w:style w:type="paragraph" w:styleId="18">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9">
    <w:name w:val="toc 1"/>
    <w:basedOn w:val="1"/>
    <w:next w:val="1"/>
    <w:autoRedefine/>
    <w:unhideWhenUsed/>
    <w:qFormat/>
    <w:uiPriority w:val="39"/>
  </w:style>
  <w:style w:type="paragraph" w:styleId="20">
    <w:name w:val="Body Text Indent 3"/>
    <w:basedOn w:val="1"/>
    <w:autoRedefine/>
    <w:unhideWhenUsed/>
    <w:qFormat/>
    <w:uiPriority w:val="0"/>
    <w:pPr>
      <w:spacing w:after="120" w:afterLines="0" w:afterAutospacing="0"/>
      <w:ind w:left="420" w:leftChars="200"/>
    </w:pPr>
    <w:rPr>
      <w:rFonts w:hint="eastAsia" w:ascii="宋体" w:hAnsi="宋体" w:eastAsia="仿宋" w:cs="宋体"/>
      <w:kern w:val="0"/>
      <w:sz w:val="16"/>
      <w:szCs w:val="16"/>
    </w:rPr>
  </w:style>
  <w:style w:type="paragraph" w:styleId="21">
    <w:name w:val="toc 2"/>
    <w:basedOn w:val="1"/>
    <w:next w:val="1"/>
    <w:autoRedefine/>
    <w:semiHidden/>
    <w:qFormat/>
    <w:uiPriority w:val="0"/>
    <w:pPr>
      <w:ind w:left="420" w:leftChars="200"/>
    </w:pPr>
  </w:style>
  <w:style w:type="paragraph" w:styleId="22">
    <w:name w:val="Body Text 2"/>
    <w:basedOn w:val="1"/>
    <w:autoRedefine/>
    <w:qFormat/>
    <w:uiPriority w:val="0"/>
    <w:pPr>
      <w:adjustRightInd w:val="0"/>
      <w:snapToGrid w:val="0"/>
      <w:spacing w:line="480" w:lineRule="atLeast"/>
    </w:pPr>
    <w:rPr>
      <w:rFonts w:ascii="宋体" w:hAnsi="宋体"/>
      <w:sz w:val="28"/>
    </w:rPr>
  </w:style>
  <w:style w:type="paragraph" w:styleId="23">
    <w:name w:val="Normal (Web)"/>
    <w:basedOn w:val="1"/>
    <w:autoRedefine/>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 w:type="paragraph" w:styleId="24">
    <w:name w:val="Title"/>
    <w:basedOn w:val="1"/>
    <w:next w:val="1"/>
    <w:autoRedefine/>
    <w:qFormat/>
    <w:uiPriority w:val="0"/>
    <w:pPr>
      <w:spacing w:before="240" w:beforeLines="0" w:beforeAutospacing="0" w:after="60" w:afterLines="0" w:afterAutospacing="0"/>
      <w:jc w:val="center"/>
      <w:outlineLvl w:val="0"/>
    </w:pPr>
    <w:rPr>
      <w:rFonts w:ascii="Arial" w:hAnsi="Arial" w:eastAsia="仿宋" w:cs="Arial"/>
      <w:b/>
      <w:kern w:val="0"/>
      <w:sz w:val="32"/>
      <w:szCs w:val="32"/>
    </w:rPr>
  </w:style>
  <w:style w:type="paragraph" w:styleId="25">
    <w:name w:val="Body Text First Indent"/>
    <w:basedOn w:val="2"/>
    <w:autoRedefine/>
    <w:qFormat/>
    <w:uiPriority w:val="0"/>
    <w:pPr>
      <w:spacing w:after="120" w:afterLines="0" w:line="240" w:lineRule="auto"/>
      <w:ind w:firstLine="420" w:firstLineChars="100"/>
    </w:pPr>
    <w:rPr>
      <w:rFonts w:ascii="Times New Roman" w:hAnsi="Times New Roman"/>
      <w:color w:val="auto"/>
      <w:sz w:val="18"/>
      <w:szCs w:val="18"/>
    </w:rPr>
  </w:style>
  <w:style w:type="paragraph" w:styleId="26">
    <w:name w:val="Body Text First Indent 2"/>
    <w:basedOn w:val="11"/>
    <w:next w:val="1"/>
    <w:autoRedefine/>
    <w:qFormat/>
    <w:uiPriority w:val="0"/>
    <w:pPr>
      <w:ind w:leftChars="0" w:firstLine="420"/>
    </w:pPr>
    <w:rPr>
      <w:szCs w:val="24"/>
    </w:rPr>
  </w:style>
  <w:style w:type="character" w:styleId="29">
    <w:name w:val="Strong"/>
    <w:basedOn w:val="28"/>
    <w:autoRedefine/>
    <w:qFormat/>
    <w:uiPriority w:val="22"/>
    <w:rPr>
      <w:rFonts w:ascii="Times New Roman" w:hAnsi="Times New Roman" w:eastAsia="宋体" w:cs="Times New Roman"/>
      <w:b/>
    </w:rPr>
  </w:style>
  <w:style w:type="character" w:styleId="30">
    <w:name w:val="FollowedHyperlink"/>
    <w:unhideWhenUsed/>
    <w:qFormat/>
    <w:uiPriority w:val="99"/>
    <w:rPr>
      <w:rFonts w:hint="eastAsia" w:ascii="宋体" w:hAnsi="宋体" w:eastAsia="宋体" w:cs="宋体"/>
      <w:color w:val="000000"/>
      <w:sz w:val="14"/>
      <w:szCs w:val="14"/>
      <w:u w:val="none"/>
    </w:rPr>
  </w:style>
  <w:style w:type="character" w:styleId="31">
    <w:name w:val="Hyperlink"/>
    <w:basedOn w:val="28"/>
    <w:autoRedefine/>
    <w:unhideWhenUsed/>
    <w:qFormat/>
    <w:uiPriority w:val="99"/>
    <w:rPr>
      <w:rFonts w:hint="eastAsia" w:ascii="宋体" w:hAnsi="宋体" w:eastAsia="宋体" w:cs="宋体"/>
      <w:color w:val="000000"/>
      <w:sz w:val="14"/>
      <w:szCs w:val="14"/>
      <w:u w:val="none"/>
    </w:rPr>
  </w:style>
  <w:style w:type="paragraph" w:customStyle="1" w:styleId="32">
    <w:name w:val="Char"/>
    <w:basedOn w:val="1"/>
    <w:autoRedefine/>
    <w:qFormat/>
    <w:uiPriority w:val="0"/>
    <w:pPr>
      <w:tabs>
        <w:tab w:val="left" w:pos="360"/>
      </w:tabs>
    </w:pPr>
    <w:rPr>
      <w:rFonts w:ascii="Calibri" w:hAnsi="Calibri"/>
      <w:sz w:val="24"/>
    </w:rPr>
  </w:style>
  <w:style w:type="character" w:customStyle="1" w:styleId="33">
    <w:name w:val="标题 4 Char"/>
    <w:link w:val="7"/>
    <w:autoRedefine/>
    <w:qFormat/>
    <w:uiPriority w:val="0"/>
    <w:rPr>
      <w:rFonts w:ascii="Arial" w:hAnsi="Arial" w:eastAsia="黑体" w:cs="Arial"/>
      <w:b/>
      <w:kern w:val="0"/>
      <w:sz w:val="28"/>
      <w:szCs w:val="28"/>
    </w:rPr>
  </w:style>
  <w:style w:type="paragraph" w:customStyle="1" w:styleId="34">
    <w:name w:val="BodyText"/>
    <w:basedOn w:val="1"/>
    <w:next w:val="1"/>
    <w:autoRedefine/>
    <w:qFormat/>
    <w:uiPriority w:val="0"/>
    <w:pPr>
      <w:spacing w:before="0" w:after="120" w:line="240" w:lineRule="auto"/>
      <w:ind w:left="0" w:right="0"/>
      <w:jc w:val="both"/>
      <w:textAlignment w:val="baseline"/>
    </w:pPr>
    <w:rPr>
      <w:rFonts w:ascii="宋体" w:hAnsi="宋体" w:eastAsia="仿宋"/>
      <w:kern w:val="0"/>
      <w:sz w:val="24"/>
      <w:szCs w:val="21"/>
      <w:lang w:val="en-US" w:eastAsia="zh-CN" w:bidi="ar-SA"/>
    </w:rPr>
  </w:style>
  <w:style w:type="paragraph" w:customStyle="1" w:styleId="35">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普通正文"/>
    <w:basedOn w:val="1"/>
    <w:autoRedefine/>
    <w:qFormat/>
    <w:uiPriority w:val="0"/>
    <w:pPr>
      <w:keepNext w:val="0"/>
      <w:keepLines w:val="0"/>
      <w:widowControl w:val="0"/>
      <w:suppressLineNumbers w:val="0"/>
      <w:adjustRightInd w:val="0"/>
      <w:spacing w:before="120" w:beforeAutospacing="0" w:after="120" w:afterAutospacing="0" w:line="360" w:lineRule="auto"/>
      <w:ind w:left="0" w:right="0" w:firstLine="480"/>
      <w:jc w:val="left"/>
    </w:pPr>
    <w:rPr>
      <w:rFonts w:hint="default" w:ascii="Arial" w:hAnsi="Arial" w:eastAsia="宋体" w:cs="Times New Roman"/>
      <w:kern w:val="0"/>
      <w:sz w:val="28"/>
      <w:szCs w:val="24"/>
      <w:lang w:val="en-US" w:eastAsia="zh-CN" w:bidi="ar-SA"/>
    </w:rPr>
  </w:style>
  <w:style w:type="paragraph" w:customStyle="1" w:styleId="37">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38">
    <w:name w:val="正文空2格  1."/>
    <w:basedOn w:val="1"/>
    <w:autoRedefine/>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39">
    <w:name w:val="目录"/>
    <w:basedOn w:val="1"/>
    <w:autoRedefine/>
    <w:qFormat/>
    <w:uiPriority w:val="0"/>
    <w:pPr>
      <w:widowControl/>
      <w:jc w:val="center"/>
    </w:pPr>
    <w:rPr>
      <w:rFonts w:ascii="宋体"/>
      <w:b/>
      <w:kern w:val="0"/>
      <w:sz w:val="36"/>
      <w:szCs w:val="20"/>
    </w:rPr>
  </w:style>
  <w:style w:type="paragraph" w:customStyle="1" w:styleId="40">
    <w:name w:val="正文 1.1.1"/>
    <w:basedOn w:val="1"/>
    <w:next w:val="1"/>
    <w:autoRedefine/>
    <w:qFormat/>
    <w:uiPriority w:val="0"/>
    <w:pPr>
      <w:keepNext w:val="0"/>
      <w:keepLines w:val="0"/>
      <w:widowControl w:val="0"/>
      <w:numPr>
        <w:ilvl w:val="2"/>
        <w:numId w:val="1"/>
      </w:numPr>
      <w:suppressLineNumbers w:val="0"/>
      <w:adjustRightInd w:val="0"/>
      <w:spacing w:before="0" w:beforeAutospacing="0" w:after="0" w:afterAutospacing="0" w:line="360" w:lineRule="auto"/>
      <w:ind w:left="0" w:right="0" w:firstLine="0"/>
      <w:jc w:val="both"/>
      <w:outlineLvl w:val="2"/>
    </w:pPr>
    <w:rPr>
      <w:rFonts w:hint="eastAsia" w:ascii="宋体" w:hAnsi="宋体" w:eastAsia="宋体" w:cs="Times New Roman"/>
      <w:color w:val="FF0000"/>
      <w:kern w:val="0"/>
      <w:sz w:val="28"/>
      <w:szCs w:val="21"/>
      <w:lang w:val="en-US" w:eastAsia="zh-CN" w:bidi="ar-SA"/>
    </w:rPr>
  </w:style>
  <w:style w:type="paragraph" w:customStyle="1" w:styleId="41">
    <w:name w:val="正文 1.1"/>
    <w:basedOn w:val="1"/>
    <w:next w:val="40"/>
    <w:autoRedefine/>
    <w:qFormat/>
    <w:uiPriority w:val="0"/>
    <w:pPr>
      <w:numPr>
        <w:ilvl w:val="1"/>
        <w:numId w:val="1"/>
      </w:numPr>
      <w:adjustRightInd w:val="0"/>
      <w:spacing w:line="360" w:lineRule="auto"/>
      <w:outlineLvl w:val="1"/>
    </w:pPr>
    <w:rPr>
      <w:rFonts w:hint="eastAsia" w:ascii="仿宋" w:hAnsi="仿宋" w:eastAsia="仿宋" w:cs="Times New Roman"/>
      <w:b/>
      <w:kern w:val="0"/>
      <w:sz w:val="28"/>
      <w:szCs w:val="21"/>
      <w:lang w:val="en-US" w:eastAsia="zh-CN" w:bidi="ar-SA"/>
    </w:rPr>
  </w:style>
  <w:style w:type="paragraph" w:customStyle="1" w:styleId="42">
    <w:name w:val="正文 New"/>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43">
    <w:name w:val="标题 1 Char"/>
    <w:link w:val="3"/>
    <w:autoRedefine/>
    <w:qFormat/>
    <w:uiPriority w:val="99"/>
    <w:rPr>
      <w:rFonts w:ascii="Times New Roman" w:hAnsi="Times New Roman"/>
      <w:b/>
      <w:kern w:val="44"/>
      <w:sz w:val="44"/>
    </w:rPr>
  </w:style>
  <w:style w:type="paragraph" w:styleId="44">
    <w:name w:val="List Paragraph"/>
    <w:basedOn w:val="1"/>
    <w:autoRedefine/>
    <w:qFormat/>
    <w:uiPriority w:val="34"/>
    <w:pPr>
      <w:ind w:firstLine="420" w:firstLineChars="200"/>
    </w:pPr>
    <w:rPr>
      <w:rFonts w:ascii="Calibri" w:hAnsi="Calibri"/>
      <w:szCs w:val="22"/>
    </w:rPr>
  </w:style>
  <w:style w:type="paragraph" w:customStyle="1" w:styleId="45">
    <w:name w:val="列出段落1"/>
    <w:basedOn w:val="1"/>
    <w:autoRedefine/>
    <w:qFormat/>
    <w:uiPriority w:val="34"/>
    <w:pPr>
      <w:ind w:firstLine="420" w:firstLineChars="200"/>
    </w:pPr>
  </w:style>
  <w:style w:type="paragraph" w:customStyle="1" w:styleId="46">
    <w:name w:val="目录文字"/>
    <w:basedOn w:val="1"/>
    <w:autoRedefine/>
    <w:qFormat/>
    <w:uiPriority w:val="0"/>
    <w:pPr>
      <w:widowControl/>
      <w:spacing w:line="480" w:lineRule="auto"/>
      <w:jc w:val="left"/>
    </w:pPr>
    <w:rPr>
      <w:rFonts w:ascii="宋体" w:hAnsi="宋体"/>
      <w:kern w:val="0"/>
      <w:sz w:val="24"/>
    </w:rPr>
  </w:style>
  <w:style w:type="character" w:customStyle="1" w:styleId="47">
    <w:name w:val="font01"/>
    <w:basedOn w:val="28"/>
    <w:autoRedefine/>
    <w:qFormat/>
    <w:uiPriority w:val="0"/>
    <w:rPr>
      <w:rFonts w:hint="eastAsia" w:ascii="宋体" w:hAnsi="宋体" w:eastAsia="宋体" w:cs="宋体"/>
      <w:color w:val="000000"/>
      <w:sz w:val="18"/>
      <w:szCs w:val="18"/>
      <w:u w:val="none"/>
    </w:rPr>
  </w:style>
  <w:style w:type="character" w:customStyle="1" w:styleId="48">
    <w:name w:val="font11"/>
    <w:basedOn w:val="28"/>
    <w:autoRedefine/>
    <w:qFormat/>
    <w:uiPriority w:val="0"/>
    <w:rPr>
      <w:rFonts w:hint="eastAsia" w:ascii="宋体" w:hAnsi="宋体" w:eastAsia="宋体" w:cs="宋体"/>
      <w:color w:val="000000"/>
      <w:sz w:val="18"/>
      <w:szCs w:val="18"/>
      <w:u w:val="none"/>
    </w:rPr>
  </w:style>
  <w:style w:type="table" w:customStyle="1" w:styleId="49">
    <w:name w:val="Table Normal"/>
    <w:autoRedefine/>
    <w:semiHidden/>
    <w:unhideWhenUsed/>
    <w:qFormat/>
    <w:uiPriority w:val="0"/>
    <w:tblPr>
      <w:tblCellMar>
        <w:top w:w="0" w:type="dxa"/>
        <w:left w:w="0" w:type="dxa"/>
        <w:bottom w:w="0" w:type="dxa"/>
        <w:right w:w="0" w:type="dxa"/>
      </w:tblCellMar>
    </w:tblPr>
  </w:style>
  <w:style w:type="character" w:customStyle="1" w:styleId="50">
    <w:name w:val="font21"/>
    <w:basedOn w:val="28"/>
    <w:autoRedefine/>
    <w:qFormat/>
    <w:uiPriority w:val="0"/>
    <w:rPr>
      <w:rFonts w:ascii="宋体" w:hAnsi="宋体" w:eastAsia="宋体" w:cs="宋体"/>
      <w:color w:val="000000"/>
      <w:sz w:val="38"/>
      <w:szCs w:val="38"/>
      <w:u w:val="none"/>
    </w:rPr>
  </w:style>
  <w:style w:type="character" w:customStyle="1" w:styleId="51">
    <w:name w:val="font51"/>
    <w:basedOn w:val="28"/>
    <w:autoRedefine/>
    <w:qFormat/>
    <w:uiPriority w:val="0"/>
    <w:rPr>
      <w:rFonts w:ascii="宋体" w:hAnsi="宋体" w:eastAsia="宋体" w:cs="宋体"/>
      <w:color w:val="000000"/>
      <w:sz w:val="8"/>
      <w:szCs w:val="8"/>
      <w:u w:val="none"/>
    </w:rPr>
  </w:style>
  <w:style w:type="character" w:customStyle="1" w:styleId="52">
    <w:name w:val="font41"/>
    <w:basedOn w:val="28"/>
    <w:autoRedefine/>
    <w:qFormat/>
    <w:uiPriority w:val="0"/>
    <w:rPr>
      <w:rFonts w:ascii="宋体" w:hAnsi="宋体" w:eastAsia="宋体" w:cs="宋体"/>
      <w:color w:val="000000"/>
      <w:sz w:val="16"/>
      <w:szCs w:val="16"/>
      <w:u w:val="none"/>
    </w:rPr>
  </w:style>
  <w:style w:type="character" w:customStyle="1" w:styleId="53">
    <w:name w:val="font31"/>
    <w:basedOn w:val="28"/>
    <w:autoRedefine/>
    <w:qFormat/>
    <w:uiPriority w:val="0"/>
    <w:rPr>
      <w:rFonts w:ascii="宋体" w:hAnsi="宋体" w:eastAsia="宋体" w:cs="宋体"/>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4630</Words>
  <Characters>5199</Characters>
  <Lines>0</Lines>
  <Paragraphs>0</Paragraphs>
  <TotalTime>3</TotalTime>
  <ScaleCrop>false</ScaleCrop>
  <LinksUpToDate>false</LinksUpToDate>
  <CharactersWithSpaces>5287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2021-04-23T09:17:00Z</dcterms:created>
  <dc:creator>小可爱</dc:creator>
  <cp:lastModifiedBy>梦妮</cp:lastModifiedBy>
  <cp:lastPrinted>2024-08-16T02:09:00Z</cp:lastPrinted>
  <dcterms:modified xsi:type="dcterms:W3CDTF">2024-12-09T06:38:33Z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1482DE50362E4E79A4669A66B824B88A_13</vt:lpwstr>
  </property>
</Properties>
</file>